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7" w:rightFromText="187" w:vertAnchor="page" w:horzAnchor="page" w:tblpXSpec="center" w:tblpYSpec="center"/>
        <w:tblW w:w="5046" w:type="pct"/>
        <w:tblCellMar>
          <w:top w:w="216" w:type="dxa"/>
          <w:left w:w="216" w:type="dxa"/>
          <w:bottom w:w="216" w:type="dxa"/>
          <w:right w:w="216" w:type="dxa"/>
        </w:tblCellMar>
        <w:tblLook w:val="04A0" w:firstRow="1" w:lastRow="0" w:firstColumn="1" w:lastColumn="0" w:noHBand="0" w:noVBand="1"/>
      </w:tblPr>
      <w:tblGrid>
        <w:gridCol w:w="1805"/>
        <w:gridCol w:w="4645"/>
        <w:gridCol w:w="3708"/>
      </w:tblGrid>
      <w:tr w:rsidR="00250815" w:rsidTr="002B3516">
        <w:tc>
          <w:tcPr>
            <w:tcW w:w="1566" w:type="dxa"/>
            <w:tcBorders>
              <w:bottom w:val="single" w:sz="18" w:space="0" w:color="808080"/>
              <w:right w:val="single" w:sz="18" w:space="0" w:color="808080"/>
            </w:tcBorders>
            <w:vAlign w:val="center"/>
          </w:tcPr>
          <w:p w:rsidR="00250815" w:rsidRPr="00EF510E" w:rsidRDefault="00353386" w:rsidP="00EF510E">
            <w:pPr>
              <w:pStyle w:val="NoSpacing"/>
              <w:rPr>
                <w:rFonts w:ascii="Tw Cen MT" w:hAnsi="Tw Cen MT"/>
                <w:color w:val="0033CC"/>
                <w:sz w:val="72"/>
                <w:szCs w:val="72"/>
              </w:rPr>
            </w:pPr>
            <w:r w:rsidRPr="00E11FFB">
              <w:rPr>
                <w:rFonts w:ascii="Tw Cen MT" w:hAnsi="Tw Cen MT"/>
                <w:color w:val="943634" w:themeColor="accent2" w:themeShade="BF"/>
                <w:sz w:val="72"/>
                <w:szCs w:val="72"/>
              </w:rPr>
              <w:t xml:space="preserve">LAW </w:t>
            </w:r>
            <w:r w:rsidR="00E11FFB" w:rsidRPr="00E11FFB">
              <w:rPr>
                <w:rFonts w:ascii="Tw Cen MT" w:hAnsi="Tw Cen MT"/>
                <w:color w:val="943634" w:themeColor="accent2" w:themeShade="BF"/>
                <w:sz w:val="72"/>
                <w:szCs w:val="72"/>
              </w:rPr>
              <w:t>280</w:t>
            </w:r>
          </w:p>
        </w:tc>
        <w:tc>
          <w:tcPr>
            <w:tcW w:w="8316" w:type="dxa"/>
            <w:gridSpan w:val="2"/>
            <w:tcBorders>
              <w:left w:val="single" w:sz="18" w:space="0" w:color="808080"/>
              <w:bottom w:val="single" w:sz="18" w:space="0" w:color="808080"/>
            </w:tcBorders>
            <w:vAlign w:val="center"/>
          </w:tcPr>
          <w:p w:rsidR="00250815" w:rsidRPr="00EF510E" w:rsidRDefault="00EF510E" w:rsidP="00E11FFB">
            <w:pPr>
              <w:pStyle w:val="NoSpacing"/>
              <w:rPr>
                <w:rFonts w:ascii="Rockwell" w:hAnsi="Rockwell"/>
                <w:color w:val="4F81BD"/>
                <w:sz w:val="144"/>
                <w:szCs w:val="144"/>
              </w:rPr>
            </w:pPr>
            <w:r w:rsidRPr="00EF510E">
              <w:rPr>
                <w:rFonts w:ascii="Rockwell" w:hAnsi="Rockwell"/>
                <w:color w:val="auto"/>
                <w:sz w:val="144"/>
                <w:szCs w:val="144"/>
              </w:rPr>
              <w:t>E</w:t>
            </w:r>
            <w:r w:rsidR="00E11FFB">
              <w:rPr>
                <w:rFonts w:ascii="Rockwell" w:hAnsi="Rockwell"/>
                <w:color w:val="auto"/>
                <w:sz w:val="144"/>
                <w:szCs w:val="144"/>
              </w:rPr>
              <w:t>VIDENCE</w:t>
            </w:r>
          </w:p>
        </w:tc>
      </w:tr>
      <w:tr w:rsidR="00250815" w:rsidTr="002B3516">
        <w:tc>
          <w:tcPr>
            <w:tcW w:w="7144" w:type="dxa"/>
            <w:gridSpan w:val="2"/>
            <w:tcBorders>
              <w:top w:val="single" w:sz="18" w:space="0" w:color="808080"/>
            </w:tcBorders>
            <w:vAlign w:val="center"/>
          </w:tcPr>
          <w:p w:rsidR="00250815" w:rsidRDefault="00250815" w:rsidP="00250815">
            <w:pPr>
              <w:pStyle w:val="NoSpacing"/>
            </w:pPr>
          </w:p>
        </w:tc>
        <w:tc>
          <w:tcPr>
            <w:tcW w:w="2738" w:type="dxa"/>
            <w:tcBorders>
              <w:top w:val="single" w:sz="18" w:space="0" w:color="808080"/>
            </w:tcBorders>
            <w:vAlign w:val="center"/>
          </w:tcPr>
          <w:p w:rsidR="00E11FFB" w:rsidRDefault="00250815" w:rsidP="00250815">
            <w:pPr>
              <w:pStyle w:val="NoSpacing"/>
              <w:rPr>
                <w:rFonts w:ascii="Rockwell" w:hAnsi="Rockwell"/>
                <w:b w:val="0"/>
                <w:color w:val="auto"/>
                <w:sz w:val="24"/>
              </w:rPr>
            </w:pPr>
            <w:r w:rsidRPr="00D84A0F">
              <w:rPr>
                <w:rFonts w:ascii="Rockwell" w:hAnsi="Rockwell"/>
                <w:color w:val="auto"/>
                <w:sz w:val="24"/>
              </w:rPr>
              <w:t>C</w:t>
            </w:r>
            <w:r w:rsidRPr="00D84A0F">
              <w:rPr>
                <w:rFonts w:ascii="Rockwell" w:hAnsi="Rockwell"/>
                <w:b w:val="0"/>
                <w:color w:val="7F7F7F"/>
                <w:sz w:val="24"/>
              </w:rPr>
              <w:t>ondensed</w:t>
            </w:r>
          </w:p>
          <w:p w:rsidR="00D84A0F" w:rsidRDefault="00250815" w:rsidP="00250815">
            <w:pPr>
              <w:pStyle w:val="NoSpacing"/>
              <w:rPr>
                <w:rFonts w:ascii="Rockwell" w:hAnsi="Rockwell"/>
                <w:b w:val="0"/>
                <w:color w:val="auto"/>
                <w:sz w:val="24"/>
              </w:rPr>
            </w:pPr>
            <w:r w:rsidRPr="00D84A0F">
              <w:rPr>
                <w:rFonts w:ascii="Rockwell" w:hAnsi="Rockwell"/>
                <w:color w:val="auto"/>
                <w:sz w:val="24"/>
              </w:rPr>
              <w:t>A</w:t>
            </w:r>
            <w:r w:rsidRPr="00D84A0F">
              <w:rPr>
                <w:rFonts w:ascii="Rockwell" w:hAnsi="Rockwell"/>
                <w:b w:val="0"/>
                <w:color w:val="7F7F7F"/>
                <w:sz w:val="24"/>
              </w:rPr>
              <w:t>nnotated</w:t>
            </w:r>
          </w:p>
          <w:p w:rsidR="00250815" w:rsidRPr="00D84A0F" w:rsidRDefault="00250815" w:rsidP="00250815">
            <w:pPr>
              <w:pStyle w:val="NoSpacing"/>
              <w:rPr>
                <w:rFonts w:ascii="Rockwell" w:hAnsi="Rockwell"/>
                <w:sz w:val="24"/>
              </w:rPr>
            </w:pPr>
            <w:r w:rsidRPr="00D84A0F">
              <w:rPr>
                <w:rFonts w:ascii="Rockwell" w:hAnsi="Rockwell"/>
                <w:color w:val="auto"/>
                <w:sz w:val="24"/>
              </w:rPr>
              <w:t>N</w:t>
            </w:r>
            <w:r w:rsidRPr="00D84A0F">
              <w:rPr>
                <w:rFonts w:ascii="Rockwell" w:hAnsi="Rockwell"/>
                <w:b w:val="0"/>
                <w:color w:val="7F7F7F"/>
                <w:sz w:val="24"/>
              </w:rPr>
              <w:t>otes</w:t>
            </w:r>
          </w:p>
        </w:tc>
      </w:tr>
    </w:tbl>
    <w:p w:rsidR="00250815" w:rsidRDefault="00250815"/>
    <w:p w:rsidR="00756643" w:rsidRDefault="00756643"/>
    <w:p w:rsidR="00756643" w:rsidRDefault="00756643"/>
    <w:tbl>
      <w:tblPr>
        <w:tblStyle w:val="TableGrid"/>
        <w:tblpPr w:leftFromText="180" w:rightFromText="180" w:vertAnchor="text" w:horzAnchor="margin" w:tblpXSpec="center" w:tblpY="7665"/>
        <w:tblW w:w="0" w:type="auto"/>
        <w:tblLook w:val="04A0" w:firstRow="1" w:lastRow="0" w:firstColumn="1" w:lastColumn="0" w:noHBand="0" w:noVBand="1"/>
      </w:tblPr>
      <w:tblGrid>
        <w:gridCol w:w="2337"/>
      </w:tblGrid>
      <w:tr w:rsidR="00756643" w:rsidTr="00756643">
        <w:trPr>
          <w:divId w:val="913275222"/>
          <w:trHeight w:val="1949"/>
        </w:trPr>
        <w:tc>
          <w:tcPr>
            <w:tcW w:w="2245" w:type="dxa"/>
          </w:tcPr>
          <w:p w:rsidR="00756643" w:rsidRPr="00A73B92" w:rsidRDefault="00756643" w:rsidP="004C4AA3">
            <w:pPr>
              <w:spacing w:after="120" w:line="240" w:lineRule="auto"/>
              <w:jc w:val="center"/>
              <w:rPr>
                <w:rFonts w:ascii="Rockwell" w:hAnsi="Rockwell"/>
                <w:b/>
                <w:color w:val="7F7F7F" w:themeColor="text1" w:themeTint="80"/>
                <w:sz w:val="48"/>
                <w:szCs w:val="48"/>
              </w:rPr>
            </w:pPr>
            <w:r w:rsidRPr="00A73B92">
              <w:rPr>
                <w:rFonts w:ascii="Rockwell" w:hAnsi="Rockwell"/>
                <w:b/>
                <w:color w:val="7F7F7F" w:themeColor="text1" w:themeTint="80"/>
                <w:sz w:val="48"/>
                <w:szCs w:val="48"/>
              </w:rPr>
              <w:t>LEGEND</w:t>
            </w:r>
          </w:p>
          <w:p w:rsidR="00756643" w:rsidRDefault="00756643" w:rsidP="004C4AA3">
            <w:pPr>
              <w:pStyle w:val="Heading3"/>
              <w:spacing w:line="360" w:lineRule="auto"/>
            </w:pPr>
            <w:bookmarkStart w:id="0" w:name="_Toc374020489"/>
            <w:bookmarkStart w:id="1" w:name="_Toc374628165"/>
            <w:bookmarkStart w:id="2" w:name="_Toc374890625"/>
            <w:bookmarkStart w:id="3" w:name="_Toc374891187"/>
            <w:bookmarkStart w:id="4" w:name="_Toc374892297"/>
            <w:bookmarkStart w:id="5" w:name="_Toc374892408"/>
            <w:bookmarkStart w:id="6" w:name="_Toc374896063"/>
            <w:bookmarkStart w:id="7" w:name="_Toc374896227"/>
            <w:bookmarkStart w:id="8" w:name="_Toc374896675"/>
            <w:bookmarkStart w:id="9" w:name="_Toc374896984"/>
            <w:bookmarkStart w:id="10" w:name="_Toc374897140"/>
            <w:bookmarkStart w:id="11" w:name="_Toc374898053"/>
            <w:bookmarkStart w:id="12" w:name="_Toc374900092"/>
            <w:bookmarkStart w:id="13" w:name="_Toc374905556"/>
            <w:r>
              <w:t>CASES</w:t>
            </w:r>
            <w:bookmarkEnd w:id="0"/>
            <w:bookmarkEnd w:id="1"/>
            <w:bookmarkEnd w:id="2"/>
            <w:bookmarkEnd w:id="3"/>
            <w:bookmarkEnd w:id="4"/>
            <w:bookmarkEnd w:id="5"/>
            <w:bookmarkEnd w:id="6"/>
            <w:bookmarkEnd w:id="7"/>
            <w:bookmarkEnd w:id="8"/>
            <w:bookmarkEnd w:id="9"/>
            <w:bookmarkEnd w:id="10"/>
            <w:bookmarkEnd w:id="11"/>
            <w:bookmarkEnd w:id="12"/>
            <w:bookmarkEnd w:id="13"/>
          </w:p>
          <w:p w:rsidR="004C4AA3" w:rsidRPr="004C4AA3" w:rsidRDefault="004C4AA3" w:rsidP="004C4AA3">
            <w:pPr>
              <w:pStyle w:val="Commentators"/>
              <w:spacing w:line="360" w:lineRule="auto"/>
            </w:pPr>
            <w:r>
              <w:t>Commentators</w:t>
            </w:r>
          </w:p>
          <w:p w:rsidR="00A73B92" w:rsidRPr="00A73B92" w:rsidRDefault="00A73B92" w:rsidP="004C4AA3">
            <w:pPr>
              <w:spacing w:line="360" w:lineRule="auto"/>
              <w:rPr>
                <w:rStyle w:val="Emphasis"/>
              </w:rPr>
            </w:pPr>
            <w:r w:rsidRPr="00A73B92">
              <w:rPr>
                <w:rStyle w:val="Emphasis"/>
              </w:rPr>
              <w:t>Definitions</w:t>
            </w:r>
          </w:p>
          <w:p w:rsidR="00756643" w:rsidRDefault="00756643" w:rsidP="004C4AA3">
            <w:pPr>
              <w:pStyle w:val="NoSpacing"/>
              <w:spacing w:line="360" w:lineRule="auto"/>
            </w:pPr>
            <w:r>
              <w:t>Rules</w:t>
            </w:r>
          </w:p>
          <w:p w:rsidR="00756643" w:rsidRDefault="00756643" w:rsidP="004C4AA3">
            <w:pPr>
              <w:pStyle w:val="Statutes"/>
              <w:spacing w:line="360" w:lineRule="auto"/>
            </w:pPr>
            <w:r>
              <w:t>Statutes</w:t>
            </w:r>
          </w:p>
          <w:p w:rsidR="00756643" w:rsidRPr="00E64AA6" w:rsidRDefault="00453DF0" w:rsidP="004C4AA3">
            <w:pPr>
              <w:pStyle w:val="Tests"/>
              <w:spacing w:line="360" w:lineRule="auto"/>
            </w:pPr>
            <w:r>
              <w:t>TESTS</w:t>
            </w:r>
          </w:p>
        </w:tc>
      </w:tr>
    </w:tbl>
    <w:p w:rsidR="00756643" w:rsidRDefault="00756643" w:rsidP="00785148">
      <w:pPr>
        <w:pStyle w:val="NoSpacing"/>
        <w:divId w:val="913275222"/>
      </w:pPr>
      <w:r w:rsidRPr="00250815">
        <w:t xml:space="preserve"> </w:t>
      </w:r>
      <w:r w:rsidR="00250815" w:rsidRPr="00250815">
        <w:br w:type="page"/>
      </w:r>
    </w:p>
    <w:sdt>
      <w:sdtPr>
        <w:rPr>
          <w:b w:val="0"/>
          <w:bCs w:val="0"/>
          <w:color w:val="auto"/>
          <w:sz w:val="22"/>
          <w:szCs w:val="24"/>
          <w:lang w:eastAsia="en-US"/>
        </w:rPr>
        <w:id w:val="-1366591133"/>
        <w:docPartObj>
          <w:docPartGallery w:val="Table of Contents"/>
          <w:docPartUnique/>
        </w:docPartObj>
      </w:sdtPr>
      <w:sdtEndPr>
        <w:rPr>
          <w:noProof/>
        </w:rPr>
      </w:sdtEndPr>
      <w:sdtContent>
        <w:p w:rsidR="007E1053" w:rsidRDefault="005365FA" w:rsidP="00DD3535">
          <w:pPr>
            <w:pStyle w:val="TOCHeading"/>
            <w:spacing w:before="0" w:line="240" w:lineRule="auto"/>
            <w:rPr>
              <w:noProof/>
            </w:rPr>
          </w:pPr>
          <w:r w:rsidRPr="005365FA">
            <w:rPr>
              <w:rFonts w:ascii="Tw Cen MT" w:hAnsi="Tw Cen MT"/>
              <w:b w:val="0"/>
              <w:color w:val="auto"/>
              <w:sz w:val="36"/>
              <w:szCs w:val="36"/>
            </w:rPr>
            <w:t>TABLE OF CONTENTS</w:t>
          </w:r>
          <w:r w:rsidR="00EE6027">
            <w:fldChar w:fldCharType="begin"/>
          </w:r>
          <w:r w:rsidR="00EE6027">
            <w:instrText xml:space="preserve"> TOC \o "1-3" \h \z \t "Heading 4,3,Guest Speakers,3" </w:instrText>
          </w:r>
          <w:r w:rsidR="00EE6027">
            <w:fldChar w:fldCharType="separate"/>
          </w:r>
        </w:p>
        <w:p w:rsidR="007E1053" w:rsidRDefault="007E1053" w:rsidP="0040693A">
          <w:pPr>
            <w:pStyle w:val="TOC1"/>
            <w:rPr>
              <w:rFonts w:asciiTheme="minorHAnsi" w:eastAsiaTheme="minorEastAsia" w:hAnsiTheme="minorHAnsi" w:cstheme="minorBidi"/>
              <w:lang w:eastAsia="en-US"/>
            </w:rPr>
          </w:pPr>
          <w:hyperlink w:anchor="_Toc374905557" w:history="1">
            <w:r w:rsidRPr="00DF27E4">
              <w:rPr>
                <w:rStyle w:val="Hyperlink"/>
              </w:rPr>
              <w:t>1.</w:t>
            </w:r>
            <w:r>
              <w:rPr>
                <w:rFonts w:asciiTheme="minorHAnsi" w:eastAsiaTheme="minorEastAsia" w:hAnsiTheme="minorHAnsi" w:cstheme="minorBidi"/>
                <w:lang w:eastAsia="en-US"/>
              </w:rPr>
              <w:tab/>
            </w:r>
            <w:r w:rsidRPr="00DF27E4">
              <w:rPr>
                <w:rStyle w:val="Hyperlink"/>
              </w:rPr>
              <w:t>INTRODUCTION TO THE FOUNDATIONAL APPROACH</w:t>
            </w:r>
            <w:r>
              <w:rPr>
                <w:webHidden/>
              </w:rPr>
              <w:tab/>
            </w:r>
            <w:r>
              <w:rPr>
                <w:webHidden/>
              </w:rPr>
              <w:fldChar w:fldCharType="begin"/>
            </w:r>
            <w:r>
              <w:rPr>
                <w:webHidden/>
              </w:rPr>
              <w:instrText xml:space="preserve"> PAGEREF _Toc374905557 \h </w:instrText>
            </w:r>
            <w:r>
              <w:rPr>
                <w:webHidden/>
              </w:rPr>
            </w:r>
            <w:r>
              <w:rPr>
                <w:webHidden/>
              </w:rPr>
              <w:fldChar w:fldCharType="separate"/>
            </w:r>
            <w:r w:rsidR="00CD3CAC">
              <w:rPr>
                <w:webHidden/>
              </w:rPr>
              <w:t>3</w:t>
            </w:r>
            <w:r>
              <w:rPr>
                <w:webHidden/>
              </w:rPr>
              <w:fldChar w:fldCharType="end"/>
            </w:r>
          </w:hyperlink>
        </w:p>
        <w:p w:rsidR="007E1053" w:rsidRDefault="007E1053" w:rsidP="0040693A">
          <w:pPr>
            <w:pStyle w:val="TOC2"/>
            <w:rPr>
              <w:rFonts w:asciiTheme="minorHAnsi" w:eastAsiaTheme="minorEastAsia" w:hAnsiTheme="minorHAnsi" w:cstheme="minorBidi"/>
              <w:noProof/>
              <w:lang w:eastAsia="en-US"/>
            </w:rPr>
          </w:pPr>
          <w:hyperlink w:anchor="_Toc374905558" w:history="1">
            <w:r w:rsidRPr="00DF27E4">
              <w:rPr>
                <w:rStyle w:val="Hyperlink"/>
                <w:noProof/>
              </w:rPr>
              <w:t>A.</w:t>
            </w:r>
            <w:r>
              <w:rPr>
                <w:rFonts w:asciiTheme="minorHAnsi" w:eastAsiaTheme="minorEastAsia" w:hAnsiTheme="minorHAnsi" w:cstheme="minorBidi"/>
                <w:noProof/>
                <w:lang w:eastAsia="en-US"/>
              </w:rPr>
              <w:tab/>
            </w:r>
            <w:r w:rsidRPr="00DF27E4">
              <w:rPr>
                <w:rStyle w:val="Hyperlink"/>
                <w:noProof/>
              </w:rPr>
              <w:t>LEGISLATION</w:t>
            </w:r>
            <w:r>
              <w:rPr>
                <w:noProof/>
                <w:webHidden/>
              </w:rPr>
              <w:tab/>
            </w:r>
            <w:r>
              <w:rPr>
                <w:noProof/>
                <w:webHidden/>
              </w:rPr>
              <w:fldChar w:fldCharType="begin"/>
            </w:r>
            <w:r>
              <w:rPr>
                <w:noProof/>
                <w:webHidden/>
              </w:rPr>
              <w:instrText xml:space="preserve"> PAGEREF _Toc374905558 \h </w:instrText>
            </w:r>
            <w:r>
              <w:rPr>
                <w:noProof/>
                <w:webHidden/>
              </w:rPr>
            </w:r>
            <w:r>
              <w:rPr>
                <w:noProof/>
                <w:webHidden/>
              </w:rPr>
              <w:fldChar w:fldCharType="separate"/>
            </w:r>
            <w:r w:rsidR="00CD3CAC">
              <w:rPr>
                <w:noProof/>
                <w:webHidden/>
              </w:rPr>
              <w:t>3</w:t>
            </w:r>
            <w:r>
              <w:rPr>
                <w:noProof/>
                <w:webHidden/>
              </w:rPr>
              <w:fldChar w:fldCharType="end"/>
            </w:r>
          </w:hyperlink>
        </w:p>
        <w:p w:rsidR="007E1053" w:rsidRDefault="007E1053" w:rsidP="0040693A">
          <w:pPr>
            <w:pStyle w:val="TOC2"/>
            <w:rPr>
              <w:rFonts w:asciiTheme="minorHAnsi" w:eastAsiaTheme="minorEastAsia" w:hAnsiTheme="minorHAnsi" w:cstheme="minorBidi"/>
              <w:noProof/>
              <w:lang w:eastAsia="en-US"/>
            </w:rPr>
          </w:pPr>
          <w:hyperlink w:anchor="_Toc374905559" w:history="1">
            <w:r w:rsidRPr="00DF27E4">
              <w:rPr>
                <w:rStyle w:val="Hyperlink"/>
                <w:noProof/>
              </w:rPr>
              <w:t>B.</w:t>
            </w:r>
            <w:r>
              <w:rPr>
                <w:rFonts w:asciiTheme="minorHAnsi" w:eastAsiaTheme="minorEastAsia" w:hAnsiTheme="minorHAnsi" w:cstheme="minorBidi"/>
                <w:noProof/>
                <w:lang w:eastAsia="en-US"/>
              </w:rPr>
              <w:tab/>
            </w:r>
            <w:r w:rsidRPr="00DF27E4">
              <w:rPr>
                <w:rStyle w:val="Hyperlink"/>
                <w:noProof/>
              </w:rPr>
              <w:t>KEY TRENDS</w:t>
            </w:r>
            <w:r>
              <w:rPr>
                <w:noProof/>
                <w:webHidden/>
              </w:rPr>
              <w:tab/>
            </w:r>
            <w:r>
              <w:rPr>
                <w:noProof/>
                <w:webHidden/>
              </w:rPr>
              <w:fldChar w:fldCharType="begin"/>
            </w:r>
            <w:r>
              <w:rPr>
                <w:noProof/>
                <w:webHidden/>
              </w:rPr>
              <w:instrText xml:space="preserve"> PAGEREF _Toc374905559 \h </w:instrText>
            </w:r>
            <w:r>
              <w:rPr>
                <w:noProof/>
                <w:webHidden/>
              </w:rPr>
            </w:r>
            <w:r>
              <w:rPr>
                <w:noProof/>
                <w:webHidden/>
              </w:rPr>
              <w:fldChar w:fldCharType="separate"/>
            </w:r>
            <w:r w:rsidR="00CD3CAC">
              <w:rPr>
                <w:noProof/>
                <w:webHidden/>
              </w:rPr>
              <w:t>3</w:t>
            </w:r>
            <w:r>
              <w:rPr>
                <w:noProof/>
                <w:webHidden/>
              </w:rPr>
              <w:fldChar w:fldCharType="end"/>
            </w:r>
          </w:hyperlink>
        </w:p>
        <w:p w:rsidR="007E1053" w:rsidRDefault="007E1053" w:rsidP="0040693A">
          <w:pPr>
            <w:pStyle w:val="TOC2"/>
            <w:rPr>
              <w:rFonts w:asciiTheme="minorHAnsi" w:eastAsiaTheme="minorEastAsia" w:hAnsiTheme="minorHAnsi" w:cstheme="minorBidi"/>
              <w:noProof/>
              <w:lang w:eastAsia="en-US"/>
            </w:rPr>
          </w:pPr>
          <w:hyperlink w:anchor="_Toc374905560" w:history="1">
            <w:r w:rsidRPr="00DF27E4">
              <w:rPr>
                <w:rStyle w:val="Hyperlink"/>
                <w:noProof/>
              </w:rPr>
              <w:t>C.</w:t>
            </w:r>
            <w:r>
              <w:rPr>
                <w:rFonts w:asciiTheme="minorHAnsi" w:eastAsiaTheme="minorEastAsia" w:hAnsiTheme="minorHAnsi" w:cstheme="minorBidi"/>
                <w:noProof/>
                <w:lang w:eastAsia="en-US"/>
              </w:rPr>
              <w:tab/>
            </w:r>
            <w:r w:rsidRPr="00DF27E4">
              <w:rPr>
                <w:rStyle w:val="Hyperlink"/>
                <w:noProof/>
              </w:rPr>
              <w:t>THE FOUNDATIONAL APPROACH</w:t>
            </w:r>
            <w:r>
              <w:rPr>
                <w:noProof/>
                <w:webHidden/>
              </w:rPr>
              <w:tab/>
            </w:r>
            <w:r>
              <w:rPr>
                <w:noProof/>
                <w:webHidden/>
              </w:rPr>
              <w:fldChar w:fldCharType="begin"/>
            </w:r>
            <w:r>
              <w:rPr>
                <w:noProof/>
                <w:webHidden/>
              </w:rPr>
              <w:instrText xml:space="preserve"> PAGEREF _Toc374905560 \h </w:instrText>
            </w:r>
            <w:r>
              <w:rPr>
                <w:noProof/>
                <w:webHidden/>
              </w:rPr>
            </w:r>
            <w:r>
              <w:rPr>
                <w:noProof/>
                <w:webHidden/>
              </w:rPr>
              <w:fldChar w:fldCharType="separate"/>
            </w:r>
            <w:r w:rsidR="00CD3CAC">
              <w:rPr>
                <w:noProof/>
                <w:webHidden/>
              </w:rPr>
              <w:t>5</w:t>
            </w:r>
            <w:r>
              <w:rPr>
                <w:noProof/>
                <w:webHidden/>
              </w:rPr>
              <w:fldChar w:fldCharType="end"/>
            </w:r>
          </w:hyperlink>
        </w:p>
        <w:p w:rsidR="007E1053" w:rsidRDefault="007E1053" w:rsidP="0040693A">
          <w:pPr>
            <w:pStyle w:val="TOC1"/>
            <w:rPr>
              <w:rFonts w:asciiTheme="minorHAnsi" w:eastAsiaTheme="minorEastAsia" w:hAnsiTheme="minorHAnsi" w:cstheme="minorBidi"/>
              <w:lang w:eastAsia="en-US"/>
            </w:rPr>
          </w:pPr>
          <w:hyperlink w:anchor="_Toc374905563" w:history="1">
            <w:r w:rsidRPr="00DF27E4">
              <w:rPr>
                <w:rStyle w:val="Hyperlink"/>
              </w:rPr>
              <w:t>2.</w:t>
            </w:r>
            <w:r>
              <w:rPr>
                <w:rFonts w:asciiTheme="minorHAnsi" w:eastAsiaTheme="minorEastAsia" w:hAnsiTheme="minorHAnsi" w:cstheme="minorBidi"/>
                <w:lang w:eastAsia="en-US"/>
              </w:rPr>
              <w:tab/>
            </w:r>
            <w:r w:rsidRPr="00DF27E4">
              <w:rPr>
                <w:rStyle w:val="Hyperlink"/>
              </w:rPr>
              <w:t>INFORMATION GATHERING</w:t>
            </w:r>
            <w:r>
              <w:rPr>
                <w:webHidden/>
              </w:rPr>
              <w:tab/>
            </w:r>
            <w:r>
              <w:rPr>
                <w:webHidden/>
              </w:rPr>
              <w:fldChar w:fldCharType="begin"/>
            </w:r>
            <w:r>
              <w:rPr>
                <w:webHidden/>
              </w:rPr>
              <w:instrText xml:space="preserve"> PAGEREF _Toc374905563 \h </w:instrText>
            </w:r>
            <w:r>
              <w:rPr>
                <w:webHidden/>
              </w:rPr>
            </w:r>
            <w:r>
              <w:rPr>
                <w:webHidden/>
              </w:rPr>
              <w:fldChar w:fldCharType="separate"/>
            </w:r>
            <w:r w:rsidR="00CD3CAC">
              <w:rPr>
                <w:webHidden/>
              </w:rPr>
              <w:t>8</w:t>
            </w:r>
            <w:r>
              <w:rPr>
                <w:webHidden/>
              </w:rPr>
              <w:fldChar w:fldCharType="end"/>
            </w:r>
          </w:hyperlink>
        </w:p>
        <w:p w:rsidR="007E1053" w:rsidRDefault="007E1053" w:rsidP="0040693A">
          <w:pPr>
            <w:pStyle w:val="TOC2"/>
            <w:rPr>
              <w:rFonts w:asciiTheme="minorHAnsi" w:eastAsiaTheme="minorEastAsia" w:hAnsiTheme="minorHAnsi" w:cstheme="minorBidi"/>
              <w:noProof/>
              <w:lang w:eastAsia="en-US"/>
            </w:rPr>
          </w:pPr>
          <w:hyperlink w:anchor="_Toc374905564" w:history="1">
            <w:r w:rsidRPr="00DF27E4">
              <w:rPr>
                <w:rStyle w:val="Hyperlink"/>
                <w:noProof/>
              </w:rPr>
              <w:t>A.</w:t>
            </w:r>
            <w:r>
              <w:rPr>
                <w:rFonts w:asciiTheme="minorHAnsi" w:eastAsiaTheme="minorEastAsia" w:hAnsiTheme="minorHAnsi" w:cstheme="minorBidi"/>
                <w:noProof/>
                <w:lang w:eastAsia="en-US"/>
              </w:rPr>
              <w:tab/>
            </w:r>
            <w:r w:rsidRPr="00DF27E4">
              <w:rPr>
                <w:rStyle w:val="Hyperlink"/>
                <w:noProof/>
              </w:rPr>
              <w:t>CIVIL DISCOVERY</w:t>
            </w:r>
            <w:r>
              <w:rPr>
                <w:noProof/>
                <w:webHidden/>
              </w:rPr>
              <w:tab/>
            </w:r>
            <w:r>
              <w:rPr>
                <w:noProof/>
                <w:webHidden/>
              </w:rPr>
              <w:fldChar w:fldCharType="begin"/>
            </w:r>
            <w:r>
              <w:rPr>
                <w:noProof/>
                <w:webHidden/>
              </w:rPr>
              <w:instrText xml:space="preserve"> PAGEREF _Toc374905564 \h </w:instrText>
            </w:r>
            <w:r>
              <w:rPr>
                <w:noProof/>
                <w:webHidden/>
              </w:rPr>
            </w:r>
            <w:r>
              <w:rPr>
                <w:noProof/>
                <w:webHidden/>
              </w:rPr>
              <w:fldChar w:fldCharType="separate"/>
            </w:r>
            <w:r w:rsidR="00CD3CAC">
              <w:rPr>
                <w:noProof/>
                <w:webHidden/>
              </w:rPr>
              <w:t>8</w:t>
            </w:r>
            <w:r>
              <w:rPr>
                <w:noProof/>
                <w:webHidden/>
              </w:rPr>
              <w:fldChar w:fldCharType="end"/>
            </w:r>
          </w:hyperlink>
        </w:p>
        <w:p w:rsidR="007E1053" w:rsidRDefault="007E1053">
          <w:pPr>
            <w:pStyle w:val="TOC3"/>
            <w:rPr>
              <w:rFonts w:asciiTheme="minorHAnsi" w:eastAsiaTheme="minorEastAsia" w:hAnsiTheme="minorHAnsi" w:cstheme="minorBidi"/>
              <w:noProof/>
              <w:lang w:eastAsia="en-US"/>
            </w:rPr>
          </w:pPr>
          <w:hyperlink w:anchor="_Toc374905565" w:history="1">
            <w:r w:rsidRPr="00963485">
              <w:rPr>
                <w:rStyle w:val="Hyperlink"/>
                <w:rFonts w:ascii="Tw Cen MT" w:hAnsi="Tw Cen MT"/>
                <w:b/>
                <w:noProof/>
                <w:color w:val="006600"/>
              </w:rPr>
              <w:t>BCSC COURT RULE 7-1</w:t>
            </w:r>
            <w:r>
              <w:rPr>
                <w:noProof/>
                <w:webHidden/>
              </w:rPr>
              <w:tab/>
            </w:r>
            <w:r>
              <w:rPr>
                <w:noProof/>
                <w:webHidden/>
              </w:rPr>
              <w:fldChar w:fldCharType="begin"/>
            </w:r>
            <w:r>
              <w:rPr>
                <w:noProof/>
                <w:webHidden/>
              </w:rPr>
              <w:instrText xml:space="preserve"> PAGEREF _Toc374905565 \h </w:instrText>
            </w:r>
            <w:r>
              <w:rPr>
                <w:noProof/>
                <w:webHidden/>
              </w:rPr>
            </w:r>
            <w:r>
              <w:rPr>
                <w:noProof/>
                <w:webHidden/>
              </w:rPr>
              <w:fldChar w:fldCharType="separate"/>
            </w:r>
            <w:r w:rsidR="00CD3CAC">
              <w:rPr>
                <w:noProof/>
                <w:webHidden/>
              </w:rPr>
              <w:t>8</w:t>
            </w:r>
            <w:r>
              <w:rPr>
                <w:noProof/>
                <w:webHidden/>
              </w:rPr>
              <w:fldChar w:fldCharType="end"/>
            </w:r>
          </w:hyperlink>
        </w:p>
        <w:p w:rsidR="007E1053" w:rsidRDefault="007E1053" w:rsidP="0040693A">
          <w:pPr>
            <w:pStyle w:val="TOC2"/>
            <w:rPr>
              <w:rFonts w:asciiTheme="minorHAnsi" w:eastAsiaTheme="minorEastAsia" w:hAnsiTheme="minorHAnsi" w:cstheme="minorBidi"/>
              <w:noProof/>
              <w:lang w:eastAsia="en-US"/>
            </w:rPr>
          </w:pPr>
          <w:hyperlink w:anchor="_Toc374905566" w:history="1">
            <w:r w:rsidRPr="00DF27E4">
              <w:rPr>
                <w:rStyle w:val="Hyperlink"/>
                <w:noProof/>
              </w:rPr>
              <w:t>B.</w:t>
            </w:r>
            <w:r>
              <w:rPr>
                <w:rFonts w:asciiTheme="minorHAnsi" w:eastAsiaTheme="minorEastAsia" w:hAnsiTheme="minorHAnsi" w:cstheme="minorBidi"/>
                <w:noProof/>
                <w:lang w:eastAsia="en-US"/>
              </w:rPr>
              <w:tab/>
            </w:r>
            <w:r w:rsidRPr="00DF27E4">
              <w:rPr>
                <w:rStyle w:val="Hyperlink"/>
                <w:noProof/>
              </w:rPr>
              <w:t>DISCLOSURE IN CRIMINAL CONTEXT</w:t>
            </w:r>
            <w:r>
              <w:rPr>
                <w:noProof/>
                <w:webHidden/>
              </w:rPr>
              <w:tab/>
            </w:r>
            <w:r>
              <w:rPr>
                <w:noProof/>
                <w:webHidden/>
              </w:rPr>
              <w:fldChar w:fldCharType="begin"/>
            </w:r>
            <w:r>
              <w:rPr>
                <w:noProof/>
                <w:webHidden/>
              </w:rPr>
              <w:instrText xml:space="preserve"> PAGEREF _Toc374905566 \h </w:instrText>
            </w:r>
            <w:r>
              <w:rPr>
                <w:noProof/>
                <w:webHidden/>
              </w:rPr>
            </w:r>
            <w:r>
              <w:rPr>
                <w:noProof/>
                <w:webHidden/>
              </w:rPr>
              <w:fldChar w:fldCharType="separate"/>
            </w:r>
            <w:r w:rsidR="00CD3CAC">
              <w:rPr>
                <w:noProof/>
                <w:webHidden/>
              </w:rPr>
              <w:t>8</w:t>
            </w:r>
            <w:r>
              <w:rPr>
                <w:noProof/>
                <w:webHidden/>
              </w:rPr>
              <w:fldChar w:fldCharType="end"/>
            </w:r>
          </w:hyperlink>
        </w:p>
        <w:p w:rsidR="007E1053" w:rsidRDefault="007E1053">
          <w:pPr>
            <w:pStyle w:val="TOC3"/>
            <w:rPr>
              <w:rFonts w:asciiTheme="minorHAnsi" w:eastAsiaTheme="minorEastAsia" w:hAnsiTheme="minorHAnsi" w:cstheme="minorBidi"/>
              <w:noProof/>
              <w:lang w:eastAsia="en-US"/>
            </w:rPr>
          </w:pPr>
          <w:hyperlink w:anchor="_Toc374905568" w:history="1">
            <w:r w:rsidRPr="00963485">
              <w:rPr>
                <w:rStyle w:val="Heading3Char"/>
                <w:noProof/>
              </w:rPr>
              <w:t>R v STINCHCOMBE [1991] SCC</w:t>
            </w:r>
            <w:r>
              <w:rPr>
                <w:noProof/>
                <w:webHidden/>
              </w:rPr>
              <w:tab/>
            </w:r>
            <w:r>
              <w:rPr>
                <w:noProof/>
                <w:webHidden/>
              </w:rPr>
              <w:fldChar w:fldCharType="begin"/>
            </w:r>
            <w:r>
              <w:rPr>
                <w:noProof/>
                <w:webHidden/>
              </w:rPr>
              <w:instrText xml:space="preserve"> PAGEREF _Toc374905568 \h </w:instrText>
            </w:r>
            <w:r>
              <w:rPr>
                <w:noProof/>
                <w:webHidden/>
              </w:rPr>
            </w:r>
            <w:r>
              <w:rPr>
                <w:noProof/>
                <w:webHidden/>
              </w:rPr>
              <w:fldChar w:fldCharType="separate"/>
            </w:r>
            <w:r w:rsidR="00CD3CAC">
              <w:rPr>
                <w:noProof/>
                <w:webHidden/>
              </w:rPr>
              <w:t>9</w:t>
            </w:r>
            <w:r>
              <w:rPr>
                <w:noProof/>
                <w:webHidden/>
              </w:rPr>
              <w:fldChar w:fldCharType="end"/>
            </w:r>
          </w:hyperlink>
        </w:p>
        <w:p w:rsidR="007E1053" w:rsidRDefault="007E1053" w:rsidP="0040693A">
          <w:pPr>
            <w:pStyle w:val="TOC1"/>
            <w:rPr>
              <w:rFonts w:asciiTheme="minorHAnsi" w:eastAsiaTheme="minorEastAsia" w:hAnsiTheme="minorHAnsi" w:cstheme="minorBidi"/>
              <w:lang w:eastAsia="en-US"/>
            </w:rPr>
          </w:pPr>
          <w:hyperlink w:anchor="_Toc374905569" w:history="1">
            <w:r w:rsidRPr="00DF27E4">
              <w:rPr>
                <w:rStyle w:val="Hyperlink"/>
              </w:rPr>
              <w:t>3.</w:t>
            </w:r>
            <w:r>
              <w:rPr>
                <w:rFonts w:asciiTheme="minorHAnsi" w:eastAsiaTheme="minorEastAsia" w:hAnsiTheme="minorHAnsi" w:cstheme="minorBidi"/>
                <w:lang w:eastAsia="en-US"/>
              </w:rPr>
              <w:tab/>
            </w:r>
            <w:r w:rsidRPr="00DF27E4">
              <w:rPr>
                <w:rStyle w:val="Hyperlink"/>
              </w:rPr>
              <w:t>PRIVILEGE (</w:t>
            </w:r>
            <w:r w:rsidRPr="00DF27E4">
              <w:rPr>
                <w:rStyle w:val="Hyperlink"/>
                <w:rFonts w:eastAsiaTheme="minorHAnsi"/>
                <w:i/>
                <w:lang w:val="en-CA"/>
              </w:rPr>
              <w:t>P&amp;S</w:t>
            </w:r>
            <w:r w:rsidRPr="00DF27E4">
              <w:rPr>
                <w:rStyle w:val="Hyperlink"/>
              </w:rPr>
              <w:t xml:space="preserve"> 217-244, 253-259, Supp: </w:t>
            </w:r>
            <w:r w:rsidRPr="00DF27E4">
              <w:rPr>
                <w:rStyle w:val="Hyperlink"/>
                <w:i/>
              </w:rPr>
              <w:t>NATIONAL POST</w:t>
            </w:r>
            <w:r w:rsidRPr="00DF27E4">
              <w:rPr>
                <w:rStyle w:val="Hyperlink"/>
              </w:rPr>
              <w:t xml:space="preserve">, </w:t>
            </w:r>
            <w:r w:rsidRPr="00DF27E4">
              <w:rPr>
                <w:rStyle w:val="Hyperlink"/>
                <w:i/>
              </w:rPr>
              <w:t>BLANK</w:t>
            </w:r>
            <w:r w:rsidRPr="00DF27E4">
              <w:rPr>
                <w:rStyle w:val="Hyperlink"/>
              </w:rPr>
              <w:t>)</w:t>
            </w:r>
            <w:r>
              <w:rPr>
                <w:webHidden/>
              </w:rPr>
              <w:tab/>
            </w:r>
            <w:r>
              <w:rPr>
                <w:webHidden/>
              </w:rPr>
              <w:fldChar w:fldCharType="begin"/>
            </w:r>
            <w:r>
              <w:rPr>
                <w:webHidden/>
              </w:rPr>
              <w:instrText xml:space="preserve"> PAGEREF _Toc374905569 \h </w:instrText>
            </w:r>
            <w:r>
              <w:rPr>
                <w:webHidden/>
              </w:rPr>
            </w:r>
            <w:r>
              <w:rPr>
                <w:webHidden/>
              </w:rPr>
              <w:fldChar w:fldCharType="separate"/>
            </w:r>
            <w:r w:rsidR="00CD3CAC">
              <w:rPr>
                <w:webHidden/>
              </w:rPr>
              <w:t>10</w:t>
            </w:r>
            <w:r>
              <w:rPr>
                <w:webHidden/>
              </w:rPr>
              <w:fldChar w:fldCharType="end"/>
            </w:r>
          </w:hyperlink>
        </w:p>
        <w:p w:rsidR="007E1053" w:rsidRDefault="007E1053" w:rsidP="0040693A">
          <w:pPr>
            <w:pStyle w:val="TOC2"/>
            <w:rPr>
              <w:rFonts w:asciiTheme="minorHAnsi" w:eastAsiaTheme="minorEastAsia" w:hAnsiTheme="minorHAnsi" w:cstheme="minorBidi"/>
              <w:noProof/>
              <w:lang w:eastAsia="en-US"/>
            </w:rPr>
          </w:pPr>
          <w:hyperlink w:anchor="_Toc374905570" w:history="1">
            <w:r w:rsidRPr="00DF27E4">
              <w:rPr>
                <w:rStyle w:val="Hyperlink"/>
                <w:noProof/>
              </w:rPr>
              <w:t>A.</w:t>
            </w:r>
            <w:r>
              <w:rPr>
                <w:rFonts w:asciiTheme="minorHAnsi" w:eastAsiaTheme="minorEastAsia" w:hAnsiTheme="minorHAnsi" w:cstheme="minorBidi"/>
                <w:noProof/>
                <w:lang w:eastAsia="en-US"/>
              </w:rPr>
              <w:tab/>
            </w:r>
            <w:r w:rsidRPr="00DF27E4">
              <w:rPr>
                <w:rStyle w:val="Hyperlink"/>
                <w:noProof/>
              </w:rPr>
              <w:t>CLASS PRIVILEGES</w:t>
            </w:r>
            <w:r>
              <w:rPr>
                <w:noProof/>
                <w:webHidden/>
              </w:rPr>
              <w:tab/>
            </w:r>
            <w:r>
              <w:rPr>
                <w:noProof/>
                <w:webHidden/>
              </w:rPr>
              <w:fldChar w:fldCharType="begin"/>
            </w:r>
            <w:r>
              <w:rPr>
                <w:noProof/>
                <w:webHidden/>
              </w:rPr>
              <w:instrText xml:space="preserve"> PAGEREF _Toc374905570 \h </w:instrText>
            </w:r>
            <w:r>
              <w:rPr>
                <w:noProof/>
                <w:webHidden/>
              </w:rPr>
            </w:r>
            <w:r>
              <w:rPr>
                <w:noProof/>
                <w:webHidden/>
              </w:rPr>
              <w:fldChar w:fldCharType="separate"/>
            </w:r>
            <w:r w:rsidR="00CD3CAC">
              <w:rPr>
                <w:noProof/>
                <w:webHidden/>
              </w:rPr>
              <w:t>11</w:t>
            </w:r>
            <w:r>
              <w:rPr>
                <w:noProof/>
                <w:webHidden/>
              </w:rPr>
              <w:fldChar w:fldCharType="end"/>
            </w:r>
          </w:hyperlink>
        </w:p>
        <w:p w:rsidR="007E1053" w:rsidRDefault="007E1053" w:rsidP="0040693A">
          <w:pPr>
            <w:pStyle w:val="TOC3"/>
            <w:ind w:left="450"/>
            <w:rPr>
              <w:rFonts w:asciiTheme="minorHAnsi" w:eastAsiaTheme="minorEastAsia" w:hAnsiTheme="minorHAnsi" w:cstheme="minorBidi"/>
              <w:noProof/>
              <w:lang w:eastAsia="en-US"/>
            </w:rPr>
          </w:pPr>
          <w:hyperlink w:anchor="_Toc374905571" w:history="1">
            <w:r w:rsidRPr="00DF27E4">
              <w:rPr>
                <w:rStyle w:val="Hyperlink"/>
                <w:noProof/>
              </w:rPr>
              <w:t>SPOUSAL PRIVILEGE (WILL NOT BE TESTED)</w:t>
            </w:r>
            <w:r>
              <w:rPr>
                <w:noProof/>
                <w:webHidden/>
              </w:rPr>
              <w:tab/>
            </w:r>
            <w:r>
              <w:rPr>
                <w:noProof/>
                <w:webHidden/>
              </w:rPr>
              <w:fldChar w:fldCharType="begin"/>
            </w:r>
            <w:r>
              <w:rPr>
                <w:noProof/>
                <w:webHidden/>
              </w:rPr>
              <w:instrText xml:space="preserve"> PAGEREF _Toc374905571 \h </w:instrText>
            </w:r>
            <w:r>
              <w:rPr>
                <w:noProof/>
                <w:webHidden/>
              </w:rPr>
            </w:r>
            <w:r>
              <w:rPr>
                <w:noProof/>
                <w:webHidden/>
              </w:rPr>
              <w:fldChar w:fldCharType="separate"/>
            </w:r>
            <w:r w:rsidR="00CD3CAC">
              <w:rPr>
                <w:noProof/>
                <w:webHidden/>
              </w:rPr>
              <w:t>11</w:t>
            </w:r>
            <w:r>
              <w:rPr>
                <w:noProof/>
                <w:webHidden/>
              </w:rPr>
              <w:fldChar w:fldCharType="end"/>
            </w:r>
          </w:hyperlink>
        </w:p>
        <w:p w:rsidR="007E1053" w:rsidRDefault="007E1053" w:rsidP="0040693A">
          <w:pPr>
            <w:pStyle w:val="TOC3"/>
            <w:ind w:left="450"/>
            <w:rPr>
              <w:rFonts w:asciiTheme="minorHAnsi" w:eastAsiaTheme="minorEastAsia" w:hAnsiTheme="minorHAnsi" w:cstheme="minorBidi"/>
              <w:noProof/>
              <w:lang w:eastAsia="en-US"/>
            </w:rPr>
          </w:pPr>
          <w:hyperlink w:anchor="_Toc374905572" w:history="1">
            <w:r w:rsidRPr="00DF27E4">
              <w:rPr>
                <w:rStyle w:val="Hyperlink"/>
                <w:noProof/>
              </w:rPr>
              <w:t>SOLICITOR-CLIENT PRIVILEGE</w:t>
            </w:r>
            <w:r>
              <w:rPr>
                <w:noProof/>
                <w:webHidden/>
              </w:rPr>
              <w:tab/>
            </w:r>
            <w:r>
              <w:rPr>
                <w:noProof/>
                <w:webHidden/>
              </w:rPr>
              <w:fldChar w:fldCharType="begin"/>
            </w:r>
            <w:r>
              <w:rPr>
                <w:noProof/>
                <w:webHidden/>
              </w:rPr>
              <w:instrText xml:space="preserve"> PAGEREF _Toc374905572 \h </w:instrText>
            </w:r>
            <w:r>
              <w:rPr>
                <w:noProof/>
                <w:webHidden/>
              </w:rPr>
            </w:r>
            <w:r>
              <w:rPr>
                <w:noProof/>
                <w:webHidden/>
              </w:rPr>
              <w:fldChar w:fldCharType="separate"/>
            </w:r>
            <w:r w:rsidR="00CD3CAC">
              <w:rPr>
                <w:noProof/>
                <w:webHidden/>
              </w:rPr>
              <w:t>11</w:t>
            </w:r>
            <w:r>
              <w:rPr>
                <w:noProof/>
                <w:webHidden/>
              </w:rPr>
              <w:fldChar w:fldCharType="end"/>
            </w:r>
          </w:hyperlink>
        </w:p>
        <w:p w:rsidR="007E1053" w:rsidRDefault="007E1053" w:rsidP="0040693A">
          <w:pPr>
            <w:pStyle w:val="TOC3"/>
            <w:ind w:left="450"/>
            <w:rPr>
              <w:rFonts w:asciiTheme="minorHAnsi" w:eastAsiaTheme="minorEastAsia" w:hAnsiTheme="minorHAnsi" w:cstheme="minorBidi"/>
              <w:noProof/>
              <w:lang w:eastAsia="en-US"/>
            </w:rPr>
          </w:pPr>
          <w:hyperlink w:anchor="_Toc374905574" w:history="1">
            <w:r w:rsidRPr="00DF27E4">
              <w:rPr>
                <w:rStyle w:val="Hyperlink"/>
                <w:noProof/>
              </w:rPr>
              <w:t>LITIGATION PRIVILEGE</w:t>
            </w:r>
            <w:r>
              <w:rPr>
                <w:noProof/>
                <w:webHidden/>
              </w:rPr>
              <w:tab/>
            </w:r>
            <w:r>
              <w:rPr>
                <w:noProof/>
                <w:webHidden/>
              </w:rPr>
              <w:fldChar w:fldCharType="begin"/>
            </w:r>
            <w:r>
              <w:rPr>
                <w:noProof/>
                <w:webHidden/>
              </w:rPr>
              <w:instrText xml:space="preserve"> PAGEREF _Toc374905574 \h </w:instrText>
            </w:r>
            <w:r>
              <w:rPr>
                <w:noProof/>
                <w:webHidden/>
              </w:rPr>
            </w:r>
            <w:r>
              <w:rPr>
                <w:noProof/>
                <w:webHidden/>
              </w:rPr>
              <w:fldChar w:fldCharType="separate"/>
            </w:r>
            <w:r w:rsidR="00CD3CAC">
              <w:rPr>
                <w:noProof/>
                <w:webHidden/>
              </w:rPr>
              <w:t>12</w:t>
            </w:r>
            <w:r>
              <w:rPr>
                <w:noProof/>
                <w:webHidden/>
              </w:rPr>
              <w:fldChar w:fldCharType="end"/>
            </w:r>
          </w:hyperlink>
        </w:p>
        <w:p w:rsidR="007E1053" w:rsidRDefault="007E1053">
          <w:pPr>
            <w:pStyle w:val="TOC3"/>
            <w:rPr>
              <w:rFonts w:asciiTheme="minorHAnsi" w:eastAsiaTheme="minorEastAsia" w:hAnsiTheme="minorHAnsi" w:cstheme="minorBidi"/>
              <w:noProof/>
              <w:lang w:eastAsia="en-US"/>
            </w:rPr>
          </w:pPr>
          <w:hyperlink w:anchor="_Toc374905575" w:history="1">
            <w:r w:rsidRPr="00963485">
              <w:rPr>
                <w:rStyle w:val="Heading3Char"/>
                <w:noProof/>
              </w:rPr>
              <w:t>BLANK v CANADA [MINISTER OF JUSTICE] [2006] SCC</w:t>
            </w:r>
            <w:r>
              <w:rPr>
                <w:noProof/>
                <w:webHidden/>
              </w:rPr>
              <w:tab/>
            </w:r>
            <w:r>
              <w:rPr>
                <w:noProof/>
                <w:webHidden/>
              </w:rPr>
              <w:fldChar w:fldCharType="begin"/>
            </w:r>
            <w:r>
              <w:rPr>
                <w:noProof/>
                <w:webHidden/>
              </w:rPr>
              <w:instrText xml:space="preserve"> PAGEREF _Toc374905575 \h </w:instrText>
            </w:r>
            <w:r>
              <w:rPr>
                <w:noProof/>
                <w:webHidden/>
              </w:rPr>
            </w:r>
            <w:r>
              <w:rPr>
                <w:noProof/>
                <w:webHidden/>
              </w:rPr>
              <w:fldChar w:fldCharType="separate"/>
            </w:r>
            <w:r w:rsidR="00CD3CAC">
              <w:rPr>
                <w:noProof/>
                <w:webHidden/>
              </w:rPr>
              <w:t>13</w:t>
            </w:r>
            <w:r>
              <w:rPr>
                <w:noProof/>
                <w:webHidden/>
              </w:rPr>
              <w:fldChar w:fldCharType="end"/>
            </w:r>
          </w:hyperlink>
        </w:p>
        <w:p w:rsidR="007E1053" w:rsidRDefault="007E1053" w:rsidP="0040693A">
          <w:pPr>
            <w:pStyle w:val="TOC3"/>
            <w:ind w:left="450"/>
            <w:rPr>
              <w:rFonts w:asciiTheme="minorHAnsi" w:eastAsiaTheme="minorEastAsia" w:hAnsiTheme="minorHAnsi" w:cstheme="minorBidi"/>
              <w:noProof/>
              <w:lang w:eastAsia="en-US"/>
            </w:rPr>
          </w:pPr>
          <w:hyperlink w:anchor="_Toc374905576" w:history="1">
            <w:r w:rsidRPr="00DF27E4">
              <w:rPr>
                <w:rStyle w:val="Hyperlink"/>
                <w:noProof/>
              </w:rPr>
              <w:t>EXCEPTIONS TO CLASS PRIVILEGES</w:t>
            </w:r>
            <w:r>
              <w:rPr>
                <w:noProof/>
                <w:webHidden/>
              </w:rPr>
              <w:tab/>
            </w:r>
            <w:r>
              <w:rPr>
                <w:noProof/>
                <w:webHidden/>
              </w:rPr>
              <w:fldChar w:fldCharType="begin"/>
            </w:r>
            <w:r>
              <w:rPr>
                <w:noProof/>
                <w:webHidden/>
              </w:rPr>
              <w:instrText xml:space="preserve"> PAGEREF _Toc374905576 \h </w:instrText>
            </w:r>
            <w:r>
              <w:rPr>
                <w:noProof/>
                <w:webHidden/>
              </w:rPr>
            </w:r>
            <w:r>
              <w:rPr>
                <w:noProof/>
                <w:webHidden/>
              </w:rPr>
              <w:fldChar w:fldCharType="separate"/>
            </w:r>
            <w:r w:rsidR="00CD3CAC">
              <w:rPr>
                <w:noProof/>
                <w:webHidden/>
              </w:rPr>
              <w:t>14</w:t>
            </w:r>
            <w:r>
              <w:rPr>
                <w:noProof/>
                <w:webHidden/>
              </w:rPr>
              <w:fldChar w:fldCharType="end"/>
            </w:r>
          </w:hyperlink>
        </w:p>
        <w:p w:rsidR="007E1053" w:rsidRDefault="007E1053">
          <w:pPr>
            <w:pStyle w:val="TOC3"/>
            <w:rPr>
              <w:rFonts w:asciiTheme="minorHAnsi" w:eastAsiaTheme="minorEastAsia" w:hAnsiTheme="minorHAnsi" w:cstheme="minorBidi"/>
              <w:noProof/>
              <w:lang w:eastAsia="en-US"/>
            </w:rPr>
          </w:pPr>
          <w:hyperlink w:anchor="_Toc374905577" w:history="1">
            <w:r w:rsidRPr="00963485">
              <w:rPr>
                <w:rStyle w:val="Heading3Char"/>
                <w:noProof/>
              </w:rPr>
              <w:t>R v BROWN [2002] SCC</w:t>
            </w:r>
            <w:r>
              <w:rPr>
                <w:noProof/>
                <w:webHidden/>
              </w:rPr>
              <w:tab/>
            </w:r>
            <w:r>
              <w:rPr>
                <w:noProof/>
                <w:webHidden/>
              </w:rPr>
              <w:fldChar w:fldCharType="begin"/>
            </w:r>
            <w:r>
              <w:rPr>
                <w:noProof/>
                <w:webHidden/>
              </w:rPr>
              <w:instrText xml:space="preserve"> PAGEREF _Toc374905577 \h </w:instrText>
            </w:r>
            <w:r>
              <w:rPr>
                <w:noProof/>
                <w:webHidden/>
              </w:rPr>
            </w:r>
            <w:r>
              <w:rPr>
                <w:noProof/>
                <w:webHidden/>
              </w:rPr>
              <w:fldChar w:fldCharType="separate"/>
            </w:r>
            <w:r w:rsidR="00CD3CAC">
              <w:rPr>
                <w:noProof/>
                <w:webHidden/>
              </w:rPr>
              <w:t>15</w:t>
            </w:r>
            <w:r>
              <w:rPr>
                <w:noProof/>
                <w:webHidden/>
              </w:rPr>
              <w:fldChar w:fldCharType="end"/>
            </w:r>
          </w:hyperlink>
        </w:p>
        <w:p w:rsidR="007E1053" w:rsidRDefault="007E1053">
          <w:pPr>
            <w:pStyle w:val="TOC3"/>
            <w:rPr>
              <w:rFonts w:asciiTheme="minorHAnsi" w:eastAsiaTheme="minorEastAsia" w:hAnsiTheme="minorHAnsi" w:cstheme="minorBidi"/>
              <w:noProof/>
              <w:lang w:eastAsia="en-US"/>
            </w:rPr>
          </w:pPr>
          <w:hyperlink w:anchor="_Toc374905578" w:history="1">
            <w:r w:rsidRPr="00963485">
              <w:rPr>
                <w:rStyle w:val="Heading3Char"/>
                <w:noProof/>
              </w:rPr>
              <w:t>SMITH v JONES [1999] SCC</w:t>
            </w:r>
            <w:r>
              <w:rPr>
                <w:noProof/>
                <w:webHidden/>
              </w:rPr>
              <w:tab/>
            </w:r>
            <w:r>
              <w:rPr>
                <w:noProof/>
                <w:webHidden/>
              </w:rPr>
              <w:fldChar w:fldCharType="begin"/>
            </w:r>
            <w:r>
              <w:rPr>
                <w:noProof/>
                <w:webHidden/>
              </w:rPr>
              <w:instrText xml:space="preserve"> PAGEREF _Toc374905578 \h </w:instrText>
            </w:r>
            <w:r>
              <w:rPr>
                <w:noProof/>
                <w:webHidden/>
              </w:rPr>
            </w:r>
            <w:r>
              <w:rPr>
                <w:noProof/>
                <w:webHidden/>
              </w:rPr>
              <w:fldChar w:fldCharType="separate"/>
            </w:r>
            <w:r w:rsidR="00CD3CAC">
              <w:rPr>
                <w:noProof/>
                <w:webHidden/>
              </w:rPr>
              <w:t>15</w:t>
            </w:r>
            <w:r>
              <w:rPr>
                <w:noProof/>
                <w:webHidden/>
              </w:rPr>
              <w:fldChar w:fldCharType="end"/>
            </w:r>
          </w:hyperlink>
        </w:p>
        <w:p w:rsidR="007E1053" w:rsidRDefault="007E1053" w:rsidP="0040693A">
          <w:pPr>
            <w:pStyle w:val="TOC3"/>
            <w:ind w:left="450"/>
            <w:rPr>
              <w:rFonts w:asciiTheme="minorHAnsi" w:eastAsiaTheme="minorEastAsia" w:hAnsiTheme="minorHAnsi" w:cstheme="minorBidi"/>
              <w:noProof/>
              <w:lang w:eastAsia="en-US"/>
            </w:rPr>
          </w:pPr>
          <w:hyperlink w:anchor="_Toc374905579" w:history="1">
            <w:r w:rsidRPr="00DF27E4">
              <w:rPr>
                <w:rStyle w:val="Hyperlink"/>
                <w:noProof/>
              </w:rPr>
              <w:t>IMPLIED UNDERTAKING RULE</w:t>
            </w:r>
            <w:r>
              <w:rPr>
                <w:noProof/>
                <w:webHidden/>
              </w:rPr>
              <w:tab/>
            </w:r>
            <w:r>
              <w:rPr>
                <w:noProof/>
                <w:webHidden/>
              </w:rPr>
              <w:fldChar w:fldCharType="begin"/>
            </w:r>
            <w:r>
              <w:rPr>
                <w:noProof/>
                <w:webHidden/>
              </w:rPr>
              <w:instrText xml:space="preserve"> PAGEREF _Toc374905579 \h </w:instrText>
            </w:r>
            <w:r>
              <w:rPr>
                <w:noProof/>
                <w:webHidden/>
              </w:rPr>
            </w:r>
            <w:r>
              <w:rPr>
                <w:noProof/>
                <w:webHidden/>
              </w:rPr>
              <w:fldChar w:fldCharType="separate"/>
            </w:r>
            <w:r w:rsidR="00CD3CAC">
              <w:rPr>
                <w:noProof/>
                <w:webHidden/>
              </w:rPr>
              <w:t>16</w:t>
            </w:r>
            <w:r>
              <w:rPr>
                <w:noProof/>
                <w:webHidden/>
              </w:rPr>
              <w:fldChar w:fldCharType="end"/>
            </w:r>
          </w:hyperlink>
        </w:p>
        <w:p w:rsidR="007E1053" w:rsidRDefault="007E1053" w:rsidP="0040693A">
          <w:pPr>
            <w:pStyle w:val="TOC2"/>
            <w:rPr>
              <w:rFonts w:asciiTheme="minorHAnsi" w:eastAsiaTheme="minorEastAsia" w:hAnsiTheme="minorHAnsi" w:cstheme="minorBidi"/>
              <w:noProof/>
              <w:lang w:eastAsia="en-US"/>
            </w:rPr>
          </w:pPr>
          <w:hyperlink w:anchor="_Toc374905580" w:history="1">
            <w:r w:rsidRPr="00DF27E4">
              <w:rPr>
                <w:rStyle w:val="Hyperlink"/>
                <w:noProof/>
              </w:rPr>
              <w:t>B.</w:t>
            </w:r>
            <w:r>
              <w:rPr>
                <w:rFonts w:asciiTheme="minorHAnsi" w:eastAsiaTheme="minorEastAsia" w:hAnsiTheme="minorHAnsi" w:cstheme="minorBidi"/>
                <w:noProof/>
                <w:lang w:eastAsia="en-US"/>
              </w:rPr>
              <w:tab/>
            </w:r>
            <w:r w:rsidRPr="00DF27E4">
              <w:rPr>
                <w:rStyle w:val="Hyperlink"/>
                <w:noProof/>
              </w:rPr>
              <w:t>CASE BY CASE PRIVILEGE (</w:t>
            </w:r>
            <w:r w:rsidRPr="00DF27E4">
              <w:rPr>
                <w:rStyle w:val="Hyperlink"/>
                <w:rFonts w:eastAsiaTheme="minorHAnsi"/>
                <w:i/>
                <w:caps/>
                <w:noProof/>
                <w:lang w:val="en-CA"/>
              </w:rPr>
              <w:t>P&amp;S</w:t>
            </w:r>
            <w:r w:rsidRPr="00DF27E4">
              <w:rPr>
                <w:rStyle w:val="Hyperlink"/>
                <w:noProof/>
              </w:rPr>
              <w:t xml:space="preserve"> 253)</w:t>
            </w:r>
            <w:r>
              <w:rPr>
                <w:noProof/>
                <w:webHidden/>
              </w:rPr>
              <w:tab/>
            </w:r>
            <w:r>
              <w:rPr>
                <w:noProof/>
                <w:webHidden/>
              </w:rPr>
              <w:fldChar w:fldCharType="begin"/>
            </w:r>
            <w:r>
              <w:rPr>
                <w:noProof/>
                <w:webHidden/>
              </w:rPr>
              <w:instrText xml:space="preserve"> PAGEREF _Toc374905580 \h </w:instrText>
            </w:r>
            <w:r>
              <w:rPr>
                <w:noProof/>
                <w:webHidden/>
              </w:rPr>
            </w:r>
            <w:r>
              <w:rPr>
                <w:noProof/>
                <w:webHidden/>
              </w:rPr>
              <w:fldChar w:fldCharType="separate"/>
            </w:r>
            <w:r w:rsidR="00CD3CAC">
              <w:rPr>
                <w:noProof/>
                <w:webHidden/>
              </w:rPr>
              <w:t>17</w:t>
            </w:r>
            <w:r>
              <w:rPr>
                <w:noProof/>
                <w:webHidden/>
              </w:rPr>
              <w:fldChar w:fldCharType="end"/>
            </w:r>
          </w:hyperlink>
        </w:p>
        <w:p w:rsidR="007E1053" w:rsidRDefault="007E1053">
          <w:pPr>
            <w:pStyle w:val="TOC3"/>
            <w:rPr>
              <w:rFonts w:asciiTheme="minorHAnsi" w:eastAsiaTheme="minorEastAsia" w:hAnsiTheme="minorHAnsi" w:cstheme="minorBidi"/>
              <w:noProof/>
              <w:lang w:eastAsia="en-US"/>
            </w:rPr>
          </w:pPr>
          <w:hyperlink w:anchor="_Toc374905582" w:history="1">
            <w:r w:rsidRPr="00963485">
              <w:rPr>
                <w:rStyle w:val="Heading3Char"/>
                <w:noProof/>
              </w:rPr>
              <w:t>M(A) v RYAN [1997] SCC</w:t>
            </w:r>
            <w:r>
              <w:rPr>
                <w:noProof/>
                <w:webHidden/>
              </w:rPr>
              <w:tab/>
            </w:r>
            <w:r>
              <w:rPr>
                <w:noProof/>
                <w:webHidden/>
              </w:rPr>
              <w:fldChar w:fldCharType="begin"/>
            </w:r>
            <w:r>
              <w:rPr>
                <w:noProof/>
                <w:webHidden/>
              </w:rPr>
              <w:instrText xml:space="preserve"> PAGEREF _Toc374905582 \h </w:instrText>
            </w:r>
            <w:r>
              <w:rPr>
                <w:noProof/>
                <w:webHidden/>
              </w:rPr>
            </w:r>
            <w:r>
              <w:rPr>
                <w:noProof/>
                <w:webHidden/>
              </w:rPr>
              <w:fldChar w:fldCharType="separate"/>
            </w:r>
            <w:r w:rsidR="00CD3CAC">
              <w:rPr>
                <w:noProof/>
                <w:webHidden/>
              </w:rPr>
              <w:t>18</w:t>
            </w:r>
            <w:r>
              <w:rPr>
                <w:noProof/>
                <w:webHidden/>
              </w:rPr>
              <w:fldChar w:fldCharType="end"/>
            </w:r>
          </w:hyperlink>
        </w:p>
        <w:p w:rsidR="007E1053" w:rsidRDefault="007E1053">
          <w:pPr>
            <w:pStyle w:val="TOC3"/>
            <w:rPr>
              <w:rFonts w:asciiTheme="minorHAnsi" w:eastAsiaTheme="minorEastAsia" w:hAnsiTheme="minorHAnsi" w:cstheme="minorBidi"/>
              <w:noProof/>
              <w:lang w:eastAsia="en-US"/>
            </w:rPr>
          </w:pPr>
          <w:hyperlink w:anchor="_Toc374905583" w:history="1">
            <w:r w:rsidRPr="00963485">
              <w:rPr>
                <w:rStyle w:val="Heading3Char"/>
                <w:noProof/>
              </w:rPr>
              <w:t>R v NATIONAL POST [2010] SCC</w:t>
            </w:r>
            <w:r>
              <w:rPr>
                <w:noProof/>
                <w:webHidden/>
              </w:rPr>
              <w:tab/>
            </w:r>
            <w:r>
              <w:rPr>
                <w:noProof/>
                <w:webHidden/>
              </w:rPr>
              <w:fldChar w:fldCharType="begin"/>
            </w:r>
            <w:r>
              <w:rPr>
                <w:noProof/>
                <w:webHidden/>
              </w:rPr>
              <w:instrText xml:space="preserve"> PAGEREF _Toc374905583 \h </w:instrText>
            </w:r>
            <w:r>
              <w:rPr>
                <w:noProof/>
                <w:webHidden/>
              </w:rPr>
            </w:r>
            <w:r>
              <w:rPr>
                <w:noProof/>
                <w:webHidden/>
              </w:rPr>
              <w:fldChar w:fldCharType="separate"/>
            </w:r>
            <w:r w:rsidR="00CD3CAC">
              <w:rPr>
                <w:noProof/>
                <w:webHidden/>
              </w:rPr>
              <w:t>19</w:t>
            </w:r>
            <w:r>
              <w:rPr>
                <w:noProof/>
                <w:webHidden/>
              </w:rPr>
              <w:fldChar w:fldCharType="end"/>
            </w:r>
          </w:hyperlink>
        </w:p>
        <w:p w:rsidR="007E1053" w:rsidRDefault="007E1053" w:rsidP="0040693A">
          <w:pPr>
            <w:pStyle w:val="TOC1"/>
            <w:rPr>
              <w:rFonts w:asciiTheme="minorHAnsi" w:eastAsiaTheme="minorEastAsia" w:hAnsiTheme="minorHAnsi" w:cstheme="minorBidi"/>
              <w:lang w:eastAsia="en-US"/>
            </w:rPr>
          </w:pPr>
          <w:hyperlink w:anchor="_Toc374905584" w:history="1">
            <w:r w:rsidRPr="00DF27E4">
              <w:rPr>
                <w:rStyle w:val="Hyperlink"/>
              </w:rPr>
              <w:t>4.</w:t>
            </w:r>
            <w:r>
              <w:rPr>
                <w:rFonts w:asciiTheme="minorHAnsi" w:eastAsiaTheme="minorEastAsia" w:hAnsiTheme="minorHAnsi" w:cstheme="minorBidi"/>
                <w:lang w:eastAsia="en-US"/>
              </w:rPr>
              <w:tab/>
            </w:r>
            <w:r w:rsidRPr="00DF27E4">
              <w:rPr>
                <w:rStyle w:val="Hyperlink"/>
              </w:rPr>
              <w:t>EXPERT EVIDENCE (</w:t>
            </w:r>
            <w:r w:rsidRPr="00DF27E4">
              <w:rPr>
                <w:rStyle w:val="Hyperlink"/>
                <w:rFonts w:eastAsiaTheme="minorHAnsi"/>
                <w:i/>
                <w:lang w:val="en-CA"/>
              </w:rPr>
              <w:t>P&amp;S</w:t>
            </w:r>
            <w:r w:rsidRPr="00DF27E4">
              <w:rPr>
                <w:rStyle w:val="Hyperlink"/>
              </w:rPr>
              <w:t xml:space="preserve"> 190-209, Supp: </w:t>
            </w:r>
            <w:r w:rsidRPr="00DF27E4">
              <w:rPr>
                <w:rStyle w:val="Hyperlink"/>
                <w:rFonts w:eastAsiaTheme="minorHAnsi"/>
                <w:i/>
                <w:lang w:val="en-CA"/>
              </w:rPr>
              <w:t>Cunliffe</w:t>
            </w:r>
            <w:r w:rsidRPr="00DF27E4">
              <w:rPr>
                <w:rStyle w:val="Hyperlink"/>
              </w:rPr>
              <w:t xml:space="preserve">, </w:t>
            </w:r>
            <w:r w:rsidRPr="00DF27E4">
              <w:rPr>
                <w:rStyle w:val="Hyperlink"/>
                <w:i/>
              </w:rPr>
              <w:t>MOHAN</w:t>
            </w:r>
            <w:r w:rsidRPr="00DF27E4">
              <w:rPr>
                <w:rStyle w:val="Hyperlink"/>
              </w:rPr>
              <w:t>)</w:t>
            </w:r>
            <w:r>
              <w:rPr>
                <w:webHidden/>
              </w:rPr>
              <w:tab/>
            </w:r>
            <w:r>
              <w:rPr>
                <w:webHidden/>
              </w:rPr>
              <w:fldChar w:fldCharType="begin"/>
            </w:r>
            <w:r>
              <w:rPr>
                <w:webHidden/>
              </w:rPr>
              <w:instrText xml:space="preserve"> PAGEREF _Toc374905584 \h </w:instrText>
            </w:r>
            <w:r>
              <w:rPr>
                <w:webHidden/>
              </w:rPr>
            </w:r>
            <w:r>
              <w:rPr>
                <w:webHidden/>
              </w:rPr>
              <w:fldChar w:fldCharType="separate"/>
            </w:r>
            <w:r w:rsidR="00CD3CAC">
              <w:rPr>
                <w:webHidden/>
              </w:rPr>
              <w:t>21</w:t>
            </w:r>
            <w:r>
              <w:rPr>
                <w:webHidden/>
              </w:rPr>
              <w:fldChar w:fldCharType="end"/>
            </w:r>
          </w:hyperlink>
        </w:p>
        <w:p w:rsidR="007E1053" w:rsidRDefault="007E1053" w:rsidP="0040693A">
          <w:pPr>
            <w:pStyle w:val="TOC2"/>
            <w:rPr>
              <w:rFonts w:asciiTheme="minorHAnsi" w:eastAsiaTheme="minorEastAsia" w:hAnsiTheme="minorHAnsi" w:cstheme="minorBidi"/>
              <w:noProof/>
              <w:lang w:eastAsia="en-US"/>
            </w:rPr>
          </w:pPr>
          <w:hyperlink w:anchor="_Toc374905585" w:history="1">
            <w:r w:rsidRPr="00DF27E4">
              <w:rPr>
                <w:rStyle w:val="Hyperlink"/>
                <w:noProof/>
              </w:rPr>
              <w:t>A.</w:t>
            </w:r>
            <w:r>
              <w:rPr>
                <w:rFonts w:asciiTheme="minorHAnsi" w:eastAsiaTheme="minorEastAsia" w:hAnsiTheme="minorHAnsi" w:cstheme="minorBidi"/>
                <w:noProof/>
                <w:lang w:eastAsia="en-US"/>
              </w:rPr>
              <w:tab/>
            </w:r>
            <w:r w:rsidRPr="00DF27E4">
              <w:rPr>
                <w:rStyle w:val="Hyperlink"/>
                <w:noProof/>
              </w:rPr>
              <w:t xml:space="preserve">THE </w:t>
            </w:r>
            <w:r w:rsidRPr="00DF27E4">
              <w:rPr>
                <w:rStyle w:val="Hyperlink"/>
                <w:i/>
                <w:noProof/>
              </w:rPr>
              <w:t>ABBEY</w:t>
            </w:r>
            <w:r w:rsidRPr="00DF27E4">
              <w:rPr>
                <w:rStyle w:val="Hyperlink"/>
                <w:noProof/>
              </w:rPr>
              <w:t>/</w:t>
            </w:r>
            <w:r w:rsidRPr="00DF27E4">
              <w:rPr>
                <w:rStyle w:val="Hyperlink"/>
                <w:i/>
                <w:noProof/>
              </w:rPr>
              <w:t>MOHAN</w:t>
            </w:r>
            <w:r w:rsidRPr="00DF27E4">
              <w:rPr>
                <w:rStyle w:val="Hyperlink"/>
                <w:noProof/>
              </w:rPr>
              <w:t xml:space="preserve"> TEST</w:t>
            </w:r>
            <w:r>
              <w:rPr>
                <w:noProof/>
                <w:webHidden/>
              </w:rPr>
              <w:tab/>
            </w:r>
            <w:r>
              <w:rPr>
                <w:noProof/>
                <w:webHidden/>
              </w:rPr>
              <w:fldChar w:fldCharType="begin"/>
            </w:r>
            <w:r>
              <w:rPr>
                <w:noProof/>
                <w:webHidden/>
              </w:rPr>
              <w:instrText xml:space="preserve"> PAGEREF _Toc374905585 \h </w:instrText>
            </w:r>
            <w:r>
              <w:rPr>
                <w:noProof/>
                <w:webHidden/>
              </w:rPr>
            </w:r>
            <w:r>
              <w:rPr>
                <w:noProof/>
                <w:webHidden/>
              </w:rPr>
              <w:fldChar w:fldCharType="separate"/>
            </w:r>
            <w:r w:rsidR="00CD3CAC">
              <w:rPr>
                <w:noProof/>
                <w:webHidden/>
              </w:rPr>
              <w:t>21</w:t>
            </w:r>
            <w:r>
              <w:rPr>
                <w:noProof/>
                <w:webHidden/>
              </w:rPr>
              <w:fldChar w:fldCharType="end"/>
            </w:r>
          </w:hyperlink>
        </w:p>
        <w:p w:rsidR="007E1053" w:rsidRDefault="007E1053">
          <w:pPr>
            <w:pStyle w:val="TOC3"/>
            <w:rPr>
              <w:rFonts w:asciiTheme="minorHAnsi" w:eastAsiaTheme="minorEastAsia" w:hAnsiTheme="minorHAnsi" w:cstheme="minorBidi"/>
              <w:noProof/>
              <w:lang w:eastAsia="en-US"/>
            </w:rPr>
          </w:pPr>
          <w:hyperlink w:anchor="_Toc374905588" w:history="1">
            <w:r w:rsidRPr="00963485">
              <w:rPr>
                <w:rStyle w:val="Heading3Char"/>
                <w:noProof/>
              </w:rPr>
              <w:t>R v MOHAN [1994] SCC</w:t>
            </w:r>
            <w:r>
              <w:rPr>
                <w:noProof/>
                <w:webHidden/>
              </w:rPr>
              <w:tab/>
            </w:r>
            <w:r>
              <w:rPr>
                <w:noProof/>
                <w:webHidden/>
              </w:rPr>
              <w:fldChar w:fldCharType="begin"/>
            </w:r>
            <w:r>
              <w:rPr>
                <w:noProof/>
                <w:webHidden/>
              </w:rPr>
              <w:instrText xml:space="preserve"> PAGEREF _Toc374905588 \h </w:instrText>
            </w:r>
            <w:r>
              <w:rPr>
                <w:noProof/>
                <w:webHidden/>
              </w:rPr>
            </w:r>
            <w:r>
              <w:rPr>
                <w:noProof/>
                <w:webHidden/>
              </w:rPr>
              <w:fldChar w:fldCharType="separate"/>
            </w:r>
            <w:r w:rsidR="00CD3CAC">
              <w:rPr>
                <w:noProof/>
                <w:webHidden/>
              </w:rPr>
              <w:t>25</w:t>
            </w:r>
            <w:r>
              <w:rPr>
                <w:noProof/>
                <w:webHidden/>
              </w:rPr>
              <w:fldChar w:fldCharType="end"/>
            </w:r>
          </w:hyperlink>
        </w:p>
        <w:p w:rsidR="007E1053" w:rsidRDefault="007E1053">
          <w:pPr>
            <w:pStyle w:val="TOC3"/>
            <w:rPr>
              <w:rFonts w:asciiTheme="minorHAnsi" w:eastAsiaTheme="minorEastAsia" w:hAnsiTheme="minorHAnsi" w:cstheme="minorBidi"/>
              <w:noProof/>
              <w:lang w:eastAsia="en-US"/>
            </w:rPr>
          </w:pPr>
          <w:hyperlink w:anchor="_Toc374905589" w:history="1">
            <w:r w:rsidRPr="00963485">
              <w:rPr>
                <w:rStyle w:val="Heading3Char"/>
                <w:noProof/>
              </w:rPr>
              <w:t>R v ABBEY [2009] OCA</w:t>
            </w:r>
            <w:r>
              <w:rPr>
                <w:noProof/>
                <w:webHidden/>
              </w:rPr>
              <w:tab/>
            </w:r>
            <w:r>
              <w:rPr>
                <w:noProof/>
                <w:webHidden/>
              </w:rPr>
              <w:fldChar w:fldCharType="begin"/>
            </w:r>
            <w:r>
              <w:rPr>
                <w:noProof/>
                <w:webHidden/>
              </w:rPr>
              <w:instrText xml:space="preserve"> PAGEREF _Toc374905589 \h </w:instrText>
            </w:r>
            <w:r>
              <w:rPr>
                <w:noProof/>
                <w:webHidden/>
              </w:rPr>
            </w:r>
            <w:r>
              <w:rPr>
                <w:noProof/>
                <w:webHidden/>
              </w:rPr>
              <w:fldChar w:fldCharType="separate"/>
            </w:r>
            <w:r w:rsidR="00CD3CAC">
              <w:rPr>
                <w:noProof/>
                <w:webHidden/>
              </w:rPr>
              <w:t>25</w:t>
            </w:r>
            <w:r>
              <w:rPr>
                <w:noProof/>
                <w:webHidden/>
              </w:rPr>
              <w:fldChar w:fldCharType="end"/>
            </w:r>
          </w:hyperlink>
        </w:p>
        <w:p w:rsidR="007E1053" w:rsidRDefault="007E1053" w:rsidP="0040693A">
          <w:pPr>
            <w:pStyle w:val="TOC2"/>
            <w:rPr>
              <w:rFonts w:asciiTheme="minorHAnsi" w:eastAsiaTheme="minorEastAsia" w:hAnsiTheme="minorHAnsi" w:cstheme="minorBidi"/>
              <w:noProof/>
              <w:lang w:eastAsia="en-US"/>
            </w:rPr>
          </w:pPr>
          <w:hyperlink w:anchor="_Toc374905592" w:history="1">
            <w:r w:rsidRPr="00DF27E4">
              <w:rPr>
                <w:rStyle w:val="Hyperlink"/>
                <w:noProof/>
              </w:rPr>
              <w:t>B.</w:t>
            </w:r>
            <w:r>
              <w:rPr>
                <w:rFonts w:asciiTheme="minorHAnsi" w:eastAsiaTheme="minorEastAsia" w:hAnsiTheme="minorHAnsi" w:cstheme="minorBidi"/>
                <w:noProof/>
                <w:lang w:eastAsia="en-US"/>
              </w:rPr>
              <w:tab/>
            </w:r>
            <w:r w:rsidRPr="00DF27E4">
              <w:rPr>
                <w:rStyle w:val="Hyperlink"/>
                <w:noProof/>
              </w:rPr>
              <w:t>RELEVANT STATUTORY PROVISIONS</w:t>
            </w:r>
            <w:r>
              <w:rPr>
                <w:noProof/>
                <w:webHidden/>
              </w:rPr>
              <w:tab/>
            </w:r>
            <w:r>
              <w:rPr>
                <w:noProof/>
                <w:webHidden/>
              </w:rPr>
              <w:fldChar w:fldCharType="begin"/>
            </w:r>
            <w:r>
              <w:rPr>
                <w:noProof/>
                <w:webHidden/>
              </w:rPr>
              <w:instrText xml:space="preserve"> PAGEREF _Toc374905592 \h </w:instrText>
            </w:r>
            <w:r>
              <w:rPr>
                <w:noProof/>
                <w:webHidden/>
              </w:rPr>
            </w:r>
            <w:r>
              <w:rPr>
                <w:noProof/>
                <w:webHidden/>
              </w:rPr>
              <w:fldChar w:fldCharType="separate"/>
            </w:r>
            <w:r w:rsidR="00CD3CAC">
              <w:rPr>
                <w:noProof/>
                <w:webHidden/>
              </w:rPr>
              <w:t>26</w:t>
            </w:r>
            <w:r>
              <w:rPr>
                <w:noProof/>
                <w:webHidden/>
              </w:rPr>
              <w:fldChar w:fldCharType="end"/>
            </w:r>
          </w:hyperlink>
        </w:p>
        <w:p w:rsidR="007E1053" w:rsidRDefault="007E1053" w:rsidP="0040693A">
          <w:pPr>
            <w:pStyle w:val="TOC1"/>
            <w:rPr>
              <w:rFonts w:asciiTheme="minorHAnsi" w:eastAsiaTheme="minorEastAsia" w:hAnsiTheme="minorHAnsi" w:cstheme="minorBidi"/>
              <w:lang w:eastAsia="en-US"/>
            </w:rPr>
          </w:pPr>
          <w:hyperlink w:anchor="_Toc374905593" w:history="1">
            <w:r w:rsidRPr="00DF27E4">
              <w:rPr>
                <w:rStyle w:val="Hyperlink"/>
              </w:rPr>
              <w:t>5.</w:t>
            </w:r>
            <w:r>
              <w:rPr>
                <w:rFonts w:asciiTheme="minorHAnsi" w:eastAsiaTheme="minorEastAsia" w:hAnsiTheme="minorHAnsi" w:cstheme="minorBidi"/>
                <w:lang w:eastAsia="en-US"/>
              </w:rPr>
              <w:tab/>
            </w:r>
            <w:r w:rsidRPr="00DF27E4">
              <w:rPr>
                <w:rStyle w:val="Hyperlink"/>
              </w:rPr>
              <w:t>SELF-INCRIMINATION (</w:t>
            </w:r>
            <w:r w:rsidRPr="00DF27E4">
              <w:rPr>
                <w:rStyle w:val="Hyperlink"/>
                <w:rFonts w:eastAsiaTheme="minorHAnsi"/>
                <w:i/>
                <w:lang w:val="en-CA"/>
              </w:rPr>
              <w:t>P&amp;S</w:t>
            </w:r>
            <w:r w:rsidRPr="00DF27E4">
              <w:rPr>
                <w:rStyle w:val="Hyperlink"/>
              </w:rPr>
              <w:t xml:space="preserve"> 283-287, 315-345, </w:t>
            </w:r>
            <w:r w:rsidRPr="00DF27E4">
              <w:rPr>
                <w:rStyle w:val="Hyperlink"/>
                <w:i/>
              </w:rPr>
              <w:t>OICKLE</w:t>
            </w:r>
            <w:r w:rsidRPr="00DF27E4">
              <w:rPr>
                <w:rStyle w:val="Hyperlink"/>
              </w:rPr>
              <w:t xml:space="preserve">, </w:t>
            </w:r>
            <w:r w:rsidRPr="00DF27E4">
              <w:rPr>
                <w:rStyle w:val="Hyperlink"/>
                <w:i/>
              </w:rPr>
              <w:t>SINGH</w:t>
            </w:r>
            <w:r w:rsidRPr="00DF27E4">
              <w:rPr>
                <w:rStyle w:val="Hyperlink"/>
              </w:rPr>
              <w:t>)</w:t>
            </w:r>
            <w:r>
              <w:rPr>
                <w:webHidden/>
              </w:rPr>
              <w:tab/>
            </w:r>
            <w:r>
              <w:rPr>
                <w:webHidden/>
              </w:rPr>
              <w:fldChar w:fldCharType="begin"/>
            </w:r>
            <w:r>
              <w:rPr>
                <w:webHidden/>
              </w:rPr>
              <w:instrText xml:space="preserve"> PAGEREF _Toc374905593 \h </w:instrText>
            </w:r>
            <w:r>
              <w:rPr>
                <w:webHidden/>
              </w:rPr>
            </w:r>
            <w:r>
              <w:rPr>
                <w:webHidden/>
              </w:rPr>
              <w:fldChar w:fldCharType="separate"/>
            </w:r>
            <w:r w:rsidR="00CD3CAC">
              <w:rPr>
                <w:webHidden/>
              </w:rPr>
              <w:t>29</w:t>
            </w:r>
            <w:r>
              <w:rPr>
                <w:webHidden/>
              </w:rPr>
              <w:fldChar w:fldCharType="end"/>
            </w:r>
          </w:hyperlink>
        </w:p>
        <w:p w:rsidR="007E1053" w:rsidRDefault="007E1053" w:rsidP="0040693A">
          <w:pPr>
            <w:pStyle w:val="TOC2"/>
            <w:rPr>
              <w:rFonts w:asciiTheme="minorHAnsi" w:eastAsiaTheme="minorEastAsia" w:hAnsiTheme="minorHAnsi" w:cstheme="minorBidi"/>
              <w:noProof/>
              <w:lang w:eastAsia="en-US"/>
            </w:rPr>
          </w:pPr>
          <w:hyperlink w:anchor="_Toc374905594" w:history="1">
            <w:r w:rsidRPr="00DF27E4">
              <w:rPr>
                <w:rStyle w:val="Hyperlink"/>
                <w:noProof/>
                <w:lang w:val="en-GB"/>
              </w:rPr>
              <w:t>A.</w:t>
            </w:r>
            <w:r>
              <w:rPr>
                <w:rFonts w:asciiTheme="minorHAnsi" w:eastAsiaTheme="minorEastAsia" w:hAnsiTheme="minorHAnsi" w:cstheme="minorBidi"/>
                <w:noProof/>
                <w:lang w:eastAsia="en-US"/>
              </w:rPr>
              <w:tab/>
            </w:r>
            <w:r w:rsidRPr="00DF27E4">
              <w:rPr>
                <w:rStyle w:val="Hyperlink"/>
                <w:noProof/>
                <w:lang w:val="en-GB"/>
              </w:rPr>
              <w:t>COMMON LAW CONFESSIONS RULE</w:t>
            </w:r>
            <w:r>
              <w:rPr>
                <w:noProof/>
                <w:webHidden/>
              </w:rPr>
              <w:tab/>
            </w:r>
            <w:r>
              <w:rPr>
                <w:noProof/>
                <w:webHidden/>
              </w:rPr>
              <w:fldChar w:fldCharType="begin"/>
            </w:r>
            <w:r>
              <w:rPr>
                <w:noProof/>
                <w:webHidden/>
              </w:rPr>
              <w:instrText xml:space="preserve"> PAGEREF _Toc374905594 \h </w:instrText>
            </w:r>
            <w:r>
              <w:rPr>
                <w:noProof/>
                <w:webHidden/>
              </w:rPr>
            </w:r>
            <w:r>
              <w:rPr>
                <w:noProof/>
                <w:webHidden/>
              </w:rPr>
              <w:fldChar w:fldCharType="separate"/>
            </w:r>
            <w:r w:rsidR="00CD3CAC">
              <w:rPr>
                <w:noProof/>
                <w:webHidden/>
              </w:rPr>
              <w:t>30</w:t>
            </w:r>
            <w:r>
              <w:rPr>
                <w:noProof/>
                <w:webHidden/>
              </w:rPr>
              <w:fldChar w:fldCharType="end"/>
            </w:r>
          </w:hyperlink>
        </w:p>
        <w:p w:rsidR="007E1053" w:rsidRDefault="007E1053">
          <w:pPr>
            <w:pStyle w:val="TOC3"/>
            <w:rPr>
              <w:rFonts w:asciiTheme="minorHAnsi" w:eastAsiaTheme="minorEastAsia" w:hAnsiTheme="minorHAnsi" w:cstheme="minorBidi"/>
              <w:noProof/>
              <w:lang w:eastAsia="en-US"/>
            </w:rPr>
          </w:pPr>
          <w:hyperlink w:anchor="_Toc374905607" w:history="1">
            <w:r w:rsidRPr="00963485">
              <w:rPr>
                <w:rStyle w:val="Heading3Char"/>
                <w:noProof/>
                <w:lang w:val="en-GB"/>
              </w:rPr>
              <w:t>R v OICKLE [2000] SCC</w:t>
            </w:r>
            <w:r>
              <w:rPr>
                <w:noProof/>
                <w:webHidden/>
              </w:rPr>
              <w:tab/>
            </w:r>
            <w:r>
              <w:rPr>
                <w:noProof/>
                <w:webHidden/>
              </w:rPr>
              <w:fldChar w:fldCharType="begin"/>
            </w:r>
            <w:r>
              <w:rPr>
                <w:noProof/>
                <w:webHidden/>
              </w:rPr>
              <w:instrText xml:space="preserve"> PAGEREF _Toc374905607 \h </w:instrText>
            </w:r>
            <w:r>
              <w:rPr>
                <w:noProof/>
                <w:webHidden/>
              </w:rPr>
            </w:r>
            <w:r>
              <w:rPr>
                <w:noProof/>
                <w:webHidden/>
              </w:rPr>
              <w:fldChar w:fldCharType="separate"/>
            </w:r>
            <w:r w:rsidR="00CD3CAC">
              <w:rPr>
                <w:noProof/>
                <w:webHidden/>
              </w:rPr>
              <w:t>33</w:t>
            </w:r>
            <w:r>
              <w:rPr>
                <w:noProof/>
                <w:webHidden/>
              </w:rPr>
              <w:fldChar w:fldCharType="end"/>
            </w:r>
          </w:hyperlink>
        </w:p>
        <w:p w:rsidR="007E1053" w:rsidRDefault="007E1053" w:rsidP="0040693A">
          <w:pPr>
            <w:pStyle w:val="TOC2"/>
            <w:rPr>
              <w:rFonts w:asciiTheme="minorHAnsi" w:eastAsiaTheme="minorEastAsia" w:hAnsiTheme="minorHAnsi" w:cstheme="minorBidi"/>
              <w:noProof/>
              <w:lang w:eastAsia="en-US"/>
            </w:rPr>
          </w:pPr>
          <w:hyperlink w:anchor="_Toc374905608" w:history="1">
            <w:r w:rsidRPr="00DF27E4">
              <w:rPr>
                <w:rStyle w:val="Hyperlink"/>
                <w:noProof/>
              </w:rPr>
              <w:t>B.</w:t>
            </w:r>
            <w:r>
              <w:rPr>
                <w:rFonts w:asciiTheme="minorHAnsi" w:eastAsiaTheme="minorEastAsia" w:hAnsiTheme="minorHAnsi" w:cstheme="minorBidi"/>
                <w:noProof/>
                <w:lang w:eastAsia="en-US"/>
              </w:rPr>
              <w:tab/>
            </w:r>
            <w:r w:rsidRPr="00DF27E4">
              <w:rPr>
                <w:rStyle w:val="Hyperlink"/>
                <w:i/>
                <w:noProof/>
              </w:rPr>
              <w:t>CHARTER S 7</w:t>
            </w:r>
            <w:r w:rsidRPr="00DF27E4">
              <w:rPr>
                <w:rStyle w:val="Hyperlink"/>
                <w:noProof/>
              </w:rPr>
              <w:t xml:space="preserve"> RIGHT TO SILENCE AND THE PRINCIPLED APPROACH</w:t>
            </w:r>
            <w:r>
              <w:rPr>
                <w:noProof/>
                <w:webHidden/>
              </w:rPr>
              <w:tab/>
            </w:r>
            <w:r>
              <w:rPr>
                <w:noProof/>
                <w:webHidden/>
              </w:rPr>
              <w:fldChar w:fldCharType="begin"/>
            </w:r>
            <w:r>
              <w:rPr>
                <w:noProof/>
                <w:webHidden/>
              </w:rPr>
              <w:instrText xml:space="preserve"> PAGEREF _Toc374905608 \h </w:instrText>
            </w:r>
            <w:r>
              <w:rPr>
                <w:noProof/>
                <w:webHidden/>
              </w:rPr>
            </w:r>
            <w:r>
              <w:rPr>
                <w:noProof/>
                <w:webHidden/>
              </w:rPr>
              <w:fldChar w:fldCharType="separate"/>
            </w:r>
            <w:r w:rsidR="00CD3CAC">
              <w:rPr>
                <w:noProof/>
                <w:webHidden/>
              </w:rPr>
              <w:t>34</w:t>
            </w:r>
            <w:r>
              <w:rPr>
                <w:noProof/>
                <w:webHidden/>
              </w:rPr>
              <w:fldChar w:fldCharType="end"/>
            </w:r>
          </w:hyperlink>
        </w:p>
        <w:p w:rsidR="007E1053" w:rsidRDefault="007E1053" w:rsidP="0040693A">
          <w:pPr>
            <w:pStyle w:val="TOC3"/>
            <w:ind w:left="450"/>
            <w:rPr>
              <w:rFonts w:asciiTheme="minorHAnsi" w:eastAsiaTheme="minorEastAsia" w:hAnsiTheme="minorHAnsi" w:cstheme="minorBidi"/>
              <w:noProof/>
              <w:lang w:eastAsia="en-US"/>
            </w:rPr>
          </w:pPr>
          <w:hyperlink w:anchor="_Toc374905609" w:history="1">
            <w:r w:rsidRPr="00DF27E4">
              <w:rPr>
                <w:rStyle w:val="Hyperlink"/>
                <w:noProof/>
              </w:rPr>
              <w:t>S 7 AND COMMON LAW CONFESSIONS RULE</w:t>
            </w:r>
            <w:r>
              <w:rPr>
                <w:noProof/>
                <w:webHidden/>
              </w:rPr>
              <w:tab/>
            </w:r>
            <w:r>
              <w:rPr>
                <w:noProof/>
                <w:webHidden/>
              </w:rPr>
              <w:fldChar w:fldCharType="begin"/>
            </w:r>
            <w:r>
              <w:rPr>
                <w:noProof/>
                <w:webHidden/>
              </w:rPr>
              <w:instrText xml:space="preserve"> PAGEREF _Toc374905609 \h </w:instrText>
            </w:r>
            <w:r>
              <w:rPr>
                <w:noProof/>
                <w:webHidden/>
              </w:rPr>
            </w:r>
            <w:r>
              <w:rPr>
                <w:noProof/>
                <w:webHidden/>
              </w:rPr>
              <w:fldChar w:fldCharType="separate"/>
            </w:r>
            <w:r w:rsidR="00CD3CAC">
              <w:rPr>
                <w:noProof/>
                <w:webHidden/>
              </w:rPr>
              <w:t>34</w:t>
            </w:r>
            <w:r>
              <w:rPr>
                <w:noProof/>
                <w:webHidden/>
              </w:rPr>
              <w:fldChar w:fldCharType="end"/>
            </w:r>
          </w:hyperlink>
        </w:p>
        <w:p w:rsidR="007E1053" w:rsidRDefault="007E1053" w:rsidP="0040693A">
          <w:pPr>
            <w:pStyle w:val="TOC3"/>
            <w:ind w:left="450"/>
            <w:rPr>
              <w:rFonts w:asciiTheme="minorHAnsi" w:eastAsiaTheme="minorEastAsia" w:hAnsiTheme="minorHAnsi" w:cstheme="minorBidi"/>
              <w:noProof/>
              <w:lang w:eastAsia="en-US"/>
            </w:rPr>
          </w:pPr>
          <w:hyperlink w:anchor="_Toc374905612" w:history="1">
            <w:r w:rsidRPr="00DF27E4">
              <w:rPr>
                <w:rStyle w:val="Hyperlink"/>
                <w:noProof/>
              </w:rPr>
              <w:t>RIGHT TO SILENCE UNDER S 7</w:t>
            </w:r>
            <w:r>
              <w:rPr>
                <w:noProof/>
                <w:webHidden/>
              </w:rPr>
              <w:tab/>
            </w:r>
            <w:r>
              <w:rPr>
                <w:noProof/>
                <w:webHidden/>
              </w:rPr>
              <w:fldChar w:fldCharType="begin"/>
            </w:r>
            <w:r>
              <w:rPr>
                <w:noProof/>
                <w:webHidden/>
              </w:rPr>
              <w:instrText xml:space="preserve"> PAGEREF _Toc374905612 \h </w:instrText>
            </w:r>
            <w:r>
              <w:rPr>
                <w:noProof/>
                <w:webHidden/>
              </w:rPr>
            </w:r>
            <w:r>
              <w:rPr>
                <w:noProof/>
                <w:webHidden/>
              </w:rPr>
              <w:fldChar w:fldCharType="separate"/>
            </w:r>
            <w:r w:rsidR="00CD3CAC">
              <w:rPr>
                <w:noProof/>
                <w:webHidden/>
              </w:rPr>
              <w:t>35</w:t>
            </w:r>
            <w:r>
              <w:rPr>
                <w:noProof/>
                <w:webHidden/>
              </w:rPr>
              <w:fldChar w:fldCharType="end"/>
            </w:r>
          </w:hyperlink>
        </w:p>
        <w:p w:rsidR="007E1053" w:rsidRDefault="007E1053" w:rsidP="0040693A">
          <w:pPr>
            <w:pStyle w:val="TOC3"/>
            <w:ind w:left="450"/>
            <w:rPr>
              <w:rFonts w:asciiTheme="minorHAnsi" w:eastAsiaTheme="minorEastAsia" w:hAnsiTheme="minorHAnsi" w:cstheme="minorBidi"/>
              <w:noProof/>
              <w:lang w:eastAsia="en-US"/>
            </w:rPr>
          </w:pPr>
          <w:hyperlink w:anchor="_Toc374905615" w:history="1">
            <w:r w:rsidRPr="00DF27E4">
              <w:rPr>
                <w:rStyle w:val="Hyperlink"/>
                <w:noProof/>
              </w:rPr>
              <w:t>DETAINED STATEMENTS (P&amp;S 339)</w:t>
            </w:r>
            <w:r>
              <w:rPr>
                <w:noProof/>
                <w:webHidden/>
              </w:rPr>
              <w:tab/>
            </w:r>
            <w:r>
              <w:rPr>
                <w:noProof/>
                <w:webHidden/>
              </w:rPr>
              <w:fldChar w:fldCharType="begin"/>
            </w:r>
            <w:r>
              <w:rPr>
                <w:noProof/>
                <w:webHidden/>
              </w:rPr>
              <w:instrText xml:space="preserve"> PAGEREF _Toc374905615 \h </w:instrText>
            </w:r>
            <w:r>
              <w:rPr>
                <w:noProof/>
                <w:webHidden/>
              </w:rPr>
            </w:r>
            <w:r>
              <w:rPr>
                <w:noProof/>
                <w:webHidden/>
              </w:rPr>
              <w:fldChar w:fldCharType="separate"/>
            </w:r>
            <w:r w:rsidR="00CD3CAC">
              <w:rPr>
                <w:noProof/>
                <w:webHidden/>
              </w:rPr>
              <w:t>35</w:t>
            </w:r>
            <w:r>
              <w:rPr>
                <w:noProof/>
                <w:webHidden/>
              </w:rPr>
              <w:fldChar w:fldCharType="end"/>
            </w:r>
          </w:hyperlink>
        </w:p>
        <w:p w:rsidR="007E1053" w:rsidRDefault="007E1053" w:rsidP="0040693A">
          <w:pPr>
            <w:pStyle w:val="TOC3"/>
            <w:ind w:left="450"/>
            <w:rPr>
              <w:rFonts w:asciiTheme="minorHAnsi" w:eastAsiaTheme="minorEastAsia" w:hAnsiTheme="minorHAnsi" w:cstheme="minorBidi"/>
              <w:noProof/>
              <w:lang w:eastAsia="en-US"/>
            </w:rPr>
          </w:pPr>
          <w:hyperlink w:anchor="_Toc374905616" w:history="1">
            <w:r w:rsidRPr="00DF27E4">
              <w:rPr>
                <w:rStyle w:val="Hyperlink"/>
                <w:noProof/>
              </w:rPr>
              <w:t>STATUTORILY COMPELLED STATEMENTS (P&amp;S 341)</w:t>
            </w:r>
            <w:r>
              <w:rPr>
                <w:noProof/>
                <w:webHidden/>
              </w:rPr>
              <w:tab/>
            </w:r>
            <w:r>
              <w:rPr>
                <w:noProof/>
                <w:webHidden/>
              </w:rPr>
              <w:fldChar w:fldCharType="begin"/>
            </w:r>
            <w:r>
              <w:rPr>
                <w:noProof/>
                <w:webHidden/>
              </w:rPr>
              <w:instrText xml:space="preserve"> PAGEREF _Toc374905616 \h </w:instrText>
            </w:r>
            <w:r>
              <w:rPr>
                <w:noProof/>
                <w:webHidden/>
              </w:rPr>
            </w:r>
            <w:r>
              <w:rPr>
                <w:noProof/>
                <w:webHidden/>
              </w:rPr>
              <w:fldChar w:fldCharType="separate"/>
            </w:r>
            <w:r w:rsidR="00CD3CAC">
              <w:rPr>
                <w:noProof/>
                <w:webHidden/>
              </w:rPr>
              <w:t>36</w:t>
            </w:r>
            <w:r>
              <w:rPr>
                <w:noProof/>
                <w:webHidden/>
              </w:rPr>
              <w:fldChar w:fldCharType="end"/>
            </w:r>
          </w:hyperlink>
        </w:p>
        <w:p w:rsidR="007E1053" w:rsidRDefault="007E1053" w:rsidP="0040693A">
          <w:pPr>
            <w:pStyle w:val="TOC3"/>
            <w:ind w:left="450"/>
            <w:rPr>
              <w:rFonts w:asciiTheme="minorHAnsi" w:eastAsiaTheme="minorEastAsia" w:hAnsiTheme="minorHAnsi" w:cstheme="minorBidi"/>
              <w:noProof/>
              <w:lang w:eastAsia="en-US"/>
            </w:rPr>
          </w:pPr>
          <w:hyperlink w:anchor="_Toc374905617" w:history="1">
            <w:r w:rsidRPr="00DF27E4">
              <w:rPr>
                <w:rStyle w:val="Hyperlink"/>
                <w:noProof/>
              </w:rPr>
              <w:t>DERIVATIVE EVIDENCE (342)</w:t>
            </w:r>
            <w:r>
              <w:rPr>
                <w:noProof/>
                <w:webHidden/>
              </w:rPr>
              <w:tab/>
            </w:r>
            <w:r>
              <w:rPr>
                <w:noProof/>
                <w:webHidden/>
              </w:rPr>
              <w:fldChar w:fldCharType="begin"/>
            </w:r>
            <w:r>
              <w:rPr>
                <w:noProof/>
                <w:webHidden/>
              </w:rPr>
              <w:instrText xml:space="preserve"> PAGEREF _Toc374905617 \h </w:instrText>
            </w:r>
            <w:r>
              <w:rPr>
                <w:noProof/>
                <w:webHidden/>
              </w:rPr>
            </w:r>
            <w:r>
              <w:rPr>
                <w:noProof/>
                <w:webHidden/>
              </w:rPr>
              <w:fldChar w:fldCharType="separate"/>
            </w:r>
            <w:r w:rsidR="00CD3CAC">
              <w:rPr>
                <w:noProof/>
                <w:webHidden/>
              </w:rPr>
              <w:t>36</w:t>
            </w:r>
            <w:r>
              <w:rPr>
                <w:noProof/>
                <w:webHidden/>
              </w:rPr>
              <w:fldChar w:fldCharType="end"/>
            </w:r>
          </w:hyperlink>
        </w:p>
        <w:p w:rsidR="007E1053" w:rsidRDefault="007E1053">
          <w:pPr>
            <w:pStyle w:val="TOC3"/>
            <w:rPr>
              <w:rFonts w:asciiTheme="minorHAnsi" w:eastAsiaTheme="minorEastAsia" w:hAnsiTheme="minorHAnsi" w:cstheme="minorBidi"/>
              <w:noProof/>
              <w:lang w:eastAsia="en-US"/>
            </w:rPr>
          </w:pPr>
          <w:hyperlink w:anchor="_Toc374905618" w:history="1">
            <w:r w:rsidRPr="00963485">
              <w:rPr>
                <w:rStyle w:val="Heading3Char"/>
                <w:noProof/>
              </w:rPr>
              <w:t>R v SINGH [2007] SCC</w:t>
            </w:r>
            <w:r>
              <w:rPr>
                <w:noProof/>
                <w:webHidden/>
              </w:rPr>
              <w:tab/>
            </w:r>
            <w:r>
              <w:rPr>
                <w:noProof/>
                <w:webHidden/>
              </w:rPr>
              <w:fldChar w:fldCharType="begin"/>
            </w:r>
            <w:r>
              <w:rPr>
                <w:noProof/>
                <w:webHidden/>
              </w:rPr>
              <w:instrText xml:space="preserve"> PAGEREF _Toc374905618 \h </w:instrText>
            </w:r>
            <w:r>
              <w:rPr>
                <w:noProof/>
                <w:webHidden/>
              </w:rPr>
            </w:r>
            <w:r>
              <w:rPr>
                <w:noProof/>
                <w:webHidden/>
              </w:rPr>
              <w:fldChar w:fldCharType="separate"/>
            </w:r>
            <w:r w:rsidR="00CD3CAC">
              <w:rPr>
                <w:noProof/>
                <w:webHidden/>
              </w:rPr>
              <w:t>37</w:t>
            </w:r>
            <w:r>
              <w:rPr>
                <w:noProof/>
                <w:webHidden/>
              </w:rPr>
              <w:fldChar w:fldCharType="end"/>
            </w:r>
          </w:hyperlink>
        </w:p>
        <w:p w:rsidR="007E1053" w:rsidRDefault="007E1053">
          <w:pPr>
            <w:pStyle w:val="TOC3"/>
            <w:rPr>
              <w:rFonts w:asciiTheme="minorHAnsi" w:eastAsiaTheme="minorEastAsia" w:hAnsiTheme="minorHAnsi" w:cstheme="minorBidi"/>
              <w:noProof/>
              <w:lang w:eastAsia="en-US"/>
            </w:rPr>
          </w:pPr>
          <w:hyperlink w:anchor="_Toc374905619" w:history="1">
            <w:r w:rsidRPr="00963485">
              <w:rPr>
                <w:rStyle w:val="Heading3Char"/>
                <w:noProof/>
              </w:rPr>
              <w:t>R v SINCLAIR [2010] SCC</w:t>
            </w:r>
            <w:r>
              <w:rPr>
                <w:noProof/>
                <w:webHidden/>
              </w:rPr>
              <w:tab/>
            </w:r>
            <w:r>
              <w:rPr>
                <w:noProof/>
                <w:webHidden/>
              </w:rPr>
              <w:fldChar w:fldCharType="begin"/>
            </w:r>
            <w:r>
              <w:rPr>
                <w:noProof/>
                <w:webHidden/>
              </w:rPr>
              <w:instrText xml:space="preserve"> PAGEREF _Toc374905619 \h </w:instrText>
            </w:r>
            <w:r>
              <w:rPr>
                <w:noProof/>
                <w:webHidden/>
              </w:rPr>
            </w:r>
            <w:r>
              <w:rPr>
                <w:noProof/>
                <w:webHidden/>
              </w:rPr>
              <w:fldChar w:fldCharType="separate"/>
            </w:r>
            <w:r w:rsidR="00CD3CAC">
              <w:rPr>
                <w:noProof/>
                <w:webHidden/>
              </w:rPr>
              <w:t>38</w:t>
            </w:r>
            <w:r>
              <w:rPr>
                <w:noProof/>
                <w:webHidden/>
              </w:rPr>
              <w:fldChar w:fldCharType="end"/>
            </w:r>
          </w:hyperlink>
        </w:p>
        <w:p w:rsidR="007E1053" w:rsidRDefault="007E1053" w:rsidP="0040693A">
          <w:pPr>
            <w:pStyle w:val="TOC1"/>
            <w:rPr>
              <w:rFonts w:asciiTheme="minorHAnsi" w:eastAsiaTheme="minorEastAsia" w:hAnsiTheme="minorHAnsi" w:cstheme="minorBidi"/>
              <w:lang w:eastAsia="en-US"/>
            </w:rPr>
          </w:pPr>
          <w:hyperlink w:anchor="_Toc374905620" w:history="1">
            <w:r w:rsidRPr="00DF27E4">
              <w:rPr>
                <w:rStyle w:val="Hyperlink"/>
              </w:rPr>
              <w:t>6.</w:t>
            </w:r>
            <w:r>
              <w:rPr>
                <w:rFonts w:asciiTheme="minorHAnsi" w:eastAsiaTheme="minorEastAsia" w:hAnsiTheme="minorHAnsi" w:cstheme="minorBidi"/>
                <w:lang w:eastAsia="en-US"/>
              </w:rPr>
              <w:tab/>
            </w:r>
            <w:r w:rsidRPr="00DF27E4">
              <w:rPr>
                <w:rStyle w:val="Hyperlink"/>
              </w:rPr>
              <w:t>IMPROPERLY OBTAINED EVIDENCE (P and S 352-396, Grant)</w:t>
            </w:r>
            <w:r>
              <w:rPr>
                <w:webHidden/>
              </w:rPr>
              <w:tab/>
            </w:r>
            <w:r>
              <w:rPr>
                <w:webHidden/>
              </w:rPr>
              <w:fldChar w:fldCharType="begin"/>
            </w:r>
            <w:r>
              <w:rPr>
                <w:webHidden/>
              </w:rPr>
              <w:instrText xml:space="preserve"> PAGEREF _Toc374905620 \h </w:instrText>
            </w:r>
            <w:r>
              <w:rPr>
                <w:webHidden/>
              </w:rPr>
            </w:r>
            <w:r>
              <w:rPr>
                <w:webHidden/>
              </w:rPr>
              <w:fldChar w:fldCharType="separate"/>
            </w:r>
            <w:r w:rsidR="00CD3CAC">
              <w:rPr>
                <w:webHidden/>
              </w:rPr>
              <w:t>39</w:t>
            </w:r>
            <w:r>
              <w:rPr>
                <w:webHidden/>
              </w:rPr>
              <w:fldChar w:fldCharType="end"/>
            </w:r>
          </w:hyperlink>
        </w:p>
        <w:p w:rsidR="007E1053" w:rsidRDefault="007E1053" w:rsidP="0040693A">
          <w:pPr>
            <w:pStyle w:val="TOC2"/>
            <w:rPr>
              <w:rFonts w:asciiTheme="minorHAnsi" w:eastAsiaTheme="minorEastAsia" w:hAnsiTheme="minorHAnsi" w:cstheme="minorBidi"/>
              <w:noProof/>
              <w:lang w:eastAsia="en-US"/>
            </w:rPr>
          </w:pPr>
          <w:hyperlink w:anchor="_Toc374905621" w:history="1">
            <w:r w:rsidRPr="00DF27E4">
              <w:rPr>
                <w:rStyle w:val="Hyperlink"/>
                <w:noProof/>
              </w:rPr>
              <w:t>A.</w:t>
            </w:r>
            <w:r>
              <w:rPr>
                <w:rFonts w:asciiTheme="minorHAnsi" w:eastAsiaTheme="minorEastAsia" w:hAnsiTheme="minorHAnsi" w:cstheme="minorBidi"/>
                <w:noProof/>
                <w:lang w:eastAsia="en-US"/>
              </w:rPr>
              <w:tab/>
            </w:r>
            <w:r w:rsidRPr="00DF27E4">
              <w:rPr>
                <w:rStyle w:val="Hyperlink"/>
                <w:noProof/>
              </w:rPr>
              <w:t>SECTION 24</w:t>
            </w:r>
            <w:r>
              <w:rPr>
                <w:noProof/>
                <w:webHidden/>
              </w:rPr>
              <w:tab/>
            </w:r>
            <w:r>
              <w:rPr>
                <w:noProof/>
                <w:webHidden/>
              </w:rPr>
              <w:fldChar w:fldCharType="begin"/>
            </w:r>
            <w:r>
              <w:rPr>
                <w:noProof/>
                <w:webHidden/>
              </w:rPr>
              <w:instrText xml:space="preserve"> PAGEREF _Toc374905621 \h </w:instrText>
            </w:r>
            <w:r>
              <w:rPr>
                <w:noProof/>
                <w:webHidden/>
              </w:rPr>
            </w:r>
            <w:r>
              <w:rPr>
                <w:noProof/>
                <w:webHidden/>
              </w:rPr>
              <w:fldChar w:fldCharType="separate"/>
            </w:r>
            <w:r w:rsidR="00CD3CAC">
              <w:rPr>
                <w:noProof/>
                <w:webHidden/>
              </w:rPr>
              <w:t>39</w:t>
            </w:r>
            <w:r>
              <w:rPr>
                <w:noProof/>
                <w:webHidden/>
              </w:rPr>
              <w:fldChar w:fldCharType="end"/>
            </w:r>
          </w:hyperlink>
        </w:p>
        <w:p w:rsidR="007E1053" w:rsidRDefault="007E1053" w:rsidP="0040693A">
          <w:pPr>
            <w:pStyle w:val="TOC2"/>
            <w:rPr>
              <w:rFonts w:asciiTheme="minorHAnsi" w:eastAsiaTheme="minorEastAsia" w:hAnsiTheme="minorHAnsi" w:cstheme="minorBidi"/>
              <w:noProof/>
              <w:lang w:eastAsia="en-US"/>
            </w:rPr>
          </w:pPr>
          <w:hyperlink w:anchor="_Toc374905625" w:history="1">
            <w:r w:rsidRPr="00DF27E4">
              <w:rPr>
                <w:rStyle w:val="Hyperlink"/>
                <w:noProof/>
              </w:rPr>
              <w:t>B.</w:t>
            </w:r>
            <w:r>
              <w:rPr>
                <w:rFonts w:asciiTheme="minorHAnsi" w:eastAsiaTheme="minorEastAsia" w:hAnsiTheme="minorHAnsi" w:cstheme="minorBidi"/>
                <w:noProof/>
                <w:lang w:eastAsia="en-US"/>
              </w:rPr>
              <w:tab/>
            </w:r>
            <w:r w:rsidRPr="00DF27E4">
              <w:rPr>
                <w:rStyle w:val="Hyperlink"/>
                <w:noProof/>
              </w:rPr>
              <w:t xml:space="preserve">THE </w:t>
            </w:r>
            <w:r w:rsidRPr="00DF27E4">
              <w:rPr>
                <w:rStyle w:val="Hyperlink"/>
                <w:i/>
                <w:noProof/>
              </w:rPr>
              <w:t>GRANT</w:t>
            </w:r>
            <w:r w:rsidRPr="00DF27E4">
              <w:rPr>
                <w:rStyle w:val="Hyperlink"/>
                <w:noProof/>
              </w:rPr>
              <w:t xml:space="preserve"> TEST</w:t>
            </w:r>
            <w:r>
              <w:rPr>
                <w:noProof/>
                <w:webHidden/>
              </w:rPr>
              <w:tab/>
            </w:r>
            <w:r>
              <w:rPr>
                <w:noProof/>
                <w:webHidden/>
              </w:rPr>
              <w:fldChar w:fldCharType="begin"/>
            </w:r>
            <w:r>
              <w:rPr>
                <w:noProof/>
                <w:webHidden/>
              </w:rPr>
              <w:instrText xml:space="preserve"> PAGEREF _Toc374905625 \h </w:instrText>
            </w:r>
            <w:r>
              <w:rPr>
                <w:noProof/>
                <w:webHidden/>
              </w:rPr>
            </w:r>
            <w:r>
              <w:rPr>
                <w:noProof/>
                <w:webHidden/>
              </w:rPr>
              <w:fldChar w:fldCharType="separate"/>
            </w:r>
            <w:r w:rsidR="00CD3CAC">
              <w:rPr>
                <w:noProof/>
                <w:webHidden/>
              </w:rPr>
              <w:t>40</w:t>
            </w:r>
            <w:r>
              <w:rPr>
                <w:noProof/>
                <w:webHidden/>
              </w:rPr>
              <w:fldChar w:fldCharType="end"/>
            </w:r>
          </w:hyperlink>
        </w:p>
        <w:p w:rsidR="007E1053" w:rsidRDefault="007E1053">
          <w:pPr>
            <w:pStyle w:val="TOC3"/>
            <w:rPr>
              <w:rFonts w:asciiTheme="minorHAnsi" w:eastAsiaTheme="minorEastAsia" w:hAnsiTheme="minorHAnsi" w:cstheme="minorBidi"/>
              <w:noProof/>
              <w:lang w:eastAsia="en-US"/>
            </w:rPr>
          </w:pPr>
          <w:hyperlink w:anchor="_Toc374905626" w:history="1">
            <w:r w:rsidRPr="00963485">
              <w:rPr>
                <w:rStyle w:val="Heading3Char"/>
                <w:noProof/>
              </w:rPr>
              <w:t>R v GRANT [2009] SCC</w:t>
            </w:r>
            <w:r>
              <w:rPr>
                <w:noProof/>
                <w:webHidden/>
              </w:rPr>
              <w:tab/>
            </w:r>
            <w:r>
              <w:rPr>
                <w:noProof/>
                <w:webHidden/>
              </w:rPr>
              <w:fldChar w:fldCharType="begin"/>
            </w:r>
            <w:r>
              <w:rPr>
                <w:noProof/>
                <w:webHidden/>
              </w:rPr>
              <w:instrText xml:space="preserve"> PAGEREF _Toc374905626 \h </w:instrText>
            </w:r>
            <w:r>
              <w:rPr>
                <w:noProof/>
                <w:webHidden/>
              </w:rPr>
            </w:r>
            <w:r>
              <w:rPr>
                <w:noProof/>
                <w:webHidden/>
              </w:rPr>
              <w:fldChar w:fldCharType="separate"/>
            </w:r>
            <w:r w:rsidR="00CD3CAC">
              <w:rPr>
                <w:noProof/>
                <w:webHidden/>
              </w:rPr>
              <w:t>41</w:t>
            </w:r>
            <w:r>
              <w:rPr>
                <w:noProof/>
                <w:webHidden/>
              </w:rPr>
              <w:fldChar w:fldCharType="end"/>
            </w:r>
          </w:hyperlink>
        </w:p>
        <w:p w:rsidR="007E1053" w:rsidRDefault="007E1053" w:rsidP="0040693A">
          <w:pPr>
            <w:pStyle w:val="TOC2"/>
            <w:rPr>
              <w:rFonts w:asciiTheme="minorHAnsi" w:eastAsiaTheme="minorEastAsia" w:hAnsiTheme="minorHAnsi" w:cstheme="minorBidi"/>
              <w:noProof/>
              <w:lang w:eastAsia="en-US"/>
            </w:rPr>
          </w:pPr>
          <w:hyperlink w:anchor="_Toc374905627" w:history="1">
            <w:r w:rsidRPr="00DF27E4">
              <w:rPr>
                <w:rStyle w:val="Hyperlink"/>
                <w:noProof/>
              </w:rPr>
              <w:t>C.</w:t>
            </w:r>
            <w:r>
              <w:rPr>
                <w:rFonts w:asciiTheme="minorHAnsi" w:eastAsiaTheme="minorEastAsia" w:hAnsiTheme="minorHAnsi" w:cstheme="minorBidi"/>
                <w:noProof/>
                <w:lang w:eastAsia="en-US"/>
              </w:rPr>
              <w:tab/>
            </w:r>
            <w:r w:rsidRPr="00DF27E4">
              <w:rPr>
                <w:rStyle w:val="Hyperlink"/>
                <w:noProof/>
              </w:rPr>
              <w:t>CATEGORIES OF EVIDENCE</w:t>
            </w:r>
            <w:r>
              <w:rPr>
                <w:noProof/>
                <w:webHidden/>
              </w:rPr>
              <w:tab/>
            </w:r>
            <w:r>
              <w:rPr>
                <w:noProof/>
                <w:webHidden/>
              </w:rPr>
              <w:fldChar w:fldCharType="begin"/>
            </w:r>
            <w:r>
              <w:rPr>
                <w:noProof/>
                <w:webHidden/>
              </w:rPr>
              <w:instrText xml:space="preserve"> PAGEREF _Toc374905627 \h </w:instrText>
            </w:r>
            <w:r>
              <w:rPr>
                <w:noProof/>
                <w:webHidden/>
              </w:rPr>
            </w:r>
            <w:r>
              <w:rPr>
                <w:noProof/>
                <w:webHidden/>
              </w:rPr>
              <w:fldChar w:fldCharType="separate"/>
            </w:r>
            <w:r w:rsidR="00CD3CAC">
              <w:rPr>
                <w:noProof/>
                <w:webHidden/>
              </w:rPr>
              <w:t>43</w:t>
            </w:r>
            <w:r>
              <w:rPr>
                <w:noProof/>
                <w:webHidden/>
              </w:rPr>
              <w:fldChar w:fldCharType="end"/>
            </w:r>
          </w:hyperlink>
        </w:p>
        <w:p w:rsidR="007E1053" w:rsidRDefault="007E1053">
          <w:pPr>
            <w:pStyle w:val="TOC3"/>
            <w:rPr>
              <w:rFonts w:asciiTheme="minorHAnsi" w:eastAsiaTheme="minorEastAsia" w:hAnsiTheme="minorHAnsi" w:cstheme="minorBidi"/>
              <w:noProof/>
              <w:lang w:eastAsia="en-US"/>
            </w:rPr>
          </w:pPr>
          <w:hyperlink w:anchor="_Toc374905628" w:history="1">
            <w:r w:rsidRPr="00963485">
              <w:rPr>
                <w:rStyle w:val="Heading3Char"/>
                <w:noProof/>
              </w:rPr>
              <w:t>R v HARRISON [2009] SCC</w:t>
            </w:r>
            <w:r>
              <w:rPr>
                <w:noProof/>
                <w:webHidden/>
              </w:rPr>
              <w:tab/>
            </w:r>
            <w:r>
              <w:rPr>
                <w:noProof/>
                <w:webHidden/>
              </w:rPr>
              <w:fldChar w:fldCharType="begin"/>
            </w:r>
            <w:r>
              <w:rPr>
                <w:noProof/>
                <w:webHidden/>
              </w:rPr>
              <w:instrText xml:space="preserve"> PAGEREF _Toc374905628 \h </w:instrText>
            </w:r>
            <w:r>
              <w:rPr>
                <w:noProof/>
                <w:webHidden/>
              </w:rPr>
            </w:r>
            <w:r>
              <w:rPr>
                <w:noProof/>
                <w:webHidden/>
              </w:rPr>
              <w:fldChar w:fldCharType="separate"/>
            </w:r>
            <w:r w:rsidR="00CD3CAC">
              <w:rPr>
                <w:noProof/>
                <w:webHidden/>
              </w:rPr>
              <w:t>44</w:t>
            </w:r>
            <w:r>
              <w:rPr>
                <w:noProof/>
                <w:webHidden/>
              </w:rPr>
              <w:fldChar w:fldCharType="end"/>
            </w:r>
          </w:hyperlink>
        </w:p>
        <w:p w:rsidR="007E1053" w:rsidRDefault="007E1053" w:rsidP="0040693A">
          <w:pPr>
            <w:pStyle w:val="TOC1"/>
            <w:rPr>
              <w:rFonts w:asciiTheme="minorHAnsi" w:eastAsiaTheme="minorEastAsia" w:hAnsiTheme="minorHAnsi" w:cstheme="minorBidi"/>
              <w:lang w:eastAsia="en-US"/>
            </w:rPr>
          </w:pPr>
          <w:hyperlink w:anchor="_Toc374905629" w:history="1">
            <w:r w:rsidRPr="00DF27E4">
              <w:rPr>
                <w:rStyle w:val="Hyperlink"/>
                <w:lang w:val="en-CA"/>
              </w:rPr>
              <w:t>7.</w:t>
            </w:r>
            <w:r>
              <w:rPr>
                <w:rFonts w:asciiTheme="minorHAnsi" w:eastAsiaTheme="minorEastAsia" w:hAnsiTheme="minorHAnsi" w:cstheme="minorBidi"/>
                <w:lang w:eastAsia="en-US"/>
              </w:rPr>
              <w:tab/>
            </w:r>
            <w:r w:rsidRPr="00DF27E4">
              <w:rPr>
                <w:rStyle w:val="Hyperlink"/>
                <w:lang w:val="en-CA"/>
              </w:rPr>
              <w:t xml:space="preserve">HEARSAY (P&amp;S 103-153, 168-180, </w:t>
            </w:r>
            <w:r w:rsidRPr="00DF27E4">
              <w:rPr>
                <w:rStyle w:val="Hyperlink"/>
                <w:i/>
                <w:lang w:val="en-CA"/>
              </w:rPr>
              <w:t>KHELAWON</w:t>
            </w:r>
            <w:r w:rsidRPr="00DF27E4">
              <w:rPr>
                <w:rStyle w:val="Hyperlink"/>
                <w:lang w:val="en-CA"/>
              </w:rPr>
              <w:t>)</w:t>
            </w:r>
            <w:r>
              <w:rPr>
                <w:webHidden/>
              </w:rPr>
              <w:tab/>
            </w:r>
            <w:r>
              <w:rPr>
                <w:webHidden/>
              </w:rPr>
              <w:fldChar w:fldCharType="begin"/>
            </w:r>
            <w:r>
              <w:rPr>
                <w:webHidden/>
              </w:rPr>
              <w:instrText xml:space="preserve"> PAGEREF _Toc374905629 \h </w:instrText>
            </w:r>
            <w:r>
              <w:rPr>
                <w:webHidden/>
              </w:rPr>
            </w:r>
            <w:r>
              <w:rPr>
                <w:webHidden/>
              </w:rPr>
              <w:fldChar w:fldCharType="separate"/>
            </w:r>
            <w:r w:rsidR="00CD3CAC">
              <w:rPr>
                <w:webHidden/>
              </w:rPr>
              <w:t>46</w:t>
            </w:r>
            <w:r>
              <w:rPr>
                <w:webHidden/>
              </w:rPr>
              <w:fldChar w:fldCharType="end"/>
            </w:r>
          </w:hyperlink>
        </w:p>
        <w:p w:rsidR="007E1053" w:rsidRDefault="007E1053" w:rsidP="0040693A">
          <w:pPr>
            <w:pStyle w:val="TOC2"/>
            <w:rPr>
              <w:rFonts w:asciiTheme="minorHAnsi" w:eastAsiaTheme="minorEastAsia" w:hAnsiTheme="minorHAnsi" w:cstheme="minorBidi"/>
              <w:noProof/>
              <w:lang w:eastAsia="en-US"/>
            </w:rPr>
          </w:pPr>
          <w:hyperlink w:anchor="_Toc374905630" w:history="1">
            <w:r w:rsidRPr="00DF27E4">
              <w:rPr>
                <w:rStyle w:val="Hyperlink"/>
                <w:noProof/>
              </w:rPr>
              <w:t>A.</w:t>
            </w:r>
            <w:r>
              <w:rPr>
                <w:rFonts w:asciiTheme="minorHAnsi" w:eastAsiaTheme="minorEastAsia" w:hAnsiTheme="minorHAnsi" w:cstheme="minorBidi"/>
                <w:noProof/>
                <w:lang w:eastAsia="en-US"/>
              </w:rPr>
              <w:tab/>
            </w:r>
            <w:r w:rsidRPr="00DF27E4">
              <w:rPr>
                <w:rStyle w:val="Hyperlink"/>
                <w:noProof/>
              </w:rPr>
              <w:t>WHAT IS HEARSAY?</w:t>
            </w:r>
            <w:r>
              <w:rPr>
                <w:noProof/>
                <w:webHidden/>
              </w:rPr>
              <w:tab/>
            </w:r>
            <w:r>
              <w:rPr>
                <w:noProof/>
                <w:webHidden/>
              </w:rPr>
              <w:fldChar w:fldCharType="begin"/>
            </w:r>
            <w:r>
              <w:rPr>
                <w:noProof/>
                <w:webHidden/>
              </w:rPr>
              <w:instrText xml:space="preserve"> PAGEREF _Toc374905630 \h </w:instrText>
            </w:r>
            <w:r>
              <w:rPr>
                <w:noProof/>
                <w:webHidden/>
              </w:rPr>
            </w:r>
            <w:r>
              <w:rPr>
                <w:noProof/>
                <w:webHidden/>
              </w:rPr>
              <w:fldChar w:fldCharType="separate"/>
            </w:r>
            <w:r w:rsidR="00CD3CAC">
              <w:rPr>
                <w:noProof/>
                <w:webHidden/>
              </w:rPr>
              <w:t>46</w:t>
            </w:r>
            <w:r>
              <w:rPr>
                <w:noProof/>
                <w:webHidden/>
              </w:rPr>
              <w:fldChar w:fldCharType="end"/>
            </w:r>
          </w:hyperlink>
        </w:p>
        <w:p w:rsidR="007E1053" w:rsidRDefault="007E1053">
          <w:pPr>
            <w:pStyle w:val="TOC3"/>
            <w:rPr>
              <w:rFonts w:asciiTheme="minorHAnsi" w:eastAsiaTheme="minorEastAsia" w:hAnsiTheme="minorHAnsi" w:cstheme="minorBidi"/>
              <w:noProof/>
              <w:lang w:eastAsia="en-US"/>
            </w:rPr>
          </w:pPr>
          <w:hyperlink w:anchor="_Toc374905631" w:history="1">
            <w:r w:rsidRPr="00DF27E4">
              <w:rPr>
                <w:rStyle w:val="Hyperlink"/>
                <w:noProof/>
              </w:rPr>
              <w:t>PRINCIPLED APPROACH (IN</w:t>
            </w:r>
            <w:r w:rsidRPr="00DF27E4">
              <w:rPr>
                <w:rStyle w:val="Hyperlink"/>
                <w:noProof/>
              </w:rPr>
              <w:t>T</w:t>
            </w:r>
            <w:r w:rsidRPr="00DF27E4">
              <w:rPr>
                <w:rStyle w:val="Hyperlink"/>
                <w:noProof/>
              </w:rPr>
              <w:t xml:space="preserve">RODUCED IN </w:t>
            </w:r>
            <w:r w:rsidRPr="00DF27E4">
              <w:rPr>
                <w:rStyle w:val="Hyperlink"/>
                <w:bCs/>
                <w:i/>
                <w:noProof/>
              </w:rPr>
              <w:t>KHAN</w:t>
            </w:r>
            <w:r w:rsidRPr="00DF27E4">
              <w:rPr>
                <w:rStyle w:val="Hyperlink"/>
                <w:noProof/>
              </w:rPr>
              <w:t>)</w:t>
            </w:r>
            <w:r>
              <w:rPr>
                <w:noProof/>
                <w:webHidden/>
              </w:rPr>
              <w:tab/>
            </w:r>
            <w:r>
              <w:rPr>
                <w:noProof/>
                <w:webHidden/>
              </w:rPr>
              <w:fldChar w:fldCharType="begin"/>
            </w:r>
            <w:r>
              <w:rPr>
                <w:noProof/>
                <w:webHidden/>
              </w:rPr>
              <w:instrText xml:space="preserve"> PAGEREF _Toc374905631 \h </w:instrText>
            </w:r>
            <w:r>
              <w:rPr>
                <w:noProof/>
                <w:webHidden/>
              </w:rPr>
            </w:r>
            <w:r>
              <w:rPr>
                <w:noProof/>
                <w:webHidden/>
              </w:rPr>
              <w:fldChar w:fldCharType="separate"/>
            </w:r>
            <w:r w:rsidR="00CD3CAC">
              <w:rPr>
                <w:noProof/>
                <w:webHidden/>
              </w:rPr>
              <w:t>48</w:t>
            </w:r>
            <w:r>
              <w:rPr>
                <w:noProof/>
                <w:webHidden/>
              </w:rPr>
              <w:fldChar w:fldCharType="end"/>
            </w:r>
          </w:hyperlink>
        </w:p>
        <w:p w:rsidR="007E1053" w:rsidRDefault="007E1053">
          <w:pPr>
            <w:pStyle w:val="TOC3"/>
            <w:rPr>
              <w:rFonts w:asciiTheme="minorHAnsi" w:eastAsiaTheme="minorEastAsia" w:hAnsiTheme="minorHAnsi" w:cstheme="minorBidi"/>
              <w:noProof/>
              <w:lang w:eastAsia="en-US"/>
            </w:rPr>
          </w:pPr>
          <w:hyperlink w:anchor="_Toc374905633" w:history="1">
            <w:r w:rsidRPr="00DF27E4">
              <w:rPr>
                <w:rStyle w:val="Hyperlink"/>
                <w:noProof/>
              </w:rPr>
              <w:t>RELIABILITY FACTORS</w:t>
            </w:r>
            <w:r>
              <w:rPr>
                <w:noProof/>
                <w:webHidden/>
              </w:rPr>
              <w:tab/>
            </w:r>
            <w:r>
              <w:rPr>
                <w:noProof/>
                <w:webHidden/>
              </w:rPr>
              <w:fldChar w:fldCharType="begin"/>
            </w:r>
            <w:r>
              <w:rPr>
                <w:noProof/>
                <w:webHidden/>
              </w:rPr>
              <w:instrText xml:space="preserve"> PAGEREF _Toc374905633 \h </w:instrText>
            </w:r>
            <w:r>
              <w:rPr>
                <w:noProof/>
                <w:webHidden/>
              </w:rPr>
            </w:r>
            <w:r>
              <w:rPr>
                <w:noProof/>
                <w:webHidden/>
              </w:rPr>
              <w:fldChar w:fldCharType="separate"/>
            </w:r>
            <w:r w:rsidR="00CD3CAC">
              <w:rPr>
                <w:noProof/>
                <w:webHidden/>
              </w:rPr>
              <w:t>52</w:t>
            </w:r>
            <w:r>
              <w:rPr>
                <w:noProof/>
                <w:webHidden/>
              </w:rPr>
              <w:fldChar w:fldCharType="end"/>
            </w:r>
          </w:hyperlink>
        </w:p>
        <w:p w:rsidR="007E1053" w:rsidRDefault="007E1053">
          <w:pPr>
            <w:pStyle w:val="TOC3"/>
            <w:rPr>
              <w:rFonts w:asciiTheme="minorHAnsi" w:eastAsiaTheme="minorEastAsia" w:hAnsiTheme="minorHAnsi" w:cstheme="minorBidi"/>
              <w:noProof/>
              <w:lang w:eastAsia="en-US"/>
            </w:rPr>
          </w:pPr>
          <w:hyperlink w:anchor="_Toc374905634" w:history="1">
            <w:r w:rsidRPr="00DF27E4">
              <w:rPr>
                <w:rStyle w:val="Hyperlink"/>
                <w:rFonts w:eastAsiaTheme="minorHAnsi"/>
                <w:noProof/>
              </w:rPr>
              <w:t>PRIOR INCONSISTENT STATEMENTS (129)</w:t>
            </w:r>
            <w:r>
              <w:rPr>
                <w:noProof/>
                <w:webHidden/>
              </w:rPr>
              <w:tab/>
            </w:r>
            <w:r>
              <w:rPr>
                <w:noProof/>
                <w:webHidden/>
              </w:rPr>
              <w:fldChar w:fldCharType="begin"/>
            </w:r>
            <w:r>
              <w:rPr>
                <w:noProof/>
                <w:webHidden/>
              </w:rPr>
              <w:instrText xml:space="preserve"> PAGEREF _Toc374905634 \h </w:instrText>
            </w:r>
            <w:r>
              <w:rPr>
                <w:noProof/>
                <w:webHidden/>
              </w:rPr>
            </w:r>
            <w:r>
              <w:rPr>
                <w:noProof/>
                <w:webHidden/>
              </w:rPr>
              <w:fldChar w:fldCharType="separate"/>
            </w:r>
            <w:r w:rsidR="00CD3CAC">
              <w:rPr>
                <w:noProof/>
                <w:webHidden/>
              </w:rPr>
              <w:t>53</w:t>
            </w:r>
            <w:r>
              <w:rPr>
                <w:noProof/>
                <w:webHidden/>
              </w:rPr>
              <w:fldChar w:fldCharType="end"/>
            </w:r>
          </w:hyperlink>
        </w:p>
        <w:p w:rsidR="007E1053" w:rsidRDefault="007E1053" w:rsidP="0040693A">
          <w:pPr>
            <w:pStyle w:val="TOC2"/>
            <w:rPr>
              <w:rFonts w:asciiTheme="minorHAnsi" w:eastAsiaTheme="minorEastAsia" w:hAnsiTheme="minorHAnsi" w:cstheme="minorBidi"/>
              <w:noProof/>
              <w:lang w:eastAsia="en-US"/>
            </w:rPr>
          </w:pPr>
          <w:hyperlink w:anchor="_Toc374905636" w:history="1">
            <w:r w:rsidRPr="00DF27E4">
              <w:rPr>
                <w:rStyle w:val="Hyperlink"/>
                <w:noProof/>
              </w:rPr>
              <w:t>C.</w:t>
            </w:r>
            <w:r>
              <w:rPr>
                <w:rFonts w:asciiTheme="minorHAnsi" w:eastAsiaTheme="minorEastAsia" w:hAnsiTheme="minorHAnsi" w:cstheme="minorBidi"/>
                <w:noProof/>
                <w:lang w:eastAsia="en-US"/>
              </w:rPr>
              <w:tab/>
            </w:r>
            <w:r w:rsidRPr="00DF27E4">
              <w:rPr>
                <w:rStyle w:val="Hyperlink"/>
                <w:noProof/>
              </w:rPr>
              <w:t>CATEGORICAL EXCEPTIONS</w:t>
            </w:r>
            <w:r>
              <w:rPr>
                <w:noProof/>
                <w:webHidden/>
              </w:rPr>
              <w:tab/>
            </w:r>
            <w:r>
              <w:rPr>
                <w:noProof/>
                <w:webHidden/>
              </w:rPr>
              <w:fldChar w:fldCharType="begin"/>
            </w:r>
            <w:r>
              <w:rPr>
                <w:noProof/>
                <w:webHidden/>
              </w:rPr>
              <w:instrText xml:space="preserve"> PAGEREF _Toc374905636 \h </w:instrText>
            </w:r>
            <w:r>
              <w:rPr>
                <w:noProof/>
                <w:webHidden/>
              </w:rPr>
            </w:r>
            <w:r>
              <w:rPr>
                <w:noProof/>
                <w:webHidden/>
              </w:rPr>
              <w:fldChar w:fldCharType="separate"/>
            </w:r>
            <w:r w:rsidR="00CD3CAC">
              <w:rPr>
                <w:noProof/>
                <w:webHidden/>
              </w:rPr>
              <w:t>53</w:t>
            </w:r>
            <w:r>
              <w:rPr>
                <w:noProof/>
                <w:webHidden/>
              </w:rPr>
              <w:fldChar w:fldCharType="end"/>
            </w:r>
          </w:hyperlink>
        </w:p>
        <w:p w:rsidR="007E1053" w:rsidRDefault="007E1053" w:rsidP="0040693A">
          <w:pPr>
            <w:pStyle w:val="TOC3"/>
            <w:tabs>
              <w:tab w:val="left" w:pos="720"/>
              <w:tab w:val="left" w:pos="900"/>
              <w:tab w:val="left" w:pos="1100"/>
            </w:tabs>
            <w:ind w:left="450"/>
            <w:rPr>
              <w:rFonts w:asciiTheme="minorHAnsi" w:eastAsiaTheme="minorEastAsia" w:hAnsiTheme="minorHAnsi" w:cstheme="minorBidi"/>
              <w:noProof/>
              <w:lang w:eastAsia="en-US"/>
            </w:rPr>
          </w:pPr>
          <w:hyperlink w:anchor="_Toc374905637" w:history="1">
            <w:r w:rsidRPr="00DF27E4">
              <w:rPr>
                <w:rStyle w:val="Hyperlink"/>
                <w:rFonts w:eastAsiaTheme="minorHAnsi"/>
                <w:noProof/>
              </w:rPr>
              <w:t>1.</w:t>
            </w:r>
            <w:r>
              <w:rPr>
                <w:rFonts w:asciiTheme="minorHAnsi" w:eastAsiaTheme="minorEastAsia" w:hAnsiTheme="minorHAnsi" w:cstheme="minorBidi"/>
                <w:noProof/>
                <w:lang w:eastAsia="en-US"/>
              </w:rPr>
              <w:tab/>
            </w:r>
            <w:r w:rsidRPr="00DF27E4">
              <w:rPr>
                <w:rStyle w:val="Hyperlink"/>
                <w:rFonts w:eastAsiaTheme="minorHAnsi"/>
                <w:noProof/>
              </w:rPr>
              <w:t>PRIOR IDENTIFICATIONS (134)</w:t>
            </w:r>
            <w:r>
              <w:rPr>
                <w:noProof/>
                <w:webHidden/>
              </w:rPr>
              <w:tab/>
            </w:r>
            <w:r>
              <w:rPr>
                <w:noProof/>
                <w:webHidden/>
              </w:rPr>
              <w:fldChar w:fldCharType="begin"/>
            </w:r>
            <w:r>
              <w:rPr>
                <w:noProof/>
                <w:webHidden/>
              </w:rPr>
              <w:instrText xml:space="preserve"> PAGEREF _Toc374905637 \h </w:instrText>
            </w:r>
            <w:r>
              <w:rPr>
                <w:noProof/>
                <w:webHidden/>
              </w:rPr>
            </w:r>
            <w:r>
              <w:rPr>
                <w:noProof/>
                <w:webHidden/>
              </w:rPr>
              <w:fldChar w:fldCharType="separate"/>
            </w:r>
            <w:r w:rsidR="00CD3CAC">
              <w:rPr>
                <w:noProof/>
                <w:webHidden/>
              </w:rPr>
              <w:t>54</w:t>
            </w:r>
            <w:r>
              <w:rPr>
                <w:noProof/>
                <w:webHidden/>
              </w:rPr>
              <w:fldChar w:fldCharType="end"/>
            </w:r>
          </w:hyperlink>
        </w:p>
        <w:p w:rsidR="007E1053" w:rsidRDefault="007E1053" w:rsidP="0040693A">
          <w:pPr>
            <w:pStyle w:val="TOC3"/>
            <w:tabs>
              <w:tab w:val="left" w:pos="720"/>
              <w:tab w:val="left" w:pos="900"/>
              <w:tab w:val="left" w:pos="1100"/>
            </w:tabs>
            <w:ind w:left="450"/>
            <w:rPr>
              <w:rFonts w:asciiTheme="minorHAnsi" w:eastAsiaTheme="minorEastAsia" w:hAnsiTheme="minorHAnsi" w:cstheme="minorBidi"/>
              <w:noProof/>
              <w:lang w:eastAsia="en-US"/>
            </w:rPr>
          </w:pPr>
          <w:hyperlink w:anchor="_Toc374905638" w:history="1">
            <w:r w:rsidRPr="00DF27E4">
              <w:rPr>
                <w:rStyle w:val="Hyperlink"/>
                <w:noProof/>
              </w:rPr>
              <w:t>2.</w:t>
            </w:r>
            <w:r>
              <w:rPr>
                <w:rFonts w:asciiTheme="minorHAnsi" w:eastAsiaTheme="minorEastAsia" w:hAnsiTheme="minorHAnsi" w:cstheme="minorBidi"/>
                <w:noProof/>
                <w:lang w:eastAsia="en-US"/>
              </w:rPr>
              <w:tab/>
            </w:r>
            <w:r w:rsidRPr="00DF27E4">
              <w:rPr>
                <w:rStyle w:val="Hyperlink"/>
                <w:noProof/>
              </w:rPr>
              <w:t>PRIOR TESTIMONY (P&amp;S 138)</w:t>
            </w:r>
            <w:r>
              <w:rPr>
                <w:noProof/>
                <w:webHidden/>
              </w:rPr>
              <w:tab/>
            </w:r>
            <w:r>
              <w:rPr>
                <w:noProof/>
                <w:webHidden/>
              </w:rPr>
              <w:fldChar w:fldCharType="begin"/>
            </w:r>
            <w:r>
              <w:rPr>
                <w:noProof/>
                <w:webHidden/>
              </w:rPr>
              <w:instrText xml:space="preserve"> PAGEREF _Toc374905638 \h </w:instrText>
            </w:r>
            <w:r>
              <w:rPr>
                <w:noProof/>
                <w:webHidden/>
              </w:rPr>
            </w:r>
            <w:r>
              <w:rPr>
                <w:noProof/>
                <w:webHidden/>
              </w:rPr>
              <w:fldChar w:fldCharType="separate"/>
            </w:r>
            <w:r w:rsidR="00CD3CAC">
              <w:rPr>
                <w:noProof/>
                <w:webHidden/>
              </w:rPr>
              <w:t>54</w:t>
            </w:r>
            <w:r>
              <w:rPr>
                <w:noProof/>
                <w:webHidden/>
              </w:rPr>
              <w:fldChar w:fldCharType="end"/>
            </w:r>
          </w:hyperlink>
        </w:p>
        <w:p w:rsidR="007E1053" w:rsidRDefault="007E1053" w:rsidP="0040693A">
          <w:pPr>
            <w:pStyle w:val="TOC3"/>
            <w:tabs>
              <w:tab w:val="left" w:pos="720"/>
              <w:tab w:val="left" w:pos="900"/>
              <w:tab w:val="left" w:pos="1100"/>
            </w:tabs>
            <w:ind w:left="450"/>
            <w:rPr>
              <w:rFonts w:asciiTheme="minorHAnsi" w:eastAsiaTheme="minorEastAsia" w:hAnsiTheme="minorHAnsi" w:cstheme="minorBidi"/>
              <w:noProof/>
              <w:lang w:eastAsia="en-US"/>
            </w:rPr>
          </w:pPr>
          <w:hyperlink w:anchor="_Toc374905639" w:history="1">
            <w:r w:rsidRPr="00DF27E4">
              <w:rPr>
                <w:rStyle w:val="Hyperlink"/>
                <w:noProof/>
              </w:rPr>
              <w:t>3.</w:t>
            </w:r>
            <w:r>
              <w:rPr>
                <w:rFonts w:asciiTheme="minorHAnsi" w:eastAsiaTheme="minorEastAsia" w:hAnsiTheme="minorHAnsi" w:cstheme="minorBidi"/>
                <w:noProof/>
                <w:lang w:eastAsia="en-US"/>
              </w:rPr>
              <w:tab/>
            </w:r>
            <w:r w:rsidRPr="00DF27E4">
              <w:rPr>
                <w:rStyle w:val="Hyperlink"/>
                <w:noProof/>
              </w:rPr>
              <w:t>PRIOR CONVICTIONS (P&amp;S 143)</w:t>
            </w:r>
            <w:r>
              <w:rPr>
                <w:noProof/>
                <w:webHidden/>
              </w:rPr>
              <w:tab/>
            </w:r>
            <w:r>
              <w:rPr>
                <w:noProof/>
                <w:webHidden/>
              </w:rPr>
              <w:fldChar w:fldCharType="begin"/>
            </w:r>
            <w:r>
              <w:rPr>
                <w:noProof/>
                <w:webHidden/>
              </w:rPr>
              <w:instrText xml:space="preserve"> PAGEREF _Toc374905639 \h </w:instrText>
            </w:r>
            <w:r>
              <w:rPr>
                <w:noProof/>
                <w:webHidden/>
              </w:rPr>
            </w:r>
            <w:r>
              <w:rPr>
                <w:noProof/>
                <w:webHidden/>
              </w:rPr>
              <w:fldChar w:fldCharType="separate"/>
            </w:r>
            <w:r w:rsidR="00CD3CAC">
              <w:rPr>
                <w:noProof/>
                <w:webHidden/>
              </w:rPr>
              <w:t>55</w:t>
            </w:r>
            <w:r>
              <w:rPr>
                <w:noProof/>
                <w:webHidden/>
              </w:rPr>
              <w:fldChar w:fldCharType="end"/>
            </w:r>
          </w:hyperlink>
        </w:p>
        <w:p w:rsidR="007E1053" w:rsidRDefault="007E1053" w:rsidP="0040693A">
          <w:pPr>
            <w:pStyle w:val="TOC3"/>
            <w:tabs>
              <w:tab w:val="left" w:pos="720"/>
              <w:tab w:val="left" w:pos="900"/>
              <w:tab w:val="left" w:pos="1100"/>
            </w:tabs>
            <w:ind w:left="450"/>
            <w:rPr>
              <w:rFonts w:asciiTheme="minorHAnsi" w:eastAsiaTheme="minorEastAsia" w:hAnsiTheme="minorHAnsi" w:cstheme="minorBidi"/>
              <w:noProof/>
              <w:lang w:eastAsia="en-US"/>
            </w:rPr>
          </w:pPr>
          <w:hyperlink w:anchor="_Toc374905640" w:history="1">
            <w:r w:rsidRPr="00DF27E4">
              <w:rPr>
                <w:rStyle w:val="Hyperlink"/>
                <w:noProof/>
              </w:rPr>
              <w:t>4.</w:t>
            </w:r>
            <w:r>
              <w:rPr>
                <w:rFonts w:asciiTheme="minorHAnsi" w:eastAsiaTheme="minorEastAsia" w:hAnsiTheme="minorHAnsi" w:cstheme="minorBidi"/>
                <w:noProof/>
                <w:lang w:eastAsia="en-US"/>
              </w:rPr>
              <w:tab/>
            </w:r>
            <w:r w:rsidRPr="00DF27E4">
              <w:rPr>
                <w:rStyle w:val="Hyperlink"/>
                <w:noProof/>
              </w:rPr>
              <w:t>ADMISSIONS OF A PARTY (P&amp;S 146)</w:t>
            </w:r>
            <w:r>
              <w:rPr>
                <w:noProof/>
                <w:webHidden/>
              </w:rPr>
              <w:tab/>
            </w:r>
            <w:r>
              <w:rPr>
                <w:noProof/>
                <w:webHidden/>
              </w:rPr>
              <w:fldChar w:fldCharType="begin"/>
            </w:r>
            <w:r>
              <w:rPr>
                <w:noProof/>
                <w:webHidden/>
              </w:rPr>
              <w:instrText xml:space="preserve"> PAGEREF _Toc374905640 \h </w:instrText>
            </w:r>
            <w:r>
              <w:rPr>
                <w:noProof/>
                <w:webHidden/>
              </w:rPr>
            </w:r>
            <w:r>
              <w:rPr>
                <w:noProof/>
                <w:webHidden/>
              </w:rPr>
              <w:fldChar w:fldCharType="separate"/>
            </w:r>
            <w:r w:rsidR="00CD3CAC">
              <w:rPr>
                <w:noProof/>
                <w:webHidden/>
              </w:rPr>
              <w:t>56</w:t>
            </w:r>
            <w:r>
              <w:rPr>
                <w:noProof/>
                <w:webHidden/>
              </w:rPr>
              <w:fldChar w:fldCharType="end"/>
            </w:r>
          </w:hyperlink>
        </w:p>
        <w:p w:rsidR="007E1053" w:rsidRDefault="007E1053" w:rsidP="0040693A">
          <w:pPr>
            <w:pStyle w:val="TOC3"/>
            <w:tabs>
              <w:tab w:val="left" w:pos="720"/>
              <w:tab w:val="left" w:pos="900"/>
              <w:tab w:val="left" w:pos="1100"/>
            </w:tabs>
            <w:ind w:left="450"/>
            <w:rPr>
              <w:rFonts w:asciiTheme="minorHAnsi" w:eastAsiaTheme="minorEastAsia" w:hAnsiTheme="minorHAnsi" w:cstheme="minorBidi"/>
              <w:noProof/>
              <w:lang w:eastAsia="en-US"/>
            </w:rPr>
          </w:pPr>
          <w:hyperlink w:anchor="_Toc374905641" w:history="1">
            <w:r w:rsidRPr="00DF27E4">
              <w:rPr>
                <w:rStyle w:val="Hyperlink"/>
                <w:noProof/>
              </w:rPr>
              <w:t>5.</w:t>
            </w:r>
            <w:r>
              <w:rPr>
                <w:rFonts w:asciiTheme="minorHAnsi" w:eastAsiaTheme="minorEastAsia" w:hAnsiTheme="minorHAnsi" w:cstheme="minorBidi"/>
                <w:noProof/>
                <w:lang w:eastAsia="en-US"/>
              </w:rPr>
              <w:tab/>
            </w:r>
            <w:r w:rsidRPr="00DF27E4">
              <w:rPr>
                <w:rStyle w:val="Hyperlink"/>
                <w:noProof/>
              </w:rPr>
              <w:t>DECLARATIONS IN THE COURSE OF DUTY (P&amp;S 166)</w:t>
            </w:r>
            <w:r>
              <w:rPr>
                <w:noProof/>
                <w:webHidden/>
              </w:rPr>
              <w:tab/>
            </w:r>
            <w:r>
              <w:rPr>
                <w:noProof/>
                <w:webHidden/>
              </w:rPr>
              <w:fldChar w:fldCharType="begin"/>
            </w:r>
            <w:r>
              <w:rPr>
                <w:noProof/>
                <w:webHidden/>
              </w:rPr>
              <w:instrText xml:space="preserve"> PAGEREF _Toc374905641 \h </w:instrText>
            </w:r>
            <w:r>
              <w:rPr>
                <w:noProof/>
                <w:webHidden/>
              </w:rPr>
            </w:r>
            <w:r>
              <w:rPr>
                <w:noProof/>
                <w:webHidden/>
              </w:rPr>
              <w:fldChar w:fldCharType="separate"/>
            </w:r>
            <w:r w:rsidR="00CD3CAC">
              <w:rPr>
                <w:noProof/>
                <w:webHidden/>
              </w:rPr>
              <w:t>57</w:t>
            </w:r>
            <w:r>
              <w:rPr>
                <w:noProof/>
                <w:webHidden/>
              </w:rPr>
              <w:fldChar w:fldCharType="end"/>
            </w:r>
          </w:hyperlink>
        </w:p>
        <w:p w:rsidR="007E1053" w:rsidRDefault="007E1053" w:rsidP="0040693A">
          <w:pPr>
            <w:pStyle w:val="TOC3"/>
            <w:tabs>
              <w:tab w:val="left" w:pos="720"/>
              <w:tab w:val="left" w:pos="900"/>
              <w:tab w:val="left" w:pos="1100"/>
            </w:tabs>
            <w:ind w:left="450"/>
            <w:rPr>
              <w:rFonts w:asciiTheme="minorHAnsi" w:eastAsiaTheme="minorEastAsia" w:hAnsiTheme="minorHAnsi" w:cstheme="minorBidi"/>
              <w:noProof/>
              <w:lang w:eastAsia="en-US"/>
            </w:rPr>
          </w:pPr>
          <w:hyperlink w:anchor="_Toc374905642" w:history="1">
            <w:r w:rsidRPr="00DF27E4">
              <w:rPr>
                <w:rStyle w:val="Hyperlink"/>
                <w:noProof/>
              </w:rPr>
              <w:t>6.</w:t>
            </w:r>
            <w:r>
              <w:rPr>
                <w:rFonts w:asciiTheme="minorHAnsi" w:eastAsiaTheme="minorEastAsia" w:hAnsiTheme="minorHAnsi" w:cstheme="minorBidi"/>
                <w:noProof/>
                <w:lang w:eastAsia="en-US"/>
              </w:rPr>
              <w:tab/>
            </w:r>
            <w:r w:rsidRPr="00DF27E4">
              <w:rPr>
                <w:rStyle w:val="Hyperlink"/>
                <w:noProof/>
              </w:rPr>
              <w:t>SPONTANEOUS DECLARATIONS (RES GESTAE)</w:t>
            </w:r>
            <w:r>
              <w:rPr>
                <w:noProof/>
                <w:webHidden/>
              </w:rPr>
              <w:tab/>
            </w:r>
            <w:r>
              <w:rPr>
                <w:noProof/>
                <w:webHidden/>
              </w:rPr>
              <w:fldChar w:fldCharType="begin"/>
            </w:r>
            <w:r>
              <w:rPr>
                <w:noProof/>
                <w:webHidden/>
              </w:rPr>
              <w:instrText xml:space="preserve"> PAGEREF _Toc374905642 \h </w:instrText>
            </w:r>
            <w:r>
              <w:rPr>
                <w:noProof/>
                <w:webHidden/>
              </w:rPr>
            </w:r>
            <w:r>
              <w:rPr>
                <w:noProof/>
                <w:webHidden/>
              </w:rPr>
              <w:fldChar w:fldCharType="separate"/>
            </w:r>
            <w:r w:rsidR="00CD3CAC">
              <w:rPr>
                <w:noProof/>
                <w:webHidden/>
              </w:rPr>
              <w:t>58</w:t>
            </w:r>
            <w:r>
              <w:rPr>
                <w:noProof/>
                <w:webHidden/>
              </w:rPr>
              <w:fldChar w:fldCharType="end"/>
            </w:r>
          </w:hyperlink>
        </w:p>
        <w:p w:rsidR="007E1053" w:rsidRDefault="007E1053" w:rsidP="0040693A">
          <w:pPr>
            <w:pStyle w:val="TOC3"/>
            <w:tabs>
              <w:tab w:val="left" w:pos="1260"/>
            </w:tabs>
            <w:rPr>
              <w:rFonts w:asciiTheme="minorHAnsi" w:eastAsiaTheme="minorEastAsia" w:hAnsiTheme="minorHAnsi" w:cstheme="minorBidi"/>
              <w:noProof/>
              <w:lang w:eastAsia="en-US"/>
            </w:rPr>
          </w:pPr>
          <w:hyperlink w:anchor="_Toc374905644" w:history="1">
            <w:r w:rsidRPr="00963485">
              <w:rPr>
                <w:rStyle w:val="Heading3Char"/>
                <w:noProof/>
              </w:rPr>
              <w:t>R v GRIFFIN &amp; HARRIS [2009] SCC</w:t>
            </w:r>
            <w:r>
              <w:rPr>
                <w:noProof/>
                <w:webHidden/>
              </w:rPr>
              <w:tab/>
            </w:r>
            <w:r>
              <w:rPr>
                <w:noProof/>
                <w:webHidden/>
              </w:rPr>
              <w:fldChar w:fldCharType="begin"/>
            </w:r>
            <w:r>
              <w:rPr>
                <w:noProof/>
                <w:webHidden/>
              </w:rPr>
              <w:instrText xml:space="preserve"> PAGEREF _Toc374905644 \h </w:instrText>
            </w:r>
            <w:r>
              <w:rPr>
                <w:noProof/>
                <w:webHidden/>
              </w:rPr>
            </w:r>
            <w:r>
              <w:rPr>
                <w:noProof/>
                <w:webHidden/>
              </w:rPr>
              <w:fldChar w:fldCharType="separate"/>
            </w:r>
            <w:r w:rsidR="00CD3CAC">
              <w:rPr>
                <w:noProof/>
                <w:webHidden/>
              </w:rPr>
              <w:t>59</w:t>
            </w:r>
            <w:r>
              <w:rPr>
                <w:noProof/>
                <w:webHidden/>
              </w:rPr>
              <w:fldChar w:fldCharType="end"/>
            </w:r>
          </w:hyperlink>
        </w:p>
        <w:p w:rsidR="007E1053" w:rsidRDefault="007E1053" w:rsidP="0040693A">
          <w:pPr>
            <w:pStyle w:val="TOC2"/>
            <w:rPr>
              <w:rFonts w:asciiTheme="minorHAnsi" w:eastAsiaTheme="minorEastAsia" w:hAnsiTheme="minorHAnsi" w:cstheme="minorBidi"/>
              <w:noProof/>
              <w:lang w:eastAsia="en-US"/>
            </w:rPr>
          </w:pPr>
          <w:hyperlink w:anchor="_Toc374905647" w:history="1">
            <w:r w:rsidRPr="00DF27E4">
              <w:rPr>
                <w:rStyle w:val="Hyperlink"/>
                <w:noProof/>
                <w:lang w:val="en-CA"/>
              </w:rPr>
              <w:t>D.</w:t>
            </w:r>
            <w:r>
              <w:rPr>
                <w:rFonts w:asciiTheme="minorHAnsi" w:eastAsiaTheme="minorEastAsia" w:hAnsiTheme="minorHAnsi" w:cstheme="minorBidi"/>
                <w:noProof/>
                <w:lang w:eastAsia="en-US"/>
              </w:rPr>
              <w:tab/>
            </w:r>
            <w:r w:rsidRPr="00DF27E4">
              <w:rPr>
                <w:rStyle w:val="Hyperlink"/>
                <w:noProof/>
                <w:lang w:val="en-CA"/>
              </w:rPr>
              <w:t>HEARSAY CASE CHARTS</w:t>
            </w:r>
            <w:r>
              <w:rPr>
                <w:noProof/>
                <w:webHidden/>
              </w:rPr>
              <w:tab/>
            </w:r>
            <w:r>
              <w:rPr>
                <w:noProof/>
                <w:webHidden/>
              </w:rPr>
              <w:fldChar w:fldCharType="begin"/>
            </w:r>
            <w:r>
              <w:rPr>
                <w:noProof/>
                <w:webHidden/>
              </w:rPr>
              <w:instrText xml:space="preserve"> PAGEREF _Toc374905647 \h </w:instrText>
            </w:r>
            <w:r>
              <w:rPr>
                <w:noProof/>
                <w:webHidden/>
              </w:rPr>
            </w:r>
            <w:r>
              <w:rPr>
                <w:noProof/>
                <w:webHidden/>
              </w:rPr>
              <w:fldChar w:fldCharType="separate"/>
            </w:r>
            <w:r w:rsidR="00CD3CAC">
              <w:rPr>
                <w:noProof/>
                <w:webHidden/>
              </w:rPr>
              <w:t>61</w:t>
            </w:r>
            <w:r>
              <w:rPr>
                <w:noProof/>
                <w:webHidden/>
              </w:rPr>
              <w:fldChar w:fldCharType="end"/>
            </w:r>
          </w:hyperlink>
        </w:p>
        <w:p w:rsidR="007E1053" w:rsidRDefault="007E1053" w:rsidP="0040693A">
          <w:pPr>
            <w:pStyle w:val="TOC3"/>
            <w:rPr>
              <w:rFonts w:asciiTheme="minorHAnsi" w:eastAsiaTheme="minorEastAsia" w:hAnsiTheme="minorHAnsi" w:cstheme="minorBidi"/>
              <w:noProof/>
              <w:lang w:eastAsia="en-US"/>
            </w:rPr>
          </w:pPr>
          <w:hyperlink w:anchor="_Toc374905648" w:history="1">
            <w:r w:rsidRPr="00963485">
              <w:rPr>
                <w:rStyle w:val="Heading3Char"/>
                <w:noProof/>
              </w:rPr>
              <w:t>R v CZIBULKA [1996] SCC</w:t>
            </w:r>
            <w:r>
              <w:rPr>
                <w:noProof/>
                <w:webHidden/>
              </w:rPr>
              <w:tab/>
            </w:r>
            <w:r>
              <w:rPr>
                <w:noProof/>
                <w:webHidden/>
              </w:rPr>
              <w:fldChar w:fldCharType="begin"/>
            </w:r>
            <w:r>
              <w:rPr>
                <w:noProof/>
                <w:webHidden/>
              </w:rPr>
              <w:instrText xml:space="preserve"> PAGEREF _Toc374905648 \h </w:instrText>
            </w:r>
            <w:r>
              <w:rPr>
                <w:noProof/>
                <w:webHidden/>
              </w:rPr>
            </w:r>
            <w:r>
              <w:rPr>
                <w:noProof/>
                <w:webHidden/>
              </w:rPr>
              <w:fldChar w:fldCharType="separate"/>
            </w:r>
            <w:r w:rsidR="00CD3CAC">
              <w:rPr>
                <w:noProof/>
                <w:webHidden/>
              </w:rPr>
              <w:t>61</w:t>
            </w:r>
            <w:r>
              <w:rPr>
                <w:noProof/>
                <w:webHidden/>
              </w:rPr>
              <w:fldChar w:fldCharType="end"/>
            </w:r>
          </w:hyperlink>
        </w:p>
        <w:p w:rsidR="007E1053" w:rsidRDefault="007E1053" w:rsidP="0040693A">
          <w:pPr>
            <w:pStyle w:val="TOC3"/>
            <w:rPr>
              <w:rFonts w:asciiTheme="minorHAnsi" w:eastAsiaTheme="minorEastAsia" w:hAnsiTheme="minorHAnsi" w:cstheme="minorBidi"/>
              <w:noProof/>
              <w:lang w:eastAsia="en-US"/>
            </w:rPr>
          </w:pPr>
          <w:hyperlink w:anchor="_Toc374905649" w:history="1">
            <w:r w:rsidRPr="00963485">
              <w:rPr>
                <w:rStyle w:val="Heading3Char"/>
                <w:noProof/>
              </w:rPr>
              <w:t>R v FJU [1995] SCC</w:t>
            </w:r>
            <w:r>
              <w:rPr>
                <w:noProof/>
                <w:webHidden/>
              </w:rPr>
              <w:tab/>
            </w:r>
            <w:r>
              <w:rPr>
                <w:noProof/>
                <w:webHidden/>
              </w:rPr>
              <w:fldChar w:fldCharType="begin"/>
            </w:r>
            <w:r>
              <w:rPr>
                <w:noProof/>
                <w:webHidden/>
              </w:rPr>
              <w:instrText xml:space="preserve"> PAGEREF _Toc374905649 \h </w:instrText>
            </w:r>
            <w:r>
              <w:rPr>
                <w:noProof/>
                <w:webHidden/>
              </w:rPr>
            </w:r>
            <w:r>
              <w:rPr>
                <w:noProof/>
                <w:webHidden/>
              </w:rPr>
              <w:fldChar w:fldCharType="separate"/>
            </w:r>
            <w:r w:rsidR="00CD3CAC">
              <w:rPr>
                <w:noProof/>
                <w:webHidden/>
              </w:rPr>
              <w:t>61</w:t>
            </w:r>
            <w:r>
              <w:rPr>
                <w:noProof/>
                <w:webHidden/>
              </w:rPr>
              <w:fldChar w:fldCharType="end"/>
            </w:r>
          </w:hyperlink>
        </w:p>
        <w:p w:rsidR="007E1053" w:rsidRDefault="007E1053" w:rsidP="0040693A">
          <w:pPr>
            <w:pStyle w:val="TOC3"/>
            <w:rPr>
              <w:rFonts w:asciiTheme="minorHAnsi" w:eastAsiaTheme="minorEastAsia" w:hAnsiTheme="minorHAnsi" w:cstheme="minorBidi"/>
              <w:noProof/>
              <w:lang w:eastAsia="en-US"/>
            </w:rPr>
          </w:pPr>
          <w:hyperlink w:anchor="_Toc374905650" w:history="1">
            <w:r w:rsidRPr="00963485">
              <w:rPr>
                <w:rStyle w:val="Heading3Char"/>
                <w:noProof/>
              </w:rPr>
              <w:t>R v HAWKINS [1996] SCC</w:t>
            </w:r>
            <w:r>
              <w:rPr>
                <w:noProof/>
                <w:webHidden/>
              </w:rPr>
              <w:tab/>
            </w:r>
            <w:r>
              <w:rPr>
                <w:noProof/>
                <w:webHidden/>
              </w:rPr>
              <w:fldChar w:fldCharType="begin"/>
            </w:r>
            <w:r>
              <w:rPr>
                <w:noProof/>
                <w:webHidden/>
              </w:rPr>
              <w:instrText xml:space="preserve"> PAGEREF _Toc374905650 \h </w:instrText>
            </w:r>
            <w:r>
              <w:rPr>
                <w:noProof/>
                <w:webHidden/>
              </w:rPr>
            </w:r>
            <w:r>
              <w:rPr>
                <w:noProof/>
                <w:webHidden/>
              </w:rPr>
              <w:fldChar w:fldCharType="separate"/>
            </w:r>
            <w:r w:rsidR="00CD3CAC">
              <w:rPr>
                <w:noProof/>
                <w:webHidden/>
              </w:rPr>
              <w:t>62</w:t>
            </w:r>
            <w:r>
              <w:rPr>
                <w:noProof/>
                <w:webHidden/>
              </w:rPr>
              <w:fldChar w:fldCharType="end"/>
            </w:r>
          </w:hyperlink>
        </w:p>
        <w:p w:rsidR="007E1053" w:rsidRDefault="007E1053" w:rsidP="0040693A">
          <w:pPr>
            <w:pStyle w:val="TOC3"/>
            <w:rPr>
              <w:rFonts w:asciiTheme="minorHAnsi" w:eastAsiaTheme="minorEastAsia" w:hAnsiTheme="minorHAnsi" w:cstheme="minorBidi"/>
              <w:noProof/>
              <w:lang w:eastAsia="en-US"/>
            </w:rPr>
          </w:pPr>
          <w:hyperlink w:anchor="_Toc374905651" w:history="1">
            <w:r w:rsidRPr="00963485">
              <w:rPr>
                <w:rStyle w:val="Heading3Char"/>
                <w:noProof/>
              </w:rPr>
              <w:t>R v KGB [1993] SCC</w:t>
            </w:r>
            <w:r>
              <w:rPr>
                <w:noProof/>
                <w:webHidden/>
              </w:rPr>
              <w:tab/>
            </w:r>
            <w:r>
              <w:rPr>
                <w:noProof/>
                <w:webHidden/>
              </w:rPr>
              <w:fldChar w:fldCharType="begin"/>
            </w:r>
            <w:r>
              <w:rPr>
                <w:noProof/>
                <w:webHidden/>
              </w:rPr>
              <w:instrText xml:space="preserve"> PAGEREF _Toc374905651 \h </w:instrText>
            </w:r>
            <w:r>
              <w:rPr>
                <w:noProof/>
                <w:webHidden/>
              </w:rPr>
            </w:r>
            <w:r>
              <w:rPr>
                <w:noProof/>
                <w:webHidden/>
              </w:rPr>
              <w:fldChar w:fldCharType="separate"/>
            </w:r>
            <w:r w:rsidR="00CD3CAC">
              <w:rPr>
                <w:noProof/>
                <w:webHidden/>
              </w:rPr>
              <w:t>62</w:t>
            </w:r>
            <w:r>
              <w:rPr>
                <w:noProof/>
                <w:webHidden/>
              </w:rPr>
              <w:fldChar w:fldCharType="end"/>
            </w:r>
          </w:hyperlink>
        </w:p>
        <w:p w:rsidR="007E1053" w:rsidRDefault="007E1053" w:rsidP="0040693A">
          <w:pPr>
            <w:pStyle w:val="TOC3"/>
            <w:rPr>
              <w:rFonts w:asciiTheme="minorHAnsi" w:eastAsiaTheme="minorEastAsia" w:hAnsiTheme="minorHAnsi" w:cstheme="minorBidi"/>
              <w:noProof/>
              <w:lang w:eastAsia="en-US"/>
            </w:rPr>
          </w:pPr>
          <w:hyperlink w:anchor="_Toc374905652" w:history="1">
            <w:r w:rsidRPr="00963485">
              <w:rPr>
                <w:rStyle w:val="Heading3Char"/>
                <w:noProof/>
              </w:rPr>
              <w:t>R v KHAN [1990] SCC</w:t>
            </w:r>
            <w:r>
              <w:rPr>
                <w:noProof/>
                <w:webHidden/>
              </w:rPr>
              <w:tab/>
            </w:r>
            <w:r>
              <w:rPr>
                <w:noProof/>
                <w:webHidden/>
              </w:rPr>
              <w:fldChar w:fldCharType="begin"/>
            </w:r>
            <w:r>
              <w:rPr>
                <w:noProof/>
                <w:webHidden/>
              </w:rPr>
              <w:instrText xml:space="preserve"> PAGEREF _Toc374905652 \h </w:instrText>
            </w:r>
            <w:r>
              <w:rPr>
                <w:noProof/>
                <w:webHidden/>
              </w:rPr>
            </w:r>
            <w:r>
              <w:rPr>
                <w:noProof/>
                <w:webHidden/>
              </w:rPr>
              <w:fldChar w:fldCharType="separate"/>
            </w:r>
            <w:r w:rsidR="00CD3CAC">
              <w:rPr>
                <w:noProof/>
                <w:webHidden/>
              </w:rPr>
              <w:t>64</w:t>
            </w:r>
            <w:r>
              <w:rPr>
                <w:noProof/>
                <w:webHidden/>
              </w:rPr>
              <w:fldChar w:fldCharType="end"/>
            </w:r>
          </w:hyperlink>
        </w:p>
        <w:p w:rsidR="007E1053" w:rsidRDefault="007E1053" w:rsidP="0040693A">
          <w:pPr>
            <w:pStyle w:val="TOC3"/>
            <w:rPr>
              <w:rFonts w:asciiTheme="minorHAnsi" w:eastAsiaTheme="minorEastAsia" w:hAnsiTheme="minorHAnsi" w:cstheme="minorBidi"/>
              <w:noProof/>
              <w:lang w:eastAsia="en-US"/>
            </w:rPr>
          </w:pPr>
          <w:hyperlink w:anchor="_Toc374905653" w:history="1">
            <w:r w:rsidRPr="00963485">
              <w:rPr>
                <w:rStyle w:val="Heading3Char"/>
                <w:noProof/>
              </w:rPr>
              <w:t>R v KHELAWON [2006] SCC</w:t>
            </w:r>
            <w:r>
              <w:rPr>
                <w:noProof/>
                <w:webHidden/>
              </w:rPr>
              <w:tab/>
            </w:r>
            <w:r>
              <w:rPr>
                <w:noProof/>
                <w:webHidden/>
              </w:rPr>
              <w:fldChar w:fldCharType="begin"/>
            </w:r>
            <w:r>
              <w:rPr>
                <w:noProof/>
                <w:webHidden/>
              </w:rPr>
              <w:instrText xml:space="preserve"> PAGEREF _Toc374905653 \h </w:instrText>
            </w:r>
            <w:r>
              <w:rPr>
                <w:noProof/>
                <w:webHidden/>
              </w:rPr>
            </w:r>
            <w:r>
              <w:rPr>
                <w:noProof/>
                <w:webHidden/>
              </w:rPr>
              <w:fldChar w:fldCharType="separate"/>
            </w:r>
            <w:r w:rsidR="00CD3CAC">
              <w:rPr>
                <w:noProof/>
                <w:webHidden/>
              </w:rPr>
              <w:t>64</w:t>
            </w:r>
            <w:r>
              <w:rPr>
                <w:noProof/>
                <w:webHidden/>
              </w:rPr>
              <w:fldChar w:fldCharType="end"/>
            </w:r>
          </w:hyperlink>
        </w:p>
        <w:p w:rsidR="007E1053" w:rsidRDefault="007E1053" w:rsidP="0040693A">
          <w:pPr>
            <w:pStyle w:val="TOC3"/>
            <w:rPr>
              <w:rFonts w:asciiTheme="minorHAnsi" w:eastAsiaTheme="minorEastAsia" w:hAnsiTheme="minorHAnsi" w:cstheme="minorBidi"/>
              <w:noProof/>
              <w:lang w:eastAsia="en-US"/>
            </w:rPr>
          </w:pPr>
          <w:hyperlink w:anchor="_Toc374905654" w:history="1">
            <w:r w:rsidRPr="00963485">
              <w:rPr>
                <w:rStyle w:val="Heading3Char"/>
                <w:noProof/>
              </w:rPr>
              <w:t>R v SMITH [1996] SCC</w:t>
            </w:r>
            <w:r>
              <w:rPr>
                <w:noProof/>
                <w:webHidden/>
              </w:rPr>
              <w:tab/>
            </w:r>
            <w:r>
              <w:rPr>
                <w:noProof/>
                <w:webHidden/>
              </w:rPr>
              <w:fldChar w:fldCharType="begin"/>
            </w:r>
            <w:r>
              <w:rPr>
                <w:noProof/>
                <w:webHidden/>
              </w:rPr>
              <w:instrText xml:space="preserve"> PAGEREF _Toc374905654 \h </w:instrText>
            </w:r>
            <w:r>
              <w:rPr>
                <w:noProof/>
                <w:webHidden/>
              </w:rPr>
            </w:r>
            <w:r>
              <w:rPr>
                <w:noProof/>
                <w:webHidden/>
              </w:rPr>
              <w:fldChar w:fldCharType="separate"/>
            </w:r>
            <w:r w:rsidR="00CD3CAC">
              <w:rPr>
                <w:noProof/>
                <w:webHidden/>
              </w:rPr>
              <w:t>65</w:t>
            </w:r>
            <w:r>
              <w:rPr>
                <w:noProof/>
                <w:webHidden/>
              </w:rPr>
              <w:fldChar w:fldCharType="end"/>
            </w:r>
          </w:hyperlink>
        </w:p>
        <w:p w:rsidR="007E1053" w:rsidRDefault="007E1053" w:rsidP="0040693A">
          <w:pPr>
            <w:pStyle w:val="TOC2"/>
            <w:rPr>
              <w:rFonts w:asciiTheme="minorHAnsi" w:eastAsiaTheme="minorEastAsia" w:hAnsiTheme="minorHAnsi" w:cstheme="minorBidi"/>
              <w:noProof/>
              <w:lang w:eastAsia="en-US"/>
            </w:rPr>
          </w:pPr>
          <w:hyperlink w:anchor="_Toc374905655" w:history="1">
            <w:r w:rsidRPr="00DF27E4">
              <w:rPr>
                <w:rStyle w:val="Hyperlink"/>
                <w:noProof/>
              </w:rPr>
              <w:t>E.</w:t>
            </w:r>
            <w:r>
              <w:rPr>
                <w:rFonts w:asciiTheme="minorHAnsi" w:eastAsiaTheme="minorEastAsia" w:hAnsiTheme="minorHAnsi" w:cstheme="minorBidi"/>
                <w:noProof/>
                <w:lang w:eastAsia="en-US"/>
              </w:rPr>
              <w:tab/>
            </w:r>
            <w:r w:rsidRPr="00DF27E4">
              <w:rPr>
                <w:rStyle w:val="Hyperlink"/>
                <w:noProof/>
              </w:rPr>
              <w:t>ABORIGINAL ORAL HISTORIES</w:t>
            </w:r>
            <w:r>
              <w:rPr>
                <w:noProof/>
                <w:webHidden/>
              </w:rPr>
              <w:tab/>
            </w:r>
            <w:r>
              <w:rPr>
                <w:noProof/>
                <w:webHidden/>
              </w:rPr>
              <w:fldChar w:fldCharType="begin"/>
            </w:r>
            <w:r>
              <w:rPr>
                <w:noProof/>
                <w:webHidden/>
              </w:rPr>
              <w:instrText xml:space="preserve"> PAGEREF _Toc374905655 \h </w:instrText>
            </w:r>
            <w:r>
              <w:rPr>
                <w:noProof/>
                <w:webHidden/>
              </w:rPr>
            </w:r>
            <w:r>
              <w:rPr>
                <w:noProof/>
                <w:webHidden/>
              </w:rPr>
              <w:fldChar w:fldCharType="separate"/>
            </w:r>
            <w:r w:rsidR="00CD3CAC">
              <w:rPr>
                <w:noProof/>
                <w:webHidden/>
              </w:rPr>
              <w:t>65</w:t>
            </w:r>
            <w:r>
              <w:rPr>
                <w:noProof/>
                <w:webHidden/>
              </w:rPr>
              <w:fldChar w:fldCharType="end"/>
            </w:r>
          </w:hyperlink>
        </w:p>
        <w:p w:rsidR="007E1053" w:rsidRDefault="007E1053">
          <w:pPr>
            <w:pStyle w:val="TOC3"/>
            <w:rPr>
              <w:rFonts w:asciiTheme="minorHAnsi" w:eastAsiaTheme="minorEastAsia" w:hAnsiTheme="minorHAnsi" w:cstheme="minorBidi"/>
              <w:noProof/>
              <w:lang w:eastAsia="en-US"/>
            </w:rPr>
          </w:pPr>
          <w:hyperlink w:anchor="_Toc374905661" w:history="1">
            <w:r w:rsidRPr="00963485">
              <w:rPr>
                <w:rStyle w:val="Heading3Char"/>
                <w:noProof/>
              </w:rPr>
              <w:t>TSILHQOT’IN NATION v BC [2007/2012/2013] BCSC, BCCA, SCC</w:t>
            </w:r>
            <w:r>
              <w:rPr>
                <w:noProof/>
                <w:webHidden/>
              </w:rPr>
              <w:tab/>
            </w:r>
            <w:r>
              <w:rPr>
                <w:noProof/>
                <w:webHidden/>
              </w:rPr>
              <w:fldChar w:fldCharType="begin"/>
            </w:r>
            <w:r>
              <w:rPr>
                <w:noProof/>
                <w:webHidden/>
              </w:rPr>
              <w:instrText xml:space="preserve"> PAGEREF _Toc374905661 \h </w:instrText>
            </w:r>
            <w:r>
              <w:rPr>
                <w:noProof/>
                <w:webHidden/>
              </w:rPr>
            </w:r>
            <w:r>
              <w:rPr>
                <w:noProof/>
                <w:webHidden/>
              </w:rPr>
              <w:fldChar w:fldCharType="separate"/>
            </w:r>
            <w:r w:rsidR="00CD3CAC">
              <w:rPr>
                <w:noProof/>
                <w:webHidden/>
              </w:rPr>
              <w:t>70</w:t>
            </w:r>
            <w:r>
              <w:rPr>
                <w:noProof/>
                <w:webHidden/>
              </w:rPr>
              <w:fldChar w:fldCharType="end"/>
            </w:r>
          </w:hyperlink>
        </w:p>
        <w:p w:rsidR="007E1053" w:rsidRDefault="007E1053">
          <w:pPr>
            <w:pStyle w:val="TOC3"/>
            <w:rPr>
              <w:rFonts w:asciiTheme="minorHAnsi" w:eastAsiaTheme="minorEastAsia" w:hAnsiTheme="minorHAnsi" w:cstheme="minorBidi"/>
              <w:noProof/>
              <w:lang w:eastAsia="en-US"/>
            </w:rPr>
          </w:pPr>
          <w:hyperlink w:anchor="_Toc374905662" w:history="1">
            <w:r w:rsidRPr="00963485">
              <w:rPr>
                <w:rStyle w:val="Heading3Char"/>
                <w:noProof/>
              </w:rPr>
              <w:t>R v VAN DER PEET [1996] SCC</w:t>
            </w:r>
            <w:r>
              <w:rPr>
                <w:noProof/>
                <w:webHidden/>
              </w:rPr>
              <w:tab/>
            </w:r>
            <w:r>
              <w:rPr>
                <w:noProof/>
                <w:webHidden/>
              </w:rPr>
              <w:fldChar w:fldCharType="begin"/>
            </w:r>
            <w:r>
              <w:rPr>
                <w:noProof/>
                <w:webHidden/>
              </w:rPr>
              <w:instrText xml:space="preserve"> PAGEREF _Toc374905662 \h </w:instrText>
            </w:r>
            <w:r>
              <w:rPr>
                <w:noProof/>
                <w:webHidden/>
              </w:rPr>
            </w:r>
            <w:r>
              <w:rPr>
                <w:noProof/>
                <w:webHidden/>
              </w:rPr>
              <w:fldChar w:fldCharType="separate"/>
            </w:r>
            <w:r w:rsidR="00CD3CAC">
              <w:rPr>
                <w:noProof/>
                <w:webHidden/>
              </w:rPr>
              <w:t>71</w:t>
            </w:r>
            <w:r>
              <w:rPr>
                <w:noProof/>
                <w:webHidden/>
              </w:rPr>
              <w:fldChar w:fldCharType="end"/>
            </w:r>
          </w:hyperlink>
        </w:p>
        <w:p w:rsidR="007E1053" w:rsidRDefault="007E1053">
          <w:pPr>
            <w:pStyle w:val="TOC3"/>
            <w:rPr>
              <w:rFonts w:asciiTheme="minorHAnsi" w:eastAsiaTheme="minorEastAsia" w:hAnsiTheme="minorHAnsi" w:cstheme="minorBidi"/>
              <w:noProof/>
              <w:lang w:eastAsia="en-US"/>
            </w:rPr>
          </w:pPr>
          <w:hyperlink w:anchor="_Toc374905663" w:history="1">
            <w:r w:rsidRPr="00963485">
              <w:rPr>
                <w:rStyle w:val="Heading3Char"/>
                <w:noProof/>
              </w:rPr>
              <w:t>DELGAMUUKW</w:t>
            </w:r>
            <w:r w:rsidR="00963485" w:rsidRPr="00963485">
              <w:rPr>
                <w:rStyle w:val="Heading3Char"/>
                <w:noProof/>
              </w:rPr>
              <w:t xml:space="preserve"> v BRITISH COLUMBIA [1997] SCC</w:t>
            </w:r>
            <w:r>
              <w:rPr>
                <w:noProof/>
                <w:webHidden/>
              </w:rPr>
              <w:tab/>
            </w:r>
            <w:r>
              <w:rPr>
                <w:noProof/>
                <w:webHidden/>
              </w:rPr>
              <w:fldChar w:fldCharType="begin"/>
            </w:r>
            <w:r>
              <w:rPr>
                <w:noProof/>
                <w:webHidden/>
              </w:rPr>
              <w:instrText xml:space="preserve"> PAGEREF _Toc374905663 \h </w:instrText>
            </w:r>
            <w:r>
              <w:rPr>
                <w:noProof/>
                <w:webHidden/>
              </w:rPr>
            </w:r>
            <w:r>
              <w:rPr>
                <w:noProof/>
                <w:webHidden/>
              </w:rPr>
              <w:fldChar w:fldCharType="separate"/>
            </w:r>
            <w:r w:rsidR="00CD3CAC">
              <w:rPr>
                <w:noProof/>
                <w:webHidden/>
              </w:rPr>
              <w:t>73</w:t>
            </w:r>
            <w:r>
              <w:rPr>
                <w:noProof/>
                <w:webHidden/>
              </w:rPr>
              <w:fldChar w:fldCharType="end"/>
            </w:r>
          </w:hyperlink>
        </w:p>
        <w:p w:rsidR="007E1053" w:rsidRDefault="007E1053">
          <w:pPr>
            <w:pStyle w:val="TOC3"/>
            <w:rPr>
              <w:rFonts w:asciiTheme="minorHAnsi" w:eastAsiaTheme="minorEastAsia" w:hAnsiTheme="minorHAnsi" w:cstheme="minorBidi"/>
              <w:noProof/>
              <w:lang w:eastAsia="en-US"/>
            </w:rPr>
          </w:pPr>
          <w:hyperlink w:anchor="_Toc374905664" w:history="1">
            <w:r w:rsidRPr="00963485">
              <w:rPr>
                <w:rStyle w:val="Heading3Char"/>
                <w:noProof/>
              </w:rPr>
              <w:t>MITCHELL v MNR [2001] SCC</w:t>
            </w:r>
            <w:r>
              <w:rPr>
                <w:noProof/>
                <w:webHidden/>
              </w:rPr>
              <w:tab/>
            </w:r>
            <w:r>
              <w:rPr>
                <w:noProof/>
                <w:webHidden/>
              </w:rPr>
              <w:fldChar w:fldCharType="begin"/>
            </w:r>
            <w:r>
              <w:rPr>
                <w:noProof/>
                <w:webHidden/>
              </w:rPr>
              <w:instrText xml:space="preserve"> PAGEREF _Toc374905664 \h </w:instrText>
            </w:r>
            <w:r>
              <w:rPr>
                <w:noProof/>
                <w:webHidden/>
              </w:rPr>
            </w:r>
            <w:r>
              <w:rPr>
                <w:noProof/>
                <w:webHidden/>
              </w:rPr>
              <w:fldChar w:fldCharType="separate"/>
            </w:r>
            <w:r w:rsidR="00CD3CAC">
              <w:rPr>
                <w:noProof/>
                <w:webHidden/>
              </w:rPr>
              <w:t>75</w:t>
            </w:r>
            <w:r>
              <w:rPr>
                <w:noProof/>
                <w:webHidden/>
              </w:rPr>
              <w:fldChar w:fldCharType="end"/>
            </w:r>
          </w:hyperlink>
        </w:p>
        <w:p w:rsidR="007E1053" w:rsidRDefault="007E1053">
          <w:pPr>
            <w:pStyle w:val="TOC3"/>
            <w:rPr>
              <w:rFonts w:asciiTheme="minorHAnsi" w:eastAsiaTheme="minorEastAsia" w:hAnsiTheme="minorHAnsi" w:cstheme="minorBidi"/>
              <w:noProof/>
              <w:lang w:eastAsia="en-US"/>
            </w:rPr>
          </w:pPr>
          <w:hyperlink w:anchor="_Toc374905666" w:history="1">
            <w:r w:rsidRPr="00963485">
              <w:rPr>
                <w:rStyle w:val="Heading3Char"/>
                <w:noProof/>
              </w:rPr>
              <w:t>HAIDA NATION v BC (MINISTER OF FORESTS) [2004] SCC</w:t>
            </w:r>
            <w:r>
              <w:rPr>
                <w:noProof/>
                <w:webHidden/>
              </w:rPr>
              <w:tab/>
            </w:r>
            <w:r>
              <w:rPr>
                <w:noProof/>
                <w:webHidden/>
              </w:rPr>
              <w:fldChar w:fldCharType="begin"/>
            </w:r>
            <w:r>
              <w:rPr>
                <w:noProof/>
                <w:webHidden/>
              </w:rPr>
              <w:instrText xml:space="preserve"> PAGEREF _Toc374905666 \h </w:instrText>
            </w:r>
            <w:r>
              <w:rPr>
                <w:noProof/>
                <w:webHidden/>
              </w:rPr>
            </w:r>
            <w:r>
              <w:rPr>
                <w:noProof/>
                <w:webHidden/>
              </w:rPr>
              <w:fldChar w:fldCharType="separate"/>
            </w:r>
            <w:r w:rsidR="00CD3CAC">
              <w:rPr>
                <w:noProof/>
                <w:webHidden/>
              </w:rPr>
              <w:t>76</w:t>
            </w:r>
            <w:r>
              <w:rPr>
                <w:noProof/>
                <w:webHidden/>
              </w:rPr>
              <w:fldChar w:fldCharType="end"/>
            </w:r>
          </w:hyperlink>
        </w:p>
        <w:p w:rsidR="007E1053" w:rsidRDefault="007E1053" w:rsidP="0040693A">
          <w:pPr>
            <w:pStyle w:val="TOC1"/>
            <w:rPr>
              <w:rFonts w:asciiTheme="minorHAnsi" w:eastAsiaTheme="minorEastAsia" w:hAnsiTheme="minorHAnsi" w:cstheme="minorBidi"/>
              <w:lang w:eastAsia="en-US"/>
            </w:rPr>
          </w:pPr>
          <w:hyperlink w:anchor="_Toc374905667" w:history="1">
            <w:r w:rsidRPr="00DF27E4">
              <w:rPr>
                <w:rStyle w:val="Hyperlink"/>
                <w:lang w:val="en-CA"/>
              </w:rPr>
              <w:t>8.</w:t>
            </w:r>
            <w:r>
              <w:rPr>
                <w:rFonts w:asciiTheme="minorHAnsi" w:eastAsiaTheme="minorEastAsia" w:hAnsiTheme="minorHAnsi" w:cstheme="minorBidi"/>
                <w:lang w:eastAsia="en-US"/>
              </w:rPr>
              <w:tab/>
            </w:r>
            <w:r w:rsidRPr="00DF27E4">
              <w:rPr>
                <w:rStyle w:val="Hyperlink"/>
                <w:lang w:val="en-CA"/>
              </w:rPr>
              <w:t>WITNESSES AND TRUTHFULNESS</w:t>
            </w:r>
            <w:r>
              <w:rPr>
                <w:webHidden/>
              </w:rPr>
              <w:tab/>
            </w:r>
            <w:r>
              <w:rPr>
                <w:webHidden/>
              </w:rPr>
              <w:fldChar w:fldCharType="begin"/>
            </w:r>
            <w:r>
              <w:rPr>
                <w:webHidden/>
              </w:rPr>
              <w:instrText xml:space="preserve"> PAGEREF _Toc374905667 \h </w:instrText>
            </w:r>
            <w:r>
              <w:rPr>
                <w:webHidden/>
              </w:rPr>
            </w:r>
            <w:r>
              <w:rPr>
                <w:webHidden/>
              </w:rPr>
              <w:fldChar w:fldCharType="separate"/>
            </w:r>
            <w:r w:rsidR="00CD3CAC">
              <w:rPr>
                <w:webHidden/>
              </w:rPr>
              <w:t>78</w:t>
            </w:r>
            <w:r>
              <w:rPr>
                <w:webHidden/>
              </w:rPr>
              <w:fldChar w:fldCharType="end"/>
            </w:r>
          </w:hyperlink>
        </w:p>
        <w:p w:rsidR="007E1053" w:rsidRDefault="007E1053" w:rsidP="0040693A">
          <w:pPr>
            <w:pStyle w:val="TOC2"/>
            <w:rPr>
              <w:rFonts w:asciiTheme="minorHAnsi" w:eastAsiaTheme="minorEastAsia" w:hAnsiTheme="minorHAnsi" w:cstheme="minorBidi"/>
              <w:noProof/>
              <w:lang w:eastAsia="en-US"/>
            </w:rPr>
          </w:pPr>
          <w:hyperlink w:anchor="_Toc374905668" w:history="1">
            <w:r w:rsidRPr="00DF27E4">
              <w:rPr>
                <w:rStyle w:val="Hyperlink"/>
                <w:noProof/>
                <w:lang w:val="en-CA"/>
              </w:rPr>
              <w:t>A.</w:t>
            </w:r>
            <w:r>
              <w:rPr>
                <w:rFonts w:asciiTheme="minorHAnsi" w:eastAsiaTheme="minorEastAsia" w:hAnsiTheme="minorHAnsi" w:cstheme="minorBidi"/>
                <w:noProof/>
                <w:lang w:eastAsia="en-US"/>
              </w:rPr>
              <w:tab/>
            </w:r>
            <w:r w:rsidRPr="00DF27E4">
              <w:rPr>
                <w:rStyle w:val="Hyperlink"/>
                <w:noProof/>
                <w:lang w:val="en-CA"/>
              </w:rPr>
              <w:t>KEY PRINCIPLES</w:t>
            </w:r>
            <w:r>
              <w:rPr>
                <w:noProof/>
                <w:webHidden/>
              </w:rPr>
              <w:tab/>
            </w:r>
            <w:r>
              <w:rPr>
                <w:noProof/>
                <w:webHidden/>
              </w:rPr>
              <w:fldChar w:fldCharType="begin"/>
            </w:r>
            <w:r>
              <w:rPr>
                <w:noProof/>
                <w:webHidden/>
              </w:rPr>
              <w:instrText xml:space="preserve"> PAGEREF _Toc374905668 \h </w:instrText>
            </w:r>
            <w:r>
              <w:rPr>
                <w:noProof/>
                <w:webHidden/>
              </w:rPr>
            </w:r>
            <w:r>
              <w:rPr>
                <w:noProof/>
                <w:webHidden/>
              </w:rPr>
              <w:fldChar w:fldCharType="separate"/>
            </w:r>
            <w:r w:rsidR="00CD3CAC">
              <w:rPr>
                <w:noProof/>
                <w:webHidden/>
              </w:rPr>
              <w:t>78</w:t>
            </w:r>
            <w:r>
              <w:rPr>
                <w:noProof/>
                <w:webHidden/>
              </w:rPr>
              <w:fldChar w:fldCharType="end"/>
            </w:r>
          </w:hyperlink>
        </w:p>
        <w:p w:rsidR="007E1053" w:rsidRDefault="007E1053" w:rsidP="0040693A">
          <w:pPr>
            <w:pStyle w:val="TOC2"/>
            <w:rPr>
              <w:rFonts w:asciiTheme="minorHAnsi" w:eastAsiaTheme="minorEastAsia" w:hAnsiTheme="minorHAnsi" w:cstheme="minorBidi"/>
              <w:noProof/>
              <w:lang w:eastAsia="en-US"/>
            </w:rPr>
          </w:pPr>
          <w:hyperlink w:anchor="_Toc374905671" w:history="1">
            <w:r w:rsidRPr="00DF27E4">
              <w:rPr>
                <w:rStyle w:val="Hyperlink"/>
                <w:noProof/>
                <w:lang w:val="en-CA"/>
              </w:rPr>
              <w:t>B.</w:t>
            </w:r>
            <w:r>
              <w:rPr>
                <w:rFonts w:asciiTheme="minorHAnsi" w:eastAsiaTheme="minorEastAsia" w:hAnsiTheme="minorHAnsi" w:cstheme="minorBidi"/>
                <w:noProof/>
                <w:lang w:eastAsia="en-US"/>
              </w:rPr>
              <w:tab/>
            </w:r>
            <w:r w:rsidRPr="00DF27E4">
              <w:rPr>
                <w:rStyle w:val="Hyperlink"/>
                <w:noProof/>
                <w:lang w:val="en-CA"/>
              </w:rPr>
              <w:t>KEY RULES</w:t>
            </w:r>
            <w:r>
              <w:rPr>
                <w:noProof/>
                <w:webHidden/>
              </w:rPr>
              <w:tab/>
            </w:r>
            <w:r>
              <w:rPr>
                <w:noProof/>
                <w:webHidden/>
              </w:rPr>
              <w:fldChar w:fldCharType="begin"/>
            </w:r>
            <w:r>
              <w:rPr>
                <w:noProof/>
                <w:webHidden/>
              </w:rPr>
              <w:instrText xml:space="preserve"> PAGEREF _Toc374905671 \h </w:instrText>
            </w:r>
            <w:r>
              <w:rPr>
                <w:noProof/>
                <w:webHidden/>
              </w:rPr>
            </w:r>
            <w:r>
              <w:rPr>
                <w:noProof/>
                <w:webHidden/>
              </w:rPr>
              <w:fldChar w:fldCharType="separate"/>
            </w:r>
            <w:r w:rsidR="00CD3CAC">
              <w:rPr>
                <w:noProof/>
                <w:webHidden/>
              </w:rPr>
              <w:t>79</w:t>
            </w:r>
            <w:r>
              <w:rPr>
                <w:noProof/>
                <w:webHidden/>
              </w:rPr>
              <w:fldChar w:fldCharType="end"/>
            </w:r>
          </w:hyperlink>
        </w:p>
        <w:p w:rsidR="007E1053" w:rsidRDefault="007E1053" w:rsidP="0040693A">
          <w:pPr>
            <w:pStyle w:val="TOC1"/>
            <w:rPr>
              <w:rFonts w:asciiTheme="minorHAnsi" w:eastAsiaTheme="minorEastAsia" w:hAnsiTheme="minorHAnsi" w:cstheme="minorBidi"/>
              <w:lang w:eastAsia="en-US"/>
            </w:rPr>
          </w:pPr>
          <w:hyperlink w:anchor="_Toc374905673" w:history="1">
            <w:r w:rsidRPr="00DF27E4">
              <w:rPr>
                <w:rStyle w:val="Hyperlink"/>
              </w:rPr>
              <w:t>9.</w:t>
            </w:r>
            <w:r>
              <w:rPr>
                <w:rFonts w:asciiTheme="minorHAnsi" w:eastAsiaTheme="minorEastAsia" w:hAnsiTheme="minorHAnsi" w:cstheme="minorBidi"/>
                <w:lang w:eastAsia="en-US"/>
              </w:rPr>
              <w:tab/>
            </w:r>
            <w:r w:rsidRPr="00DF27E4">
              <w:rPr>
                <w:rStyle w:val="Hyperlink"/>
              </w:rPr>
              <w:t>REVIEW &amp; SYNTHESIS</w:t>
            </w:r>
            <w:r>
              <w:rPr>
                <w:webHidden/>
              </w:rPr>
              <w:tab/>
            </w:r>
            <w:r>
              <w:rPr>
                <w:webHidden/>
              </w:rPr>
              <w:fldChar w:fldCharType="begin"/>
            </w:r>
            <w:r>
              <w:rPr>
                <w:webHidden/>
              </w:rPr>
              <w:instrText xml:space="preserve"> PAGEREF _Toc374905673 \h </w:instrText>
            </w:r>
            <w:r>
              <w:rPr>
                <w:webHidden/>
              </w:rPr>
            </w:r>
            <w:r>
              <w:rPr>
                <w:webHidden/>
              </w:rPr>
              <w:fldChar w:fldCharType="separate"/>
            </w:r>
            <w:r w:rsidR="00CD3CAC">
              <w:rPr>
                <w:webHidden/>
              </w:rPr>
              <w:t>80</w:t>
            </w:r>
            <w:r>
              <w:rPr>
                <w:webHidden/>
              </w:rPr>
              <w:fldChar w:fldCharType="end"/>
            </w:r>
          </w:hyperlink>
        </w:p>
        <w:p w:rsidR="007E1053" w:rsidRDefault="007E1053" w:rsidP="0040693A">
          <w:pPr>
            <w:pStyle w:val="TOC2"/>
            <w:rPr>
              <w:rFonts w:asciiTheme="minorHAnsi" w:eastAsiaTheme="minorEastAsia" w:hAnsiTheme="minorHAnsi" w:cstheme="minorBidi"/>
              <w:noProof/>
              <w:lang w:eastAsia="en-US"/>
            </w:rPr>
          </w:pPr>
          <w:hyperlink w:anchor="_Toc374905674" w:history="1">
            <w:r w:rsidRPr="00DF27E4">
              <w:rPr>
                <w:rStyle w:val="Hyperlink"/>
                <w:noProof/>
              </w:rPr>
              <w:t>A. OVERVIEW</w:t>
            </w:r>
            <w:r>
              <w:rPr>
                <w:noProof/>
                <w:webHidden/>
              </w:rPr>
              <w:tab/>
            </w:r>
            <w:r>
              <w:rPr>
                <w:noProof/>
                <w:webHidden/>
              </w:rPr>
              <w:fldChar w:fldCharType="begin"/>
            </w:r>
            <w:r>
              <w:rPr>
                <w:noProof/>
                <w:webHidden/>
              </w:rPr>
              <w:instrText xml:space="preserve"> PAGEREF _Toc374905674 \h </w:instrText>
            </w:r>
            <w:r>
              <w:rPr>
                <w:noProof/>
                <w:webHidden/>
              </w:rPr>
            </w:r>
            <w:r>
              <w:rPr>
                <w:noProof/>
                <w:webHidden/>
              </w:rPr>
              <w:fldChar w:fldCharType="separate"/>
            </w:r>
            <w:r w:rsidR="00CD3CAC">
              <w:rPr>
                <w:noProof/>
                <w:webHidden/>
              </w:rPr>
              <w:t>80</w:t>
            </w:r>
            <w:r>
              <w:rPr>
                <w:noProof/>
                <w:webHidden/>
              </w:rPr>
              <w:fldChar w:fldCharType="end"/>
            </w:r>
          </w:hyperlink>
        </w:p>
        <w:p w:rsidR="007E1053" w:rsidRDefault="007E1053" w:rsidP="0040693A">
          <w:pPr>
            <w:pStyle w:val="TOC2"/>
            <w:rPr>
              <w:rFonts w:asciiTheme="minorHAnsi" w:eastAsiaTheme="minorEastAsia" w:hAnsiTheme="minorHAnsi" w:cstheme="minorBidi"/>
              <w:noProof/>
              <w:lang w:eastAsia="en-US"/>
            </w:rPr>
          </w:pPr>
          <w:hyperlink w:anchor="_Toc374905680" w:history="1">
            <w:r w:rsidRPr="00DF27E4">
              <w:rPr>
                <w:rStyle w:val="Hyperlink"/>
                <w:noProof/>
                <w:lang w:val="en-CA"/>
              </w:rPr>
              <w:t>B.</w:t>
            </w:r>
            <w:r>
              <w:rPr>
                <w:rFonts w:asciiTheme="minorHAnsi" w:eastAsiaTheme="minorEastAsia" w:hAnsiTheme="minorHAnsi" w:cstheme="minorBidi"/>
                <w:noProof/>
                <w:lang w:eastAsia="en-US"/>
              </w:rPr>
              <w:tab/>
            </w:r>
            <w:r w:rsidRPr="00DF27E4">
              <w:rPr>
                <w:rStyle w:val="Hyperlink"/>
                <w:noProof/>
                <w:lang w:val="en-CA"/>
              </w:rPr>
              <w:t>PRACTICE EXAM</w:t>
            </w:r>
            <w:r>
              <w:rPr>
                <w:noProof/>
                <w:webHidden/>
              </w:rPr>
              <w:tab/>
            </w:r>
            <w:r>
              <w:rPr>
                <w:noProof/>
                <w:webHidden/>
              </w:rPr>
              <w:fldChar w:fldCharType="begin"/>
            </w:r>
            <w:r>
              <w:rPr>
                <w:noProof/>
                <w:webHidden/>
              </w:rPr>
              <w:instrText xml:space="preserve"> PAGEREF _Toc374905680 \h </w:instrText>
            </w:r>
            <w:r>
              <w:rPr>
                <w:noProof/>
                <w:webHidden/>
              </w:rPr>
            </w:r>
            <w:r>
              <w:rPr>
                <w:noProof/>
                <w:webHidden/>
              </w:rPr>
              <w:fldChar w:fldCharType="separate"/>
            </w:r>
            <w:r w:rsidR="00CD3CAC">
              <w:rPr>
                <w:noProof/>
                <w:webHidden/>
              </w:rPr>
              <w:t>85</w:t>
            </w:r>
            <w:r>
              <w:rPr>
                <w:noProof/>
                <w:webHidden/>
              </w:rPr>
              <w:fldChar w:fldCharType="end"/>
            </w:r>
          </w:hyperlink>
        </w:p>
        <w:p w:rsidR="007E1053" w:rsidRDefault="007E1053" w:rsidP="0040693A">
          <w:pPr>
            <w:pStyle w:val="TOC2"/>
            <w:rPr>
              <w:rFonts w:asciiTheme="minorHAnsi" w:eastAsiaTheme="minorEastAsia" w:hAnsiTheme="minorHAnsi" w:cstheme="minorBidi"/>
              <w:noProof/>
              <w:lang w:eastAsia="en-US"/>
            </w:rPr>
          </w:pPr>
          <w:hyperlink w:anchor="_Toc374905681" w:history="1">
            <w:r w:rsidRPr="00DF27E4">
              <w:rPr>
                <w:rStyle w:val="Hyperlink"/>
                <w:noProof/>
                <w:lang w:val="en-CA"/>
              </w:rPr>
              <w:t>C.</w:t>
            </w:r>
            <w:r>
              <w:rPr>
                <w:rFonts w:asciiTheme="minorHAnsi" w:eastAsiaTheme="minorEastAsia" w:hAnsiTheme="minorHAnsi" w:cstheme="minorBidi"/>
                <w:noProof/>
                <w:lang w:eastAsia="en-US"/>
              </w:rPr>
              <w:tab/>
            </w:r>
            <w:r w:rsidRPr="00DF27E4">
              <w:rPr>
                <w:rStyle w:val="Hyperlink"/>
                <w:noProof/>
                <w:lang w:val="en-CA"/>
              </w:rPr>
              <w:t>FLOWCHARTS</w:t>
            </w:r>
            <w:r>
              <w:rPr>
                <w:noProof/>
                <w:webHidden/>
              </w:rPr>
              <w:tab/>
            </w:r>
            <w:r>
              <w:rPr>
                <w:noProof/>
                <w:webHidden/>
              </w:rPr>
              <w:fldChar w:fldCharType="begin"/>
            </w:r>
            <w:r>
              <w:rPr>
                <w:noProof/>
                <w:webHidden/>
              </w:rPr>
              <w:instrText xml:space="preserve"> PAGEREF _Toc374905681 \h </w:instrText>
            </w:r>
            <w:r>
              <w:rPr>
                <w:noProof/>
                <w:webHidden/>
              </w:rPr>
            </w:r>
            <w:r>
              <w:rPr>
                <w:noProof/>
                <w:webHidden/>
              </w:rPr>
              <w:fldChar w:fldCharType="separate"/>
            </w:r>
            <w:r w:rsidR="00CD3CAC">
              <w:rPr>
                <w:noProof/>
                <w:webHidden/>
              </w:rPr>
              <w:t>89</w:t>
            </w:r>
            <w:r>
              <w:rPr>
                <w:noProof/>
                <w:webHidden/>
              </w:rPr>
              <w:fldChar w:fldCharType="end"/>
            </w:r>
          </w:hyperlink>
        </w:p>
        <w:p w:rsidR="007E1053" w:rsidRDefault="007E1053">
          <w:pPr>
            <w:pStyle w:val="TOC3"/>
            <w:rPr>
              <w:rFonts w:asciiTheme="minorHAnsi" w:eastAsiaTheme="minorEastAsia" w:hAnsiTheme="minorHAnsi" w:cstheme="minorBidi"/>
              <w:noProof/>
              <w:lang w:eastAsia="en-US"/>
            </w:rPr>
          </w:pPr>
          <w:hyperlink w:anchor="_Toc374905682" w:history="1">
            <w:r w:rsidRPr="00DF27E4">
              <w:rPr>
                <w:rStyle w:val="Hyperlink"/>
                <w:noProof/>
                <w:lang w:val="en-CA"/>
              </w:rPr>
              <w:t>PRIVILEGE</w:t>
            </w:r>
            <w:r>
              <w:rPr>
                <w:noProof/>
                <w:webHidden/>
              </w:rPr>
              <w:tab/>
            </w:r>
            <w:r>
              <w:rPr>
                <w:noProof/>
                <w:webHidden/>
              </w:rPr>
              <w:fldChar w:fldCharType="begin"/>
            </w:r>
            <w:r>
              <w:rPr>
                <w:noProof/>
                <w:webHidden/>
              </w:rPr>
              <w:instrText xml:space="preserve"> PAGEREF _Toc374905682 \h </w:instrText>
            </w:r>
            <w:r>
              <w:rPr>
                <w:noProof/>
                <w:webHidden/>
              </w:rPr>
            </w:r>
            <w:r>
              <w:rPr>
                <w:noProof/>
                <w:webHidden/>
              </w:rPr>
              <w:fldChar w:fldCharType="separate"/>
            </w:r>
            <w:r w:rsidR="00CD3CAC">
              <w:rPr>
                <w:noProof/>
                <w:webHidden/>
              </w:rPr>
              <w:t>89</w:t>
            </w:r>
            <w:r>
              <w:rPr>
                <w:noProof/>
                <w:webHidden/>
              </w:rPr>
              <w:fldChar w:fldCharType="end"/>
            </w:r>
          </w:hyperlink>
        </w:p>
        <w:p w:rsidR="007E1053" w:rsidRDefault="007E1053">
          <w:pPr>
            <w:pStyle w:val="TOC3"/>
            <w:rPr>
              <w:rFonts w:asciiTheme="minorHAnsi" w:eastAsiaTheme="minorEastAsia" w:hAnsiTheme="minorHAnsi" w:cstheme="minorBidi"/>
              <w:noProof/>
              <w:lang w:eastAsia="en-US"/>
            </w:rPr>
          </w:pPr>
          <w:hyperlink w:anchor="_Toc374905684" w:history="1">
            <w:r w:rsidRPr="00DF27E4">
              <w:rPr>
                <w:rStyle w:val="Hyperlink"/>
                <w:noProof/>
                <w:lang w:val="en-CA"/>
              </w:rPr>
              <w:t>EXPERT EVIDENCE</w:t>
            </w:r>
            <w:r>
              <w:rPr>
                <w:noProof/>
                <w:webHidden/>
              </w:rPr>
              <w:tab/>
            </w:r>
            <w:r>
              <w:rPr>
                <w:noProof/>
                <w:webHidden/>
              </w:rPr>
              <w:fldChar w:fldCharType="begin"/>
            </w:r>
            <w:r>
              <w:rPr>
                <w:noProof/>
                <w:webHidden/>
              </w:rPr>
              <w:instrText xml:space="preserve"> PAGEREF _Toc374905684 \h </w:instrText>
            </w:r>
            <w:r>
              <w:rPr>
                <w:noProof/>
                <w:webHidden/>
              </w:rPr>
            </w:r>
            <w:r>
              <w:rPr>
                <w:noProof/>
                <w:webHidden/>
              </w:rPr>
              <w:fldChar w:fldCharType="separate"/>
            </w:r>
            <w:r w:rsidR="00CD3CAC">
              <w:rPr>
                <w:noProof/>
                <w:webHidden/>
              </w:rPr>
              <w:t>91</w:t>
            </w:r>
            <w:r>
              <w:rPr>
                <w:noProof/>
                <w:webHidden/>
              </w:rPr>
              <w:fldChar w:fldCharType="end"/>
            </w:r>
          </w:hyperlink>
        </w:p>
        <w:p w:rsidR="007E1053" w:rsidRDefault="007E1053">
          <w:pPr>
            <w:pStyle w:val="TOC3"/>
            <w:rPr>
              <w:rFonts w:asciiTheme="minorHAnsi" w:eastAsiaTheme="minorEastAsia" w:hAnsiTheme="minorHAnsi" w:cstheme="minorBidi"/>
              <w:noProof/>
              <w:lang w:eastAsia="en-US"/>
            </w:rPr>
          </w:pPr>
          <w:hyperlink w:anchor="_Toc374905685" w:history="1">
            <w:r w:rsidRPr="00DF27E4">
              <w:rPr>
                <w:rStyle w:val="Hyperlink"/>
                <w:noProof/>
                <w:lang w:val="en-CA"/>
              </w:rPr>
              <w:t>SELF-INCRIMINATION</w:t>
            </w:r>
            <w:r>
              <w:rPr>
                <w:noProof/>
                <w:webHidden/>
              </w:rPr>
              <w:tab/>
            </w:r>
            <w:r>
              <w:rPr>
                <w:noProof/>
                <w:webHidden/>
              </w:rPr>
              <w:fldChar w:fldCharType="begin"/>
            </w:r>
            <w:r>
              <w:rPr>
                <w:noProof/>
                <w:webHidden/>
              </w:rPr>
              <w:instrText xml:space="preserve"> PAGEREF _Toc374905685 \h </w:instrText>
            </w:r>
            <w:r>
              <w:rPr>
                <w:noProof/>
                <w:webHidden/>
              </w:rPr>
            </w:r>
            <w:r>
              <w:rPr>
                <w:noProof/>
                <w:webHidden/>
              </w:rPr>
              <w:fldChar w:fldCharType="separate"/>
            </w:r>
            <w:r w:rsidR="00CD3CAC">
              <w:rPr>
                <w:noProof/>
                <w:webHidden/>
              </w:rPr>
              <w:t>94</w:t>
            </w:r>
            <w:r>
              <w:rPr>
                <w:noProof/>
                <w:webHidden/>
              </w:rPr>
              <w:fldChar w:fldCharType="end"/>
            </w:r>
          </w:hyperlink>
        </w:p>
        <w:p w:rsidR="007E1053" w:rsidRDefault="007E1053">
          <w:pPr>
            <w:pStyle w:val="TOC3"/>
            <w:rPr>
              <w:rFonts w:asciiTheme="minorHAnsi" w:eastAsiaTheme="minorEastAsia" w:hAnsiTheme="minorHAnsi" w:cstheme="minorBidi"/>
              <w:noProof/>
              <w:lang w:eastAsia="en-US"/>
            </w:rPr>
          </w:pPr>
          <w:hyperlink w:anchor="_Toc374905687" w:history="1">
            <w:r w:rsidRPr="00DF27E4">
              <w:rPr>
                <w:rStyle w:val="Hyperlink"/>
                <w:noProof/>
                <w:lang w:val="en-CA"/>
              </w:rPr>
              <w:t>IMPROPERLY OBTAINED EVIDENCE</w:t>
            </w:r>
            <w:r>
              <w:rPr>
                <w:noProof/>
                <w:webHidden/>
              </w:rPr>
              <w:tab/>
            </w:r>
            <w:r>
              <w:rPr>
                <w:noProof/>
                <w:webHidden/>
              </w:rPr>
              <w:fldChar w:fldCharType="begin"/>
            </w:r>
            <w:r>
              <w:rPr>
                <w:noProof/>
                <w:webHidden/>
              </w:rPr>
              <w:instrText xml:space="preserve"> PAGEREF _Toc374905687 \h </w:instrText>
            </w:r>
            <w:r>
              <w:rPr>
                <w:noProof/>
                <w:webHidden/>
              </w:rPr>
            </w:r>
            <w:r>
              <w:rPr>
                <w:noProof/>
                <w:webHidden/>
              </w:rPr>
              <w:fldChar w:fldCharType="separate"/>
            </w:r>
            <w:r w:rsidR="00CD3CAC">
              <w:rPr>
                <w:noProof/>
                <w:webHidden/>
              </w:rPr>
              <w:t>96</w:t>
            </w:r>
            <w:r>
              <w:rPr>
                <w:noProof/>
                <w:webHidden/>
              </w:rPr>
              <w:fldChar w:fldCharType="end"/>
            </w:r>
          </w:hyperlink>
        </w:p>
        <w:p w:rsidR="007E1053" w:rsidRDefault="007E1053">
          <w:pPr>
            <w:pStyle w:val="TOC3"/>
            <w:rPr>
              <w:rFonts w:asciiTheme="minorHAnsi" w:eastAsiaTheme="minorEastAsia" w:hAnsiTheme="minorHAnsi" w:cstheme="minorBidi"/>
              <w:noProof/>
              <w:lang w:eastAsia="en-US"/>
            </w:rPr>
          </w:pPr>
          <w:hyperlink w:anchor="_Toc374905689" w:history="1">
            <w:r w:rsidRPr="00DF27E4">
              <w:rPr>
                <w:rStyle w:val="Hyperlink"/>
                <w:noProof/>
                <w:lang w:val="en-CA"/>
              </w:rPr>
              <w:t>HEARSAY</w:t>
            </w:r>
            <w:r>
              <w:rPr>
                <w:noProof/>
                <w:webHidden/>
              </w:rPr>
              <w:tab/>
            </w:r>
            <w:bookmarkStart w:id="14" w:name="_GoBack"/>
            <w:bookmarkEnd w:id="14"/>
            <w:r>
              <w:rPr>
                <w:noProof/>
                <w:webHidden/>
              </w:rPr>
              <w:fldChar w:fldCharType="begin"/>
            </w:r>
            <w:r>
              <w:rPr>
                <w:noProof/>
                <w:webHidden/>
              </w:rPr>
              <w:instrText xml:space="preserve"> PAGEREF _Toc374905689 \h </w:instrText>
            </w:r>
            <w:r>
              <w:rPr>
                <w:noProof/>
                <w:webHidden/>
              </w:rPr>
            </w:r>
            <w:r>
              <w:rPr>
                <w:noProof/>
                <w:webHidden/>
              </w:rPr>
              <w:fldChar w:fldCharType="separate"/>
            </w:r>
            <w:r w:rsidR="00CD3CAC">
              <w:rPr>
                <w:noProof/>
                <w:webHidden/>
              </w:rPr>
              <w:t>98</w:t>
            </w:r>
            <w:r>
              <w:rPr>
                <w:noProof/>
                <w:webHidden/>
              </w:rPr>
              <w:fldChar w:fldCharType="end"/>
            </w:r>
          </w:hyperlink>
        </w:p>
        <w:p w:rsidR="007A19F4" w:rsidRDefault="00EE6027" w:rsidP="00DD3535">
          <w:pPr>
            <w:spacing w:line="240" w:lineRule="auto"/>
          </w:pPr>
          <w:r>
            <w:fldChar w:fldCharType="end"/>
          </w:r>
        </w:p>
      </w:sdtContent>
    </w:sdt>
    <w:p w:rsidR="00785148" w:rsidRDefault="00785148" w:rsidP="00785148">
      <w:pPr>
        <w:divId w:val="913275222"/>
      </w:pPr>
    </w:p>
    <w:p w:rsidR="00CE6812" w:rsidRDefault="00CE6812">
      <w:pPr>
        <w:spacing w:line="240" w:lineRule="auto"/>
        <w:rPr>
          <w:rFonts w:ascii="Tw Cen MT" w:hAnsi="Tw Cen MT"/>
          <w:b/>
          <w:bCs/>
          <w:kern w:val="32"/>
          <w:sz w:val="36"/>
          <w:szCs w:val="32"/>
          <w:highlight w:val="lightGray"/>
        </w:rPr>
      </w:pPr>
      <w:bookmarkStart w:id="15" w:name="_Toc342569672"/>
      <w:r>
        <w:rPr>
          <w:highlight w:val="lightGray"/>
        </w:rPr>
        <w:br w:type="page"/>
      </w:r>
    </w:p>
    <w:p w:rsidR="00147F8A" w:rsidRPr="00147F8A" w:rsidRDefault="00147F8A" w:rsidP="00FF5170">
      <w:pPr>
        <w:pStyle w:val="Heading1"/>
        <w:numPr>
          <w:ilvl w:val="0"/>
          <w:numId w:val="33"/>
        </w:numPr>
        <w:spacing w:line="300" w:lineRule="auto"/>
        <w:ind w:left="360"/>
        <w:jc w:val="left"/>
      </w:pPr>
      <w:bookmarkStart w:id="16" w:name="_Toc374628166"/>
      <w:bookmarkStart w:id="17" w:name="_Toc374905557"/>
      <w:bookmarkEnd w:id="15"/>
      <w:r>
        <w:lastRenderedPageBreak/>
        <w:t>INTRODUCTION TO THE FOUNDATIONAL APPROACH</w:t>
      </w:r>
      <w:bookmarkEnd w:id="16"/>
      <w:bookmarkEnd w:id="17"/>
      <w:r>
        <w:t> </w:t>
      </w:r>
    </w:p>
    <w:p w:rsidR="00147F8A" w:rsidRPr="00410141" w:rsidRDefault="00147F8A" w:rsidP="00FF5170">
      <w:pPr>
        <w:pStyle w:val="Heading2"/>
        <w:numPr>
          <w:ilvl w:val="0"/>
          <w:numId w:val="51"/>
        </w:numPr>
        <w:spacing w:line="300" w:lineRule="auto"/>
        <w:jc w:val="left"/>
      </w:pPr>
      <w:bookmarkStart w:id="18" w:name="_Toc374905558"/>
      <w:r>
        <w:t>LEGISLATION</w:t>
      </w:r>
      <w:bookmarkEnd w:id="18"/>
    </w:p>
    <w:p w:rsidR="00147F8A" w:rsidRPr="00410141" w:rsidRDefault="00147F8A" w:rsidP="00147F8A">
      <w:pPr>
        <w:pStyle w:val="NormalWeb"/>
        <w:spacing w:before="0" w:beforeAutospacing="0" w:after="0" w:afterAutospacing="0" w:line="25" w:lineRule="atLeast"/>
        <w:rPr>
          <w:rFonts w:asciiTheme="majorHAnsi" w:hAnsiTheme="majorHAnsi"/>
          <w:color w:val="000000"/>
          <w:szCs w:val="22"/>
        </w:rPr>
      </w:pPr>
      <w:r w:rsidRPr="00410141">
        <w:rPr>
          <w:rFonts w:asciiTheme="majorHAnsi" w:hAnsiTheme="majorHAnsi"/>
          <w:color w:val="000000"/>
          <w:szCs w:val="22"/>
        </w:rPr>
        <w:t>In other jurisdictions, reform of evidence law has proceeded by statute (</w:t>
      </w:r>
      <w:proofErr w:type="spellStart"/>
      <w:r w:rsidRPr="00410141">
        <w:rPr>
          <w:rFonts w:asciiTheme="majorHAnsi" w:hAnsiTheme="majorHAnsi"/>
          <w:color w:val="000000"/>
          <w:szCs w:val="22"/>
        </w:rPr>
        <w:t>eg</w:t>
      </w:r>
      <w:proofErr w:type="spellEnd"/>
      <w:r w:rsidRPr="00410141">
        <w:rPr>
          <w:rFonts w:asciiTheme="majorHAnsi" w:hAnsiTheme="majorHAnsi"/>
          <w:color w:val="000000"/>
          <w:szCs w:val="22"/>
        </w:rPr>
        <w:t>. Federal rules of evidence in the US,</w:t>
      </w:r>
      <w:r w:rsidRPr="00410141">
        <w:rPr>
          <w:rFonts w:asciiTheme="majorHAnsi" w:hAnsiTheme="majorHAnsi"/>
          <w:b/>
          <w:bCs/>
          <w:i/>
          <w:iCs/>
          <w:color w:val="0B833C"/>
          <w:szCs w:val="22"/>
        </w:rPr>
        <w:t xml:space="preserve"> </w:t>
      </w:r>
      <w:r w:rsidRPr="00DD4650">
        <w:rPr>
          <w:rStyle w:val="StatutesChar"/>
        </w:rPr>
        <w:t>Uniform Evidence Act</w:t>
      </w:r>
      <w:r w:rsidRPr="00410141">
        <w:rPr>
          <w:rFonts w:asciiTheme="majorHAnsi" w:hAnsiTheme="majorHAnsi"/>
          <w:b/>
          <w:bCs/>
          <w:i/>
          <w:iCs/>
          <w:color w:val="0B833C"/>
          <w:szCs w:val="22"/>
        </w:rPr>
        <w:t xml:space="preserve"> </w:t>
      </w:r>
      <w:r w:rsidRPr="00410141">
        <w:rPr>
          <w:rFonts w:asciiTheme="majorHAnsi" w:hAnsiTheme="majorHAnsi"/>
          <w:color w:val="000000"/>
          <w:szCs w:val="22"/>
        </w:rPr>
        <w:t xml:space="preserve">in Australia, </w:t>
      </w:r>
      <w:r w:rsidRPr="00DD4650">
        <w:rPr>
          <w:rStyle w:val="StatutesChar"/>
        </w:rPr>
        <w:t>Police and Criminal Evidence Act</w:t>
      </w:r>
      <w:r w:rsidRPr="00410141">
        <w:rPr>
          <w:rFonts w:asciiTheme="majorHAnsi" w:hAnsiTheme="majorHAnsi"/>
          <w:color w:val="000000"/>
          <w:szCs w:val="22"/>
        </w:rPr>
        <w:t xml:space="preserve"> in the UK). In Canada, there is an </w:t>
      </w:r>
      <w:r w:rsidRPr="00E87566">
        <w:rPr>
          <w:rStyle w:val="StatutesChar"/>
        </w:rPr>
        <w:t>Evidence Act</w:t>
      </w:r>
      <w:r w:rsidRPr="00410141">
        <w:rPr>
          <w:rFonts w:asciiTheme="majorHAnsi" w:hAnsiTheme="majorHAnsi"/>
          <w:color w:val="000000"/>
          <w:szCs w:val="22"/>
        </w:rPr>
        <w:t xml:space="preserve"> at the federal level (which governs anything that falls under federal jurisdiction, like crimi</w:t>
      </w:r>
      <w:r>
        <w:rPr>
          <w:rFonts w:asciiTheme="majorHAnsi" w:hAnsiTheme="majorHAnsi"/>
          <w:color w:val="000000"/>
          <w:szCs w:val="22"/>
        </w:rPr>
        <w:t>nal, immigration, taxation</w:t>
      </w:r>
      <w:r w:rsidRPr="00410141">
        <w:rPr>
          <w:rFonts w:asciiTheme="majorHAnsi" w:hAnsiTheme="majorHAnsi"/>
          <w:color w:val="000000"/>
          <w:szCs w:val="22"/>
        </w:rPr>
        <w:t xml:space="preserve">) and </w:t>
      </w:r>
      <w:r w:rsidRPr="006B3212">
        <w:rPr>
          <w:rFonts w:asciiTheme="majorHAnsi" w:hAnsiTheme="majorHAnsi"/>
          <w:b/>
          <w:color w:val="000000"/>
          <w:szCs w:val="22"/>
        </w:rPr>
        <w:t>individual evidence acts in each of the provinces.</w:t>
      </w:r>
      <w:r w:rsidRPr="00410141">
        <w:rPr>
          <w:rFonts w:asciiTheme="majorHAnsi" w:hAnsiTheme="majorHAnsi"/>
          <w:color w:val="000000"/>
          <w:szCs w:val="22"/>
        </w:rPr>
        <w:t xml:space="preserve"> These acts are incomplete relative to cognate jurisdictions, so when the legislature in Canada failed to pursue evidence reform and goaded by the </w:t>
      </w:r>
      <w:r w:rsidRPr="00E87566">
        <w:rPr>
          <w:rStyle w:val="StatutesChar"/>
        </w:rPr>
        <w:t>Charter</w:t>
      </w:r>
      <w:r w:rsidRPr="00410141">
        <w:rPr>
          <w:rFonts w:asciiTheme="majorHAnsi" w:hAnsiTheme="majorHAnsi"/>
          <w:color w:val="000000"/>
          <w:szCs w:val="22"/>
        </w:rPr>
        <w:t xml:space="preserve">, the SCC pursued its own reform efforts. This has yielded </w:t>
      </w:r>
      <w:r w:rsidRPr="006B3212">
        <w:rPr>
          <w:rFonts w:asciiTheme="majorHAnsi" w:hAnsiTheme="majorHAnsi"/>
          <w:b/>
          <w:color w:val="000000"/>
          <w:szCs w:val="22"/>
        </w:rPr>
        <w:t>a more flexible evidence system</w:t>
      </w:r>
      <w:r>
        <w:rPr>
          <w:rFonts w:asciiTheme="majorHAnsi" w:hAnsiTheme="majorHAnsi"/>
          <w:color w:val="000000"/>
          <w:szCs w:val="22"/>
        </w:rPr>
        <w:t xml:space="preserve"> than a</w:t>
      </w:r>
      <w:r w:rsidRPr="00410141">
        <w:rPr>
          <w:rFonts w:asciiTheme="majorHAnsi" w:hAnsiTheme="majorHAnsi"/>
          <w:color w:val="000000"/>
          <w:szCs w:val="22"/>
        </w:rPr>
        <w:t xml:space="preserve"> statutorily determined regime, </w:t>
      </w:r>
      <w:r w:rsidRPr="006B3212">
        <w:rPr>
          <w:rFonts w:asciiTheme="majorHAnsi" w:hAnsiTheme="majorHAnsi"/>
          <w:b/>
          <w:color w:val="000000"/>
          <w:szCs w:val="22"/>
        </w:rPr>
        <w:t xml:space="preserve">as judges have more leeway </w:t>
      </w:r>
      <w:r w:rsidRPr="00410141">
        <w:rPr>
          <w:rFonts w:asciiTheme="majorHAnsi" w:hAnsiTheme="majorHAnsi"/>
          <w:color w:val="000000"/>
          <w:szCs w:val="22"/>
        </w:rPr>
        <w:t>to interpret the rules and reformulate them as necessary.</w:t>
      </w:r>
    </w:p>
    <w:p w:rsidR="00147F8A" w:rsidRPr="00410141" w:rsidRDefault="00147F8A" w:rsidP="00147F8A">
      <w:pPr>
        <w:pStyle w:val="NormalWeb"/>
        <w:spacing w:before="0" w:beforeAutospacing="0" w:after="0" w:afterAutospacing="0" w:line="25" w:lineRule="atLeast"/>
        <w:rPr>
          <w:rFonts w:asciiTheme="majorHAnsi" w:hAnsiTheme="majorHAnsi"/>
          <w:color w:val="000000"/>
          <w:szCs w:val="22"/>
        </w:rPr>
      </w:pPr>
      <w:r w:rsidRPr="00410141">
        <w:rPr>
          <w:rFonts w:asciiTheme="majorHAnsi" w:hAnsiTheme="majorHAnsi"/>
          <w:color w:val="000000"/>
          <w:szCs w:val="22"/>
        </w:rPr>
        <w:t> </w:t>
      </w:r>
    </w:p>
    <w:p w:rsidR="00147F8A" w:rsidRPr="006B3212" w:rsidRDefault="00147F8A" w:rsidP="00FF5170">
      <w:pPr>
        <w:pStyle w:val="Heading2"/>
        <w:numPr>
          <w:ilvl w:val="0"/>
          <w:numId w:val="51"/>
        </w:numPr>
        <w:spacing w:line="300" w:lineRule="auto"/>
        <w:jc w:val="left"/>
      </w:pPr>
      <w:bookmarkStart w:id="19" w:name="_Toc374905559"/>
      <w:r>
        <w:t>K</w:t>
      </w:r>
      <w:r w:rsidRPr="006B3212">
        <w:t>EY TRENDS</w:t>
      </w:r>
      <w:bookmarkEnd w:id="19"/>
    </w:p>
    <w:p w:rsidR="00147F8A" w:rsidRPr="00E87566" w:rsidRDefault="00147F8A" w:rsidP="00E87566">
      <w:pPr>
        <w:pStyle w:val="Sub-heading"/>
        <w:rPr>
          <w:rFonts w:asciiTheme="majorHAnsi" w:hAnsiTheme="majorHAnsi"/>
          <w:color w:val="000000"/>
          <w:szCs w:val="22"/>
        </w:rPr>
      </w:pPr>
      <w:r>
        <w:t>THE MOVE AWAY FROM RULES TOWARDS A PRINCIPLED APPROACH</w:t>
      </w:r>
    </w:p>
    <w:p w:rsidR="00147F8A" w:rsidRPr="00410141" w:rsidRDefault="00147F8A" w:rsidP="00147F8A">
      <w:pPr>
        <w:pStyle w:val="NormalWeb"/>
        <w:spacing w:before="0" w:beforeAutospacing="0" w:after="0" w:afterAutospacing="0" w:line="25" w:lineRule="atLeast"/>
        <w:rPr>
          <w:rFonts w:asciiTheme="majorHAnsi" w:hAnsiTheme="majorHAnsi"/>
          <w:color w:val="000000"/>
          <w:szCs w:val="22"/>
        </w:rPr>
      </w:pPr>
      <w:r w:rsidRPr="00410141">
        <w:rPr>
          <w:rFonts w:asciiTheme="majorHAnsi" w:hAnsiTheme="majorHAnsi"/>
          <w:color w:val="000000"/>
          <w:szCs w:val="22"/>
        </w:rPr>
        <w:t xml:space="preserve">Rules are relatively rigid, applied inflexible and without regard to the particular context of the case. Principles are more like guidelines - they need to be applied in every case, but their application varies contextually. </w:t>
      </w:r>
      <w:r w:rsidRPr="00E87566">
        <w:rPr>
          <w:rStyle w:val="Heading3Char"/>
        </w:rPr>
        <w:t>KHAN</w:t>
      </w:r>
      <w:r w:rsidR="00E87566" w:rsidRPr="00E87566">
        <w:t>’s</w:t>
      </w:r>
      <w:r w:rsidR="00E87566">
        <w:rPr>
          <w:rFonts w:asciiTheme="majorHAnsi" w:hAnsiTheme="majorHAnsi"/>
          <w:color w:val="000000"/>
          <w:szCs w:val="22"/>
        </w:rPr>
        <w:t xml:space="preserve"> reformulation of the</w:t>
      </w:r>
      <w:r>
        <w:rPr>
          <w:rFonts w:asciiTheme="majorHAnsi" w:hAnsiTheme="majorHAnsi"/>
          <w:color w:val="000000"/>
          <w:szCs w:val="22"/>
        </w:rPr>
        <w:t xml:space="preserve"> hearsay </w:t>
      </w:r>
      <w:r w:rsidR="00E87566">
        <w:rPr>
          <w:rFonts w:asciiTheme="majorHAnsi" w:hAnsiTheme="majorHAnsi"/>
          <w:color w:val="000000"/>
          <w:szCs w:val="22"/>
        </w:rPr>
        <w:t>analysis c</w:t>
      </w:r>
      <w:r w:rsidRPr="00410141">
        <w:rPr>
          <w:rFonts w:asciiTheme="majorHAnsi" w:hAnsiTheme="majorHAnsi"/>
          <w:color w:val="000000"/>
          <w:szCs w:val="22"/>
        </w:rPr>
        <w:t>onsider</w:t>
      </w:r>
      <w:r w:rsidR="00E87566">
        <w:rPr>
          <w:rFonts w:asciiTheme="majorHAnsi" w:hAnsiTheme="majorHAnsi"/>
          <w:color w:val="000000"/>
          <w:szCs w:val="22"/>
        </w:rPr>
        <w:t>s</w:t>
      </w:r>
      <w:r w:rsidRPr="00410141">
        <w:rPr>
          <w:rFonts w:asciiTheme="majorHAnsi" w:hAnsiTheme="majorHAnsi"/>
          <w:color w:val="000000"/>
          <w:szCs w:val="22"/>
        </w:rPr>
        <w:t xml:space="preserve"> why courts may prefer to avoid hearsay, and when it may be in the interests of justice to admit hearsay.</w:t>
      </w:r>
      <w:r w:rsidR="00E87566">
        <w:rPr>
          <w:rFonts w:asciiTheme="majorHAnsi" w:hAnsiTheme="majorHAnsi"/>
          <w:color w:val="000000"/>
          <w:szCs w:val="22"/>
        </w:rPr>
        <w:t xml:space="preserve"> This i</w:t>
      </w:r>
      <w:r w:rsidRPr="00410141">
        <w:rPr>
          <w:rFonts w:asciiTheme="majorHAnsi" w:hAnsiTheme="majorHAnsi"/>
          <w:color w:val="000000"/>
          <w:szCs w:val="22"/>
        </w:rPr>
        <w:t xml:space="preserve">llustrates the injustice inherent in having an "ossified" rule that applies in all cases. </w:t>
      </w:r>
    </w:p>
    <w:p w:rsidR="00147F8A" w:rsidRPr="00410141" w:rsidRDefault="0077435D" w:rsidP="00147F8A">
      <w:pPr>
        <w:pStyle w:val="NormalWeb"/>
        <w:spacing w:before="0" w:beforeAutospacing="0" w:after="0" w:afterAutospacing="0" w:line="25" w:lineRule="atLeast"/>
        <w:rPr>
          <w:rFonts w:asciiTheme="majorHAnsi" w:hAnsiTheme="majorHAnsi"/>
          <w:color w:val="000000"/>
          <w:szCs w:val="22"/>
        </w:rPr>
      </w:pPr>
      <w:r>
        <w:rPr>
          <w:rFonts w:asciiTheme="majorHAnsi" w:hAnsiTheme="majorHAnsi"/>
          <w:color w:val="000000"/>
          <w:szCs w:val="22"/>
        </w:rPr>
        <w:t>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4399"/>
        <w:gridCol w:w="4961"/>
      </w:tblGrid>
      <w:tr w:rsidR="00147F8A" w:rsidRPr="00410141" w:rsidTr="0077435D">
        <w:tc>
          <w:tcPr>
            <w:tcW w:w="4475" w:type="dxa"/>
            <w:tcBorders>
              <w:top w:val="nil"/>
              <w:left w:val="nil"/>
              <w:bottom w:val="nil"/>
              <w:right w:val="single" w:sz="4" w:space="0" w:color="FFFFFF"/>
            </w:tcBorders>
            <w:shd w:val="clear" w:color="auto" w:fill="BFBFBF" w:themeFill="background1" w:themeFillShade="BF"/>
            <w:tcMar>
              <w:top w:w="80" w:type="dxa"/>
              <w:left w:w="80" w:type="dxa"/>
              <w:bottom w:w="80" w:type="dxa"/>
              <w:right w:w="80" w:type="dxa"/>
            </w:tcMar>
            <w:vAlign w:val="center"/>
            <w:hideMark/>
          </w:tcPr>
          <w:p w:rsidR="00147F8A" w:rsidRPr="00410141" w:rsidRDefault="00147F8A" w:rsidP="0077435D">
            <w:pPr>
              <w:pStyle w:val="Sub-heading"/>
              <w:jc w:val="center"/>
            </w:pPr>
            <w:r w:rsidRPr="00410141">
              <w:t>RULES</w:t>
            </w:r>
          </w:p>
        </w:tc>
        <w:tc>
          <w:tcPr>
            <w:tcW w:w="5045" w:type="dxa"/>
            <w:tcBorders>
              <w:top w:val="nil"/>
              <w:left w:val="single" w:sz="4" w:space="0" w:color="FFFFFF"/>
              <w:bottom w:val="nil"/>
              <w:right w:val="nil"/>
            </w:tcBorders>
            <w:shd w:val="clear" w:color="auto" w:fill="7F7F7F" w:themeFill="text1" w:themeFillTint="80"/>
            <w:tcMar>
              <w:top w:w="80" w:type="dxa"/>
              <w:left w:w="80" w:type="dxa"/>
              <w:bottom w:w="80" w:type="dxa"/>
              <w:right w:w="80" w:type="dxa"/>
            </w:tcMar>
            <w:vAlign w:val="center"/>
            <w:hideMark/>
          </w:tcPr>
          <w:p w:rsidR="00147F8A" w:rsidRPr="00410141" w:rsidRDefault="00147F8A" w:rsidP="0077435D">
            <w:pPr>
              <w:pStyle w:val="Sub-heading"/>
              <w:jc w:val="center"/>
            </w:pPr>
            <w:r w:rsidRPr="00410141">
              <w:t>PRINCIPLES</w:t>
            </w:r>
          </w:p>
        </w:tc>
      </w:tr>
      <w:tr w:rsidR="00147F8A" w:rsidRPr="00410141" w:rsidTr="0077435D">
        <w:tc>
          <w:tcPr>
            <w:tcW w:w="4475" w:type="dxa"/>
            <w:tcBorders>
              <w:top w:val="nil"/>
              <w:left w:val="nil"/>
              <w:bottom w:val="nil"/>
              <w:right w:val="nil"/>
            </w:tcBorders>
            <w:shd w:val="clear" w:color="auto" w:fill="FFFFFF" w:themeFill="background1"/>
            <w:tcMar>
              <w:top w:w="80" w:type="dxa"/>
              <w:left w:w="80" w:type="dxa"/>
              <w:bottom w:w="80" w:type="dxa"/>
              <w:right w:w="80" w:type="dxa"/>
            </w:tcMar>
            <w:hideMark/>
          </w:tcPr>
          <w:p w:rsidR="00147F8A" w:rsidRPr="00410141" w:rsidRDefault="00147F8A" w:rsidP="00147F8A">
            <w:pPr>
              <w:pStyle w:val="NormalWeb"/>
              <w:spacing w:before="0" w:beforeAutospacing="0" w:after="0" w:afterAutospacing="0" w:line="25" w:lineRule="atLeast"/>
              <w:rPr>
                <w:rFonts w:asciiTheme="majorHAnsi" w:hAnsiTheme="majorHAnsi"/>
                <w:szCs w:val="22"/>
              </w:rPr>
            </w:pPr>
            <w:r w:rsidRPr="00410141">
              <w:rPr>
                <w:rFonts w:asciiTheme="majorHAnsi" w:hAnsiTheme="majorHAnsi"/>
                <w:szCs w:val="22"/>
              </w:rPr>
              <w:t>Predictability</w:t>
            </w:r>
          </w:p>
          <w:p w:rsidR="00147F8A" w:rsidRPr="00410141" w:rsidRDefault="00147F8A" w:rsidP="00501CFF">
            <w:pPr>
              <w:numPr>
                <w:ilvl w:val="0"/>
                <w:numId w:val="1"/>
              </w:numPr>
              <w:spacing w:line="25" w:lineRule="atLeast"/>
              <w:ind w:left="540"/>
              <w:jc w:val="left"/>
              <w:textAlignment w:val="center"/>
              <w:rPr>
                <w:rFonts w:asciiTheme="majorHAnsi" w:hAnsiTheme="majorHAnsi"/>
                <w:szCs w:val="22"/>
              </w:rPr>
            </w:pPr>
            <w:r w:rsidRPr="00410141">
              <w:rPr>
                <w:rFonts w:asciiTheme="majorHAnsi" w:hAnsiTheme="majorHAnsi"/>
                <w:szCs w:val="22"/>
              </w:rPr>
              <w:t>Categories are firmer, and clear from the outset.</w:t>
            </w:r>
          </w:p>
        </w:tc>
        <w:tc>
          <w:tcPr>
            <w:tcW w:w="5045" w:type="dxa"/>
            <w:tcBorders>
              <w:top w:val="nil"/>
              <w:left w:val="nil"/>
              <w:bottom w:val="nil"/>
              <w:right w:val="nil"/>
            </w:tcBorders>
            <w:shd w:val="clear" w:color="auto" w:fill="FFFFFF" w:themeFill="background1"/>
            <w:tcMar>
              <w:top w:w="80" w:type="dxa"/>
              <w:left w:w="80" w:type="dxa"/>
              <w:bottom w:w="80" w:type="dxa"/>
              <w:right w:w="80" w:type="dxa"/>
            </w:tcMar>
            <w:hideMark/>
          </w:tcPr>
          <w:p w:rsidR="00147F8A" w:rsidRPr="00410141" w:rsidRDefault="00147F8A" w:rsidP="00147F8A">
            <w:pPr>
              <w:pStyle w:val="NormalWeb"/>
              <w:spacing w:before="0" w:beforeAutospacing="0" w:after="0" w:afterAutospacing="0" w:line="25" w:lineRule="atLeast"/>
              <w:rPr>
                <w:rFonts w:asciiTheme="majorHAnsi" w:hAnsiTheme="majorHAnsi"/>
                <w:szCs w:val="22"/>
              </w:rPr>
            </w:pPr>
            <w:r w:rsidRPr="00410141">
              <w:rPr>
                <w:rFonts w:asciiTheme="majorHAnsi" w:hAnsiTheme="majorHAnsi"/>
                <w:szCs w:val="22"/>
              </w:rPr>
              <w:t>Flexibility</w:t>
            </w:r>
          </w:p>
          <w:p w:rsidR="00147F8A" w:rsidRPr="00410141" w:rsidRDefault="00147F8A" w:rsidP="00501CFF">
            <w:pPr>
              <w:numPr>
                <w:ilvl w:val="0"/>
                <w:numId w:val="2"/>
              </w:numPr>
              <w:spacing w:line="25" w:lineRule="atLeast"/>
              <w:ind w:left="540"/>
              <w:jc w:val="left"/>
              <w:textAlignment w:val="center"/>
              <w:rPr>
                <w:rFonts w:asciiTheme="majorHAnsi" w:hAnsiTheme="majorHAnsi"/>
                <w:szCs w:val="22"/>
              </w:rPr>
            </w:pPr>
            <w:r w:rsidRPr="00410141">
              <w:rPr>
                <w:rFonts w:asciiTheme="majorHAnsi" w:hAnsiTheme="majorHAnsi"/>
                <w:szCs w:val="22"/>
              </w:rPr>
              <w:t>Trial judges have more flexibility to decide what evidence is admissible and is not.</w:t>
            </w:r>
          </w:p>
        </w:tc>
      </w:tr>
      <w:tr w:rsidR="00147F8A" w:rsidRPr="00410141" w:rsidTr="0077435D">
        <w:tc>
          <w:tcPr>
            <w:tcW w:w="4475" w:type="dxa"/>
            <w:tcBorders>
              <w:top w:val="nil"/>
              <w:left w:val="nil"/>
              <w:bottom w:val="nil"/>
              <w:right w:val="nil"/>
            </w:tcBorders>
            <w:shd w:val="clear" w:color="auto" w:fill="FFFFFF" w:themeFill="background1"/>
            <w:tcMar>
              <w:top w:w="80" w:type="dxa"/>
              <w:left w:w="80" w:type="dxa"/>
              <w:bottom w:w="80" w:type="dxa"/>
              <w:right w:w="80" w:type="dxa"/>
            </w:tcMar>
            <w:hideMark/>
          </w:tcPr>
          <w:p w:rsidR="00147F8A" w:rsidRPr="00410141" w:rsidRDefault="00147F8A" w:rsidP="00147F8A">
            <w:pPr>
              <w:pStyle w:val="NormalWeb"/>
              <w:spacing w:before="0" w:beforeAutospacing="0" w:after="0" w:afterAutospacing="0" w:line="25" w:lineRule="atLeast"/>
              <w:rPr>
                <w:rFonts w:asciiTheme="majorHAnsi" w:hAnsiTheme="majorHAnsi"/>
                <w:szCs w:val="22"/>
              </w:rPr>
            </w:pPr>
            <w:r w:rsidRPr="00410141">
              <w:rPr>
                <w:rFonts w:asciiTheme="majorHAnsi" w:hAnsiTheme="majorHAnsi"/>
                <w:szCs w:val="22"/>
              </w:rPr>
              <w:t>Universality</w:t>
            </w:r>
          </w:p>
          <w:p w:rsidR="00147F8A" w:rsidRPr="00410141" w:rsidRDefault="00147F8A" w:rsidP="00501CFF">
            <w:pPr>
              <w:numPr>
                <w:ilvl w:val="0"/>
                <w:numId w:val="3"/>
              </w:numPr>
              <w:spacing w:line="25" w:lineRule="atLeast"/>
              <w:ind w:left="540"/>
              <w:jc w:val="left"/>
              <w:textAlignment w:val="center"/>
              <w:rPr>
                <w:rFonts w:asciiTheme="majorHAnsi" w:hAnsiTheme="majorHAnsi"/>
                <w:szCs w:val="22"/>
              </w:rPr>
            </w:pPr>
            <w:r w:rsidRPr="00410141">
              <w:rPr>
                <w:rFonts w:asciiTheme="majorHAnsi" w:hAnsiTheme="majorHAnsi"/>
                <w:szCs w:val="22"/>
              </w:rPr>
              <w:t>Rules apply consistently, and judges' input is not as necessary</w:t>
            </w:r>
          </w:p>
        </w:tc>
        <w:tc>
          <w:tcPr>
            <w:tcW w:w="5045" w:type="dxa"/>
            <w:tcBorders>
              <w:top w:val="nil"/>
              <w:left w:val="nil"/>
              <w:bottom w:val="nil"/>
              <w:right w:val="nil"/>
            </w:tcBorders>
            <w:shd w:val="clear" w:color="auto" w:fill="FFFFFF" w:themeFill="background1"/>
            <w:tcMar>
              <w:top w:w="80" w:type="dxa"/>
              <w:left w:w="80" w:type="dxa"/>
              <w:bottom w:w="80" w:type="dxa"/>
              <w:right w:w="80" w:type="dxa"/>
            </w:tcMar>
            <w:hideMark/>
          </w:tcPr>
          <w:p w:rsidR="00147F8A" w:rsidRPr="00410141" w:rsidRDefault="00147F8A" w:rsidP="00147F8A">
            <w:pPr>
              <w:pStyle w:val="NormalWeb"/>
              <w:spacing w:before="0" w:beforeAutospacing="0" w:after="0" w:afterAutospacing="0" w:line="25" w:lineRule="atLeast"/>
              <w:rPr>
                <w:rFonts w:asciiTheme="majorHAnsi" w:hAnsiTheme="majorHAnsi"/>
                <w:szCs w:val="22"/>
              </w:rPr>
            </w:pPr>
            <w:r w:rsidRPr="00410141">
              <w:rPr>
                <w:rFonts w:asciiTheme="majorHAnsi" w:hAnsiTheme="majorHAnsi"/>
                <w:szCs w:val="22"/>
              </w:rPr>
              <w:t>Contextual</w:t>
            </w:r>
          </w:p>
          <w:p w:rsidR="00147F8A" w:rsidRPr="00410141" w:rsidRDefault="00147F8A" w:rsidP="00501CFF">
            <w:pPr>
              <w:numPr>
                <w:ilvl w:val="0"/>
                <w:numId w:val="4"/>
              </w:numPr>
              <w:spacing w:line="25" w:lineRule="atLeast"/>
              <w:ind w:left="540"/>
              <w:jc w:val="left"/>
              <w:textAlignment w:val="center"/>
              <w:rPr>
                <w:rFonts w:asciiTheme="majorHAnsi" w:hAnsiTheme="majorHAnsi"/>
                <w:szCs w:val="22"/>
              </w:rPr>
            </w:pPr>
            <w:r w:rsidRPr="00410141">
              <w:rPr>
                <w:rFonts w:asciiTheme="majorHAnsi" w:hAnsiTheme="majorHAnsi"/>
                <w:szCs w:val="22"/>
              </w:rPr>
              <w:t xml:space="preserve">Factors like which party is involved, what their resources are, criminal </w:t>
            </w:r>
            <w:proofErr w:type="spellStart"/>
            <w:r w:rsidRPr="00410141">
              <w:rPr>
                <w:rFonts w:asciiTheme="majorHAnsi" w:hAnsiTheme="majorHAnsi"/>
                <w:szCs w:val="22"/>
              </w:rPr>
              <w:t>vs</w:t>
            </w:r>
            <w:proofErr w:type="spellEnd"/>
            <w:r w:rsidRPr="00410141">
              <w:rPr>
                <w:rFonts w:asciiTheme="majorHAnsi" w:hAnsiTheme="majorHAnsi"/>
                <w:szCs w:val="22"/>
              </w:rPr>
              <w:t xml:space="preserve"> civil trials, </w:t>
            </w:r>
            <w:r w:rsidRPr="00410141">
              <w:rPr>
                <w:rFonts w:asciiTheme="majorHAnsi" w:hAnsiTheme="majorHAnsi"/>
                <w:i/>
                <w:iCs/>
                <w:szCs w:val="22"/>
              </w:rPr>
              <w:t>matter of the trial</w:t>
            </w:r>
            <w:r w:rsidRPr="00410141">
              <w:rPr>
                <w:rFonts w:asciiTheme="majorHAnsi" w:hAnsiTheme="majorHAnsi"/>
                <w:szCs w:val="22"/>
              </w:rPr>
              <w:t>, etc. are relevant</w:t>
            </w:r>
          </w:p>
        </w:tc>
      </w:tr>
      <w:tr w:rsidR="00147F8A" w:rsidRPr="00410141" w:rsidTr="0077435D">
        <w:tc>
          <w:tcPr>
            <w:tcW w:w="4475" w:type="dxa"/>
            <w:tcBorders>
              <w:top w:val="nil"/>
              <w:left w:val="nil"/>
              <w:bottom w:val="nil"/>
              <w:right w:val="nil"/>
            </w:tcBorders>
            <w:shd w:val="clear" w:color="auto" w:fill="FFFFFF" w:themeFill="background1"/>
            <w:tcMar>
              <w:top w:w="80" w:type="dxa"/>
              <w:left w:w="80" w:type="dxa"/>
              <w:bottom w:w="80" w:type="dxa"/>
              <w:right w:w="80" w:type="dxa"/>
            </w:tcMar>
            <w:hideMark/>
          </w:tcPr>
          <w:p w:rsidR="00147F8A" w:rsidRPr="00410141" w:rsidRDefault="00147F8A" w:rsidP="00147F8A">
            <w:pPr>
              <w:pStyle w:val="NormalWeb"/>
              <w:spacing w:before="0" w:beforeAutospacing="0" w:after="0" w:afterAutospacing="0" w:line="25" w:lineRule="atLeast"/>
              <w:rPr>
                <w:rFonts w:asciiTheme="majorHAnsi" w:hAnsiTheme="majorHAnsi"/>
                <w:szCs w:val="22"/>
              </w:rPr>
            </w:pPr>
            <w:r w:rsidRPr="00410141">
              <w:rPr>
                <w:rFonts w:asciiTheme="majorHAnsi" w:hAnsiTheme="majorHAnsi"/>
                <w:szCs w:val="22"/>
              </w:rPr>
              <w:t> </w:t>
            </w:r>
          </w:p>
        </w:tc>
        <w:tc>
          <w:tcPr>
            <w:tcW w:w="5045" w:type="dxa"/>
            <w:tcBorders>
              <w:top w:val="nil"/>
              <w:left w:val="nil"/>
              <w:bottom w:val="nil"/>
              <w:right w:val="nil"/>
            </w:tcBorders>
            <w:shd w:val="clear" w:color="auto" w:fill="FFFFFF" w:themeFill="background1"/>
            <w:tcMar>
              <w:top w:w="80" w:type="dxa"/>
              <w:left w:w="80" w:type="dxa"/>
              <w:bottom w:w="80" w:type="dxa"/>
              <w:right w:w="80" w:type="dxa"/>
            </w:tcMar>
            <w:hideMark/>
          </w:tcPr>
          <w:p w:rsidR="00147F8A" w:rsidRPr="00410141" w:rsidRDefault="0077435D" w:rsidP="00147F8A">
            <w:pPr>
              <w:pStyle w:val="NormalWeb"/>
              <w:spacing w:before="0" w:beforeAutospacing="0" w:after="0" w:afterAutospacing="0" w:line="25" w:lineRule="atLeast"/>
              <w:rPr>
                <w:rFonts w:asciiTheme="majorHAnsi" w:hAnsiTheme="majorHAnsi"/>
                <w:szCs w:val="22"/>
              </w:rPr>
            </w:pPr>
            <w:r>
              <w:rPr>
                <w:rFonts w:asciiTheme="majorHAnsi" w:hAnsiTheme="majorHAnsi"/>
                <w:szCs w:val="22"/>
              </w:rPr>
              <w:t>Lesser impact of p</w:t>
            </w:r>
            <w:r w:rsidR="00147F8A">
              <w:rPr>
                <w:rFonts w:asciiTheme="majorHAnsi" w:hAnsiTheme="majorHAnsi"/>
                <w:szCs w:val="22"/>
              </w:rPr>
              <w:t>recedent</w:t>
            </w:r>
          </w:p>
          <w:p w:rsidR="00147F8A" w:rsidRDefault="00147F8A" w:rsidP="00501CFF">
            <w:pPr>
              <w:numPr>
                <w:ilvl w:val="0"/>
                <w:numId w:val="5"/>
              </w:numPr>
              <w:spacing w:line="25" w:lineRule="atLeast"/>
              <w:ind w:left="540"/>
              <w:jc w:val="left"/>
              <w:textAlignment w:val="center"/>
              <w:rPr>
                <w:rFonts w:asciiTheme="majorHAnsi" w:hAnsiTheme="majorHAnsi"/>
                <w:szCs w:val="22"/>
              </w:rPr>
            </w:pPr>
            <w:r>
              <w:rPr>
                <w:rFonts w:asciiTheme="majorHAnsi" w:hAnsiTheme="majorHAnsi"/>
                <w:szCs w:val="22"/>
              </w:rPr>
              <w:t>P</w:t>
            </w:r>
            <w:r w:rsidRPr="00410141">
              <w:rPr>
                <w:rFonts w:asciiTheme="majorHAnsi" w:hAnsiTheme="majorHAnsi"/>
                <w:szCs w:val="22"/>
              </w:rPr>
              <w:t xml:space="preserve">recedents still matter for the definitions, tests and principles, </w:t>
            </w:r>
            <w:r w:rsidRPr="00410141">
              <w:rPr>
                <w:rFonts w:asciiTheme="majorHAnsi" w:hAnsiTheme="majorHAnsi"/>
                <w:b/>
                <w:bCs/>
                <w:szCs w:val="22"/>
              </w:rPr>
              <w:t>BUT</w:t>
            </w:r>
            <w:r w:rsidRPr="00410141">
              <w:rPr>
                <w:rFonts w:asciiTheme="majorHAnsi" w:hAnsiTheme="majorHAnsi"/>
                <w:szCs w:val="22"/>
              </w:rPr>
              <w:t xml:space="preserve"> the case-by-case structure means that the outcome in </w:t>
            </w:r>
            <w:r w:rsidRPr="005C57E1">
              <w:rPr>
                <w:rFonts w:asciiTheme="majorHAnsi" w:hAnsiTheme="majorHAnsi"/>
                <w:b/>
                <w:szCs w:val="22"/>
              </w:rPr>
              <w:t>the precedent</w:t>
            </w:r>
            <w:r w:rsidRPr="00410141">
              <w:rPr>
                <w:rFonts w:asciiTheme="majorHAnsi" w:hAnsiTheme="majorHAnsi"/>
                <w:szCs w:val="22"/>
              </w:rPr>
              <w:t xml:space="preserve"> </w:t>
            </w:r>
            <w:r w:rsidRPr="005C57E1">
              <w:rPr>
                <w:rFonts w:asciiTheme="majorHAnsi" w:hAnsiTheme="majorHAnsi"/>
                <w:b/>
                <w:i/>
                <w:iCs/>
                <w:szCs w:val="22"/>
              </w:rPr>
              <w:t>is not dispositive</w:t>
            </w:r>
            <w:r w:rsidRPr="005C57E1">
              <w:rPr>
                <w:rFonts w:asciiTheme="majorHAnsi" w:hAnsiTheme="majorHAnsi"/>
                <w:b/>
                <w:szCs w:val="22"/>
              </w:rPr>
              <w:t>.</w:t>
            </w:r>
            <w:r w:rsidRPr="00410141">
              <w:rPr>
                <w:rFonts w:asciiTheme="majorHAnsi" w:hAnsiTheme="majorHAnsi"/>
                <w:szCs w:val="22"/>
              </w:rPr>
              <w:t xml:space="preserve"> </w:t>
            </w:r>
          </w:p>
          <w:p w:rsidR="00147F8A" w:rsidRPr="00410141" w:rsidRDefault="00147F8A" w:rsidP="00501CFF">
            <w:pPr>
              <w:numPr>
                <w:ilvl w:val="0"/>
                <w:numId w:val="5"/>
              </w:numPr>
              <w:spacing w:line="25" w:lineRule="atLeast"/>
              <w:jc w:val="left"/>
              <w:textAlignment w:val="center"/>
              <w:rPr>
                <w:rFonts w:asciiTheme="majorHAnsi" w:hAnsiTheme="majorHAnsi"/>
                <w:szCs w:val="22"/>
              </w:rPr>
            </w:pPr>
            <w:r>
              <w:rPr>
                <w:rFonts w:asciiTheme="majorHAnsi" w:hAnsiTheme="majorHAnsi"/>
                <w:szCs w:val="22"/>
              </w:rPr>
              <w:t xml:space="preserve">CON- </w:t>
            </w:r>
            <w:r w:rsidRPr="004B7FE8">
              <w:rPr>
                <w:rFonts w:asciiTheme="majorHAnsi" w:hAnsiTheme="majorHAnsi"/>
                <w:szCs w:val="22"/>
              </w:rPr>
              <w:t>This makes trials more unpredictable and more expensive. This creates more asymmetry in access to justice.</w:t>
            </w:r>
          </w:p>
        </w:tc>
      </w:tr>
    </w:tbl>
    <w:p w:rsidR="00147F8A" w:rsidRPr="00410141" w:rsidRDefault="00147F8A" w:rsidP="00147F8A">
      <w:pPr>
        <w:pStyle w:val="NormalWeb"/>
        <w:spacing w:before="0" w:beforeAutospacing="0" w:after="0" w:afterAutospacing="0" w:line="25" w:lineRule="atLeast"/>
        <w:rPr>
          <w:rFonts w:asciiTheme="majorHAnsi" w:hAnsiTheme="majorHAnsi"/>
          <w:color w:val="000000"/>
          <w:szCs w:val="22"/>
        </w:rPr>
      </w:pPr>
      <w:r w:rsidRPr="00410141">
        <w:rPr>
          <w:rFonts w:asciiTheme="majorHAnsi" w:hAnsiTheme="majorHAnsi"/>
          <w:color w:val="000000"/>
          <w:szCs w:val="22"/>
        </w:rPr>
        <w:t> </w:t>
      </w:r>
    </w:p>
    <w:p w:rsidR="00147F8A" w:rsidRPr="0077435D" w:rsidRDefault="0077435D" w:rsidP="0077435D">
      <w:pPr>
        <w:pStyle w:val="Sub-heading"/>
        <w:spacing w:line="300" w:lineRule="auto"/>
        <w:jc w:val="left"/>
      </w:pPr>
      <w:r>
        <w:t>THE GOALS OF EVIDENCE LAW</w:t>
      </w:r>
    </w:p>
    <w:p w:rsidR="00147F8A" w:rsidRPr="00410141" w:rsidRDefault="00147F8A" w:rsidP="00501CFF">
      <w:pPr>
        <w:numPr>
          <w:ilvl w:val="0"/>
          <w:numId w:val="6"/>
        </w:numPr>
        <w:spacing w:line="25" w:lineRule="atLeast"/>
        <w:ind w:left="1080"/>
        <w:jc w:val="left"/>
        <w:textAlignment w:val="center"/>
        <w:rPr>
          <w:rFonts w:asciiTheme="majorHAnsi" w:hAnsiTheme="majorHAnsi"/>
          <w:color w:val="000000"/>
          <w:szCs w:val="22"/>
        </w:rPr>
      </w:pPr>
      <w:r w:rsidRPr="004B7FE8">
        <w:rPr>
          <w:rFonts w:asciiTheme="majorHAnsi" w:hAnsiTheme="majorHAnsi"/>
          <w:b/>
          <w:color w:val="000000"/>
          <w:szCs w:val="22"/>
        </w:rPr>
        <w:t xml:space="preserve">Search for truth </w:t>
      </w:r>
      <w:r w:rsidRPr="00410141">
        <w:rPr>
          <w:rFonts w:asciiTheme="majorHAnsi" w:hAnsiTheme="majorHAnsi"/>
          <w:color w:val="000000"/>
          <w:szCs w:val="22"/>
        </w:rPr>
        <w:t xml:space="preserve">(emphasized by </w:t>
      </w:r>
      <w:proofErr w:type="spellStart"/>
      <w:r w:rsidRPr="00410141">
        <w:rPr>
          <w:rFonts w:asciiTheme="majorHAnsi" w:hAnsiTheme="majorHAnsi"/>
          <w:color w:val="000000"/>
          <w:szCs w:val="22"/>
        </w:rPr>
        <w:t>L'Heureux-Dube</w:t>
      </w:r>
      <w:proofErr w:type="spellEnd"/>
      <w:r w:rsidRPr="00410141">
        <w:rPr>
          <w:rFonts w:asciiTheme="majorHAnsi" w:hAnsiTheme="majorHAnsi"/>
          <w:color w:val="000000"/>
          <w:szCs w:val="22"/>
        </w:rPr>
        <w:t xml:space="preserve"> J in </w:t>
      </w:r>
      <w:r w:rsidRPr="0077435D">
        <w:rPr>
          <w:rStyle w:val="Heading3Char"/>
        </w:rPr>
        <w:t>NOEL</w:t>
      </w:r>
      <w:r w:rsidRPr="00410141">
        <w:rPr>
          <w:rFonts w:asciiTheme="majorHAnsi" w:hAnsiTheme="majorHAnsi"/>
          <w:color w:val="000000"/>
          <w:szCs w:val="22"/>
        </w:rPr>
        <w:t xml:space="preserve">). </w:t>
      </w:r>
    </w:p>
    <w:p w:rsidR="00147F8A" w:rsidRPr="00410141" w:rsidRDefault="00147F8A" w:rsidP="00501CFF">
      <w:pPr>
        <w:numPr>
          <w:ilvl w:val="1"/>
          <w:numId w:val="6"/>
        </w:numPr>
        <w:spacing w:line="25" w:lineRule="atLeast"/>
        <w:ind w:left="1620"/>
        <w:jc w:val="left"/>
        <w:textAlignment w:val="center"/>
        <w:rPr>
          <w:rFonts w:asciiTheme="majorHAnsi" w:hAnsiTheme="majorHAnsi"/>
          <w:color w:val="000000"/>
          <w:szCs w:val="22"/>
        </w:rPr>
      </w:pPr>
      <w:r w:rsidRPr="00410141">
        <w:rPr>
          <w:rFonts w:asciiTheme="majorHAnsi" w:hAnsiTheme="majorHAnsi"/>
          <w:color w:val="000000"/>
          <w:szCs w:val="22"/>
        </w:rPr>
        <w:t>This is a primary goal, but it is not an overriding one. Sometimes courts emphasize this goal (reliability), sometimes they don't</w:t>
      </w:r>
      <w:r>
        <w:rPr>
          <w:rFonts w:asciiTheme="majorHAnsi" w:hAnsiTheme="majorHAnsi"/>
          <w:color w:val="000000"/>
          <w:szCs w:val="22"/>
        </w:rPr>
        <w:t>.</w:t>
      </w:r>
      <w:r w:rsidRPr="00410141">
        <w:rPr>
          <w:rFonts w:asciiTheme="majorHAnsi" w:hAnsiTheme="majorHAnsi"/>
          <w:color w:val="000000"/>
          <w:szCs w:val="22"/>
        </w:rPr>
        <w:t xml:space="preserve"> </w:t>
      </w:r>
    </w:p>
    <w:p w:rsidR="00147F8A" w:rsidRPr="00410141" w:rsidRDefault="00147F8A" w:rsidP="00501CFF">
      <w:pPr>
        <w:numPr>
          <w:ilvl w:val="1"/>
          <w:numId w:val="6"/>
        </w:numPr>
        <w:spacing w:line="25" w:lineRule="atLeast"/>
        <w:ind w:left="1620"/>
        <w:jc w:val="left"/>
        <w:textAlignment w:val="center"/>
        <w:rPr>
          <w:rFonts w:asciiTheme="majorHAnsi" w:hAnsiTheme="majorHAnsi"/>
          <w:color w:val="000000"/>
          <w:szCs w:val="22"/>
        </w:rPr>
      </w:pPr>
      <w:r w:rsidRPr="00410141">
        <w:rPr>
          <w:rFonts w:asciiTheme="majorHAnsi" w:hAnsiTheme="majorHAnsi"/>
          <w:color w:val="000000"/>
          <w:szCs w:val="22"/>
        </w:rPr>
        <w:t>The search for truth is</w:t>
      </w:r>
      <w:r>
        <w:rPr>
          <w:rFonts w:asciiTheme="majorHAnsi" w:hAnsiTheme="majorHAnsi"/>
          <w:color w:val="000000"/>
          <w:szCs w:val="22"/>
        </w:rPr>
        <w:t xml:space="preserve"> often</w:t>
      </w:r>
      <w:r w:rsidRPr="00410141">
        <w:rPr>
          <w:rFonts w:asciiTheme="majorHAnsi" w:hAnsiTheme="majorHAnsi"/>
          <w:color w:val="000000"/>
          <w:szCs w:val="22"/>
        </w:rPr>
        <w:t xml:space="preserve"> not </w:t>
      </w:r>
      <w:r>
        <w:rPr>
          <w:rFonts w:asciiTheme="majorHAnsi" w:hAnsiTheme="majorHAnsi"/>
          <w:color w:val="000000"/>
          <w:szCs w:val="22"/>
        </w:rPr>
        <w:t xml:space="preserve">symmetrical </w:t>
      </w:r>
      <w:r w:rsidRPr="00410141">
        <w:rPr>
          <w:rFonts w:asciiTheme="majorHAnsi" w:hAnsiTheme="majorHAnsi"/>
          <w:color w:val="000000"/>
          <w:szCs w:val="22"/>
        </w:rPr>
        <w:t>in the criminal context - the Crown will produce the</w:t>
      </w:r>
      <w:r>
        <w:rPr>
          <w:rFonts w:asciiTheme="majorHAnsi" w:hAnsiTheme="majorHAnsi"/>
          <w:color w:val="000000"/>
          <w:szCs w:val="22"/>
        </w:rPr>
        <w:t xml:space="preserve"> bulk of the evidentiary record.</w:t>
      </w:r>
    </w:p>
    <w:p w:rsidR="00147F8A" w:rsidRPr="00410141" w:rsidRDefault="00147F8A" w:rsidP="00501CFF">
      <w:pPr>
        <w:numPr>
          <w:ilvl w:val="1"/>
          <w:numId w:val="6"/>
        </w:numPr>
        <w:spacing w:line="25" w:lineRule="atLeast"/>
        <w:ind w:left="1620"/>
        <w:jc w:val="left"/>
        <w:textAlignment w:val="center"/>
        <w:rPr>
          <w:rFonts w:asciiTheme="majorHAnsi" w:hAnsiTheme="majorHAnsi"/>
          <w:color w:val="000000"/>
          <w:szCs w:val="22"/>
        </w:rPr>
      </w:pPr>
      <w:r w:rsidRPr="00410141">
        <w:rPr>
          <w:rFonts w:asciiTheme="majorHAnsi" w:hAnsiTheme="majorHAnsi"/>
          <w:color w:val="000000"/>
          <w:szCs w:val="22"/>
        </w:rPr>
        <w:t>In the civil context, the standard is on a balance of probabilities and both the defendant and the plaintiff will contribute significantly to the evidentiary record.</w:t>
      </w:r>
    </w:p>
    <w:p w:rsidR="00147F8A" w:rsidRPr="00410141" w:rsidRDefault="00147F8A" w:rsidP="00501CFF">
      <w:pPr>
        <w:numPr>
          <w:ilvl w:val="0"/>
          <w:numId w:val="6"/>
        </w:numPr>
        <w:spacing w:line="25" w:lineRule="atLeast"/>
        <w:ind w:left="1080"/>
        <w:jc w:val="left"/>
        <w:textAlignment w:val="center"/>
        <w:rPr>
          <w:rFonts w:asciiTheme="majorHAnsi" w:hAnsiTheme="majorHAnsi"/>
          <w:color w:val="000000"/>
          <w:szCs w:val="22"/>
        </w:rPr>
      </w:pPr>
      <w:r w:rsidRPr="004D28F9">
        <w:rPr>
          <w:rFonts w:asciiTheme="majorHAnsi" w:hAnsiTheme="majorHAnsi"/>
          <w:b/>
          <w:color w:val="000000"/>
          <w:szCs w:val="22"/>
        </w:rPr>
        <w:lastRenderedPageBreak/>
        <w:t>Ensuring a fair trial process</w:t>
      </w:r>
      <w:r w:rsidRPr="00410141">
        <w:rPr>
          <w:rFonts w:asciiTheme="majorHAnsi" w:hAnsiTheme="majorHAnsi"/>
          <w:color w:val="000000"/>
          <w:szCs w:val="22"/>
        </w:rPr>
        <w:t xml:space="preserve"> (</w:t>
      </w:r>
      <w:r w:rsidRPr="0077435D">
        <w:rPr>
          <w:rStyle w:val="StatutesChar"/>
        </w:rPr>
        <w:t>Charter</w:t>
      </w:r>
      <w:r w:rsidRPr="00410141">
        <w:rPr>
          <w:rFonts w:asciiTheme="majorHAnsi" w:hAnsiTheme="majorHAnsi"/>
          <w:b/>
          <w:bCs/>
          <w:i/>
          <w:iCs/>
          <w:color w:val="0B833C"/>
          <w:szCs w:val="22"/>
        </w:rPr>
        <w:t xml:space="preserve"> </w:t>
      </w:r>
      <w:r w:rsidRPr="00410141">
        <w:rPr>
          <w:rFonts w:asciiTheme="majorHAnsi" w:hAnsiTheme="majorHAnsi"/>
          <w:color w:val="000000"/>
          <w:szCs w:val="22"/>
        </w:rPr>
        <w:t xml:space="preserve">places particular emphasis on </w:t>
      </w:r>
      <w:r w:rsidRPr="00410141">
        <w:rPr>
          <w:rFonts w:asciiTheme="majorHAnsi" w:hAnsiTheme="majorHAnsi"/>
          <w:b/>
          <w:bCs/>
          <w:color w:val="000000"/>
          <w:szCs w:val="22"/>
        </w:rPr>
        <w:t>A</w:t>
      </w:r>
      <w:r>
        <w:rPr>
          <w:rFonts w:asciiTheme="majorHAnsi" w:hAnsiTheme="majorHAnsi"/>
          <w:color w:val="000000"/>
          <w:szCs w:val="22"/>
        </w:rPr>
        <w:t>'s rights</w:t>
      </w:r>
      <w:r w:rsidRPr="00410141">
        <w:rPr>
          <w:rFonts w:asciiTheme="majorHAnsi" w:hAnsiTheme="majorHAnsi"/>
          <w:color w:val="000000"/>
          <w:szCs w:val="22"/>
        </w:rPr>
        <w:t>, especially</w:t>
      </w:r>
      <w:r>
        <w:rPr>
          <w:rFonts w:asciiTheme="majorHAnsi" w:hAnsiTheme="majorHAnsi"/>
          <w:color w:val="000000"/>
          <w:szCs w:val="22"/>
        </w:rPr>
        <w:t xml:space="preserve"> s. 7’s</w:t>
      </w:r>
      <w:r w:rsidRPr="00410141">
        <w:rPr>
          <w:rFonts w:asciiTheme="majorHAnsi" w:hAnsiTheme="majorHAnsi"/>
          <w:color w:val="000000"/>
          <w:szCs w:val="22"/>
        </w:rPr>
        <w:t xml:space="preserve"> right to make full answer and defence).</w:t>
      </w:r>
    </w:p>
    <w:p w:rsidR="00147F8A" w:rsidRPr="00410141" w:rsidRDefault="00147F8A" w:rsidP="00501CFF">
      <w:pPr>
        <w:numPr>
          <w:ilvl w:val="0"/>
          <w:numId w:val="6"/>
        </w:numPr>
        <w:spacing w:line="25" w:lineRule="atLeast"/>
        <w:ind w:left="1080"/>
        <w:jc w:val="left"/>
        <w:textAlignment w:val="center"/>
        <w:rPr>
          <w:rFonts w:asciiTheme="majorHAnsi" w:hAnsiTheme="majorHAnsi"/>
          <w:color w:val="000000"/>
          <w:szCs w:val="22"/>
        </w:rPr>
      </w:pPr>
      <w:r w:rsidRPr="008B726A">
        <w:rPr>
          <w:rFonts w:asciiTheme="majorHAnsi" w:hAnsiTheme="majorHAnsi"/>
          <w:b/>
          <w:color w:val="000000"/>
          <w:szCs w:val="22"/>
        </w:rPr>
        <w:t>Promoting an efficient trial process</w:t>
      </w:r>
      <w:r>
        <w:rPr>
          <w:rFonts w:asciiTheme="majorHAnsi" w:hAnsiTheme="majorHAnsi"/>
          <w:color w:val="000000"/>
          <w:szCs w:val="22"/>
        </w:rPr>
        <w:t>.</w:t>
      </w:r>
      <w:r w:rsidR="00687AF9">
        <w:rPr>
          <w:rFonts w:asciiTheme="majorHAnsi" w:hAnsiTheme="majorHAnsi"/>
          <w:color w:val="000000"/>
          <w:szCs w:val="22"/>
        </w:rPr>
        <w:t xml:space="preserve"> </w:t>
      </w:r>
      <w:r w:rsidRPr="00410141">
        <w:rPr>
          <w:rFonts w:asciiTheme="majorHAnsi" w:hAnsiTheme="majorHAnsi"/>
          <w:color w:val="000000"/>
          <w:szCs w:val="22"/>
        </w:rPr>
        <w:t>Courts have started adopting more stringent trial management procedures - by the time a case proceeds to trial, ancillary issues have often been settled and only the key issues are addressed, so pretrial preparation is crucial.</w:t>
      </w:r>
    </w:p>
    <w:p w:rsidR="00147F8A" w:rsidRPr="00410141" w:rsidRDefault="00147F8A" w:rsidP="00501CFF">
      <w:pPr>
        <w:numPr>
          <w:ilvl w:val="0"/>
          <w:numId w:val="6"/>
        </w:numPr>
        <w:spacing w:line="25" w:lineRule="atLeast"/>
        <w:ind w:left="1080"/>
        <w:jc w:val="left"/>
        <w:textAlignment w:val="center"/>
        <w:rPr>
          <w:rFonts w:asciiTheme="majorHAnsi" w:hAnsiTheme="majorHAnsi"/>
          <w:color w:val="000000"/>
          <w:szCs w:val="22"/>
        </w:rPr>
      </w:pPr>
      <w:r w:rsidRPr="008B726A">
        <w:rPr>
          <w:rFonts w:asciiTheme="majorHAnsi" w:hAnsiTheme="majorHAnsi"/>
          <w:b/>
          <w:color w:val="000000"/>
          <w:szCs w:val="22"/>
        </w:rPr>
        <w:t>Protecting external social goals such as important relationships</w:t>
      </w:r>
      <w:r w:rsidRPr="00410141">
        <w:rPr>
          <w:rFonts w:asciiTheme="majorHAnsi" w:hAnsiTheme="majorHAnsi"/>
          <w:color w:val="000000"/>
          <w:szCs w:val="22"/>
        </w:rPr>
        <w:t xml:space="preserve"> (class privileges apply to solicitor-client relationship, case-by-case privilege for others). Courts see themselves as a social institution, one whose goals may sometimes be subsidiary to the goals of other social institutions (</w:t>
      </w:r>
      <w:proofErr w:type="spellStart"/>
      <w:r w:rsidRPr="00410141">
        <w:rPr>
          <w:rFonts w:asciiTheme="majorHAnsi" w:hAnsiTheme="majorHAnsi"/>
          <w:color w:val="000000"/>
          <w:szCs w:val="22"/>
        </w:rPr>
        <w:t>eg</w:t>
      </w:r>
      <w:proofErr w:type="spellEnd"/>
      <w:r w:rsidRPr="00410141">
        <w:rPr>
          <w:rFonts w:asciiTheme="majorHAnsi" w:hAnsiTheme="majorHAnsi"/>
          <w:color w:val="000000"/>
          <w:szCs w:val="22"/>
        </w:rPr>
        <w:t>. Section 38 of the</w:t>
      </w:r>
      <w:r w:rsidRPr="00410141">
        <w:rPr>
          <w:rFonts w:asciiTheme="majorHAnsi" w:hAnsiTheme="majorHAnsi"/>
          <w:b/>
          <w:bCs/>
          <w:i/>
          <w:iCs/>
          <w:color w:val="0B833C"/>
          <w:szCs w:val="22"/>
        </w:rPr>
        <w:t xml:space="preserve"> </w:t>
      </w:r>
      <w:r w:rsidRPr="0077435D">
        <w:rPr>
          <w:rStyle w:val="StatutesChar"/>
        </w:rPr>
        <w:t>Canada Evidence Act</w:t>
      </w:r>
      <w:r w:rsidRPr="00410141">
        <w:rPr>
          <w:rFonts w:asciiTheme="majorHAnsi" w:hAnsiTheme="majorHAnsi"/>
          <w:color w:val="000000"/>
          <w:szCs w:val="22"/>
        </w:rPr>
        <w:t xml:space="preserve"> allows the government to withhold evidence for the purposes of national security).</w:t>
      </w:r>
    </w:p>
    <w:p w:rsidR="00147F8A" w:rsidRPr="00410141" w:rsidRDefault="00147F8A" w:rsidP="00501CFF">
      <w:pPr>
        <w:numPr>
          <w:ilvl w:val="0"/>
          <w:numId w:val="6"/>
        </w:numPr>
        <w:spacing w:line="25" w:lineRule="atLeast"/>
        <w:ind w:left="1080"/>
        <w:jc w:val="left"/>
        <w:textAlignment w:val="center"/>
        <w:rPr>
          <w:rFonts w:asciiTheme="majorHAnsi" w:hAnsiTheme="majorHAnsi"/>
          <w:color w:val="000000"/>
          <w:szCs w:val="22"/>
        </w:rPr>
      </w:pPr>
      <w:r w:rsidRPr="008B726A">
        <w:rPr>
          <w:rFonts w:asciiTheme="majorHAnsi" w:hAnsiTheme="majorHAnsi"/>
          <w:b/>
          <w:color w:val="000000"/>
          <w:szCs w:val="22"/>
        </w:rPr>
        <w:t>Safeguarding the integrity of justice</w:t>
      </w:r>
      <w:r w:rsidRPr="00410141">
        <w:rPr>
          <w:rFonts w:asciiTheme="majorHAnsi" w:hAnsiTheme="majorHAnsi"/>
          <w:color w:val="000000"/>
          <w:szCs w:val="22"/>
        </w:rPr>
        <w:t xml:space="preserve"> (s 24(2) of the </w:t>
      </w:r>
      <w:r w:rsidRPr="0077435D">
        <w:rPr>
          <w:rStyle w:val="StatutesChar"/>
        </w:rPr>
        <w:t>Charter</w:t>
      </w:r>
      <w:r w:rsidRPr="00410141">
        <w:rPr>
          <w:rFonts w:asciiTheme="majorHAnsi" w:hAnsiTheme="majorHAnsi"/>
          <w:b/>
          <w:bCs/>
          <w:i/>
          <w:iCs/>
          <w:color w:val="0B833C"/>
          <w:szCs w:val="22"/>
        </w:rPr>
        <w:t xml:space="preserve"> </w:t>
      </w:r>
      <w:r w:rsidRPr="00410141">
        <w:rPr>
          <w:rFonts w:asciiTheme="majorHAnsi" w:hAnsiTheme="majorHAnsi"/>
          <w:color w:val="000000"/>
          <w:szCs w:val="22"/>
        </w:rPr>
        <w:t xml:space="preserve">requires that unfairly obtained evidence be excluded in some circumstances). Sometimes the courts will want to distance themselves from the bad </w:t>
      </w:r>
      <w:r w:rsidR="00D1440D" w:rsidRPr="00410141">
        <w:rPr>
          <w:rFonts w:asciiTheme="majorHAnsi" w:hAnsiTheme="majorHAnsi"/>
          <w:color w:val="000000"/>
          <w:szCs w:val="22"/>
        </w:rPr>
        <w:t>behavior</w:t>
      </w:r>
      <w:r w:rsidRPr="00410141">
        <w:rPr>
          <w:rFonts w:asciiTheme="majorHAnsi" w:hAnsiTheme="majorHAnsi"/>
          <w:color w:val="000000"/>
          <w:szCs w:val="22"/>
        </w:rPr>
        <w:t xml:space="preserve"> of other state actors, other times they will decide the court's aims override the interests of punishing this bad behavior.</w:t>
      </w:r>
    </w:p>
    <w:p w:rsidR="00147F8A" w:rsidRDefault="0077435D" w:rsidP="0077435D">
      <w:pPr>
        <w:pStyle w:val="NormalWeb"/>
        <w:spacing w:before="0" w:beforeAutospacing="0" w:after="0" w:afterAutospacing="0" w:line="25" w:lineRule="atLeast"/>
        <w:ind w:left="1080"/>
        <w:rPr>
          <w:rFonts w:asciiTheme="majorHAnsi" w:hAnsiTheme="majorHAnsi"/>
          <w:color w:val="000000"/>
          <w:szCs w:val="22"/>
        </w:rPr>
      </w:pPr>
      <w:r>
        <w:rPr>
          <w:rFonts w:asciiTheme="majorHAnsi" w:hAnsiTheme="majorHAnsi"/>
          <w:color w:val="000000"/>
          <w:szCs w:val="22"/>
        </w:rPr>
        <w:t> </w:t>
      </w:r>
    </w:p>
    <w:p w:rsidR="00147F8A" w:rsidRPr="0077435D" w:rsidRDefault="0077435D" w:rsidP="0077435D">
      <w:pPr>
        <w:pStyle w:val="Sub-heading"/>
        <w:spacing w:line="300" w:lineRule="auto"/>
        <w:ind w:left="720"/>
        <w:jc w:val="left"/>
      </w:pPr>
      <w:r w:rsidRPr="00410141">
        <w:t>OTHER CONCERNS</w:t>
      </w:r>
    </w:p>
    <w:p w:rsidR="00147F8A" w:rsidRPr="00410141" w:rsidRDefault="00147F8A" w:rsidP="00501CFF">
      <w:pPr>
        <w:numPr>
          <w:ilvl w:val="0"/>
          <w:numId w:val="7"/>
        </w:numPr>
        <w:spacing w:line="25" w:lineRule="atLeast"/>
        <w:ind w:left="1080"/>
        <w:jc w:val="left"/>
        <w:textAlignment w:val="center"/>
        <w:rPr>
          <w:rFonts w:asciiTheme="majorHAnsi" w:hAnsiTheme="majorHAnsi"/>
          <w:color w:val="000000"/>
          <w:szCs w:val="22"/>
        </w:rPr>
      </w:pPr>
      <w:r w:rsidRPr="00410141">
        <w:rPr>
          <w:rFonts w:asciiTheme="majorHAnsi" w:hAnsiTheme="majorHAnsi"/>
          <w:color w:val="000000"/>
          <w:szCs w:val="22"/>
        </w:rPr>
        <w:t>Wrongful acquittals</w:t>
      </w:r>
    </w:p>
    <w:p w:rsidR="00147F8A" w:rsidRPr="00410141" w:rsidRDefault="00147F8A" w:rsidP="00501CFF">
      <w:pPr>
        <w:numPr>
          <w:ilvl w:val="0"/>
          <w:numId w:val="7"/>
        </w:numPr>
        <w:spacing w:line="25" w:lineRule="atLeast"/>
        <w:ind w:left="1080"/>
        <w:jc w:val="left"/>
        <w:textAlignment w:val="center"/>
        <w:rPr>
          <w:rFonts w:asciiTheme="majorHAnsi" w:hAnsiTheme="majorHAnsi"/>
          <w:color w:val="000000"/>
          <w:szCs w:val="22"/>
        </w:rPr>
      </w:pPr>
      <w:r w:rsidRPr="00410141">
        <w:rPr>
          <w:rFonts w:asciiTheme="majorHAnsi" w:hAnsiTheme="majorHAnsi"/>
          <w:color w:val="000000"/>
          <w:szCs w:val="22"/>
        </w:rPr>
        <w:t>Re-victimizing the complainant</w:t>
      </w:r>
    </w:p>
    <w:p w:rsidR="00147F8A" w:rsidRPr="00410141" w:rsidRDefault="00147F8A" w:rsidP="00501CFF">
      <w:pPr>
        <w:numPr>
          <w:ilvl w:val="0"/>
          <w:numId w:val="7"/>
        </w:numPr>
        <w:spacing w:line="25" w:lineRule="atLeast"/>
        <w:ind w:left="1080"/>
        <w:jc w:val="left"/>
        <w:textAlignment w:val="center"/>
        <w:rPr>
          <w:rFonts w:asciiTheme="majorHAnsi" w:hAnsiTheme="majorHAnsi"/>
          <w:color w:val="000000"/>
          <w:szCs w:val="22"/>
        </w:rPr>
      </w:pPr>
      <w:r w:rsidRPr="00410141">
        <w:rPr>
          <w:rFonts w:asciiTheme="majorHAnsi" w:hAnsiTheme="majorHAnsi"/>
          <w:color w:val="000000"/>
          <w:szCs w:val="22"/>
        </w:rPr>
        <w:t xml:space="preserve">The </w:t>
      </w:r>
      <w:r w:rsidRPr="00410141">
        <w:rPr>
          <w:rFonts w:asciiTheme="majorHAnsi" w:hAnsiTheme="majorHAnsi"/>
          <w:b/>
          <w:bCs/>
          <w:color w:val="000000"/>
          <w:szCs w:val="22"/>
        </w:rPr>
        <w:t>A</w:t>
      </w:r>
      <w:r w:rsidRPr="00410141">
        <w:rPr>
          <w:rFonts w:asciiTheme="majorHAnsi" w:hAnsiTheme="majorHAnsi"/>
          <w:color w:val="000000"/>
          <w:szCs w:val="22"/>
        </w:rPr>
        <w:t>'s right to make full answer and defence</w:t>
      </w:r>
    </w:p>
    <w:p w:rsidR="00147F8A" w:rsidRPr="00410141" w:rsidRDefault="00147F8A" w:rsidP="00501CFF">
      <w:pPr>
        <w:numPr>
          <w:ilvl w:val="0"/>
          <w:numId w:val="7"/>
        </w:numPr>
        <w:spacing w:line="25" w:lineRule="atLeast"/>
        <w:ind w:left="1080"/>
        <w:jc w:val="left"/>
        <w:textAlignment w:val="center"/>
        <w:rPr>
          <w:rFonts w:asciiTheme="majorHAnsi" w:hAnsiTheme="majorHAnsi"/>
          <w:color w:val="000000"/>
          <w:szCs w:val="22"/>
        </w:rPr>
      </w:pPr>
      <w:r w:rsidRPr="00410141">
        <w:rPr>
          <w:rFonts w:asciiTheme="majorHAnsi" w:hAnsiTheme="majorHAnsi"/>
          <w:color w:val="000000"/>
          <w:szCs w:val="22"/>
        </w:rPr>
        <w:t>Wrongful convictions</w:t>
      </w:r>
    </w:p>
    <w:p w:rsidR="00147F8A" w:rsidRPr="00410141" w:rsidRDefault="00147F8A" w:rsidP="00147F8A">
      <w:pPr>
        <w:pStyle w:val="NormalWeb"/>
        <w:spacing w:before="0" w:beforeAutospacing="0" w:after="0" w:afterAutospacing="0" w:line="25" w:lineRule="atLeast"/>
        <w:ind w:left="540"/>
        <w:rPr>
          <w:rFonts w:asciiTheme="majorHAnsi" w:hAnsiTheme="majorHAnsi"/>
          <w:color w:val="000000"/>
          <w:szCs w:val="22"/>
        </w:rPr>
      </w:pPr>
      <w:r w:rsidRPr="00410141">
        <w:rPr>
          <w:rFonts w:asciiTheme="majorHAnsi" w:hAnsiTheme="majorHAnsi"/>
          <w:color w:val="000000"/>
          <w:szCs w:val="22"/>
        </w:rPr>
        <w:t> </w:t>
      </w:r>
    </w:p>
    <w:p w:rsidR="00147F8A" w:rsidRPr="0077435D" w:rsidRDefault="0077435D" w:rsidP="0077435D">
      <w:pPr>
        <w:pStyle w:val="Sub-heading"/>
        <w:ind w:left="720"/>
      </w:pPr>
      <w:r>
        <w:t>COMPETING CONCERNS</w:t>
      </w:r>
      <w:r w:rsidRPr="00410141">
        <w:t> </w:t>
      </w:r>
    </w:p>
    <w:p w:rsidR="00147F8A" w:rsidRPr="00410141" w:rsidRDefault="00147F8A" w:rsidP="00501CFF">
      <w:pPr>
        <w:numPr>
          <w:ilvl w:val="0"/>
          <w:numId w:val="8"/>
        </w:numPr>
        <w:spacing w:line="25" w:lineRule="atLeast"/>
        <w:ind w:left="1080"/>
        <w:jc w:val="left"/>
        <w:textAlignment w:val="center"/>
        <w:rPr>
          <w:rFonts w:asciiTheme="majorHAnsi" w:hAnsiTheme="majorHAnsi"/>
          <w:color w:val="000000"/>
          <w:szCs w:val="22"/>
        </w:rPr>
      </w:pPr>
      <w:r w:rsidRPr="00410141">
        <w:rPr>
          <w:rFonts w:asciiTheme="majorHAnsi" w:hAnsiTheme="majorHAnsi"/>
          <w:color w:val="000000"/>
          <w:szCs w:val="22"/>
        </w:rPr>
        <w:t>Truth v confidentiality</w:t>
      </w:r>
    </w:p>
    <w:p w:rsidR="00147F8A" w:rsidRPr="00410141" w:rsidRDefault="00147F8A" w:rsidP="00501CFF">
      <w:pPr>
        <w:numPr>
          <w:ilvl w:val="0"/>
          <w:numId w:val="8"/>
        </w:numPr>
        <w:spacing w:line="25" w:lineRule="atLeast"/>
        <w:ind w:left="1080"/>
        <w:jc w:val="left"/>
        <w:textAlignment w:val="center"/>
        <w:rPr>
          <w:rFonts w:asciiTheme="majorHAnsi" w:hAnsiTheme="majorHAnsi"/>
          <w:color w:val="000000"/>
          <w:szCs w:val="22"/>
        </w:rPr>
      </w:pPr>
      <w:r w:rsidRPr="00410141">
        <w:rPr>
          <w:rFonts w:asciiTheme="majorHAnsi" w:hAnsiTheme="majorHAnsi"/>
          <w:color w:val="000000"/>
          <w:szCs w:val="22"/>
        </w:rPr>
        <w:t xml:space="preserve">Truth v fairness to </w:t>
      </w:r>
      <w:r w:rsidRPr="00410141">
        <w:rPr>
          <w:rFonts w:asciiTheme="majorHAnsi" w:hAnsiTheme="majorHAnsi"/>
          <w:b/>
          <w:bCs/>
          <w:color w:val="000000"/>
          <w:szCs w:val="22"/>
        </w:rPr>
        <w:t>A</w:t>
      </w:r>
    </w:p>
    <w:p w:rsidR="00147F8A" w:rsidRPr="00410141" w:rsidRDefault="00147F8A" w:rsidP="00147F8A">
      <w:pPr>
        <w:pStyle w:val="NormalWeb"/>
        <w:spacing w:before="0" w:beforeAutospacing="0" w:after="0" w:afterAutospacing="0" w:line="25" w:lineRule="atLeast"/>
        <w:ind w:left="540"/>
        <w:rPr>
          <w:rFonts w:asciiTheme="majorHAnsi" w:hAnsiTheme="majorHAnsi"/>
          <w:color w:val="000000"/>
          <w:szCs w:val="22"/>
        </w:rPr>
      </w:pPr>
      <w:r w:rsidRPr="00410141">
        <w:rPr>
          <w:rFonts w:asciiTheme="majorHAnsi" w:hAnsiTheme="majorHAnsi"/>
          <w:color w:val="000000"/>
          <w:szCs w:val="22"/>
        </w:rPr>
        <w:t> </w:t>
      </w:r>
    </w:p>
    <w:p w:rsidR="00147F8A" w:rsidRPr="0077435D" w:rsidRDefault="0077435D" w:rsidP="0077435D">
      <w:pPr>
        <w:pStyle w:val="Sub-heading"/>
        <w:spacing w:line="300" w:lineRule="auto"/>
        <w:jc w:val="left"/>
      </w:pPr>
      <w:r w:rsidRPr="00410141">
        <w:t xml:space="preserve">THE IMPACT OF THE </w:t>
      </w:r>
      <w:r w:rsidRPr="005E0919">
        <w:rPr>
          <w:rStyle w:val="StatutesChar"/>
          <w:rFonts w:ascii="Tw Cen MT" w:hAnsi="Tw Cen MT"/>
          <w:b/>
        </w:rPr>
        <w:t>CHARTER</w:t>
      </w:r>
    </w:p>
    <w:p w:rsidR="00147F8A" w:rsidRPr="00410141" w:rsidRDefault="00147F8A" w:rsidP="00147F8A">
      <w:pPr>
        <w:pStyle w:val="NormalWeb"/>
        <w:spacing w:before="0" w:beforeAutospacing="0" w:after="0" w:afterAutospacing="0" w:line="25" w:lineRule="atLeast"/>
        <w:rPr>
          <w:rFonts w:asciiTheme="majorHAnsi" w:hAnsiTheme="majorHAnsi"/>
          <w:color w:val="000000"/>
          <w:szCs w:val="22"/>
        </w:rPr>
      </w:pPr>
      <w:r w:rsidRPr="00410141">
        <w:rPr>
          <w:rFonts w:asciiTheme="majorHAnsi" w:hAnsiTheme="majorHAnsi"/>
          <w:color w:val="000000"/>
          <w:szCs w:val="22"/>
        </w:rPr>
        <w:t xml:space="preserve">The </w:t>
      </w:r>
      <w:r w:rsidRPr="0077435D">
        <w:rPr>
          <w:rStyle w:val="StatutesChar"/>
        </w:rPr>
        <w:t>Charter</w:t>
      </w:r>
      <w:r w:rsidRPr="00410141">
        <w:rPr>
          <w:rFonts w:asciiTheme="majorHAnsi" w:hAnsiTheme="majorHAnsi"/>
          <w:b/>
          <w:bCs/>
          <w:i/>
          <w:iCs/>
          <w:color w:val="0B833C"/>
          <w:szCs w:val="22"/>
        </w:rPr>
        <w:t xml:space="preserve"> </w:t>
      </w:r>
      <w:r w:rsidRPr="00410141">
        <w:rPr>
          <w:rFonts w:asciiTheme="majorHAnsi" w:hAnsiTheme="majorHAnsi"/>
          <w:color w:val="000000"/>
          <w:szCs w:val="22"/>
        </w:rPr>
        <w:t xml:space="preserve">is only sometimes relevant (criminal cases and any involving government or state action, as well as some questions involving court procedure). The legislature, the executive, government agencies and the courts are all bound to some extent by the </w:t>
      </w:r>
      <w:r w:rsidRPr="0077435D">
        <w:rPr>
          <w:rStyle w:val="StatutesChar"/>
        </w:rPr>
        <w:t>Charter</w:t>
      </w:r>
      <w:r w:rsidRPr="00410141">
        <w:rPr>
          <w:rFonts w:asciiTheme="majorHAnsi" w:hAnsiTheme="majorHAnsi"/>
          <w:b/>
          <w:bCs/>
          <w:i/>
          <w:iCs/>
          <w:color w:val="0B833C"/>
          <w:szCs w:val="22"/>
        </w:rPr>
        <w:t xml:space="preserve"> </w:t>
      </w:r>
      <w:r w:rsidRPr="00410141">
        <w:rPr>
          <w:rFonts w:asciiTheme="majorHAnsi" w:hAnsiTheme="majorHAnsi"/>
          <w:color w:val="000000"/>
          <w:szCs w:val="22"/>
        </w:rPr>
        <w:t xml:space="preserve">- therefore the rules of evidence are also bound by the </w:t>
      </w:r>
      <w:r w:rsidRPr="0077435D">
        <w:rPr>
          <w:rStyle w:val="StatutesChar"/>
        </w:rPr>
        <w:t>Charter</w:t>
      </w:r>
      <w:r w:rsidRPr="00410141">
        <w:rPr>
          <w:rFonts w:asciiTheme="majorHAnsi" w:hAnsiTheme="majorHAnsi"/>
          <w:color w:val="000000"/>
          <w:szCs w:val="22"/>
        </w:rPr>
        <w:t>.</w:t>
      </w:r>
    </w:p>
    <w:p w:rsidR="00147F8A" w:rsidRPr="00410141" w:rsidRDefault="00147F8A" w:rsidP="00147F8A">
      <w:pPr>
        <w:pStyle w:val="NormalWeb"/>
        <w:spacing w:before="0" w:beforeAutospacing="0" w:after="0" w:afterAutospacing="0" w:line="25" w:lineRule="atLeast"/>
        <w:rPr>
          <w:rFonts w:asciiTheme="majorHAnsi" w:hAnsiTheme="majorHAnsi"/>
          <w:color w:val="000000"/>
          <w:szCs w:val="22"/>
        </w:rPr>
      </w:pPr>
      <w:r w:rsidRPr="00410141">
        <w:rPr>
          <w:rFonts w:asciiTheme="majorHAnsi" w:hAnsiTheme="majorHAnsi"/>
          <w:color w:val="000000"/>
          <w:szCs w:val="22"/>
        </w:rPr>
        <w:t> </w:t>
      </w:r>
    </w:p>
    <w:p w:rsidR="00147F8A" w:rsidRPr="00410141" w:rsidRDefault="00147F8A" w:rsidP="00147F8A">
      <w:pPr>
        <w:pStyle w:val="NormalWeb"/>
        <w:spacing w:before="0" w:beforeAutospacing="0" w:after="0" w:afterAutospacing="0" w:line="25" w:lineRule="atLeast"/>
        <w:rPr>
          <w:rFonts w:asciiTheme="majorHAnsi" w:hAnsiTheme="majorHAnsi"/>
          <w:color w:val="000000"/>
          <w:szCs w:val="22"/>
        </w:rPr>
      </w:pPr>
      <w:r w:rsidRPr="00410141">
        <w:rPr>
          <w:rFonts w:asciiTheme="majorHAnsi" w:hAnsiTheme="majorHAnsi"/>
          <w:color w:val="000000"/>
          <w:szCs w:val="22"/>
        </w:rPr>
        <w:t xml:space="preserve">The </w:t>
      </w:r>
      <w:r w:rsidRPr="0077435D">
        <w:rPr>
          <w:rStyle w:val="StatutesChar"/>
        </w:rPr>
        <w:t>Charter</w:t>
      </w:r>
      <w:r w:rsidRPr="00410141">
        <w:rPr>
          <w:rFonts w:asciiTheme="majorHAnsi" w:hAnsiTheme="majorHAnsi"/>
          <w:b/>
          <w:bCs/>
          <w:i/>
          <w:iCs/>
          <w:color w:val="0B833C"/>
          <w:szCs w:val="22"/>
        </w:rPr>
        <w:t xml:space="preserve"> </w:t>
      </w:r>
      <w:r w:rsidRPr="00410141">
        <w:rPr>
          <w:rFonts w:asciiTheme="majorHAnsi" w:hAnsiTheme="majorHAnsi"/>
          <w:color w:val="000000"/>
          <w:szCs w:val="22"/>
        </w:rPr>
        <w:t xml:space="preserve">is given teeth by s 24(2), which allows the court to remedy incorrect admissions of evidence through exclusion. In </w:t>
      </w:r>
      <w:r w:rsidRPr="0077435D">
        <w:rPr>
          <w:rStyle w:val="Heading3Char"/>
        </w:rPr>
        <w:t>GRANT</w:t>
      </w:r>
      <w:r w:rsidRPr="00410141">
        <w:rPr>
          <w:rFonts w:asciiTheme="majorHAnsi" w:hAnsiTheme="majorHAnsi"/>
          <w:color w:val="000000"/>
          <w:szCs w:val="22"/>
        </w:rPr>
        <w:t xml:space="preserve">, there was </w:t>
      </w:r>
      <w:proofErr w:type="gramStart"/>
      <w:r w:rsidRPr="00410141">
        <w:rPr>
          <w:rFonts w:asciiTheme="majorHAnsi" w:hAnsiTheme="majorHAnsi"/>
          <w:color w:val="000000"/>
          <w:szCs w:val="22"/>
        </w:rPr>
        <w:t>a</w:t>
      </w:r>
      <w:proofErr w:type="gramEnd"/>
      <w:r w:rsidRPr="00410141">
        <w:rPr>
          <w:rFonts w:asciiTheme="majorHAnsi" w:hAnsiTheme="majorHAnsi"/>
          <w:color w:val="000000"/>
          <w:szCs w:val="22"/>
        </w:rPr>
        <w:t xml:space="preserve"> s 9 breach, and the court found that </w:t>
      </w:r>
      <w:r w:rsidRPr="00410141">
        <w:rPr>
          <w:rFonts w:asciiTheme="majorHAnsi" w:hAnsiTheme="majorHAnsi"/>
          <w:i/>
          <w:iCs/>
          <w:color w:val="000000"/>
          <w:szCs w:val="22"/>
        </w:rPr>
        <w:t>but for</w:t>
      </w:r>
      <w:r w:rsidRPr="00410141">
        <w:rPr>
          <w:rFonts w:asciiTheme="majorHAnsi" w:hAnsiTheme="majorHAnsi"/>
          <w:color w:val="000000"/>
          <w:szCs w:val="22"/>
        </w:rPr>
        <w:t xml:space="preserve"> this breach, the police would not have found the </w:t>
      </w:r>
      <w:r w:rsidRPr="00410141">
        <w:rPr>
          <w:rFonts w:asciiTheme="majorHAnsi" w:hAnsiTheme="majorHAnsi"/>
          <w:b/>
          <w:bCs/>
          <w:color w:val="000000"/>
          <w:szCs w:val="22"/>
        </w:rPr>
        <w:t>A</w:t>
      </w:r>
      <w:r w:rsidRPr="00410141">
        <w:rPr>
          <w:rFonts w:asciiTheme="majorHAnsi" w:hAnsiTheme="majorHAnsi"/>
          <w:color w:val="000000"/>
          <w:szCs w:val="22"/>
        </w:rPr>
        <w:t>'s loaded, unregistered firearm (which he held near a school). Should that evidence be admitted or not?</w:t>
      </w:r>
    </w:p>
    <w:p w:rsidR="00147F8A" w:rsidRPr="00410141" w:rsidRDefault="00147F8A" w:rsidP="00147F8A">
      <w:pPr>
        <w:pStyle w:val="NormalWeb"/>
        <w:spacing w:before="0" w:beforeAutospacing="0" w:after="0" w:afterAutospacing="0" w:line="25" w:lineRule="atLeast"/>
        <w:rPr>
          <w:rFonts w:asciiTheme="majorHAnsi" w:hAnsiTheme="majorHAnsi"/>
          <w:color w:val="000000"/>
          <w:szCs w:val="22"/>
        </w:rPr>
      </w:pPr>
      <w:r w:rsidRPr="00410141">
        <w:rPr>
          <w:rFonts w:asciiTheme="majorHAnsi" w:hAnsiTheme="majorHAnsi"/>
          <w:color w:val="000000"/>
          <w:szCs w:val="22"/>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52"/>
        <w:gridCol w:w="4398"/>
      </w:tblGrid>
      <w:tr w:rsidR="00147F8A" w:rsidRPr="00410141" w:rsidTr="004F152A">
        <w:tc>
          <w:tcPr>
            <w:tcW w:w="5977" w:type="dxa"/>
            <w:shd w:val="clear" w:color="auto" w:fill="A6A6A6" w:themeFill="background1" w:themeFillShade="A6"/>
            <w:tcMar>
              <w:top w:w="80" w:type="dxa"/>
              <w:left w:w="80" w:type="dxa"/>
              <w:bottom w:w="80" w:type="dxa"/>
              <w:right w:w="80" w:type="dxa"/>
            </w:tcMar>
            <w:hideMark/>
          </w:tcPr>
          <w:p w:rsidR="00147F8A" w:rsidRPr="00410141" w:rsidRDefault="00147F8A" w:rsidP="0077435D">
            <w:pPr>
              <w:pStyle w:val="Sub-heading"/>
              <w:jc w:val="center"/>
            </w:pPr>
            <w:r w:rsidRPr="00410141">
              <w:t>ADVANTAGES</w:t>
            </w:r>
          </w:p>
        </w:tc>
        <w:tc>
          <w:tcPr>
            <w:tcW w:w="5167" w:type="dxa"/>
            <w:shd w:val="clear" w:color="auto" w:fill="A6A6A6" w:themeFill="background1" w:themeFillShade="A6"/>
            <w:tcMar>
              <w:top w:w="80" w:type="dxa"/>
              <w:left w:w="80" w:type="dxa"/>
              <w:bottom w:w="80" w:type="dxa"/>
              <w:right w:w="80" w:type="dxa"/>
            </w:tcMar>
            <w:hideMark/>
          </w:tcPr>
          <w:p w:rsidR="00147F8A" w:rsidRPr="00410141" w:rsidRDefault="00147F8A" w:rsidP="0077435D">
            <w:pPr>
              <w:pStyle w:val="Sub-heading"/>
              <w:jc w:val="center"/>
            </w:pPr>
            <w:r w:rsidRPr="00410141">
              <w:t>DISADVANTAGES</w:t>
            </w:r>
          </w:p>
        </w:tc>
      </w:tr>
      <w:tr w:rsidR="00147F8A" w:rsidRPr="00410141" w:rsidTr="004F152A">
        <w:tc>
          <w:tcPr>
            <w:tcW w:w="5977" w:type="dxa"/>
            <w:tcMar>
              <w:top w:w="80" w:type="dxa"/>
              <w:left w:w="80" w:type="dxa"/>
              <w:bottom w:w="80" w:type="dxa"/>
              <w:right w:w="80" w:type="dxa"/>
            </w:tcMar>
            <w:hideMark/>
          </w:tcPr>
          <w:p w:rsidR="00147F8A" w:rsidRPr="00410141" w:rsidRDefault="00147F8A" w:rsidP="00147F8A">
            <w:pPr>
              <w:pStyle w:val="NormalWeb"/>
              <w:spacing w:before="0" w:beforeAutospacing="0" w:after="0" w:afterAutospacing="0" w:line="25" w:lineRule="atLeast"/>
              <w:rPr>
                <w:rFonts w:asciiTheme="majorHAnsi" w:hAnsiTheme="majorHAnsi"/>
                <w:szCs w:val="22"/>
              </w:rPr>
            </w:pPr>
            <w:r w:rsidRPr="00410141">
              <w:rPr>
                <w:rFonts w:asciiTheme="majorHAnsi" w:hAnsiTheme="majorHAnsi"/>
                <w:szCs w:val="22"/>
              </w:rPr>
              <w:t>Court needs to know about threats to public safety</w:t>
            </w:r>
          </w:p>
        </w:tc>
        <w:tc>
          <w:tcPr>
            <w:tcW w:w="5167" w:type="dxa"/>
            <w:tcMar>
              <w:top w:w="80" w:type="dxa"/>
              <w:left w:w="80" w:type="dxa"/>
              <w:bottom w:w="80" w:type="dxa"/>
              <w:right w:w="80" w:type="dxa"/>
            </w:tcMar>
            <w:hideMark/>
          </w:tcPr>
          <w:p w:rsidR="00147F8A" w:rsidRPr="00410141" w:rsidRDefault="00147F8A" w:rsidP="00147F8A">
            <w:pPr>
              <w:pStyle w:val="NormalWeb"/>
              <w:spacing w:before="0" w:beforeAutospacing="0" w:after="0" w:afterAutospacing="0" w:line="25" w:lineRule="atLeast"/>
              <w:rPr>
                <w:rFonts w:asciiTheme="majorHAnsi" w:hAnsiTheme="majorHAnsi"/>
                <w:szCs w:val="22"/>
              </w:rPr>
            </w:pPr>
            <w:r w:rsidRPr="00410141">
              <w:rPr>
                <w:rFonts w:asciiTheme="majorHAnsi" w:hAnsiTheme="majorHAnsi"/>
                <w:szCs w:val="22"/>
              </w:rPr>
              <w:t xml:space="preserve">Police should not breach the Charter - </w:t>
            </w:r>
            <w:r w:rsidRPr="00410141">
              <w:rPr>
                <w:rFonts w:asciiTheme="majorHAnsi" w:hAnsiTheme="majorHAnsi"/>
                <w:szCs w:val="22"/>
              </w:rPr>
              <w:br/>
              <w:t>admission incentivizes this behaviour</w:t>
            </w:r>
          </w:p>
        </w:tc>
      </w:tr>
      <w:tr w:rsidR="00147F8A" w:rsidRPr="00410141" w:rsidTr="004F152A">
        <w:tc>
          <w:tcPr>
            <w:tcW w:w="5977" w:type="dxa"/>
            <w:tcMar>
              <w:top w:w="80" w:type="dxa"/>
              <w:left w:w="80" w:type="dxa"/>
              <w:bottom w:w="80" w:type="dxa"/>
              <w:right w:w="80" w:type="dxa"/>
            </w:tcMar>
            <w:hideMark/>
          </w:tcPr>
          <w:p w:rsidR="00147F8A" w:rsidRPr="00410141" w:rsidRDefault="00147F8A" w:rsidP="00147F8A">
            <w:pPr>
              <w:pStyle w:val="NormalWeb"/>
              <w:spacing w:before="0" w:beforeAutospacing="0" w:after="0" w:afterAutospacing="0" w:line="25" w:lineRule="atLeast"/>
              <w:rPr>
                <w:rFonts w:asciiTheme="majorHAnsi" w:hAnsiTheme="majorHAnsi"/>
                <w:szCs w:val="22"/>
              </w:rPr>
            </w:pPr>
            <w:r w:rsidRPr="00410141">
              <w:rPr>
                <w:rFonts w:asciiTheme="majorHAnsi" w:hAnsiTheme="majorHAnsi"/>
                <w:szCs w:val="22"/>
              </w:rPr>
              <w:t>Allows the court to know the truth</w:t>
            </w:r>
          </w:p>
        </w:tc>
        <w:tc>
          <w:tcPr>
            <w:tcW w:w="5167" w:type="dxa"/>
            <w:tcMar>
              <w:top w:w="80" w:type="dxa"/>
              <w:left w:w="80" w:type="dxa"/>
              <w:bottom w:w="80" w:type="dxa"/>
              <w:right w:w="80" w:type="dxa"/>
            </w:tcMar>
            <w:hideMark/>
          </w:tcPr>
          <w:p w:rsidR="00147F8A" w:rsidRPr="00410141" w:rsidRDefault="00147F8A" w:rsidP="00147F8A">
            <w:pPr>
              <w:pStyle w:val="NormalWeb"/>
              <w:spacing w:before="0" w:beforeAutospacing="0" w:after="0" w:afterAutospacing="0" w:line="25" w:lineRule="atLeast"/>
              <w:rPr>
                <w:rFonts w:asciiTheme="majorHAnsi" w:hAnsiTheme="majorHAnsi"/>
                <w:szCs w:val="22"/>
              </w:rPr>
            </w:pPr>
            <w:r w:rsidRPr="00410141">
              <w:rPr>
                <w:rFonts w:asciiTheme="majorHAnsi" w:hAnsiTheme="majorHAnsi"/>
                <w:szCs w:val="22"/>
              </w:rPr>
              <w:t>Provides a meaningful remedy for the</w:t>
            </w:r>
            <w:r w:rsidRPr="00410141">
              <w:rPr>
                <w:rFonts w:asciiTheme="majorHAnsi" w:hAnsiTheme="majorHAnsi"/>
                <w:szCs w:val="22"/>
              </w:rPr>
              <w:br/>
              <w:t>victim of the Charter breach</w:t>
            </w:r>
          </w:p>
        </w:tc>
      </w:tr>
      <w:tr w:rsidR="00147F8A" w:rsidRPr="00410141" w:rsidTr="004F152A">
        <w:tc>
          <w:tcPr>
            <w:tcW w:w="5977" w:type="dxa"/>
            <w:tcMar>
              <w:top w:w="80" w:type="dxa"/>
              <w:left w:w="80" w:type="dxa"/>
              <w:bottom w:w="80" w:type="dxa"/>
              <w:right w:w="80" w:type="dxa"/>
            </w:tcMar>
            <w:hideMark/>
          </w:tcPr>
          <w:p w:rsidR="00147F8A" w:rsidRPr="00410141" w:rsidRDefault="00147F8A" w:rsidP="00147F8A">
            <w:pPr>
              <w:pStyle w:val="NormalWeb"/>
              <w:spacing w:before="0" w:beforeAutospacing="0" w:after="0" w:afterAutospacing="0" w:line="25" w:lineRule="atLeast"/>
              <w:rPr>
                <w:rFonts w:asciiTheme="majorHAnsi" w:hAnsiTheme="majorHAnsi"/>
                <w:szCs w:val="22"/>
              </w:rPr>
            </w:pPr>
            <w:r w:rsidRPr="00410141">
              <w:rPr>
                <w:rFonts w:asciiTheme="majorHAnsi" w:hAnsiTheme="majorHAnsi"/>
                <w:szCs w:val="22"/>
              </w:rPr>
              <w:t>The evidence pre-existed the Charter breach -</w:t>
            </w:r>
            <w:r w:rsidRPr="00410141">
              <w:rPr>
                <w:rFonts w:asciiTheme="majorHAnsi" w:hAnsiTheme="majorHAnsi"/>
                <w:szCs w:val="22"/>
              </w:rPr>
              <w:br/>
              <w:t>it was not a confession extracted under duress.</w:t>
            </w:r>
          </w:p>
        </w:tc>
        <w:tc>
          <w:tcPr>
            <w:tcW w:w="5167" w:type="dxa"/>
            <w:tcMar>
              <w:top w:w="80" w:type="dxa"/>
              <w:left w:w="80" w:type="dxa"/>
              <w:bottom w:w="80" w:type="dxa"/>
              <w:right w:w="80" w:type="dxa"/>
            </w:tcMar>
            <w:hideMark/>
          </w:tcPr>
          <w:p w:rsidR="00147F8A" w:rsidRPr="00410141" w:rsidRDefault="00147F8A" w:rsidP="00147F8A">
            <w:pPr>
              <w:pStyle w:val="NormalWeb"/>
              <w:spacing w:before="0" w:beforeAutospacing="0" w:after="0" w:afterAutospacing="0" w:line="25" w:lineRule="atLeast"/>
              <w:rPr>
                <w:rFonts w:asciiTheme="majorHAnsi" w:hAnsiTheme="majorHAnsi"/>
                <w:szCs w:val="22"/>
              </w:rPr>
            </w:pPr>
            <w:r w:rsidRPr="00410141">
              <w:rPr>
                <w:rFonts w:asciiTheme="majorHAnsi" w:hAnsiTheme="majorHAnsi"/>
                <w:szCs w:val="22"/>
              </w:rPr>
              <w:t>If we only admit some evidence (</w:t>
            </w:r>
            <w:proofErr w:type="spellStart"/>
            <w:r w:rsidRPr="00410141">
              <w:rPr>
                <w:rFonts w:asciiTheme="majorHAnsi" w:hAnsiTheme="majorHAnsi"/>
                <w:szCs w:val="22"/>
              </w:rPr>
              <w:t>eg</w:t>
            </w:r>
            <w:proofErr w:type="spellEnd"/>
            <w:r w:rsidRPr="00410141">
              <w:rPr>
                <w:rFonts w:asciiTheme="majorHAnsi" w:hAnsiTheme="majorHAnsi"/>
                <w:szCs w:val="22"/>
              </w:rPr>
              <w:t>. tangible</w:t>
            </w:r>
            <w:r w:rsidRPr="00410141">
              <w:rPr>
                <w:rFonts w:asciiTheme="majorHAnsi" w:hAnsiTheme="majorHAnsi"/>
                <w:szCs w:val="22"/>
              </w:rPr>
              <w:br/>
              <w:t>evidence), we risk creating a hierarchy of evidence</w:t>
            </w:r>
          </w:p>
        </w:tc>
      </w:tr>
      <w:tr w:rsidR="00147F8A" w:rsidRPr="00410141" w:rsidTr="004F152A">
        <w:tc>
          <w:tcPr>
            <w:tcW w:w="5977" w:type="dxa"/>
            <w:tcMar>
              <w:top w:w="80" w:type="dxa"/>
              <w:left w:w="80" w:type="dxa"/>
              <w:bottom w:w="80" w:type="dxa"/>
              <w:right w:w="80" w:type="dxa"/>
            </w:tcMar>
            <w:hideMark/>
          </w:tcPr>
          <w:p w:rsidR="00147F8A" w:rsidRPr="00410141" w:rsidRDefault="00147F8A" w:rsidP="00147F8A">
            <w:pPr>
              <w:pStyle w:val="NormalWeb"/>
              <w:spacing w:before="0" w:beforeAutospacing="0" w:after="0" w:afterAutospacing="0" w:line="25" w:lineRule="atLeast"/>
              <w:rPr>
                <w:rFonts w:asciiTheme="majorHAnsi" w:hAnsiTheme="majorHAnsi"/>
                <w:szCs w:val="22"/>
              </w:rPr>
            </w:pPr>
            <w:r w:rsidRPr="00410141">
              <w:rPr>
                <w:rFonts w:asciiTheme="majorHAnsi" w:hAnsiTheme="majorHAnsi"/>
                <w:szCs w:val="22"/>
              </w:rPr>
              <w:lastRenderedPageBreak/>
              <w:t>Society has an interest in administering justice</w:t>
            </w:r>
          </w:p>
        </w:tc>
        <w:tc>
          <w:tcPr>
            <w:tcW w:w="5167" w:type="dxa"/>
            <w:tcMar>
              <w:top w:w="80" w:type="dxa"/>
              <w:left w:w="80" w:type="dxa"/>
              <w:bottom w:w="80" w:type="dxa"/>
              <w:right w:w="80" w:type="dxa"/>
            </w:tcMar>
            <w:hideMark/>
          </w:tcPr>
          <w:p w:rsidR="00147F8A" w:rsidRPr="00410141" w:rsidRDefault="00147F8A" w:rsidP="00147F8A">
            <w:pPr>
              <w:pStyle w:val="NormalWeb"/>
              <w:spacing w:before="0" w:beforeAutospacing="0" w:after="0" w:afterAutospacing="0" w:line="25" w:lineRule="atLeast"/>
              <w:rPr>
                <w:rFonts w:asciiTheme="majorHAnsi" w:hAnsiTheme="majorHAnsi"/>
                <w:szCs w:val="22"/>
              </w:rPr>
            </w:pPr>
            <w:r w:rsidRPr="00410141">
              <w:rPr>
                <w:rFonts w:asciiTheme="majorHAnsi" w:hAnsiTheme="majorHAnsi"/>
                <w:szCs w:val="22"/>
              </w:rPr>
              <w:t>Admission might cause the public to lose faith</w:t>
            </w:r>
            <w:r w:rsidRPr="00410141">
              <w:rPr>
                <w:rFonts w:asciiTheme="majorHAnsi" w:hAnsiTheme="majorHAnsi"/>
                <w:szCs w:val="22"/>
              </w:rPr>
              <w:br/>
              <w:t>in the police and the courts</w:t>
            </w:r>
          </w:p>
        </w:tc>
      </w:tr>
      <w:tr w:rsidR="00147F8A" w:rsidRPr="00410141" w:rsidTr="004F152A">
        <w:tc>
          <w:tcPr>
            <w:tcW w:w="5977" w:type="dxa"/>
            <w:tcMar>
              <w:top w:w="80" w:type="dxa"/>
              <w:left w:w="80" w:type="dxa"/>
              <w:bottom w:w="80" w:type="dxa"/>
              <w:right w:w="80" w:type="dxa"/>
            </w:tcMar>
            <w:hideMark/>
          </w:tcPr>
          <w:p w:rsidR="00147F8A" w:rsidRPr="00410141" w:rsidRDefault="00147F8A" w:rsidP="00147F8A">
            <w:pPr>
              <w:pStyle w:val="NormalWeb"/>
              <w:spacing w:before="0" w:beforeAutospacing="0" w:after="0" w:afterAutospacing="0" w:line="25" w:lineRule="atLeast"/>
              <w:rPr>
                <w:rFonts w:asciiTheme="majorHAnsi" w:hAnsiTheme="majorHAnsi"/>
                <w:szCs w:val="22"/>
              </w:rPr>
            </w:pPr>
            <w:r w:rsidRPr="00410141">
              <w:rPr>
                <w:rFonts w:asciiTheme="majorHAnsi" w:hAnsiTheme="majorHAnsi"/>
                <w:szCs w:val="22"/>
              </w:rPr>
              <w:t>No conviction without admitting the gun</w:t>
            </w:r>
          </w:p>
        </w:tc>
        <w:tc>
          <w:tcPr>
            <w:tcW w:w="5167" w:type="dxa"/>
            <w:tcMar>
              <w:top w:w="80" w:type="dxa"/>
              <w:left w:w="80" w:type="dxa"/>
              <w:bottom w:w="80" w:type="dxa"/>
              <w:right w:w="80" w:type="dxa"/>
            </w:tcMar>
            <w:hideMark/>
          </w:tcPr>
          <w:p w:rsidR="00147F8A" w:rsidRPr="00410141" w:rsidRDefault="00147F8A" w:rsidP="0077435D">
            <w:pPr>
              <w:pStyle w:val="NormalWeb"/>
              <w:spacing w:before="0" w:beforeAutospacing="0" w:after="0" w:afterAutospacing="0" w:line="25" w:lineRule="atLeast"/>
              <w:rPr>
                <w:rFonts w:asciiTheme="majorHAnsi" w:hAnsiTheme="majorHAnsi"/>
                <w:szCs w:val="22"/>
              </w:rPr>
            </w:pPr>
            <w:r w:rsidRPr="00410141">
              <w:rPr>
                <w:rFonts w:asciiTheme="majorHAnsi" w:hAnsiTheme="majorHAnsi"/>
                <w:szCs w:val="22"/>
              </w:rPr>
              <w:t>Charter is central enough that adherence to its</w:t>
            </w:r>
            <w:r w:rsidR="0077435D">
              <w:rPr>
                <w:rFonts w:asciiTheme="majorHAnsi" w:hAnsiTheme="majorHAnsi"/>
                <w:szCs w:val="22"/>
              </w:rPr>
              <w:t xml:space="preserve"> </w:t>
            </w:r>
            <w:r w:rsidRPr="00410141">
              <w:rPr>
                <w:rFonts w:asciiTheme="majorHAnsi" w:hAnsiTheme="majorHAnsi"/>
                <w:szCs w:val="22"/>
              </w:rPr>
              <w:t>values has inherent value</w:t>
            </w:r>
          </w:p>
        </w:tc>
      </w:tr>
      <w:tr w:rsidR="00147F8A" w:rsidRPr="00410141" w:rsidTr="004F152A">
        <w:tc>
          <w:tcPr>
            <w:tcW w:w="5977" w:type="dxa"/>
            <w:tcMar>
              <w:top w:w="80" w:type="dxa"/>
              <w:left w:w="80" w:type="dxa"/>
              <w:bottom w:w="80" w:type="dxa"/>
              <w:right w:w="80" w:type="dxa"/>
            </w:tcMar>
            <w:hideMark/>
          </w:tcPr>
          <w:p w:rsidR="00147F8A" w:rsidRPr="00410141" w:rsidRDefault="00147F8A" w:rsidP="00147F8A">
            <w:pPr>
              <w:pStyle w:val="NormalWeb"/>
              <w:spacing w:before="0" w:beforeAutospacing="0" w:after="0" w:afterAutospacing="0" w:line="25" w:lineRule="atLeast"/>
              <w:rPr>
                <w:rFonts w:asciiTheme="majorHAnsi" w:hAnsiTheme="majorHAnsi"/>
                <w:szCs w:val="22"/>
              </w:rPr>
            </w:pPr>
            <w:r w:rsidRPr="00410141">
              <w:rPr>
                <w:rFonts w:asciiTheme="majorHAnsi" w:hAnsiTheme="majorHAnsi"/>
                <w:szCs w:val="22"/>
              </w:rPr>
              <w:t>Police officers shouldn't be excessively restricted</w:t>
            </w:r>
          </w:p>
        </w:tc>
        <w:tc>
          <w:tcPr>
            <w:tcW w:w="5167" w:type="dxa"/>
            <w:tcMar>
              <w:top w:w="80" w:type="dxa"/>
              <w:left w:w="80" w:type="dxa"/>
              <w:bottom w:w="80" w:type="dxa"/>
              <w:right w:w="80" w:type="dxa"/>
            </w:tcMar>
            <w:hideMark/>
          </w:tcPr>
          <w:p w:rsidR="00147F8A" w:rsidRPr="00410141" w:rsidRDefault="00147F8A" w:rsidP="00147F8A">
            <w:pPr>
              <w:pStyle w:val="NormalWeb"/>
              <w:spacing w:before="0" w:beforeAutospacing="0" w:after="0" w:afterAutospacing="0" w:line="25" w:lineRule="atLeast"/>
              <w:rPr>
                <w:rFonts w:asciiTheme="majorHAnsi" w:hAnsiTheme="majorHAnsi"/>
                <w:szCs w:val="22"/>
              </w:rPr>
            </w:pPr>
            <w:r w:rsidRPr="00410141">
              <w:rPr>
                <w:rFonts w:asciiTheme="majorHAnsi" w:hAnsiTheme="majorHAnsi"/>
                <w:szCs w:val="22"/>
              </w:rPr>
              <w:t> </w:t>
            </w:r>
          </w:p>
        </w:tc>
      </w:tr>
      <w:tr w:rsidR="00147F8A" w:rsidRPr="00410141" w:rsidTr="004F152A">
        <w:tc>
          <w:tcPr>
            <w:tcW w:w="5977" w:type="dxa"/>
            <w:tcMar>
              <w:top w:w="80" w:type="dxa"/>
              <w:left w:w="80" w:type="dxa"/>
              <w:bottom w:w="80" w:type="dxa"/>
              <w:right w:w="80" w:type="dxa"/>
            </w:tcMar>
            <w:hideMark/>
          </w:tcPr>
          <w:p w:rsidR="00147F8A" w:rsidRPr="00410141" w:rsidRDefault="00147F8A" w:rsidP="00147F8A">
            <w:pPr>
              <w:pStyle w:val="NormalWeb"/>
              <w:spacing w:before="0" w:beforeAutospacing="0" w:after="0" w:afterAutospacing="0" w:line="25" w:lineRule="atLeast"/>
              <w:rPr>
                <w:rFonts w:asciiTheme="majorHAnsi" w:hAnsiTheme="majorHAnsi"/>
                <w:szCs w:val="22"/>
              </w:rPr>
            </w:pPr>
            <w:r w:rsidRPr="00410141">
              <w:rPr>
                <w:rFonts w:asciiTheme="majorHAnsi" w:hAnsiTheme="majorHAnsi"/>
                <w:szCs w:val="22"/>
              </w:rPr>
              <w:t>Justice system's reputation could suffer without admitting the gun</w:t>
            </w:r>
          </w:p>
        </w:tc>
        <w:tc>
          <w:tcPr>
            <w:tcW w:w="5167" w:type="dxa"/>
            <w:tcMar>
              <w:top w:w="80" w:type="dxa"/>
              <w:left w:w="80" w:type="dxa"/>
              <w:bottom w:w="80" w:type="dxa"/>
              <w:right w:w="80" w:type="dxa"/>
            </w:tcMar>
            <w:hideMark/>
          </w:tcPr>
          <w:p w:rsidR="00147F8A" w:rsidRPr="00410141" w:rsidRDefault="00147F8A" w:rsidP="00147F8A">
            <w:pPr>
              <w:pStyle w:val="NormalWeb"/>
              <w:spacing w:before="0" w:beforeAutospacing="0" w:after="0" w:afterAutospacing="0" w:line="25" w:lineRule="atLeast"/>
              <w:rPr>
                <w:rFonts w:asciiTheme="majorHAnsi" w:hAnsiTheme="majorHAnsi"/>
                <w:szCs w:val="22"/>
              </w:rPr>
            </w:pPr>
            <w:r w:rsidRPr="00410141">
              <w:rPr>
                <w:rFonts w:asciiTheme="majorHAnsi" w:hAnsiTheme="majorHAnsi"/>
                <w:szCs w:val="22"/>
              </w:rPr>
              <w:t> </w:t>
            </w:r>
          </w:p>
        </w:tc>
      </w:tr>
      <w:tr w:rsidR="00147F8A" w:rsidRPr="00410141" w:rsidTr="004F152A">
        <w:tc>
          <w:tcPr>
            <w:tcW w:w="5977" w:type="dxa"/>
            <w:tcMar>
              <w:top w:w="80" w:type="dxa"/>
              <w:left w:w="80" w:type="dxa"/>
              <w:bottom w:w="80" w:type="dxa"/>
              <w:right w:w="80" w:type="dxa"/>
            </w:tcMar>
            <w:hideMark/>
          </w:tcPr>
          <w:p w:rsidR="00147F8A" w:rsidRPr="00410141" w:rsidRDefault="0077435D" w:rsidP="0077435D">
            <w:pPr>
              <w:pStyle w:val="NormalWeb"/>
              <w:spacing w:before="0" w:beforeAutospacing="0" w:after="0" w:afterAutospacing="0" w:line="25" w:lineRule="atLeast"/>
              <w:rPr>
                <w:rFonts w:asciiTheme="majorHAnsi" w:hAnsiTheme="majorHAnsi"/>
                <w:szCs w:val="22"/>
              </w:rPr>
            </w:pPr>
            <w:r>
              <w:rPr>
                <w:rFonts w:asciiTheme="majorHAnsi" w:hAnsiTheme="majorHAnsi"/>
                <w:szCs w:val="22"/>
              </w:rPr>
              <w:t xml:space="preserve">Two wrongs don't make a right, it would be </w:t>
            </w:r>
            <w:r w:rsidR="00147F8A" w:rsidRPr="00410141">
              <w:rPr>
                <w:rFonts w:asciiTheme="majorHAnsi" w:hAnsiTheme="majorHAnsi"/>
                <w:szCs w:val="22"/>
              </w:rPr>
              <w:t>better to admit the gun, and take</w:t>
            </w:r>
            <w:r>
              <w:rPr>
                <w:rFonts w:asciiTheme="majorHAnsi" w:hAnsiTheme="majorHAnsi"/>
                <w:szCs w:val="22"/>
              </w:rPr>
              <w:t xml:space="preserve"> </w:t>
            </w:r>
            <w:r w:rsidR="00147F8A" w:rsidRPr="00410141">
              <w:rPr>
                <w:rFonts w:asciiTheme="majorHAnsi" w:hAnsiTheme="majorHAnsi"/>
                <w:szCs w:val="22"/>
              </w:rPr>
              <w:t>disciplinary measures against the police officers</w:t>
            </w:r>
          </w:p>
        </w:tc>
        <w:tc>
          <w:tcPr>
            <w:tcW w:w="5167" w:type="dxa"/>
            <w:tcMar>
              <w:top w:w="80" w:type="dxa"/>
              <w:left w:w="80" w:type="dxa"/>
              <w:bottom w:w="80" w:type="dxa"/>
              <w:right w:w="80" w:type="dxa"/>
            </w:tcMar>
            <w:hideMark/>
          </w:tcPr>
          <w:p w:rsidR="00147F8A" w:rsidRPr="00410141" w:rsidRDefault="00147F8A" w:rsidP="00147F8A">
            <w:pPr>
              <w:pStyle w:val="NormalWeb"/>
              <w:spacing w:before="0" w:beforeAutospacing="0" w:after="0" w:afterAutospacing="0" w:line="25" w:lineRule="atLeast"/>
              <w:rPr>
                <w:rFonts w:asciiTheme="majorHAnsi" w:hAnsiTheme="majorHAnsi"/>
                <w:szCs w:val="22"/>
              </w:rPr>
            </w:pPr>
            <w:r w:rsidRPr="00410141">
              <w:rPr>
                <w:rFonts w:asciiTheme="majorHAnsi" w:hAnsiTheme="majorHAnsi"/>
                <w:szCs w:val="22"/>
              </w:rPr>
              <w:t> </w:t>
            </w:r>
          </w:p>
        </w:tc>
      </w:tr>
    </w:tbl>
    <w:p w:rsidR="00147F8A" w:rsidRPr="00410141" w:rsidRDefault="00147F8A" w:rsidP="00147F8A">
      <w:pPr>
        <w:pStyle w:val="NormalWeb"/>
        <w:spacing w:before="0" w:beforeAutospacing="0" w:after="0" w:afterAutospacing="0" w:line="25" w:lineRule="atLeast"/>
        <w:rPr>
          <w:rFonts w:asciiTheme="majorHAnsi" w:hAnsiTheme="majorHAnsi"/>
          <w:color w:val="000000"/>
          <w:szCs w:val="22"/>
        </w:rPr>
      </w:pPr>
      <w:r w:rsidRPr="00410141">
        <w:rPr>
          <w:rFonts w:asciiTheme="majorHAnsi" w:hAnsiTheme="majorHAnsi"/>
          <w:color w:val="000000"/>
          <w:szCs w:val="22"/>
        </w:rPr>
        <w:t> </w:t>
      </w:r>
    </w:p>
    <w:p w:rsidR="00147F8A" w:rsidRPr="00410141" w:rsidRDefault="00147F8A" w:rsidP="00147F8A">
      <w:pPr>
        <w:pStyle w:val="NormalWeb"/>
        <w:spacing w:before="0" w:beforeAutospacing="0" w:after="0" w:afterAutospacing="0" w:line="25" w:lineRule="atLeast"/>
        <w:rPr>
          <w:rFonts w:asciiTheme="majorHAnsi" w:hAnsiTheme="majorHAnsi"/>
          <w:color w:val="000000"/>
          <w:szCs w:val="22"/>
        </w:rPr>
      </w:pPr>
      <w:r w:rsidRPr="00410141">
        <w:rPr>
          <w:rFonts w:asciiTheme="majorHAnsi" w:hAnsiTheme="majorHAnsi"/>
          <w:color w:val="000000"/>
          <w:szCs w:val="22"/>
        </w:rPr>
        <w:t xml:space="preserve">When </w:t>
      </w:r>
      <w:r w:rsidRPr="0077435D">
        <w:rPr>
          <w:rStyle w:val="StatutesChar"/>
        </w:rPr>
        <w:t>Charter</w:t>
      </w:r>
      <w:r w:rsidRPr="00410141">
        <w:rPr>
          <w:rFonts w:asciiTheme="majorHAnsi" w:hAnsiTheme="majorHAnsi"/>
          <w:b/>
          <w:bCs/>
          <w:i/>
          <w:iCs/>
          <w:color w:val="0B833C"/>
          <w:szCs w:val="22"/>
        </w:rPr>
        <w:t xml:space="preserve"> </w:t>
      </w:r>
      <w:r w:rsidRPr="00410141">
        <w:rPr>
          <w:rFonts w:asciiTheme="majorHAnsi" w:hAnsiTheme="majorHAnsi"/>
          <w:color w:val="000000"/>
          <w:szCs w:val="22"/>
        </w:rPr>
        <w:t>provisions are enlivened, they affect the manner in which the court approaches the balancing process, and may require the court to adapt statutory or common law rules (</w:t>
      </w:r>
      <w:proofErr w:type="spellStart"/>
      <w:r w:rsidRPr="00410141">
        <w:rPr>
          <w:rFonts w:asciiTheme="majorHAnsi" w:hAnsiTheme="majorHAnsi"/>
          <w:color w:val="000000"/>
          <w:szCs w:val="22"/>
        </w:rPr>
        <w:t>eg</w:t>
      </w:r>
      <w:proofErr w:type="spellEnd"/>
      <w:r w:rsidRPr="00410141">
        <w:rPr>
          <w:rFonts w:asciiTheme="majorHAnsi" w:hAnsiTheme="majorHAnsi"/>
          <w:color w:val="000000"/>
          <w:szCs w:val="22"/>
        </w:rPr>
        <w:t xml:space="preserve">. the relationship between s 5 </w:t>
      </w:r>
      <w:r w:rsidRPr="0077435D">
        <w:rPr>
          <w:rStyle w:val="StatutesChar"/>
        </w:rPr>
        <w:t>Canada Evidence Act</w:t>
      </w:r>
      <w:r w:rsidRPr="00410141">
        <w:rPr>
          <w:rFonts w:asciiTheme="majorHAnsi" w:hAnsiTheme="majorHAnsi"/>
          <w:color w:val="000000"/>
          <w:szCs w:val="22"/>
        </w:rPr>
        <w:t xml:space="preserve"> and s 13 </w:t>
      </w:r>
      <w:r w:rsidRPr="0077435D">
        <w:rPr>
          <w:rStyle w:val="StatutesChar"/>
        </w:rPr>
        <w:t>Charter</w:t>
      </w:r>
      <w:r w:rsidRPr="00410141">
        <w:rPr>
          <w:rFonts w:asciiTheme="majorHAnsi" w:hAnsiTheme="majorHAnsi"/>
          <w:color w:val="000000"/>
          <w:szCs w:val="22"/>
        </w:rPr>
        <w:t xml:space="preserve">; the </w:t>
      </w:r>
      <w:r w:rsidRPr="0077435D">
        <w:rPr>
          <w:rStyle w:val="Heading3Char"/>
        </w:rPr>
        <w:t>O'CONNOR</w:t>
      </w:r>
      <w:r w:rsidRPr="00410141">
        <w:rPr>
          <w:rFonts w:asciiTheme="majorHAnsi" w:hAnsiTheme="majorHAnsi"/>
          <w:color w:val="000000"/>
          <w:szCs w:val="22"/>
        </w:rPr>
        <w:t xml:space="preserve"> rules protecting privacy of criminal complainants). Section 24(2) is very consistent with the SCC's shift to a principle-based, discretionary approach, as it does not lay out a</w:t>
      </w:r>
      <w:r w:rsidR="00D1440D">
        <w:rPr>
          <w:rFonts w:asciiTheme="majorHAnsi" w:hAnsiTheme="majorHAnsi"/>
          <w:color w:val="000000"/>
          <w:szCs w:val="22"/>
        </w:rPr>
        <w:t>n</w:t>
      </w:r>
      <w:r w:rsidRPr="00410141">
        <w:rPr>
          <w:rFonts w:asciiTheme="majorHAnsi" w:hAnsiTheme="majorHAnsi"/>
          <w:color w:val="000000"/>
          <w:szCs w:val="22"/>
        </w:rPr>
        <w:t xml:space="preserve"> explicit set of rules for when evidence should be excluded.</w:t>
      </w:r>
    </w:p>
    <w:p w:rsidR="00147F8A" w:rsidRPr="00410141" w:rsidRDefault="0077435D" w:rsidP="00147F8A">
      <w:pPr>
        <w:pStyle w:val="NormalWeb"/>
        <w:spacing w:before="0" w:beforeAutospacing="0" w:after="0" w:afterAutospacing="0" w:line="25" w:lineRule="atLeast"/>
        <w:rPr>
          <w:rFonts w:asciiTheme="majorHAnsi" w:hAnsiTheme="majorHAnsi"/>
          <w:color w:val="000000"/>
          <w:szCs w:val="22"/>
        </w:rPr>
      </w:pPr>
      <w:r>
        <w:rPr>
          <w:rFonts w:asciiTheme="majorHAnsi" w:hAnsiTheme="majorHAnsi"/>
          <w:color w:val="000000"/>
          <w:szCs w:val="22"/>
        </w:rPr>
        <w:t> </w:t>
      </w:r>
    </w:p>
    <w:p w:rsidR="00147F8A" w:rsidRDefault="00147F8A" w:rsidP="00FF5170">
      <w:pPr>
        <w:pStyle w:val="Heading2"/>
        <w:numPr>
          <w:ilvl w:val="0"/>
          <w:numId w:val="51"/>
        </w:numPr>
        <w:spacing w:line="300" w:lineRule="auto"/>
        <w:jc w:val="left"/>
      </w:pPr>
      <w:bookmarkStart w:id="20" w:name="_Toc374905560"/>
      <w:r w:rsidRPr="00410141">
        <w:t>THE FOUNDATIONAL APPROACH</w:t>
      </w:r>
      <w:bookmarkEnd w:id="20"/>
    </w:p>
    <w:p w:rsidR="00147F8A" w:rsidRPr="00596F8E" w:rsidRDefault="00147F8A" w:rsidP="0077435D">
      <w:r w:rsidRPr="00596F8E">
        <w:t xml:space="preserve">The foundational approach to </w:t>
      </w:r>
      <w:r w:rsidRPr="00596F8E">
        <w:rPr>
          <w:i/>
        </w:rPr>
        <w:t>every</w:t>
      </w:r>
      <w:r w:rsidRPr="00596F8E">
        <w:t xml:space="preserve"> prospective piece of evidence is the same:</w:t>
      </w:r>
    </w:p>
    <w:p w:rsidR="00147F8A" w:rsidRDefault="00147F8A" w:rsidP="0077435D">
      <w:r>
        <w:rPr>
          <w:noProof/>
        </w:rPr>
        <mc:AlternateContent>
          <mc:Choice Requires="wpc">
            <w:drawing>
              <wp:inline distT="0" distB="0" distL="0" distR="0" wp14:anchorId="046D4F24" wp14:editId="7081BA9E">
                <wp:extent cx="5486400" cy="1695450"/>
                <wp:effectExtent l="0" t="0" r="0" b="0"/>
                <wp:docPr id="35" name="Canvas 3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 name="Text Box 4"/>
                        <wps:cNvSpPr txBox="1">
                          <a:spLocks noChangeArrowheads="1"/>
                        </wps:cNvSpPr>
                        <wps:spPr bwMode="auto">
                          <a:xfrm>
                            <a:off x="3817620" y="228885"/>
                            <a:ext cx="457200" cy="3429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3485" w:rsidRPr="00F54448" w:rsidRDefault="00963485" w:rsidP="00147F8A">
                              <w:pPr>
                                <w:rPr>
                                  <w:sz w:val="20"/>
                                  <w:szCs w:val="20"/>
                                </w:rPr>
                              </w:pPr>
                              <w:r>
                                <w:rPr>
                                  <w:sz w:val="20"/>
                                  <w:szCs w:val="20"/>
                                </w:rPr>
                                <w:t>No</w:t>
                              </w:r>
                            </w:p>
                          </w:txbxContent>
                        </wps:txbx>
                        <wps:bodyPr rot="0" vert="horz" wrap="square" lIns="91440" tIns="45720" rIns="91440" bIns="45720" anchor="t" anchorCtr="0" upright="1">
                          <a:noAutofit/>
                        </wps:bodyPr>
                      </wps:wsp>
                      <wps:wsp>
                        <wps:cNvPr id="7" name="Text Box 5"/>
                        <wps:cNvSpPr txBox="1">
                          <a:spLocks noChangeArrowheads="1"/>
                        </wps:cNvSpPr>
                        <wps:spPr bwMode="auto">
                          <a:xfrm>
                            <a:off x="2217420" y="228885"/>
                            <a:ext cx="457200" cy="2281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3485" w:rsidRPr="00F54448" w:rsidRDefault="00963485" w:rsidP="00147F8A">
                              <w:pPr>
                                <w:rPr>
                                  <w:sz w:val="20"/>
                                  <w:szCs w:val="20"/>
                                </w:rPr>
                              </w:pPr>
                              <w:r>
                                <w:rPr>
                                  <w:sz w:val="20"/>
                                  <w:szCs w:val="20"/>
                                </w:rPr>
                                <w:t>Yes</w:t>
                              </w:r>
                            </w:p>
                          </w:txbxContent>
                        </wps:txbx>
                        <wps:bodyPr rot="0" vert="horz" wrap="square" lIns="91440" tIns="45720" rIns="91440" bIns="45720" anchor="t" anchorCtr="0" upright="1">
                          <a:noAutofit/>
                        </wps:bodyPr>
                      </wps:wsp>
                      <wps:wsp>
                        <wps:cNvPr id="8" name="Text Box 6"/>
                        <wps:cNvSpPr txBox="1">
                          <a:spLocks noChangeArrowheads="1"/>
                        </wps:cNvSpPr>
                        <wps:spPr bwMode="auto">
                          <a:xfrm>
                            <a:off x="960120" y="228885"/>
                            <a:ext cx="457200" cy="2281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3485" w:rsidRPr="00F54448" w:rsidRDefault="00963485" w:rsidP="00147F8A">
                              <w:pPr>
                                <w:rPr>
                                  <w:sz w:val="20"/>
                                  <w:szCs w:val="20"/>
                                </w:rPr>
                              </w:pPr>
                              <w:r w:rsidRPr="00F54448">
                                <w:rPr>
                                  <w:sz w:val="20"/>
                                  <w:szCs w:val="20"/>
                                </w:rPr>
                                <w:t>Yes</w:t>
                              </w:r>
                            </w:p>
                          </w:txbxContent>
                        </wps:txbx>
                        <wps:bodyPr rot="0" vert="horz" wrap="square" lIns="91440" tIns="45720" rIns="91440" bIns="45720" anchor="t" anchorCtr="0" upright="1">
                          <a:noAutofit/>
                        </wps:bodyPr>
                      </wps:wsp>
                      <wps:wsp>
                        <wps:cNvPr id="9" name="Text Box 7"/>
                        <wps:cNvSpPr txBox="1">
                          <a:spLocks noChangeArrowheads="1"/>
                        </wps:cNvSpPr>
                        <wps:spPr bwMode="auto">
                          <a:xfrm>
                            <a:off x="4617720" y="799986"/>
                            <a:ext cx="685800" cy="228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3485" w:rsidRPr="00740338" w:rsidRDefault="00963485" w:rsidP="00147F8A">
                              <w:pPr>
                                <w:rPr>
                                  <w:sz w:val="20"/>
                                  <w:szCs w:val="20"/>
                                </w:rPr>
                              </w:pPr>
                              <w:r>
                                <w:t xml:space="preserve"> </w:t>
                              </w:r>
                              <w:r>
                                <w:rPr>
                                  <w:sz w:val="20"/>
                                  <w:szCs w:val="20"/>
                                </w:rPr>
                                <w:t>No</w:t>
                              </w:r>
                            </w:p>
                          </w:txbxContent>
                        </wps:txbx>
                        <wps:bodyPr rot="0" vert="horz" wrap="square" lIns="91440" tIns="45720" rIns="91440" bIns="45720" anchor="t" anchorCtr="0" upright="1">
                          <a:noAutofit/>
                        </wps:bodyPr>
                      </wps:wsp>
                      <wps:wsp>
                        <wps:cNvPr id="10" name="Text Box 8"/>
                        <wps:cNvSpPr txBox="1">
                          <a:spLocks noChangeArrowheads="1"/>
                        </wps:cNvSpPr>
                        <wps:spPr bwMode="auto">
                          <a:xfrm>
                            <a:off x="3931920" y="799986"/>
                            <a:ext cx="457200" cy="228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3485" w:rsidRPr="00740338" w:rsidRDefault="00963485" w:rsidP="00147F8A">
                              <w:pPr>
                                <w:rPr>
                                  <w:sz w:val="20"/>
                                  <w:szCs w:val="20"/>
                                </w:rPr>
                              </w:pPr>
                              <w:r>
                                <w:rPr>
                                  <w:sz w:val="20"/>
                                  <w:szCs w:val="20"/>
                                </w:rPr>
                                <w:t>Yes</w:t>
                              </w:r>
                            </w:p>
                          </w:txbxContent>
                        </wps:txbx>
                        <wps:bodyPr rot="0" vert="horz" wrap="square" lIns="91440" tIns="45720" rIns="91440" bIns="45720" anchor="t" anchorCtr="0" upright="1">
                          <a:noAutofit/>
                        </wps:bodyPr>
                      </wps:wsp>
                      <wps:wsp>
                        <wps:cNvPr id="11" name="Text Box 9"/>
                        <wps:cNvSpPr txBox="1">
                          <a:spLocks noChangeArrowheads="1"/>
                        </wps:cNvSpPr>
                        <wps:spPr bwMode="auto">
                          <a:xfrm>
                            <a:off x="3131820" y="799986"/>
                            <a:ext cx="571500" cy="228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3485" w:rsidRPr="00740338" w:rsidRDefault="00963485" w:rsidP="00147F8A">
                              <w:pPr>
                                <w:rPr>
                                  <w:sz w:val="20"/>
                                  <w:szCs w:val="20"/>
                                </w:rPr>
                              </w:pPr>
                              <w:r>
                                <w:rPr>
                                  <w:sz w:val="20"/>
                                  <w:szCs w:val="20"/>
                                </w:rPr>
                                <w:t>Yes</w:t>
                              </w:r>
                            </w:p>
                          </w:txbxContent>
                        </wps:txbx>
                        <wps:bodyPr rot="0" vert="horz" wrap="square" lIns="91440" tIns="45720" rIns="91440" bIns="45720" anchor="t" anchorCtr="0" upright="1">
                          <a:noAutofit/>
                        </wps:bodyPr>
                      </wps:wsp>
                      <wps:wsp>
                        <wps:cNvPr id="16" name="Text Box 10"/>
                        <wps:cNvSpPr txBox="1">
                          <a:spLocks noChangeArrowheads="1"/>
                        </wps:cNvSpPr>
                        <wps:spPr bwMode="auto">
                          <a:xfrm>
                            <a:off x="1760220" y="799986"/>
                            <a:ext cx="571500" cy="228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3485" w:rsidRPr="00740338" w:rsidRDefault="00963485" w:rsidP="00147F8A">
                              <w:pPr>
                                <w:rPr>
                                  <w:sz w:val="20"/>
                                  <w:szCs w:val="20"/>
                                </w:rPr>
                              </w:pPr>
                              <w:r>
                                <w:rPr>
                                  <w:sz w:val="20"/>
                                  <w:szCs w:val="20"/>
                                </w:rPr>
                                <w:t>No</w:t>
                              </w:r>
                            </w:p>
                          </w:txbxContent>
                        </wps:txbx>
                        <wps:bodyPr rot="0" vert="horz" wrap="square" lIns="91440" tIns="45720" rIns="91440" bIns="45720" anchor="t" anchorCtr="0" upright="1">
                          <a:noAutofit/>
                        </wps:bodyPr>
                      </wps:wsp>
                      <wps:wsp>
                        <wps:cNvPr id="17" name="Text Box 11"/>
                        <wps:cNvSpPr txBox="1">
                          <a:spLocks noChangeArrowheads="1"/>
                        </wps:cNvSpPr>
                        <wps:spPr bwMode="auto">
                          <a:xfrm>
                            <a:off x="502920" y="799986"/>
                            <a:ext cx="571500" cy="228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3485" w:rsidRPr="00740338" w:rsidRDefault="00963485" w:rsidP="00147F8A">
                              <w:pPr>
                                <w:rPr>
                                  <w:sz w:val="20"/>
                                  <w:szCs w:val="20"/>
                                </w:rPr>
                              </w:pPr>
                              <w:r w:rsidRPr="00740338">
                                <w:rPr>
                                  <w:sz w:val="20"/>
                                  <w:szCs w:val="20"/>
                                </w:rPr>
                                <w:t>No</w:t>
                              </w:r>
                            </w:p>
                          </w:txbxContent>
                        </wps:txbx>
                        <wps:bodyPr rot="0" vert="horz" wrap="square" lIns="91440" tIns="45720" rIns="91440" bIns="45720" anchor="t" anchorCtr="0" upright="1">
                          <a:noAutofit/>
                        </wps:bodyPr>
                      </wps:wsp>
                      <wps:wsp>
                        <wps:cNvPr id="18" name="Text Box 12"/>
                        <wps:cNvSpPr txBox="1">
                          <a:spLocks noChangeArrowheads="1"/>
                        </wps:cNvSpPr>
                        <wps:spPr bwMode="auto">
                          <a:xfrm>
                            <a:off x="160020" y="228885"/>
                            <a:ext cx="800100" cy="571101"/>
                          </a:xfrm>
                          <a:prstGeom prst="rect">
                            <a:avLst/>
                          </a:prstGeom>
                          <a:solidFill>
                            <a:srgbClr val="FFFFFF"/>
                          </a:solidFill>
                          <a:ln w="9525">
                            <a:solidFill>
                              <a:srgbClr val="000000"/>
                            </a:solidFill>
                            <a:miter lim="800000"/>
                            <a:headEnd/>
                            <a:tailEnd/>
                          </a:ln>
                        </wps:spPr>
                        <wps:txbx>
                          <w:txbxContent>
                            <w:p w:rsidR="00963485" w:rsidRPr="006B64B4" w:rsidRDefault="00963485" w:rsidP="00147F8A">
                              <w:pPr>
                                <w:rPr>
                                  <w:sz w:val="20"/>
                                  <w:szCs w:val="20"/>
                                </w:rPr>
                              </w:pPr>
                              <w:r>
                                <w:rPr>
                                  <w:sz w:val="20"/>
                                  <w:szCs w:val="20"/>
                                </w:rPr>
                                <w:t xml:space="preserve">Is the info. </w:t>
                              </w:r>
                              <w:proofErr w:type="gramStart"/>
                              <w:r>
                                <w:rPr>
                                  <w:sz w:val="20"/>
                                  <w:szCs w:val="20"/>
                                </w:rPr>
                                <w:t>material</w:t>
                              </w:r>
                              <w:proofErr w:type="gramEnd"/>
                              <w:r>
                                <w:rPr>
                                  <w:sz w:val="20"/>
                                  <w:szCs w:val="20"/>
                                </w:rPr>
                                <w:t xml:space="preserve"> to an issue?</w:t>
                              </w:r>
                            </w:p>
                          </w:txbxContent>
                        </wps:txbx>
                        <wps:bodyPr rot="0" vert="horz" wrap="square" lIns="91440" tIns="45720" rIns="91440" bIns="45720" anchor="t" anchorCtr="0" upright="1">
                          <a:noAutofit/>
                        </wps:bodyPr>
                      </wps:wsp>
                      <wps:wsp>
                        <wps:cNvPr id="20" name="Text Box 13"/>
                        <wps:cNvSpPr txBox="1">
                          <a:spLocks noChangeArrowheads="1"/>
                        </wps:cNvSpPr>
                        <wps:spPr bwMode="auto">
                          <a:xfrm>
                            <a:off x="1303020" y="228885"/>
                            <a:ext cx="914400" cy="571101"/>
                          </a:xfrm>
                          <a:prstGeom prst="rect">
                            <a:avLst/>
                          </a:prstGeom>
                          <a:solidFill>
                            <a:srgbClr val="FFFFFF"/>
                          </a:solidFill>
                          <a:ln w="9525">
                            <a:solidFill>
                              <a:srgbClr val="000000"/>
                            </a:solidFill>
                            <a:miter lim="800000"/>
                            <a:headEnd/>
                            <a:tailEnd/>
                          </a:ln>
                        </wps:spPr>
                        <wps:txbx>
                          <w:txbxContent>
                            <w:p w:rsidR="00963485" w:rsidRPr="006B64B4" w:rsidRDefault="00963485" w:rsidP="00147F8A">
                              <w:pPr>
                                <w:rPr>
                                  <w:sz w:val="20"/>
                                  <w:szCs w:val="20"/>
                                </w:rPr>
                              </w:pPr>
                              <w:r w:rsidRPr="006B64B4">
                                <w:rPr>
                                  <w:sz w:val="20"/>
                                  <w:szCs w:val="20"/>
                                </w:rPr>
                                <w:t xml:space="preserve">Is the </w:t>
                              </w:r>
                              <w:r>
                                <w:rPr>
                                  <w:sz w:val="20"/>
                                  <w:szCs w:val="20"/>
                                </w:rPr>
                                <w:t>info.</w:t>
                              </w:r>
                              <w:r w:rsidRPr="006B64B4">
                                <w:rPr>
                                  <w:sz w:val="20"/>
                                  <w:szCs w:val="20"/>
                                </w:rPr>
                                <w:t xml:space="preserve"> </w:t>
                              </w:r>
                              <w:proofErr w:type="gramStart"/>
                              <w:r>
                                <w:rPr>
                                  <w:sz w:val="20"/>
                                  <w:szCs w:val="20"/>
                                </w:rPr>
                                <w:t>relevant</w:t>
                              </w:r>
                              <w:proofErr w:type="gramEnd"/>
                              <w:r w:rsidRPr="006B64B4">
                                <w:rPr>
                                  <w:sz w:val="20"/>
                                  <w:szCs w:val="20"/>
                                </w:rPr>
                                <w:t>?</w:t>
                              </w:r>
                            </w:p>
                          </w:txbxContent>
                        </wps:txbx>
                        <wps:bodyPr rot="0" vert="horz" wrap="square" lIns="91440" tIns="45720" rIns="91440" bIns="45720" anchor="t" anchorCtr="0" upright="1">
                          <a:noAutofit/>
                        </wps:bodyPr>
                      </wps:wsp>
                      <wps:wsp>
                        <wps:cNvPr id="21" name="Text Box 14"/>
                        <wps:cNvSpPr txBox="1">
                          <a:spLocks noChangeArrowheads="1"/>
                        </wps:cNvSpPr>
                        <wps:spPr bwMode="auto">
                          <a:xfrm>
                            <a:off x="2560320" y="114072"/>
                            <a:ext cx="1257300" cy="686655"/>
                          </a:xfrm>
                          <a:prstGeom prst="rect">
                            <a:avLst/>
                          </a:prstGeom>
                          <a:solidFill>
                            <a:srgbClr val="FFFFFF"/>
                          </a:solidFill>
                          <a:ln w="9525">
                            <a:solidFill>
                              <a:srgbClr val="000000"/>
                            </a:solidFill>
                            <a:miter lim="800000"/>
                            <a:headEnd/>
                            <a:tailEnd/>
                          </a:ln>
                        </wps:spPr>
                        <wps:txbx>
                          <w:txbxContent>
                            <w:p w:rsidR="00963485" w:rsidRPr="006B64B4" w:rsidRDefault="00963485" w:rsidP="00147F8A">
                              <w:pPr>
                                <w:rPr>
                                  <w:sz w:val="20"/>
                                  <w:szCs w:val="20"/>
                                </w:rPr>
                              </w:pPr>
                              <w:r>
                                <w:rPr>
                                  <w:sz w:val="20"/>
                                  <w:szCs w:val="20"/>
                                </w:rPr>
                                <w:t xml:space="preserve">Will the info. </w:t>
                              </w:r>
                              <w:proofErr w:type="gramStart"/>
                              <w:r>
                                <w:rPr>
                                  <w:sz w:val="20"/>
                                  <w:szCs w:val="20"/>
                                </w:rPr>
                                <w:t>be</w:t>
                              </w:r>
                              <w:proofErr w:type="gramEnd"/>
                              <w:r>
                                <w:rPr>
                                  <w:sz w:val="20"/>
                                  <w:szCs w:val="20"/>
                                </w:rPr>
                                <w:t xml:space="preserve"> excluded by one of the exclusionary rules?</w:t>
                              </w:r>
                            </w:p>
                          </w:txbxContent>
                        </wps:txbx>
                        <wps:bodyPr rot="0" vert="horz" wrap="square" lIns="91440" tIns="45720" rIns="91440" bIns="45720" anchor="t" anchorCtr="0" upright="1">
                          <a:noAutofit/>
                        </wps:bodyPr>
                      </wps:wsp>
                      <wps:wsp>
                        <wps:cNvPr id="22" name="Text Box 15"/>
                        <wps:cNvSpPr txBox="1">
                          <a:spLocks noChangeArrowheads="1"/>
                        </wps:cNvSpPr>
                        <wps:spPr bwMode="auto">
                          <a:xfrm>
                            <a:off x="4160520" y="114072"/>
                            <a:ext cx="1143000" cy="686655"/>
                          </a:xfrm>
                          <a:prstGeom prst="rect">
                            <a:avLst/>
                          </a:prstGeom>
                          <a:solidFill>
                            <a:srgbClr val="FFFFFF"/>
                          </a:solidFill>
                          <a:ln w="9525">
                            <a:solidFill>
                              <a:srgbClr val="000000"/>
                            </a:solidFill>
                            <a:miter lim="800000"/>
                            <a:headEnd/>
                            <a:tailEnd/>
                          </a:ln>
                        </wps:spPr>
                        <wps:txbx>
                          <w:txbxContent>
                            <w:p w:rsidR="00963485" w:rsidRPr="006B64B4" w:rsidRDefault="00963485" w:rsidP="00147F8A">
                              <w:pPr>
                                <w:rPr>
                                  <w:sz w:val="20"/>
                                  <w:szCs w:val="20"/>
                                </w:rPr>
                              </w:pPr>
                              <w:r>
                                <w:rPr>
                                  <w:sz w:val="20"/>
                                  <w:szCs w:val="20"/>
                                </w:rPr>
                                <w:t>Is PE&gt;PV? (If defence evidence, is PE substantially greater than PV?)</w:t>
                              </w:r>
                            </w:p>
                          </w:txbxContent>
                        </wps:txbx>
                        <wps:bodyPr rot="0" vert="horz" wrap="square" lIns="91440" tIns="45720" rIns="91440" bIns="45720" anchor="t" anchorCtr="0" upright="1">
                          <a:noAutofit/>
                        </wps:bodyPr>
                      </wps:wsp>
                      <wps:wsp>
                        <wps:cNvPr id="23" name="Line 16"/>
                        <wps:cNvCnPr/>
                        <wps:spPr bwMode="auto">
                          <a:xfrm>
                            <a:off x="960120" y="457029"/>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17"/>
                        <wps:cNvCnPr/>
                        <wps:spPr bwMode="auto">
                          <a:xfrm>
                            <a:off x="2217420" y="457029"/>
                            <a:ext cx="3429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18"/>
                        <wps:cNvCnPr/>
                        <wps:spPr bwMode="auto">
                          <a:xfrm>
                            <a:off x="3817620" y="457029"/>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Text Box 19"/>
                        <wps:cNvSpPr txBox="1">
                          <a:spLocks noChangeArrowheads="1"/>
                        </wps:cNvSpPr>
                        <wps:spPr bwMode="auto">
                          <a:xfrm>
                            <a:off x="4046219" y="1142943"/>
                            <a:ext cx="1316355" cy="342957"/>
                          </a:xfrm>
                          <a:prstGeom prst="rect">
                            <a:avLst/>
                          </a:prstGeom>
                          <a:solidFill>
                            <a:srgbClr val="FFFFFF"/>
                          </a:solidFill>
                          <a:ln w="9525">
                            <a:solidFill>
                              <a:srgbClr val="000000"/>
                            </a:solidFill>
                            <a:miter lim="800000"/>
                            <a:headEnd/>
                            <a:tailEnd/>
                          </a:ln>
                        </wps:spPr>
                        <wps:txbx>
                          <w:txbxContent>
                            <w:p w:rsidR="00963485" w:rsidRPr="006B64B4" w:rsidRDefault="00963485" w:rsidP="00147F8A">
                              <w:pPr>
                                <w:rPr>
                                  <w:b/>
                                  <w:sz w:val="20"/>
                                  <w:szCs w:val="20"/>
                                </w:rPr>
                              </w:pPr>
                              <w:r w:rsidRPr="006B64B4">
                                <w:rPr>
                                  <w:b/>
                                  <w:sz w:val="20"/>
                                  <w:szCs w:val="20"/>
                                </w:rPr>
                                <w:t>Evidence admitted</w:t>
                              </w:r>
                            </w:p>
                          </w:txbxContent>
                        </wps:txbx>
                        <wps:bodyPr rot="0" vert="horz" wrap="square" lIns="91440" tIns="45720" rIns="91440" bIns="45720" anchor="t" anchorCtr="0" upright="1">
                          <a:noAutofit/>
                        </wps:bodyPr>
                      </wps:wsp>
                      <wps:wsp>
                        <wps:cNvPr id="27" name="Text Box 20"/>
                        <wps:cNvSpPr txBox="1">
                          <a:spLocks noChangeArrowheads="1"/>
                        </wps:cNvSpPr>
                        <wps:spPr bwMode="auto">
                          <a:xfrm>
                            <a:off x="2103120" y="1142943"/>
                            <a:ext cx="1371600" cy="342957"/>
                          </a:xfrm>
                          <a:prstGeom prst="rect">
                            <a:avLst/>
                          </a:prstGeom>
                          <a:solidFill>
                            <a:srgbClr val="FFFFFF"/>
                          </a:solidFill>
                          <a:ln w="9525">
                            <a:solidFill>
                              <a:srgbClr val="000000"/>
                            </a:solidFill>
                            <a:miter lim="800000"/>
                            <a:headEnd/>
                            <a:tailEnd/>
                          </a:ln>
                        </wps:spPr>
                        <wps:txbx>
                          <w:txbxContent>
                            <w:p w:rsidR="00963485" w:rsidRPr="006B64B4" w:rsidRDefault="00963485" w:rsidP="00147F8A">
                              <w:pPr>
                                <w:rPr>
                                  <w:b/>
                                  <w:sz w:val="20"/>
                                  <w:szCs w:val="20"/>
                                </w:rPr>
                              </w:pPr>
                              <w:r>
                                <w:rPr>
                                  <w:b/>
                                  <w:sz w:val="20"/>
                                  <w:szCs w:val="20"/>
                                </w:rPr>
                                <w:t>Evidence excluded</w:t>
                              </w:r>
                            </w:p>
                          </w:txbxContent>
                        </wps:txbx>
                        <wps:bodyPr rot="0" vert="horz" wrap="square" lIns="91440" tIns="45720" rIns="91440" bIns="45720" anchor="t" anchorCtr="0" upright="1">
                          <a:noAutofit/>
                        </wps:bodyPr>
                      </wps:wsp>
                      <wps:wsp>
                        <wps:cNvPr id="28" name="Line 21"/>
                        <wps:cNvCnPr/>
                        <wps:spPr bwMode="auto">
                          <a:xfrm>
                            <a:off x="502920" y="799986"/>
                            <a:ext cx="0" cy="2288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22"/>
                        <wps:cNvCnPr/>
                        <wps:spPr bwMode="auto">
                          <a:xfrm>
                            <a:off x="502920" y="1028871"/>
                            <a:ext cx="3771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23"/>
                        <wps:cNvCnPr/>
                        <wps:spPr bwMode="auto">
                          <a:xfrm>
                            <a:off x="1760220" y="799986"/>
                            <a:ext cx="0" cy="2288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24"/>
                        <wps:cNvCnPr/>
                        <wps:spPr bwMode="auto">
                          <a:xfrm>
                            <a:off x="3131820" y="799986"/>
                            <a:ext cx="762" cy="2288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25"/>
                        <wps:cNvCnPr/>
                        <wps:spPr bwMode="auto">
                          <a:xfrm>
                            <a:off x="4274820" y="799986"/>
                            <a:ext cx="762" cy="2288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26"/>
                        <wps:cNvCnPr/>
                        <wps:spPr bwMode="auto">
                          <a:xfrm>
                            <a:off x="2788920" y="1028871"/>
                            <a:ext cx="0" cy="11407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Line 27"/>
                        <wps:cNvCnPr/>
                        <wps:spPr bwMode="auto">
                          <a:xfrm>
                            <a:off x="4732020" y="799986"/>
                            <a:ext cx="762" cy="34295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046D4F24" id="Canvas 35" o:spid="_x0000_s1026" editas="canvas" style="width:6in;height:133.5pt;mso-position-horizontal-relative:char;mso-position-vertical-relative:line" coordsize="54864,16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&#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16954;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38176;top:2288;width:4572;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rsidR="00963485" w:rsidRPr="00F54448" w:rsidRDefault="00963485" w:rsidP="00147F8A">
                        <w:pPr>
                          <w:rPr>
                            <w:sz w:val="20"/>
                            <w:szCs w:val="20"/>
                          </w:rPr>
                        </w:pPr>
                        <w:r>
                          <w:rPr>
                            <w:sz w:val="20"/>
                            <w:szCs w:val="20"/>
                          </w:rPr>
                          <w:t>No</w:t>
                        </w:r>
                      </w:p>
                    </w:txbxContent>
                  </v:textbox>
                </v:shape>
                <v:shape id="Text Box 5" o:spid="_x0000_s1029" type="#_x0000_t202" style="position:absolute;left:22174;top:2288;width:4572;height:2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IMIA&#10;AADaAAAADwAAAGRycy9kb3ducmV2LnhtbESP3YrCMBSE7wXfIZwFb0RTZbVut1FWQfHWnwc4Nqc/&#10;bHNSmqytb28WBC+HmfmGSTe9qcWdWldZVjCbRiCIM6srLhRcL/vJCoTzyBpry6TgQQ426+EgxUTb&#10;jk90P/tCBAi7BBWU3jeJlC4ryaCb2oY4eLltDfog20LqFrsAN7WcR9FSGqw4LJTY0K6k7Pf8ZxTk&#10;x268+OpuB3+NT5/LLVbxzT6UGn30P98gPPX+HX61j1pBDP9Xw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664gwgAAANoAAAAPAAAAAAAAAAAAAAAAAJgCAABkcnMvZG93&#10;bnJldi54bWxQSwUGAAAAAAQABAD1AAAAhwMAAAAA&#10;" stroked="f">
                  <v:textbox>
                    <w:txbxContent>
                      <w:p w:rsidR="00963485" w:rsidRPr="00F54448" w:rsidRDefault="00963485" w:rsidP="00147F8A">
                        <w:pPr>
                          <w:rPr>
                            <w:sz w:val="20"/>
                            <w:szCs w:val="20"/>
                          </w:rPr>
                        </w:pPr>
                        <w:r>
                          <w:rPr>
                            <w:sz w:val="20"/>
                            <w:szCs w:val="20"/>
                          </w:rPr>
                          <w:t>Yes</w:t>
                        </w:r>
                      </w:p>
                    </w:txbxContent>
                  </v:textbox>
                </v:shape>
                <v:shape id="Text Box 6" o:spid="_x0000_s1030" type="#_x0000_t202" style="position:absolute;left:9601;top:2288;width:4572;height:2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963485" w:rsidRPr="00F54448" w:rsidRDefault="00963485" w:rsidP="00147F8A">
                        <w:pPr>
                          <w:rPr>
                            <w:sz w:val="20"/>
                            <w:szCs w:val="20"/>
                          </w:rPr>
                        </w:pPr>
                        <w:r w:rsidRPr="00F54448">
                          <w:rPr>
                            <w:sz w:val="20"/>
                            <w:szCs w:val="20"/>
                          </w:rPr>
                          <w:t>Yes</w:t>
                        </w:r>
                      </w:p>
                    </w:txbxContent>
                  </v:textbox>
                </v:shape>
                <v:shape id="Text Box 7" o:spid="_x0000_s1031" type="#_x0000_t202" style="position:absolute;left:46177;top:7999;width:6858;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fycEA&#10;AADaAAAADwAAAGRycy9kb3ducmV2LnhtbESP3YrCMBSE7wXfIRzBG9mmyvpXjbIKire6PsBpc2yL&#10;zUlpsra+vVkQvBxm5htmve1MJR7UuNKygnEUgyDOrC45V3D9PXwtQDiPrLGyTAqe5GC76ffWmGjb&#10;8pkeF5+LAGGXoILC+zqR0mUFGXSRrYmDd7ONQR9kk0vdYBvgppKTOJ5JgyWHhQJr2heU3S9/RsHt&#10;1I6myzY9+uv8/D3bYTlP7VOp4aD7WYHw1PlP+N0+aQVL+L8SboD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4n8nBAAAA2gAAAA8AAAAAAAAAAAAAAAAAmAIAAGRycy9kb3du&#10;cmV2LnhtbFBLBQYAAAAABAAEAPUAAACGAwAAAAA=&#10;" stroked="f">
                  <v:textbox>
                    <w:txbxContent>
                      <w:p w:rsidR="00963485" w:rsidRPr="00740338" w:rsidRDefault="00963485" w:rsidP="00147F8A">
                        <w:pPr>
                          <w:rPr>
                            <w:sz w:val="20"/>
                            <w:szCs w:val="20"/>
                          </w:rPr>
                        </w:pPr>
                        <w:r>
                          <w:t xml:space="preserve"> </w:t>
                        </w:r>
                        <w:r>
                          <w:rPr>
                            <w:sz w:val="20"/>
                            <w:szCs w:val="20"/>
                          </w:rPr>
                          <w:t>No</w:t>
                        </w:r>
                      </w:p>
                    </w:txbxContent>
                  </v:textbox>
                </v:shape>
                <v:shape id="Text Box 8" o:spid="_x0000_s1032" type="#_x0000_t202" style="position:absolute;left:39319;top:7999;width:4572;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rsidR="00963485" w:rsidRPr="00740338" w:rsidRDefault="00963485" w:rsidP="00147F8A">
                        <w:pPr>
                          <w:rPr>
                            <w:sz w:val="20"/>
                            <w:szCs w:val="20"/>
                          </w:rPr>
                        </w:pPr>
                        <w:r>
                          <w:rPr>
                            <w:sz w:val="20"/>
                            <w:szCs w:val="20"/>
                          </w:rPr>
                          <w:t>Yes</w:t>
                        </w:r>
                      </w:p>
                    </w:txbxContent>
                  </v:textbox>
                </v:shape>
                <v:shape id="Text Box 9" o:spid="_x0000_s1033" type="#_x0000_t202" style="position:absolute;left:31318;top:7999;width:5715;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963485" w:rsidRPr="00740338" w:rsidRDefault="00963485" w:rsidP="00147F8A">
                        <w:pPr>
                          <w:rPr>
                            <w:sz w:val="20"/>
                            <w:szCs w:val="20"/>
                          </w:rPr>
                        </w:pPr>
                        <w:r>
                          <w:rPr>
                            <w:sz w:val="20"/>
                            <w:szCs w:val="20"/>
                          </w:rPr>
                          <w:t>Yes</w:t>
                        </w:r>
                      </w:p>
                    </w:txbxContent>
                  </v:textbox>
                </v:shape>
                <v:shape id="Text Box 10" o:spid="_x0000_s1034" type="#_x0000_t202" style="position:absolute;left:17602;top:7999;width:5715;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Gkr8A&#10;AADbAAAADwAAAGRycy9kb3ducmV2LnhtbERPy6rCMBDdX/AfwghuLpoq3qrVKCoobn18wNiMbbGZ&#10;lCba+vdGEO5uDuc5i1VrSvGk2hWWFQwHEQji1OqCMwWX864/BeE8ssbSMil4kYPVsvOzwETbho/0&#10;PPlMhBB2CSrIva8SKV2ak0E3sBVx4G62NugDrDOpa2xCuCnlKIpiabDg0JBjRduc0vvpYRTcDs3v&#10;36y57v1lchzHGywm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xMaSvwAAANsAAAAPAAAAAAAAAAAAAAAAAJgCAABkcnMvZG93bnJl&#10;di54bWxQSwUGAAAAAAQABAD1AAAAhAMAAAAA&#10;" stroked="f">
                  <v:textbox>
                    <w:txbxContent>
                      <w:p w:rsidR="00963485" w:rsidRPr="00740338" w:rsidRDefault="00963485" w:rsidP="00147F8A">
                        <w:pPr>
                          <w:rPr>
                            <w:sz w:val="20"/>
                            <w:szCs w:val="20"/>
                          </w:rPr>
                        </w:pPr>
                        <w:r>
                          <w:rPr>
                            <w:sz w:val="20"/>
                            <w:szCs w:val="20"/>
                          </w:rPr>
                          <w:t>No</w:t>
                        </w:r>
                      </w:p>
                    </w:txbxContent>
                  </v:textbox>
                </v:shape>
                <v:shape id="Text Box 11" o:spid="_x0000_s1035" type="#_x0000_t202" style="position:absolute;left:5029;top:7999;width:5715;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jCb8A&#10;AADbAAAADwAAAGRycy9kb3ducmV2LnhtbERPy6rCMBDdX/AfwghuLpoqXqvVKCoobn18wNiMbbGZ&#10;lCba+vdGEO5uDuc5i1VrSvGk2hWWFQwHEQji1OqCMwWX864/BeE8ssbSMil4kYPVsvOzwETbho/0&#10;PPlMhBB2CSrIva8SKV2ak0E3sBVx4G62NugDrDOpa2xCuCnlKIom0mDBoSHHirY5pffTwyi4HZrf&#10;v1lz3ftLfBxPNljE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iGMJvwAAANsAAAAPAAAAAAAAAAAAAAAAAJgCAABkcnMvZG93bnJl&#10;di54bWxQSwUGAAAAAAQABAD1AAAAhAMAAAAA&#10;" stroked="f">
                  <v:textbox>
                    <w:txbxContent>
                      <w:p w:rsidR="00963485" w:rsidRPr="00740338" w:rsidRDefault="00963485" w:rsidP="00147F8A">
                        <w:pPr>
                          <w:rPr>
                            <w:sz w:val="20"/>
                            <w:szCs w:val="20"/>
                          </w:rPr>
                        </w:pPr>
                        <w:r w:rsidRPr="00740338">
                          <w:rPr>
                            <w:sz w:val="20"/>
                            <w:szCs w:val="20"/>
                          </w:rPr>
                          <w:t>No</w:t>
                        </w:r>
                      </w:p>
                    </w:txbxContent>
                  </v:textbox>
                </v:shape>
                <v:shape id="Text Box 12" o:spid="_x0000_s1036" type="#_x0000_t202" style="position:absolute;left:1600;top:2288;width:8001;height:57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963485" w:rsidRPr="006B64B4" w:rsidRDefault="00963485" w:rsidP="00147F8A">
                        <w:pPr>
                          <w:rPr>
                            <w:sz w:val="20"/>
                            <w:szCs w:val="20"/>
                          </w:rPr>
                        </w:pPr>
                        <w:r>
                          <w:rPr>
                            <w:sz w:val="20"/>
                            <w:szCs w:val="20"/>
                          </w:rPr>
                          <w:t xml:space="preserve">Is the info. </w:t>
                        </w:r>
                        <w:proofErr w:type="gramStart"/>
                        <w:r>
                          <w:rPr>
                            <w:sz w:val="20"/>
                            <w:szCs w:val="20"/>
                          </w:rPr>
                          <w:t>material</w:t>
                        </w:r>
                        <w:proofErr w:type="gramEnd"/>
                        <w:r>
                          <w:rPr>
                            <w:sz w:val="20"/>
                            <w:szCs w:val="20"/>
                          </w:rPr>
                          <w:t xml:space="preserve"> to an issue?</w:t>
                        </w:r>
                      </w:p>
                    </w:txbxContent>
                  </v:textbox>
                </v:shape>
                <v:shape id="Text Box 13" o:spid="_x0000_s1037" type="#_x0000_t202" style="position:absolute;left:13030;top:2288;width:9144;height:57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963485" w:rsidRPr="006B64B4" w:rsidRDefault="00963485" w:rsidP="00147F8A">
                        <w:pPr>
                          <w:rPr>
                            <w:sz w:val="20"/>
                            <w:szCs w:val="20"/>
                          </w:rPr>
                        </w:pPr>
                        <w:r w:rsidRPr="006B64B4">
                          <w:rPr>
                            <w:sz w:val="20"/>
                            <w:szCs w:val="20"/>
                          </w:rPr>
                          <w:t xml:space="preserve">Is the </w:t>
                        </w:r>
                        <w:r>
                          <w:rPr>
                            <w:sz w:val="20"/>
                            <w:szCs w:val="20"/>
                          </w:rPr>
                          <w:t>info.</w:t>
                        </w:r>
                        <w:r w:rsidRPr="006B64B4">
                          <w:rPr>
                            <w:sz w:val="20"/>
                            <w:szCs w:val="20"/>
                          </w:rPr>
                          <w:t xml:space="preserve"> </w:t>
                        </w:r>
                        <w:proofErr w:type="gramStart"/>
                        <w:r>
                          <w:rPr>
                            <w:sz w:val="20"/>
                            <w:szCs w:val="20"/>
                          </w:rPr>
                          <w:t>relevant</w:t>
                        </w:r>
                        <w:proofErr w:type="gramEnd"/>
                        <w:r w:rsidRPr="006B64B4">
                          <w:rPr>
                            <w:sz w:val="20"/>
                            <w:szCs w:val="20"/>
                          </w:rPr>
                          <w:t>?</w:t>
                        </w:r>
                      </w:p>
                    </w:txbxContent>
                  </v:textbox>
                </v:shape>
                <v:shape id="Text Box 14" o:spid="_x0000_s1038" type="#_x0000_t202" style="position:absolute;left:25603;top:1140;width:12573;height:68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963485" w:rsidRPr="006B64B4" w:rsidRDefault="00963485" w:rsidP="00147F8A">
                        <w:pPr>
                          <w:rPr>
                            <w:sz w:val="20"/>
                            <w:szCs w:val="20"/>
                          </w:rPr>
                        </w:pPr>
                        <w:r>
                          <w:rPr>
                            <w:sz w:val="20"/>
                            <w:szCs w:val="20"/>
                          </w:rPr>
                          <w:t xml:space="preserve">Will the info. </w:t>
                        </w:r>
                        <w:proofErr w:type="gramStart"/>
                        <w:r>
                          <w:rPr>
                            <w:sz w:val="20"/>
                            <w:szCs w:val="20"/>
                          </w:rPr>
                          <w:t>be</w:t>
                        </w:r>
                        <w:proofErr w:type="gramEnd"/>
                        <w:r>
                          <w:rPr>
                            <w:sz w:val="20"/>
                            <w:szCs w:val="20"/>
                          </w:rPr>
                          <w:t xml:space="preserve"> excluded by one of the exclusionary rules?</w:t>
                        </w:r>
                      </w:p>
                    </w:txbxContent>
                  </v:textbox>
                </v:shape>
                <v:shape id="Text Box 15" o:spid="_x0000_s1039" type="#_x0000_t202" style="position:absolute;left:41605;top:1140;width:11430;height:68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963485" w:rsidRPr="006B64B4" w:rsidRDefault="00963485" w:rsidP="00147F8A">
                        <w:pPr>
                          <w:rPr>
                            <w:sz w:val="20"/>
                            <w:szCs w:val="20"/>
                          </w:rPr>
                        </w:pPr>
                        <w:r>
                          <w:rPr>
                            <w:sz w:val="20"/>
                            <w:szCs w:val="20"/>
                          </w:rPr>
                          <w:t>Is PE&gt;PV? (If defence evidence, is PE substantially greater than PV?)</w:t>
                        </w:r>
                      </w:p>
                    </w:txbxContent>
                  </v:textbox>
                </v:shape>
                <v:line id="Line 16" o:spid="_x0000_s1040" style="position:absolute;visibility:visible;mso-wrap-style:square" from="9601,4570" to="13030,4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line id="Line 17" o:spid="_x0000_s1041" style="position:absolute;visibility:visible;mso-wrap-style:square" from="22174,4570" to="25603,4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line id="Line 18" o:spid="_x0000_s1042" style="position:absolute;visibility:visible;mso-wrap-style:square" from="38176,4570" to="41605,4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mEZxAAAANsAAAAPAAAAAAAAAAAA&#10;AAAAAKECAABkcnMvZG93bnJldi54bWxQSwUGAAAAAAQABAD5AAAAkgMAAAAA&#10;">
                  <v:stroke endarrow="block"/>
                </v:line>
                <v:shape id="Text Box 19" o:spid="_x0000_s1043" type="#_x0000_t202" style="position:absolute;left:40462;top:11429;width:13163;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7hMQA&#10;AADbAAAADwAAAGRycy9kb3ducmV2LnhtbESPQWvCQBSE74L/YXkFL1I3Wkk1uooIFntTW9rrI/tM&#10;QrNv4+4a03/fLQgeh5n5hlmuO1OLlpyvLCsYjxIQxLnVFRcKPj92zzMQPiBrrC2Tgl/ysF71e0vM&#10;tL3xkdpTKESEsM9QQRlCk0np85IM+pFtiKN3ts5giNIVUju8Rbip5SRJUmmw4rhQYkPbkvKf09Uo&#10;mE337bd/fzl85em5nofha/t2cUoNnrrNAkSgLjzC9/ZeK5ik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4TEAAAA2wAAAA8AAAAAAAAAAAAAAAAAmAIAAGRycy9k&#10;b3ducmV2LnhtbFBLBQYAAAAABAAEAPUAAACJAwAAAAA=&#10;">
                  <v:textbox>
                    <w:txbxContent>
                      <w:p w:rsidR="00963485" w:rsidRPr="006B64B4" w:rsidRDefault="00963485" w:rsidP="00147F8A">
                        <w:pPr>
                          <w:rPr>
                            <w:b/>
                            <w:sz w:val="20"/>
                            <w:szCs w:val="20"/>
                          </w:rPr>
                        </w:pPr>
                        <w:r w:rsidRPr="006B64B4">
                          <w:rPr>
                            <w:b/>
                            <w:sz w:val="20"/>
                            <w:szCs w:val="20"/>
                          </w:rPr>
                          <w:t>Evidence admitted</w:t>
                        </w:r>
                      </w:p>
                    </w:txbxContent>
                  </v:textbox>
                </v:shape>
                <v:shape id="Text Box 20" o:spid="_x0000_s1044" type="#_x0000_t202" style="position:absolute;left:21031;top:11429;width:13716;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eH8UA&#10;AADbAAAADwAAAGRycy9kb3ducmV2LnhtbESPW2sCMRSE3wv+h3AEX4pmtcXLapQitOhbvaCvh81x&#10;d3Fzsk3Sdf33Rij0cZiZb5jFqjWVaMj50rKC4SABQZxZXXKu4Hj47E9B+ICssbJMCu7kYbXsvCww&#10;1fbGO2r2IRcRwj5FBUUIdSqlzwoy6Ae2Jo7exTqDIUqXS+3wFuGmkqMkGUuDJceFAmtaF5Rd979G&#10;wfR905z99u37lI0v1Sy8TpqvH6dUr9t+zEEEasN/+K+90QpGE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8t4fxQAAANsAAAAPAAAAAAAAAAAAAAAAAJgCAABkcnMv&#10;ZG93bnJldi54bWxQSwUGAAAAAAQABAD1AAAAigMAAAAA&#10;">
                  <v:textbox>
                    <w:txbxContent>
                      <w:p w:rsidR="00963485" w:rsidRPr="006B64B4" w:rsidRDefault="00963485" w:rsidP="00147F8A">
                        <w:pPr>
                          <w:rPr>
                            <w:b/>
                            <w:sz w:val="20"/>
                            <w:szCs w:val="20"/>
                          </w:rPr>
                        </w:pPr>
                        <w:r>
                          <w:rPr>
                            <w:b/>
                            <w:sz w:val="20"/>
                            <w:szCs w:val="20"/>
                          </w:rPr>
                          <w:t>Evidence excluded</w:t>
                        </w:r>
                      </w:p>
                    </w:txbxContent>
                  </v:textbox>
                </v:shape>
                <v:line id="Line 21" o:spid="_x0000_s1045" style="position:absolute;visibility:visible;mso-wrap-style:square" from="5029,7999" to="5029,10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line id="Line 22" o:spid="_x0000_s1046" style="position:absolute;visibility:visible;mso-wrap-style:square" from="5029,10288" to="42748,10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v:line id="Line 23" o:spid="_x0000_s1047" style="position:absolute;visibility:visible;mso-wrap-style:square" from="17602,7999" to="17602,10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line id="Line 24" o:spid="_x0000_s1048" style="position:absolute;visibility:visible;mso-wrap-style:square" from="31318,7999" to="31325,10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line id="Line 25" o:spid="_x0000_s1049" style="position:absolute;visibility:visible;mso-wrap-style:square" from="42748,7999" to="42755,10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line id="Line 26" o:spid="_x0000_s1050" style="position:absolute;visibility:visible;mso-wrap-style:square" from="27889,10288" to="27889,11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7KK8QAAADbAAAADwAAAGRycy9kb3ducmV2LnhtbESPS2vDMBCE74X8B7GB3Bo5D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3sorxAAAANsAAAAPAAAAAAAAAAAA&#10;AAAAAKECAABkcnMvZG93bnJldi54bWxQSwUGAAAAAAQABAD5AAAAkgMAAAAA&#10;">
                  <v:stroke endarrow="block"/>
                </v:line>
                <v:line id="Line 27" o:spid="_x0000_s1051" style="position:absolute;visibility:visible;mso-wrap-style:square" from="47320,7999" to="47327,11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dSX8QAAADbAAAADwAAAGRycy9kb3ducmV2LnhtbESPQWsCMRSE70L/Q3iF3jSrl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N1JfxAAAANsAAAAPAAAAAAAAAAAA&#10;AAAAAKECAABkcnMvZG93bnJldi54bWxQSwUGAAAAAAQABAD5AAAAkgMAAAAA&#10;">
                  <v:stroke endarrow="block"/>
                </v:line>
                <w10:anchorlock/>
              </v:group>
            </w:pict>
          </mc:Fallback>
        </mc:AlternateContent>
      </w:r>
    </w:p>
    <w:p w:rsidR="00147F8A" w:rsidRPr="00410141" w:rsidRDefault="00B45E3B" w:rsidP="00147F8A">
      <w:pPr>
        <w:pStyle w:val="Tests"/>
      </w:pPr>
      <w:r>
        <w:t>STEP 1:</w:t>
      </w:r>
      <w:r w:rsidR="005E0919">
        <w:t xml:space="preserve"> MATERIALITY AND RELEVANCE</w:t>
      </w:r>
      <w:r w:rsidR="005E0919" w:rsidRPr="00410141">
        <w:t> </w:t>
      </w:r>
    </w:p>
    <w:p w:rsidR="00147F8A" w:rsidRPr="00575547" w:rsidRDefault="00147F8A" w:rsidP="00FF5170">
      <w:pPr>
        <w:numPr>
          <w:ilvl w:val="0"/>
          <w:numId w:val="50"/>
        </w:numPr>
        <w:spacing w:line="25" w:lineRule="atLeast"/>
        <w:ind w:left="540"/>
        <w:jc w:val="left"/>
        <w:textAlignment w:val="center"/>
        <w:rPr>
          <w:rStyle w:val="Emphasis"/>
          <w:rFonts w:asciiTheme="majorHAnsi" w:hAnsiTheme="majorHAnsi"/>
          <w:iCs w:val="0"/>
          <w:color w:val="000000"/>
          <w:szCs w:val="22"/>
        </w:rPr>
      </w:pPr>
      <w:r w:rsidRPr="00410141">
        <w:rPr>
          <w:rFonts w:asciiTheme="majorHAnsi" w:hAnsiTheme="majorHAnsi"/>
          <w:color w:val="000000"/>
          <w:szCs w:val="22"/>
        </w:rPr>
        <w:t xml:space="preserve">Is this evidence </w:t>
      </w:r>
      <w:r w:rsidRPr="00410141">
        <w:rPr>
          <w:rFonts w:asciiTheme="majorHAnsi" w:hAnsiTheme="majorHAnsi"/>
          <w:b/>
          <w:bCs/>
          <w:color w:val="000000"/>
          <w:szCs w:val="22"/>
          <w:u w:val="single"/>
        </w:rPr>
        <w:t>material</w:t>
      </w:r>
      <w:r w:rsidRPr="00410141">
        <w:rPr>
          <w:rFonts w:asciiTheme="majorHAnsi" w:hAnsiTheme="majorHAnsi"/>
          <w:color w:val="000000"/>
          <w:szCs w:val="22"/>
        </w:rPr>
        <w:t xml:space="preserve"> to a question that's at issue in the trial?</w:t>
      </w:r>
      <w:r>
        <w:rPr>
          <w:rFonts w:asciiTheme="majorHAnsi" w:hAnsiTheme="majorHAnsi"/>
          <w:color w:val="000000"/>
          <w:szCs w:val="22"/>
        </w:rPr>
        <w:t xml:space="preserve"> </w:t>
      </w:r>
      <w:r w:rsidRPr="00D1440D">
        <w:rPr>
          <w:rStyle w:val="DefinitionsChar"/>
        </w:rPr>
        <w:t>Evidence is material when it is directed towards a matter at issue in the case</w:t>
      </w:r>
      <w:r>
        <w:rPr>
          <w:rStyle w:val="Emphasis"/>
        </w:rPr>
        <w:t xml:space="preserve"> (</w:t>
      </w:r>
      <w:r w:rsidRPr="00596F8E">
        <w:rPr>
          <w:rStyle w:val="Heading3Char"/>
        </w:rPr>
        <w:t>R v BL</w:t>
      </w:r>
      <w:r>
        <w:rPr>
          <w:rStyle w:val="Emphasis"/>
        </w:rPr>
        <w:t>)</w:t>
      </w:r>
      <w:r w:rsidRPr="00575547">
        <w:rPr>
          <w:rStyle w:val="Emphasis"/>
        </w:rPr>
        <w:t>.</w:t>
      </w:r>
    </w:p>
    <w:p w:rsidR="00147F8A" w:rsidRPr="00341A97" w:rsidRDefault="00147F8A" w:rsidP="00FF5170">
      <w:pPr>
        <w:numPr>
          <w:ilvl w:val="2"/>
          <w:numId w:val="52"/>
        </w:numPr>
        <w:spacing w:line="25" w:lineRule="atLeast"/>
        <w:jc w:val="left"/>
        <w:textAlignment w:val="center"/>
        <w:rPr>
          <w:rFonts w:asciiTheme="majorHAnsi" w:hAnsiTheme="majorHAnsi"/>
          <w:color w:val="000000"/>
          <w:szCs w:val="22"/>
        </w:rPr>
      </w:pPr>
      <w:r w:rsidRPr="00EE2484">
        <w:rPr>
          <w:rFonts w:asciiTheme="majorHAnsi" w:hAnsiTheme="majorHAnsi"/>
          <w:b/>
          <w:color w:val="000000"/>
          <w:szCs w:val="22"/>
        </w:rPr>
        <w:t xml:space="preserve">Primary </w:t>
      </w:r>
      <w:r>
        <w:rPr>
          <w:rFonts w:asciiTheme="majorHAnsi" w:hAnsiTheme="majorHAnsi"/>
          <w:b/>
          <w:color w:val="000000"/>
          <w:szCs w:val="22"/>
        </w:rPr>
        <w:t>Materiality</w:t>
      </w:r>
      <w:r>
        <w:rPr>
          <w:rFonts w:asciiTheme="majorHAnsi" w:hAnsiTheme="majorHAnsi"/>
          <w:color w:val="000000"/>
          <w:szCs w:val="22"/>
        </w:rPr>
        <w:t xml:space="preserve"> or </w:t>
      </w:r>
      <w:r w:rsidRPr="00341A97">
        <w:rPr>
          <w:rFonts w:asciiTheme="majorHAnsi" w:hAnsiTheme="majorHAnsi"/>
          <w:b/>
          <w:color w:val="000000"/>
          <w:szCs w:val="22"/>
        </w:rPr>
        <w:t>Secondary Materiality</w:t>
      </w:r>
      <w:r>
        <w:rPr>
          <w:rFonts w:asciiTheme="majorHAnsi" w:hAnsiTheme="majorHAnsi"/>
          <w:b/>
          <w:color w:val="000000"/>
          <w:szCs w:val="22"/>
        </w:rPr>
        <w:t>?</w:t>
      </w:r>
    </w:p>
    <w:p w:rsidR="00147F8A" w:rsidRPr="00341A97" w:rsidRDefault="00147F8A" w:rsidP="00FF5170">
      <w:pPr>
        <w:pStyle w:val="ListParagraph"/>
        <w:numPr>
          <w:ilvl w:val="0"/>
          <w:numId w:val="52"/>
        </w:numPr>
        <w:tabs>
          <w:tab w:val="clear" w:pos="720"/>
        </w:tabs>
        <w:spacing w:line="25" w:lineRule="atLeast"/>
        <w:ind w:left="540"/>
        <w:jc w:val="left"/>
        <w:textAlignment w:val="center"/>
        <w:rPr>
          <w:rFonts w:asciiTheme="majorHAnsi" w:hAnsiTheme="majorHAnsi"/>
          <w:color w:val="000000"/>
          <w:szCs w:val="22"/>
        </w:rPr>
      </w:pPr>
      <w:r w:rsidRPr="00341A97">
        <w:rPr>
          <w:rFonts w:asciiTheme="majorHAnsi" w:hAnsiTheme="majorHAnsi"/>
          <w:color w:val="000000"/>
          <w:szCs w:val="22"/>
        </w:rPr>
        <w:t xml:space="preserve">Is it </w:t>
      </w:r>
      <w:r w:rsidRPr="00341A97">
        <w:rPr>
          <w:rFonts w:asciiTheme="majorHAnsi" w:hAnsiTheme="majorHAnsi"/>
          <w:b/>
          <w:bCs/>
          <w:color w:val="000000"/>
          <w:szCs w:val="22"/>
          <w:u w:val="single"/>
        </w:rPr>
        <w:t>logically relevant</w:t>
      </w:r>
      <w:r w:rsidR="00D1440D">
        <w:rPr>
          <w:rFonts w:asciiTheme="majorHAnsi" w:hAnsiTheme="majorHAnsi"/>
          <w:color w:val="000000"/>
          <w:szCs w:val="22"/>
        </w:rPr>
        <w:t xml:space="preserve">? </w:t>
      </w:r>
      <w:r w:rsidR="00D1440D" w:rsidRPr="00D1440D">
        <w:rPr>
          <w:rStyle w:val="DefinitionsChar"/>
        </w:rPr>
        <w:t>Evidence is relevant when it</w:t>
      </w:r>
      <w:r w:rsidRPr="00D1440D">
        <w:rPr>
          <w:rStyle w:val="DefinitionsChar"/>
        </w:rPr>
        <w:t xml:space="preserve"> tend</w:t>
      </w:r>
      <w:r w:rsidR="00D1440D" w:rsidRPr="00D1440D">
        <w:rPr>
          <w:rStyle w:val="DefinitionsChar"/>
        </w:rPr>
        <w:t>s</w:t>
      </w:r>
      <w:r w:rsidRPr="00D1440D">
        <w:rPr>
          <w:rStyle w:val="DefinitionsChar"/>
        </w:rPr>
        <w:t xml:space="preserve"> to pro</w:t>
      </w:r>
      <w:r w:rsidR="00D1440D">
        <w:rPr>
          <w:rStyle w:val="DefinitionsChar"/>
        </w:rPr>
        <w:t xml:space="preserve">ve or disprove a material issue. </w:t>
      </w:r>
      <w:r w:rsidRPr="00341A97">
        <w:rPr>
          <w:rFonts w:asciiTheme="majorHAnsi" w:hAnsiTheme="majorHAnsi"/>
          <w:color w:val="000000"/>
          <w:szCs w:val="22"/>
        </w:rPr>
        <w:t>This i</w:t>
      </w:r>
      <w:r w:rsidR="00461386">
        <w:rPr>
          <w:rFonts w:asciiTheme="majorHAnsi" w:hAnsiTheme="majorHAnsi"/>
          <w:color w:val="000000"/>
          <w:szCs w:val="22"/>
        </w:rPr>
        <w:t xml:space="preserve">s a very low threshold standard, as in order to be relevant </w:t>
      </w:r>
      <w:r w:rsidR="00461386">
        <w:t>evidence</w:t>
      </w:r>
      <w:r>
        <w:t xml:space="preserve"> has to make a material issue </w:t>
      </w:r>
      <w:r w:rsidR="00461386">
        <w:t xml:space="preserve">marginally less or more likely to true </w:t>
      </w:r>
      <w:r w:rsidR="00461386">
        <w:rPr>
          <w:rFonts w:asciiTheme="majorHAnsi" w:hAnsiTheme="majorHAnsi"/>
          <w:color w:val="000000"/>
          <w:szCs w:val="22"/>
        </w:rPr>
        <w:t>(</w:t>
      </w:r>
      <w:r w:rsidR="00461386" w:rsidRPr="00624266">
        <w:rPr>
          <w:rStyle w:val="Heading3Char"/>
        </w:rPr>
        <w:t>CORBETT, SEABOYER</w:t>
      </w:r>
      <w:r w:rsidR="00461386">
        <w:t>)</w:t>
      </w:r>
      <w:r>
        <w:t>.</w:t>
      </w:r>
      <w:r w:rsidR="00687AF9">
        <w:t xml:space="preserve"> </w:t>
      </w:r>
    </w:p>
    <w:p w:rsidR="00147F8A" w:rsidRPr="00341A97" w:rsidRDefault="00147F8A" w:rsidP="00FF5170">
      <w:pPr>
        <w:numPr>
          <w:ilvl w:val="2"/>
          <w:numId w:val="53"/>
        </w:numPr>
        <w:spacing w:line="25" w:lineRule="atLeast"/>
        <w:jc w:val="left"/>
        <w:textAlignment w:val="center"/>
        <w:rPr>
          <w:rFonts w:asciiTheme="majorHAnsi" w:hAnsiTheme="majorHAnsi"/>
          <w:color w:val="000000"/>
          <w:szCs w:val="22"/>
        </w:rPr>
      </w:pPr>
      <w:r w:rsidRPr="00341A97">
        <w:rPr>
          <w:rFonts w:asciiTheme="majorHAnsi" w:hAnsiTheme="majorHAnsi"/>
          <w:b/>
          <w:color w:val="000000"/>
          <w:szCs w:val="22"/>
        </w:rPr>
        <w:t>Direct Relevance</w:t>
      </w:r>
      <w:r w:rsidR="00461386">
        <w:rPr>
          <w:rFonts w:asciiTheme="majorHAnsi" w:hAnsiTheme="majorHAnsi"/>
          <w:color w:val="000000"/>
          <w:szCs w:val="22"/>
        </w:rPr>
        <w:t xml:space="preserve"> and</w:t>
      </w:r>
      <w:r w:rsidRPr="00341A97">
        <w:rPr>
          <w:rFonts w:asciiTheme="majorHAnsi" w:hAnsiTheme="majorHAnsi"/>
          <w:color w:val="000000"/>
          <w:szCs w:val="22"/>
        </w:rPr>
        <w:t xml:space="preserve"> </w:t>
      </w:r>
      <w:r w:rsidRPr="00341A97">
        <w:rPr>
          <w:rFonts w:asciiTheme="majorHAnsi" w:hAnsiTheme="majorHAnsi"/>
          <w:b/>
          <w:color w:val="000000"/>
          <w:szCs w:val="22"/>
        </w:rPr>
        <w:t>Circumstantial Relevance</w:t>
      </w:r>
      <w:r w:rsidRPr="00341A97">
        <w:rPr>
          <w:rFonts w:asciiTheme="majorHAnsi" w:hAnsiTheme="majorHAnsi"/>
          <w:color w:val="000000"/>
          <w:szCs w:val="22"/>
        </w:rPr>
        <w:t xml:space="preserve"> </w:t>
      </w:r>
    </w:p>
    <w:p w:rsidR="00147F8A" w:rsidRPr="0077435D" w:rsidRDefault="00147F8A" w:rsidP="00FF5170">
      <w:pPr>
        <w:numPr>
          <w:ilvl w:val="0"/>
          <w:numId w:val="54"/>
        </w:numPr>
        <w:spacing w:line="25" w:lineRule="atLeast"/>
        <w:ind w:left="540"/>
        <w:jc w:val="left"/>
        <w:textAlignment w:val="center"/>
        <w:rPr>
          <w:rFonts w:asciiTheme="majorHAnsi" w:hAnsiTheme="majorHAnsi"/>
          <w:color w:val="000000"/>
          <w:szCs w:val="22"/>
        </w:rPr>
      </w:pPr>
      <w:r w:rsidRPr="00410141">
        <w:rPr>
          <w:rFonts w:asciiTheme="majorHAnsi" w:hAnsiTheme="majorHAnsi"/>
          <w:color w:val="000000"/>
          <w:szCs w:val="22"/>
        </w:rPr>
        <w:t xml:space="preserve">Will the evidence be excluded by the operation of an </w:t>
      </w:r>
      <w:r w:rsidRPr="00410141">
        <w:rPr>
          <w:rFonts w:asciiTheme="majorHAnsi" w:hAnsiTheme="majorHAnsi"/>
          <w:b/>
          <w:bCs/>
          <w:color w:val="000000"/>
          <w:szCs w:val="22"/>
          <w:u w:val="single"/>
        </w:rPr>
        <w:t>exclusionary rule</w:t>
      </w:r>
      <w:r w:rsidRPr="00410141">
        <w:rPr>
          <w:rFonts w:asciiTheme="majorHAnsi" w:hAnsiTheme="majorHAnsi"/>
          <w:color w:val="000000"/>
          <w:szCs w:val="22"/>
        </w:rPr>
        <w:t>?</w:t>
      </w:r>
      <w:r>
        <w:rPr>
          <w:rFonts w:asciiTheme="majorHAnsi" w:hAnsiTheme="majorHAnsi"/>
          <w:color w:val="000000"/>
          <w:szCs w:val="22"/>
        </w:rPr>
        <w:t xml:space="preserve"> </w:t>
      </w:r>
    </w:p>
    <w:p w:rsidR="00147F8A" w:rsidRPr="00461386" w:rsidRDefault="00147F8A" w:rsidP="00FF5170">
      <w:pPr>
        <w:pStyle w:val="ListParagraph"/>
        <w:numPr>
          <w:ilvl w:val="0"/>
          <w:numId w:val="72"/>
        </w:numPr>
        <w:spacing w:line="25" w:lineRule="atLeast"/>
        <w:ind w:left="1134"/>
        <w:jc w:val="left"/>
        <w:textAlignment w:val="center"/>
        <w:rPr>
          <w:rFonts w:asciiTheme="majorHAnsi" w:hAnsiTheme="majorHAnsi"/>
          <w:color w:val="000000"/>
          <w:szCs w:val="22"/>
        </w:rPr>
      </w:pPr>
      <w:r w:rsidRPr="0052291B">
        <w:rPr>
          <w:rFonts w:asciiTheme="majorHAnsi" w:hAnsiTheme="majorHAnsi"/>
          <w:color w:val="000000"/>
          <w:szCs w:val="22"/>
        </w:rPr>
        <w:t xml:space="preserve">Note that </w:t>
      </w:r>
      <w:r w:rsidR="00461386">
        <w:rPr>
          <w:rFonts w:asciiTheme="majorHAnsi" w:hAnsiTheme="majorHAnsi"/>
          <w:color w:val="000000"/>
          <w:szCs w:val="22"/>
        </w:rPr>
        <w:t>exclusionary rules</w:t>
      </w:r>
      <w:r w:rsidRPr="0052291B">
        <w:rPr>
          <w:rFonts w:asciiTheme="majorHAnsi" w:hAnsiTheme="majorHAnsi"/>
          <w:color w:val="000000"/>
          <w:szCs w:val="22"/>
        </w:rPr>
        <w:t xml:space="preserve"> are applied more leniently to allow the admission of important defence evidence (</w:t>
      </w:r>
      <w:r w:rsidR="00461386">
        <w:rPr>
          <w:rStyle w:val="Heading3Char"/>
        </w:rPr>
        <w:t>WILLIAMS</w:t>
      </w:r>
      <w:r w:rsidRPr="0052291B">
        <w:rPr>
          <w:rFonts w:asciiTheme="majorHAnsi" w:hAnsiTheme="majorHAnsi"/>
          <w:color w:val="000000"/>
          <w:szCs w:val="22"/>
        </w:rPr>
        <w:t xml:space="preserve">). The Charter might also require technically inadmissible evidence to be received </w:t>
      </w:r>
      <w:r>
        <w:rPr>
          <w:rFonts w:asciiTheme="majorHAnsi" w:hAnsiTheme="majorHAnsi"/>
          <w:color w:val="000000"/>
          <w:szCs w:val="22"/>
        </w:rPr>
        <w:t>(</w:t>
      </w:r>
      <w:r w:rsidR="00461386">
        <w:rPr>
          <w:rStyle w:val="Heading3Char"/>
        </w:rPr>
        <w:t>FELDERHOF</w:t>
      </w:r>
      <w:r w:rsidRPr="0052291B">
        <w:rPr>
          <w:rFonts w:asciiTheme="majorHAnsi" w:hAnsiTheme="majorHAnsi"/>
          <w:color w:val="000000"/>
          <w:szCs w:val="22"/>
        </w:rPr>
        <w:t>)</w:t>
      </w:r>
      <w:r w:rsidR="00461386">
        <w:rPr>
          <w:rFonts w:asciiTheme="majorHAnsi" w:hAnsiTheme="majorHAnsi"/>
          <w:color w:val="000000"/>
          <w:szCs w:val="22"/>
        </w:rPr>
        <w:t>.</w:t>
      </w:r>
    </w:p>
    <w:p w:rsidR="00147F8A" w:rsidRDefault="00147F8A" w:rsidP="00FF5170">
      <w:pPr>
        <w:numPr>
          <w:ilvl w:val="0"/>
          <w:numId w:val="54"/>
        </w:numPr>
        <w:spacing w:line="25" w:lineRule="atLeast"/>
        <w:ind w:left="540"/>
        <w:jc w:val="left"/>
        <w:textAlignment w:val="center"/>
        <w:rPr>
          <w:rFonts w:asciiTheme="majorHAnsi" w:hAnsiTheme="majorHAnsi"/>
          <w:color w:val="000000"/>
          <w:szCs w:val="22"/>
        </w:rPr>
      </w:pPr>
      <w:r w:rsidRPr="00410141">
        <w:rPr>
          <w:rFonts w:asciiTheme="majorHAnsi" w:hAnsiTheme="majorHAnsi"/>
          <w:color w:val="000000"/>
          <w:szCs w:val="22"/>
        </w:rPr>
        <w:t xml:space="preserve">Is the evidence going be excluded by judicial discretion on the basis that the </w:t>
      </w:r>
      <w:r w:rsidRPr="00624266">
        <w:rPr>
          <w:rFonts w:asciiTheme="majorHAnsi" w:hAnsiTheme="majorHAnsi"/>
          <w:b/>
          <w:color w:val="000000"/>
          <w:szCs w:val="22"/>
          <w:u w:val="single"/>
        </w:rPr>
        <w:t>prejudicial effect outweighs its probative value</w:t>
      </w:r>
      <w:r w:rsidRPr="00461386">
        <w:rPr>
          <w:rFonts w:asciiTheme="majorHAnsi" w:hAnsiTheme="majorHAnsi"/>
          <w:color w:val="000000"/>
          <w:szCs w:val="22"/>
        </w:rPr>
        <w:t xml:space="preserve"> (</w:t>
      </w:r>
      <w:r w:rsidRPr="0052291B">
        <w:rPr>
          <w:rStyle w:val="Heading3Char"/>
        </w:rPr>
        <w:t>POTVIN</w:t>
      </w:r>
      <w:r w:rsidRPr="00461386">
        <w:rPr>
          <w:rFonts w:asciiTheme="majorHAnsi" w:hAnsiTheme="majorHAnsi"/>
          <w:color w:val="000000"/>
          <w:szCs w:val="22"/>
        </w:rPr>
        <w:t>)?</w:t>
      </w:r>
      <w:r w:rsidRPr="00410141">
        <w:rPr>
          <w:rFonts w:asciiTheme="majorHAnsi" w:hAnsiTheme="majorHAnsi"/>
          <w:color w:val="000000"/>
          <w:szCs w:val="22"/>
        </w:rPr>
        <w:t xml:space="preserve"> </w:t>
      </w:r>
    </w:p>
    <w:p w:rsidR="00147F8A" w:rsidRPr="00C80454" w:rsidRDefault="00147F8A" w:rsidP="00FF5170">
      <w:pPr>
        <w:pStyle w:val="ListParagraph"/>
        <w:numPr>
          <w:ilvl w:val="1"/>
          <w:numId w:val="53"/>
        </w:numPr>
        <w:spacing w:line="25" w:lineRule="atLeast"/>
        <w:ind w:left="1134"/>
        <w:jc w:val="left"/>
        <w:textAlignment w:val="center"/>
        <w:rPr>
          <w:rFonts w:asciiTheme="majorHAnsi" w:hAnsiTheme="majorHAnsi"/>
          <w:color w:val="000000"/>
          <w:szCs w:val="22"/>
        </w:rPr>
      </w:pPr>
      <w:r w:rsidRPr="00341A97">
        <w:rPr>
          <w:rFonts w:asciiTheme="majorHAnsi" w:hAnsiTheme="majorHAnsi"/>
          <w:b/>
          <w:bCs/>
          <w:color w:val="000000"/>
          <w:szCs w:val="22"/>
        </w:rPr>
        <w:lastRenderedPageBreak/>
        <w:t>Exception</w:t>
      </w:r>
      <w:r w:rsidRPr="00341A97">
        <w:rPr>
          <w:rFonts w:asciiTheme="majorHAnsi" w:hAnsiTheme="majorHAnsi"/>
          <w:color w:val="000000"/>
          <w:szCs w:val="22"/>
        </w:rPr>
        <w:t xml:space="preserve">: where the evidence is brought by the </w:t>
      </w:r>
      <w:r w:rsidRPr="00341A97">
        <w:rPr>
          <w:rFonts w:asciiTheme="majorHAnsi" w:hAnsiTheme="majorHAnsi"/>
          <w:b/>
          <w:bCs/>
          <w:color w:val="000000"/>
          <w:szCs w:val="22"/>
        </w:rPr>
        <w:t xml:space="preserve">A </w:t>
      </w:r>
      <w:r w:rsidRPr="00341A97">
        <w:rPr>
          <w:rFonts w:asciiTheme="majorHAnsi" w:hAnsiTheme="majorHAnsi"/>
          <w:color w:val="000000"/>
          <w:szCs w:val="22"/>
        </w:rPr>
        <w:t xml:space="preserve">in a criminal trial, the question is modified to whether the prejudicial effect </w:t>
      </w:r>
      <w:r w:rsidRPr="00461386">
        <w:rPr>
          <w:rFonts w:asciiTheme="majorHAnsi" w:hAnsiTheme="majorHAnsi"/>
          <w:b/>
          <w:color w:val="000000"/>
          <w:szCs w:val="22"/>
          <w:u w:val="single"/>
        </w:rPr>
        <w:t>substantially</w:t>
      </w:r>
      <w:r w:rsidRPr="00341A97">
        <w:rPr>
          <w:rFonts w:asciiTheme="majorHAnsi" w:hAnsiTheme="majorHAnsi"/>
          <w:color w:val="000000"/>
          <w:szCs w:val="22"/>
        </w:rPr>
        <w:t xml:space="preserve"> outweighs the probative value (</w:t>
      </w:r>
      <w:r w:rsidRPr="0077435D">
        <w:rPr>
          <w:rStyle w:val="Heading3Char"/>
        </w:rPr>
        <w:t>SEABOYER</w:t>
      </w:r>
      <w:r w:rsidRPr="00341A97">
        <w:rPr>
          <w:rFonts w:asciiTheme="majorHAnsi" w:hAnsiTheme="majorHAnsi"/>
          <w:color w:val="000000"/>
          <w:szCs w:val="22"/>
        </w:rPr>
        <w:t>).</w:t>
      </w:r>
      <w:r w:rsidRPr="00C80454">
        <w:rPr>
          <w:rFonts w:asciiTheme="majorHAnsi" w:hAnsiTheme="majorHAnsi"/>
          <w:color w:val="000000"/>
          <w:szCs w:val="22"/>
        </w:rPr>
        <w:t> </w:t>
      </w:r>
    </w:p>
    <w:p w:rsidR="00147F8A" w:rsidRPr="00410141" w:rsidRDefault="00147F8A" w:rsidP="00461386">
      <w:pPr>
        <w:pStyle w:val="NoSpacing"/>
      </w:pPr>
      <w:r w:rsidRPr="00410141">
        <w:t>All of these are questions of law, not fact, and will be addressed by the trier of law and reviewed on the standard of correctness by any appeal court.</w:t>
      </w:r>
    </w:p>
    <w:p w:rsidR="00461386" w:rsidRDefault="00461386" w:rsidP="00147F8A">
      <w:pPr>
        <w:pStyle w:val="NormalWeb"/>
        <w:spacing w:before="0" w:beforeAutospacing="0" w:after="0" w:afterAutospacing="0" w:line="25" w:lineRule="atLeast"/>
        <w:rPr>
          <w:rFonts w:asciiTheme="majorHAnsi" w:hAnsiTheme="majorHAnsi"/>
          <w:color w:val="000000"/>
          <w:szCs w:val="22"/>
        </w:rPr>
      </w:pPr>
    </w:p>
    <w:p w:rsidR="00147F8A" w:rsidRPr="00410141" w:rsidRDefault="00147F8A" w:rsidP="00461386">
      <w:pPr>
        <w:pStyle w:val="NormalWeb"/>
        <w:spacing w:before="0" w:beforeAutospacing="0" w:after="0" w:afterAutospacing="0" w:line="25" w:lineRule="atLeast"/>
        <w:rPr>
          <w:rFonts w:asciiTheme="majorHAnsi" w:hAnsiTheme="majorHAnsi"/>
          <w:color w:val="000000"/>
          <w:szCs w:val="22"/>
        </w:rPr>
      </w:pPr>
      <w:r w:rsidRPr="00410141">
        <w:rPr>
          <w:rFonts w:asciiTheme="majorHAnsi" w:hAnsiTheme="majorHAnsi"/>
          <w:color w:val="000000"/>
          <w:szCs w:val="22"/>
        </w:rPr>
        <w:t>Never take the first two questions for granted - it will help sharpen your analysis in the later steps.</w:t>
      </w:r>
      <w:r w:rsidR="00C80454">
        <w:rPr>
          <w:rFonts w:asciiTheme="majorHAnsi" w:hAnsiTheme="majorHAnsi"/>
          <w:color w:val="000000"/>
          <w:szCs w:val="22"/>
        </w:rPr>
        <w:t xml:space="preserve"> </w:t>
      </w:r>
      <w:r w:rsidRPr="00410141">
        <w:rPr>
          <w:rFonts w:asciiTheme="majorHAnsi" w:hAnsiTheme="majorHAnsi"/>
          <w:color w:val="000000"/>
          <w:szCs w:val="22"/>
        </w:rPr>
        <w:t xml:space="preserve">When policy considerations are material, logically relevant and generally also </w:t>
      </w:r>
      <w:r w:rsidR="00461386">
        <w:rPr>
          <w:rFonts w:asciiTheme="majorHAnsi" w:hAnsiTheme="majorHAnsi"/>
          <w:color w:val="000000"/>
          <w:szCs w:val="22"/>
        </w:rPr>
        <w:t>more prejudicial than probative, they will tend to exclude evidence.</w:t>
      </w:r>
    </w:p>
    <w:p w:rsidR="00147F8A" w:rsidRPr="00410141" w:rsidRDefault="00147F8A" w:rsidP="00147F8A">
      <w:pPr>
        <w:pStyle w:val="NormalWeb"/>
        <w:spacing w:before="0" w:beforeAutospacing="0" w:after="0" w:afterAutospacing="0" w:line="25" w:lineRule="atLeast"/>
        <w:rPr>
          <w:rFonts w:asciiTheme="majorHAnsi" w:hAnsiTheme="majorHAnsi"/>
          <w:color w:val="000000"/>
          <w:szCs w:val="22"/>
        </w:rPr>
      </w:pPr>
      <w:r w:rsidRPr="00410141">
        <w:rPr>
          <w:rFonts w:asciiTheme="majorHAnsi" w:hAnsiTheme="majorHAnsi"/>
          <w:color w:val="000000"/>
          <w:szCs w:val="22"/>
        </w:rPr>
        <w:t> </w:t>
      </w:r>
    </w:p>
    <w:p w:rsidR="00147F8A" w:rsidRPr="00461386" w:rsidRDefault="00010F31" w:rsidP="00FF5170">
      <w:pPr>
        <w:pStyle w:val="Sub-heading"/>
        <w:numPr>
          <w:ilvl w:val="2"/>
          <w:numId w:val="54"/>
        </w:numPr>
        <w:tabs>
          <w:tab w:val="clear" w:pos="2160"/>
        </w:tabs>
        <w:ind w:left="360"/>
      </w:pPr>
      <w:r w:rsidRPr="00410141">
        <w:t>MATERIALITY</w:t>
      </w:r>
    </w:p>
    <w:p w:rsidR="00147F8A" w:rsidRPr="00410141" w:rsidRDefault="00147F8A" w:rsidP="00147F8A">
      <w:pPr>
        <w:pStyle w:val="NormalWeb"/>
        <w:spacing w:before="0" w:beforeAutospacing="0" w:after="0" w:afterAutospacing="0" w:line="25" w:lineRule="atLeast"/>
        <w:rPr>
          <w:rFonts w:asciiTheme="majorHAnsi" w:hAnsiTheme="majorHAnsi"/>
          <w:color w:val="000000"/>
          <w:szCs w:val="22"/>
        </w:rPr>
      </w:pPr>
      <w:r w:rsidRPr="00410141">
        <w:rPr>
          <w:rFonts w:asciiTheme="majorHAnsi" w:hAnsiTheme="majorHAnsi"/>
          <w:color w:val="000000"/>
          <w:szCs w:val="22"/>
        </w:rPr>
        <w:t>Key distinction: the legal facts (relevance) and the legal issues (materiality). The substance of the legal question can change the kind of evidence you need.</w:t>
      </w:r>
    </w:p>
    <w:p w:rsidR="00147F8A" w:rsidRPr="00410141" w:rsidRDefault="00147F8A" w:rsidP="00147F8A">
      <w:pPr>
        <w:pStyle w:val="NormalWeb"/>
        <w:spacing w:before="0" w:beforeAutospacing="0" w:after="0" w:afterAutospacing="0" w:line="25" w:lineRule="atLeast"/>
        <w:rPr>
          <w:rFonts w:asciiTheme="majorHAnsi" w:hAnsiTheme="majorHAnsi"/>
          <w:color w:val="000000"/>
          <w:szCs w:val="22"/>
        </w:rPr>
      </w:pPr>
      <w:r w:rsidRPr="00410141">
        <w:rPr>
          <w:rFonts w:asciiTheme="majorHAnsi" w:hAnsiTheme="majorHAnsi"/>
          <w:color w:val="000000"/>
          <w:szCs w:val="22"/>
        </w:rPr>
        <w:t> </w:t>
      </w:r>
    </w:p>
    <w:p w:rsidR="00147F8A" w:rsidRPr="00410141" w:rsidRDefault="00147F8A" w:rsidP="00147F8A">
      <w:pPr>
        <w:pStyle w:val="NormalWeb"/>
        <w:spacing w:before="0" w:beforeAutospacing="0" w:after="0" w:afterAutospacing="0" w:line="25" w:lineRule="atLeast"/>
        <w:rPr>
          <w:rFonts w:asciiTheme="majorHAnsi" w:hAnsiTheme="majorHAnsi"/>
          <w:color w:val="000000"/>
          <w:szCs w:val="22"/>
        </w:rPr>
      </w:pPr>
      <w:r w:rsidRPr="00410141">
        <w:rPr>
          <w:rFonts w:asciiTheme="majorHAnsi" w:hAnsiTheme="majorHAnsi"/>
          <w:b/>
          <w:bCs/>
          <w:color w:val="000000"/>
          <w:szCs w:val="22"/>
          <w:u w:val="single"/>
        </w:rPr>
        <w:t>Primary materiality</w:t>
      </w:r>
    </w:p>
    <w:p w:rsidR="00147F8A" w:rsidRDefault="00147F8A" w:rsidP="00461386">
      <w:pPr>
        <w:pStyle w:val="Definitions"/>
      </w:pPr>
      <w:r w:rsidRPr="00410141">
        <w:t>Evidence that goes to an issue that must be addressed by the court (</w:t>
      </w:r>
      <w:proofErr w:type="spellStart"/>
      <w:r w:rsidRPr="00410141">
        <w:t>eg</w:t>
      </w:r>
      <w:proofErr w:type="spellEnd"/>
      <w:r w:rsidRPr="00410141">
        <w:t>: a witness statement that goes to proving an element of the offence).</w:t>
      </w:r>
    </w:p>
    <w:p w:rsidR="00147F8A" w:rsidRPr="00B45E3B" w:rsidRDefault="00147F8A" w:rsidP="00FF5170">
      <w:pPr>
        <w:numPr>
          <w:ilvl w:val="0"/>
          <w:numId w:val="69"/>
        </w:numPr>
        <w:tabs>
          <w:tab w:val="clear" w:pos="1080"/>
        </w:tabs>
        <w:spacing w:line="240" w:lineRule="auto"/>
        <w:ind w:hanging="360"/>
        <w:jc w:val="left"/>
        <w:rPr>
          <w:rFonts w:asciiTheme="majorHAnsi" w:hAnsiTheme="majorHAnsi"/>
          <w:szCs w:val="22"/>
        </w:rPr>
      </w:pPr>
      <w:r w:rsidRPr="00B45E3B">
        <w:rPr>
          <w:rFonts w:asciiTheme="majorHAnsi" w:hAnsiTheme="majorHAnsi"/>
          <w:szCs w:val="22"/>
        </w:rPr>
        <w:t>Does the information arise from the cause of action that was pleaded (civil)?</w:t>
      </w:r>
    </w:p>
    <w:p w:rsidR="00147F8A" w:rsidRPr="00B45E3B" w:rsidRDefault="00147F8A" w:rsidP="00FF5170">
      <w:pPr>
        <w:numPr>
          <w:ilvl w:val="0"/>
          <w:numId w:val="69"/>
        </w:numPr>
        <w:tabs>
          <w:tab w:val="clear" w:pos="1080"/>
        </w:tabs>
        <w:spacing w:line="240" w:lineRule="auto"/>
        <w:ind w:hanging="360"/>
        <w:jc w:val="left"/>
        <w:rPr>
          <w:rFonts w:asciiTheme="majorHAnsi" w:hAnsiTheme="majorHAnsi"/>
          <w:szCs w:val="22"/>
        </w:rPr>
      </w:pPr>
      <w:r w:rsidRPr="00B45E3B">
        <w:rPr>
          <w:rFonts w:asciiTheme="majorHAnsi" w:hAnsiTheme="majorHAnsi"/>
          <w:szCs w:val="22"/>
        </w:rPr>
        <w:t>What requirements does the substantive law impose?</w:t>
      </w:r>
      <w:r w:rsidR="00687AF9" w:rsidRPr="00B45E3B">
        <w:rPr>
          <w:rFonts w:asciiTheme="majorHAnsi" w:hAnsiTheme="majorHAnsi"/>
          <w:szCs w:val="22"/>
        </w:rPr>
        <w:t xml:space="preserve"> </w:t>
      </w:r>
      <w:r w:rsidRPr="00B45E3B">
        <w:rPr>
          <w:rFonts w:asciiTheme="majorHAnsi" w:hAnsiTheme="majorHAnsi"/>
          <w:szCs w:val="22"/>
        </w:rPr>
        <w:t>(</w:t>
      </w:r>
      <w:proofErr w:type="gramStart"/>
      <w:r w:rsidRPr="00B45E3B">
        <w:rPr>
          <w:rFonts w:asciiTheme="majorHAnsi" w:hAnsiTheme="majorHAnsi"/>
          <w:szCs w:val="22"/>
        </w:rPr>
        <w:t>i.e</w:t>
      </w:r>
      <w:proofErr w:type="gramEnd"/>
      <w:r w:rsidRPr="00B45E3B">
        <w:rPr>
          <w:rFonts w:asciiTheme="majorHAnsi" w:hAnsiTheme="majorHAnsi"/>
          <w:szCs w:val="22"/>
        </w:rPr>
        <w:t>. what are the elements of the cause of action or crime?)</w:t>
      </w:r>
    </w:p>
    <w:p w:rsidR="00147F8A" w:rsidRPr="00B45E3B" w:rsidRDefault="00147F8A" w:rsidP="00FF5170">
      <w:pPr>
        <w:numPr>
          <w:ilvl w:val="0"/>
          <w:numId w:val="69"/>
        </w:numPr>
        <w:tabs>
          <w:tab w:val="clear" w:pos="1080"/>
        </w:tabs>
        <w:spacing w:line="240" w:lineRule="auto"/>
        <w:ind w:hanging="360"/>
        <w:jc w:val="left"/>
        <w:rPr>
          <w:rFonts w:asciiTheme="majorHAnsi" w:hAnsiTheme="majorHAnsi"/>
          <w:szCs w:val="22"/>
        </w:rPr>
      </w:pPr>
      <w:r w:rsidRPr="00B45E3B">
        <w:rPr>
          <w:rFonts w:asciiTheme="majorHAnsi" w:hAnsiTheme="majorHAnsi"/>
          <w:szCs w:val="22"/>
        </w:rPr>
        <w:t>What requirements does the procedural law impose?</w:t>
      </w:r>
    </w:p>
    <w:p w:rsidR="00147F8A" w:rsidRPr="00410141" w:rsidRDefault="00147F8A" w:rsidP="00147F8A">
      <w:pPr>
        <w:pStyle w:val="NormalWeb"/>
        <w:spacing w:before="0" w:beforeAutospacing="0" w:after="0" w:afterAutospacing="0" w:line="25" w:lineRule="atLeast"/>
        <w:rPr>
          <w:rFonts w:asciiTheme="majorHAnsi" w:hAnsiTheme="majorHAnsi"/>
          <w:color w:val="000000"/>
          <w:szCs w:val="22"/>
        </w:rPr>
      </w:pPr>
    </w:p>
    <w:p w:rsidR="00147F8A" w:rsidRPr="00410141" w:rsidRDefault="00147F8A" w:rsidP="00147F8A">
      <w:pPr>
        <w:pStyle w:val="NormalWeb"/>
        <w:spacing w:before="0" w:beforeAutospacing="0" w:after="0" w:afterAutospacing="0" w:line="25" w:lineRule="atLeast"/>
        <w:rPr>
          <w:rFonts w:asciiTheme="majorHAnsi" w:hAnsiTheme="majorHAnsi"/>
          <w:color w:val="000000"/>
          <w:szCs w:val="22"/>
        </w:rPr>
      </w:pPr>
      <w:r w:rsidRPr="00410141">
        <w:rPr>
          <w:rFonts w:asciiTheme="majorHAnsi" w:hAnsiTheme="majorHAnsi"/>
          <w:b/>
          <w:bCs/>
          <w:color w:val="000000"/>
          <w:szCs w:val="22"/>
          <w:u w:val="single"/>
        </w:rPr>
        <w:t>Secondary materiality</w:t>
      </w:r>
    </w:p>
    <w:p w:rsidR="00147F8A" w:rsidRPr="00721EE2" w:rsidRDefault="00147F8A" w:rsidP="00147F8A">
      <w:pPr>
        <w:pStyle w:val="NormalWeb"/>
        <w:spacing w:before="0" w:beforeAutospacing="0" w:after="0" w:afterAutospacing="0" w:line="25" w:lineRule="atLeast"/>
        <w:rPr>
          <w:rFonts w:asciiTheme="majorHAnsi" w:hAnsiTheme="majorHAnsi"/>
          <w:color w:val="333399"/>
          <w:szCs w:val="22"/>
        </w:rPr>
      </w:pPr>
      <w:r w:rsidRPr="00461386">
        <w:rPr>
          <w:rStyle w:val="DefinitionsChar"/>
        </w:rPr>
        <w:t>Evidence that relates to the primary evidence (</w:t>
      </w:r>
      <w:proofErr w:type="spellStart"/>
      <w:r w:rsidRPr="00461386">
        <w:rPr>
          <w:rStyle w:val="DefinitionsChar"/>
        </w:rPr>
        <w:t>eg</w:t>
      </w:r>
      <w:proofErr w:type="spellEnd"/>
      <w:r w:rsidRPr="00461386">
        <w:rPr>
          <w:rStyle w:val="DefinitionsChar"/>
        </w:rPr>
        <w:t>: evidence regarding the credibility of a witness).</w:t>
      </w:r>
      <w:r w:rsidRPr="00410141">
        <w:rPr>
          <w:rFonts w:asciiTheme="majorHAnsi" w:hAnsiTheme="majorHAnsi"/>
          <w:color w:val="333399"/>
          <w:szCs w:val="22"/>
        </w:rPr>
        <w:t xml:space="preserve"> </w:t>
      </w:r>
      <w:r w:rsidRPr="00461386">
        <w:t>Secondarily material evidence is far more likely to be excluded (</w:t>
      </w:r>
      <w:proofErr w:type="spellStart"/>
      <w:r w:rsidRPr="00461386">
        <w:t>eg</w:t>
      </w:r>
      <w:proofErr w:type="spellEnd"/>
      <w:r w:rsidRPr="00461386">
        <w:t xml:space="preserve"> </w:t>
      </w:r>
      <w:r w:rsidRPr="00461386">
        <w:rPr>
          <w:rStyle w:val="Heading3Char"/>
        </w:rPr>
        <w:t>MCCLURE</w:t>
      </w:r>
      <w:r w:rsidRPr="00461386">
        <w:t xml:space="preserve">, </w:t>
      </w:r>
      <w:r w:rsidRPr="00461386">
        <w:rPr>
          <w:rStyle w:val="Heading3Char"/>
        </w:rPr>
        <w:t>BROWN</w:t>
      </w:r>
      <w:r w:rsidRPr="00461386">
        <w:t>).</w:t>
      </w:r>
      <w:r w:rsidR="00687AF9" w:rsidRPr="00461386">
        <w:t xml:space="preserve"> </w:t>
      </w:r>
      <w:r w:rsidRPr="00461386">
        <w:t>There are far more exclusionary rules about secondarily material evidence than there are about primarily material evidence.</w:t>
      </w:r>
    </w:p>
    <w:p w:rsidR="00147F8A" w:rsidRPr="00B45E3B" w:rsidRDefault="00147F8A" w:rsidP="00FF5170">
      <w:pPr>
        <w:numPr>
          <w:ilvl w:val="0"/>
          <w:numId w:val="70"/>
        </w:numPr>
        <w:tabs>
          <w:tab w:val="clear" w:pos="1080"/>
        </w:tabs>
        <w:spacing w:line="240" w:lineRule="auto"/>
        <w:ind w:hanging="360"/>
        <w:jc w:val="left"/>
        <w:rPr>
          <w:rFonts w:asciiTheme="majorHAnsi" w:hAnsiTheme="majorHAnsi"/>
          <w:szCs w:val="22"/>
        </w:rPr>
      </w:pPr>
      <w:r w:rsidRPr="00B45E3B">
        <w:rPr>
          <w:rFonts w:asciiTheme="majorHAnsi" w:hAnsiTheme="majorHAnsi"/>
          <w:szCs w:val="22"/>
        </w:rPr>
        <w:t>Does the information relate to the credibility of a witness?</w:t>
      </w:r>
    </w:p>
    <w:p w:rsidR="00147F8A" w:rsidRPr="00B45E3B" w:rsidRDefault="00147F8A" w:rsidP="00FF5170">
      <w:pPr>
        <w:numPr>
          <w:ilvl w:val="0"/>
          <w:numId w:val="70"/>
        </w:numPr>
        <w:tabs>
          <w:tab w:val="clear" w:pos="1080"/>
        </w:tabs>
        <w:spacing w:line="240" w:lineRule="auto"/>
        <w:ind w:hanging="360"/>
        <w:jc w:val="left"/>
        <w:rPr>
          <w:rFonts w:asciiTheme="majorHAnsi" w:hAnsiTheme="majorHAnsi"/>
          <w:szCs w:val="22"/>
        </w:rPr>
      </w:pPr>
      <w:r w:rsidRPr="00B45E3B">
        <w:rPr>
          <w:rFonts w:asciiTheme="majorHAnsi" w:hAnsiTheme="majorHAnsi"/>
          <w:szCs w:val="22"/>
        </w:rPr>
        <w:t>Does the information relate to the reliability of other evidence, including other testimony?</w:t>
      </w:r>
    </w:p>
    <w:p w:rsidR="00147F8A" w:rsidRPr="00410141" w:rsidRDefault="00147F8A" w:rsidP="00147F8A">
      <w:pPr>
        <w:pStyle w:val="NormalWeb"/>
        <w:spacing w:before="0" w:beforeAutospacing="0" w:after="0" w:afterAutospacing="0" w:line="25" w:lineRule="atLeast"/>
        <w:rPr>
          <w:rFonts w:asciiTheme="majorHAnsi" w:hAnsiTheme="majorHAnsi"/>
          <w:color w:val="000000"/>
          <w:szCs w:val="22"/>
        </w:rPr>
      </w:pPr>
    </w:p>
    <w:p w:rsidR="00147F8A" w:rsidRPr="00410141" w:rsidRDefault="00147F8A" w:rsidP="00147F8A">
      <w:pPr>
        <w:pStyle w:val="NormalWeb"/>
        <w:spacing w:before="0" w:beforeAutospacing="0" w:after="0" w:afterAutospacing="0" w:line="25" w:lineRule="atLeast"/>
        <w:rPr>
          <w:rFonts w:asciiTheme="majorHAnsi" w:hAnsiTheme="majorHAnsi"/>
          <w:color w:val="000000"/>
          <w:szCs w:val="22"/>
        </w:rPr>
      </w:pPr>
      <w:r w:rsidRPr="00410141">
        <w:rPr>
          <w:rFonts w:asciiTheme="majorHAnsi" w:hAnsiTheme="majorHAnsi"/>
          <w:b/>
          <w:bCs/>
          <w:color w:val="000000"/>
          <w:szCs w:val="22"/>
          <w:u w:val="single"/>
        </w:rPr>
        <w:t>Reliability</w:t>
      </w:r>
    </w:p>
    <w:p w:rsidR="00147F8A" w:rsidRPr="00410141" w:rsidRDefault="00147F8A" w:rsidP="00461386">
      <w:pPr>
        <w:pStyle w:val="Definitions"/>
        <w:rPr>
          <w:color w:val="000000"/>
        </w:rPr>
      </w:pPr>
      <w:r w:rsidRPr="00410141">
        <w:t>Factors that can affect the accuracy of the evidence you're receiving (</w:t>
      </w:r>
      <w:proofErr w:type="spellStart"/>
      <w:r w:rsidRPr="00410141">
        <w:t>eg</w:t>
      </w:r>
      <w:proofErr w:type="spellEnd"/>
      <w:r w:rsidRPr="00410141">
        <w:t xml:space="preserve">: does the eyewitness have poor eyesight?). </w:t>
      </w:r>
    </w:p>
    <w:p w:rsidR="00147F8A" w:rsidRPr="00410141" w:rsidRDefault="00147F8A" w:rsidP="00147F8A">
      <w:pPr>
        <w:pStyle w:val="NormalWeb"/>
        <w:spacing w:before="0" w:beforeAutospacing="0" w:after="0" w:afterAutospacing="0" w:line="25" w:lineRule="atLeast"/>
        <w:rPr>
          <w:rFonts w:asciiTheme="majorHAnsi" w:hAnsiTheme="majorHAnsi"/>
          <w:color w:val="000000"/>
          <w:szCs w:val="22"/>
        </w:rPr>
      </w:pPr>
      <w:r w:rsidRPr="00410141">
        <w:rPr>
          <w:rFonts w:asciiTheme="majorHAnsi" w:hAnsiTheme="majorHAnsi"/>
          <w:color w:val="000000"/>
          <w:szCs w:val="22"/>
        </w:rPr>
        <w:t> </w:t>
      </w:r>
    </w:p>
    <w:p w:rsidR="00147F8A" w:rsidRPr="00410141" w:rsidRDefault="00147F8A" w:rsidP="00147F8A">
      <w:pPr>
        <w:pStyle w:val="NormalWeb"/>
        <w:spacing w:before="0" w:beforeAutospacing="0" w:after="0" w:afterAutospacing="0" w:line="25" w:lineRule="atLeast"/>
        <w:rPr>
          <w:rFonts w:asciiTheme="majorHAnsi" w:hAnsiTheme="majorHAnsi"/>
          <w:color w:val="000000"/>
          <w:szCs w:val="22"/>
        </w:rPr>
      </w:pPr>
      <w:r w:rsidRPr="00410141">
        <w:rPr>
          <w:rFonts w:asciiTheme="majorHAnsi" w:hAnsiTheme="majorHAnsi"/>
          <w:b/>
          <w:bCs/>
          <w:color w:val="000000"/>
          <w:szCs w:val="22"/>
          <w:u w:val="single"/>
        </w:rPr>
        <w:t>Credibility</w:t>
      </w:r>
    </w:p>
    <w:p w:rsidR="00147F8A" w:rsidRPr="00410141" w:rsidRDefault="00147F8A" w:rsidP="00461386">
      <w:pPr>
        <w:pStyle w:val="Definitions"/>
      </w:pPr>
      <w:r w:rsidRPr="00410141">
        <w:t>Factors that affect the likelihood that a witness is telling the truth.</w:t>
      </w:r>
    </w:p>
    <w:p w:rsidR="00147F8A" w:rsidRDefault="00147F8A" w:rsidP="00147F8A">
      <w:pPr>
        <w:pStyle w:val="NormalWeb"/>
        <w:spacing w:before="0" w:beforeAutospacing="0" w:after="0" w:afterAutospacing="0" w:line="25" w:lineRule="atLeast"/>
        <w:rPr>
          <w:rFonts w:asciiTheme="majorHAnsi" w:hAnsiTheme="majorHAnsi"/>
          <w:color w:val="000000"/>
          <w:szCs w:val="22"/>
        </w:rPr>
      </w:pPr>
      <w:r w:rsidRPr="00410141">
        <w:rPr>
          <w:rFonts w:asciiTheme="majorHAnsi" w:hAnsiTheme="majorHAnsi"/>
          <w:color w:val="000000"/>
          <w:szCs w:val="22"/>
        </w:rPr>
        <w:t> </w:t>
      </w:r>
    </w:p>
    <w:p w:rsidR="00147F8A" w:rsidRPr="00410141" w:rsidRDefault="00147F8A" w:rsidP="00147F8A">
      <w:pPr>
        <w:pStyle w:val="NormalWeb"/>
        <w:spacing w:before="0" w:beforeAutospacing="0" w:after="0" w:afterAutospacing="0" w:line="25" w:lineRule="atLeast"/>
        <w:rPr>
          <w:rFonts w:asciiTheme="majorHAnsi" w:hAnsiTheme="majorHAnsi"/>
          <w:color w:val="000000"/>
          <w:szCs w:val="22"/>
        </w:rPr>
      </w:pPr>
      <w:r w:rsidRPr="00410141">
        <w:rPr>
          <w:rFonts w:asciiTheme="majorHAnsi" w:hAnsiTheme="majorHAnsi"/>
          <w:color w:val="000000"/>
          <w:szCs w:val="22"/>
        </w:rPr>
        <w:t>Evidence that goes to reliability or credibility is much more likely to be secondarily material and subject to exclusionary rules. Courts have neglected psychological research about the limits of identifying strangers and other forms of eyewitness testimony for this reason.</w:t>
      </w:r>
    </w:p>
    <w:p w:rsidR="00147F8A" w:rsidRPr="00410141" w:rsidRDefault="00147F8A" w:rsidP="00147F8A">
      <w:pPr>
        <w:pStyle w:val="NormalWeb"/>
        <w:spacing w:before="0" w:beforeAutospacing="0" w:after="0" w:afterAutospacing="0" w:line="25" w:lineRule="atLeast"/>
        <w:rPr>
          <w:rFonts w:asciiTheme="majorHAnsi" w:hAnsiTheme="majorHAnsi"/>
          <w:color w:val="000000"/>
          <w:szCs w:val="22"/>
        </w:rPr>
      </w:pPr>
      <w:r w:rsidRPr="00410141">
        <w:rPr>
          <w:rFonts w:asciiTheme="majorHAnsi" w:hAnsiTheme="majorHAnsi"/>
          <w:color w:val="000000"/>
          <w:szCs w:val="22"/>
        </w:rPr>
        <w:t> </w:t>
      </w:r>
    </w:p>
    <w:p w:rsidR="00147F8A" w:rsidRPr="00410141" w:rsidRDefault="00010F31" w:rsidP="00FF5170">
      <w:pPr>
        <w:pStyle w:val="Sub-heading"/>
        <w:numPr>
          <w:ilvl w:val="2"/>
          <w:numId w:val="54"/>
        </w:numPr>
        <w:tabs>
          <w:tab w:val="clear" w:pos="2160"/>
        </w:tabs>
        <w:ind w:left="360"/>
      </w:pPr>
      <w:r w:rsidRPr="00410141">
        <w:t>LOGICAL RELEVANCE</w:t>
      </w:r>
    </w:p>
    <w:p w:rsidR="00147F8A" w:rsidRPr="0052291B" w:rsidRDefault="00147F8A" w:rsidP="00461386">
      <w:pPr>
        <w:spacing w:line="240" w:lineRule="auto"/>
        <w:jc w:val="left"/>
        <w:rPr>
          <w:szCs w:val="22"/>
        </w:rPr>
      </w:pPr>
      <w:r w:rsidRPr="00461386">
        <w:rPr>
          <w:szCs w:val="22"/>
        </w:rPr>
        <w:t>Relevance is established “if, as a matter of logic and experience, the evidence tends to prove the proposition for which it is advanced” (</w:t>
      </w:r>
      <w:r w:rsidRPr="00721EE2">
        <w:rPr>
          <w:rStyle w:val="Heading3Char"/>
        </w:rPr>
        <w:t>R</w:t>
      </w:r>
      <w:r w:rsidR="00461386">
        <w:rPr>
          <w:rStyle w:val="Heading3Char"/>
        </w:rPr>
        <w:t xml:space="preserve"> v COLLINS</w:t>
      </w:r>
      <w:r w:rsidR="00461386" w:rsidRPr="00461386">
        <w:t>,</w:t>
      </w:r>
      <w:r w:rsidR="00461386">
        <w:rPr>
          <w:rStyle w:val="Heading3Char"/>
        </w:rPr>
        <w:t xml:space="preserve"> R v J-LJ</w:t>
      </w:r>
      <w:r w:rsidR="00461386" w:rsidRPr="00461386">
        <w:rPr>
          <w:szCs w:val="22"/>
        </w:rPr>
        <w:t>).</w:t>
      </w:r>
      <w:r w:rsidR="00687AF9" w:rsidRPr="00461386">
        <w:rPr>
          <w:szCs w:val="22"/>
        </w:rPr>
        <w:t xml:space="preserve"> </w:t>
      </w:r>
      <w:r w:rsidRPr="0052291B">
        <w:rPr>
          <w:szCs w:val="22"/>
        </w:rPr>
        <w:t>There is no minimum probative value for relevance (</w:t>
      </w:r>
      <w:r w:rsidR="00461386">
        <w:rPr>
          <w:rStyle w:val="Heading3Char"/>
        </w:rPr>
        <w:t xml:space="preserve">R v </w:t>
      </w:r>
      <w:r w:rsidRPr="0052291B">
        <w:rPr>
          <w:rStyle w:val="Heading3Char"/>
        </w:rPr>
        <w:t>ARP [1998] SCC</w:t>
      </w:r>
      <w:r w:rsidR="00461386">
        <w:rPr>
          <w:szCs w:val="22"/>
        </w:rPr>
        <w:t>)</w:t>
      </w:r>
    </w:p>
    <w:p w:rsidR="00147F8A" w:rsidRPr="0052291B" w:rsidRDefault="00147F8A" w:rsidP="00FF5170">
      <w:pPr>
        <w:pStyle w:val="ListParagraph"/>
        <w:numPr>
          <w:ilvl w:val="0"/>
          <w:numId w:val="71"/>
        </w:numPr>
        <w:spacing w:line="240" w:lineRule="auto"/>
        <w:ind w:left="1170"/>
        <w:jc w:val="left"/>
        <w:rPr>
          <w:szCs w:val="22"/>
        </w:rPr>
      </w:pPr>
      <w:r w:rsidRPr="0052291B">
        <w:rPr>
          <w:szCs w:val="22"/>
        </w:rPr>
        <w:t>Relevance must be assessed in the context of the other evidence and of the case as a whole (</w:t>
      </w:r>
      <w:r w:rsidRPr="0052291B">
        <w:rPr>
          <w:rStyle w:val="Heading3Char"/>
        </w:rPr>
        <w:t xml:space="preserve">R </w:t>
      </w:r>
      <w:r w:rsidR="00461386">
        <w:rPr>
          <w:rStyle w:val="Heading3Char"/>
        </w:rPr>
        <w:t>v</w:t>
      </w:r>
      <w:r w:rsidRPr="0052291B">
        <w:rPr>
          <w:rStyle w:val="Heading3Char"/>
        </w:rPr>
        <w:t xml:space="preserve"> MONTELEONE [1987] SCC</w:t>
      </w:r>
      <w:r w:rsidRPr="0052291B">
        <w:rPr>
          <w:szCs w:val="22"/>
        </w:rPr>
        <w:t>)</w:t>
      </w:r>
    </w:p>
    <w:p w:rsidR="00147F8A" w:rsidRPr="0052291B" w:rsidRDefault="00147F8A" w:rsidP="00FF5170">
      <w:pPr>
        <w:pStyle w:val="ListParagraph"/>
        <w:numPr>
          <w:ilvl w:val="0"/>
          <w:numId w:val="71"/>
        </w:numPr>
        <w:spacing w:line="240" w:lineRule="auto"/>
        <w:ind w:left="1080"/>
        <w:jc w:val="left"/>
        <w:rPr>
          <w:szCs w:val="22"/>
        </w:rPr>
      </w:pPr>
      <w:r w:rsidRPr="0052291B">
        <w:rPr>
          <w:szCs w:val="22"/>
        </w:rPr>
        <w:t>People may disagree about the relevance of a particular p</w:t>
      </w:r>
      <w:r>
        <w:rPr>
          <w:szCs w:val="22"/>
        </w:rPr>
        <w:t>iece of evidence but</w:t>
      </w:r>
      <w:r w:rsidRPr="0052291B">
        <w:rPr>
          <w:szCs w:val="22"/>
        </w:rPr>
        <w:t xml:space="preserve"> at this stage of the enquiry </w:t>
      </w:r>
      <w:r w:rsidRPr="00234F30">
        <w:rPr>
          <w:rStyle w:val="NoSpacingChar"/>
        </w:rPr>
        <w:t xml:space="preserve">the tendency should be to include evidence rather than to </w:t>
      </w:r>
      <w:r w:rsidRPr="00234F30">
        <w:rPr>
          <w:rStyle w:val="NoSpacingChar"/>
        </w:rPr>
        <w:lastRenderedPageBreak/>
        <w:t>exclude</w:t>
      </w:r>
      <w:r w:rsidRPr="0052291B">
        <w:rPr>
          <w:szCs w:val="22"/>
        </w:rPr>
        <w:t xml:space="preserve"> </w:t>
      </w:r>
      <w:r>
        <w:rPr>
          <w:szCs w:val="22"/>
        </w:rPr>
        <w:t>(</w:t>
      </w:r>
      <w:r w:rsidR="00234F30">
        <w:rPr>
          <w:rStyle w:val="Heading3Char"/>
        </w:rPr>
        <w:t>CORBETT</w:t>
      </w:r>
      <w:r w:rsidRPr="00234F30">
        <w:t>)</w:t>
      </w:r>
      <w:r w:rsidRPr="0052291B">
        <w:rPr>
          <w:szCs w:val="22"/>
        </w:rPr>
        <w:t>.</w:t>
      </w:r>
      <w:r w:rsidR="00687AF9">
        <w:rPr>
          <w:szCs w:val="22"/>
        </w:rPr>
        <w:t xml:space="preserve"> </w:t>
      </w:r>
      <w:r w:rsidRPr="0052291B">
        <w:rPr>
          <w:b/>
          <w:szCs w:val="22"/>
        </w:rPr>
        <w:t>Exception</w:t>
      </w:r>
      <w:r w:rsidRPr="0052291B">
        <w:rPr>
          <w:szCs w:val="22"/>
        </w:rPr>
        <w:t xml:space="preserve">: inferences based on pervasive myths about human </w:t>
      </w:r>
      <w:r w:rsidR="00234F30" w:rsidRPr="0052291B">
        <w:rPr>
          <w:szCs w:val="22"/>
        </w:rPr>
        <w:t>behavior</w:t>
      </w:r>
      <w:r w:rsidRPr="0052291B">
        <w:rPr>
          <w:szCs w:val="22"/>
        </w:rPr>
        <w:t xml:space="preserve"> should be excluded </w:t>
      </w:r>
      <w:r>
        <w:rPr>
          <w:szCs w:val="22"/>
        </w:rPr>
        <w:t>(</w:t>
      </w:r>
      <w:r w:rsidR="00234F30">
        <w:rPr>
          <w:rStyle w:val="Heading3Char"/>
        </w:rPr>
        <w:t>SEABOYER, OSOLIN</w:t>
      </w:r>
      <w:r>
        <w:rPr>
          <w:szCs w:val="22"/>
        </w:rPr>
        <w:t>).</w:t>
      </w:r>
    </w:p>
    <w:p w:rsidR="00147F8A" w:rsidRPr="00376B29" w:rsidRDefault="00147F8A" w:rsidP="00147F8A">
      <w:pPr>
        <w:spacing w:line="240" w:lineRule="auto"/>
        <w:rPr>
          <w:szCs w:val="22"/>
        </w:rPr>
      </w:pPr>
    </w:p>
    <w:p w:rsidR="00234F30" w:rsidRDefault="00147F8A" w:rsidP="00147F8A">
      <w:pPr>
        <w:pStyle w:val="NormalWeb"/>
        <w:spacing w:before="0" w:beforeAutospacing="0" w:after="0" w:afterAutospacing="0" w:line="25" w:lineRule="atLeast"/>
        <w:rPr>
          <w:rFonts w:asciiTheme="majorHAnsi" w:hAnsiTheme="majorHAnsi"/>
          <w:color w:val="000000"/>
          <w:szCs w:val="22"/>
        </w:rPr>
      </w:pPr>
      <w:r w:rsidRPr="00410141">
        <w:rPr>
          <w:rFonts w:asciiTheme="majorHAnsi" w:hAnsiTheme="majorHAnsi"/>
          <w:b/>
          <w:bCs/>
          <w:color w:val="000000"/>
          <w:szCs w:val="22"/>
          <w:u w:val="single"/>
        </w:rPr>
        <w:t>Directly relevant evidence</w:t>
      </w:r>
      <w:r w:rsidRPr="00410141">
        <w:rPr>
          <w:rFonts w:asciiTheme="majorHAnsi" w:hAnsiTheme="majorHAnsi"/>
          <w:color w:val="000000"/>
          <w:szCs w:val="22"/>
        </w:rPr>
        <w:t xml:space="preserve"> </w:t>
      </w:r>
      <w:r w:rsidRPr="00234F30">
        <w:rPr>
          <w:rStyle w:val="DefinitionsChar"/>
        </w:rPr>
        <w:t>is evidence which, if believed, resolves a material issue.</w:t>
      </w:r>
      <w:r w:rsidRPr="00410141">
        <w:rPr>
          <w:rFonts w:asciiTheme="majorHAnsi" w:hAnsiTheme="majorHAnsi"/>
          <w:color w:val="000000"/>
          <w:szCs w:val="22"/>
        </w:rPr>
        <w:t xml:space="preserve"> </w:t>
      </w:r>
    </w:p>
    <w:p w:rsidR="00234F30" w:rsidRDefault="00234F30" w:rsidP="00147F8A">
      <w:pPr>
        <w:pStyle w:val="NormalWeb"/>
        <w:spacing w:before="0" w:beforeAutospacing="0" w:after="0" w:afterAutospacing="0" w:line="25" w:lineRule="atLeast"/>
        <w:rPr>
          <w:rFonts w:asciiTheme="majorHAnsi" w:hAnsiTheme="majorHAnsi"/>
          <w:color w:val="000000"/>
          <w:szCs w:val="22"/>
        </w:rPr>
      </w:pPr>
    </w:p>
    <w:p w:rsidR="00A853F3" w:rsidRDefault="00147F8A" w:rsidP="00147F8A">
      <w:pPr>
        <w:pStyle w:val="NormalWeb"/>
        <w:spacing w:before="0" w:beforeAutospacing="0" w:after="0" w:afterAutospacing="0" w:line="25" w:lineRule="atLeast"/>
      </w:pPr>
      <w:r w:rsidRPr="00410141">
        <w:rPr>
          <w:rFonts w:asciiTheme="majorHAnsi" w:hAnsiTheme="majorHAnsi"/>
          <w:b/>
          <w:bCs/>
          <w:color w:val="000000"/>
          <w:szCs w:val="22"/>
          <w:u w:val="single"/>
        </w:rPr>
        <w:t>Circumstantially relevant evidence</w:t>
      </w:r>
      <w:r w:rsidRPr="00410141">
        <w:rPr>
          <w:rFonts w:asciiTheme="majorHAnsi" w:hAnsiTheme="majorHAnsi"/>
          <w:color w:val="000000"/>
          <w:szCs w:val="22"/>
        </w:rPr>
        <w:t xml:space="preserve"> </w:t>
      </w:r>
      <w:r w:rsidRPr="00234F30">
        <w:rPr>
          <w:rStyle w:val="DefinitionsChar"/>
        </w:rPr>
        <w:t>requires an inference in order to address a material issue (</w:t>
      </w:r>
      <w:proofErr w:type="spellStart"/>
      <w:r w:rsidRPr="00234F30">
        <w:rPr>
          <w:rStyle w:val="DefinitionsChar"/>
        </w:rPr>
        <w:t>eg</w:t>
      </w:r>
      <w:proofErr w:type="spellEnd"/>
      <w:r w:rsidRPr="00234F30">
        <w:rPr>
          <w:rStyle w:val="DefinitionsChar"/>
        </w:rPr>
        <w:t>: both the A and the actual offender have the same tattoo).</w:t>
      </w:r>
      <w:r w:rsidRPr="00410141">
        <w:rPr>
          <w:rFonts w:asciiTheme="majorHAnsi" w:hAnsiTheme="majorHAnsi"/>
          <w:color w:val="333399"/>
          <w:szCs w:val="22"/>
        </w:rPr>
        <w:t xml:space="preserve"> </w:t>
      </w:r>
      <w:r w:rsidRPr="00234F30">
        <w:t>An</w:t>
      </w:r>
      <w:r w:rsidRPr="00410141">
        <w:rPr>
          <w:rFonts w:asciiTheme="majorHAnsi" w:hAnsiTheme="majorHAnsi"/>
          <w:color w:val="333399"/>
          <w:szCs w:val="22"/>
        </w:rPr>
        <w:t xml:space="preserve"> </w:t>
      </w:r>
      <w:r w:rsidRPr="00410141">
        <w:rPr>
          <w:rFonts w:asciiTheme="majorHAnsi" w:hAnsiTheme="majorHAnsi"/>
          <w:b/>
          <w:bCs/>
          <w:color w:val="000000"/>
          <w:szCs w:val="22"/>
          <w:u w:val="single"/>
        </w:rPr>
        <w:t>inference</w:t>
      </w:r>
      <w:r w:rsidRPr="00410141">
        <w:rPr>
          <w:rFonts w:asciiTheme="majorHAnsi" w:hAnsiTheme="majorHAnsi"/>
          <w:color w:val="333399"/>
          <w:szCs w:val="22"/>
        </w:rPr>
        <w:t xml:space="preserve"> </w:t>
      </w:r>
      <w:r w:rsidRPr="00234F30">
        <w:t>is about generalizations and assumptions that allow the trier of fact to reason from circumstantial evidence to a material fact. Obviously, concerns about stereotypes and the reliability of assumptions enter here.</w:t>
      </w:r>
      <w:r w:rsidR="00234F30">
        <w:t xml:space="preserve"> </w:t>
      </w:r>
    </w:p>
    <w:p w:rsidR="00A853F3" w:rsidRDefault="00A853F3" w:rsidP="00147F8A">
      <w:pPr>
        <w:pStyle w:val="NormalWeb"/>
        <w:spacing w:before="0" w:beforeAutospacing="0" w:after="0" w:afterAutospacing="0" w:line="25" w:lineRule="atLeast"/>
      </w:pPr>
      <w:r w:rsidRPr="00410141">
        <w:rPr>
          <w:rFonts w:asciiTheme="majorHAnsi" w:hAnsiTheme="majorHAnsi"/>
          <w:noProof/>
          <w:color w:val="000000"/>
          <w:szCs w:val="22"/>
        </w:rPr>
        <w:drawing>
          <wp:inline distT="0" distB="0" distL="0" distR="0" wp14:anchorId="778B290A" wp14:editId="30B258A0">
            <wp:extent cx="4533900" cy="514350"/>
            <wp:effectExtent l="0" t="0" r="0" b="0"/>
            <wp:docPr id="2" name="Picture 2" descr="Machine generated alternative text:&#10;NFAcT”  &gt;[TERIÑiIO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hine generated alternative text:&#10;NFAcT”  &gt;[TERIÑiIO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33900" cy="514350"/>
                    </a:xfrm>
                    <a:prstGeom prst="rect">
                      <a:avLst/>
                    </a:prstGeom>
                    <a:noFill/>
                    <a:ln>
                      <a:noFill/>
                    </a:ln>
                  </pic:spPr>
                </pic:pic>
              </a:graphicData>
            </a:graphic>
          </wp:inline>
        </w:drawing>
      </w:r>
    </w:p>
    <w:p w:rsidR="00147F8A" w:rsidRPr="00A853F3" w:rsidRDefault="00234F30" w:rsidP="00147F8A">
      <w:pPr>
        <w:pStyle w:val="NormalWeb"/>
        <w:spacing w:before="0" w:beforeAutospacing="0" w:after="0" w:afterAutospacing="0" w:line="25" w:lineRule="atLeast"/>
      </w:pPr>
      <w:r w:rsidRPr="00234F30">
        <w:t>Relevance is contextual, as it often depends on the particular factual matrix in the case.</w:t>
      </w:r>
      <w:r w:rsidR="00A853F3">
        <w:t xml:space="preserve"> </w:t>
      </w:r>
      <w:r w:rsidR="00147F8A" w:rsidRPr="00410141">
        <w:rPr>
          <w:rFonts w:asciiTheme="majorHAnsi" w:hAnsiTheme="majorHAnsi"/>
          <w:color w:val="000000"/>
          <w:szCs w:val="22"/>
        </w:rPr>
        <w:t>What counts as logically relevant evidence is very controversial, but</w:t>
      </w:r>
      <w:r w:rsidR="00147F8A" w:rsidRPr="00B43D38">
        <w:rPr>
          <w:rStyle w:val="NoSpacingChar"/>
        </w:rPr>
        <w:t xml:space="preserve"> generally courts are willing to accept any evidence which has a narrative of relevance, and will exclude it later if it is more prejudicial than probative.</w:t>
      </w:r>
    </w:p>
    <w:p w:rsidR="00147F8A" w:rsidRPr="00410141" w:rsidRDefault="00147F8A" w:rsidP="00147F8A">
      <w:pPr>
        <w:pStyle w:val="NormalWeb"/>
        <w:spacing w:before="0" w:beforeAutospacing="0" w:after="0" w:afterAutospacing="0" w:line="25" w:lineRule="atLeast"/>
        <w:rPr>
          <w:rFonts w:asciiTheme="majorHAnsi" w:hAnsiTheme="majorHAnsi"/>
          <w:color w:val="000000"/>
          <w:szCs w:val="22"/>
        </w:rPr>
      </w:pPr>
      <w:r w:rsidRPr="00410141">
        <w:rPr>
          <w:rFonts w:asciiTheme="majorHAnsi" w:hAnsiTheme="majorHAnsi"/>
          <w:color w:val="000000"/>
          <w:szCs w:val="22"/>
        </w:rPr>
        <w:t> </w:t>
      </w:r>
    </w:p>
    <w:p w:rsidR="00147F8A" w:rsidRPr="00410141" w:rsidRDefault="00010F31" w:rsidP="00FF5170">
      <w:pPr>
        <w:pStyle w:val="Sub-heading"/>
        <w:numPr>
          <w:ilvl w:val="0"/>
          <w:numId w:val="82"/>
        </w:numPr>
        <w:tabs>
          <w:tab w:val="clear" w:pos="720"/>
        </w:tabs>
        <w:ind w:left="360"/>
      </w:pPr>
      <w:r w:rsidRPr="00410141">
        <w:t>PREJUDICIAL EFFECT &amp; PROBATIVE VALUE</w:t>
      </w:r>
    </w:p>
    <w:p w:rsidR="00147F8A" w:rsidRDefault="00147F8A" w:rsidP="00147F8A">
      <w:pPr>
        <w:pStyle w:val="NormalWeb"/>
        <w:spacing w:before="0" w:beforeAutospacing="0" w:after="0" w:afterAutospacing="0" w:line="25" w:lineRule="atLeast"/>
        <w:rPr>
          <w:rFonts w:asciiTheme="majorHAnsi" w:hAnsiTheme="majorHAnsi"/>
          <w:color w:val="1F497D"/>
          <w:szCs w:val="22"/>
        </w:rPr>
      </w:pPr>
      <w:r w:rsidRPr="00410141">
        <w:rPr>
          <w:rFonts w:asciiTheme="majorHAnsi" w:hAnsiTheme="majorHAnsi"/>
          <w:b/>
          <w:bCs/>
          <w:color w:val="000000"/>
          <w:szCs w:val="22"/>
          <w:u w:val="single"/>
        </w:rPr>
        <w:t>Probative value</w:t>
      </w:r>
      <w:r w:rsidRPr="00410141">
        <w:rPr>
          <w:rFonts w:asciiTheme="majorHAnsi" w:hAnsiTheme="majorHAnsi"/>
          <w:color w:val="333399"/>
          <w:szCs w:val="22"/>
        </w:rPr>
        <w:t xml:space="preserve"> </w:t>
      </w:r>
      <w:r w:rsidRPr="00234F30">
        <w:rPr>
          <w:rStyle w:val="DefinitionsChar"/>
        </w:rPr>
        <w:t>is distinct from relevance because relevance is simply binary (evidence is either relevant or its not) where probative value has to do with how much weight to accord the evidence.</w:t>
      </w:r>
      <w:r w:rsidRPr="00410141">
        <w:rPr>
          <w:rFonts w:asciiTheme="majorHAnsi" w:hAnsiTheme="majorHAnsi"/>
          <w:color w:val="1F497D"/>
          <w:szCs w:val="22"/>
        </w:rPr>
        <w:t xml:space="preserve"> </w:t>
      </w:r>
    </w:p>
    <w:p w:rsidR="00147F8A" w:rsidRDefault="00147F8A" w:rsidP="00147F8A">
      <w:pPr>
        <w:pStyle w:val="NormalWeb"/>
        <w:spacing w:before="0" w:beforeAutospacing="0" w:after="0" w:afterAutospacing="0" w:line="25" w:lineRule="atLeast"/>
        <w:rPr>
          <w:rFonts w:asciiTheme="majorHAnsi" w:hAnsiTheme="majorHAnsi"/>
          <w:color w:val="1F497D"/>
          <w:szCs w:val="22"/>
        </w:rPr>
      </w:pPr>
    </w:p>
    <w:p w:rsidR="00147F8A" w:rsidRPr="0052291B" w:rsidRDefault="00147F8A" w:rsidP="00147F8A">
      <w:pPr>
        <w:spacing w:line="240" w:lineRule="auto"/>
        <w:rPr>
          <w:rFonts w:ascii="Times New Roman" w:hAnsi="Times New Roman"/>
          <w:szCs w:val="22"/>
        </w:rPr>
      </w:pPr>
      <w:r w:rsidRPr="0052291B">
        <w:rPr>
          <w:rFonts w:ascii="Times New Roman" w:hAnsi="Times New Roman"/>
          <w:szCs w:val="22"/>
        </w:rPr>
        <w:t>Consider the probative value of the evidence.</w:t>
      </w:r>
      <w:r w:rsidR="00687AF9">
        <w:rPr>
          <w:rFonts w:ascii="Times New Roman" w:hAnsi="Times New Roman"/>
          <w:szCs w:val="22"/>
        </w:rPr>
        <w:t xml:space="preserve"> </w:t>
      </w:r>
      <w:r w:rsidRPr="0052291B">
        <w:rPr>
          <w:rFonts w:ascii="Times New Roman" w:hAnsi="Times New Roman"/>
          <w:szCs w:val="22"/>
        </w:rPr>
        <w:t>The considerations include:</w:t>
      </w:r>
    </w:p>
    <w:p w:rsidR="00147F8A" w:rsidRPr="0052291B" w:rsidRDefault="00147F8A" w:rsidP="00FF5170">
      <w:pPr>
        <w:numPr>
          <w:ilvl w:val="1"/>
          <w:numId w:val="85"/>
        </w:numPr>
        <w:tabs>
          <w:tab w:val="clear" w:pos="1440"/>
        </w:tabs>
        <w:spacing w:line="240" w:lineRule="auto"/>
        <w:ind w:left="1080"/>
        <w:jc w:val="left"/>
        <w:rPr>
          <w:rFonts w:ascii="Times New Roman" w:hAnsi="Times New Roman"/>
          <w:szCs w:val="22"/>
        </w:rPr>
      </w:pPr>
      <w:r w:rsidRPr="0052291B">
        <w:rPr>
          <w:rFonts w:ascii="Times New Roman" w:hAnsi="Times New Roman"/>
          <w:szCs w:val="22"/>
        </w:rPr>
        <w:t>the strength of the inferences that may be drawn from the evidence;</w:t>
      </w:r>
    </w:p>
    <w:p w:rsidR="00147F8A" w:rsidRPr="00B43D38" w:rsidRDefault="00147F8A" w:rsidP="00FF5170">
      <w:pPr>
        <w:numPr>
          <w:ilvl w:val="1"/>
          <w:numId w:val="85"/>
        </w:numPr>
        <w:tabs>
          <w:tab w:val="clear" w:pos="1440"/>
        </w:tabs>
        <w:spacing w:line="240" w:lineRule="auto"/>
        <w:ind w:left="1080"/>
        <w:jc w:val="left"/>
      </w:pPr>
      <w:r w:rsidRPr="0052291B">
        <w:rPr>
          <w:rFonts w:ascii="Times New Roman" w:hAnsi="Times New Roman"/>
          <w:szCs w:val="22"/>
        </w:rPr>
        <w:t>the reliability of the evidence (</w:t>
      </w:r>
      <w:r w:rsidR="00B43D38">
        <w:rPr>
          <w:rStyle w:val="Heading3Char"/>
        </w:rPr>
        <w:t>MOHAN</w:t>
      </w:r>
      <w:r w:rsidRPr="00B43D38">
        <w:t>);</w:t>
      </w:r>
    </w:p>
    <w:p w:rsidR="00147F8A" w:rsidRPr="00B43D38" w:rsidRDefault="00147F8A" w:rsidP="00FF5170">
      <w:pPr>
        <w:numPr>
          <w:ilvl w:val="1"/>
          <w:numId w:val="85"/>
        </w:numPr>
        <w:tabs>
          <w:tab w:val="clear" w:pos="1440"/>
        </w:tabs>
        <w:spacing w:line="240" w:lineRule="auto"/>
        <w:ind w:left="1080"/>
        <w:jc w:val="left"/>
        <w:rPr>
          <w:rFonts w:ascii="Times New Roman" w:hAnsi="Times New Roman"/>
          <w:szCs w:val="22"/>
        </w:rPr>
      </w:pPr>
      <w:proofErr w:type="gramStart"/>
      <w:r w:rsidRPr="0052291B">
        <w:rPr>
          <w:rFonts w:ascii="Times New Roman" w:hAnsi="Times New Roman"/>
          <w:szCs w:val="22"/>
        </w:rPr>
        <w:t>the</w:t>
      </w:r>
      <w:proofErr w:type="gramEnd"/>
      <w:r w:rsidRPr="0052291B">
        <w:rPr>
          <w:rFonts w:ascii="Times New Roman" w:hAnsi="Times New Roman"/>
          <w:szCs w:val="22"/>
        </w:rPr>
        <w:t xml:space="preserve"> credibility of the proposed evidence (</w:t>
      </w:r>
      <w:r w:rsidR="00234F30">
        <w:rPr>
          <w:rStyle w:val="Heading3Char"/>
        </w:rPr>
        <w:t>DARRACH</w:t>
      </w:r>
      <w:r w:rsidRPr="00B43D38">
        <w:t>).</w:t>
      </w:r>
    </w:p>
    <w:p w:rsidR="00147F8A" w:rsidRDefault="00147F8A" w:rsidP="00147F8A">
      <w:pPr>
        <w:pStyle w:val="NormalWeb"/>
        <w:spacing w:before="0" w:beforeAutospacing="0" w:after="0" w:afterAutospacing="0" w:line="25" w:lineRule="atLeast"/>
        <w:rPr>
          <w:rFonts w:asciiTheme="majorHAnsi" w:hAnsiTheme="majorHAnsi"/>
          <w:color w:val="1F497D"/>
          <w:szCs w:val="22"/>
        </w:rPr>
      </w:pPr>
    </w:p>
    <w:p w:rsidR="00147F8A" w:rsidRPr="00410141" w:rsidRDefault="00147F8A" w:rsidP="00147F8A">
      <w:pPr>
        <w:pStyle w:val="NormalWeb"/>
        <w:spacing w:before="0" w:beforeAutospacing="0" w:after="0" w:afterAutospacing="0" w:line="25" w:lineRule="atLeast"/>
        <w:rPr>
          <w:rFonts w:asciiTheme="majorHAnsi" w:hAnsiTheme="majorHAnsi"/>
          <w:color w:val="000000"/>
          <w:szCs w:val="22"/>
        </w:rPr>
      </w:pPr>
      <w:r w:rsidRPr="00410141">
        <w:rPr>
          <w:rFonts w:asciiTheme="majorHAnsi" w:hAnsiTheme="majorHAnsi"/>
          <w:b/>
          <w:bCs/>
          <w:color w:val="000000"/>
          <w:szCs w:val="22"/>
          <w:u w:val="single"/>
        </w:rPr>
        <w:t>Prejudicial effect</w:t>
      </w:r>
      <w:r>
        <w:rPr>
          <w:rFonts w:asciiTheme="majorHAnsi" w:hAnsiTheme="majorHAnsi"/>
          <w:color w:val="1F497D"/>
          <w:szCs w:val="22"/>
        </w:rPr>
        <w:t xml:space="preserve"> </w:t>
      </w:r>
      <w:r w:rsidRPr="00234F30">
        <w:rPr>
          <w:rStyle w:val="DefinitionsChar"/>
        </w:rPr>
        <w:t xml:space="preserve">is </w:t>
      </w:r>
      <w:r w:rsidRPr="00234F30">
        <w:rPr>
          <w:rStyle w:val="DefinitionsChar"/>
          <w:b/>
        </w:rPr>
        <w:t>NOT</w:t>
      </w:r>
      <w:r w:rsidRPr="00234F30">
        <w:rPr>
          <w:rStyle w:val="DefinitionsChar"/>
        </w:rPr>
        <w:t xml:space="preserve"> about this is</w:t>
      </w:r>
      <w:r w:rsidR="00234F30">
        <w:rPr>
          <w:rStyle w:val="DefinitionsChar"/>
        </w:rPr>
        <w:t xml:space="preserve"> bad for one side’s case or the other, but </w:t>
      </w:r>
      <w:r w:rsidRPr="00234F30">
        <w:rPr>
          <w:rStyle w:val="DefinitionsChar"/>
        </w:rPr>
        <w:t>measures the potential for distorting the trial process</w:t>
      </w:r>
      <w:r w:rsidR="00234F30">
        <w:rPr>
          <w:rStyle w:val="DefinitionsChar"/>
        </w:rPr>
        <w:t xml:space="preserve"> itself</w:t>
      </w:r>
      <w:r w:rsidRPr="00234F30">
        <w:rPr>
          <w:rStyle w:val="DefinitionsChar"/>
        </w:rPr>
        <w:t xml:space="preserve"> </w:t>
      </w:r>
      <w:r w:rsidR="00234F30">
        <w:rPr>
          <w:rStyle w:val="DefinitionsChar"/>
        </w:rPr>
        <w:t xml:space="preserve">due to the </w:t>
      </w:r>
      <w:proofErr w:type="spellStart"/>
      <w:r w:rsidR="00234F30">
        <w:rPr>
          <w:rStyle w:val="DefinitionsChar"/>
        </w:rPr>
        <w:t>ToF</w:t>
      </w:r>
      <w:proofErr w:type="spellEnd"/>
      <w:r w:rsidR="00234F30">
        <w:rPr>
          <w:rStyle w:val="DefinitionsChar"/>
        </w:rPr>
        <w:t xml:space="preserve"> giving</w:t>
      </w:r>
      <w:r w:rsidRPr="00234F30">
        <w:rPr>
          <w:rStyle w:val="DefinitionsChar"/>
        </w:rPr>
        <w:t xml:space="preserve"> a piece of evidence inappropriate weight.</w:t>
      </w:r>
    </w:p>
    <w:p w:rsidR="00147F8A" w:rsidRDefault="00147F8A" w:rsidP="00147F8A">
      <w:pPr>
        <w:pStyle w:val="NormalWeb"/>
        <w:spacing w:before="0" w:beforeAutospacing="0" w:after="0" w:afterAutospacing="0" w:line="25" w:lineRule="atLeast"/>
        <w:rPr>
          <w:rFonts w:asciiTheme="majorHAnsi" w:hAnsiTheme="majorHAnsi"/>
          <w:b/>
          <w:bCs/>
          <w:color w:val="000000"/>
          <w:szCs w:val="22"/>
        </w:rPr>
      </w:pPr>
    </w:p>
    <w:p w:rsidR="00147F8A" w:rsidRPr="00410141" w:rsidRDefault="00C80454" w:rsidP="00C80454">
      <w:pPr>
        <w:pStyle w:val="Sub-heading"/>
      </w:pPr>
      <w:r>
        <w:t>THREE</w:t>
      </w:r>
      <w:r w:rsidRPr="00410141">
        <w:t xml:space="preserve"> TYPES OF PREJUDICE</w:t>
      </w:r>
    </w:p>
    <w:p w:rsidR="00147F8A" w:rsidRPr="00AB3718" w:rsidRDefault="00147F8A" w:rsidP="00FF5170">
      <w:pPr>
        <w:numPr>
          <w:ilvl w:val="0"/>
          <w:numId w:val="9"/>
        </w:numPr>
        <w:spacing w:line="25" w:lineRule="atLeast"/>
        <w:ind w:left="540"/>
        <w:jc w:val="left"/>
        <w:textAlignment w:val="center"/>
        <w:rPr>
          <w:rFonts w:asciiTheme="majorHAnsi" w:hAnsiTheme="majorHAnsi"/>
          <w:color w:val="000000"/>
          <w:szCs w:val="22"/>
        </w:rPr>
      </w:pPr>
      <w:bookmarkStart w:id="21" w:name="_Toc374890630"/>
      <w:bookmarkStart w:id="22" w:name="_Toc374891192"/>
      <w:bookmarkStart w:id="23" w:name="_Toc374892413"/>
      <w:bookmarkStart w:id="24" w:name="_Toc374896068"/>
      <w:bookmarkStart w:id="25" w:name="_Toc374896232"/>
      <w:bookmarkStart w:id="26" w:name="_Toc374896680"/>
      <w:bookmarkStart w:id="27" w:name="_Toc374896989"/>
      <w:bookmarkStart w:id="28" w:name="_Toc374897145"/>
      <w:bookmarkStart w:id="29" w:name="_Toc374898058"/>
      <w:bookmarkStart w:id="30" w:name="_Toc374900097"/>
      <w:bookmarkStart w:id="31" w:name="_Toc374905561"/>
      <w:r w:rsidRPr="00AB3718">
        <w:rPr>
          <w:rStyle w:val="Heading3Char"/>
        </w:rPr>
        <w:t>POTVIN</w:t>
      </w:r>
      <w:bookmarkEnd w:id="21"/>
      <w:bookmarkEnd w:id="22"/>
      <w:bookmarkEnd w:id="23"/>
      <w:bookmarkEnd w:id="24"/>
      <w:bookmarkEnd w:id="25"/>
      <w:bookmarkEnd w:id="26"/>
      <w:bookmarkEnd w:id="27"/>
      <w:bookmarkEnd w:id="28"/>
      <w:bookmarkEnd w:id="29"/>
      <w:bookmarkEnd w:id="30"/>
      <w:bookmarkEnd w:id="31"/>
      <w:r w:rsidRPr="00410141">
        <w:rPr>
          <w:rFonts w:asciiTheme="majorHAnsi" w:hAnsiTheme="majorHAnsi"/>
          <w:color w:val="000000"/>
          <w:szCs w:val="22"/>
        </w:rPr>
        <w:t xml:space="preserve"> </w:t>
      </w:r>
      <w:r>
        <w:rPr>
          <w:rFonts w:asciiTheme="majorHAnsi" w:hAnsiTheme="majorHAnsi"/>
          <w:color w:val="000000"/>
          <w:szCs w:val="22"/>
        </w:rPr>
        <w:t xml:space="preserve">- </w:t>
      </w:r>
      <w:r w:rsidRPr="00B43D38">
        <w:rPr>
          <w:b/>
          <w:u w:val="single"/>
        </w:rPr>
        <w:t>Moral prejudice</w:t>
      </w:r>
      <w:r w:rsidRPr="00410141">
        <w:rPr>
          <w:rFonts w:asciiTheme="majorHAnsi" w:hAnsiTheme="majorHAnsi"/>
          <w:color w:val="000000"/>
          <w:szCs w:val="22"/>
        </w:rPr>
        <w:t xml:space="preserve">: </w:t>
      </w:r>
      <w:r w:rsidRPr="00B43D38">
        <w:rPr>
          <w:rStyle w:val="DefinitionsChar"/>
        </w:rPr>
        <w:t xml:space="preserve">evidence which would make the </w:t>
      </w:r>
      <w:proofErr w:type="spellStart"/>
      <w:r w:rsidR="00A853F3">
        <w:rPr>
          <w:rStyle w:val="DefinitionsChar"/>
        </w:rPr>
        <w:t>ToF</w:t>
      </w:r>
      <w:proofErr w:type="spellEnd"/>
      <w:r w:rsidRPr="00B43D38">
        <w:rPr>
          <w:rStyle w:val="DefinitionsChar"/>
        </w:rPr>
        <w:t xml:space="preserve"> want to punish the </w:t>
      </w:r>
      <w:r w:rsidRPr="00A853F3">
        <w:rPr>
          <w:rStyle w:val="DefinitionsChar"/>
          <w:b/>
        </w:rPr>
        <w:t>A</w:t>
      </w:r>
      <w:r w:rsidRPr="00B43D38">
        <w:rPr>
          <w:rStyle w:val="DefinitionsChar"/>
        </w:rPr>
        <w:t xml:space="preserve"> for being a bad person.</w:t>
      </w:r>
      <w:r w:rsidR="00687AF9">
        <w:rPr>
          <w:rFonts w:asciiTheme="majorHAnsi" w:hAnsiTheme="majorHAnsi"/>
          <w:color w:val="000000"/>
          <w:szCs w:val="22"/>
        </w:rPr>
        <w:t xml:space="preserve"> </w:t>
      </w:r>
      <w:r w:rsidRPr="00AB3718">
        <w:rPr>
          <w:rFonts w:asciiTheme="majorHAnsi" w:hAnsiTheme="majorHAnsi"/>
          <w:b/>
          <w:color w:val="000000"/>
          <w:szCs w:val="22"/>
        </w:rPr>
        <w:t>Example</w:t>
      </w:r>
      <w:r w:rsidR="00234F30">
        <w:rPr>
          <w:rFonts w:asciiTheme="majorHAnsi" w:hAnsiTheme="majorHAnsi"/>
          <w:color w:val="000000"/>
          <w:szCs w:val="22"/>
        </w:rPr>
        <w:t>:</w:t>
      </w:r>
      <w:r w:rsidRPr="00AB3718">
        <w:rPr>
          <w:rFonts w:asciiTheme="majorHAnsi" w:hAnsiTheme="majorHAnsi"/>
          <w:color w:val="000000"/>
          <w:szCs w:val="22"/>
        </w:rPr>
        <w:t xml:space="preserve"> </w:t>
      </w:r>
      <w:r w:rsidR="00234F30" w:rsidRPr="00234F30">
        <w:rPr>
          <w:rFonts w:asciiTheme="majorHAnsi" w:hAnsiTheme="majorHAnsi"/>
          <w:b/>
          <w:color w:val="000000"/>
          <w:szCs w:val="22"/>
        </w:rPr>
        <w:t>A</w:t>
      </w:r>
      <w:r w:rsidRPr="00AB3718">
        <w:rPr>
          <w:rFonts w:asciiTheme="majorHAnsi" w:hAnsiTheme="majorHAnsi"/>
          <w:color w:val="000000"/>
          <w:szCs w:val="22"/>
        </w:rPr>
        <w:t xml:space="preserve"> charged with minor sexual assault of 20 year old.</w:t>
      </w:r>
      <w:r w:rsidR="00687AF9">
        <w:rPr>
          <w:rFonts w:asciiTheme="majorHAnsi" w:hAnsiTheme="majorHAnsi"/>
          <w:color w:val="000000"/>
          <w:szCs w:val="22"/>
        </w:rPr>
        <w:t xml:space="preserve"> </w:t>
      </w:r>
      <w:r w:rsidRPr="00AB3718">
        <w:rPr>
          <w:rFonts w:asciiTheme="majorHAnsi" w:hAnsiTheme="majorHAnsi"/>
          <w:color w:val="000000"/>
          <w:szCs w:val="22"/>
        </w:rPr>
        <w:t>Crown wants to adduce evidence of 14 convictions for child porn and assaults.</w:t>
      </w:r>
      <w:r w:rsidR="00687AF9">
        <w:rPr>
          <w:rFonts w:asciiTheme="majorHAnsi" w:hAnsiTheme="majorHAnsi"/>
          <w:color w:val="000000"/>
          <w:szCs w:val="22"/>
        </w:rPr>
        <w:t xml:space="preserve"> </w:t>
      </w:r>
      <w:r w:rsidRPr="00AB3718">
        <w:rPr>
          <w:rFonts w:asciiTheme="majorHAnsi" w:hAnsiTheme="majorHAnsi"/>
          <w:color w:val="000000"/>
          <w:szCs w:val="22"/>
        </w:rPr>
        <w:t xml:space="preserve">This would be material and relevant, but court would exclude the evidence </w:t>
      </w:r>
      <w:r w:rsidR="00A853F3">
        <w:rPr>
          <w:rFonts w:asciiTheme="majorHAnsi" w:hAnsiTheme="majorHAnsi"/>
          <w:color w:val="000000"/>
          <w:szCs w:val="22"/>
        </w:rPr>
        <w:t>due to</w:t>
      </w:r>
      <w:r w:rsidRPr="00AB3718">
        <w:rPr>
          <w:rFonts w:asciiTheme="majorHAnsi" w:hAnsiTheme="majorHAnsi"/>
          <w:color w:val="000000"/>
          <w:szCs w:val="22"/>
        </w:rPr>
        <w:t xml:space="preserve"> moral prejudice. </w:t>
      </w:r>
    </w:p>
    <w:p w:rsidR="00147F8A" w:rsidRDefault="00147F8A" w:rsidP="00FF5170">
      <w:pPr>
        <w:numPr>
          <w:ilvl w:val="0"/>
          <w:numId w:val="9"/>
        </w:numPr>
        <w:spacing w:line="25" w:lineRule="atLeast"/>
        <w:ind w:left="540"/>
        <w:jc w:val="left"/>
        <w:textAlignment w:val="center"/>
        <w:rPr>
          <w:rFonts w:asciiTheme="majorHAnsi" w:hAnsiTheme="majorHAnsi"/>
          <w:color w:val="000000"/>
          <w:szCs w:val="22"/>
        </w:rPr>
      </w:pPr>
      <w:bookmarkStart w:id="32" w:name="_Toc374890631"/>
      <w:bookmarkStart w:id="33" w:name="_Toc374891193"/>
      <w:bookmarkStart w:id="34" w:name="_Toc374892414"/>
      <w:bookmarkStart w:id="35" w:name="_Toc374896069"/>
      <w:bookmarkStart w:id="36" w:name="_Toc374896233"/>
      <w:bookmarkStart w:id="37" w:name="_Toc374896681"/>
      <w:bookmarkStart w:id="38" w:name="_Toc374896990"/>
      <w:bookmarkStart w:id="39" w:name="_Toc374897146"/>
      <w:bookmarkStart w:id="40" w:name="_Toc374898059"/>
      <w:bookmarkStart w:id="41" w:name="_Toc374900098"/>
      <w:bookmarkStart w:id="42" w:name="_Toc374905562"/>
      <w:r w:rsidRPr="00AB3718">
        <w:rPr>
          <w:rStyle w:val="Heading3Char"/>
        </w:rPr>
        <w:t>POTVIN</w:t>
      </w:r>
      <w:bookmarkEnd w:id="32"/>
      <w:bookmarkEnd w:id="33"/>
      <w:bookmarkEnd w:id="34"/>
      <w:bookmarkEnd w:id="35"/>
      <w:bookmarkEnd w:id="36"/>
      <w:bookmarkEnd w:id="37"/>
      <w:bookmarkEnd w:id="38"/>
      <w:bookmarkEnd w:id="39"/>
      <w:bookmarkEnd w:id="40"/>
      <w:bookmarkEnd w:id="41"/>
      <w:bookmarkEnd w:id="42"/>
      <w:r w:rsidRPr="00410141">
        <w:rPr>
          <w:rFonts w:asciiTheme="majorHAnsi" w:hAnsiTheme="majorHAnsi"/>
          <w:color w:val="000000"/>
          <w:szCs w:val="22"/>
        </w:rPr>
        <w:t xml:space="preserve"> </w:t>
      </w:r>
      <w:r>
        <w:rPr>
          <w:rFonts w:asciiTheme="majorHAnsi" w:hAnsiTheme="majorHAnsi"/>
          <w:color w:val="000000"/>
          <w:szCs w:val="22"/>
        </w:rPr>
        <w:t xml:space="preserve">- </w:t>
      </w:r>
      <w:r w:rsidRPr="00B43D38">
        <w:rPr>
          <w:b/>
          <w:u w:val="single"/>
        </w:rPr>
        <w:t>Reasoning prejudice</w:t>
      </w:r>
      <w:r w:rsidRPr="00410141">
        <w:rPr>
          <w:rFonts w:asciiTheme="majorHAnsi" w:hAnsiTheme="majorHAnsi"/>
          <w:color w:val="000000"/>
          <w:szCs w:val="22"/>
        </w:rPr>
        <w:t xml:space="preserve">: </w:t>
      </w:r>
      <w:r w:rsidRPr="00B43D38">
        <w:rPr>
          <w:rStyle w:val="DefinitionsChar"/>
        </w:rPr>
        <w:t>giving evidence more weight than it deserves, or using it for something it isn't meant for.</w:t>
      </w:r>
      <w:r w:rsidR="00687AF9">
        <w:rPr>
          <w:rFonts w:asciiTheme="majorHAnsi" w:hAnsiTheme="majorHAnsi"/>
          <w:color w:val="000000"/>
          <w:szCs w:val="22"/>
        </w:rPr>
        <w:t xml:space="preserve"> </w:t>
      </w:r>
      <w:r w:rsidR="00234F30">
        <w:rPr>
          <w:rFonts w:asciiTheme="majorHAnsi" w:hAnsiTheme="majorHAnsi"/>
          <w:b/>
          <w:color w:val="000000"/>
          <w:szCs w:val="22"/>
        </w:rPr>
        <w:t>Example</w:t>
      </w:r>
      <w:r w:rsidR="00234F30" w:rsidRPr="00234F30">
        <w:rPr>
          <w:rFonts w:asciiTheme="majorHAnsi" w:hAnsiTheme="majorHAnsi"/>
          <w:color w:val="000000"/>
          <w:szCs w:val="22"/>
        </w:rPr>
        <w:t>: e</w:t>
      </w:r>
      <w:r w:rsidRPr="00AB3718">
        <w:rPr>
          <w:rFonts w:asciiTheme="majorHAnsi" w:hAnsiTheme="majorHAnsi"/>
          <w:color w:val="000000"/>
          <w:szCs w:val="22"/>
        </w:rPr>
        <w:t>vidence that sexual assault victim (at party) had multiple partners or had history of hooking up at parties.</w:t>
      </w:r>
      <w:r w:rsidR="00687AF9">
        <w:rPr>
          <w:rFonts w:asciiTheme="majorHAnsi" w:hAnsiTheme="majorHAnsi"/>
          <w:color w:val="000000"/>
          <w:szCs w:val="22"/>
        </w:rPr>
        <w:t xml:space="preserve"> </w:t>
      </w:r>
      <w:r w:rsidRPr="00AB3718">
        <w:rPr>
          <w:rFonts w:asciiTheme="majorHAnsi" w:hAnsiTheme="majorHAnsi"/>
          <w:color w:val="000000"/>
          <w:szCs w:val="22"/>
        </w:rPr>
        <w:t>This may</w:t>
      </w:r>
      <w:r w:rsidR="00234F30">
        <w:rPr>
          <w:rFonts w:asciiTheme="majorHAnsi" w:hAnsiTheme="majorHAnsi"/>
          <w:color w:val="000000"/>
          <w:szCs w:val="22"/>
        </w:rPr>
        <w:t xml:space="preserve"> be</w:t>
      </w:r>
      <w:r w:rsidRPr="00AB3718">
        <w:rPr>
          <w:rFonts w:asciiTheme="majorHAnsi" w:hAnsiTheme="majorHAnsi"/>
          <w:color w:val="000000"/>
          <w:szCs w:val="22"/>
        </w:rPr>
        <w:t xml:space="preserve"> given too much weight and obscure whether consent was present in this present case.</w:t>
      </w:r>
      <w:r w:rsidR="00687AF9">
        <w:rPr>
          <w:rFonts w:asciiTheme="majorHAnsi" w:hAnsiTheme="majorHAnsi"/>
          <w:color w:val="000000"/>
          <w:szCs w:val="22"/>
        </w:rPr>
        <w:t xml:space="preserve"> </w:t>
      </w:r>
      <w:r w:rsidR="00234F30" w:rsidRPr="00234F30">
        <w:rPr>
          <w:rStyle w:val="Heading3Char"/>
        </w:rPr>
        <w:t>KHAN</w:t>
      </w:r>
      <w:r w:rsidR="00234F30">
        <w:rPr>
          <w:rFonts w:asciiTheme="majorHAnsi" w:hAnsiTheme="majorHAnsi"/>
          <w:color w:val="000000"/>
          <w:szCs w:val="22"/>
        </w:rPr>
        <w:t>:</w:t>
      </w:r>
      <w:r w:rsidRPr="00AB3718">
        <w:rPr>
          <w:rFonts w:asciiTheme="majorHAnsi" w:hAnsiTheme="majorHAnsi"/>
          <w:color w:val="000000"/>
          <w:szCs w:val="22"/>
        </w:rPr>
        <w:t xml:space="preserve"> </w:t>
      </w:r>
      <w:r w:rsidR="00234F30" w:rsidRPr="00AB3718">
        <w:rPr>
          <w:rFonts w:asciiTheme="majorHAnsi" w:hAnsiTheme="majorHAnsi"/>
          <w:color w:val="000000"/>
          <w:szCs w:val="22"/>
        </w:rPr>
        <w:t>psychiatrist’s</w:t>
      </w:r>
      <w:r w:rsidRPr="00AB3718">
        <w:rPr>
          <w:rFonts w:asciiTheme="majorHAnsi" w:hAnsiTheme="majorHAnsi"/>
          <w:color w:val="000000"/>
          <w:szCs w:val="22"/>
        </w:rPr>
        <w:t xml:space="preserve"> evidence that accused was not part of class of persons that could commit offence – although this was junk science it could be overweighed by the jury.</w:t>
      </w:r>
    </w:p>
    <w:p w:rsidR="00147F8A" w:rsidRDefault="00147F8A" w:rsidP="00FF5170">
      <w:pPr>
        <w:pStyle w:val="ListParagraph"/>
        <w:numPr>
          <w:ilvl w:val="0"/>
          <w:numId w:val="9"/>
        </w:numPr>
        <w:tabs>
          <w:tab w:val="clear" w:pos="720"/>
          <w:tab w:val="num" w:pos="567"/>
        </w:tabs>
        <w:spacing w:line="240" w:lineRule="auto"/>
        <w:ind w:left="567" w:hanging="357"/>
        <w:jc w:val="left"/>
      </w:pPr>
      <w:r w:rsidRPr="00B43D38">
        <w:rPr>
          <w:b/>
          <w:u w:val="single"/>
        </w:rPr>
        <w:t>Inordinate amount of time</w:t>
      </w:r>
      <w:r w:rsidRPr="003B5496">
        <w:t>: if it involves “an inordinate amount of time which is not commensurate with its value or if it is misleading in the sense that its effect on the trier of fact is out of proportion to its reliability” (</w:t>
      </w:r>
      <w:r w:rsidR="00234F30">
        <w:rPr>
          <w:rStyle w:val="Heading3Char"/>
        </w:rPr>
        <w:t>MOHAN</w:t>
      </w:r>
      <w:r w:rsidRPr="003B5496">
        <w:t>)</w:t>
      </w:r>
    </w:p>
    <w:p w:rsidR="00147F8A" w:rsidRDefault="00147F8A" w:rsidP="00147F8A">
      <w:pPr>
        <w:tabs>
          <w:tab w:val="num" w:pos="567"/>
        </w:tabs>
        <w:spacing w:line="240" w:lineRule="auto"/>
      </w:pPr>
    </w:p>
    <w:p w:rsidR="00147F8A" w:rsidRPr="003B5496" w:rsidRDefault="00147F8A" w:rsidP="00C80454">
      <w:pPr>
        <w:spacing w:line="240" w:lineRule="auto"/>
        <w:ind w:right="-720"/>
      </w:pPr>
      <w:r w:rsidRPr="00CC2436">
        <w:rPr>
          <w:szCs w:val="22"/>
        </w:rPr>
        <w:t xml:space="preserve">Defence counsel </w:t>
      </w:r>
      <w:r>
        <w:rPr>
          <w:szCs w:val="22"/>
        </w:rPr>
        <w:t>should take care to ensure that their strategy does not allow otherwise irrelevant and inadmissible evidence to be admitted (</w:t>
      </w:r>
      <w:r w:rsidRPr="008B3F3E">
        <w:rPr>
          <w:rStyle w:val="Heading3Char"/>
        </w:rPr>
        <w:t>SMITH</w:t>
      </w:r>
      <w:r w:rsidR="00B43D38">
        <w:rPr>
          <w:szCs w:val="22"/>
        </w:rPr>
        <w:t xml:space="preserve">). </w:t>
      </w:r>
      <w:r w:rsidRPr="00B43D38">
        <w:t>Appeal courts will show significant deference to trial courts in relat</w:t>
      </w:r>
      <w:r w:rsidR="00B43D38">
        <w:t xml:space="preserve">ion to the discretion to exclude, per </w:t>
      </w:r>
      <w:r w:rsidRPr="0052291B">
        <w:rPr>
          <w:rStyle w:val="Heading3Char"/>
        </w:rPr>
        <w:t>R</w:t>
      </w:r>
      <w:r w:rsidR="00B43D38">
        <w:rPr>
          <w:rStyle w:val="Heading3Char"/>
        </w:rPr>
        <w:t xml:space="preserve"> v</w:t>
      </w:r>
      <w:r w:rsidR="00A853F3">
        <w:rPr>
          <w:rStyle w:val="Heading3Char"/>
        </w:rPr>
        <w:t xml:space="preserve"> TERRY</w:t>
      </w:r>
      <w:r w:rsidR="00A853F3">
        <w:t>.</w:t>
      </w:r>
    </w:p>
    <w:p w:rsidR="00147F8A" w:rsidRPr="00AB3718" w:rsidRDefault="00147F8A" w:rsidP="00147F8A">
      <w:pPr>
        <w:spacing w:line="25" w:lineRule="atLeast"/>
        <w:textAlignment w:val="center"/>
        <w:rPr>
          <w:rFonts w:asciiTheme="majorHAnsi" w:hAnsiTheme="majorHAnsi"/>
          <w:color w:val="000000"/>
          <w:szCs w:val="22"/>
        </w:rPr>
      </w:pPr>
      <w:r>
        <w:br w:type="page"/>
      </w:r>
    </w:p>
    <w:p w:rsidR="00147F8A" w:rsidRPr="005E701A" w:rsidRDefault="00147F8A" w:rsidP="00FF5170">
      <w:pPr>
        <w:pStyle w:val="Heading1"/>
        <w:numPr>
          <w:ilvl w:val="0"/>
          <w:numId w:val="30"/>
        </w:numPr>
        <w:tabs>
          <w:tab w:val="clear" w:pos="720"/>
        </w:tabs>
        <w:spacing w:after="120" w:line="300" w:lineRule="auto"/>
        <w:ind w:left="360"/>
        <w:jc w:val="left"/>
      </w:pPr>
      <w:bookmarkStart w:id="43" w:name="_Toc374628168"/>
      <w:bookmarkStart w:id="44" w:name="_Toc374905563"/>
      <w:r w:rsidRPr="00410141">
        <w:lastRenderedPageBreak/>
        <w:t xml:space="preserve">INFORMATION </w:t>
      </w:r>
      <w:r w:rsidRPr="005E701A">
        <w:t>GATHERING</w:t>
      </w:r>
      <w:bookmarkEnd w:id="43"/>
      <w:bookmarkEnd w:id="44"/>
    </w:p>
    <w:p w:rsidR="00147F8A" w:rsidRPr="00BD51B3" w:rsidRDefault="00147F8A" w:rsidP="00FF5170">
      <w:pPr>
        <w:pStyle w:val="Heading2"/>
        <w:numPr>
          <w:ilvl w:val="0"/>
          <w:numId w:val="56"/>
        </w:numPr>
        <w:spacing w:line="300" w:lineRule="auto"/>
        <w:jc w:val="left"/>
      </w:pPr>
      <w:bookmarkStart w:id="45" w:name="_Toc374905564"/>
      <w:r>
        <w:t>CIVIL DISCOVERY</w:t>
      </w:r>
      <w:bookmarkEnd w:id="45"/>
    </w:p>
    <w:p w:rsidR="00147F8A" w:rsidRDefault="00147F8A" w:rsidP="00B00485">
      <w:pPr>
        <w:pStyle w:val="NoSpacing"/>
      </w:pPr>
      <w:r>
        <w:t xml:space="preserve">Discovery </w:t>
      </w:r>
      <w:r w:rsidR="005658F9">
        <w:t xml:space="preserve">is </w:t>
      </w:r>
      <w:r>
        <w:t>s</w:t>
      </w:r>
      <w:r w:rsidR="00FD5B37">
        <w:t>ymmetrical in the civil context, in that both sides must disclose information.</w:t>
      </w:r>
      <w:r w:rsidR="00687AF9">
        <w:t xml:space="preserve"> </w:t>
      </w:r>
    </w:p>
    <w:p w:rsidR="00B00485" w:rsidRPr="00B00485" w:rsidRDefault="00B00485" w:rsidP="00B00485">
      <w:pPr>
        <w:pStyle w:val="NoSpacing"/>
      </w:pPr>
    </w:p>
    <w:p w:rsidR="00147F8A" w:rsidRDefault="00147F8A" w:rsidP="00FD5B37">
      <w:pPr>
        <w:pStyle w:val="NormalWeb"/>
        <w:spacing w:before="0" w:beforeAutospacing="0" w:after="0" w:afterAutospacing="0" w:line="25" w:lineRule="atLeast"/>
        <w:rPr>
          <w:rStyle w:val="Heading4Char"/>
        </w:rPr>
      </w:pPr>
      <w:bookmarkStart w:id="46" w:name="_Toc374905565"/>
      <w:r>
        <w:rPr>
          <w:rStyle w:val="Heading4Char"/>
        </w:rPr>
        <w:t xml:space="preserve">BCSC COURT </w:t>
      </w:r>
      <w:r w:rsidRPr="00AB3718">
        <w:rPr>
          <w:rStyle w:val="Heading4Char"/>
        </w:rPr>
        <w:t>RULE 7-1</w:t>
      </w:r>
      <w:bookmarkEnd w:id="46"/>
      <w:r w:rsidRPr="00AB3718">
        <w:rPr>
          <w:rStyle w:val="Heading4Char"/>
        </w:rPr>
        <w:t xml:space="preserve"> </w:t>
      </w:r>
    </w:p>
    <w:p w:rsidR="00147F8A" w:rsidRDefault="00147F8A" w:rsidP="00FD5B37">
      <w:pPr>
        <w:pStyle w:val="NormalWeb"/>
        <w:spacing w:before="0" w:beforeAutospacing="0" w:after="0" w:afterAutospacing="0" w:line="25" w:lineRule="atLeast"/>
        <w:ind w:left="540" w:hanging="540"/>
        <w:rPr>
          <w:rFonts w:asciiTheme="majorHAnsi" w:hAnsiTheme="majorHAnsi"/>
          <w:color w:val="000000"/>
          <w:szCs w:val="22"/>
        </w:rPr>
      </w:pPr>
      <w:r w:rsidRPr="005658F9">
        <w:rPr>
          <w:rStyle w:val="StatutesChar"/>
          <w:rFonts w:eastAsiaTheme="majorEastAsia"/>
        </w:rPr>
        <w:t>(1)</w:t>
      </w:r>
      <w:r w:rsidRPr="00410141">
        <w:rPr>
          <w:rFonts w:asciiTheme="majorHAnsi" w:hAnsiTheme="majorHAnsi"/>
          <w:color w:val="000000"/>
          <w:szCs w:val="22"/>
        </w:rPr>
        <w:t xml:space="preserve"> Each party to an action must, within 35 days after the end of the pleading period, prepare a list of relevant documents (helpful or hurtful) for discovery.</w:t>
      </w:r>
      <w:r w:rsidR="00687AF9">
        <w:rPr>
          <w:rFonts w:asciiTheme="majorHAnsi" w:hAnsiTheme="majorHAnsi"/>
          <w:color w:val="000000"/>
          <w:szCs w:val="22"/>
        </w:rPr>
        <w:t xml:space="preserve"> </w:t>
      </w:r>
      <w:r>
        <w:rPr>
          <w:rFonts w:asciiTheme="majorHAnsi" w:hAnsiTheme="majorHAnsi"/>
          <w:color w:val="000000"/>
          <w:szCs w:val="22"/>
        </w:rPr>
        <w:t>C</w:t>
      </w:r>
      <w:r w:rsidRPr="00CF39E2">
        <w:rPr>
          <w:rFonts w:asciiTheme="majorHAnsi" w:hAnsiTheme="majorHAnsi"/>
          <w:color w:val="000000"/>
          <w:szCs w:val="22"/>
        </w:rPr>
        <w:t>ontains a presumption that if a document was not listed for discovery, it will not be admissible in court.</w:t>
      </w:r>
    </w:p>
    <w:p w:rsidR="00147F8A" w:rsidRPr="00571823" w:rsidRDefault="00147F8A" w:rsidP="00FD5B37">
      <w:pPr>
        <w:pStyle w:val="NormalWeb"/>
        <w:spacing w:before="0" w:beforeAutospacing="0" w:after="0" w:afterAutospacing="0" w:line="25" w:lineRule="atLeast"/>
        <w:ind w:left="540" w:hanging="540"/>
        <w:rPr>
          <w:rFonts w:asciiTheme="majorHAnsi" w:hAnsiTheme="majorHAnsi"/>
          <w:color w:val="000000"/>
          <w:szCs w:val="22"/>
        </w:rPr>
      </w:pPr>
      <w:r w:rsidRPr="005658F9">
        <w:rPr>
          <w:rStyle w:val="StatutesChar"/>
          <w:rFonts w:eastAsiaTheme="majorEastAsia"/>
        </w:rPr>
        <w:t>(2)</w:t>
      </w:r>
      <w:r>
        <w:rPr>
          <w:rFonts w:asciiTheme="majorHAnsi" w:hAnsiTheme="majorHAnsi"/>
          <w:color w:val="000000"/>
          <w:szCs w:val="22"/>
        </w:rPr>
        <w:t xml:space="preserve"> </w:t>
      </w:r>
      <w:r w:rsidRPr="00571823">
        <w:rPr>
          <w:rFonts w:asciiTheme="majorHAnsi" w:hAnsiTheme="majorHAnsi"/>
          <w:color w:val="000000"/>
          <w:szCs w:val="22"/>
        </w:rPr>
        <w:t xml:space="preserve">Subject to </w:t>
      </w:r>
      <w:proofErr w:type="spellStart"/>
      <w:r w:rsidRPr="00571823">
        <w:rPr>
          <w:rFonts w:asciiTheme="majorHAnsi" w:hAnsiTheme="majorHAnsi"/>
          <w:color w:val="000000"/>
          <w:szCs w:val="22"/>
        </w:rPr>
        <w:t>subrules</w:t>
      </w:r>
      <w:proofErr w:type="spellEnd"/>
      <w:r w:rsidRPr="00571823">
        <w:rPr>
          <w:rFonts w:asciiTheme="majorHAnsi" w:hAnsiTheme="majorHAnsi"/>
          <w:color w:val="000000"/>
          <w:szCs w:val="22"/>
        </w:rPr>
        <w:t xml:space="preserve"> (6) and (7), each party’s list of documents must include a brief descr</w:t>
      </w:r>
      <w:r>
        <w:rPr>
          <w:rFonts w:asciiTheme="majorHAnsi" w:hAnsiTheme="majorHAnsi"/>
          <w:color w:val="000000"/>
          <w:szCs w:val="22"/>
        </w:rPr>
        <w:t>iption of each listed document.</w:t>
      </w:r>
    </w:p>
    <w:p w:rsidR="00147F8A" w:rsidRPr="00571823" w:rsidRDefault="00147F8A" w:rsidP="00FD5B37">
      <w:pPr>
        <w:pStyle w:val="NormalWeb"/>
        <w:spacing w:before="0" w:beforeAutospacing="0" w:after="0" w:afterAutospacing="0" w:line="25" w:lineRule="atLeast"/>
        <w:ind w:left="540" w:hanging="540"/>
        <w:rPr>
          <w:rFonts w:asciiTheme="majorHAnsi" w:hAnsiTheme="majorHAnsi"/>
          <w:color w:val="000000"/>
          <w:szCs w:val="22"/>
        </w:rPr>
      </w:pPr>
      <w:r w:rsidRPr="005658F9">
        <w:rPr>
          <w:rStyle w:val="StatutesChar"/>
          <w:rFonts w:eastAsiaTheme="majorEastAsia"/>
        </w:rPr>
        <w:t>(6)</w:t>
      </w:r>
      <w:r w:rsidRPr="00571823">
        <w:rPr>
          <w:rFonts w:asciiTheme="majorHAnsi" w:hAnsiTheme="majorHAnsi"/>
          <w:color w:val="000000"/>
          <w:szCs w:val="22"/>
        </w:rPr>
        <w:t xml:space="preserve"> If it is claimed that a document is privileged from production, the claim must be made in</w:t>
      </w:r>
      <w:r w:rsidR="00687AF9">
        <w:rPr>
          <w:rFonts w:asciiTheme="majorHAnsi" w:hAnsiTheme="majorHAnsi"/>
          <w:color w:val="000000"/>
          <w:szCs w:val="22"/>
        </w:rPr>
        <w:t xml:space="preserve"> </w:t>
      </w:r>
      <w:r w:rsidRPr="00571823">
        <w:rPr>
          <w:rFonts w:asciiTheme="majorHAnsi" w:hAnsiTheme="majorHAnsi"/>
          <w:color w:val="000000"/>
          <w:szCs w:val="22"/>
        </w:rPr>
        <w:tab/>
        <w:t xml:space="preserve"> the list of documents with a statement of the grounds</w:t>
      </w:r>
      <w:r>
        <w:rPr>
          <w:rFonts w:asciiTheme="majorHAnsi" w:hAnsiTheme="majorHAnsi"/>
          <w:color w:val="000000"/>
          <w:szCs w:val="22"/>
        </w:rPr>
        <w:t xml:space="preserve"> of the privilege.</w:t>
      </w:r>
    </w:p>
    <w:p w:rsidR="00147F8A" w:rsidRPr="00571823" w:rsidRDefault="00147F8A" w:rsidP="00FD5B37">
      <w:pPr>
        <w:pStyle w:val="NormalWeb"/>
        <w:spacing w:before="0" w:beforeAutospacing="0" w:after="0" w:afterAutospacing="0" w:line="25" w:lineRule="atLeast"/>
        <w:ind w:left="540" w:hanging="540"/>
        <w:rPr>
          <w:rFonts w:asciiTheme="majorHAnsi" w:hAnsiTheme="majorHAnsi"/>
          <w:color w:val="000000"/>
          <w:szCs w:val="22"/>
        </w:rPr>
      </w:pPr>
      <w:r w:rsidRPr="005658F9">
        <w:rPr>
          <w:rStyle w:val="StatutesChar"/>
          <w:rFonts w:eastAsiaTheme="majorEastAsia"/>
        </w:rPr>
        <w:t>(7)</w:t>
      </w:r>
      <w:r>
        <w:rPr>
          <w:rFonts w:asciiTheme="majorHAnsi" w:hAnsiTheme="majorHAnsi"/>
          <w:color w:val="000000"/>
          <w:szCs w:val="22"/>
        </w:rPr>
        <w:t xml:space="preserve"> </w:t>
      </w:r>
      <w:r w:rsidRPr="00571823">
        <w:rPr>
          <w:rFonts w:asciiTheme="majorHAnsi" w:hAnsiTheme="majorHAnsi"/>
          <w:color w:val="000000"/>
          <w:szCs w:val="22"/>
        </w:rPr>
        <w:t xml:space="preserve">The nature of any document for which privilege is </w:t>
      </w:r>
      <w:r w:rsidR="00FD5B37">
        <w:rPr>
          <w:rFonts w:asciiTheme="majorHAnsi" w:hAnsiTheme="majorHAnsi"/>
          <w:color w:val="000000"/>
          <w:szCs w:val="22"/>
        </w:rPr>
        <w:t xml:space="preserve">claimed must be described in a </w:t>
      </w:r>
      <w:r w:rsidRPr="00571823">
        <w:rPr>
          <w:rFonts w:asciiTheme="majorHAnsi" w:hAnsiTheme="majorHAnsi"/>
          <w:color w:val="000000"/>
          <w:szCs w:val="22"/>
        </w:rPr>
        <w:t>manner that will enable other parties to assess the valid</w:t>
      </w:r>
      <w:r w:rsidR="00FD5B37">
        <w:rPr>
          <w:rFonts w:asciiTheme="majorHAnsi" w:hAnsiTheme="majorHAnsi"/>
          <w:color w:val="000000"/>
          <w:szCs w:val="22"/>
        </w:rPr>
        <w:t xml:space="preserve">ity of the claim for privilege </w:t>
      </w:r>
      <w:r w:rsidRPr="00571823">
        <w:rPr>
          <w:rFonts w:asciiTheme="majorHAnsi" w:hAnsiTheme="majorHAnsi"/>
          <w:color w:val="000000"/>
          <w:szCs w:val="22"/>
        </w:rPr>
        <w:t xml:space="preserve">without revealing </w:t>
      </w:r>
      <w:r>
        <w:rPr>
          <w:rFonts w:asciiTheme="majorHAnsi" w:hAnsiTheme="majorHAnsi"/>
          <w:color w:val="000000"/>
          <w:szCs w:val="22"/>
        </w:rPr>
        <w:t>information that is privileged.</w:t>
      </w:r>
    </w:p>
    <w:p w:rsidR="00147F8A" w:rsidRPr="00571823" w:rsidRDefault="00147F8A" w:rsidP="00FD5B37">
      <w:pPr>
        <w:pStyle w:val="NormalWeb"/>
        <w:spacing w:before="0" w:beforeAutospacing="0" w:after="0" w:afterAutospacing="0" w:line="25" w:lineRule="atLeast"/>
        <w:rPr>
          <w:rFonts w:asciiTheme="majorHAnsi" w:hAnsiTheme="majorHAnsi"/>
          <w:color w:val="000000"/>
          <w:szCs w:val="22"/>
        </w:rPr>
      </w:pPr>
      <w:r w:rsidRPr="005658F9">
        <w:rPr>
          <w:rStyle w:val="StatutesChar"/>
          <w:rFonts w:eastAsiaTheme="majorEastAsia"/>
        </w:rPr>
        <w:t>(9)</w:t>
      </w:r>
      <w:r w:rsidRPr="00571823">
        <w:rPr>
          <w:rFonts w:asciiTheme="majorHAnsi" w:hAnsiTheme="majorHAnsi"/>
          <w:color w:val="000000"/>
          <w:szCs w:val="22"/>
        </w:rPr>
        <w:t xml:space="preserve"> If, after a list of documents has been served under this rule, </w:t>
      </w:r>
      <w:r w:rsidRPr="00571823">
        <w:rPr>
          <w:rFonts w:asciiTheme="majorHAnsi" w:hAnsiTheme="majorHAnsi"/>
          <w:color w:val="000000"/>
          <w:szCs w:val="22"/>
        </w:rPr>
        <w:tab/>
      </w:r>
      <w:r w:rsidRPr="00571823">
        <w:rPr>
          <w:rFonts w:asciiTheme="majorHAnsi" w:hAnsiTheme="majorHAnsi"/>
          <w:color w:val="000000"/>
          <w:szCs w:val="22"/>
        </w:rPr>
        <w:tab/>
      </w:r>
      <w:r w:rsidRPr="00571823">
        <w:rPr>
          <w:rFonts w:asciiTheme="majorHAnsi" w:hAnsiTheme="majorHAnsi"/>
          <w:color w:val="000000"/>
          <w:szCs w:val="22"/>
        </w:rPr>
        <w:tab/>
      </w:r>
      <w:r w:rsidRPr="00571823">
        <w:rPr>
          <w:rFonts w:asciiTheme="majorHAnsi" w:hAnsiTheme="majorHAnsi"/>
          <w:color w:val="000000"/>
          <w:szCs w:val="22"/>
        </w:rPr>
        <w:tab/>
      </w:r>
    </w:p>
    <w:p w:rsidR="00147F8A" w:rsidRPr="00571823" w:rsidRDefault="00147F8A" w:rsidP="00FF5170">
      <w:pPr>
        <w:pStyle w:val="NormalWeb"/>
        <w:numPr>
          <w:ilvl w:val="1"/>
          <w:numId w:val="83"/>
        </w:numPr>
        <w:spacing w:before="0" w:beforeAutospacing="0" w:after="0" w:afterAutospacing="0" w:line="25" w:lineRule="atLeast"/>
        <w:rPr>
          <w:rFonts w:asciiTheme="majorHAnsi" w:hAnsiTheme="majorHAnsi"/>
          <w:color w:val="000000"/>
          <w:szCs w:val="22"/>
        </w:rPr>
      </w:pPr>
      <w:r w:rsidRPr="00571823">
        <w:rPr>
          <w:rFonts w:asciiTheme="majorHAnsi" w:hAnsiTheme="majorHAnsi"/>
          <w:color w:val="000000"/>
          <w:szCs w:val="22"/>
        </w:rPr>
        <w:t>It comes to the attention of the party serving it that the list is inaccurate or incomplete, or</w:t>
      </w:r>
    </w:p>
    <w:p w:rsidR="00147F8A" w:rsidRPr="00571823" w:rsidRDefault="00147F8A" w:rsidP="00FF5170">
      <w:pPr>
        <w:pStyle w:val="NormalWeb"/>
        <w:numPr>
          <w:ilvl w:val="1"/>
          <w:numId w:val="83"/>
        </w:numPr>
        <w:spacing w:before="0" w:beforeAutospacing="0" w:after="0" w:afterAutospacing="0" w:line="25" w:lineRule="atLeast"/>
        <w:rPr>
          <w:rFonts w:asciiTheme="majorHAnsi" w:hAnsiTheme="majorHAnsi"/>
          <w:color w:val="000000"/>
          <w:szCs w:val="22"/>
        </w:rPr>
      </w:pPr>
      <w:r w:rsidRPr="00571823">
        <w:rPr>
          <w:rFonts w:asciiTheme="majorHAnsi" w:hAnsiTheme="majorHAnsi"/>
          <w:color w:val="000000"/>
          <w:szCs w:val="22"/>
        </w:rPr>
        <w:t xml:space="preserve">There comes into the party’s possession or control a document that could be used by any party of record at trial to prove or disprove a material fact or any other document to which the party intends to refer at trial, </w:t>
      </w:r>
    </w:p>
    <w:p w:rsidR="00147F8A" w:rsidRPr="00571823" w:rsidRDefault="00147F8A" w:rsidP="00FD5B37">
      <w:pPr>
        <w:pStyle w:val="NormalWeb"/>
        <w:spacing w:before="0" w:beforeAutospacing="0" w:after="0" w:afterAutospacing="0" w:line="25" w:lineRule="atLeast"/>
        <w:ind w:left="540"/>
        <w:rPr>
          <w:rFonts w:asciiTheme="majorHAnsi" w:hAnsiTheme="majorHAnsi"/>
          <w:color w:val="000000"/>
          <w:szCs w:val="22"/>
        </w:rPr>
      </w:pPr>
      <w:r w:rsidRPr="00571823">
        <w:rPr>
          <w:rFonts w:asciiTheme="majorHAnsi" w:hAnsiTheme="majorHAnsi"/>
          <w:color w:val="000000"/>
          <w:szCs w:val="22"/>
        </w:rPr>
        <w:t xml:space="preserve">The party must promptly amend the list of documents and serve the amended list of documents </w:t>
      </w:r>
      <w:r>
        <w:rPr>
          <w:rFonts w:asciiTheme="majorHAnsi" w:hAnsiTheme="majorHAnsi"/>
          <w:color w:val="000000"/>
          <w:szCs w:val="22"/>
        </w:rPr>
        <w:t>on the other parties of record.</w:t>
      </w:r>
    </w:p>
    <w:p w:rsidR="00147F8A" w:rsidRPr="00571823" w:rsidRDefault="00147F8A" w:rsidP="00FD5B37">
      <w:pPr>
        <w:pStyle w:val="NormalWeb"/>
        <w:spacing w:before="0" w:beforeAutospacing="0" w:after="0" w:afterAutospacing="0" w:line="25" w:lineRule="atLeast"/>
        <w:ind w:left="540"/>
        <w:rPr>
          <w:rFonts w:asciiTheme="majorHAnsi" w:hAnsiTheme="majorHAnsi"/>
          <w:color w:val="000000"/>
          <w:szCs w:val="22"/>
        </w:rPr>
      </w:pPr>
      <w:r w:rsidRPr="00571823">
        <w:rPr>
          <w:rFonts w:asciiTheme="majorHAnsi" w:hAnsiTheme="majorHAnsi"/>
          <w:color w:val="000000"/>
          <w:szCs w:val="22"/>
        </w:rPr>
        <w:t>It is possible to demand an amended list of documents with additional documents under section (10) or (11), which requires reasonable specificity indicating the reason why such additional documents or classes of documents should be disclosed. The receiving party must comply with the demand or give reasons for not complying within 35 days of receipt of the demand under section (12). If the receiving party does not comply, the demanding party may apply for an order requiring the party to comply under section (1</w:t>
      </w:r>
      <w:r>
        <w:rPr>
          <w:rFonts w:asciiTheme="majorHAnsi" w:hAnsiTheme="majorHAnsi"/>
          <w:color w:val="000000"/>
          <w:szCs w:val="22"/>
        </w:rPr>
        <w:t>3)</w:t>
      </w:r>
      <w:r w:rsidR="00FD5B37">
        <w:rPr>
          <w:rFonts w:asciiTheme="majorHAnsi" w:hAnsiTheme="majorHAnsi"/>
          <w:color w:val="000000"/>
          <w:szCs w:val="22"/>
        </w:rPr>
        <w:t>.</w:t>
      </w:r>
    </w:p>
    <w:p w:rsidR="00147F8A" w:rsidRPr="00571823" w:rsidRDefault="00147F8A" w:rsidP="00FD5B37">
      <w:pPr>
        <w:pStyle w:val="NormalWeb"/>
        <w:spacing w:before="0" w:beforeAutospacing="0" w:after="0" w:afterAutospacing="0" w:line="25" w:lineRule="atLeast"/>
        <w:ind w:left="540" w:hanging="540"/>
        <w:rPr>
          <w:rFonts w:asciiTheme="majorHAnsi" w:hAnsiTheme="majorHAnsi"/>
          <w:color w:val="000000"/>
          <w:szCs w:val="22"/>
        </w:rPr>
      </w:pPr>
      <w:r w:rsidRPr="00FD5B37">
        <w:rPr>
          <w:rStyle w:val="StatutesChar"/>
          <w:rFonts w:eastAsiaTheme="majorEastAsia"/>
        </w:rPr>
        <w:t>(20)</w:t>
      </w:r>
      <w:r w:rsidRPr="00571823">
        <w:rPr>
          <w:rFonts w:asciiTheme="majorHAnsi" w:hAnsiTheme="majorHAnsi"/>
          <w:color w:val="000000"/>
          <w:szCs w:val="22"/>
        </w:rPr>
        <w:t xml:space="preserve"> If, on application for production of a document, pro</w:t>
      </w:r>
      <w:r w:rsidR="00FD5B37">
        <w:rPr>
          <w:rFonts w:asciiTheme="majorHAnsi" w:hAnsiTheme="majorHAnsi"/>
          <w:color w:val="000000"/>
          <w:szCs w:val="22"/>
        </w:rPr>
        <w:t xml:space="preserve">duction is objected to on the </w:t>
      </w:r>
      <w:r w:rsidRPr="00571823">
        <w:rPr>
          <w:rFonts w:asciiTheme="majorHAnsi" w:hAnsiTheme="majorHAnsi"/>
          <w:color w:val="000000"/>
          <w:szCs w:val="22"/>
        </w:rPr>
        <w:t xml:space="preserve">grounds of </w:t>
      </w:r>
      <w:r w:rsidR="00FD5B37" w:rsidRPr="00571823">
        <w:rPr>
          <w:rFonts w:asciiTheme="majorHAnsi" w:hAnsiTheme="majorHAnsi"/>
          <w:color w:val="000000"/>
          <w:szCs w:val="22"/>
        </w:rPr>
        <w:t>privilege</w:t>
      </w:r>
      <w:r w:rsidRPr="00571823">
        <w:rPr>
          <w:rFonts w:asciiTheme="majorHAnsi" w:hAnsiTheme="majorHAnsi"/>
          <w:color w:val="000000"/>
          <w:szCs w:val="22"/>
        </w:rPr>
        <w:t>, the court may inspect the docume</w:t>
      </w:r>
      <w:r w:rsidR="00FD5B37">
        <w:rPr>
          <w:rFonts w:asciiTheme="majorHAnsi" w:hAnsiTheme="majorHAnsi"/>
          <w:color w:val="000000"/>
          <w:szCs w:val="22"/>
        </w:rPr>
        <w:t xml:space="preserve">nt for the purpose of deciding </w:t>
      </w:r>
      <w:r>
        <w:rPr>
          <w:rFonts w:asciiTheme="majorHAnsi" w:hAnsiTheme="majorHAnsi"/>
          <w:color w:val="000000"/>
          <w:szCs w:val="22"/>
        </w:rPr>
        <w:t>the validity of the objection.</w:t>
      </w:r>
    </w:p>
    <w:p w:rsidR="00147F8A" w:rsidRDefault="00147F8A" w:rsidP="00FD5B37">
      <w:pPr>
        <w:pStyle w:val="NormalWeb"/>
        <w:spacing w:before="0" w:beforeAutospacing="0" w:after="0" w:afterAutospacing="0" w:line="25" w:lineRule="atLeast"/>
        <w:ind w:left="450" w:hanging="450"/>
        <w:rPr>
          <w:rFonts w:asciiTheme="majorHAnsi" w:hAnsiTheme="majorHAnsi"/>
          <w:color w:val="000000"/>
          <w:szCs w:val="22"/>
        </w:rPr>
      </w:pPr>
      <w:r w:rsidRPr="00FD5B37">
        <w:rPr>
          <w:rStyle w:val="StatutesChar"/>
          <w:rFonts w:eastAsiaTheme="majorEastAsia"/>
        </w:rPr>
        <w:t>(21)</w:t>
      </w:r>
      <w:r w:rsidR="00FD5B37">
        <w:rPr>
          <w:rStyle w:val="StatutesChar"/>
          <w:rFonts w:eastAsiaTheme="majorEastAsia"/>
        </w:rPr>
        <w:t xml:space="preserve"> </w:t>
      </w:r>
      <w:r w:rsidRPr="00571823">
        <w:rPr>
          <w:rFonts w:asciiTheme="majorHAnsi" w:hAnsiTheme="majorHAnsi"/>
          <w:color w:val="000000"/>
          <w:szCs w:val="22"/>
        </w:rPr>
        <w:t>Unless the court otherwise orders, if a party fails to make discovery of or produce for inspection a document as required by this rule, the party may not put the document in evidence in the proceeding or use it for the purpose of ex</w:t>
      </w:r>
      <w:r>
        <w:rPr>
          <w:rFonts w:asciiTheme="majorHAnsi" w:hAnsiTheme="majorHAnsi"/>
          <w:color w:val="000000"/>
          <w:szCs w:val="22"/>
        </w:rPr>
        <w:t>amination or cross-examination.</w:t>
      </w:r>
    </w:p>
    <w:p w:rsidR="00FD5B37" w:rsidRPr="00410141" w:rsidRDefault="00FD5B37" w:rsidP="00FD5B37">
      <w:pPr>
        <w:pStyle w:val="NormalWeb"/>
        <w:spacing w:before="0" w:beforeAutospacing="0" w:after="0" w:afterAutospacing="0" w:line="25" w:lineRule="atLeast"/>
        <w:rPr>
          <w:rFonts w:asciiTheme="majorHAnsi" w:hAnsiTheme="majorHAnsi"/>
          <w:color w:val="000000"/>
          <w:szCs w:val="22"/>
        </w:rPr>
      </w:pPr>
    </w:p>
    <w:p w:rsidR="00147F8A" w:rsidRPr="00410141" w:rsidRDefault="00147F8A" w:rsidP="00147F8A">
      <w:pPr>
        <w:pStyle w:val="NormalWeb"/>
        <w:spacing w:before="0" w:beforeAutospacing="0" w:after="0" w:afterAutospacing="0" w:line="25" w:lineRule="atLeast"/>
        <w:rPr>
          <w:rFonts w:asciiTheme="majorHAnsi" w:hAnsiTheme="majorHAnsi"/>
          <w:color w:val="000000"/>
          <w:szCs w:val="22"/>
        </w:rPr>
      </w:pPr>
      <w:r w:rsidRPr="00410141">
        <w:rPr>
          <w:rFonts w:asciiTheme="majorHAnsi" w:hAnsiTheme="majorHAnsi"/>
          <w:color w:val="000000"/>
          <w:szCs w:val="22"/>
        </w:rPr>
        <w:t xml:space="preserve">Under the rules passed in 2011, there is now a </w:t>
      </w:r>
      <w:r w:rsidRPr="00410141">
        <w:rPr>
          <w:rFonts w:asciiTheme="majorHAnsi" w:hAnsiTheme="majorHAnsi"/>
          <w:b/>
          <w:bCs/>
          <w:color w:val="000000"/>
          <w:szCs w:val="22"/>
          <w:u w:val="single"/>
        </w:rPr>
        <w:t>principle of proportionality</w:t>
      </w:r>
      <w:r w:rsidRPr="00410141">
        <w:rPr>
          <w:rFonts w:asciiTheme="majorHAnsi" w:hAnsiTheme="majorHAnsi"/>
          <w:color w:val="000000"/>
          <w:szCs w:val="22"/>
        </w:rPr>
        <w:t xml:space="preserve"> in civil litigation,</w:t>
      </w:r>
      <w:r w:rsidRPr="00410141">
        <w:rPr>
          <w:rFonts w:asciiTheme="majorHAnsi" w:hAnsiTheme="majorHAnsi"/>
          <w:b/>
          <w:bCs/>
          <w:color w:val="7030A0"/>
          <w:szCs w:val="22"/>
        </w:rPr>
        <w:t xml:space="preserve"> </w:t>
      </w:r>
      <w:r w:rsidRPr="00FD5B37">
        <w:rPr>
          <w:rStyle w:val="NoSpacingChar"/>
        </w:rPr>
        <w:t xml:space="preserve">which holds that the nature and extent of the discovery obligation is proportionate to the value of the litigation. </w:t>
      </w:r>
      <w:r w:rsidRPr="00410141">
        <w:rPr>
          <w:rFonts w:asciiTheme="majorHAnsi" w:hAnsiTheme="majorHAnsi"/>
          <w:color w:val="000000"/>
          <w:szCs w:val="22"/>
        </w:rPr>
        <w:t>So far, judges have not been hugely willing to control the boundaries of discovery in this way - it is an open question how willing they will be limit discovery in different contexts.</w:t>
      </w:r>
    </w:p>
    <w:p w:rsidR="00147F8A" w:rsidRPr="00410141" w:rsidRDefault="00147F8A" w:rsidP="00147F8A">
      <w:pPr>
        <w:pStyle w:val="NormalWeb"/>
        <w:spacing w:before="0" w:beforeAutospacing="0" w:after="0" w:afterAutospacing="0" w:line="25" w:lineRule="atLeast"/>
        <w:rPr>
          <w:rFonts w:asciiTheme="majorHAnsi" w:hAnsiTheme="majorHAnsi"/>
          <w:color w:val="000000"/>
          <w:szCs w:val="22"/>
        </w:rPr>
      </w:pPr>
      <w:r w:rsidRPr="00410141">
        <w:rPr>
          <w:rFonts w:asciiTheme="majorHAnsi" w:hAnsiTheme="majorHAnsi"/>
          <w:color w:val="000000"/>
          <w:szCs w:val="22"/>
        </w:rPr>
        <w:t> </w:t>
      </w:r>
    </w:p>
    <w:p w:rsidR="00147F8A" w:rsidRPr="00410141" w:rsidRDefault="00147F8A" w:rsidP="00FF5170">
      <w:pPr>
        <w:pStyle w:val="Heading2"/>
        <w:numPr>
          <w:ilvl w:val="0"/>
          <w:numId w:val="56"/>
        </w:numPr>
        <w:spacing w:line="300" w:lineRule="auto"/>
        <w:jc w:val="left"/>
      </w:pPr>
      <w:bookmarkStart w:id="47" w:name="_Toc374905566"/>
      <w:r w:rsidRPr="00410141">
        <w:t>DISCLOSURE IN CRIMINAL CONTEXT</w:t>
      </w:r>
      <w:bookmarkEnd w:id="47"/>
      <w:r>
        <w:t xml:space="preserve"> </w:t>
      </w:r>
    </w:p>
    <w:p w:rsidR="00B00485" w:rsidRPr="00410141" w:rsidRDefault="00FD5B37" w:rsidP="00B00485">
      <w:pPr>
        <w:pStyle w:val="NormalWeb"/>
        <w:spacing w:before="0" w:beforeAutospacing="0" w:after="0" w:afterAutospacing="0" w:line="25" w:lineRule="atLeast"/>
      </w:pPr>
      <w:r w:rsidRPr="00FD5B37">
        <w:rPr>
          <w:rStyle w:val="NoSpacingChar"/>
        </w:rPr>
        <w:t>Discovery is a</w:t>
      </w:r>
      <w:r w:rsidR="00147F8A" w:rsidRPr="00FD5B37">
        <w:rPr>
          <w:rStyle w:val="NoSpacingChar"/>
        </w:rPr>
        <w:t>symmetrical</w:t>
      </w:r>
      <w:r w:rsidRPr="00FD5B37">
        <w:rPr>
          <w:rStyle w:val="NoSpacingChar"/>
        </w:rPr>
        <w:t xml:space="preserve"> in the criminal context</w:t>
      </w:r>
      <w:r>
        <w:rPr>
          <w:rStyle w:val="NoSpacingChar"/>
        </w:rPr>
        <w:t xml:space="preserve"> – only the Crown has a</w:t>
      </w:r>
      <w:r w:rsidR="00B00485">
        <w:rPr>
          <w:rStyle w:val="NoSpacingChar"/>
        </w:rPr>
        <w:t xml:space="preserve"> </w:t>
      </w:r>
      <w:r>
        <w:rPr>
          <w:rStyle w:val="NoSpacingChar"/>
        </w:rPr>
        <w:t xml:space="preserve">duty to </w:t>
      </w:r>
      <w:r w:rsidR="001C5E77">
        <w:rPr>
          <w:rStyle w:val="NoSpacingChar"/>
        </w:rPr>
        <w:t xml:space="preserve">fully </w:t>
      </w:r>
      <w:r>
        <w:rPr>
          <w:rStyle w:val="NoSpacingChar"/>
        </w:rPr>
        <w:t>disclose its case.</w:t>
      </w:r>
      <w:r w:rsidR="00147F8A">
        <w:rPr>
          <w:rFonts w:asciiTheme="majorHAnsi" w:hAnsiTheme="majorHAnsi"/>
          <w:b/>
          <w:bCs/>
          <w:szCs w:val="22"/>
        </w:rPr>
        <w:t xml:space="preserve"> </w:t>
      </w:r>
      <w:r w:rsidR="0091260E">
        <w:t>Disclosure is the</w:t>
      </w:r>
      <w:r w:rsidR="0091260E" w:rsidRPr="00B35E29">
        <w:t xml:space="preserve"> cornerstone for how </w:t>
      </w:r>
      <w:r w:rsidR="0091260E">
        <w:t xml:space="preserve">the </w:t>
      </w:r>
      <w:r w:rsidR="0091260E" w:rsidRPr="0091260E">
        <w:rPr>
          <w:b/>
        </w:rPr>
        <w:t>A</w:t>
      </w:r>
      <w:r w:rsidR="0091260E" w:rsidRPr="00B35E29">
        <w:t xml:space="preserve"> gets info re Crown investigation, but info can come to both parties via </w:t>
      </w:r>
      <w:r w:rsidR="0091260E">
        <w:t>other mechanisms (subpoenas</w:t>
      </w:r>
      <w:r w:rsidR="0091260E" w:rsidRPr="00B35E29">
        <w:t>)</w:t>
      </w:r>
      <w:r w:rsidR="0091260E">
        <w:t>.</w:t>
      </w:r>
      <w:r w:rsidR="00147F8A">
        <w:rPr>
          <w:rFonts w:asciiTheme="majorHAnsi" w:hAnsiTheme="majorHAnsi"/>
          <w:b/>
          <w:bCs/>
          <w:szCs w:val="22"/>
        </w:rPr>
        <w:t xml:space="preserve"> </w:t>
      </w:r>
      <w:r w:rsidR="00B00485">
        <w:rPr>
          <w:rFonts w:asciiTheme="majorHAnsi" w:hAnsiTheme="majorHAnsi"/>
          <w:color w:val="000000"/>
          <w:szCs w:val="22"/>
        </w:rPr>
        <w:t xml:space="preserve">The general rule is that the </w:t>
      </w:r>
      <w:r w:rsidR="00B00485" w:rsidRPr="00B00485">
        <w:rPr>
          <w:rFonts w:asciiTheme="majorHAnsi" w:hAnsiTheme="majorHAnsi"/>
          <w:b/>
          <w:color w:val="000000"/>
          <w:szCs w:val="22"/>
        </w:rPr>
        <w:t>A</w:t>
      </w:r>
      <w:r w:rsidR="00B00485">
        <w:rPr>
          <w:rFonts w:asciiTheme="majorHAnsi" w:hAnsiTheme="majorHAnsi"/>
          <w:color w:val="000000"/>
          <w:szCs w:val="22"/>
        </w:rPr>
        <w:t xml:space="preserve"> does not have to make full disclosure of their case, but there are </w:t>
      </w:r>
      <w:r w:rsidR="00B00485" w:rsidRPr="0091260E">
        <w:rPr>
          <w:rFonts w:asciiTheme="majorHAnsi" w:hAnsiTheme="majorHAnsi"/>
          <w:b/>
          <w:color w:val="000000"/>
          <w:szCs w:val="22"/>
        </w:rPr>
        <w:t>exceptions</w:t>
      </w:r>
      <w:r w:rsidR="00B00485">
        <w:rPr>
          <w:rFonts w:asciiTheme="majorHAnsi" w:hAnsiTheme="majorHAnsi"/>
          <w:color w:val="000000"/>
          <w:szCs w:val="22"/>
        </w:rPr>
        <w:t>:</w:t>
      </w:r>
    </w:p>
    <w:p w:rsidR="00B00485" w:rsidRPr="00410141" w:rsidRDefault="00B00485" w:rsidP="00FF5170">
      <w:pPr>
        <w:pStyle w:val="ListParagraph"/>
        <w:numPr>
          <w:ilvl w:val="0"/>
          <w:numId w:val="75"/>
        </w:numPr>
      </w:pPr>
      <w:r w:rsidRPr="0091260E">
        <w:rPr>
          <w:rStyle w:val="StatutesChar"/>
        </w:rPr>
        <w:lastRenderedPageBreak/>
        <w:t>Section 657.3 of the Criminal Code</w:t>
      </w:r>
      <w:r w:rsidRPr="00410141">
        <w:t xml:space="preserve"> provides that the </w:t>
      </w:r>
      <w:r w:rsidRPr="0091260E">
        <w:rPr>
          <w:b/>
          <w:bCs/>
        </w:rPr>
        <w:t xml:space="preserve">A </w:t>
      </w:r>
      <w:r w:rsidRPr="00410141">
        <w:t>does need to disclose to the Crown that they intend to call an expert witness and the basic point that they will be speaking to.</w:t>
      </w:r>
    </w:p>
    <w:p w:rsidR="00B00485" w:rsidRDefault="00B00485" w:rsidP="00B00485">
      <w:r w:rsidRPr="00410141">
        <w:t xml:space="preserve">Common law rule that if the </w:t>
      </w:r>
      <w:r w:rsidRPr="0091260E">
        <w:rPr>
          <w:b/>
          <w:bCs/>
        </w:rPr>
        <w:t xml:space="preserve">A </w:t>
      </w:r>
      <w:r w:rsidRPr="00410141">
        <w:t>wants to rely on the alibi, if they do not disclose this alibi to the Crown with sufficient time to for the Crown to investigate this alibi, the court will accord less weight to this alibi.</w:t>
      </w:r>
      <w:r>
        <w:t xml:space="preserve"> </w:t>
      </w:r>
    </w:p>
    <w:p w:rsidR="00147F8A" w:rsidRPr="0091260E" w:rsidRDefault="00147F8A" w:rsidP="00B00485">
      <w:bookmarkStart w:id="48" w:name="_Toc374896074"/>
      <w:bookmarkStart w:id="49" w:name="_Toc374896238"/>
      <w:bookmarkStart w:id="50" w:name="_Toc374896686"/>
      <w:bookmarkStart w:id="51" w:name="_Toc374896995"/>
      <w:bookmarkStart w:id="52" w:name="_Toc374897151"/>
      <w:bookmarkStart w:id="53" w:name="_Toc374898064"/>
      <w:bookmarkStart w:id="54" w:name="_Toc374900103"/>
      <w:bookmarkStart w:id="55" w:name="_Toc374905567"/>
      <w:r w:rsidRPr="004776AC">
        <w:rPr>
          <w:rStyle w:val="Heading3Char"/>
        </w:rPr>
        <w:t>STINCHCOMBE</w:t>
      </w:r>
      <w:bookmarkEnd w:id="48"/>
      <w:bookmarkEnd w:id="49"/>
      <w:bookmarkEnd w:id="50"/>
      <w:bookmarkEnd w:id="51"/>
      <w:bookmarkEnd w:id="52"/>
      <w:bookmarkEnd w:id="53"/>
      <w:bookmarkEnd w:id="54"/>
      <w:bookmarkEnd w:id="55"/>
      <w:r w:rsidR="004776AC">
        <w:rPr>
          <w:rFonts w:asciiTheme="majorHAnsi" w:hAnsiTheme="majorHAnsi"/>
          <w:color w:val="000000"/>
          <w:szCs w:val="22"/>
        </w:rPr>
        <w:t xml:space="preserve"> </w:t>
      </w:r>
      <w:r w:rsidRPr="00410141">
        <w:rPr>
          <w:rFonts w:asciiTheme="majorHAnsi" w:hAnsiTheme="majorHAnsi"/>
          <w:color w:val="000000"/>
          <w:szCs w:val="22"/>
        </w:rPr>
        <w:t xml:space="preserve">made the convention that the Crown had to disclose its case to the </w:t>
      </w:r>
      <w:r w:rsidRPr="00410141">
        <w:rPr>
          <w:rFonts w:asciiTheme="majorHAnsi" w:hAnsiTheme="majorHAnsi"/>
          <w:b/>
          <w:bCs/>
          <w:color w:val="000000"/>
          <w:szCs w:val="22"/>
        </w:rPr>
        <w:t>A</w:t>
      </w:r>
      <w:r w:rsidRPr="00410141">
        <w:rPr>
          <w:rFonts w:asciiTheme="majorHAnsi" w:hAnsiTheme="majorHAnsi"/>
          <w:color w:val="000000"/>
          <w:szCs w:val="22"/>
        </w:rPr>
        <w:t xml:space="preserve"> an actual rule.</w:t>
      </w:r>
    </w:p>
    <w:p w:rsidR="00147F8A" w:rsidRDefault="00147F8A" w:rsidP="00147F8A">
      <w:pPr>
        <w:pStyle w:val="NormalWeb"/>
        <w:spacing w:before="0" w:beforeAutospacing="0" w:after="0" w:afterAutospacing="0" w:line="25" w:lineRule="atLeast"/>
        <w:rPr>
          <w:rFonts w:asciiTheme="majorHAnsi" w:hAnsiTheme="majorHAnsi"/>
          <w:color w:val="000000"/>
          <w:szCs w:val="22"/>
        </w:rPr>
      </w:pPr>
    </w:p>
    <w:p w:rsidR="00147F8A" w:rsidRDefault="00FD5B37" w:rsidP="00147F8A">
      <w:pPr>
        <w:pStyle w:val="Heading3"/>
      </w:pPr>
      <w:bookmarkStart w:id="56" w:name="_Toc374905568"/>
      <w:r>
        <w:t>R v</w:t>
      </w:r>
      <w:r w:rsidR="00147F8A">
        <w:t xml:space="preserve"> STINCHCOMBE [1991] SCC</w:t>
      </w:r>
      <w:bookmarkEnd w:id="5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8"/>
        <w:gridCol w:w="7562"/>
      </w:tblGrid>
      <w:tr w:rsidR="00147F8A" w:rsidRPr="004720CE" w:rsidTr="00147F8A">
        <w:tc>
          <w:tcPr>
            <w:tcW w:w="1788" w:type="dxa"/>
            <w:shd w:val="clear" w:color="auto" w:fill="auto"/>
            <w:vAlign w:val="center"/>
          </w:tcPr>
          <w:p w:rsidR="00147F8A" w:rsidRPr="00191DA1" w:rsidRDefault="00147F8A" w:rsidP="00147F8A">
            <w:pPr>
              <w:rPr>
                <w:rFonts w:ascii="Tw Cen MT" w:hAnsi="Tw Cen MT"/>
                <w:b/>
                <w:i/>
                <w:sz w:val="24"/>
              </w:rPr>
            </w:pPr>
            <w:r w:rsidRPr="00191DA1">
              <w:rPr>
                <w:rFonts w:ascii="Tw Cen MT" w:hAnsi="Tw Cen MT"/>
                <w:b/>
                <w:i/>
                <w:sz w:val="24"/>
              </w:rPr>
              <w:t>FACTS</w:t>
            </w:r>
          </w:p>
        </w:tc>
        <w:tc>
          <w:tcPr>
            <w:tcW w:w="7562" w:type="dxa"/>
            <w:shd w:val="clear" w:color="auto" w:fill="auto"/>
          </w:tcPr>
          <w:p w:rsidR="00147F8A" w:rsidRPr="00D54A26" w:rsidRDefault="00147F8A" w:rsidP="00147F8A">
            <w:pPr>
              <w:pStyle w:val="NormalWeb"/>
              <w:spacing w:before="0" w:beforeAutospacing="0" w:after="0" w:afterAutospacing="0" w:line="25" w:lineRule="atLeast"/>
              <w:rPr>
                <w:rFonts w:asciiTheme="majorHAnsi" w:hAnsiTheme="majorHAnsi"/>
                <w:color w:val="0C0C0C"/>
                <w:szCs w:val="22"/>
              </w:rPr>
            </w:pPr>
            <w:proofErr w:type="spellStart"/>
            <w:r w:rsidRPr="00410141">
              <w:rPr>
                <w:rFonts w:asciiTheme="majorHAnsi" w:hAnsiTheme="majorHAnsi"/>
                <w:color w:val="0C0C0C"/>
                <w:szCs w:val="22"/>
              </w:rPr>
              <w:t>Stinchcombe</w:t>
            </w:r>
            <w:proofErr w:type="spellEnd"/>
            <w:r w:rsidRPr="00410141">
              <w:rPr>
                <w:rFonts w:asciiTheme="majorHAnsi" w:hAnsiTheme="majorHAnsi"/>
                <w:color w:val="0C0C0C"/>
                <w:szCs w:val="22"/>
              </w:rPr>
              <w:t xml:space="preserve"> was a lawyer who was charged with breach of trust, theft and fraud. One of the Crown's witnesses was a former secretary of </w:t>
            </w:r>
            <w:proofErr w:type="spellStart"/>
            <w:r w:rsidRPr="00410141">
              <w:rPr>
                <w:rFonts w:asciiTheme="majorHAnsi" w:hAnsiTheme="majorHAnsi"/>
                <w:color w:val="0C0C0C"/>
                <w:szCs w:val="22"/>
              </w:rPr>
              <w:t>Stinchcombe's</w:t>
            </w:r>
            <w:proofErr w:type="spellEnd"/>
            <w:r w:rsidRPr="00410141">
              <w:rPr>
                <w:rFonts w:asciiTheme="majorHAnsi" w:hAnsiTheme="majorHAnsi"/>
                <w:color w:val="0C0C0C"/>
                <w:szCs w:val="22"/>
              </w:rPr>
              <w:t xml:space="preserve"> who had given evidence at the preliminary inquiry that supported the </w:t>
            </w:r>
            <w:proofErr w:type="spellStart"/>
            <w:r w:rsidRPr="00410141">
              <w:rPr>
                <w:rFonts w:asciiTheme="majorHAnsi" w:hAnsiTheme="majorHAnsi"/>
                <w:color w:val="0C0C0C"/>
                <w:szCs w:val="22"/>
              </w:rPr>
              <w:t>defence's</w:t>
            </w:r>
            <w:proofErr w:type="spellEnd"/>
            <w:r w:rsidRPr="00410141">
              <w:rPr>
                <w:rFonts w:asciiTheme="majorHAnsi" w:hAnsiTheme="majorHAnsi"/>
                <w:color w:val="0C0C0C"/>
                <w:szCs w:val="22"/>
              </w:rPr>
              <w:t xml:space="preserve"> position. Later a statement was taken from her by an RCMP officer, however, at trial the defence was denied access to the contents of the statement. When the Crown decided not to use the statement the defence made a request for it to the judge, who refused to provide it. The </w:t>
            </w:r>
            <w:r w:rsidRPr="00410141">
              <w:rPr>
                <w:rFonts w:asciiTheme="majorHAnsi" w:hAnsiTheme="majorHAnsi"/>
                <w:b/>
                <w:bCs/>
                <w:color w:val="0C0C0C"/>
                <w:szCs w:val="22"/>
              </w:rPr>
              <w:t xml:space="preserve">A </w:t>
            </w:r>
            <w:r w:rsidRPr="00410141">
              <w:rPr>
                <w:rFonts w:asciiTheme="majorHAnsi" w:hAnsiTheme="majorHAnsi"/>
                <w:color w:val="0C0C0C"/>
                <w:szCs w:val="22"/>
              </w:rPr>
              <w:t>was eventually convicted.</w:t>
            </w:r>
          </w:p>
        </w:tc>
      </w:tr>
      <w:tr w:rsidR="00147F8A" w:rsidRPr="004720CE" w:rsidTr="00147F8A">
        <w:tc>
          <w:tcPr>
            <w:tcW w:w="1788" w:type="dxa"/>
            <w:shd w:val="clear" w:color="auto" w:fill="auto"/>
            <w:vAlign w:val="center"/>
          </w:tcPr>
          <w:p w:rsidR="00147F8A" w:rsidRPr="00191DA1" w:rsidRDefault="00147F8A" w:rsidP="00147F8A">
            <w:pPr>
              <w:rPr>
                <w:rFonts w:ascii="Tw Cen MT" w:hAnsi="Tw Cen MT"/>
                <w:b/>
                <w:i/>
                <w:sz w:val="24"/>
              </w:rPr>
            </w:pPr>
            <w:r w:rsidRPr="00191DA1">
              <w:rPr>
                <w:rFonts w:ascii="Tw Cen MT" w:hAnsi="Tw Cen MT"/>
                <w:b/>
                <w:i/>
                <w:sz w:val="24"/>
              </w:rPr>
              <w:t>RULING</w:t>
            </w:r>
          </w:p>
        </w:tc>
        <w:tc>
          <w:tcPr>
            <w:tcW w:w="7562" w:type="dxa"/>
            <w:shd w:val="clear" w:color="auto" w:fill="auto"/>
          </w:tcPr>
          <w:p w:rsidR="00147F8A" w:rsidRPr="00B7404D" w:rsidRDefault="00147F8A" w:rsidP="00B00485">
            <w:pPr>
              <w:pStyle w:val="NormalWeb"/>
              <w:spacing w:before="0" w:beforeAutospacing="0" w:after="0" w:afterAutospacing="0" w:line="25" w:lineRule="atLeast"/>
              <w:rPr>
                <w:rFonts w:asciiTheme="majorHAnsi" w:hAnsiTheme="majorHAnsi"/>
                <w:color w:val="000000"/>
                <w:szCs w:val="22"/>
              </w:rPr>
            </w:pPr>
            <w:proofErr w:type="spellStart"/>
            <w:r w:rsidRPr="00410141">
              <w:rPr>
                <w:rFonts w:asciiTheme="majorHAnsi" w:hAnsiTheme="majorHAnsi"/>
                <w:color w:val="000000"/>
                <w:szCs w:val="22"/>
              </w:rPr>
              <w:t>Sopinka</w:t>
            </w:r>
            <w:proofErr w:type="spellEnd"/>
            <w:r w:rsidR="00FD5B37">
              <w:rPr>
                <w:rFonts w:asciiTheme="majorHAnsi" w:hAnsiTheme="majorHAnsi"/>
                <w:color w:val="000000"/>
                <w:szCs w:val="22"/>
              </w:rPr>
              <w:t xml:space="preserve"> J</w:t>
            </w:r>
            <w:r w:rsidRPr="00410141">
              <w:rPr>
                <w:rFonts w:asciiTheme="majorHAnsi" w:hAnsiTheme="majorHAnsi"/>
                <w:color w:val="000000"/>
                <w:szCs w:val="22"/>
              </w:rPr>
              <w:t xml:space="preserve">, writing for a unanimous Court, held that the judge was wrong in refusing the application by the defence, as the Crown was under a duty to disclose all evidence. "The fruits of the investigation which are in its possession are not the property of the Crown for use in securing a conviction but the property of the public to be used to ensure that justice is done." The duty, wrote </w:t>
            </w:r>
            <w:proofErr w:type="spellStart"/>
            <w:r w:rsidRPr="00410141">
              <w:rPr>
                <w:rFonts w:asciiTheme="majorHAnsi" w:hAnsiTheme="majorHAnsi"/>
                <w:color w:val="000000"/>
                <w:szCs w:val="22"/>
              </w:rPr>
              <w:t>Sopinka</w:t>
            </w:r>
            <w:proofErr w:type="spellEnd"/>
            <w:r w:rsidR="00FD5B37">
              <w:rPr>
                <w:rFonts w:asciiTheme="majorHAnsi" w:hAnsiTheme="majorHAnsi"/>
                <w:color w:val="000000"/>
                <w:szCs w:val="22"/>
              </w:rPr>
              <w:t xml:space="preserve"> J</w:t>
            </w:r>
            <w:r w:rsidRPr="00410141">
              <w:rPr>
                <w:rFonts w:asciiTheme="majorHAnsi" w:hAnsiTheme="majorHAnsi"/>
                <w:color w:val="000000"/>
                <w:szCs w:val="22"/>
              </w:rPr>
              <w:t xml:space="preserve">, </w:t>
            </w:r>
            <w:r w:rsidRPr="00B7404D">
              <w:rPr>
                <w:rFonts w:asciiTheme="majorHAnsi" w:hAnsiTheme="majorHAnsi"/>
                <w:b/>
                <w:color w:val="000000"/>
                <w:szCs w:val="22"/>
              </w:rPr>
              <w:t xml:space="preserve">is derived from the right of an </w:t>
            </w:r>
            <w:r w:rsidR="00FD5B37">
              <w:rPr>
                <w:rFonts w:asciiTheme="majorHAnsi" w:hAnsiTheme="majorHAnsi"/>
                <w:b/>
                <w:color w:val="000000"/>
                <w:szCs w:val="22"/>
              </w:rPr>
              <w:t>A</w:t>
            </w:r>
            <w:r w:rsidRPr="00B7404D">
              <w:rPr>
                <w:rFonts w:asciiTheme="majorHAnsi" w:hAnsiTheme="majorHAnsi"/>
                <w:b/>
                <w:color w:val="000000"/>
                <w:szCs w:val="22"/>
              </w:rPr>
              <w:t xml:space="preserve"> to make full answer and defence </w:t>
            </w:r>
            <w:r w:rsidRPr="00410141">
              <w:rPr>
                <w:rFonts w:asciiTheme="majorHAnsi" w:hAnsiTheme="majorHAnsi"/>
                <w:color w:val="000000"/>
                <w:szCs w:val="22"/>
              </w:rPr>
              <w:t xml:space="preserve">which has been entrenched </w:t>
            </w:r>
            <w:r w:rsidRPr="00B7404D">
              <w:rPr>
                <w:rFonts w:asciiTheme="majorHAnsi" w:hAnsiTheme="majorHAnsi"/>
                <w:b/>
                <w:color w:val="000000"/>
                <w:szCs w:val="22"/>
              </w:rPr>
              <w:t>under section 7</w:t>
            </w:r>
            <w:r w:rsidRPr="00410141">
              <w:rPr>
                <w:rFonts w:asciiTheme="majorHAnsi" w:hAnsiTheme="majorHAnsi"/>
                <w:color w:val="000000"/>
                <w:szCs w:val="22"/>
              </w:rPr>
              <w:t xml:space="preserve"> of the </w:t>
            </w:r>
            <w:r w:rsidRPr="00B00485">
              <w:rPr>
                <w:rStyle w:val="StatutesChar"/>
              </w:rPr>
              <w:t>Charter</w:t>
            </w:r>
            <w:r w:rsidRPr="00410141">
              <w:rPr>
                <w:rFonts w:asciiTheme="majorHAnsi" w:hAnsiTheme="majorHAnsi"/>
                <w:color w:val="000000"/>
                <w:szCs w:val="22"/>
              </w:rPr>
              <w:t xml:space="preserve">. This duty, however, is still subject to rules of privilege. The case was sent to a retrial and the Crown was ordered to </w:t>
            </w:r>
            <w:r w:rsidR="00B00485">
              <w:rPr>
                <w:rFonts w:asciiTheme="majorHAnsi" w:hAnsiTheme="majorHAnsi"/>
                <w:color w:val="000000"/>
                <w:szCs w:val="22"/>
              </w:rPr>
              <w:t>disclose</w:t>
            </w:r>
            <w:r w:rsidRPr="00410141">
              <w:rPr>
                <w:rFonts w:asciiTheme="majorHAnsi" w:hAnsiTheme="majorHAnsi"/>
                <w:color w:val="000000"/>
                <w:szCs w:val="22"/>
              </w:rPr>
              <w:t xml:space="preserve"> all releva</w:t>
            </w:r>
            <w:r w:rsidR="0091260E">
              <w:rPr>
                <w:rFonts w:asciiTheme="majorHAnsi" w:hAnsiTheme="majorHAnsi"/>
                <w:color w:val="000000"/>
                <w:szCs w:val="22"/>
              </w:rPr>
              <w:t xml:space="preserve">nt documents at new trial. </w:t>
            </w:r>
          </w:p>
        </w:tc>
      </w:tr>
      <w:tr w:rsidR="00147F8A" w:rsidRPr="004720CE" w:rsidTr="00147F8A">
        <w:tc>
          <w:tcPr>
            <w:tcW w:w="1788" w:type="dxa"/>
            <w:shd w:val="clear" w:color="auto" w:fill="auto"/>
            <w:vAlign w:val="center"/>
          </w:tcPr>
          <w:p w:rsidR="00147F8A" w:rsidRPr="00191DA1" w:rsidRDefault="00147F8A" w:rsidP="00147F8A">
            <w:pPr>
              <w:rPr>
                <w:rFonts w:ascii="Tw Cen MT" w:hAnsi="Tw Cen MT"/>
                <w:b/>
                <w:i/>
                <w:sz w:val="24"/>
              </w:rPr>
            </w:pPr>
            <w:r w:rsidRPr="00191DA1">
              <w:rPr>
                <w:rFonts w:ascii="Tw Cen MT" w:hAnsi="Tw Cen MT"/>
                <w:b/>
                <w:i/>
                <w:sz w:val="24"/>
              </w:rPr>
              <w:t>RATIO</w:t>
            </w:r>
          </w:p>
        </w:tc>
        <w:tc>
          <w:tcPr>
            <w:tcW w:w="7562" w:type="dxa"/>
            <w:shd w:val="clear" w:color="auto" w:fill="auto"/>
          </w:tcPr>
          <w:p w:rsidR="00147F8A" w:rsidRPr="00410141" w:rsidRDefault="00147F8A" w:rsidP="00FF5170">
            <w:pPr>
              <w:pStyle w:val="NoSpacing"/>
              <w:numPr>
                <w:ilvl w:val="0"/>
                <w:numId w:val="55"/>
              </w:numPr>
              <w:tabs>
                <w:tab w:val="clear" w:pos="720"/>
              </w:tabs>
              <w:ind w:left="169" w:hanging="270"/>
            </w:pPr>
            <w:r w:rsidRPr="00410141">
              <w:t xml:space="preserve">All </w:t>
            </w:r>
            <w:r>
              <w:t xml:space="preserve">possibly </w:t>
            </w:r>
            <w:r w:rsidRPr="00410141">
              <w:t xml:space="preserve">relevant information (whether inculpatory or exculpatory) must be disclosed </w:t>
            </w:r>
            <w:r>
              <w:t xml:space="preserve">in a timely fashion </w:t>
            </w:r>
            <w:r w:rsidRPr="00410141">
              <w:t>by the Crown to the A, whether it's helpful or adverse, subject to the reviewable discretion.</w:t>
            </w:r>
          </w:p>
          <w:p w:rsidR="00147F8A" w:rsidRPr="00410141" w:rsidRDefault="00147F8A" w:rsidP="00FF5170">
            <w:pPr>
              <w:pStyle w:val="NoSpacing"/>
              <w:numPr>
                <w:ilvl w:val="0"/>
                <w:numId w:val="55"/>
              </w:numPr>
              <w:tabs>
                <w:tab w:val="clear" w:pos="720"/>
              </w:tabs>
              <w:ind w:left="169" w:hanging="270"/>
            </w:pPr>
            <w:r w:rsidRPr="00410141">
              <w:rPr>
                <w:u w:val="single"/>
              </w:rPr>
              <w:t>Reviewable discretion</w:t>
            </w:r>
            <w:r w:rsidRPr="00410141">
              <w:t xml:space="preserve"> allows the Crown to retain some discretion over timing (so disclosure could be held back until an investigation is complete</w:t>
            </w:r>
            <w:r>
              <w:t xml:space="preserve"> or where witness safety is at issue</w:t>
            </w:r>
            <w:r w:rsidRPr="00410141">
              <w:t xml:space="preserve">) or privilege (such as informer privilege). This discretion is reviewable because the defence can bring a motion to the trial judge to </w:t>
            </w:r>
            <w:r w:rsidR="00B00485">
              <w:t>review it.</w:t>
            </w:r>
          </w:p>
          <w:p w:rsidR="00147F8A" w:rsidRPr="00B7404D" w:rsidRDefault="00147F8A" w:rsidP="00FF5170">
            <w:pPr>
              <w:pStyle w:val="NoSpacing"/>
              <w:numPr>
                <w:ilvl w:val="0"/>
                <w:numId w:val="55"/>
              </w:numPr>
              <w:tabs>
                <w:tab w:val="clear" w:pos="720"/>
              </w:tabs>
              <w:ind w:left="169" w:hanging="270"/>
            </w:pPr>
            <w:r w:rsidRPr="00410141">
              <w:t>The defence requesting disclosure is what triggers the Crown's obligation to make disclosure. This disclosure needs to be made before the A makes important procedural decisions (mode of trial, pleadings).</w:t>
            </w:r>
          </w:p>
        </w:tc>
      </w:tr>
      <w:tr w:rsidR="00147F8A" w:rsidRPr="004720CE" w:rsidTr="00147F8A">
        <w:tc>
          <w:tcPr>
            <w:tcW w:w="1788" w:type="dxa"/>
            <w:shd w:val="clear" w:color="auto" w:fill="auto"/>
            <w:vAlign w:val="center"/>
          </w:tcPr>
          <w:p w:rsidR="00147F8A" w:rsidRPr="00191DA1" w:rsidRDefault="00147F8A" w:rsidP="00147F8A">
            <w:pPr>
              <w:rPr>
                <w:rFonts w:ascii="Tw Cen MT" w:hAnsi="Tw Cen MT"/>
                <w:b/>
                <w:i/>
                <w:sz w:val="24"/>
              </w:rPr>
            </w:pPr>
            <w:r w:rsidRPr="00191DA1">
              <w:rPr>
                <w:rFonts w:ascii="Tw Cen MT" w:hAnsi="Tw Cen MT"/>
                <w:b/>
                <w:i/>
                <w:sz w:val="24"/>
              </w:rPr>
              <w:t>NOTES</w:t>
            </w:r>
          </w:p>
        </w:tc>
        <w:tc>
          <w:tcPr>
            <w:tcW w:w="7562" w:type="dxa"/>
            <w:shd w:val="clear" w:color="auto" w:fill="auto"/>
          </w:tcPr>
          <w:p w:rsidR="00147F8A" w:rsidRPr="006E134F" w:rsidRDefault="0091260E" w:rsidP="00147F8A">
            <w:pPr>
              <w:rPr>
                <w:iCs/>
                <w:color w:val="003399"/>
              </w:rPr>
            </w:pPr>
            <w:r w:rsidRPr="00410141">
              <w:rPr>
                <w:rFonts w:asciiTheme="majorHAnsi" w:hAnsiTheme="majorHAnsi"/>
                <w:noProof/>
                <w:color w:val="000000"/>
                <w:szCs w:val="22"/>
              </w:rPr>
              <w:drawing>
                <wp:inline distT="0" distB="0" distL="0" distR="0" wp14:anchorId="3F86B687" wp14:editId="2E15361B">
                  <wp:extent cx="4600575" cy="2117725"/>
                  <wp:effectExtent l="0" t="0" r="9525" b="0"/>
                  <wp:docPr id="4" name="Picture 4" descr="Machine generated alternative text:&#10;Abrams • Abrams goes bankrupt in 1984. He does not include on his&#10;. list of assets those assets that are the subject of this&#10;Legal work 1976-1980 (complainant) proceeding.&#10;Trust (A is trustee) 1980- • In 1986, Abrams makes a complainttothe Law Society&#10;A is bis.ness partner from 1980- about the A. The factthat he did not listthe assets at issue&#10;(disputed) callshis credibility into question.&#10;j» is interviewed by RCMP severaltimes&#10;• Testifies at preliminary hearing, apparently favorably&#10;•  typed upa releaseof trust document, and&#10;this formed the basis of the A’s defence&#10;•  is interviewed again bythe RCMP, who&#10;challenge her testimony, and signs a document&#10;written by the RCMP recanting her testimony&#10;. Crown advisesAjgJ.w will notbe called as a&#10;witness because of lack of credibility&#10;. ihçQmj wanted to cross-examine I4eIßJ, or&#10;the Crown’s interview notes&#10;• Crown declines to make that disclos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hine generated alternative text:&#10;Abrams • Abrams goes bankrupt in 1984. He does not include on his&#10;. list of assets those assets that are the subject of this&#10;Legal work 1976-1980 (complainant) proceeding.&#10;Trust (A is trustee) 1980- • In 1986, Abrams makes a complainttothe Law Society&#10;A is bis.ness partner from 1980- about the A. The factthat he did not listthe assets at issue&#10;(disputed) callshis credibility into question.&#10;j» is interviewed by RCMP severaltimes&#10;• Testifies at preliminary hearing, apparently favorably&#10;•  typed upa releaseof trust document, and&#10;this formed the basis of the A’s defence&#10;•  is interviewed again bythe RCMP, who&#10;challenge her testimony, and signs a document&#10;written by the RCMP recanting her testimony&#10;. Crown advisesAjgJ.w will notbe called as a&#10;witness because of lack of credibility&#10;. ihçQmj wanted to cross-examine I4eIßJ, or&#10;the Crown’s interview notes&#10;• Crown declines to make that disclos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54872" cy="2142719"/>
                          </a:xfrm>
                          <a:prstGeom prst="rect">
                            <a:avLst/>
                          </a:prstGeom>
                          <a:noFill/>
                          <a:ln>
                            <a:noFill/>
                          </a:ln>
                        </pic:spPr>
                      </pic:pic>
                    </a:graphicData>
                  </a:graphic>
                </wp:inline>
              </w:drawing>
            </w:r>
          </w:p>
        </w:tc>
      </w:tr>
    </w:tbl>
    <w:p w:rsidR="00147F8A" w:rsidRPr="00410141" w:rsidRDefault="00147F8A" w:rsidP="00FF5170">
      <w:pPr>
        <w:pStyle w:val="Heading1"/>
        <w:numPr>
          <w:ilvl w:val="0"/>
          <w:numId w:val="76"/>
        </w:numPr>
        <w:spacing w:line="300" w:lineRule="auto"/>
        <w:jc w:val="left"/>
      </w:pPr>
      <w:bookmarkStart w:id="57" w:name="_Toc374628169"/>
      <w:bookmarkStart w:id="58" w:name="_Toc374905569"/>
      <w:r w:rsidRPr="005E701A">
        <w:lastRenderedPageBreak/>
        <w:t>PRIVILEGE</w:t>
      </w:r>
      <w:bookmarkEnd w:id="57"/>
      <w:r>
        <w:t xml:space="preserve"> </w:t>
      </w:r>
      <w:r w:rsidR="00CF00E7" w:rsidRPr="00B00485">
        <w:rPr>
          <w:b w:val="0"/>
          <w:sz w:val="22"/>
          <w:szCs w:val="22"/>
        </w:rPr>
        <w:t>(</w:t>
      </w:r>
      <w:r w:rsidR="00CF00E7" w:rsidRPr="00B00485">
        <w:rPr>
          <w:rStyle w:val="CommentatorsChar"/>
          <w:b/>
        </w:rPr>
        <w:t>P&amp;S</w:t>
      </w:r>
      <w:r w:rsidR="00CF00E7" w:rsidRPr="00B00485">
        <w:rPr>
          <w:b w:val="0"/>
          <w:sz w:val="22"/>
          <w:szCs w:val="22"/>
        </w:rPr>
        <w:t xml:space="preserve"> 217-244, 253-259, </w:t>
      </w:r>
      <w:proofErr w:type="spellStart"/>
      <w:r w:rsidR="00CF00E7" w:rsidRPr="00B00485">
        <w:rPr>
          <w:b w:val="0"/>
          <w:sz w:val="22"/>
          <w:szCs w:val="22"/>
        </w:rPr>
        <w:t>Supp</w:t>
      </w:r>
      <w:proofErr w:type="spellEnd"/>
      <w:r w:rsidR="00CF00E7" w:rsidRPr="00B00485">
        <w:rPr>
          <w:b w:val="0"/>
          <w:sz w:val="22"/>
          <w:szCs w:val="22"/>
        </w:rPr>
        <w:t>:</w:t>
      </w:r>
      <w:r w:rsidRPr="00B00485">
        <w:rPr>
          <w:b w:val="0"/>
          <w:sz w:val="22"/>
          <w:szCs w:val="22"/>
        </w:rPr>
        <w:t xml:space="preserve"> </w:t>
      </w:r>
      <w:r w:rsidR="00BA555E" w:rsidRPr="00B00485">
        <w:rPr>
          <w:rStyle w:val="Heading3Char"/>
          <w:b/>
          <w:szCs w:val="22"/>
        </w:rPr>
        <w:t>NATIONAL POST</w:t>
      </w:r>
      <w:r w:rsidR="00BA555E" w:rsidRPr="00B00485">
        <w:rPr>
          <w:b w:val="0"/>
          <w:sz w:val="22"/>
          <w:szCs w:val="22"/>
        </w:rPr>
        <w:t xml:space="preserve">, </w:t>
      </w:r>
      <w:r w:rsidR="00BA555E" w:rsidRPr="00B00485">
        <w:rPr>
          <w:rStyle w:val="Heading3Char"/>
          <w:b/>
          <w:szCs w:val="22"/>
        </w:rPr>
        <w:t>BLANK</w:t>
      </w:r>
      <w:r w:rsidRPr="00B00485">
        <w:rPr>
          <w:b w:val="0"/>
          <w:sz w:val="22"/>
          <w:szCs w:val="22"/>
        </w:rPr>
        <w:t>)</w:t>
      </w:r>
      <w:bookmarkEnd w:id="58"/>
    </w:p>
    <w:p w:rsidR="00147F8A" w:rsidRDefault="00147F8A" w:rsidP="00381B87">
      <w:r w:rsidRPr="00410141">
        <w:t>Privileged documents and communications don't have to be provided during disclosure.</w:t>
      </w:r>
      <w:r w:rsidR="00687AF9">
        <w:t xml:space="preserve"> </w:t>
      </w:r>
      <w:r>
        <w:t xml:space="preserve">Privilege, unlike other rules of evidence, </w:t>
      </w:r>
      <w:r w:rsidR="00B50701" w:rsidRPr="00B50701">
        <w:rPr>
          <w:b/>
        </w:rPr>
        <w:t>is</w:t>
      </w:r>
      <w:r w:rsidR="00B50701">
        <w:t xml:space="preserve"> </w:t>
      </w:r>
      <w:r w:rsidRPr="0066031C">
        <w:rPr>
          <w:b/>
        </w:rPr>
        <w:t>i</w:t>
      </w:r>
      <w:r>
        <w:rPr>
          <w:b/>
        </w:rPr>
        <w:t>nimical to</w:t>
      </w:r>
      <w:r w:rsidRPr="0066031C">
        <w:rPr>
          <w:b/>
        </w:rPr>
        <w:t xml:space="preserve"> the truth-seeking process </w:t>
      </w:r>
      <w:r w:rsidRPr="00410141">
        <w:t xml:space="preserve">because it </w:t>
      </w:r>
      <w:r>
        <w:t>excludes potentially relevant and reliable evidence</w:t>
      </w:r>
      <w:r w:rsidRPr="00410141">
        <w:t>.</w:t>
      </w:r>
      <w:r w:rsidR="00687AF9">
        <w:t xml:space="preserve"> </w:t>
      </w:r>
      <w:r>
        <w:t>Thus, compelling reasons must be present for privilege to apply.</w:t>
      </w:r>
      <w:r w:rsidR="00687AF9">
        <w:t xml:space="preserve"> </w:t>
      </w:r>
      <w:r>
        <w:t xml:space="preserve">The distinction between class and case-by case privileges was articulated by the SCC in </w:t>
      </w:r>
      <w:r w:rsidRPr="00CF00E7">
        <w:rPr>
          <w:rStyle w:val="Heading3Char"/>
        </w:rPr>
        <w:t>GRUENKE</w:t>
      </w:r>
      <w:r>
        <w:rPr>
          <w:b/>
          <w:bCs/>
          <w:color w:val="E36C09"/>
        </w:rPr>
        <w:t>.</w:t>
      </w:r>
    </w:p>
    <w:p w:rsidR="00147F8A" w:rsidRDefault="00147F8A" w:rsidP="00147F8A">
      <w:pPr>
        <w:pStyle w:val="NormalWeb"/>
        <w:spacing w:before="0" w:beforeAutospacing="0" w:after="0" w:afterAutospacing="0" w:line="25" w:lineRule="atLeast"/>
        <w:rPr>
          <w:rFonts w:asciiTheme="majorHAnsi" w:hAnsiTheme="majorHAnsi"/>
          <w:color w:val="000000"/>
          <w:szCs w:val="22"/>
        </w:rPr>
      </w:pPr>
    </w:p>
    <w:p w:rsidR="00147F8A" w:rsidRPr="00410141" w:rsidRDefault="00147F8A" w:rsidP="00147F8A">
      <w:pPr>
        <w:pStyle w:val="Sub-heading"/>
      </w:pPr>
      <w:r>
        <w:t>HOLDER/ WAIVER OF PRIVILEGE</w:t>
      </w:r>
    </w:p>
    <w:p w:rsidR="00147F8A" w:rsidRDefault="00147F8A" w:rsidP="00381B87">
      <w:pPr>
        <w:pStyle w:val="NormalWeb"/>
        <w:spacing w:before="0" w:beforeAutospacing="0" w:after="0" w:afterAutospacing="0"/>
        <w:rPr>
          <w:rFonts w:asciiTheme="majorHAnsi" w:hAnsiTheme="majorHAnsi"/>
          <w:color w:val="000000"/>
          <w:szCs w:val="22"/>
        </w:rPr>
      </w:pPr>
      <w:r>
        <w:rPr>
          <w:rFonts w:asciiTheme="majorHAnsi" w:hAnsiTheme="majorHAnsi"/>
          <w:color w:val="000000"/>
          <w:szCs w:val="22"/>
        </w:rPr>
        <w:t>Privilege alw</w:t>
      </w:r>
      <w:r w:rsidR="00B50701">
        <w:rPr>
          <w:rFonts w:asciiTheme="majorHAnsi" w:hAnsiTheme="majorHAnsi"/>
          <w:color w:val="000000"/>
          <w:szCs w:val="22"/>
        </w:rPr>
        <w:t xml:space="preserve">ays only applies to the holder, and </w:t>
      </w:r>
      <w:r w:rsidR="00B50701">
        <w:rPr>
          <w:rStyle w:val="NoSpacingChar"/>
        </w:rPr>
        <w:t>t</w:t>
      </w:r>
      <w:r w:rsidRPr="00B50701">
        <w:rPr>
          <w:rStyle w:val="NoSpacingChar"/>
        </w:rPr>
        <w:t>he privilege holder may waive privilege if s/he understands the consequences of this waiver</w:t>
      </w:r>
      <w:r w:rsidR="00B50701">
        <w:rPr>
          <w:rFonts w:asciiTheme="majorHAnsi" w:hAnsiTheme="majorHAnsi"/>
          <w:color w:val="000000"/>
          <w:szCs w:val="22"/>
        </w:rPr>
        <w:t>, as per</w:t>
      </w:r>
      <w:r>
        <w:rPr>
          <w:rFonts w:asciiTheme="majorHAnsi" w:hAnsiTheme="majorHAnsi"/>
          <w:color w:val="000000"/>
          <w:szCs w:val="22"/>
        </w:rPr>
        <w:t xml:space="preserve"> </w:t>
      </w:r>
      <w:r>
        <w:rPr>
          <w:rStyle w:val="Heading3Char"/>
        </w:rPr>
        <w:t>PERRON 1990 QCA</w:t>
      </w:r>
      <w:r>
        <w:rPr>
          <w:rFonts w:asciiTheme="majorHAnsi" w:hAnsiTheme="majorHAnsi"/>
          <w:color w:val="000000"/>
          <w:szCs w:val="22"/>
        </w:rPr>
        <w:t>.</w:t>
      </w:r>
      <w:r w:rsidR="00687AF9">
        <w:rPr>
          <w:rFonts w:asciiTheme="majorHAnsi" w:hAnsiTheme="majorHAnsi"/>
          <w:color w:val="000000"/>
          <w:szCs w:val="22"/>
        </w:rPr>
        <w:t xml:space="preserve"> </w:t>
      </w:r>
      <w:r>
        <w:rPr>
          <w:rFonts w:asciiTheme="majorHAnsi" w:hAnsiTheme="majorHAnsi"/>
          <w:color w:val="000000"/>
          <w:szCs w:val="22"/>
        </w:rPr>
        <w:t>If TJ makes an error in upholding privilege of a witness there are no grounds of appeal because only the witness and not the parties have been harmed.</w:t>
      </w:r>
      <w:r w:rsidR="00687AF9">
        <w:rPr>
          <w:rFonts w:asciiTheme="majorHAnsi" w:hAnsiTheme="majorHAnsi"/>
          <w:color w:val="000000"/>
          <w:szCs w:val="22"/>
        </w:rPr>
        <w:t xml:space="preserve"> </w:t>
      </w:r>
      <w:r>
        <w:rPr>
          <w:rFonts w:asciiTheme="majorHAnsi" w:hAnsiTheme="majorHAnsi"/>
          <w:color w:val="000000"/>
          <w:szCs w:val="22"/>
        </w:rPr>
        <w:t>A party cannot use privilege as both a sword and a shield – cannot selectively waive privilege.</w:t>
      </w:r>
      <w:r w:rsidR="00687AF9">
        <w:rPr>
          <w:rFonts w:asciiTheme="majorHAnsi" w:hAnsiTheme="majorHAnsi"/>
          <w:color w:val="000000"/>
          <w:szCs w:val="22"/>
        </w:rPr>
        <w:t xml:space="preserve"> </w:t>
      </w:r>
      <w:r>
        <w:rPr>
          <w:rFonts w:asciiTheme="majorHAnsi" w:hAnsiTheme="majorHAnsi"/>
          <w:color w:val="000000"/>
          <w:szCs w:val="22"/>
        </w:rPr>
        <w:t>Implied waiver arises where a party put</w:t>
      </w:r>
      <w:r w:rsidR="00B50701">
        <w:rPr>
          <w:rFonts w:asciiTheme="majorHAnsi" w:hAnsiTheme="majorHAnsi"/>
          <w:color w:val="000000"/>
          <w:szCs w:val="22"/>
        </w:rPr>
        <w:t>s</w:t>
      </w:r>
      <w:r>
        <w:rPr>
          <w:rFonts w:asciiTheme="majorHAnsi" w:hAnsiTheme="majorHAnsi"/>
          <w:color w:val="000000"/>
          <w:szCs w:val="22"/>
        </w:rPr>
        <w:t xml:space="preserve"> their state of mind into issue.</w:t>
      </w:r>
      <w:r w:rsidR="00687AF9">
        <w:rPr>
          <w:rFonts w:asciiTheme="majorHAnsi" w:hAnsiTheme="majorHAnsi"/>
          <w:color w:val="000000"/>
          <w:szCs w:val="22"/>
        </w:rPr>
        <w:t xml:space="preserve"> </w:t>
      </w:r>
      <w:r>
        <w:rPr>
          <w:rFonts w:asciiTheme="majorHAnsi" w:hAnsiTheme="majorHAnsi"/>
          <w:color w:val="000000"/>
          <w:szCs w:val="22"/>
        </w:rPr>
        <w:t xml:space="preserve">For example acting on a good faith basis due to legal advice received (RCMP officers in </w:t>
      </w:r>
      <w:r w:rsidRPr="00EB669C">
        <w:rPr>
          <w:rStyle w:val="Heading3Char"/>
        </w:rPr>
        <w:t xml:space="preserve">R </w:t>
      </w:r>
      <w:r w:rsidR="00B50701">
        <w:rPr>
          <w:rStyle w:val="Heading3Char"/>
        </w:rPr>
        <w:t>v</w:t>
      </w:r>
      <w:r w:rsidRPr="00EB669C">
        <w:rPr>
          <w:rStyle w:val="Heading3Char"/>
        </w:rPr>
        <w:t xml:space="preserve"> SHIROSE</w:t>
      </w:r>
      <w:r>
        <w:rPr>
          <w:rFonts w:asciiTheme="majorHAnsi" w:hAnsiTheme="majorHAnsi"/>
          <w:color w:val="000000"/>
          <w:szCs w:val="22"/>
        </w:rPr>
        <w:t>).</w:t>
      </w:r>
      <w:r w:rsidR="00687AF9">
        <w:rPr>
          <w:rFonts w:asciiTheme="majorHAnsi" w:hAnsiTheme="majorHAnsi"/>
          <w:color w:val="000000"/>
          <w:szCs w:val="22"/>
        </w:rPr>
        <w:t xml:space="preserve"> </w:t>
      </w:r>
    </w:p>
    <w:p w:rsidR="00147F8A" w:rsidRDefault="00147F8A" w:rsidP="00381B87">
      <w:pPr>
        <w:pStyle w:val="NormalWeb"/>
        <w:spacing w:before="0" w:beforeAutospacing="0" w:after="0" w:afterAutospacing="0"/>
        <w:rPr>
          <w:rFonts w:asciiTheme="majorHAnsi" w:hAnsiTheme="majorHAnsi"/>
          <w:color w:val="000000"/>
          <w:szCs w:val="22"/>
        </w:rPr>
      </w:pPr>
    </w:p>
    <w:p w:rsidR="00147F8A" w:rsidRDefault="00147F8A" w:rsidP="00381B87">
      <w:pPr>
        <w:pStyle w:val="NormalWeb"/>
        <w:spacing w:before="0" w:beforeAutospacing="0" w:after="0" w:afterAutospacing="0"/>
        <w:rPr>
          <w:rFonts w:asciiTheme="majorHAnsi" w:hAnsiTheme="majorHAnsi"/>
          <w:color w:val="000000"/>
          <w:szCs w:val="22"/>
        </w:rPr>
      </w:pPr>
      <w:r w:rsidRPr="00B50701">
        <w:rPr>
          <w:rStyle w:val="NoSpacingChar"/>
        </w:rPr>
        <w:t>When privileged information is disclosed inadvertently it can be admissible</w:t>
      </w:r>
      <w:r>
        <w:rPr>
          <w:rFonts w:asciiTheme="majorHAnsi" w:hAnsiTheme="majorHAnsi"/>
          <w:color w:val="000000"/>
          <w:szCs w:val="22"/>
        </w:rPr>
        <w:t xml:space="preserve"> (</w:t>
      </w:r>
      <w:r w:rsidRPr="00EB669C">
        <w:rPr>
          <w:rStyle w:val="Heading3Char"/>
        </w:rPr>
        <w:t>RUMPING v DPP</w:t>
      </w:r>
      <w:r w:rsidR="00B50701">
        <w:rPr>
          <w:rStyle w:val="Heading3Char"/>
        </w:rPr>
        <w:t xml:space="preserve"> [1962] UK</w:t>
      </w:r>
      <w:r w:rsidR="00B50701">
        <w:rPr>
          <w:rFonts w:asciiTheme="majorHAnsi" w:hAnsiTheme="majorHAnsi"/>
          <w:color w:val="000000"/>
          <w:szCs w:val="22"/>
        </w:rPr>
        <w:t>, where a</w:t>
      </w:r>
      <w:r>
        <w:rPr>
          <w:rFonts w:asciiTheme="majorHAnsi" w:hAnsiTheme="majorHAnsi"/>
          <w:color w:val="000000"/>
          <w:szCs w:val="22"/>
        </w:rPr>
        <w:t xml:space="preserve"> confession letter to wife </w:t>
      </w:r>
      <w:r w:rsidR="00B50701">
        <w:rPr>
          <w:rFonts w:asciiTheme="majorHAnsi" w:hAnsiTheme="majorHAnsi"/>
          <w:color w:val="000000"/>
          <w:szCs w:val="22"/>
        </w:rPr>
        <w:t xml:space="preserve">was </w:t>
      </w:r>
      <w:r>
        <w:rPr>
          <w:rFonts w:asciiTheme="majorHAnsi" w:hAnsiTheme="majorHAnsi"/>
          <w:color w:val="000000"/>
          <w:szCs w:val="22"/>
        </w:rPr>
        <w:t>intercepted).</w:t>
      </w:r>
      <w:r w:rsidR="00687AF9">
        <w:rPr>
          <w:rFonts w:asciiTheme="majorHAnsi" w:hAnsiTheme="majorHAnsi"/>
          <w:color w:val="000000"/>
          <w:szCs w:val="22"/>
        </w:rPr>
        <w:t xml:space="preserve"> </w:t>
      </w:r>
      <w:r>
        <w:rPr>
          <w:rFonts w:asciiTheme="majorHAnsi" w:hAnsiTheme="majorHAnsi"/>
          <w:color w:val="000000"/>
          <w:szCs w:val="22"/>
        </w:rPr>
        <w:t xml:space="preserve">This is based on: </w:t>
      </w:r>
    </w:p>
    <w:p w:rsidR="00147F8A" w:rsidRDefault="00147F8A" w:rsidP="00FF5170">
      <w:pPr>
        <w:pStyle w:val="NormalWeb"/>
        <w:numPr>
          <w:ilvl w:val="0"/>
          <w:numId w:val="93"/>
        </w:numPr>
        <w:spacing w:before="0" w:beforeAutospacing="0" w:after="0" w:afterAutospacing="0"/>
        <w:ind w:hanging="360"/>
        <w:rPr>
          <w:rFonts w:asciiTheme="majorHAnsi" w:hAnsiTheme="majorHAnsi"/>
          <w:color w:val="000000"/>
          <w:szCs w:val="22"/>
        </w:rPr>
      </w:pPr>
      <w:r>
        <w:rPr>
          <w:rFonts w:asciiTheme="majorHAnsi" w:hAnsiTheme="majorHAnsi"/>
          <w:color w:val="000000"/>
          <w:szCs w:val="22"/>
        </w:rPr>
        <w:t>the fact that privilege protects the holder, not the information per se,</w:t>
      </w:r>
    </w:p>
    <w:p w:rsidR="00147F8A" w:rsidRDefault="00147F8A" w:rsidP="00FF5170">
      <w:pPr>
        <w:pStyle w:val="NormalWeb"/>
        <w:numPr>
          <w:ilvl w:val="0"/>
          <w:numId w:val="93"/>
        </w:numPr>
        <w:spacing w:before="0" w:beforeAutospacing="0" w:after="0" w:afterAutospacing="0"/>
        <w:ind w:hanging="360"/>
        <w:rPr>
          <w:rFonts w:asciiTheme="majorHAnsi" w:hAnsiTheme="majorHAnsi"/>
          <w:color w:val="000000"/>
          <w:szCs w:val="22"/>
        </w:rPr>
      </w:pPr>
      <w:r>
        <w:rPr>
          <w:rFonts w:asciiTheme="majorHAnsi" w:hAnsiTheme="majorHAnsi"/>
          <w:color w:val="000000"/>
          <w:szCs w:val="22"/>
        </w:rPr>
        <w:t xml:space="preserve">the common law narrowly interprets privilege so as to reduce the negative impact on the truth finding process, </w:t>
      </w:r>
    </w:p>
    <w:p w:rsidR="00147F8A" w:rsidRDefault="00147F8A" w:rsidP="00FF5170">
      <w:pPr>
        <w:pStyle w:val="NormalWeb"/>
        <w:numPr>
          <w:ilvl w:val="0"/>
          <w:numId w:val="93"/>
        </w:numPr>
        <w:spacing w:before="0" w:beforeAutospacing="0" w:after="0" w:afterAutospacing="0"/>
        <w:ind w:hanging="360"/>
        <w:rPr>
          <w:rFonts w:asciiTheme="majorHAnsi" w:hAnsiTheme="majorHAnsi"/>
          <w:color w:val="000000"/>
          <w:szCs w:val="22"/>
        </w:rPr>
      </w:pPr>
      <w:proofErr w:type="gramStart"/>
      <w:r>
        <w:rPr>
          <w:rFonts w:asciiTheme="majorHAnsi" w:hAnsiTheme="majorHAnsi"/>
          <w:color w:val="000000"/>
          <w:szCs w:val="22"/>
        </w:rPr>
        <w:t>it</w:t>
      </w:r>
      <w:proofErr w:type="gramEnd"/>
      <w:r>
        <w:rPr>
          <w:rFonts w:asciiTheme="majorHAnsi" w:hAnsiTheme="majorHAnsi"/>
          <w:color w:val="000000"/>
          <w:szCs w:val="22"/>
        </w:rPr>
        <w:t xml:space="preserve"> is the duty of those involved in privileged communications to safeguard the information and if they do not the evidence should be admissible.</w:t>
      </w:r>
      <w:r w:rsidR="00687AF9">
        <w:rPr>
          <w:rFonts w:asciiTheme="majorHAnsi" w:hAnsiTheme="majorHAnsi"/>
          <w:color w:val="000000"/>
          <w:szCs w:val="22"/>
        </w:rPr>
        <w:t xml:space="preserve"> </w:t>
      </w:r>
    </w:p>
    <w:p w:rsidR="00147F8A" w:rsidRDefault="00147F8A" w:rsidP="00381B87">
      <w:pPr>
        <w:pStyle w:val="NormalWeb"/>
        <w:spacing w:before="0" w:beforeAutospacing="0" w:after="0" w:afterAutospacing="0"/>
        <w:rPr>
          <w:rFonts w:asciiTheme="majorHAnsi" w:hAnsiTheme="majorHAnsi"/>
          <w:color w:val="000000"/>
          <w:szCs w:val="22"/>
        </w:rPr>
      </w:pPr>
    </w:p>
    <w:p w:rsidR="00147F8A" w:rsidRDefault="00147F8A" w:rsidP="005F5E17">
      <w:pPr>
        <w:pStyle w:val="NormalWeb"/>
        <w:spacing w:before="0" w:beforeAutospacing="0" w:after="0" w:afterAutospacing="0"/>
        <w:ind w:firstLine="360"/>
        <w:rPr>
          <w:rFonts w:asciiTheme="majorHAnsi" w:hAnsiTheme="majorHAnsi"/>
          <w:color w:val="000000"/>
          <w:szCs w:val="22"/>
        </w:rPr>
      </w:pPr>
      <w:r>
        <w:rPr>
          <w:rFonts w:asciiTheme="majorHAnsi" w:hAnsiTheme="majorHAnsi"/>
          <w:color w:val="000000"/>
          <w:szCs w:val="22"/>
        </w:rPr>
        <w:t xml:space="preserve">This changed with </w:t>
      </w:r>
      <w:r w:rsidR="00381B87" w:rsidRPr="00381B87">
        <w:rPr>
          <w:rStyle w:val="Heading3Char"/>
        </w:rPr>
        <w:t>DESCÔTEAUX</w:t>
      </w:r>
      <w:r w:rsidR="00381B87" w:rsidRPr="00B50701">
        <w:rPr>
          <w:rStyle w:val="Heading3Char"/>
        </w:rPr>
        <w:t xml:space="preserve"> </w:t>
      </w:r>
      <w:r w:rsidRPr="00B50701">
        <w:rPr>
          <w:rStyle w:val="Heading3Char"/>
        </w:rPr>
        <w:t>v MIERZWINSKI SCC</w:t>
      </w:r>
      <w:r w:rsidR="00381B87">
        <w:rPr>
          <w:rFonts w:asciiTheme="majorHAnsi" w:hAnsiTheme="majorHAnsi"/>
          <w:color w:val="000000"/>
          <w:szCs w:val="22"/>
        </w:rPr>
        <w:t xml:space="preserve">: </w:t>
      </w:r>
      <w:r w:rsidR="00381B87">
        <w:rPr>
          <w:rStyle w:val="NoSpacingChar"/>
        </w:rPr>
        <w:t>A</w:t>
      </w:r>
      <w:r w:rsidRPr="009E5B74">
        <w:rPr>
          <w:rStyle w:val="NoSpacingChar"/>
        </w:rPr>
        <w:t xml:space="preserve"> "privilege" or a "right to confidentiality" is a substantive rule giving a person protection from disclosure of communications outside the trial setting.</w:t>
      </w:r>
      <w:r w:rsidR="005F5E17">
        <w:rPr>
          <w:rStyle w:val="NoSpacingChar"/>
        </w:rPr>
        <w:t xml:space="preserve"> </w:t>
      </w:r>
      <w:r w:rsidRPr="00CF057B">
        <w:rPr>
          <w:rStyle w:val="NoSpacingChar"/>
        </w:rPr>
        <w:t>Thus, counsel is required to take steps to protect inadvertently disclosed materials.</w:t>
      </w:r>
      <w:r w:rsidR="00687AF9">
        <w:rPr>
          <w:rStyle w:val="NoSpacingChar"/>
        </w:rPr>
        <w:t xml:space="preserve"> </w:t>
      </w:r>
      <w:r w:rsidRPr="00410141">
        <w:rPr>
          <w:rFonts w:asciiTheme="majorHAnsi" w:hAnsiTheme="majorHAnsi"/>
          <w:color w:val="000000"/>
          <w:szCs w:val="22"/>
        </w:rPr>
        <w:t xml:space="preserve">While this case concerned solicitor-client communications, there is little reason this substantive rule should not apply to </w:t>
      </w:r>
      <w:r w:rsidRPr="00410141">
        <w:rPr>
          <w:rFonts w:asciiTheme="majorHAnsi" w:hAnsiTheme="majorHAnsi"/>
          <w:i/>
          <w:iCs/>
          <w:color w:val="000000"/>
          <w:szCs w:val="22"/>
        </w:rPr>
        <w:t xml:space="preserve">all </w:t>
      </w:r>
      <w:r w:rsidRPr="00410141">
        <w:rPr>
          <w:rFonts w:asciiTheme="majorHAnsi" w:hAnsiTheme="majorHAnsi"/>
          <w:color w:val="000000"/>
          <w:szCs w:val="22"/>
        </w:rPr>
        <w:t>privileges.</w:t>
      </w:r>
    </w:p>
    <w:p w:rsidR="00147F8A" w:rsidRDefault="00147F8A" w:rsidP="005F5E17">
      <w:pPr>
        <w:pStyle w:val="NormalWeb"/>
        <w:spacing w:before="0" w:beforeAutospacing="0" w:after="0" w:afterAutospacing="0"/>
        <w:ind w:firstLine="360"/>
        <w:rPr>
          <w:rFonts w:asciiTheme="majorHAnsi" w:hAnsiTheme="majorHAnsi"/>
          <w:color w:val="000000"/>
          <w:szCs w:val="22"/>
        </w:rPr>
      </w:pPr>
      <w:r w:rsidRPr="00381B87">
        <w:rPr>
          <w:rFonts w:asciiTheme="majorHAnsi" w:hAnsiTheme="majorHAnsi"/>
          <w:b/>
          <w:color w:val="000000"/>
          <w:szCs w:val="22"/>
          <w:u w:val="single"/>
        </w:rPr>
        <w:t>In criminal cases,</w:t>
      </w:r>
      <w:r>
        <w:rPr>
          <w:rFonts w:asciiTheme="majorHAnsi" w:hAnsiTheme="majorHAnsi"/>
          <w:color w:val="000000"/>
          <w:szCs w:val="22"/>
        </w:rPr>
        <w:t xml:space="preserve"> full answer and defense discourage the courts from using privacy concerns to suppress potentially exculpatory evidence.</w:t>
      </w:r>
      <w:r w:rsidR="00687AF9">
        <w:rPr>
          <w:rFonts w:asciiTheme="majorHAnsi" w:hAnsiTheme="majorHAnsi"/>
          <w:color w:val="000000"/>
          <w:szCs w:val="22"/>
        </w:rPr>
        <w:t xml:space="preserve"> </w:t>
      </w:r>
      <w:r w:rsidRPr="005F7B21">
        <w:rPr>
          <w:rStyle w:val="Heading3Char"/>
        </w:rPr>
        <w:t>R v FINK</w:t>
      </w:r>
      <w:r>
        <w:rPr>
          <w:rFonts w:asciiTheme="majorHAnsi" w:hAnsiTheme="majorHAnsi"/>
          <w:color w:val="000000"/>
          <w:szCs w:val="22"/>
        </w:rPr>
        <w:t xml:space="preserve"> – all efforts must be made to prevent accidental infringements of privilege in criminal cases. </w:t>
      </w:r>
      <w:r w:rsidRPr="00B50701">
        <w:rPr>
          <w:rStyle w:val="StatutesChar"/>
          <w:rFonts w:eastAsiaTheme="majorEastAsia"/>
        </w:rPr>
        <w:t>Subsection 189(6) of C</w:t>
      </w:r>
      <w:r w:rsidR="00B50701">
        <w:rPr>
          <w:rStyle w:val="StatutesChar"/>
          <w:rFonts w:eastAsiaTheme="majorEastAsia"/>
        </w:rPr>
        <w:t xml:space="preserve">riminal </w:t>
      </w:r>
      <w:r w:rsidRPr="00B50701">
        <w:rPr>
          <w:rStyle w:val="StatutesChar"/>
          <w:rFonts w:eastAsiaTheme="majorEastAsia"/>
        </w:rPr>
        <w:t>C</w:t>
      </w:r>
      <w:r w:rsidR="00B50701">
        <w:rPr>
          <w:rStyle w:val="StatutesChar"/>
          <w:rFonts w:eastAsiaTheme="majorEastAsia"/>
        </w:rPr>
        <w:t>ode</w:t>
      </w:r>
      <w:r w:rsidR="00B50701">
        <w:rPr>
          <w:rFonts w:asciiTheme="majorHAnsi" w:hAnsiTheme="majorHAnsi"/>
          <w:color w:val="000000"/>
          <w:szCs w:val="22"/>
        </w:rPr>
        <w:t xml:space="preserve"> </w:t>
      </w:r>
      <w:r>
        <w:rPr>
          <w:rFonts w:asciiTheme="majorHAnsi" w:hAnsiTheme="majorHAnsi"/>
          <w:color w:val="000000"/>
          <w:szCs w:val="22"/>
        </w:rPr>
        <w:t>affords statutory protection for inte</w:t>
      </w:r>
      <w:r w:rsidR="00381B87">
        <w:rPr>
          <w:rFonts w:asciiTheme="majorHAnsi" w:hAnsiTheme="majorHAnsi"/>
          <w:color w:val="000000"/>
          <w:szCs w:val="22"/>
        </w:rPr>
        <w:t xml:space="preserve">rcepted privilege information. </w:t>
      </w:r>
    </w:p>
    <w:p w:rsidR="00147F8A" w:rsidRPr="00410141" w:rsidRDefault="00147F8A" w:rsidP="005F5E17">
      <w:pPr>
        <w:pStyle w:val="NormalWeb"/>
        <w:spacing w:before="0" w:beforeAutospacing="0" w:after="0" w:afterAutospacing="0"/>
        <w:ind w:firstLine="360"/>
        <w:rPr>
          <w:rFonts w:asciiTheme="majorHAnsi" w:hAnsiTheme="majorHAnsi"/>
          <w:color w:val="000000"/>
          <w:szCs w:val="22"/>
        </w:rPr>
      </w:pPr>
      <w:r w:rsidRPr="00381B87">
        <w:rPr>
          <w:rFonts w:asciiTheme="majorHAnsi" w:hAnsiTheme="majorHAnsi"/>
          <w:b/>
          <w:color w:val="000000"/>
          <w:szCs w:val="22"/>
          <w:u w:val="single"/>
        </w:rPr>
        <w:t>In civil cases</w:t>
      </w:r>
      <w:r w:rsidR="00381B87" w:rsidRPr="00381B87">
        <w:rPr>
          <w:rFonts w:asciiTheme="majorHAnsi" w:hAnsiTheme="majorHAnsi"/>
          <w:color w:val="000000"/>
          <w:szCs w:val="22"/>
          <w:u w:val="single"/>
        </w:rPr>
        <w:t>,</w:t>
      </w:r>
      <w:r>
        <w:rPr>
          <w:rFonts w:asciiTheme="majorHAnsi" w:hAnsiTheme="majorHAnsi"/>
          <w:color w:val="000000"/>
          <w:szCs w:val="22"/>
        </w:rPr>
        <w:t xml:space="preserve"> disclosure does not automatically result in a loss of privilege. </w:t>
      </w:r>
      <w:r w:rsidRPr="00B50701">
        <w:rPr>
          <w:rStyle w:val="Heading3Char"/>
        </w:rPr>
        <w:t>METCALFE [2001] MB CA</w:t>
      </w:r>
      <w:r w:rsidR="00B50701">
        <w:rPr>
          <w:rFonts w:asciiTheme="majorHAnsi" w:hAnsiTheme="majorHAnsi"/>
          <w:color w:val="000000"/>
          <w:szCs w:val="22"/>
        </w:rPr>
        <w:t xml:space="preserve">: </w:t>
      </w:r>
      <w:r w:rsidRPr="00B50701">
        <w:rPr>
          <w:rStyle w:val="NoSpacingChar"/>
        </w:rPr>
        <w:t>Where privilege has been compromised (</w:t>
      </w:r>
      <w:r w:rsidR="00381B87" w:rsidRPr="00B50701">
        <w:rPr>
          <w:rStyle w:val="NoSpacingChar"/>
        </w:rPr>
        <w:t>i.e.</w:t>
      </w:r>
      <w:r w:rsidRPr="00B50701">
        <w:rPr>
          <w:rStyle w:val="NoSpacingChar"/>
        </w:rPr>
        <w:t xml:space="preserve"> inadvertent communication to opponent counsel) in civil cases the privilege will yield where the information is important to the outcome of the case and there is no reasonable alternative form of evidence that can serve the same purpose. </w:t>
      </w:r>
      <w:r w:rsidRPr="00381B87">
        <w:rPr>
          <w:i/>
        </w:rPr>
        <w:t>There has not been a further Court of Appeal case that has followed this precedent.</w:t>
      </w:r>
    </w:p>
    <w:p w:rsidR="00147F8A" w:rsidRDefault="00147F8A" w:rsidP="005F5E17">
      <w:pPr>
        <w:pStyle w:val="NormalWeb"/>
        <w:spacing w:before="0" w:beforeAutospacing="0" w:after="0" w:afterAutospacing="0"/>
        <w:ind w:firstLine="360"/>
        <w:rPr>
          <w:rFonts w:asciiTheme="majorHAnsi" w:hAnsiTheme="majorHAnsi"/>
          <w:color w:val="000000"/>
          <w:szCs w:val="22"/>
        </w:rPr>
      </w:pPr>
      <w:r w:rsidRPr="00B50701">
        <w:rPr>
          <w:rStyle w:val="NoSpacingChar"/>
        </w:rPr>
        <w:t>Privilege will be asserted at the time that discovery or disclosure is made.</w:t>
      </w:r>
      <w:r w:rsidRPr="00410141">
        <w:rPr>
          <w:rFonts w:asciiTheme="majorHAnsi" w:hAnsiTheme="majorHAnsi"/>
          <w:color w:val="000000"/>
          <w:szCs w:val="22"/>
        </w:rPr>
        <w:t xml:space="preserve"> Just because information is privileged doesn't mean it can't affect court proceedings, however - the evidence could enter the court via a different means, or alter the behaviour of a lawyer. This particularly</w:t>
      </w:r>
      <w:r w:rsidR="00687AF9">
        <w:rPr>
          <w:rFonts w:asciiTheme="majorHAnsi" w:hAnsiTheme="majorHAnsi"/>
          <w:color w:val="000000"/>
          <w:szCs w:val="22"/>
        </w:rPr>
        <w:t xml:space="preserve"> </w:t>
      </w:r>
      <w:r w:rsidRPr="00410141">
        <w:rPr>
          <w:rFonts w:asciiTheme="majorHAnsi" w:hAnsiTheme="majorHAnsi"/>
          <w:color w:val="000000"/>
          <w:szCs w:val="22"/>
        </w:rPr>
        <w:t xml:space="preserve">applies for defence counsel. Counsel must conduct their arguments based on the knowledge they actually have, so if defence counsel knows that the </w:t>
      </w:r>
      <w:r w:rsidRPr="00410141">
        <w:rPr>
          <w:rFonts w:asciiTheme="majorHAnsi" w:hAnsiTheme="majorHAnsi"/>
          <w:b/>
          <w:bCs/>
          <w:color w:val="000000"/>
          <w:szCs w:val="22"/>
        </w:rPr>
        <w:t>A</w:t>
      </w:r>
      <w:r w:rsidRPr="00410141">
        <w:rPr>
          <w:rFonts w:asciiTheme="majorHAnsi" w:hAnsiTheme="majorHAnsi"/>
          <w:color w:val="000000"/>
          <w:szCs w:val="22"/>
        </w:rPr>
        <w:t xml:space="preserve"> committed the </w:t>
      </w:r>
      <w:r w:rsidRPr="00381B87">
        <w:rPr>
          <w:rFonts w:asciiTheme="majorHAnsi" w:hAnsiTheme="majorHAnsi"/>
          <w:i/>
          <w:color w:val="000000"/>
          <w:szCs w:val="22"/>
        </w:rPr>
        <w:t>actus reus</w:t>
      </w:r>
      <w:r w:rsidRPr="00410141">
        <w:rPr>
          <w:rFonts w:asciiTheme="majorHAnsi" w:hAnsiTheme="majorHAnsi"/>
          <w:color w:val="000000"/>
          <w:szCs w:val="22"/>
        </w:rPr>
        <w:t xml:space="preserve">, they can hold the Crown to their </w:t>
      </w:r>
      <w:r w:rsidRPr="00410141">
        <w:rPr>
          <w:rFonts w:asciiTheme="majorHAnsi" w:hAnsiTheme="majorHAnsi"/>
          <w:color w:val="000000"/>
          <w:szCs w:val="22"/>
        </w:rPr>
        <w:lastRenderedPageBreak/>
        <w:t xml:space="preserve">high standard of proof beyond a reasonable doubt, but </w:t>
      </w:r>
      <w:r w:rsidRPr="00410141">
        <w:rPr>
          <w:rFonts w:asciiTheme="majorHAnsi" w:hAnsiTheme="majorHAnsi"/>
          <w:b/>
          <w:bCs/>
          <w:color w:val="000000"/>
          <w:szCs w:val="22"/>
        </w:rPr>
        <w:t>cannot</w:t>
      </w:r>
      <w:r w:rsidRPr="00410141">
        <w:rPr>
          <w:rFonts w:asciiTheme="majorHAnsi" w:hAnsiTheme="majorHAnsi"/>
          <w:color w:val="000000"/>
          <w:szCs w:val="22"/>
        </w:rPr>
        <w:t xml:space="preserve"> suggest, contrary to their privileged knowledge, that the </w:t>
      </w:r>
      <w:r w:rsidRPr="00410141">
        <w:rPr>
          <w:rFonts w:asciiTheme="majorHAnsi" w:hAnsiTheme="majorHAnsi"/>
          <w:b/>
          <w:bCs/>
          <w:color w:val="000000"/>
          <w:szCs w:val="22"/>
        </w:rPr>
        <w:t xml:space="preserve">A </w:t>
      </w:r>
      <w:r w:rsidRPr="00410141">
        <w:rPr>
          <w:rFonts w:asciiTheme="majorHAnsi" w:hAnsiTheme="majorHAnsi"/>
          <w:color w:val="000000"/>
          <w:szCs w:val="22"/>
        </w:rPr>
        <w:t xml:space="preserve">did not commit the </w:t>
      </w:r>
      <w:r w:rsidRPr="00381B87">
        <w:rPr>
          <w:rFonts w:asciiTheme="majorHAnsi" w:hAnsiTheme="majorHAnsi"/>
          <w:i/>
          <w:color w:val="000000"/>
          <w:szCs w:val="22"/>
        </w:rPr>
        <w:t>actus reus</w:t>
      </w:r>
      <w:r w:rsidRPr="00410141">
        <w:rPr>
          <w:rFonts w:asciiTheme="majorHAnsi" w:hAnsiTheme="majorHAnsi"/>
          <w:color w:val="000000"/>
          <w:szCs w:val="22"/>
        </w:rPr>
        <w:t>.</w:t>
      </w:r>
    </w:p>
    <w:p w:rsidR="008D5F94" w:rsidRPr="008D5F94" w:rsidRDefault="008D5F94" w:rsidP="008D5F94">
      <w:pPr>
        <w:pStyle w:val="NormalWeb"/>
        <w:spacing w:before="0" w:beforeAutospacing="0" w:after="0" w:afterAutospacing="0" w:line="240" w:lineRule="auto"/>
        <w:ind w:left="720"/>
        <w:rPr>
          <w:rFonts w:asciiTheme="majorHAnsi" w:hAnsiTheme="majorHAnsi"/>
          <w:color w:val="000000"/>
          <w:sz w:val="12"/>
          <w:szCs w:val="22"/>
        </w:rPr>
      </w:pPr>
      <w:bookmarkStart w:id="59" w:name="_Toc374905570"/>
    </w:p>
    <w:p w:rsidR="00147F8A" w:rsidRDefault="00147F8A" w:rsidP="00FF5170">
      <w:pPr>
        <w:pStyle w:val="Heading2"/>
        <w:numPr>
          <w:ilvl w:val="1"/>
          <w:numId w:val="82"/>
        </w:numPr>
        <w:tabs>
          <w:tab w:val="clear" w:pos="1440"/>
        </w:tabs>
        <w:spacing w:line="300" w:lineRule="auto"/>
        <w:ind w:left="360"/>
        <w:jc w:val="left"/>
      </w:pPr>
      <w:r>
        <w:t>CLASS PRIVILEGES</w:t>
      </w:r>
      <w:bookmarkEnd w:id="59"/>
    </w:p>
    <w:p w:rsidR="00147F8A" w:rsidRDefault="00147F8A" w:rsidP="005F5E17">
      <w:pPr>
        <w:pStyle w:val="NormalWeb"/>
        <w:spacing w:before="0" w:beforeAutospacing="0" w:after="0" w:afterAutospacing="0"/>
        <w:ind w:firstLine="360"/>
        <w:rPr>
          <w:rFonts w:asciiTheme="majorHAnsi" w:hAnsiTheme="majorHAnsi"/>
          <w:color w:val="000000"/>
          <w:szCs w:val="22"/>
        </w:rPr>
      </w:pPr>
      <w:r w:rsidRPr="0066031C">
        <w:t xml:space="preserve">Class privilege is different than case-by-case privilege, </w:t>
      </w:r>
      <w:r>
        <w:t>as</w:t>
      </w:r>
      <w:r w:rsidRPr="0066031C">
        <w:t xml:space="preserve"> the party seeking to rely on privilege has to establish </w:t>
      </w:r>
      <w:r>
        <w:t>that it falls into an established class</w:t>
      </w:r>
      <w:r w:rsidRPr="0066031C">
        <w:t>.</w:t>
      </w:r>
      <w:r w:rsidR="00687AF9">
        <w:t xml:space="preserve"> </w:t>
      </w:r>
      <w:r w:rsidRPr="007672D2">
        <w:t xml:space="preserve">Class privilege entails a </w:t>
      </w:r>
      <w:r w:rsidRPr="00381B87">
        <w:rPr>
          <w:i/>
        </w:rPr>
        <w:t>prima facie</w:t>
      </w:r>
      <w:r w:rsidR="00687AF9">
        <w:t xml:space="preserve"> </w:t>
      </w:r>
      <w:r w:rsidRPr="007672D2">
        <w:t xml:space="preserve">presumption that the communications are privileged and inadmissible </w:t>
      </w:r>
      <w:r w:rsidR="00381B87">
        <w:t>(</w:t>
      </w:r>
      <w:r w:rsidR="00381B87" w:rsidRPr="007672D2">
        <w:rPr>
          <w:rStyle w:val="Heading3Char"/>
        </w:rPr>
        <w:t>GRUENKE</w:t>
      </w:r>
      <w:r w:rsidR="00381B87">
        <w:t>)</w:t>
      </w:r>
      <w:r>
        <w:t>.</w:t>
      </w:r>
      <w:r w:rsidR="00687AF9">
        <w:t xml:space="preserve"> </w:t>
      </w:r>
      <w:r w:rsidRPr="007672D2">
        <w:t>A person seeking to use a class privilege must demonstrate on a balance of probabilities that the communication fits within a class pr</w:t>
      </w:r>
      <w:r>
        <w:t>ivilege.</w:t>
      </w:r>
      <w:r w:rsidR="00687AF9">
        <w:t xml:space="preserve"> </w:t>
      </w:r>
      <w:r w:rsidRPr="007672D2">
        <w:t>Once a privilege has been established, other side must prove waiver or loss on a balance of probabilities to set it aside.</w:t>
      </w:r>
      <w:r w:rsidRPr="00F519F1">
        <w:rPr>
          <w:rFonts w:asciiTheme="majorHAnsi" w:hAnsiTheme="majorHAnsi"/>
          <w:color w:val="000000"/>
          <w:szCs w:val="22"/>
        </w:rPr>
        <w:t xml:space="preserve"> </w:t>
      </w:r>
    </w:p>
    <w:p w:rsidR="00147F8A" w:rsidRPr="00410141" w:rsidRDefault="00147F8A" w:rsidP="005F5E17">
      <w:pPr>
        <w:pStyle w:val="NoSpacing"/>
        <w:spacing w:line="276" w:lineRule="auto"/>
        <w:ind w:firstLine="360"/>
        <w:jc w:val="both"/>
        <w:rPr>
          <w:color w:val="000000"/>
        </w:rPr>
      </w:pPr>
      <w:r w:rsidRPr="005F5E17">
        <w:rPr>
          <w:b w:val="0"/>
          <w:color w:val="000000"/>
        </w:rPr>
        <w:t>In</w:t>
      </w:r>
      <w:r w:rsidRPr="00410141">
        <w:rPr>
          <w:color w:val="000000"/>
        </w:rPr>
        <w:t xml:space="preserve"> </w:t>
      </w:r>
      <w:r w:rsidRPr="00381B87">
        <w:rPr>
          <w:rStyle w:val="Heading3Char"/>
          <w:b/>
        </w:rPr>
        <w:t>GRUENKE</w:t>
      </w:r>
      <w:r w:rsidRPr="00410141">
        <w:rPr>
          <w:color w:val="000000"/>
        </w:rPr>
        <w:t xml:space="preserve">, </w:t>
      </w:r>
      <w:r w:rsidRPr="00410141">
        <w:t xml:space="preserve">the SCC rejected the creation of a class privilege for religious communications. Furthermore, the court </w:t>
      </w:r>
      <w:r w:rsidR="00381B87">
        <w:t xml:space="preserve">(affirmed </w:t>
      </w:r>
      <w:r>
        <w:t xml:space="preserve">in </w:t>
      </w:r>
      <w:r w:rsidR="00381B87" w:rsidRPr="00381B87">
        <w:rPr>
          <w:rStyle w:val="Heading3Char"/>
          <w:b/>
        </w:rPr>
        <w:t>NATIONAL POST</w:t>
      </w:r>
      <w:r>
        <w:t xml:space="preserve">) </w:t>
      </w:r>
      <w:r w:rsidRPr="00410141">
        <w:t>said that it would be unlikely to recognize any new class privilege, and would most likely have to be recognized by parliament.</w:t>
      </w:r>
    </w:p>
    <w:p w:rsidR="00147F8A" w:rsidRPr="00410141" w:rsidRDefault="00147F8A" w:rsidP="005F5E17">
      <w:pPr>
        <w:pStyle w:val="NormalWeb"/>
        <w:spacing w:before="0" w:beforeAutospacing="0" w:after="0" w:afterAutospacing="0"/>
        <w:ind w:firstLine="360"/>
        <w:rPr>
          <w:rFonts w:asciiTheme="majorHAnsi" w:hAnsiTheme="majorHAnsi"/>
          <w:color w:val="000000"/>
          <w:szCs w:val="22"/>
        </w:rPr>
      </w:pPr>
      <w:r w:rsidRPr="00410141">
        <w:rPr>
          <w:rFonts w:asciiTheme="majorHAnsi" w:hAnsiTheme="majorHAnsi"/>
          <w:color w:val="000000"/>
          <w:szCs w:val="22"/>
        </w:rPr>
        <w:t>So if you're outside of the solicitor-client, litigation or marriage class privileges, the privilege will have to be established on a case by case basis.</w:t>
      </w:r>
    </w:p>
    <w:p w:rsidR="00147F8A" w:rsidRPr="008D5F94" w:rsidRDefault="008D5F94" w:rsidP="00147F8A">
      <w:pPr>
        <w:pStyle w:val="NormalWeb"/>
        <w:spacing w:before="0" w:beforeAutospacing="0" w:after="0" w:afterAutospacing="0" w:line="240" w:lineRule="auto"/>
        <w:rPr>
          <w:rFonts w:asciiTheme="majorHAnsi" w:hAnsiTheme="majorHAnsi"/>
          <w:color w:val="000000"/>
          <w:sz w:val="12"/>
          <w:szCs w:val="22"/>
        </w:rPr>
      </w:pPr>
      <w:r w:rsidRPr="008D5F94">
        <w:rPr>
          <w:rFonts w:asciiTheme="majorHAnsi" w:hAnsiTheme="majorHAnsi"/>
          <w:color w:val="000000"/>
          <w:sz w:val="12"/>
          <w:szCs w:val="22"/>
        </w:rPr>
        <w:t xml:space="preserve"> </w:t>
      </w:r>
    </w:p>
    <w:p w:rsidR="00147F8A" w:rsidRPr="00410141" w:rsidRDefault="00CC48B6" w:rsidP="00CC48B6">
      <w:pPr>
        <w:pStyle w:val="Heading4"/>
      </w:pPr>
      <w:bookmarkStart w:id="60" w:name="_Toc374905571"/>
      <w:r>
        <w:t>SPOUSAL PRIVILEGE</w:t>
      </w:r>
      <w:r w:rsidR="00381B87">
        <w:t xml:space="preserve"> (</w:t>
      </w:r>
      <w:r w:rsidR="00147F8A">
        <w:t>WILL NOT BE TESTED</w:t>
      </w:r>
      <w:r w:rsidR="00381B87">
        <w:t>)</w:t>
      </w:r>
      <w:bookmarkEnd w:id="60"/>
    </w:p>
    <w:p w:rsidR="00147F8A" w:rsidRPr="00410141" w:rsidRDefault="00147F8A" w:rsidP="00381B87">
      <w:r>
        <w:rPr>
          <w:bCs/>
          <w:iCs/>
        </w:rPr>
        <w:t>This is a statutory privilege.</w:t>
      </w:r>
      <w:r w:rsidR="00687AF9">
        <w:rPr>
          <w:bCs/>
          <w:iCs/>
        </w:rPr>
        <w:t xml:space="preserve"> </w:t>
      </w:r>
      <w:r w:rsidRPr="00381B87">
        <w:rPr>
          <w:rStyle w:val="StatutesChar"/>
        </w:rPr>
        <w:t>Canada Evidence Act s 4(3)</w:t>
      </w:r>
      <w:r>
        <w:rPr>
          <w:b/>
          <w:bCs/>
          <w:i/>
          <w:iCs/>
          <w:color w:val="0B833C"/>
        </w:rPr>
        <w:t xml:space="preserve"> </w:t>
      </w:r>
      <w:r w:rsidRPr="00410141">
        <w:t>provides privilege to husbands and wives in relation to being forced to testify against one another. In a few cases, the court has said this privilege is limited to those who are married, but since 2003 this has included same-sex married couples as well. This privilege is extinguished if the marriage ends.</w:t>
      </w:r>
    </w:p>
    <w:p w:rsidR="008D5F94" w:rsidRPr="008D5F94" w:rsidRDefault="008D5F94" w:rsidP="008D5F94">
      <w:pPr>
        <w:pStyle w:val="NormalWeb"/>
        <w:spacing w:before="0" w:beforeAutospacing="0" w:after="0" w:afterAutospacing="0" w:line="240" w:lineRule="auto"/>
        <w:rPr>
          <w:rFonts w:asciiTheme="majorHAnsi" w:hAnsiTheme="majorHAnsi"/>
          <w:color w:val="000000"/>
          <w:sz w:val="12"/>
          <w:szCs w:val="22"/>
        </w:rPr>
      </w:pPr>
      <w:bookmarkStart w:id="61" w:name="_Toc374905572"/>
    </w:p>
    <w:p w:rsidR="00147F8A" w:rsidRDefault="00CC48B6" w:rsidP="00CC48B6">
      <w:pPr>
        <w:pStyle w:val="Heading4"/>
      </w:pPr>
      <w:r>
        <w:t>SOLICITOR</w:t>
      </w:r>
      <w:r w:rsidR="006E4632">
        <w:t>-</w:t>
      </w:r>
      <w:r>
        <w:t>CLIENT PRIVILEGE</w:t>
      </w:r>
      <w:bookmarkEnd w:id="61"/>
    </w:p>
    <w:p w:rsidR="00147F8A" w:rsidRPr="00306F1F" w:rsidRDefault="00147F8A" w:rsidP="00381B87">
      <w:pPr>
        <w:rPr>
          <w:rFonts w:ascii="Times New Roman" w:hAnsi="Times New Roman"/>
          <w:sz w:val="23"/>
          <w:szCs w:val="23"/>
        </w:rPr>
      </w:pPr>
      <w:r w:rsidRPr="006E4632">
        <w:rPr>
          <w:rStyle w:val="CommentatorsChar"/>
        </w:rPr>
        <w:t>Wigmore’s</w:t>
      </w:r>
      <w:r w:rsidRPr="00381B87">
        <w:t xml:space="preserve"> formulation was cited with approval by SCC in</w:t>
      </w:r>
      <w:r w:rsidRPr="00306F1F">
        <w:rPr>
          <w:rFonts w:ascii="Times New Roman" w:hAnsi="Times New Roman"/>
          <w:sz w:val="23"/>
          <w:szCs w:val="23"/>
        </w:rPr>
        <w:t xml:space="preserve"> </w:t>
      </w:r>
      <w:r w:rsidR="00381B87" w:rsidRPr="00381B87">
        <w:rPr>
          <w:rStyle w:val="Heading3Char"/>
        </w:rPr>
        <w:t>DESCÔTEAUX</w:t>
      </w:r>
      <w:r w:rsidR="00381B87" w:rsidRPr="00B50701">
        <w:rPr>
          <w:rStyle w:val="Heading3Char"/>
        </w:rPr>
        <w:t xml:space="preserve"> </w:t>
      </w:r>
      <w:r w:rsidR="00381B87">
        <w:t>and</w:t>
      </w:r>
      <w:r w:rsidRPr="00306F1F">
        <w:rPr>
          <w:rStyle w:val="Heading3Char"/>
        </w:rPr>
        <w:t xml:space="preserve"> SHIROSE</w:t>
      </w:r>
      <w:r w:rsidR="00381B87">
        <w:rPr>
          <w:rFonts w:ascii="Times New Roman" w:hAnsi="Times New Roman"/>
          <w:sz w:val="23"/>
          <w:szCs w:val="23"/>
        </w:rPr>
        <w:t>:</w:t>
      </w:r>
    </w:p>
    <w:p w:rsidR="00147F8A" w:rsidRPr="00381B87" w:rsidRDefault="00147F8A" w:rsidP="00FF5170">
      <w:pPr>
        <w:pStyle w:val="ListParagraph"/>
        <w:numPr>
          <w:ilvl w:val="0"/>
          <w:numId w:val="94"/>
        </w:numPr>
        <w:rPr>
          <w:rFonts w:asciiTheme="majorHAnsi" w:hAnsiTheme="majorHAnsi"/>
          <w:szCs w:val="22"/>
        </w:rPr>
      </w:pPr>
      <w:r w:rsidRPr="00381B87">
        <w:rPr>
          <w:rFonts w:asciiTheme="majorHAnsi" w:hAnsiTheme="majorHAnsi"/>
          <w:b/>
          <w:szCs w:val="22"/>
        </w:rPr>
        <w:t>Legal advice of any kind is sought</w:t>
      </w:r>
    </w:p>
    <w:p w:rsidR="00147F8A" w:rsidRPr="00381B87" w:rsidRDefault="00147F8A" w:rsidP="00FF5170">
      <w:pPr>
        <w:pStyle w:val="ListParagraph"/>
        <w:numPr>
          <w:ilvl w:val="0"/>
          <w:numId w:val="94"/>
        </w:numPr>
        <w:rPr>
          <w:rFonts w:asciiTheme="majorHAnsi" w:hAnsiTheme="majorHAnsi"/>
          <w:szCs w:val="22"/>
        </w:rPr>
      </w:pPr>
      <w:r w:rsidRPr="00381B87">
        <w:rPr>
          <w:rFonts w:asciiTheme="majorHAnsi" w:hAnsiTheme="majorHAnsi"/>
          <w:b/>
          <w:szCs w:val="22"/>
        </w:rPr>
        <w:t xml:space="preserve">from a professional legal adviser in that capacity (includes secretaries </w:t>
      </w:r>
      <w:proofErr w:type="spellStart"/>
      <w:r w:rsidRPr="00381B87">
        <w:rPr>
          <w:rFonts w:asciiTheme="majorHAnsi" w:hAnsiTheme="majorHAnsi"/>
          <w:b/>
          <w:szCs w:val="22"/>
        </w:rPr>
        <w:t>etc</w:t>
      </w:r>
      <w:proofErr w:type="spellEnd"/>
      <w:r w:rsidRPr="00381B87">
        <w:rPr>
          <w:rFonts w:asciiTheme="majorHAnsi" w:hAnsiTheme="majorHAnsi"/>
          <w:b/>
          <w:szCs w:val="22"/>
        </w:rPr>
        <w:t>)</w:t>
      </w:r>
    </w:p>
    <w:p w:rsidR="00147F8A" w:rsidRPr="00381B87" w:rsidRDefault="00147F8A" w:rsidP="00FF5170">
      <w:pPr>
        <w:pStyle w:val="ListParagraph"/>
        <w:numPr>
          <w:ilvl w:val="0"/>
          <w:numId w:val="94"/>
        </w:numPr>
        <w:rPr>
          <w:rFonts w:asciiTheme="majorHAnsi" w:hAnsiTheme="majorHAnsi"/>
          <w:szCs w:val="22"/>
        </w:rPr>
      </w:pPr>
      <w:r w:rsidRPr="00381B87">
        <w:rPr>
          <w:rFonts w:asciiTheme="majorHAnsi" w:hAnsiTheme="majorHAnsi"/>
          <w:b/>
          <w:szCs w:val="22"/>
        </w:rPr>
        <w:t xml:space="preserve">communications </w:t>
      </w:r>
      <w:r w:rsidRPr="00381B87">
        <w:rPr>
          <w:rFonts w:asciiTheme="majorHAnsi" w:hAnsiTheme="majorHAnsi"/>
          <w:szCs w:val="22"/>
        </w:rPr>
        <w:t xml:space="preserve">(can include fees </w:t>
      </w:r>
      <w:r w:rsidRPr="00381B87">
        <w:rPr>
          <w:rStyle w:val="Heading3Char"/>
        </w:rPr>
        <w:t xml:space="preserve">MARANDA </w:t>
      </w:r>
      <w:r w:rsidR="00381B87" w:rsidRPr="00381B87">
        <w:rPr>
          <w:rStyle w:val="Heading3Char"/>
        </w:rPr>
        <w:t>v</w:t>
      </w:r>
      <w:r w:rsidRPr="00381B87">
        <w:rPr>
          <w:rStyle w:val="Heading3Char"/>
        </w:rPr>
        <w:t xml:space="preserve"> RICHER 2003 SCC</w:t>
      </w:r>
      <w:r w:rsidR="00381B87" w:rsidRPr="00381B87">
        <w:rPr>
          <w:rStyle w:val="Heading3Char"/>
        </w:rPr>
        <w:t>:</w:t>
      </w:r>
      <w:r w:rsidR="00381B87">
        <w:rPr>
          <w:rStyle w:val="Heading3Char"/>
          <w:rFonts w:asciiTheme="majorHAnsi" w:hAnsiTheme="majorHAnsi"/>
          <w:szCs w:val="22"/>
        </w:rPr>
        <w:t xml:space="preserve"> </w:t>
      </w:r>
      <w:r w:rsidRPr="00381B87">
        <w:rPr>
          <w:rFonts w:asciiTheme="majorHAnsi" w:hAnsiTheme="majorHAnsi"/>
          <w:szCs w:val="22"/>
        </w:rPr>
        <w:t>The test to consider is whether the fact (</w:t>
      </w:r>
      <w:proofErr w:type="spellStart"/>
      <w:r w:rsidRPr="00381B87">
        <w:rPr>
          <w:rFonts w:asciiTheme="majorHAnsi" w:hAnsiTheme="majorHAnsi"/>
          <w:szCs w:val="22"/>
        </w:rPr>
        <w:t>eg</w:t>
      </w:r>
      <w:proofErr w:type="spellEnd"/>
      <w:r w:rsidRPr="00381B87">
        <w:rPr>
          <w:rFonts w:asciiTheme="majorHAnsi" w:hAnsiTheme="majorHAnsi"/>
          <w:szCs w:val="22"/>
        </w:rPr>
        <w:t xml:space="preserve"> fees) arose out of the solicitor client privilege; thus, does not extend to physical objects that existed prior t</w:t>
      </w:r>
      <w:r w:rsidR="00381B87">
        <w:rPr>
          <w:rFonts w:asciiTheme="majorHAnsi" w:hAnsiTheme="majorHAnsi"/>
          <w:szCs w:val="22"/>
        </w:rPr>
        <w:t>o solicitor-client relationship, like the gun in</w:t>
      </w:r>
      <w:r w:rsidRPr="00381B87">
        <w:rPr>
          <w:rFonts w:asciiTheme="majorHAnsi" w:hAnsiTheme="majorHAnsi"/>
          <w:szCs w:val="22"/>
        </w:rPr>
        <w:t xml:space="preserve"> </w:t>
      </w:r>
      <w:r w:rsidR="00381B87" w:rsidRPr="00381B87">
        <w:rPr>
          <w:rStyle w:val="Heading3Char"/>
        </w:rPr>
        <w:t>MURRAY</w:t>
      </w:r>
      <w:r w:rsidRPr="00381B87">
        <w:rPr>
          <w:rFonts w:asciiTheme="majorHAnsi" w:hAnsiTheme="majorHAnsi"/>
          <w:szCs w:val="22"/>
        </w:rPr>
        <w:t>). Privilege cannot be used as a shield (send documents to lawyer that would have otherwise been admissible).</w:t>
      </w:r>
      <w:r w:rsidR="00687AF9" w:rsidRPr="00381B87">
        <w:rPr>
          <w:rFonts w:asciiTheme="majorHAnsi" w:hAnsiTheme="majorHAnsi"/>
          <w:szCs w:val="22"/>
        </w:rPr>
        <w:t xml:space="preserve"> </w:t>
      </w:r>
      <w:r w:rsidRPr="00381B87">
        <w:rPr>
          <w:rFonts w:asciiTheme="majorHAnsi" w:hAnsiTheme="majorHAnsi"/>
          <w:szCs w:val="22"/>
        </w:rPr>
        <w:t>These documents are not considered communications.</w:t>
      </w:r>
      <w:r w:rsidR="00687AF9" w:rsidRPr="00381B87">
        <w:rPr>
          <w:rFonts w:asciiTheme="majorHAnsi" w:hAnsiTheme="majorHAnsi"/>
          <w:szCs w:val="22"/>
        </w:rPr>
        <w:t xml:space="preserve"> </w:t>
      </w:r>
    </w:p>
    <w:p w:rsidR="00147F8A" w:rsidRPr="00381B87" w:rsidRDefault="00147F8A" w:rsidP="00FF5170">
      <w:pPr>
        <w:pStyle w:val="ListParagraph"/>
        <w:numPr>
          <w:ilvl w:val="0"/>
          <w:numId w:val="94"/>
        </w:numPr>
        <w:rPr>
          <w:rFonts w:asciiTheme="majorHAnsi" w:hAnsiTheme="majorHAnsi"/>
          <w:szCs w:val="22"/>
        </w:rPr>
      </w:pPr>
      <w:r w:rsidRPr="00381B87">
        <w:rPr>
          <w:rFonts w:asciiTheme="majorHAnsi" w:hAnsiTheme="majorHAnsi"/>
          <w:b/>
          <w:szCs w:val="22"/>
        </w:rPr>
        <w:t xml:space="preserve">relating to that purpose </w:t>
      </w:r>
      <w:r w:rsidRPr="00381B87">
        <w:rPr>
          <w:rFonts w:asciiTheme="majorHAnsi" w:hAnsiTheme="majorHAnsi"/>
          <w:szCs w:val="22"/>
        </w:rPr>
        <w:t xml:space="preserve">(note difficulties re in-house lawyers and business advice </w:t>
      </w:r>
      <w:r w:rsidRPr="00381B87">
        <w:rPr>
          <w:rStyle w:val="Heading3Char"/>
        </w:rPr>
        <w:t>SHIROSE</w:t>
      </w:r>
      <w:r w:rsidRPr="00381B87">
        <w:t>;</w:t>
      </w:r>
      <w:r w:rsidRPr="00381B87">
        <w:rPr>
          <w:rStyle w:val="Heading3Char"/>
          <w:rFonts w:asciiTheme="majorHAnsi" w:hAnsiTheme="majorHAnsi"/>
          <w:szCs w:val="22"/>
        </w:rPr>
        <w:t xml:space="preserve"> </w:t>
      </w:r>
      <w:r w:rsidRPr="00381B87">
        <w:rPr>
          <w:rStyle w:val="Heading3Char"/>
        </w:rPr>
        <w:t xml:space="preserve">PRITCHARD </w:t>
      </w:r>
      <w:r w:rsidR="00381B87">
        <w:rPr>
          <w:rStyle w:val="Heading3Char"/>
        </w:rPr>
        <w:t>v</w:t>
      </w:r>
      <w:r w:rsidRPr="00381B87">
        <w:rPr>
          <w:rStyle w:val="Heading3Char"/>
        </w:rPr>
        <w:t xml:space="preserve"> ONT 2004 SCC</w:t>
      </w:r>
      <w:r w:rsidRPr="00381B87">
        <w:rPr>
          <w:rFonts w:asciiTheme="majorHAnsi" w:hAnsiTheme="majorHAnsi"/>
          <w:szCs w:val="22"/>
        </w:rPr>
        <w:t xml:space="preserve">; excludes communications in furtherance of crime, fraud or abuse of process </w:t>
      </w:r>
      <w:r w:rsidR="00381B87" w:rsidRPr="00381B87">
        <w:rPr>
          <w:rStyle w:val="Heading3Char"/>
        </w:rPr>
        <w:t>DESCÔTEAUX</w:t>
      </w:r>
      <w:r w:rsidRPr="00381B87">
        <w:t>;</w:t>
      </w:r>
      <w:r w:rsidRPr="00381B87">
        <w:rPr>
          <w:rStyle w:val="Heading3Char"/>
          <w:rFonts w:asciiTheme="majorHAnsi" w:hAnsiTheme="majorHAnsi"/>
          <w:szCs w:val="22"/>
        </w:rPr>
        <w:t xml:space="preserve"> </w:t>
      </w:r>
      <w:r w:rsidRPr="00381B87">
        <w:rPr>
          <w:rStyle w:val="Heading3Char"/>
        </w:rPr>
        <w:t xml:space="preserve">GOLDMAN SACHS </w:t>
      </w:r>
      <w:r w:rsidR="00381B87" w:rsidRPr="00381B87">
        <w:rPr>
          <w:rStyle w:val="Heading3Char"/>
        </w:rPr>
        <w:t>v</w:t>
      </w:r>
      <w:r w:rsidRPr="00381B87">
        <w:rPr>
          <w:rStyle w:val="Heading3Char"/>
        </w:rPr>
        <w:t xml:space="preserve"> SESSIONS 1999 BCSC</w:t>
      </w:r>
      <w:r w:rsidRPr="00381B87">
        <w:t>;</w:t>
      </w:r>
      <w:r w:rsidR="00687AF9" w:rsidRPr="00381B87">
        <w:rPr>
          <w:rStyle w:val="Heading3Char"/>
          <w:rFonts w:asciiTheme="majorHAnsi" w:hAnsiTheme="majorHAnsi"/>
          <w:szCs w:val="22"/>
        </w:rPr>
        <w:t xml:space="preserve"> </w:t>
      </w:r>
      <w:r w:rsidRPr="00381B87">
        <w:rPr>
          <w:rStyle w:val="Heading3Char"/>
        </w:rPr>
        <w:t>BLANK 2006 SCC</w:t>
      </w:r>
      <w:r w:rsidRPr="00381B87">
        <w:rPr>
          <w:rFonts w:asciiTheme="majorHAnsi" w:hAnsiTheme="majorHAnsi"/>
          <w:szCs w:val="22"/>
        </w:rPr>
        <w:t>)</w:t>
      </w:r>
    </w:p>
    <w:p w:rsidR="00147F8A" w:rsidRPr="00381B87" w:rsidRDefault="00147F8A" w:rsidP="00FF5170">
      <w:pPr>
        <w:pStyle w:val="ListParagraph"/>
        <w:numPr>
          <w:ilvl w:val="0"/>
          <w:numId w:val="94"/>
        </w:numPr>
        <w:rPr>
          <w:rFonts w:asciiTheme="majorHAnsi" w:hAnsiTheme="majorHAnsi"/>
          <w:szCs w:val="22"/>
        </w:rPr>
      </w:pPr>
      <w:r w:rsidRPr="00381B87">
        <w:rPr>
          <w:rFonts w:asciiTheme="majorHAnsi" w:hAnsiTheme="majorHAnsi"/>
          <w:b/>
          <w:szCs w:val="22"/>
        </w:rPr>
        <w:t>made in confidence</w:t>
      </w:r>
      <w:r w:rsidRPr="00381B87">
        <w:rPr>
          <w:rFonts w:asciiTheme="majorHAnsi" w:hAnsiTheme="majorHAnsi"/>
          <w:szCs w:val="22"/>
        </w:rPr>
        <w:t xml:space="preserve"> (presence of third party who lacks a common interest or shares a common goal will negate confidence </w:t>
      </w:r>
      <w:r w:rsidR="00381B87" w:rsidRPr="00381B87">
        <w:rPr>
          <w:rStyle w:val="Heading3Char"/>
        </w:rPr>
        <w:t>PRITCHARD</w:t>
      </w:r>
      <w:r w:rsidRPr="00381B87">
        <w:rPr>
          <w:rFonts w:asciiTheme="majorHAnsi" w:hAnsiTheme="majorHAnsi"/>
          <w:i/>
          <w:szCs w:val="22"/>
        </w:rPr>
        <w:t xml:space="preserve">; </w:t>
      </w:r>
      <w:r w:rsidRPr="00381B87">
        <w:rPr>
          <w:rFonts w:asciiTheme="majorHAnsi" w:hAnsiTheme="majorHAnsi"/>
          <w:szCs w:val="22"/>
        </w:rPr>
        <w:t xml:space="preserve">may include identity of client where protection of identity is a crucial reason client sought a lawyer </w:t>
      </w:r>
      <w:r w:rsidRPr="00381B87">
        <w:rPr>
          <w:rStyle w:val="Heading3Char"/>
        </w:rPr>
        <w:t>FINK 2002 SCC</w:t>
      </w:r>
      <w:r w:rsidRPr="00381B87">
        <w:rPr>
          <w:rFonts w:asciiTheme="majorHAnsi" w:hAnsiTheme="majorHAnsi"/>
          <w:szCs w:val="22"/>
        </w:rPr>
        <w:t>)</w:t>
      </w:r>
    </w:p>
    <w:p w:rsidR="00147F8A" w:rsidRPr="00381B87" w:rsidRDefault="00147F8A" w:rsidP="00FF5170">
      <w:pPr>
        <w:pStyle w:val="ListParagraph"/>
        <w:numPr>
          <w:ilvl w:val="0"/>
          <w:numId w:val="94"/>
        </w:numPr>
        <w:rPr>
          <w:rFonts w:asciiTheme="majorHAnsi" w:hAnsiTheme="majorHAnsi"/>
          <w:szCs w:val="22"/>
        </w:rPr>
      </w:pPr>
      <w:r w:rsidRPr="00381B87">
        <w:rPr>
          <w:rFonts w:asciiTheme="majorHAnsi" w:hAnsiTheme="majorHAnsi"/>
          <w:b/>
          <w:szCs w:val="22"/>
        </w:rPr>
        <w:t>by the client</w:t>
      </w:r>
    </w:p>
    <w:p w:rsidR="00147F8A" w:rsidRPr="00381B87" w:rsidRDefault="00147F8A" w:rsidP="00FF5170">
      <w:pPr>
        <w:pStyle w:val="ListParagraph"/>
        <w:numPr>
          <w:ilvl w:val="0"/>
          <w:numId w:val="94"/>
        </w:numPr>
        <w:rPr>
          <w:rFonts w:asciiTheme="majorHAnsi" w:hAnsiTheme="majorHAnsi"/>
          <w:szCs w:val="22"/>
        </w:rPr>
      </w:pPr>
      <w:r w:rsidRPr="00381B87">
        <w:rPr>
          <w:rFonts w:asciiTheme="majorHAnsi" w:hAnsiTheme="majorHAnsi"/>
          <w:b/>
          <w:szCs w:val="22"/>
        </w:rPr>
        <w:t>are</w:t>
      </w:r>
      <w:r w:rsidRPr="00381B87">
        <w:rPr>
          <w:rFonts w:asciiTheme="majorHAnsi" w:hAnsiTheme="majorHAnsi"/>
          <w:szCs w:val="22"/>
        </w:rPr>
        <w:t xml:space="preserve"> </w:t>
      </w:r>
      <w:r w:rsidRPr="00381B87">
        <w:rPr>
          <w:rFonts w:asciiTheme="majorHAnsi" w:hAnsiTheme="majorHAnsi"/>
          <w:b/>
          <w:szCs w:val="22"/>
        </w:rPr>
        <w:t xml:space="preserve">at the client’s instance permanently protected </w:t>
      </w:r>
      <w:r w:rsidRPr="00381B87">
        <w:rPr>
          <w:rFonts w:asciiTheme="majorHAnsi" w:hAnsiTheme="majorHAnsi"/>
          <w:szCs w:val="22"/>
        </w:rPr>
        <w:t xml:space="preserve">(exceptions arise regarding wills, trusts, and on case by case instance where client’s interests would be served by disclosure after death </w:t>
      </w:r>
      <w:r w:rsidRPr="00381B87">
        <w:rPr>
          <w:rStyle w:val="Heading3Char"/>
        </w:rPr>
        <w:t>JACK</w:t>
      </w:r>
      <w:r w:rsidR="00381B87" w:rsidRPr="00381B87">
        <w:rPr>
          <w:rStyle w:val="Heading3Char"/>
        </w:rPr>
        <w:t xml:space="preserve"> [</w:t>
      </w:r>
      <w:r w:rsidRPr="00381B87">
        <w:rPr>
          <w:rStyle w:val="Heading3Char"/>
        </w:rPr>
        <w:t>1992</w:t>
      </w:r>
      <w:r w:rsidR="00381B87" w:rsidRPr="00381B87">
        <w:rPr>
          <w:rStyle w:val="Heading3Char"/>
        </w:rPr>
        <w:t>]</w:t>
      </w:r>
      <w:r w:rsidRPr="00381B87">
        <w:rPr>
          <w:rStyle w:val="Heading3Char"/>
        </w:rPr>
        <w:t xml:space="preserve"> </w:t>
      </w:r>
      <w:r w:rsidR="00381B87" w:rsidRPr="00381B87">
        <w:rPr>
          <w:rStyle w:val="Heading3Char"/>
        </w:rPr>
        <w:t>MBCA</w:t>
      </w:r>
      <w:r w:rsidRPr="00381B87">
        <w:rPr>
          <w:rFonts w:asciiTheme="majorHAnsi" w:hAnsiTheme="majorHAnsi"/>
          <w:szCs w:val="22"/>
        </w:rPr>
        <w:t>.</w:t>
      </w:r>
      <w:r w:rsidR="00687AF9" w:rsidRPr="00381B87">
        <w:rPr>
          <w:rFonts w:asciiTheme="majorHAnsi" w:hAnsiTheme="majorHAnsi"/>
          <w:szCs w:val="22"/>
        </w:rPr>
        <w:t xml:space="preserve"> </w:t>
      </w:r>
      <w:r w:rsidRPr="00381B87">
        <w:rPr>
          <w:rFonts w:asciiTheme="majorHAnsi" w:hAnsiTheme="majorHAnsi"/>
          <w:szCs w:val="22"/>
        </w:rPr>
        <w:t>Innocence at stake (below) and public safety (P &amp; S 234) are other limited exceptions.)</w:t>
      </w:r>
    </w:p>
    <w:p w:rsidR="00147F8A" w:rsidRPr="00381B87" w:rsidRDefault="00147F8A" w:rsidP="00FF5170">
      <w:pPr>
        <w:pStyle w:val="ListParagraph"/>
        <w:numPr>
          <w:ilvl w:val="0"/>
          <w:numId w:val="94"/>
        </w:numPr>
        <w:rPr>
          <w:rFonts w:asciiTheme="majorHAnsi" w:hAnsiTheme="majorHAnsi"/>
          <w:szCs w:val="22"/>
        </w:rPr>
      </w:pPr>
      <w:r w:rsidRPr="00381B87">
        <w:rPr>
          <w:rFonts w:asciiTheme="majorHAnsi" w:hAnsiTheme="majorHAnsi"/>
          <w:b/>
          <w:szCs w:val="22"/>
        </w:rPr>
        <w:t>from disclosure by client or lawyer</w:t>
      </w:r>
    </w:p>
    <w:p w:rsidR="00147F8A" w:rsidRPr="00381B87" w:rsidRDefault="00147F8A" w:rsidP="00FF5170">
      <w:pPr>
        <w:pStyle w:val="ListParagraph"/>
        <w:numPr>
          <w:ilvl w:val="0"/>
          <w:numId w:val="94"/>
        </w:numPr>
        <w:rPr>
          <w:rFonts w:asciiTheme="majorHAnsi" w:hAnsiTheme="majorHAnsi"/>
          <w:szCs w:val="22"/>
        </w:rPr>
      </w:pPr>
      <w:proofErr w:type="gramStart"/>
      <w:r w:rsidRPr="00381B87">
        <w:rPr>
          <w:rFonts w:asciiTheme="majorHAnsi" w:hAnsiTheme="majorHAnsi"/>
          <w:b/>
          <w:szCs w:val="22"/>
        </w:rPr>
        <w:t>unless</w:t>
      </w:r>
      <w:proofErr w:type="gramEnd"/>
      <w:r w:rsidRPr="00381B87">
        <w:rPr>
          <w:rFonts w:asciiTheme="majorHAnsi" w:hAnsiTheme="majorHAnsi"/>
          <w:b/>
          <w:szCs w:val="22"/>
        </w:rPr>
        <w:t xml:space="preserve"> the protection is waived</w:t>
      </w:r>
      <w:r w:rsidRPr="00381B87">
        <w:rPr>
          <w:rFonts w:asciiTheme="majorHAnsi" w:hAnsiTheme="majorHAnsi"/>
          <w:szCs w:val="22"/>
        </w:rPr>
        <w:t>.</w:t>
      </w:r>
    </w:p>
    <w:p w:rsidR="00147F8A" w:rsidRDefault="00147F8A" w:rsidP="00147F8A">
      <w:pPr>
        <w:pStyle w:val="Sub-heading"/>
        <w:spacing w:line="240" w:lineRule="auto"/>
      </w:pPr>
    </w:p>
    <w:p w:rsidR="00147F8A" w:rsidRPr="00410141" w:rsidRDefault="00147F8A" w:rsidP="00147F8A">
      <w:pPr>
        <w:pStyle w:val="NormalWeb"/>
        <w:spacing w:before="0" w:beforeAutospacing="0" w:after="0" w:afterAutospacing="0" w:line="240" w:lineRule="auto"/>
        <w:rPr>
          <w:rFonts w:asciiTheme="majorHAnsi" w:hAnsiTheme="majorHAnsi"/>
          <w:color w:val="000000"/>
          <w:szCs w:val="22"/>
        </w:rPr>
      </w:pPr>
      <w:r w:rsidRPr="00410141">
        <w:rPr>
          <w:rFonts w:asciiTheme="majorHAnsi" w:hAnsiTheme="majorHAnsi"/>
          <w:b/>
          <w:bCs/>
          <w:color w:val="000000"/>
          <w:szCs w:val="22"/>
        </w:rPr>
        <w:t xml:space="preserve">Q: </w:t>
      </w:r>
      <w:r w:rsidRPr="00410141">
        <w:rPr>
          <w:rFonts w:asciiTheme="majorHAnsi" w:hAnsiTheme="majorHAnsi"/>
          <w:color w:val="000000"/>
          <w:szCs w:val="22"/>
        </w:rPr>
        <w:t>To whom does solicitor-client privilege belong?</w:t>
      </w:r>
    </w:p>
    <w:p w:rsidR="00147F8A" w:rsidRPr="00410141" w:rsidRDefault="00147F8A" w:rsidP="00147F8A">
      <w:pPr>
        <w:pStyle w:val="NormalWeb"/>
        <w:spacing w:before="0" w:beforeAutospacing="0" w:after="0" w:afterAutospacing="0" w:line="240" w:lineRule="auto"/>
        <w:rPr>
          <w:rFonts w:asciiTheme="majorHAnsi" w:hAnsiTheme="majorHAnsi"/>
          <w:color w:val="000000"/>
          <w:szCs w:val="22"/>
        </w:rPr>
      </w:pPr>
      <w:r w:rsidRPr="00410141">
        <w:rPr>
          <w:rFonts w:asciiTheme="majorHAnsi" w:hAnsiTheme="majorHAnsi"/>
          <w:b/>
          <w:bCs/>
          <w:color w:val="000000"/>
          <w:szCs w:val="22"/>
        </w:rPr>
        <w:t xml:space="preserve">A: </w:t>
      </w:r>
      <w:r w:rsidRPr="00F8211B">
        <w:rPr>
          <w:rFonts w:asciiTheme="majorHAnsi" w:hAnsiTheme="majorHAnsi"/>
          <w:b/>
          <w:color w:val="000000"/>
          <w:szCs w:val="22"/>
        </w:rPr>
        <w:t>It belongs exclusively to the client</w:t>
      </w:r>
      <w:r w:rsidRPr="00410141">
        <w:rPr>
          <w:rFonts w:asciiTheme="majorHAnsi" w:hAnsiTheme="majorHAnsi"/>
          <w:color w:val="000000"/>
          <w:szCs w:val="22"/>
        </w:rPr>
        <w:t>, and it is therefore the client's choice whether</w:t>
      </w:r>
      <w:r>
        <w:rPr>
          <w:rFonts w:asciiTheme="majorHAnsi" w:hAnsiTheme="majorHAnsi"/>
          <w:color w:val="000000"/>
          <w:szCs w:val="22"/>
        </w:rPr>
        <w:t xml:space="preserve"> or not to waive that privilege</w:t>
      </w:r>
      <w:r w:rsidRPr="00410141">
        <w:rPr>
          <w:rFonts w:asciiTheme="majorHAnsi" w:hAnsiTheme="majorHAnsi"/>
          <w:color w:val="000000"/>
          <w:szCs w:val="22"/>
        </w:rPr>
        <w:t>. It is incumbent on a solicitor to ensure that a client is providing informed consent to any waiver of this privilege.</w:t>
      </w:r>
    </w:p>
    <w:p w:rsidR="00147F8A" w:rsidRDefault="00147F8A" w:rsidP="00147F8A">
      <w:pPr>
        <w:spacing w:line="240" w:lineRule="auto"/>
      </w:pPr>
    </w:p>
    <w:p w:rsidR="00147F8A" w:rsidRDefault="00147F8A" w:rsidP="00147F8A">
      <w:pPr>
        <w:spacing w:line="240" w:lineRule="auto"/>
      </w:pPr>
      <w:r>
        <w:t>This is a common law privilege.</w:t>
      </w:r>
      <w:r w:rsidR="00687AF9">
        <w:t xml:space="preserve"> </w:t>
      </w:r>
      <w:r w:rsidRPr="00CB72C6">
        <w:rPr>
          <w:rStyle w:val="Heading3Char"/>
        </w:rPr>
        <w:t>BLANK</w:t>
      </w:r>
      <w:r w:rsidR="005F4459" w:rsidRPr="005F4459">
        <w:t xml:space="preserve">: </w:t>
      </w:r>
      <w:r>
        <w:t>the justice system depends for its vitality on full, free and frank communication between those who need legal advice and those who are best able to provide it.</w:t>
      </w:r>
      <w:r w:rsidR="00687AF9">
        <w:t xml:space="preserve"> </w:t>
      </w:r>
      <w:r>
        <w:t>The privilege survives the end of the relationship and the death of the client.</w:t>
      </w:r>
      <w:r w:rsidR="00687AF9">
        <w:t xml:space="preserve"> </w:t>
      </w:r>
      <w:r>
        <w:t>Exceptions include a will dispute and questions surrounding the validity of a trust instrument where the settlor was deceased.</w:t>
      </w:r>
      <w:r w:rsidR="00687AF9">
        <w:t xml:space="preserve"> </w:t>
      </w:r>
      <w:r>
        <w:t>This is based on the principle that the client’s interests are furthered by these disclosures.</w:t>
      </w:r>
      <w:r w:rsidR="00687AF9">
        <w:t xml:space="preserve"> </w:t>
      </w:r>
      <w:r w:rsidRPr="007F309A">
        <w:rPr>
          <w:rStyle w:val="Heading3Char"/>
        </w:rPr>
        <w:t xml:space="preserve">R </w:t>
      </w:r>
      <w:r w:rsidR="005F4459">
        <w:rPr>
          <w:rStyle w:val="Heading3Char"/>
        </w:rPr>
        <w:t>v JACK MBCA</w:t>
      </w:r>
      <w:r w:rsidR="005F4459">
        <w:t xml:space="preserve">: </w:t>
      </w:r>
      <w:r>
        <w:t>this principle was applied to allow communications between a family lawyer and the deceased.</w:t>
      </w:r>
    </w:p>
    <w:p w:rsidR="00147F8A" w:rsidRDefault="00147F8A" w:rsidP="00147F8A">
      <w:pPr>
        <w:spacing w:line="240" w:lineRule="auto"/>
      </w:pPr>
      <w:bookmarkStart w:id="62" w:name="_Toc374890650"/>
      <w:bookmarkStart w:id="63" w:name="_Toc374891203"/>
      <w:bookmarkStart w:id="64" w:name="_Toc374892424"/>
      <w:bookmarkStart w:id="65" w:name="_Toc374896080"/>
      <w:bookmarkStart w:id="66" w:name="_Toc374896244"/>
      <w:bookmarkStart w:id="67" w:name="_Toc374896692"/>
      <w:bookmarkStart w:id="68" w:name="_Toc374897001"/>
      <w:bookmarkStart w:id="69" w:name="_Toc374897157"/>
      <w:bookmarkStart w:id="70" w:name="_Toc374898070"/>
      <w:bookmarkStart w:id="71" w:name="_Toc374900109"/>
      <w:bookmarkStart w:id="72" w:name="_Toc374905573"/>
      <w:r w:rsidRPr="00320748">
        <w:rPr>
          <w:rStyle w:val="Heading3Char"/>
        </w:rPr>
        <w:t>FINK</w:t>
      </w:r>
      <w:bookmarkEnd w:id="62"/>
      <w:bookmarkEnd w:id="63"/>
      <w:bookmarkEnd w:id="64"/>
      <w:bookmarkEnd w:id="65"/>
      <w:bookmarkEnd w:id="66"/>
      <w:bookmarkEnd w:id="67"/>
      <w:bookmarkEnd w:id="68"/>
      <w:bookmarkEnd w:id="69"/>
      <w:bookmarkEnd w:id="70"/>
      <w:bookmarkEnd w:id="71"/>
      <w:bookmarkEnd w:id="72"/>
      <w:r w:rsidR="005F5E17">
        <w:t>:</w:t>
      </w:r>
      <w:r>
        <w:t xml:space="preserve"> no search warrant can be issued to obtain documents that would be protected under solicitor-client privilege.</w:t>
      </w:r>
      <w:r w:rsidR="00580B77">
        <w:t xml:space="preserve"> </w:t>
      </w:r>
    </w:p>
    <w:p w:rsidR="00291973" w:rsidRPr="00132E76" w:rsidRDefault="00291973" w:rsidP="00147F8A">
      <w:pPr>
        <w:spacing w:line="240" w:lineRule="auto"/>
      </w:pPr>
    </w:p>
    <w:p w:rsidR="00291973" w:rsidRPr="00571823" w:rsidRDefault="00291973" w:rsidP="00291973">
      <w:pPr>
        <w:pStyle w:val="Heading4"/>
      </w:pPr>
      <w:bookmarkStart w:id="73" w:name="_Toc374905574"/>
      <w:r>
        <w:t>LITIGATION PRIVILEGE</w:t>
      </w:r>
      <w:bookmarkEnd w:id="73"/>
    </w:p>
    <w:p w:rsidR="00291973" w:rsidRDefault="00291973" w:rsidP="00291973">
      <w:pPr>
        <w:pStyle w:val="NormalWeb"/>
        <w:spacing w:before="0" w:beforeAutospacing="0" w:after="0" w:afterAutospacing="0"/>
        <w:rPr>
          <w:rFonts w:asciiTheme="majorHAnsi" w:hAnsiTheme="majorHAnsi"/>
          <w:color w:val="000000"/>
          <w:szCs w:val="22"/>
        </w:rPr>
      </w:pPr>
      <w:r w:rsidRPr="00BA18F6">
        <w:rPr>
          <w:rFonts w:asciiTheme="majorHAnsi" w:hAnsiTheme="majorHAnsi"/>
          <w:color w:val="000000"/>
          <w:szCs w:val="22"/>
        </w:rPr>
        <w:t xml:space="preserve">In </w:t>
      </w:r>
      <w:r w:rsidRPr="00BA18F6">
        <w:rPr>
          <w:rStyle w:val="Heading3Char"/>
        </w:rPr>
        <w:t xml:space="preserve">BLANK </w:t>
      </w:r>
      <w:r>
        <w:rPr>
          <w:rStyle w:val="Heading3Char"/>
        </w:rPr>
        <w:t>v</w:t>
      </w:r>
      <w:r w:rsidRPr="00BA18F6">
        <w:rPr>
          <w:rStyle w:val="Heading3Char"/>
        </w:rPr>
        <w:t xml:space="preserve"> CANADA</w:t>
      </w:r>
      <w:r>
        <w:rPr>
          <w:rFonts w:asciiTheme="majorHAnsi" w:hAnsiTheme="majorHAnsi"/>
          <w:color w:val="000000"/>
          <w:szCs w:val="22"/>
        </w:rPr>
        <w:t xml:space="preserve">, </w:t>
      </w:r>
      <w:r w:rsidRPr="00BA18F6">
        <w:rPr>
          <w:rFonts w:asciiTheme="majorHAnsi" w:hAnsiTheme="majorHAnsi"/>
          <w:color w:val="000000"/>
          <w:szCs w:val="22"/>
        </w:rPr>
        <w:t>Fish J says that litigation privilege is conceptually different f</w:t>
      </w:r>
      <w:r>
        <w:rPr>
          <w:rFonts w:asciiTheme="majorHAnsi" w:hAnsiTheme="majorHAnsi"/>
          <w:color w:val="000000"/>
          <w:szCs w:val="22"/>
        </w:rPr>
        <w:t xml:space="preserve">rom </w:t>
      </w:r>
      <w:r w:rsidR="00460830">
        <w:rPr>
          <w:rFonts w:asciiTheme="majorHAnsi" w:hAnsiTheme="majorHAnsi"/>
          <w:color w:val="000000"/>
          <w:szCs w:val="22"/>
        </w:rPr>
        <w:t>S-C</w:t>
      </w:r>
      <w:r>
        <w:rPr>
          <w:rFonts w:asciiTheme="majorHAnsi" w:hAnsiTheme="majorHAnsi"/>
          <w:color w:val="000000"/>
          <w:szCs w:val="22"/>
        </w:rPr>
        <w:t xml:space="preserve"> privilege:</w:t>
      </w:r>
    </w:p>
    <w:p w:rsidR="00291973" w:rsidRPr="007671C5" w:rsidRDefault="00291973" w:rsidP="00FF5170">
      <w:pPr>
        <w:pStyle w:val="NormalWeb"/>
        <w:numPr>
          <w:ilvl w:val="0"/>
          <w:numId w:val="60"/>
        </w:numPr>
        <w:spacing w:before="0" w:beforeAutospacing="0" w:after="0" w:afterAutospacing="0"/>
        <w:jc w:val="left"/>
        <w:rPr>
          <w:rFonts w:asciiTheme="majorHAnsi" w:hAnsiTheme="majorHAnsi"/>
          <w:color w:val="000000"/>
          <w:szCs w:val="22"/>
        </w:rPr>
      </w:pPr>
      <w:r w:rsidRPr="007671C5">
        <w:rPr>
          <w:rStyle w:val="NoSpacingChar"/>
          <w:b w:val="0"/>
          <w:color w:val="auto"/>
        </w:rPr>
        <w:t>The purpose of litigation privilege</w:t>
      </w:r>
      <w:r w:rsidRPr="007671C5">
        <w:rPr>
          <w:rFonts w:asciiTheme="majorHAnsi" w:hAnsiTheme="majorHAnsi"/>
          <w:szCs w:val="22"/>
        </w:rPr>
        <w:t xml:space="preserve"> is to facilitate the adversarial process and establish a zone of privacy</w:t>
      </w:r>
      <w:r>
        <w:rPr>
          <w:rFonts w:asciiTheme="majorHAnsi" w:hAnsiTheme="majorHAnsi"/>
          <w:szCs w:val="22"/>
        </w:rPr>
        <w:t>,</w:t>
      </w:r>
      <w:r w:rsidRPr="007671C5">
        <w:rPr>
          <w:rFonts w:asciiTheme="majorHAnsi" w:hAnsiTheme="majorHAnsi"/>
          <w:szCs w:val="22"/>
        </w:rPr>
        <w:t xml:space="preserve"> not </w:t>
      </w:r>
      <w:r>
        <w:rPr>
          <w:rFonts w:asciiTheme="majorHAnsi" w:hAnsiTheme="majorHAnsi"/>
          <w:szCs w:val="22"/>
        </w:rPr>
        <w:t xml:space="preserve">to </w:t>
      </w:r>
      <w:r w:rsidRPr="007671C5">
        <w:rPr>
          <w:rFonts w:asciiTheme="majorHAnsi" w:hAnsiTheme="majorHAnsi"/>
          <w:szCs w:val="22"/>
        </w:rPr>
        <w:t>protect the relationship</w:t>
      </w:r>
    </w:p>
    <w:p w:rsidR="00291973" w:rsidRDefault="00291973" w:rsidP="00FF5170">
      <w:pPr>
        <w:pStyle w:val="NormalWeb"/>
        <w:numPr>
          <w:ilvl w:val="0"/>
          <w:numId w:val="60"/>
        </w:numPr>
        <w:spacing w:before="0" w:beforeAutospacing="0" w:after="0" w:afterAutospacing="0"/>
        <w:jc w:val="left"/>
        <w:rPr>
          <w:rFonts w:asciiTheme="majorHAnsi" w:hAnsiTheme="majorHAnsi"/>
          <w:color w:val="000000"/>
          <w:szCs w:val="22"/>
        </w:rPr>
      </w:pPr>
      <w:r w:rsidRPr="00BA18F6">
        <w:rPr>
          <w:rFonts w:asciiTheme="majorHAnsi" w:hAnsiTheme="majorHAnsi"/>
          <w:color w:val="000000"/>
          <w:szCs w:val="22"/>
        </w:rPr>
        <w:t>Litigation privilege does not exist to protect a class or relationship, but rather a class of activ</w:t>
      </w:r>
      <w:r>
        <w:rPr>
          <w:rFonts w:asciiTheme="majorHAnsi" w:hAnsiTheme="majorHAnsi"/>
          <w:color w:val="000000"/>
          <w:szCs w:val="22"/>
        </w:rPr>
        <w:t>ity (preparing for litigation)</w:t>
      </w:r>
    </w:p>
    <w:p w:rsidR="00291973" w:rsidRDefault="00291973" w:rsidP="00FF5170">
      <w:pPr>
        <w:pStyle w:val="NormalWeb"/>
        <w:numPr>
          <w:ilvl w:val="0"/>
          <w:numId w:val="60"/>
        </w:numPr>
        <w:spacing w:before="0" w:beforeAutospacing="0" w:after="0" w:afterAutospacing="0"/>
        <w:jc w:val="left"/>
        <w:rPr>
          <w:rFonts w:asciiTheme="majorHAnsi" w:hAnsiTheme="majorHAnsi"/>
          <w:color w:val="000000"/>
          <w:szCs w:val="22"/>
        </w:rPr>
      </w:pPr>
      <w:r>
        <w:rPr>
          <w:rFonts w:asciiTheme="majorHAnsi" w:hAnsiTheme="majorHAnsi"/>
          <w:color w:val="000000"/>
          <w:szCs w:val="22"/>
        </w:rPr>
        <w:t>It does not protect client confidences, litigation privilege does not require that communications be made in confidence</w:t>
      </w:r>
    </w:p>
    <w:p w:rsidR="00291973" w:rsidRDefault="00291973" w:rsidP="00FF5170">
      <w:pPr>
        <w:pStyle w:val="NormalWeb"/>
        <w:numPr>
          <w:ilvl w:val="0"/>
          <w:numId w:val="60"/>
        </w:numPr>
        <w:spacing w:before="0" w:beforeAutospacing="0" w:after="0" w:afterAutospacing="0"/>
        <w:jc w:val="left"/>
        <w:rPr>
          <w:rFonts w:asciiTheme="majorHAnsi" w:hAnsiTheme="majorHAnsi"/>
          <w:color w:val="000000"/>
          <w:szCs w:val="22"/>
        </w:rPr>
      </w:pPr>
      <w:r w:rsidRPr="00BA18F6">
        <w:rPr>
          <w:rFonts w:asciiTheme="majorHAnsi" w:hAnsiTheme="majorHAnsi"/>
          <w:color w:val="000000"/>
          <w:szCs w:val="22"/>
        </w:rPr>
        <w:t xml:space="preserve">The limits of litigation privilege are determined </w:t>
      </w:r>
      <w:r>
        <w:rPr>
          <w:rFonts w:asciiTheme="majorHAnsi" w:hAnsiTheme="majorHAnsi"/>
          <w:color w:val="000000"/>
          <w:szCs w:val="22"/>
        </w:rPr>
        <w:t>by the limits of that activity,</w:t>
      </w:r>
    </w:p>
    <w:p w:rsidR="00291973" w:rsidRDefault="00291973" w:rsidP="00FF5170">
      <w:pPr>
        <w:pStyle w:val="NormalWeb"/>
        <w:numPr>
          <w:ilvl w:val="0"/>
          <w:numId w:val="60"/>
        </w:numPr>
        <w:spacing w:before="0" w:beforeAutospacing="0" w:after="0" w:afterAutospacing="0"/>
        <w:jc w:val="left"/>
        <w:rPr>
          <w:rFonts w:asciiTheme="majorHAnsi" w:hAnsiTheme="majorHAnsi"/>
          <w:color w:val="000000"/>
          <w:szCs w:val="22"/>
        </w:rPr>
      </w:pPr>
      <w:r>
        <w:rPr>
          <w:rFonts w:asciiTheme="majorHAnsi" w:hAnsiTheme="majorHAnsi"/>
          <w:color w:val="000000"/>
          <w:szCs w:val="22"/>
        </w:rPr>
        <w:t>O</w:t>
      </w:r>
      <w:r w:rsidRPr="00BA18F6">
        <w:rPr>
          <w:rFonts w:asciiTheme="majorHAnsi" w:hAnsiTheme="majorHAnsi"/>
          <w:color w:val="000000"/>
          <w:szCs w:val="22"/>
        </w:rPr>
        <w:t>nce the litigation process is over, the privilege ends</w:t>
      </w:r>
    </w:p>
    <w:p w:rsidR="00291973" w:rsidRDefault="00291973" w:rsidP="00FF5170">
      <w:pPr>
        <w:pStyle w:val="NormalWeb"/>
        <w:numPr>
          <w:ilvl w:val="0"/>
          <w:numId w:val="60"/>
        </w:numPr>
        <w:spacing w:before="0" w:beforeAutospacing="0" w:after="0" w:afterAutospacing="0"/>
        <w:jc w:val="left"/>
        <w:rPr>
          <w:rFonts w:asciiTheme="majorHAnsi" w:hAnsiTheme="majorHAnsi"/>
          <w:color w:val="000000"/>
          <w:szCs w:val="22"/>
        </w:rPr>
      </w:pPr>
      <w:r>
        <w:rPr>
          <w:rFonts w:asciiTheme="majorHAnsi" w:hAnsiTheme="majorHAnsi"/>
          <w:color w:val="000000"/>
          <w:szCs w:val="22"/>
        </w:rPr>
        <w:t xml:space="preserve">It is not as likely to be protected as the highest privilege of solicitor-client, (see </w:t>
      </w:r>
      <w:r w:rsidRPr="003C0991">
        <w:rPr>
          <w:rStyle w:val="Heading3Char"/>
        </w:rPr>
        <w:t xml:space="preserve">R </w:t>
      </w:r>
      <w:r>
        <w:rPr>
          <w:rStyle w:val="Heading3Char"/>
        </w:rPr>
        <w:t>v UPPAL</w:t>
      </w:r>
      <w:r w:rsidRPr="007671C5">
        <w:t>, where the</w:t>
      </w:r>
      <w:r>
        <w:rPr>
          <w:rStyle w:val="Heading3Char"/>
        </w:rPr>
        <w:t xml:space="preserve"> </w:t>
      </w:r>
      <w:r>
        <w:rPr>
          <w:rFonts w:asciiTheme="majorHAnsi" w:hAnsiTheme="majorHAnsi"/>
          <w:color w:val="000000"/>
          <w:szCs w:val="22"/>
        </w:rPr>
        <w:t xml:space="preserve">witness’s statements provided to </w:t>
      </w:r>
      <w:proofErr w:type="gramStart"/>
      <w:r>
        <w:rPr>
          <w:rFonts w:asciiTheme="majorHAnsi" w:hAnsiTheme="majorHAnsi"/>
          <w:color w:val="000000"/>
          <w:szCs w:val="22"/>
        </w:rPr>
        <w:t>co-accused</w:t>
      </w:r>
      <w:proofErr w:type="gramEnd"/>
      <w:r>
        <w:rPr>
          <w:rFonts w:asciiTheme="majorHAnsi" w:hAnsiTheme="majorHAnsi"/>
          <w:color w:val="000000"/>
          <w:szCs w:val="22"/>
        </w:rPr>
        <w:t xml:space="preserve"> as there was no prejudice. Would not have been provided if S-C privilege existed)</w:t>
      </w:r>
    </w:p>
    <w:p w:rsidR="00291973" w:rsidRDefault="00291973" w:rsidP="00FF5170">
      <w:pPr>
        <w:pStyle w:val="NormalWeb"/>
        <w:numPr>
          <w:ilvl w:val="0"/>
          <w:numId w:val="60"/>
        </w:numPr>
        <w:spacing w:before="0" w:beforeAutospacing="0" w:after="0" w:afterAutospacing="0"/>
        <w:jc w:val="left"/>
        <w:rPr>
          <w:rFonts w:asciiTheme="majorHAnsi" w:hAnsiTheme="majorHAnsi"/>
          <w:color w:val="000000"/>
          <w:szCs w:val="22"/>
        </w:rPr>
      </w:pPr>
      <w:r w:rsidRPr="00410141">
        <w:rPr>
          <w:rFonts w:asciiTheme="majorHAnsi" w:hAnsiTheme="majorHAnsi"/>
          <w:color w:val="000000"/>
          <w:szCs w:val="22"/>
        </w:rPr>
        <w:t>This privilege applies even</w:t>
      </w:r>
      <w:r>
        <w:rPr>
          <w:rFonts w:asciiTheme="majorHAnsi" w:hAnsiTheme="majorHAnsi"/>
          <w:color w:val="000000"/>
          <w:szCs w:val="22"/>
        </w:rPr>
        <w:t xml:space="preserve"> to self-represented litigants</w:t>
      </w:r>
    </w:p>
    <w:p w:rsidR="00291973" w:rsidRDefault="00291973" w:rsidP="00291973">
      <w:pPr>
        <w:pStyle w:val="NormalWeb"/>
        <w:spacing w:before="0" w:beforeAutospacing="0" w:after="0" w:afterAutospacing="0" w:line="25" w:lineRule="atLeast"/>
        <w:ind w:left="720"/>
        <w:jc w:val="left"/>
        <w:rPr>
          <w:rFonts w:asciiTheme="majorHAnsi" w:hAnsiTheme="majorHAnsi"/>
          <w:color w:val="000000"/>
          <w:szCs w:val="22"/>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3870"/>
        <w:gridCol w:w="4523"/>
      </w:tblGrid>
      <w:tr w:rsidR="00291973" w:rsidRPr="00CF057B" w:rsidTr="00762667">
        <w:tc>
          <w:tcPr>
            <w:tcW w:w="1687" w:type="dxa"/>
            <w:tcBorders>
              <w:top w:val="nil"/>
              <w:left w:val="nil"/>
            </w:tcBorders>
          </w:tcPr>
          <w:p w:rsidR="00291973" w:rsidRPr="00CF057B" w:rsidRDefault="00291973" w:rsidP="00762667">
            <w:pPr>
              <w:rPr>
                <w:rFonts w:eastAsia="SimSun"/>
              </w:rPr>
            </w:pPr>
          </w:p>
        </w:tc>
        <w:tc>
          <w:tcPr>
            <w:tcW w:w="3870" w:type="dxa"/>
            <w:shd w:val="clear" w:color="auto" w:fill="0D0D0D" w:themeFill="text1" w:themeFillTint="F2"/>
          </w:tcPr>
          <w:p w:rsidR="00291973" w:rsidRPr="006E4632" w:rsidRDefault="00291973" w:rsidP="00762667">
            <w:pPr>
              <w:pStyle w:val="Sub-heading"/>
              <w:jc w:val="center"/>
              <w:rPr>
                <w:color w:val="FFFFFF" w:themeColor="background1"/>
              </w:rPr>
            </w:pPr>
            <w:r w:rsidRPr="006E4632">
              <w:rPr>
                <w:color w:val="FFFFFF" w:themeColor="background1"/>
              </w:rPr>
              <w:t>SOLICITOR-CLIENT PRIVILEGE</w:t>
            </w:r>
          </w:p>
        </w:tc>
        <w:tc>
          <w:tcPr>
            <w:tcW w:w="4523" w:type="dxa"/>
            <w:shd w:val="clear" w:color="auto" w:fill="0D0D0D" w:themeFill="text1" w:themeFillTint="F2"/>
          </w:tcPr>
          <w:p w:rsidR="00291973" w:rsidRPr="006E4632" w:rsidRDefault="00291973" w:rsidP="00762667">
            <w:pPr>
              <w:pStyle w:val="Sub-heading"/>
              <w:jc w:val="center"/>
              <w:rPr>
                <w:color w:val="FFFFFF" w:themeColor="background1"/>
              </w:rPr>
            </w:pPr>
            <w:r w:rsidRPr="006E4632">
              <w:rPr>
                <w:color w:val="FFFFFF" w:themeColor="background1"/>
              </w:rPr>
              <w:t>LITIGATION PRIVILEGE</w:t>
            </w:r>
          </w:p>
        </w:tc>
      </w:tr>
      <w:tr w:rsidR="00291973" w:rsidRPr="00CF057B" w:rsidTr="00762667">
        <w:tc>
          <w:tcPr>
            <w:tcW w:w="1687" w:type="dxa"/>
            <w:shd w:val="clear" w:color="auto" w:fill="BFBFBF" w:themeFill="background1" w:themeFillShade="BF"/>
          </w:tcPr>
          <w:p w:rsidR="00291973" w:rsidRPr="00CF057B" w:rsidRDefault="00291973" w:rsidP="00762667">
            <w:pPr>
              <w:pStyle w:val="Sub-heading"/>
              <w:jc w:val="left"/>
            </w:pPr>
            <w:r>
              <w:t>PURPOSE OR RATIONALE</w:t>
            </w:r>
          </w:p>
        </w:tc>
        <w:tc>
          <w:tcPr>
            <w:tcW w:w="3870" w:type="dxa"/>
          </w:tcPr>
          <w:p w:rsidR="00291973" w:rsidRPr="00BE4085" w:rsidRDefault="00291973" w:rsidP="00762667">
            <w:pPr>
              <w:jc w:val="left"/>
              <w:rPr>
                <w:rFonts w:eastAsia="SimSun"/>
                <w:sz w:val="18"/>
                <w:szCs w:val="18"/>
              </w:rPr>
            </w:pPr>
            <w:r w:rsidRPr="00BE4085">
              <w:rPr>
                <w:rFonts w:eastAsia="SimSun"/>
                <w:sz w:val="18"/>
                <w:szCs w:val="18"/>
              </w:rPr>
              <w:t>P</w:t>
            </w:r>
            <w:r w:rsidRPr="00BE4085">
              <w:rPr>
                <w:rFonts w:eastAsia="SimSun" w:hint="eastAsia"/>
                <w:sz w:val="18"/>
                <w:szCs w:val="18"/>
              </w:rPr>
              <w:t>rotect</w:t>
            </w:r>
            <w:r w:rsidRPr="00BE4085">
              <w:rPr>
                <w:rFonts w:eastAsia="SimSun"/>
                <w:sz w:val="18"/>
                <w:szCs w:val="18"/>
              </w:rPr>
              <w:t>s</w:t>
            </w:r>
            <w:r w:rsidRPr="00BE4085">
              <w:rPr>
                <w:rFonts w:eastAsia="SimSun" w:hint="eastAsia"/>
                <w:sz w:val="18"/>
                <w:szCs w:val="18"/>
              </w:rPr>
              <w:t xml:space="preserve"> the confidential relationship between lawyer and client </w:t>
            </w:r>
          </w:p>
        </w:tc>
        <w:tc>
          <w:tcPr>
            <w:tcW w:w="4523" w:type="dxa"/>
          </w:tcPr>
          <w:p w:rsidR="00291973" w:rsidRPr="00BE4085" w:rsidRDefault="00291973" w:rsidP="00762667">
            <w:pPr>
              <w:jc w:val="left"/>
              <w:rPr>
                <w:rFonts w:eastAsia="SimSun"/>
                <w:sz w:val="18"/>
                <w:szCs w:val="18"/>
              </w:rPr>
            </w:pPr>
            <w:r w:rsidRPr="00BE4085">
              <w:rPr>
                <w:rFonts w:eastAsia="SimSun"/>
                <w:sz w:val="18"/>
                <w:szCs w:val="18"/>
              </w:rPr>
              <w:t>F</w:t>
            </w:r>
            <w:r w:rsidRPr="00BE4085">
              <w:rPr>
                <w:rFonts w:eastAsia="SimSun" w:hint="eastAsia"/>
                <w:sz w:val="18"/>
                <w:szCs w:val="18"/>
              </w:rPr>
              <w:t>acilitate</w:t>
            </w:r>
            <w:r w:rsidRPr="00BE4085">
              <w:rPr>
                <w:rFonts w:eastAsia="SimSun"/>
                <w:sz w:val="18"/>
                <w:szCs w:val="18"/>
              </w:rPr>
              <w:t>s</w:t>
            </w:r>
            <w:r w:rsidRPr="00BE4085">
              <w:rPr>
                <w:rFonts w:eastAsia="SimSun" w:hint="eastAsia"/>
                <w:sz w:val="18"/>
                <w:szCs w:val="18"/>
              </w:rPr>
              <w:t xml:space="preserve"> </w:t>
            </w:r>
            <w:r w:rsidRPr="00BE4085">
              <w:rPr>
                <w:rFonts w:eastAsia="SimSun"/>
                <w:sz w:val="18"/>
                <w:szCs w:val="18"/>
              </w:rPr>
              <w:t>the</w:t>
            </w:r>
            <w:r w:rsidRPr="00BE4085">
              <w:rPr>
                <w:rFonts w:eastAsia="SimSun" w:hint="eastAsia"/>
                <w:sz w:val="18"/>
                <w:szCs w:val="18"/>
              </w:rPr>
              <w:t xml:space="preserve"> adversary process</w:t>
            </w:r>
          </w:p>
        </w:tc>
      </w:tr>
      <w:tr w:rsidR="00291973" w:rsidRPr="00CF057B" w:rsidTr="00762667">
        <w:tc>
          <w:tcPr>
            <w:tcW w:w="1687" w:type="dxa"/>
            <w:shd w:val="clear" w:color="auto" w:fill="BFBFBF" w:themeFill="background1" w:themeFillShade="BF"/>
          </w:tcPr>
          <w:p w:rsidR="00291973" w:rsidRPr="00CF057B" w:rsidRDefault="00291973" w:rsidP="00762667">
            <w:pPr>
              <w:pStyle w:val="Sub-heading"/>
              <w:jc w:val="left"/>
            </w:pPr>
            <w:r w:rsidRPr="00CF057B">
              <w:t xml:space="preserve">SCOPE OF </w:t>
            </w:r>
            <w:r>
              <w:t>APPLICATION</w:t>
            </w:r>
          </w:p>
        </w:tc>
        <w:tc>
          <w:tcPr>
            <w:tcW w:w="3870" w:type="dxa"/>
          </w:tcPr>
          <w:p w:rsidR="00291973" w:rsidRPr="00BE4085" w:rsidRDefault="00291973" w:rsidP="00762667">
            <w:pPr>
              <w:jc w:val="left"/>
              <w:rPr>
                <w:rFonts w:eastAsia="SimSun"/>
                <w:sz w:val="18"/>
                <w:szCs w:val="18"/>
              </w:rPr>
            </w:pPr>
            <w:r w:rsidRPr="00BE4085">
              <w:rPr>
                <w:rFonts w:eastAsia="SimSun" w:hint="eastAsia"/>
                <w:sz w:val="18"/>
                <w:szCs w:val="18"/>
              </w:rPr>
              <w:t xml:space="preserve">1. </w:t>
            </w:r>
            <w:r w:rsidRPr="00BE4085">
              <w:rPr>
                <w:rFonts w:eastAsia="SimSun"/>
                <w:sz w:val="18"/>
                <w:szCs w:val="18"/>
              </w:rPr>
              <w:t>A</w:t>
            </w:r>
            <w:r>
              <w:rPr>
                <w:rFonts w:eastAsia="SimSun" w:hint="eastAsia"/>
                <w:sz w:val="18"/>
                <w:szCs w:val="18"/>
              </w:rPr>
              <w:t>pplies</w:t>
            </w:r>
            <w:r w:rsidRPr="00BE4085">
              <w:rPr>
                <w:rFonts w:eastAsia="SimSun" w:hint="eastAsia"/>
                <w:sz w:val="18"/>
                <w:szCs w:val="18"/>
              </w:rPr>
              <w:t xml:space="preserve"> only to a solicitor-client relationship</w:t>
            </w:r>
          </w:p>
          <w:p w:rsidR="00291973" w:rsidRPr="00BE4085" w:rsidRDefault="00291973" w:rsidP="00762667">
            <w:pPr>
              <w:jc w:val="left"/>
              <w:rPr>
                <w:rFonts w:eastAsia="SimSun"/>
                <w:sz w:val="18"/>
                <w:szCs w:val="18"/>
              </w:rPr>
            </w:pPr>
            <w:r w:rsidRPr="00BE4085">
              <w:rPr>
                <w:rFonts w:eastAsia="SimSun" w:hint="eastAsia"/>
                <w:sz w:val="18"/>
                <w:szCs w:val="18"/>
              </w:rPr>
              <w:t xml:space="preserve">2. </w:t>
            </w:r>
            <w:r w:rsidRPr="00BE4085">
              <w:rPr>
                <w:rFonts w:eastAsia="SimSun"/>
                <w:sz w:val="18"/>
                <w:szCs w:val="18"/>
              </w:rPr>
              <w:t>A</w:t>
            </w:r>
            <w:r>
              <w:rPr>
                <w:rFonts w:eastAsia="SimSun" w:hint="eastAsia"/>
                <w:sz w:val="18"/>
                <w:szCs w:val="18"/>
              </w:rPr>
              <w:t>pplies</w:t>
            </w:r>
            <w:r w:rsidRPr="00BE4085">
              <w:rPr>
                <w:rFonts w:eastAsia="SimSun" w:hint="eastAsia"/>
                <w:sz w:val="18"/>
                <w:szCs w:val="18"/>
              </w:rPr>
              <w:t xml:space="preserve"> only to confidential communications</w:t>
            </w:r>
          </w:p>
          <w:p w:rsidR="00291973" w:rsidRPr="00BE4085" w:rsidRDefault="00291973" w:rsidP="00762667">
            <w:pPr>
              <w:ind w:left="162" w:hanging="162"/>
              <w:jc w:val="left"/>
              <w:rPr>
                <w:rFonts w:eastAsia="SimSun"/>
                <w:sz w:val="18"/>
                <w:szCs w:val="18"/>
              </w:rPr>
            </w:pPr>
            <w:r w:rsidRPr="00BE4085">
              <w:rPr>
                <w:rFonts w:eastAsia="SimSun" w:hint="eastAsia"/>
                <w:sz w:val="18"/>
                <w:szCs w:val="18"/>
              </w:rPr>
              <w:t xml:space="preserve">3. </w:t>
            </w:r>
            <w:r w:rsidRPr="00BE4085">
              <w:rPr>
                <w:rFonts w:eastAsia="SimSun"/>
                <w:sz w:val="18"/>
                <w:szCs w:val="18"/>
              </w:rPr>
              <w:t>A</w:t>
            </w:r>
            <w:r>
              <w:rPr>
                <w:rFonts w:eastAsia="SimSun" w:hint="eastAsia"/>
                <w:sz w:val="18"/>
                <w:szCs w:val="18"/>
              </w:rPr>
              <w:t>pplies</w:t>
            </w:r>
            <w:r w:rsidRPr="00BE4085">
              <w:rPr>
                <w:rFonts w:eastAsia="SimSun" w:hint="eastAsia"/>
                <w:sz w:val="18"/>
                <w:szCs w:val="18"/>
              </w:rPr>
              <w:t xml:space="preserve"> </w:t>
            </w:r>
            <w:r w:rsidRPr="00BE4085">
              <w:rPr>
                <w:rFonts w:eastAsia="SimSun"/>
                <w:sz w:val="18"/>
                <w:szCs w:val="18"/>
              </w:rPr>
              <w:t xml:space="preserve">any time client seeks legal advice even though </w:t>
            </w:r>
            <w:r w:rsidRPr="00BE4085">
              <w:rPr>
                <w:rFonts w:eastAsia="SimSun" w:hint="eastAsia"/>
                <w:sz w:val="18"/>
                <w:szCs w:val="18"/>
              </w:rPr>
              <w:t xml:space="preserve">no litigation </w:t>
            </w:r>
            <w:r w:rsidRPr="00BE4085">
              <w:rPr>
                <w:rFonts w:eastAsia="SimSun"/>
                <w:sz w:val="18"/>
                <w:szCs w:val="18"/>
              </w:rPr>
              <w:t>is involved</w:t>
            </w:r>
          </w:p>
        </w:tc>
        <w:tc>
          <w:tcPr>
            <w:tcW w:w="4523" w:type="dxa"/>
          </w:tcPr>
          <w:p w:rsidR="00291973" w:rsidRPr="00BE4085" w:rsidRDefault="00291973" w:rsidP="00762667">
            <w:pPr>
              <w:jc w:val="left"/>
              <w:rPr>
                <w:rFonts w:eastAsia="SimSun"/>
                <w:sz w:val="18"/>
                <w:szCs w:val="18"/>
              </w:rPr>
            </w:pPr>
            <w:r w:rsidRPr="00BE4085">
              <w:rPr>
                <w:rFonts w:eastAsia="SimSun" w:hint="eastAsia"/>
                <w:sz w:val="18"/>
                <w:szCs w:val="18"/>
              </w:rPr>
              <w:t xml:space="preserve">1. </w:t>
            </w:r>
            <w:r w:rsidRPr="00BE4085">
              <w:rPr>
                <w:rFonts w:eastAsia="SimSun"/>
                <w:sz w:val="18"/>
                <w:szCs w:val="18"/>
              </w:rPr>
              <w:t>A</w:t>
            </w:r>
            <w:r>
              <w:rPr>
                <w:rFonts w:eastAsia="SimSun" w:hint="eastAsia"/>
                <w:sz w:val="18"/>
                <w:szCs w:val="18"/>
              </w:rPr>
              <w:t>pplies</w:t>
            </w:r>
            <w:r w:rsidRPr="00BE4085">
              <w:rPr>
                <w:rFonts w:eastAsia="SimSun" w:hint="eastAsia"/>
                <w:sz w:val="18"/>
                <w:szCs w:val="18"/>
              </w:rPr>
              <w:t xml:space="preserve"> to all </w:t>
            </w:r>
            <w:r w:rsidRPr="00BE4085">
              <w:rPr>
                <w:rFonts w:eastAsia="SimSun"/>
                <w:sz w:val="18"/>
                <w:szCs w:val="18"/>
              </w:rPr>
              <w:t>litigants</w:t>
            </w:r>
            <w:r w:rsidRPr="00BE4085">
              <w:rPr>
                <w:rFonts w:eastAsia="SimSun" w:hint="eastAsia"/>
                <w:sz w:val="18"/>
                <w:szCs w:val="18"/>
              </w:rPr>
              <w:t xml:space="preserve"> and 3</w:t>
            </w:r>
            <w:r w:rsidRPr="00BE4085">
              <w:rPr>
                <w:rFonts w:eastAsia="SimSun" w:hint="eastAsia"/>
                <w:sz w:val="18"/>
                <w:szCs w:val="18"/>
                <w:vertAlign w:val="superscript"/>
              </w:rPr>
              <w:t>rd</w:t>
            </w:r>
            <w:r w:rsidRPr="00BE4085">
              <w:rPr>
                <w:rFonts w:eastAsia="SimSun" w:hint="eastAsia"/>
                <w:sz w:val="18"/>
                <w:szCs w:val="18"/>
              </w:rPr>
              <w:t xml:space="preserve"> parties in the litigation</w:t>
            </w:r>
          </w:p>
          <w:p w:rsidR="00291973" w:rsidRPr="00BE4085" w:rsidRDefault="00291973" w:rsidP="00762667">
            <w:pPr>
              <w:jc w:val="left"/>
              <w:rPr>
                <w:rFonts w:eastAsia="SimSun"/>
                <w:sz w:val="18"/>
                <w:szCs w:val="18"/>
              </w:rPr>
            </w:pPr>
            <w:r w:rsidRPr="00BE4085">
              <w:rPr>
                <w:rFonts w:eastAsia="SimSun" w:hint="eastAsia"/>
                <w:sz w:val="18"/>
                <w:szCs w:val="18"/>
              </w:rPr>
              <w:t xml:space="preserve">2. </w:t>
            </w:r>
            <w:r w:rsidRPr="00BE4085">
              <w:rPr>
                <w:rFonts w:eastAsia="SimSun"/>
                <w:sz w:val="18"/>
                <w:szCs w:val="18"/>
              </w:rPr>
              <w:t>A</w:t>
            </w:r>
            <w:r>
              <w:rPr>
                <w:rFonts w:eastAsia="SimSun" w:hint="eastAsia"/>
                <w:sz w:val="18"/>
                <w:szCs w:val="18"/>
              </w:rPr>
              <w:t>pplies</w:t>
            </w:r>
            <w:r w:rsidRPr="00BE4085">
              <w:rPr>
                <w:rFonts w:eastAsia="SimSun" w:hint="eastAsia"/>
                <w:sz w:val="18"/>
                <w:szCs w:val="18"/>
              </w:rPr>
              <w:t xml:space="preserve"> to communications of either confidential or non-confidential </w:t>
            </w:r>
            <w:r w:rsidRPr="00BE4085">
              <w:rPr>
                <w:rFonts w:eastAsia="SimSun"/>
                <w:sz w:val="18"/>
                <w:szCs w:val="18"/>
              </w:rPr>
              <w:t>nature</w:t>
            </w:r>
            <w:r w:rsidRPr="00BE4085">
              <w:rPr>
                <w:rFonts w:eastAsia="SimSun" w:hint="eastAsia"/>
                <w:sz w:val="18"/>
                <w:szCs w:val="18"/>
              </w:rPr>
              <w:t xml:space="preserve"> and even material of a non-communicative nature.</w:t>
            </w:r>
          </w:p>
          <w:p w:rsidR="00291973" w:rsidRPr="00BE4085" w:rsidRDefault="00291973" w:rsidP="00762667">
            <w:pPr>
              <w:jc w:val="left"/>
              <w:rPr>
                <w:rFonts w:eastAsia="SimSun"/>
                <w:sz w:val="18"/>
                <w:szCs w:val="18"/>
              </w:rPr>
            </w:pPr>
            <w:r w:rsidRPr="00BE4085">
              <w:rPr>
                <w:rFonts w:eastAsia="SimSun" w:hint="eastAsia"/>
                <w:sz w:val="18"/>
                <w:szCs w:val="18"/>
              </w:rPr>
              <w:t>3.</w:t>
            </w:r>
            <w:r w:rsidRPr="00BE4085">
              <w:rPr>
                <w:rFonts w:eastAsia="SimSun"/>
                <w:sz w:val="18"/>
                <w:szCs w:val="18"/>
              </w:rPr>
              <w:t xml:space="preserve"> A</w:t>
            </w:r>
            <w:r>
              <w:rPr>
                <w:rFonts w:eastAsia="SimSun" w:hint="eastAsia"/>
                <w:sz w:val="18"/>
                <w:szCs w:val="18"/>
              </w:rPr>
              <w:t>pplies</w:t>
            </w:r>
            <w:r w:rsidRPr="00BE4085">
              <w:rPr>
                <w:rFonts w:eastAsia="SimSun" w:hint="eastAsia"/>
                <w:sz w:val="18"/>
                <w:szCs w:val="18"/>
              </w:rPr>
              <w:t xml:space="preserve"> only in the context of litigation</w:t>
            </w:r>
          </w:p>
        </w:tc>
      </w:tr>
      <w:tr w:rsidR="00291973" w:rsidRPr="00CF057B" w:rsidTr="00762667">
        <w:tc>
          <w:tcPr>
            <w:tcW w:w="1687" w:type="dxa"/>
            <w:shd w:val="clear" w:color="auto" w:fill="BFBFBF" w:themeFill="background1" w:themeFillShade="BF"/>
          </w:tcPr>
          <w:p w:rsidR="00291973" w:rsidRPr="00CF057B" w:rsidRDefault="00291973" w:rsidP="00762667">
            <w:pPr>
              <w:pStyle w:val="Sub-heading"/>
              <w:jc w:val="left"/>
            </w:pPr>
            <w:r>
              <w:t>SCOPE OF PROTECTION</w:t>
            </w:r>
          </w:p>
        </w:tc>
        <w:tc>
          <w:tcPr>
            <w:tcW w:w="3870" w:type="dxa"/>
          </w:tcPr>
          <w:p w:rsidR="00291973" w:rsidRPr="00BE4085" w:rsidRDefault="00291973" w:rsidP="00762667">
            <w:pPr>
              <w:jc w:val="left"/>
              <w:rPr>
                <w:rFonts w:eastAsia="SimSun"/>
                <w:sz w:val="18"/>
                <w:szCs w:val="18"/>
              </w:rPr>
            </w:pPr>
            <w:r w:rsidRPr="00BE4085">
              <w:rPr>
                <w:rFonts w:eastAsia="SimSun"/>
                <w:sz w:val="18"/>
                <w:szCs w:val="18"/>
              </w:rPr>
              <w:t xml:space="preserve">Close </w:t>
            </w:r>
            <w:r w:rsidRPr="00BE4085">
              <w:rPr>
                <w:rFonts w:eastAsia="SimSun" w:hint="eastAsia"/>
                <w:sz w:val="18"/>
                <w:szCs w:val="18"/>
              </w:rPr>
              <w:t xml:space="preserve">to </w:t>
            </w:r>
            <w:r w:rsidRPr="00BE4085">
              <w:rPr>
                <w:rFonts w:eastAsia="SimSun"/>
                <w:sz w:val="18"/>
                <w:szCs w:val="18"/>
              </w:rPr>
              <w:t>absolute</w:t>
            </w:r>
            <w:r w:rsidRPr="00BE4085">
              <w:rPr>
                <w:rFonts w:eastAsia="SimSun" w:hint="eastAsia"/>
                <w:sz w:val="18"/>
                <w:szCs w:val="18"/>
              </w:rPr>
              <w:t xml:space="preserve"> protection </w:t>
            </w:r>
          </w:p>
        </w:tc>
        <w:tc>
          <w:tcPr>
            <w:tcW w:w="4523" w:type="dxa"/>
          </w:tcPr>
          <w:p w:rsidR="00291973" w:rsidRPr="00BE4085" w:rsidRDefault="00291973" w:rsidP="00762667">
            <w:pPr>
              <w:jc w:val="left"/>
              <w:rPr>
                <w:rFonts w:eastAsia="SimSun"/>
                <w:sz w:val="18"/>
                <w:szCs w:val="18"/>
              </w:rPr>
            </w:pPr>
            <w:r w:rsidRPr="00BE4085">
              <w:rPr>
                <w:rFonts w:eastAsia="SimSun"/>
                <w:sz w:val="18"/>
                <w:szCs w:val="18"/>
              </w:rPr>
              <w:t>O</w:t>
            </w:r>
            <w:r w:rsidRPr="00BE4085">
              <w:rPr>
                <w:rFonts w:eastAsia="SimSun" w:hint="eastAsia"/>
                <w:sz w:val="18"/>
                <w:szCs w:val="18"/>
              </w:rPr>
              <w:t xml:space="preserve">nly documents for the dominant purpose of </w:t>
            </w:r>
            <w:r w:rsidRPr="00BE4085">
              <w:rPr>
                <w:rFonts w:eastAsia="SimSun"/>
                <w:sz w:val="18"/>
                <w:szCs w:val="18"/>
              </w:rPr>
              <w:t>litigation</w:t>
            </w:r>
            <w:r w:rsidRPr="00BE4085">
              <w:rPr>
                <w:rFonts w:eastAsia="SimSun" w:hint="eastAsia"/>
                <w:sz w:val="18"/>
                <w:szCs w:val="18"/>
              </w:rPr>
              <w:t xml:space="preserve"> protected</w:t>
            </w:r>
          </w:p>
        </w:tc>
      </w:tr>
      <w:tr w:rsidR="00291973" w:rsidRPr="00CF057B" w:rsidTr="00762667">
        <w:tc>
          <w:tcPr>
            <w:tcW w:w="1687" w:type="dxa"/>
            <w:shd w:val="clear" w:color="auto" w:fill="BFBFBF" w:themeFill="background1" w:themeFillShade="BF"/>
          </w:tcPr>
          <w:p w:rsidR="00291973" w:rsidRPr="00CF057B" w:rsidRDefault="00291973" w:rsidP="00762667">
            <w:pPr>
              <w:pStyle w:val="Sub-heading"/>
              <w:jc w:val="left"/>
            </w:pPr>
            <w:r>
              <w:t>PERMANENCY</w:t>
            </w:r>
          </w:p>
        </w:tc>
        <w:tc>
          <w:tcPr>
            <w:tcW w:w="3870" w:type="dxa"/>
          </w:tcPr>
          <w:p w:rsidR="00291973" w:rsidRPr="00BE4085" w:rsidRDefault="00291973" w:rsidP="00762667">
            <w:pPr>
              <w:jc w:val="left"/>
              <w:rPr>
                <w:rFonts w:eastAsia="SimSun"/>
                <w:sz w:val="18"/>
                <w:szCs w:val="18"/>
              </w:rPr>
            </w:pPr>
            <w:r w:rsidRPr="00BE4085">
              <w:rPr>
                <w:rFonts w:eastAsia="SimSun"/>
                <w:sz w:val="18"/>
                <w:szCs w:val="18"/>
              </w:rPr>
              <w:t>O</w:t>
            </w:r>
            <w:r w:rsidRPr="00BE4085">
              <w:rPr>
                <w:rFonts w:eastAsia="SimSun" w:hint="eastAsia"/>
                <w:sz w:val="18"/>
                <w:szCs w:val="18"/>
              </w:rPr>
              <w:t>nce privileged, always privileged</w:t>
            </w:r>
          </w:p>
        </w:tc>
        <w:tc>
          <w:tcPr>
            <w:tcW w:w="4523" w:type="dxa"/>
          </w:tcPr>
          <w:p w:rsidR="00291973" w:rsidRPr="00BE4085" w:rsidRDefault="00291973" w:rsidP="00762667">
            <w:pPr>
              <w:jc w:val="left"/>
              <w:rPr>
                <w:rFonts w:eastAsia="SimSun"/>
                <w:sz w:val="18"/>
                <w:szCs w:val="18"/>
              </w:rPr>
            </w:pPr>
            <w:r w:rsidRPr="00BE4085">
              <w:rPr>
                <w:rFonts w:eastAsia="SimSun"/>
                <w:sz w:val="18"/>
                <w:szCs w:val="18"/>
              </w:rPr>
              <w:t xml:space="preserve">End upon the termination of the </w:t>
            </w:r>
            <w:r w:rsidRPr="00BE4085">
              <w:rPr>
                <w:rFonts w:eastAsia="SimSun" w:hint="eastAsia"/>
                <w:sz w:val="18"/>
                <w:szCs w:val="18"/>
              </w:rPr>
              <w:t>litigation absence closely related proceeding</w:t>
            </w:r>
          </w:p>
        </w:tc>
      </w:tr>
      <w:tr w:rsidR="00291973" w:rsidRPr="00CF057B" w:rsidTr="00762667">
        <w:trPr>
          <w:trHeight w:val="242"/>
        </w:trPr>
        <w:tc>
          <w:tcPr>
            <w:tcW w:w="1687" w:type="dxa"/>
            <w:shd w:val="clear" w:color="auto" w:fill="BFBFBF" w:themeFill="background1" w:themeFillShade="BF"/>
          </w:tcPr>
          <w:p w:rsidR="00291973" w:rsidRPr="00CF057B" w:rsidRDefault="00291973" w:rsidP="00762667">
            <w:pPr>
              <w:pStyle w:val="Sub-heading"/>
              <w:jc w:val="left"/>
            </w:pPr>
            <w:r>
              <w:t>RECENT TREND</w:t>
            </w:r>
          </w:p>
        </w:tc>
        <w:tc>
          <w:tcPr>
            <w:tcW w:w="3870" w:type="dxa"/>
          </w:tcPr>
          <w:p w:rsidR="00291973" w:rsidRPr="00BE4085" w:rsidRDefault="00291973" w:rsidP="00762667">
            <w:pPr>
              <w:jc w:val="left"/>
              <w:rPr>
                <w:rFonts w:eastAsia="SimSun"/>
                <w:sz w:val="18"/>
                <w:szCs w:val="18"/>
              </w:rPr>
            </w:pPr>
            <w:r w:rsidRPr="00BE4085">
              <w:rPr>
                <w:rFonts w:eastAsia="SimSun"/>
                <w:sz w:val="18"/>
                <w:szCs w:val="18"/>
              </w:rPr>
              <w:t>S</w:t>
            </w:r>
            <w:r w:rsidRPr="00BE4085">
              <w:rPr>
                <w:rFonts w:eastAsia="SimSun" w:hint="eastAsia"/>
                <w:sz w:val="18"/>
                <w:szCs w:val="18"/>
              </w:rPr>
              <w:t>trengthened</w:t>
            </w:r>
          </w:p>
        </w:tc>
        <w:tc>
          <w:tcPr>
            <w:tcW w:w="4523" w:type="dxa"/>
          </w:tcPr>
          <w:p w:rsidR="00291973" w:rsidRPr="00BE4085" w:rsidRDefault="00291973" w:rsidP="00762667">
            <w:pPr>
              <w:jc w:val="left"/>
              <w:rPr>
                <w:rFonts w:eastAsia="SimSun"/>
                <w:sz w:val="18"/>
                <w:szCs w:val="18"/>
              </w:rPr>
            </w:pPr>
            <w:r w:rsidRPr="00BE4085">
              <w:rPr>
                <w:rFonts w:eastAsia="SimSun"/>
                <w:sz w:val="18"/>
                <w:szCs w:val="18"/>
              </w:rPr>
              <w:t>Weakened</w:t>
            </w:r>
          </w:p>
        </w:tc>
      </w:tr>
    </w:tbl>
    <w:p w:rsidR="00291973" w:rsidRDefault="00291973" w:rsidP="00291973">
      <w:pPr>
        <w:pStyle w:val="NormalWeb"/>
        <w:spacing w:before="0" w:beforeAutospacing="0" w:after="0" w:afterAutospacing="0" w:line="25" w:lineRule="atLeast"/>
        <w:rPr>
          <w:rFonts w:asciiTheme="majorHAnsi" w:hAnsiTheme="majorHAnsi"/>
          <w:color w:val="000000"/>
          <w:szCs w:val="22"/>
        </w:rPr>
      </w:pPr>
    </w:p>
    <w:p w:rsidR="00291973" w:rsidRDefault="00291973" w:rsidP="00291973">
      <w:pPr>
        <w:pStyle w:val="NormalWeb"/>
        <w:spacing w:before="0" w:beforeAutospacing="0" w:after="0" w:afterAutospacing="0"/>
        <w:rPr>
          <w:rFonts w:asciiTheme="majorHAnsi" w:hAnsiTheme="majorHAnsi"/>
          <w:color w:val="000000"/>
          <w:szCs w:val="22"/>
        </w:rPr>
      </w:pPr>
      <w:r>
        <w:rPr>
          <w:rFonts w:asciiTheme="majorHAnsi" w:hAnsiTheme="majorHAnsi"/>
          <w:color w:val="000000"/>
          <w:szCs w:val="22"/>
        </w:rPr>
        <w:lastRenderedPageBreak/>
        <w:t>It is often unclear whether solicitor-client privilege or litigation privilege applies with respect to third party communications. Solicitor-client privilege applies where the third party is an agent to the lawyer (</w:t>
      </w:r>
      <w:proofErr w:type="spellStart"/>
      <w:r>
        <w:rPr>
          <w:rFonts w:asciiTheme="majorHAnsi" w:hAnsiTheme="majorHAnsi"/>
          <w:color w:val="000000"/>
          <w:szCs w:val="22"/>
        </w:rPr>
        <w:t>eg</w:t>
      </w:r>
      <w:proofErr w:type="spellEnd"/>
      <w:r>
        <w:rPr>
          <w:rFonts w:asciiTheme="majorHAnsi" w:hAnsiTheme="majorHAnsi"/>
          <w:color w:val="000000"/>
          <w:szCs w:val="22"/>
        </w:rPr>
        <w:t xml:space="preserve"> translator or an expert that is employed by a lawyer). </w:t>
      </w:r>
      <w:r w:rsidRPr="007671C5">
        <w:rPr>
          <w:rStyle w:val="NoSpacingChar"/>
        </w:rPr>
        <w:t>The function of the expert must be essential to the existence or operation of solicitor-client relationship</w:t>
      </w:r>
      <w:r w:rsidRPr="003C0991">
        <w:rPr>
          <w:rFonts w:asciiTheme="majorHAnsi" w:hAnsiTheme="majorHAnsi"/>
          <w:b/>
          <w:color w:val="000000"/>
          <w:szCs w:val="22"/>
        </w:rPr>
        <w:t xml:space="preserve"> </w:t>
      </w:r>
      <w:r>
        <w:rPr>
          <w:rFonts w:asciiTheme="majorHAnsi" w:hAnsiTheme="majorHAnsi"/>
          <w:color w:val="000000"/>
          <w:szCs w:val="22"/>
        </w:rPr>
        <w:t>(</w:t>
      </w:r>
      <w:r w:rsidRPr="003C0991">
        <w:rPr>
          <w:rStyle w:val="Heading3Char"/>
        </w:rPr>
        <w:t xml:space="preserve">SMITH </w:t>
      </w:r>
      <w:r>
        <w:rPr>
          <w:rStyle w:val="Heading3Char"/>
        </w:rPr>
        <w:t>v</w:t>
      </w:r>
      <w:r w:rsidRPr="003C0991">
        <w:rPr>
          <w:rStyle w:val="Heading3Char"/>
        </w:rPr>
        <w:t xml:space="preserve"> JONES</w:t>
      </w:r>
      <w:r>
        <w:rPr>
          <w:rFonts w:asciiTheme="majorHAnsi" w:hAnsiTheme="majorHAnsi"/>
          <w:color w:val="000000"/>
          <w:szCs w:val="22"/>
        </w:rPr>
        <w:t xml:space="preserve">). Solicitor-client privilege will not function if expert is just gathering outside information. </w:t>
      </w:r>
    </w:p>
    <w:p w:rsidR="00291973" w:rsidRPr="00410141" w:rsidRDefault="00291973" w:rsidP="00291973">
      <w:pPr>
        <w:pStyle w:val="NormalWeb"/>
        <w:spacing w:before="0" w:beforeAutospacing="0" w:after="0" w:afterAutospacing="0" w:line="25" w:lineRule="atLeast"/>
        <w:rPr>
          <w:rFonts w:asciiTheme="majorHAnsi" w:hAnsiTheme="majorHAnsi"/>
          <w:color w:val="000000"/>
          <w:szCs w:val="22"/>
        </w:rPr>
      </w:pPr>
    </w:p>
    <w:p w:rsidR="00291973" w:rsidRPr="00E413F0" w:rsidRDefault="00291973" w:rsidP="00291973">
      <w:pPr>
        <w:pStyle w:val="Heading3"/>
      </w:pPr>
      <w:bookmarkStart w:id="74" w:name="_Toc374905575"/>
      <w:r w:rsidRPr="00E413F0">
        <w:t>BLANK v CANADA [MINISTER OF JUSTICE] [2006] SCC</w:t>
      </w:r>
      <w:bookmarkEnd w:id="7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8"/>
        <w:gridCol w:w="7562"/>
      </w:tblGrid>
      <w:tr w:rsidR="00291973" w:rsidRPr="004720CE" w:rsidTr="00762667">
        <w:tc>
          <w:tcPr>
            <w:tcW w:w="1788" w:type="dxa"/>
            <w:shd w:val="clear" w:color="auto" w:fill="auto"/>
            <w:vAlign w:val="center"/>
          </w:tcPr>
          <w:p w:rsidR="00291973" w:rsidRPr="00191DA1" w:rsidRDefault="00291973" w:rsidP="00762667">
            <w:pPr>
              <w:rPr>
                <w:rFonts w:ascii="Tw Cen MT" w:hAnsi="Tw Cen MT"/>
                <w:b/>
                <w:i/>
                <w:sz w:val="24"/>
              </w:rPr>
            </w:pPr>
            <w:r w:rsidRPr="00191DA1">
              <w:rPr>
                <w:rFonts w:ascii="Tw Cen MT" w:hAnsi="Tw Cen MT"/>
                <w:b/>
                <w:i/>
                <w:sz w:val="24"/>
              </w:rPr>
              <w:t>FACTS</w:t>
            </w:r>
          </w:p>
        </w:tc>
        <w:tc>
          <w:tcPr>
            <w:tcW w:w="7562" w:type="dxa"/>
            <w:shd w:val="clear" w:color="auto" w:fill="auto"/>
          </w:tcPr>
          <w:p w:rsidR="00291973" w:rsidRPr="00F8211B" w:rsidRDefault="00291973" w:rsidP="00762667">
            <w:pPr>
              <w:pStyle w:val="NormalWeb"/>
              <w:spacing w:before="0" w:beforeAutospacing="0" w:after="0" w:afterAutospacing="0"/>
              <w:rPr>
                <w:rFonts w:asciiTheme="majorHAnsi" w:hAnsiTheme="majorHAnsi"/>
                <w:color w:val="000000"/>
                <w:szCs w:val="22"/>
              </w:rPr>
            </w:pPr>
            <w:r w:rsidRPr="00410141">
              <w:rPr>
                <w:rFonts w:asciiTheme="majorHAnsi" w:hAnsiTheme="majorHAnsi"/>
                <w:color w:val="000000"/>
                <w:szCs w:val="22"/>
              </w:rPr>
              <w:t xml:space="preserve">Blank is the director of Gateway Industries. Gateway Industries were charged with 8 counts of some pollution offences. These charges were quashed, the Crown brought new charges and then stayed them. Blank is not happy with this, so he commences a civil action against the government and files </w:t>
            </w:r>
            <w:r>
              <w:rPr>
                <w:rFonts w:asciiTheme="majorHAnsi" w:hAnsiTheme="majorHAnsi"/>
                <w:color w:val="000000"/>
                <w:szCs w:val="22"/>
              </w:rPr>
              <w:t xml:space="preserve">for disclosure of documents relating to the criminal case. </w:t>
            </w:r>
            <w:r w:rsidRPr="00410141">
              <w:rPr>
                <w:rFonts w:asciiTheme="majorHAnsi" w:hAnsiTheme="majorHAnsi"/>
                <w:color w:val="000000"/>
                <w:szCs w:val="22"/>
              </w:rPr>
              <w:t xml:space="preserve">At issue before the SCC is the scope of s 23 of the </w:t>
            </w:r>
            <w:r w:rsidRPr="00410141">
              <w:rPr>
                <w:rFonts w:asciiTheme="majorHAnsi" w:hAnsiTheme="majorHAnsi"/>
                <w:b/>
                <w:bCs/>
                <w:i/>
                <w:iCs/>
                <w:color w:val="0B833C"/>
                <w:szCs w:val="22"/>
              </w:rPr>
              <w:t xml:space="preserve">Access Act </w:t>
            </w:r>
            <w:r>
              <w:rPr>
                <w:rFonts w:asciiTheme="majorHAnsi" w:hAnsiTheme="majorHAnsi"/>
                <w:color w:val="000000"/>
                <w:szCs w:val="22"/>
              </w:rPr>
              <w:t xml:space="preserve">– </w:t>
            </w:r>
            <w:r w:rsidRPr="00410141">
              <w:rPr>
                <w:rFonts w:asciiTheme="majorHAnsi" w:hAnsiTheme="majorHAnsi"/>
                <w:color w:val="000000"/>
                <w:szCs w:val="22"/>
              </w:rPr>
              <w:t>does litigation privilege apply even though the criminal case w</w:t>
            </w:r>
            <w:r>
              <w:rPr>
                <w:rFonts w:asciiTheme="majorHAnsi" w:hAnsiTheme="majorHAnsi"/>
                <w:color w:val="000000"/>
                <w:szCs w:val="22"/>
              </w:rPr>
              <w:t>as over?</w:t>
            </w:r>
          </w:p>
        </w:tc>
      </w:tr>
      <w:tr w:rsidR="00291973" w:rsidRPr="004720CE" w:rsidTr="00762667">
        <w:tc>
          <w:tcPr>
            <w:tcW w:w="1788" w:type="dxa"/>
            <w:shd w:val="clear" w:color="auto" w:fill="auto"/>
            <w:vAlign w:val="center"/>
          </w:tcPr>
          <w:p w:rsidR="00291973" w:rsidRPr="00191DA1" w:rsidRDefault="00291973" w:rsidP="00762667">
            <w:pPr>
              <w:rPr>
                <w:rFonts w:ascii="Tw Cen MT" w:hAnsi="Tw Cen MT"/>
                <w:b/>
                <w:i/>
                <w:sz w:val="24"/>
              </w:rPr>
            </w:pPr>
            <w:r w:rsidRPr="00191DA1">
              <w:rPr>
                <w:rFonts w:ascii="Tw Cen MT" w:hAnsi="Tw Cen MT"/>
                <w:b/>
                <w:i/>
                <w:sz w:val="24"/>
              </w:rPr>
              <w:t>RULING</w:t>
            </w:r>
          </w:p>
        </w:tc>
        <w:tc>
          <w:tcPr>
            <w:tcW w:w="7562" w:type="dxa"/>
            <w:shd w:val="clear" w:color="auto" w:fill="auto"/>
          </w:tcPr>
          <w:p w:rsidR="00291973" w:rsidRPr="00F8211B" w:rsidRDefault="00291973" w:rsidP="00762667">
            <w:pPr>
              <w:pStyle w:val="NormalWeb"/>
              <w:spacing w:before="0" w:beforeAutospacing="0" w:after="0" w:afterAutospacing="0"/>
              <w:rPr>
                <w:rFonts w:asciiTheme="majorHAnsi" w:hAnsiTheme="majorHAnsi"/>
                <w:color w:val="000000"/>
                <w:szCs w:val="22"/>
              </w:rPr>
            </w:pPr>
            <w:r w:rsidRPr="00410141">
              <w:rPr>
                <w:rFonts w:asciiTheme="majorHAnsi" w:hAnsiTheme="majorHAnsi"/>
                <w:color w:val="000000"/>
                <w:szCs w:val="22"/>
              </w:rPr>
              <w:t>In this case, the civil action has a different juridical source than the criminal case, and so the litigation privilege from the latter has ended and can no longer be relied upon. This means that there are times in between litigations, particularly for the government, where litigation privilege is lost</w:t>
            </w:r>
            <w:r>
              <w:rPr>
                <w:rFonts w:asciiTheme="majorHAnsi" w:hAnsiTheme="majorHAnsi"/>
                <w:color w:val="000000"/>
                <w:szCs w:val="22"/>
              </w:rPr>
              <w:t xml:space="preserve">. </w:t>
            </w:r>
          </w:p>
        </w:tc>
      </w:tr>
      <w:tr w:rsidR="00291973" w:rsidRPr="004720CE" w:rsidTr="00762667">
        <w:tc>
          <w:tcPr>
            <w:tcW w:w="1788" w:type="dxa"/>
            <w:shd w:val="clear" w:color="auto" w:fill="auto"/>
            <w:vAlign w:val="center"/>
          </w:tcPr>
          <w:p w:rsidR="00291973" w:rsidRPr="00191DA1" w:rsidRDefault="00291973" w:rsidP="00762667">
            <w:pPr>
              <w:rPr>
                <w:rFonts w:ascii="Tw Cen MT" w:hAnsi="Tw Cen MT"/>
                <w:b/>
                <w:i/>
                <w:sz w:val="24"/>
              </w:rPr>
            </w:pPr>
            <w:r w:rsidRPr="00191DA1">
              <w:rPr>
                <w:rFonts w:ascii="Tw Cen MT" w:hAnsi="Tw Cen MT"/>
                <w:b/>
                <w:i/>
                <w:sz w:val="24"/>
              </w:rPr>
              <w:t>RATIO</w:t>
            </w:r>
          </w:p>
        </w:tc>
        <w:tc>
          <w:tcPr>
            <w:tcW w:w="7562" w:type="dxa"/>
            <w:shd w:val="clear" w:color="auto" w:fill="auto"/>
          </w:tcPr>
          <w:p w:rsidR="00291973" w:rsidRPr="00BA18F6" w:rsidRDefault="00291973" w:rsidP="00762667">
            <w:pPr>
              <w:pStyle w:val="NormalWeb"/>
              <w:spacing w:before="0" w:beforeAutospacing="0" w:after="0" w:afterAutospacing="0"/>
              <w:rPr>
                <w:rFonts w:asciiTheme="majorHAnsi" w:hAnsiTheme="majorHAnsi"/>
                <w:color w:val="000000"/>
                <w:szCs w:val="22"/>
              </w:rPr>
            </w:pPr>
            <w:r>
              <w:rPr>
                <w:rStyle w:val="TestsChar"/>
              </w:rPr>
              <w:t>LITIGATION PRIVILEGE</w:t>
            </w:r>
            <w:r w:rsidRPr="00BA18F6">
              <w:rPr>
                <w:rStyle w:val="TestsChar"/>
              </w:rPr>
              <w:t xml:space="preserve"> APPLIES:</w:t>
            </w:r>
          </w:p>
          <w:p w:rsidR="00291973" w:rsidRDefault="00291973" w:rsidP="00FF5170">
            <w:pPr>
              <w:pStyle w:val="NormalWeb"/>
              <w:numPr>
                <w:ilvl w:val="1"/>
                <w:numId w:val="95"/>
              </w:numPr>
              <w:spacing w:before="0" w:beforeAutospacing="0" w:after="0" w:afterAutospacing="0"/>
              <w:ind w:left="349" w:hanging="270"/>
              <w:rPr>
                <w:rFonts w:asciiTheme="majorHAnsi" w:hAnsiTheme="majorHAnsi"/>
                <w:color w:val="000000"/>
                <w:szCs w:val="22"/>
              </w:rPr>
            </w:pPr>
            <w:r w:rsidRPr="005F5E17">
              <w:rPr>
                <w:rStyle w:val="NoSpacingChar"/>
              </w:rPr>
              <w:t>To a communication between a lawyer or agent of the client and a third person.</w:t>
            </w:r>
            <w:r w:rsidRPr="007671C5">
              <w:rPr>
                <w:rFonts w:asciiTheme="majorHAnsi" w:hAnsiTheme="majorHAnsi"/>
                <w:szCs w:val="22"/>
              </w:rPr>
              <w:t xml:space="preserve"> </w:t>
            </w:r>
            <w:r w:rsidRPr="00BA18F6">
              <w:rPr>
                <w:rFonts w:asciiTheme="majorHAnsi" w:hAnsiTheme="majorHAnsi"/>
                <w:color w:val="000000"/>
                <w:szCs w:val="22"/>
              </w:rPr>
              <w:t>It is uncertain whether this extends to copies taken for the purpose of litigation (</w:t>
            </w:r>
            <w:r w:rsidRPr="00BA18F6">
              <w:rPr>
                <w:rStyle w:val="Heading3Char"/>
              </w:rPr>
              <w:t xml:space="preserve">HODGKINSON </w:t>
            </w:r>
            <w:r>
              <w:rPr>
                <w:rStyle w:val="Heading3Char"/>
              </w:rPr>
              <w:t>v</w:t>
            </w:r>
            <w:r w:rsidRPr="00BA18F6">
              <w:rPr>
                <w:rStyle w:val="Heading3Char"/>
              </w:rPr>
              <w:t xml:space="preserve"> SIMMS </w:t>
            </w:r>
            <w:r>
              <w:t>on P&amp;S 241 – majority says yes, dissent says no</w:t>
            </w:r>
            <w:r>
              <w:rPr>
                <w:rFonts w:asciiTheme="majorHAnsi" w:hAnsiTheme="majorHAnsi"/>
                <w:color w:val="000000"/>
                <w:szCs w:val="22"/>
              </w:rPr>
              <w:t xml:space="preserve">). </w:t>
            </w:r>
            <w:r w:rsidRPr="00BA18F6">
              <w:rPr>
                <w:rFonts w:asciiTheme="majorHAnsi" w:hAnsiTheme="majorHAnsi"/>
                <w:color w:val="000000"/>
                <w:szCs w:val="22"/>
              </w:rPr>
              <w:t xml:space="preserve">P&amp;S suggest that privilege should apply </w:t>
            </w:r>
            <w:r>
              <w:rPr>
                <w:rFonts w:asciiTheme="majorHAnsi" w:hAnsiTheme="majorHAnsi"/>
                <w:color w:val="000000"/>
                <w:szCs w:val="22"/>
              </w:rPr>
              <w:t>to documents if they result from research or</w:t>
            </w:r>
            <w:r w:rsidRPr="00BA18F6">
              <w:rPr>
                <w:rFonts w:asciiTheme="majorHAnsi" w:hAnsiTheme="majorHAnsi"/>
                <w:color w:val="000000"/>
                <w:szCs w:val="22"/>
              </w:rPr>
              <w:t xml:space="preserve"> a lawyer’s skill and knowledge is implicated (</w:t>
            </w:r>
            <w:r w:rsidRPr="004365EE">
              <w:rPr>
                <w:rStyle w:val="Heading3Char"/>
              </w:rPr>
              <w:t xml:space="preserve">BLANK </w:t>
            </w:r>
            <w:r>
              <w:rPr>
                <w:rFonts w:asciiTheme="majorHAnsi" w:hAnsiTheme="majorHAnsi"/>
                <w:color w:val="000000"/>
                <w:szCs w:val="22"/>
              </w:rPr>
              <w:t>offers approval of this approach).</w:t>
            </w:r>
          </w:p>
          <w:p w:rsidR="00291973" w:rsidRDefault="00291973" w:rsidP="00FF5170">
            <w:pPr>
              <w:pStyle w:val="NormalWeb"/>
              <w:numPr>
                <w:ilvl w:val="1"/>
                <w:numId w:val="95"/>
              </w:numPr>
              <w:spacing w:before="0" w:beforeAutospacing="0" w:after="0" w:afterAutospacing="0"/>
              <w:ind w:left="349" w:hanging="270"/>
              <w:rPr>
                <w:rFonts w:asciiTheme="majorHAnsi" w:hAnsiTheme="majorHAnsi"/>
                <w:color w:val="000000"/>
                <w:szCs w:val="22"/>
              </w:rPr>
            </w:pPr>
            <w:r w:rsidRPr="005F5E17">
              <w:rPr>
                <w:rStyle w:val="NoSpacingChar"/>
              </w:rPr>
              <w:t>If, at the time of making the communication, litigation had commenced or was anticipated.</w:t>
            </w:r>
            <w:r w:rsidRPr="005F5E17">
              <w:rPr>
                <w:rFonts w:asciiTheme="majorHAnsi" w:hAnsiTheme="majorHAnsi"/>
                <w:szCs w:val="22"/>
              </w:rPr>
              <w:t xml:space="preserve"> </w:t>
            </w:r>
            <w:r w:rsidRPr="005F5E17">
              <w:rPr>
                <w:rFonts w:asciiTheme="majorHAnsi" w:hAnsiTheme="majorHAnsi"/>
                <w:color w:val="000000"/>
                <w:szCs w:val="22"/>
              </w:rPr>
              <w:t>This does not apply materials obtained in preparation for an inquest (</w:t>
            </w:r>
            <w:r>
              <w:rPr>
                <w:rStyle w:val="Heading3Char"/>
              </w:rPr>
              <w:t>HBC</w:t>
            </w:r>
            <w:r w:rsidRPr="003C0991">
              <w:rPr>
                <w:rStyle w:val="Heading3Char"/>
              </w:rPr>
              <w:t xml:space="preserve"> </w:t>
            </w:r>
            <w:r>
              <w:rPr>
                <w:rStyle w:val="Heading3Char"/>
              </w:rPr>
              <w:t>v</w:t>
            </w:r>
            <w:r w:rsidRPr="003C0991">
              <w:rPr>
                <w:rStyle w:val="Heading3Char"/>
              </w:rPr>
              <w:t xml:space="preserve"> CUMMINGS </w:t>
            </w:r>
            <w:r>
              <w:rPr>
                <w:rStyle w:val="Heading3Char"/>
              </w:rPr>
              <w:t>[</w:t>
            </w:r>
            <w:r w:rsidRPr="003C0991">
              <w:rPr>
                <w:rStyle w:val="Heading3Char"/>
              </w:rPr>
              <w:t>2006</w:t>
            </w:r>
            <w:r>
              <w:rPr>
                <w:rStyle w:val="Heading3Char"/>
              </w:rPr>
              <w:t>]</w:t>
            </w:r>
            <w:r w:rsidRPr="003C0991">
              <w:rPr>
                <w:rStyle w:val="Heading3Char"/>
              </w:rPr>
              <w:t xml:space="preserve"> </w:t>
            </w:r>
            <w:r>
              <w:rPr>
                <w:rStyle w:val="Heading3Char"/>
              </w:rPr>
              <w:t>MB</w:t>
            </w:r>
            <w:r w:rsidRPr="003C0991">
              <w:rPr>
                <w:rStyle w:val="Heading3Char"/>
              </w:rPr>
              <w:t xml:space="preserve"> CA</w:t>
            </w:r>
            <w:r w:rsidRPr="005F5E17">
              <w:rPr>
                <w:rFonts w:asciiTheme="majorHAnsi" w:hAnsiTheme="majorHAnsi"/>
                <w:color w:val="000000"/>
                <w:szCs w:val="22"/>
              </w:rPr>
              <w:t>)</w:t>
            </w:r>
          </w:p>
          <w:p w:rsidR="00291973" w:rsidRDefault="00291973" w:rsidP="00FF5170">
            <w:pPr>
              <w:pStyle w:val="NormalWeb"/>
              <w:numPr>
                <w:ilvl w:val="1"/>
                <w:numId w:val="95"/>
              </w:numPr>
              <w:spacing w:before="0" w:beforeAutospacing="0" w:after="0" w:afterAutospacing="0"/>
              <w:ind w:left="349" w:hanging="270"/>
            </w:pPr>
            <w:r w:rsidRPr="005F5E17">
              <w:rPr>
                <w:rStyle w:val="NoSpacingChar"/>
              </w:rPr>
              <w:t xml:space="preserve">The dominant purpose of the communication was use in or advice on litigation. </w:t>
            </w:r>
            <w:r w:rsidRPr="00BA18F6">
              <w:t>This need not be the sole purpose, but must be more than substantial (</w:t>
            </w:r>
            <w:r w:rsidRPr="004365EE">
              <w:rPr>
                <w:rStyle w:val="Heading3Char"/>
              </w:rPr>
              <w:t xml:space="preserve">WAUGH </w:t>
            </w:r>
            <w:r>
              <w:rPr>
                <w:rStyle w:val="Heading3Char"/>
              </w:rPr>
              <w:t>[</w:t>
            </w:r>
            <w:r w:rsidRPr="004365EE">
              <w:rPr>
                <w:rStyle w:val="Heading3Char"/>
              </w:rPr>
              <w:t>1980</w:t>
            </w:r>
            <w:r>
              <w:rPr>
                <w:rStyle w:val="Heading3Char"/>
              </w:rPr>
              <w:t>]</w:t>
            </w:r>
            <w:r w:rsidRPr="004365EE">
              <w:rPr>
                <w:rStyle w:val="Heading3Char"/>
              </w:rPr>
              <w:t xml:space="preserve"> AUS HC</w:t>
            </w:r>
            <w:r w:rsidRPr="005F5E17">
              <w:rPr>
                <w:rStyle w:val="Heading3Char"/>
                <w:b w:val="0"/>
                <w:i w:val="0"/>
                <w:color w:val="auto"/>
              </w:rPr>
              <w:t xml:space="preserve">: </w:t>
            </w:r>
            <w:r>
              <w:t>privilege not found as railroad operation and safety was also a significant purpose). This is a narrower protection than the substantial purpose test.</w:t>
            </w:r>
          </w:p>
          <w:p w:rsidR="00291973" w:rsidRDefault="00291973" w:rsidP="00762667">
            <w:pPr>
              <w:pStyle w:val="NoSpacing"/>
              <w:spacing w:line="276" w:lineRule="auto"/>
              <w:rPr>
                <w:rFonts w:asciiTheme="majorHAnsi" w:hAnsiTheme="majorHAnsi"/>
                <w:color w:val="000000"/>
                <w:szCs w:val="22"/>
              </w:rPr>
            </w:pPr>
            <w:r w:rsidRPr="00A72EA9">
              <w:t>Litigation privilege only lasts as long as the litigation does</w:t>
            </w:r>
            <w:r>
              <w:t>,</w:t>
            </w:r>
            <w:r w:rsidRPr="00A72EA9">
              <w:t xml:space="preserve"> </w:t>
            </w:r>
            <w:r w:rsidRPr="005D2C6C">
              <w:rPr>
                <w:u w:val="single"/>
              </w:rPr>
              <w:t>but</w:t>
            </w:r>
            <w:r w:rsidRPr="00A72EA9">
              <w:t xml:space="preserve"> can transcend the particular litigation where either</w:t>
            </w:r>
            <w:r>
              <w:rPr>
                <w:rFonts w:asciiTheme="majorHAnsi" w:hAnsiTheme="majorHAnsi"/>
                <w:color w:val="000000"/>
                <w:szCs w:val="22"/>
              </w:rPr>
              <w:t xml:space="preserve">: </w:t>
            </w:r>
          </w:p>
          <w:p w:rsidR="00291973" w:rsidRPr="007671C5" w:rsidRDefault="00291973" w:rsidP="00FF5170">
            <w:pPr>
              <w:pStyle w:val="NoSpacing"/>
              <w:numPr>
                <w:ilvl w:val="4"/>
                <w:numId w:val="57"/>
              </w:numPr>
              <w:spacing w:line="276" w:lineRule="auto"/>
              <w:ind w:left="979" w:hanging="270"/>
              <w:rPr>
                <w:rFonts w:asciiTheme="majorHAnsi" w:hAnsiTheme="majorHAnsi"/>
                <w:b w:val="0"/>
                <w:color w:val="000000"/>
                <w:szCs w:val="22"/>
              </w:rPr>
            </w:pPr>
            <w:r w:rsidRPr="007671C5">
              <w:rPr>
                <w:rFonts w:asciiTheme="majorHAnsi" w:hAnsiTheme="majorHAnsi"/>
                <w:b w:val="0"/>
                <w:color w:val="000000"/>
                <w:szCs w:val="22"/>
              </w:rPr>
              <w:t>separate proceedings that involve the same or a related cause of action (same juridical source, such as different parties suin</w:t>
            </w:r>
            <w:r>
              <w:rPr>
                <w:rFonts w:asciiTheme="majorHAnsi" w:hAnsiTheme="majorHAnsi"/>
                <w:b w:val="0"/>
                <w:color w:val="000000"/>
                <w:szCs w:val="22"/>
              </w:rPr>
              <w:t>g for same event)</w:t>
            </w:r>
            <w:r w:rsidRPr="007671C5">
              <w:rPr>
                <w:rFonts w:asciiTheme="majorHAnsi" w:hAnsiTheme="majorHAnsi"/>
                <w:b w:val="0"/>
                <w:color w:val="000000"/>
                <w:szCs w:val="22"/>
              </w:rPr>
              <w:t xml:space="preserve"> </w:t>
            </w:r>
          </w:p>
          <w:p w:rsidR="00291973" w:rsidRPr="00E466DE" w:rsidRDefault="00291973" w:rsidP="00FF5170">
            <w:pPr>
              <w:pStyle w:val="NoSpacing"/>
              <w:numPr>
                <w:ilvl w:val="4"/>
                <w:numId w:val="57"/>
              </w:numPr>
              <w:spacing w:line="276" w:lineRule="auto"/>
              <w:ind w:left="979" w:hanging="270"/>
            </w:pPr>
            <w:r w:rsidRPr="007671C5">
              <w:rPr>
                <w:rFonts w:asciiTheme="majorHAnsi" w:hAnsiTheme="majorHAnsi"/>
                <w:b w:val="0"/>
                <w:color w:val="000000"/>
                <w:szCs w:val="22"/>
              </w:rPr>
              <w:t>proceedings that raise issues common to the initial action and share its essential purpose</w:t>
            </w:r>
          </w:p>
        </w:tc>
      </w:tr>
      <w:tr w:rsidR="00291973" w:rsidRPr="004720CE" w:rsidTr="00762667">
        <w:tc>
          <w:tcPr>
            <w:tcW w:w="1788" w:type="dxa"/>
            <w:shd w:val="clear" w:color="auto" w:fill="auto"/>
            <w:vAlign w:val="center"/>
          </w:tcPr>
          <w:p w:rsidR="00291973" w:rsidRPr="00191DA1" w:rsidRDefault="00291973" w:rsidP="00762667">
            <w:pPr>
              <w:rPr>
                <w:rFonts w:ascii="Tw Cen MT" w:hAnsi="Tw Cen MT"/>
                <w:b/>
                <w:i/>
                <w:sz w:val="24"/>
              </w:rPr>
            </w:pPr>
            <w:r w:rsidRPr="00191DA1">
              <w:rPr>
                <w:rFonts w:ascii="Tw Cen MT" w:hAnsi="Tw Cen MT"/>
                <w:b/>
                <w:i/>
                <w:sz w:val="24"/>
              </w:rPr>
              <w:t>NOTES</w:t>
            </w:r>
          </w:p>
        </w:tc>
        <w:tc>
          <w:tcPr>
            <w:tcW w:w="7562" w:type="dxa"/>
            <w:shd w:val="clear" w:color="auto" w:fill="auto"/>
          </w:tcPr>
          <w:p w:rsidR="00291973" w:rsidRPr="00790AE2" w:rsidRDefault="00291973" w:rsidP="00762667">
            <w:r w:rsidRPr="00255A58">
              <w:t>The dominant purpose test is more compatible with the contemporary trend favouring increased disclosure</w:t>
            </w:r>
            <w:r>
              <w:t xml:space="preserve"> and</w:t>
            </w:r>
            <w:r w:rsidRPr="00255A58">
              <w:t xml:space="preserve"> is consistent with the notion that the </w:t>
            </w:r>
            <w:r w:rsidRPr="00255A58">
              <w:lastRenderedPageBreak/>
              <w:t>litigation privilege should be viewed as a limited exception to the principle of full disclosure and not as an equal partner of</w:t>
            </w:r>
            <w:r>
              <w:t xml:space="preserve"> </w:t>
            </w:r>
            <w:r w:rsidRPr="00255A58">
              <w:t>the broadly interpreted solicitor</w:t>
            </w:r>
            <w:r w:rsidRPr="00255A58">
              <w:rPr>
                <w:rFonts w:ascii="MS Mincho" w:eastAsia="MS Mincho" w:hAnsi="MS Mincho" w:cs="MS Mincho" w:hint="eastAsia"/>
              </w:rPr>
              <w:t>‑</w:t>
            </w:r>
            <w:r w:rsidRPr="00255A58">
              <w:t>client privilege.</w:t>
            </w:r>
          </w:p>
        </w:tc>
      </w:tr>
    </w:tbl>
    <w:p w:rsidR="00147F8A" w:rsidRDefault="00147F8A" w:rsidP="00147F8A">
      <w:pPr>
        <w:pStyle w:val="NormalWeb"/>
        <w:spacing w:before="0" w:beforeAutospacing="0" w:after="0" w:afterAutospacing="0" w:line="240" w:lineRule="auto"/>
        <w:rPr>
          <w:rFonts w:asciiTheme="majorHAnsi" w:hAnsiTheme="majorHAnsi"/>
          <w:color w:val="000000"/>
          <w:szCs w:val="22"/>
        </w:rPr>
      </w:pPr>
    </w:p>
    <w:p w:rsidR="00147F8A" w:rsidRDefault="006D10B8" w:rsidP="006D10B8">
      <w:pPr>
        <w:pStyle w:val="Heading4"/>
      </w:pPr>
      <w:bookmarkStart w:id="75" w:name="_Toc374905576"/>
      <w:r>
        <w:t>EXCEPTIONS</w:t>
      </w:r>
      <w:r w:rsidR="004F152A">
        <w:t xml:space="preserve"> TO CLASS PRIVILEGE</w:t>
      </w:r>
      <w:r w:rsidR="00291973">
        <w:t>S</w:t>
      </w:r>
      <w:bookmarkEnd w:id="75"/>
    </w:p>
    <w:p w:rsidR="00147F8A" w:rsidRPr="00B74BDC" w:rsidRDefault="00147F8A" w:rsidP="00147F8A">
      <w:pPr>
        <w:spacing w:line="240" w:lineRule="auto"/>
        <w:rPr>
          <w:rStyle w:val="NoSpacingChar"/>
        </w:rPr>
      </w:pPr>
      <w:r>
        <w:t>In Canada it is applied more flexibly (“once privileged, not always privileged”) then US where per Swindler and Berlin there is no balancing of interests.</w:t>
      </w:r>
      <w:r w:rsidR="00687AF9">
        <w:t xml:space="preserve"> </w:t>
      </w:r>
      <w:r>
        <w:t xml:space="preserve">Other jurisdictions have such as the UK and the US have framed the privilege as absolute However in </w:t>
      </w:r>
      <w:r w:rsidRPr="00A04187">
        <w:rPr>
          <w:rStyle w:val="Heading3Char"/>
        </w:rPr>
        <w:t>SMITH v JONES</w:t>
      </w:r>
      <w:r>
        <w:t xml:space="preserve"> </w:t>
      </w:r>
      <w:r w:rsidRPr="00B74BDC">
        <w:rPr>
          <w:rStyle w:val="NoSpacingChar"/>
        </w:rPr>
        <w:t>Cory</w:t>
      </w:r>
      <w:r w:rsidR="00B74BDC" w:rsidRPr="00B74BDC">
        <w:rPr>
          <w:rStyle w:val="NoSpacingChar"/>
        </w:rPr>
        <w:t xml:space="preserve"> J</w:t>
      </w:r>
      <w:r w:rsidRPr="00B74BDC">
        <w:rPr>
          <w:rStyle w:val="NoSpacingChar"/>
        </w:rPr>
        <w:t xml:space="preserve"> terms S-C privilege the highest privilege recognized by the courts.</w:t>
      </w:r>
      <w:r w:rsidR="00687AF9" w:rsidRPr="00B74BDC">
        <w:rPr>
          <w:rStyle w:val="NoSpacingChar"/>
        </w:rPr>
        <w:t xml:space="preserve"> </w:t>
      </w:r>
    </w:p>
    <w:p w:rsidR="00147F8A" w:rsidRDefault="00147F8A" w:rsidP="00147F8A">
      <w:pPr>
        <w:pStyle w:val="Sub-heading"/>
      </w:pPr>
    </w:p>
    <w:p w:rsidR="00147F8A" w:rsidRDefault="00147F8A" w:rsidP="00FF5170">
      <w:pPr>
        <w:pStyle w:val="Sub-heading"/>
        <w:numPr>
          <w:ilvl w:val="2"/>
          <w:numId w:val="94"/>
        </w:numPr>
        <w:tabs>
          <w:tab w:val="clear" w:pos="1963"/>
        </w:tabs>
        <w:ind w:left="360"/>
      </w:pPr>
      <w:r>
        <w:t>COMMUNICATIONS I</w:t>
      </w:r>
      <w:r w:rsidR="006E4632">
        <w:t>N FURTHERANCE OF CRIME OR FRAUD</w:t>
      </w:r>
    </w:p>
    <w:p w:rsidR="00147F8A" w:rsidRDefault="00147F8A" w:rsidP="00147F8A">
      <w:pPr>
        <w:spacing w:line="240" w:lineRule="auto"/>
      </w:pPr>
      <w:r>
        <w:t xml:space="preserve">This is </w:t>
      </w:r>
      <w:r w:rsidR="006E4632">
        <w:t>not</w:t>
      </w:r>
      <w:r>
        <w:t xml:space="preserve"> an exception per se, as in such cases privilege will be negated.</w:t>
      </w:r>
      <w:r w:rsidR="00580B77">
        <w:t xml:space="preserve"> </w:t>
      </w:r>
      <w:r>
        <w:t>S-C privilege will not protect communications that are in themselves criminal or that are made with a view to obtaining legal advice to facilitate the commission of a crime.</w:t>
      </w:r>
      <w:r w:rsidR="00580B77">
        <w:t xml:space="preserve"> </w:t>
      </w:r>
      <w:r>
        <w:t>.</w:t>
      </w:r>
      <w:r w:rsidR="00687AF9">
        <w:t xml:space="preserve"> </w:t>
      </w:r>
      <w:r>
        <w:t>Client’s intention is key here (good faith?).</w:t>
      </w:r>
      <w:r w:rsidR="00687AF9">
        <w:t xml:space="preserve"> </w:t>
      </w:r>
      <w:r>
        <w:t>Privilege does not apply to future crimes but does to past ones.</w:t>
      </w:r>
      <w:r w:rsidR="00687AF9">
        <w:t xml:space="preserve"> </w:t>
      </w:r>
      <w:r>
        <w:t>The party claiming that the privilege should be set aside must have an evidentiary foundation.</w:t>
      </w:r>
      <w:r w:rsidR="00687AF9">
        <w:t xml:space="preserve"> </w:t>
      </w:r>
      <w:r>
        <w:t>If there is a foundation the TJ will vet the material or evidence to see if it can fairly support an inference of criminal or fraudulent intent.</w:t>
      </w:r>
      <w:r w:rsidR="00687AF9">
        <w:t xml:space="preserve"> </w:t>
      </w:r>
    </w:p>
    <w:p w:rsidR="00147F8A" w:rsidRDefault="00147F8A" w:rsidP="00147F8A">
      <w:pPr>
        <w:spacing w:line="240" w:lineRule="auto"/>
      </w:pPr>
    </w:p>
    <w:p w:rsidR="00147F8A" w:rsidRDefault="00147F8A" w:rsidP="00147F8A">
      <w:pPr>
        <w:spacing w:line="240" w:lineRule="auto"/>
      </w:pPr>
      <w:r>
        <w:t>There is a question as to how serious a crime has to be in order for this exception to apply.</w:t>
      </w:r>
      <w:r w:rsidR="00687AF9">
        <w:t xml:space="preserve"> </w:t>
      </w:r>
      <w:r w:rsidRPr="00F519F1">
        <w:rPr>
          <w:rStyle w:val="Heading3Char"/>
        </w:rPr>
        <w:t xml:space="preserve">BLANK </w:t>
      </w:r>
      <w:r>
        <w:t xml:space="preserve">(in context of litigation privilege) – abuse of process or </w:t>
      </w:r>
      <w:r w:rsidR="00FB1695">
        <w:t>similarly</w:t>
      </w:r>
      <w:r>
        <w:t xml:space="preserve"> blameworthy conduct.</w:t>
      </w:r>
      <w:r w:rsidR="00687AF9">
        <w:t xml:space="preserve"> </w:t>
      </w:r>
      <w:r w:rsidRPr="00F519F1">
        <w:rPr>
          <w:rStyle w:val="Heading3Char"/>
        </w:rPr>
        <w:t xml:space="preserve">AG (NT) </w:t>
      </w:r>
      <w:proofErr w:type="gramStart"/>
      <w:r w:rsidR="00FB1695">
        <w:rPr>
          <w:rStyle w:val="Heading3Char"/>
        </w:rPr>
        <w:t xml:space="preserve">v </w:t>
      </w:r>
      <w:r w:rsidRPr="00F519F1">
        <w:rPr>
          <w:rStyle w:val="Heading3Char"/>
        </w:rPr>
        <w:t xml:space="preserve"> KEARNEY</w:t>
      </w:r>
      <w:proofErr w:type="gramEnd"/>
      <w:r w:rsidRPr="00F519F1">
        <w:rPr>
          <w:rStyle w:val="Heading3Char"/>
        </w:rPr>
        <w:t xml:space="preserve"> (AUSHC)</w:t>
      </w:r>
      <w:r>
        <w:t xml:space="preserve"> – government communications about how to thwart aboriginal land claims were found to not be privileged.</w:t>
      </w:r>
      <w:r w:rsidR="00580B77">
        <w:t xml:space="preserve"> </w:t>
      </w:r>
    </w:p>
    <w:p w:rsidR="00147F8A" w:rsidRDefault="00147F8A" w:rsidP="00147F8A">
      <w:pPr>
        <w:spacing w:line="240" w:lineRule="auto"/>
      </w:pPr>
    </w:p>
    <w:p w:rsidR="00147F8A" w:rsidRPr="005F5E17" w:rsidRDefault="00147F8A" w:rsidP="00FF5170">
      <w:pPr>
        <w:pStyle w:val="Sub-heading"/>
        <w:numPr>
          <w:ilvl w:val="2"/>
          <w:numId w:val="94"/>
        </w:numPr>
        <w:tabs>
          <w:tab w:val="clear" w:pos="1963"/>
        </w:tabs>
        <w:spacing w:line="240" w:lineRule="auto"/>
        <w:ind w:left="360"/>
      </w:pPr>
      <w:r w:rsidRPr="00410141">
        <w:t>INNOCENCE AT STAKE EXCEPTION</w:t>
      </w:r>
    </w:p>
    <w:p w:rsidR="005F5E17" w:rsidRDefault="00147F8A" w:rsidP="00B74BDC">
      <w:pPr>
        <w:spacing w:line="240" w:lineRule="auto"/>
      </w:pPr>
      <w:r>
        <w:t>Privilege will yield due to the right to make full answer and defence, where they stand in the way of an accused establishing their innocence.</w:t>
      </w:r>
      <w:r w:rsidR="00687AF9">
        <w:t xml:space="preserve"> </w:t>
      </w:r>
      <w:r>
        <w:t xml:space="preserve">The interpretation of the </w:t>
      </w:r>
      <w:r w:rsidR="005F5E17" w:rsidRPr="005F5E17">
        <w:rPr>
          <w:rStyle w:val="Heading3Char"/>
        </w:rPr>
        <w:t>MCCLURE</w:t>
      </w:r>
      <w:r w:rsidR="005F5E17">
        <w:t xml:space="preserve"> </w:t>
      </w:r>
      <w:r>
        <w:t xml:space="preserve">innocence at stake test given in </w:t>
      </w:r>
      <w:r w:rsidR="005F5E17" w:rsidRPr="005F5E17">
        <w:rPr>
          <w:rStyle w:val="Heading3Char"/>
        </w:rPr>
        <w:t>BROWN</w:t>
      </w:r>
      <w:r w:rsidR="005F5E17">
        <w:t xml:space="preserve"> </w:t>
      </w:r>
      <w:r>
        <w:t xml:space="preserve">shows that the fact that evidence which could be obtained from privileged communications would be better than other evidence, or might buttress other evidence, is not enough. </w:t>
      </w:r>
    </w:p>
    <w:p w:rsidR="00B74BDC" w:rsidRDefault="00B74BDC" w:rsidP="00B74BDC">
      <w:pPr>
        <w:spacing w:line="240" w:lineRule="auto"/>
      </w:pPr>
    </w:p>
    <w:p w:rsidR="00147F8A" w:rsidRDefault="005F5E17" w:rsidP="00147F8A">
      <w:pPr>
        <w:pStyle w:val="Tests"/>
        <w:spacing w:line="240" w:lineRule="auto"/>
      </w:pPr>
      <w:r>
        <w:t>INNOCENCE AT STAKE</w:t>
      </w:r>
      <w:r w:rsidRPr="005F5E17">
        <w:t xml:space="preserve"> </w:t>
      </w:r>
      <w:r>
        <w:t>TEST</w:t>
      </w:r>
    </w:p>
    <w:p w:rsidR="00147F8A" w:rsidRDefault="00147F8A" w:rsidP="00147F8A">
      <w:pPr>
        <w:spacing w:line="240" w:lineRule="auto"/>
      </w:pPr>
      <w:r>
        <w:t>Note that first it is imperative that the court determine whether S-C privilege applies (</w:t>
      </w:r>
      <w:proofErr w:type="spellStart"/>
      <w:r>
        <w:t>eg</w:t>
      </w:r>
      <w:proofErr w:type="spellEnd"/>
      <w:r>
        <w:t xml:space="preserve"> waived?).</w:t>
      </w:r>
      <w:r w:rsidR="00687AF9">
        <w:t xml:space="preserve"> </w:t>
      </w:r>
      <w:r>
        <w:t xml:space="preserve">The </w:t>
      </w:r>
      <w:r w:rsidRPr="008404FB">
        <w:rPr>
          <w:rStyle w:val="Heading3Char"/>
        </w:rPr>
        <w:t xml:space="preserve">MCCLURE </w:t>
      </w:r>
      <w:r>
        <w:t xml:space="preserve">test, as set out in </w:t>
      </w:r>
      <w:r>
        <w:rPr>
          <w:rStyle w:val="Heading3Char"/>
        </w:rPr>
        <w:t>BROWN</w:t>
      </w:r>
      <w:r>
        <w:t xml:space="preserve">, is as follows (onus on the </w:t>
      </w:r>
      <w:r w:rsidR="005F5E17" w:rsidRPr="005F5E17">
        <w:rPr>
          <w:b/>
        </w:rPr>
        <w:t>A</w:t>
      </w:r>
      <w:r>
        <w:t xml:space="preserve"> to p</w:t>
      </w:r>
      <w:r w:rsidR="005F5E17">
        <w:t xml:space="preserve">rove all on a </w:t>
      </w:r>
      <w:proofErr w:type="spellStart"/>
      <w:r w:rsidR="005F5E17">
        <w:t>BoP</w:t>
      </w:r>
      <w:proofErr w:type="spellEnd"/>
      <w:r w:rsidR="005F5E17">
        <w:t>):</w:t>
      </w:r>
    </w:p>
    <w:p w:rsidR="005F5E17" w:rsidRDefault="005F5E17" w:rsidP="00147F8A">
      <w:pPr>
        <w:spacing w:line="240" w:lineRule="auto"/>
      </w:pPr>
    </w:p>
    <w:p w:rsidR="00147F8A" w:rsidRPr="00F86E1F" w:rsidRDefault="00147F8A" w:rsidP="005F5E17">
      <w:pPr>
        <w:pStyle w:val="Sub-heading"/>
        <w:ind w:left="720"/>
      </w:pPr>
      <w:r w:rsidRPr="00F86E1F">
        <w:t xml:space="preserve">THRESHOLD </w:t>
      </w:r>
      <w:r>
        <w:t>TEST</w:t>
      </w:r>
    </w:p>
    <w:p w:rsidR="00147F8A" w:rsidRDefault="00147F8A" w:rsidP="00147F8A">
      <w:pPr>
        <w:spacing w:line="240" w:lineRule="auto"/>
        <w:ind w:left="720"/>
      </w:pPr>
      <w:r>
        <w:t xml:space="preserve">1. </w:t>
      </w:r>
      <w:proofErr w:type="gramStart"/>
      <w:r>
        <w:t>the</w:t>
      </w:r>
      <w:proofErr w:type="gramEnd"/>
      <w:r>
        <w:t xml:space="preserve"> information sought from solicitor-client communication must be unavailable from any other source; and</w:t>
      </w:r>
    </w:p>
    <w:p w:rsidR="00147F8A" w:rsidRDefault="00147F8A" w:rsidP="00147F8A">
      <w:pPr>
        <w:spacing w:line="240" w:lineRule="auto"/>
        <w:ind w:left="720"/>
      </w:pPr>
      <w:r>
        <w:t xml:space="preserve">2. </w:t>
      </w:r>
      <w:proofErr w:type="gramStart"/>
      <w:r>
        <w:t>the</w:t>
      </w:r>
      <w:proofErr w:type="gramEnd"/>
      <w:r>
        <w:t xml:space="preserve"> accused must be otherwise unable to raise a reasonable doubt (necessity).</w:t>
      </w:r>
    </w:p>
    <w:p w:rsidR="00147F8A" w:rsidRDefault="00147F8A" w:rsidP="00147F8A">
      <w:pPr>
        <w:spacing w:line="240" w:lineRule="auto"/>
        <w:ind w:left="720"/>
      </w:pPr>
    </w:p>
    <w:p w:rsidR="00147F8A" w:rsidRPr="008404FB" w:rsidRDefault="00147F8A" w:rsidP="005F5E17">
      <w:pPr>
        <w:pStyle w:val="Sub-heading"/>
        <w:ind w:left="720"/>
      </w:pPr>
      <w:r w:rsidRPr="008404FB">
        <w:t>INNOCENCE AT STAKE TES</w:t>
      </w:r>
      <w:r w:rsidR="005F5E17">
        <w:t>T</w:t>
      </w:r>
    </w:p>
    <w:p w:rsidR="00147F8A" w:rsidRDefault="00147F8A" w:rsidP="005F5E17">
      <w:pPr>
        <w:pStyle w:val="ListParagraph"/>
        <w:spacing w:line="240" w:lineRule="auto"/>
        <w:jc w:val="left"/>
      </w:pPr>
      <w:r w:rsidRPr="00FB1695">
        <w:rPr>
          <w:b/>
        </w:rPr>
        <w:t>STAGE 1:</w:t>
      </w:r>
      <w:r>
        <w:t xml:space="preserve"> the </w:t>
      </w:r>
      <w:r w:rsidR="00FB1695" w:rsidRPr="00FB1695">
        <w:rPr>
          <w:b/>
        </w:rPr>
        <w:t>A</w:t>
      </w:r>
      <w:r>
        <w:t xml:space="preserve"> seeking production must demonstrate an evidentiary basis to conclude that a communication exists which could raise a reasonable doubt as to his guilt (cannot be pure speculation).</w:t>
      </w:r>
    </w:p>
    <w:p w:rsidR="00147F8A" w:rsidRPr="00A04187" w:rsidRDefault="00147F8A" w:rsidP="005F5E17">
      <w:pPr>
        <w:pStyle w:val="ListParagraph"/>
        <w:spacing w:line="240" w:lineRule="auto"/>
        <w:jc w:val="left"/>
      </w:pPr>
      <w:r w:rsidRPr="00FB1695">
        <w:rPr>
          <w:b/>
        </w:rPr>
        <w:t>STAGE 2</w:t>
      </w:r>
      <w:r>
        <w:t>: if such a basis exists, the trial judge must examine the communication to determine whether it is likely to raise a reasonable doubt.</w:t>
      </w:r>
    </w:p>
    <w:p w:rsidR="00147F8A" w:rsidRDefault="00147F8A" w:rsidP="00147F8A">
      <w:pPr>
        <w:spacing w:line="240" w:lineRule="auto"/>
      </w:pPr>
    </w:p>
    <w:p w:rsidR="00147F8A" w:rsidRPr="00410141" w:rsidRDefault="00147F8A" w:rsidP="005F5E17">
      <w:pPr>
        <w:pStyle w:val="NormalWeb"/>
        <w:spacing w:before="0" w:beforeAutospacing="0" w:after="0" w:afterAutospacing="0"/>
        <w:rPr>
          <w:rFonts w:asciiTheme="majorHAnsi" w:hAnsiTheme="majorHAnsi"/>
          <w:color w:val="000000"/>
          <w:szCs w:val="22"/>
        </w:rPr>
      </w:pPr>
      <w:r w:rsidRPr="00410141">
        <w:rPr>
          <w:rFonts w:asciiTheme="majorHAnsi" w:hAnsiTheme="majorHAnsi"/>
          <w:color w:val="000000"/>
          <w:szCs w:val="22"/>
        </w:rPr>
        <w:t xml:space="preserve">Not recognized in other common law jurisdictions. P&amp;S are critical of the demands this places on defence counsel. The </w:t>
      </w:r>
      <w:r w:rsidRPr="008404FB">
        <w:rPr>
          <w:rStyle w:val="Heading3Char"/>
        </w:rPr>
        <w:t>M</w:t>
      </w:r>
      <w:r w:rsidR="005F5E17">
        <w:rPr>
          <w:rStyle w:val="Heading3Char"/>
        </w:rPr>
        <w:t>C</w:t>
      </w:r>
      <w:r w:rsidRPr="008404FB">
        <w:rPr>
          <w:rStyle w:val="Heading3Char"/>
        </w:rPr>
        <w:t>CLURE</w:t>
      </w:r>
      <w:r w:rsidR="005F5E17" w:rsidRPr="005F5E17">
        <w:t>/</w:t>
      </w:r>
      <w:r w:rsidRPr="008404FB">
        <w:rPr>
          <w:rStyle w:val="Heading3Char"/>
        </w:rPr>
        <w:t>BROWN</w:t>
      </w:r>
      <w:r w:rsidRPr="00410141">
        <w:rPr>
          <w:rFonts w:asciiTheme="majorHAnsi" w:hAnsiTheme="majorHAnsi"/>
          <w:color w:val="000000"/>
          <w:szCs w:val="22"/>
        </w:rPr>
        <w:t xml:space="preserve"> test requires defence counsel to take an illogical position and </w:t>
      </w:r>
      <w:r w:rsidRPr="00410141">
        <w:rPr>
          <w:rFonts w:asciiTheme="majorHAnsi" w:hAnsiTheme="majorHAnsi"/>
          <w:color w:val="000000"/>
          <w:szCs w:val="22"/>
        </w:rPr>
        <w:lastRenderedPageBreak/>
        <w:t>admit that there is no reasonable doubt</w:t>
      </w:r>
      <w:r w:rsidR="00687AF9">
        <w:rPr>
          <w:rFonts w:asciiTheme="majorHAnsi" w:hAnsiTheme="majorHAnsi"/>
          <w:color w:val="000000"/>
          <w:szCs w:val="22"/>
        </w:rPr>
        <w:t xml:space="preserve"> </w:t>
      </w:r>
      <w:r w:rsidRPr="00410141">
        <w:rPr>
          <w:rFonts w:asciiTheme="majorHAnsi" w:hAnsiTheme="majorHAnsi"/>
          <w:color w:val="000000"/>
          <w:szCs w:val="22"/>
        </w:rPr>
        <w:t xml:space="preserve">for the </w:t>
      </w:r>
      <w:r w:rsidRPr="00410141">
        <w:rPr>
          <w:rFonts w:asciiTheme="majorHAnsi" w:hAnsiTheme="majorHAnsi"/>
          <w:b/>
          <w:bCs/>
          <w:color w:val="000000"/>
          <w:szCs w:val="22"/>
        </w:rPr>
        <w:t>A</w:t>
      </w:r>
      <w:r w:rsidRPr="00410141">
        <w:rPr>
          <w:rFonts w:asciiTheme="majorHAnsi" w:hAnsiTheme="majorHAnsi"/>
          <w:color w:val="000000"/>
          <w:szCs w:val="22"/>
        </w:rPr>
        <w:t xml:space="preserve">, and that the only way to raise a reasonable doubt is to waive some privilege. </w:t>
      </w:r>
      <w:r>
        <w:rPr>
          <w:rFonts w:asciiTheme="majorHAnsi" w:hAnsiTheme="majorHAnsi"/>
          <w:color w:val="000000"/>
          <w:szCs w:val="22"/>
        </w:rPr>
        <w:t>Also, forces the TJ to prejudge guilt.</w:t>
      </w:r>
      <w:r w:rsidR="00687AF9">
        <w:rPr>
          <w:rFonts w:asciiTheme="majorHAnsi" w:hAnsiTheme="majorHAnsi"/>
          <w:color w:val="000000"/>
          <w:szCs w:val="22"/>
        </w:rPr>
        <w:t xml:space="preserve"> </w:t>
      </w:r>
      <w:r w:rsidRPr="00410141">
        <w:rPr>
          <w:rFonts w:asciiTheme="majorHAnsi" w:hAnsiTheme="majorHAnsi"/>
          <w:color w:val="000000"/>
          <w:szCs w:val="22"/>
        </w:rPr>
        <w:t>Only arises in extraordinarily rare cases, such as where a third party has confessed they committed the crime to their solicitor.</w:t>
      </w:r>
    </w:p>
    <w:p w:rsidR="00147F8A" w:rsidRDefault="00147F8A" w:rsidP="00147F8A">
      <w:pPr>
        <w:spacing w:line="240" w:lineRule="auto"/>
      </w:pPr>
    </w:p>
    <w:p w:rsidR="00147F8A" w:rsidRPr="00E413F0" w:rsidRDefault="00147F8A" w:rsidP="00E413F0">
      <w:pPr>
        <w:pStyle w:val="Heading3"/>
      </w:pPr>
      <w:r w:rsidRPr="00E413F0">
        <w:t> </w:t>
      </w:r>
      <w:bookmarkStart w:id="76" w:name="_Toc374891204"/>
      <w:bookmarkStart w:id="77" w:name="_Toc374905577"/>
      <w:r w:rsidRPr="00E413F0">
        <w:t>R v BROWN [2002] SCC</w:t>
      </w:r>
      <w:bookmarkEnd w:id="76"/>
      <w:bookmarkEnd w:id="7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8"/>
        <w:gridCol w:w="7562"/>
      </w:tblGrid>
      <w:tr w:rsidR="00147F8A" w:rsidRPr="004720CE" w:rsidTr="00147F8A">
        <w:tc>
          <w:tcPr>
            <w:tcW w:w="1788" w:type="dxa"/>
            <w:shd w:val="clear" w:color="auto" w:fill="auto"/>
            <w:vAlign w:val="center"/>
          </w:tcPr>
          <w:p w:rsidR="00147F8A" w:rsidRPr="00191DA1" w:rsidRDefault="00147F8A" w:rsidP="00147F8A">
            <w:pPr>
              <w:spacing w:line="240" w:lineRule="auto"/>
              <w:rPr>
                <w:rFonts w:ascii="Tw Cen MT" w:hAnsi="Tw Cen MT"/>
                <w:b/>
                <w:i/>
                <w:sz w:val="24"/>
              </w:rPr>
            </w:pPr>
            <w:r w:rsidRPr="00191DA1">
              <w:rPr>
                <w:rFonts w:ascii="Tw Cen MT" w:hAnsi="Tw Cen MT"/>
                <w:b/>
                <w:i/>
                <w:sz w:val="24"/>
              </w:rPr>
              <w:t>FACTS</w:t>
            </w:r>
          </w:p>
        </w:tc>
        <w:tc>
          <w:tcPr>
            <w:tcW w:w="7562" w:type="dxa"/>
            <w:shd w:val="clear" w:color="auto" w:fill="auto"/>
          </w:tcPr>
          <w:p w:rsidR="00147F8A" w:rsidRDefault="00147F8A" w:rsidP="00147F8A">
            <w:pPr>
              <w:spacing w:line="240" w:lineRule="auto"/>
            </w:pPr>
            <w:r>
              <w:t>Brown charged with murder, trying to get disclosure of third party documents of a man named Benson.</w:t>
            </w:r>
            <w:r w:rsidR="00687AF9">
              <w:t xml:space="preserve"> </w:t>
            </w:r>
            <w:r>
              <w:t>Benson’s girlfriend claims that 3 weeks after the victim was found stabbed to death, Benson told her two things: (1)</w:t>
            </w:r>
            <w:r w:rsidR="005F5E17">
              <w:t xml:space="preserve"> </w:t>
            </w:r>
            <w:r>
              <w:t>that he had committed the murder; and (2) that he had also confessed to his lawyer.</w:t>
            </w:r>
            <w:r w:rsidR="00687AF9">
              <w:t xml:space="preserve"> </w:t>
            </w:r>
            <w:r>
              <w:t>Brown successfully brought a McClure motion for disclosure of Benson’s communications with his solicitor.</w:t>
            </w:r>
          </w:p>
          <w:p w:rsidR="00147F8A" w:rsidRDefault="00147F8A" w:rsidP="00147F8A">
            <w:pPr>
              <w:spacing w:line="240" w:lineRule="auto"/>
            </w:pPr>
            <w:r w:rsidRPr="005F5E17">
              <w:rPr>
                <w:b/>
              </w:rPr>
              <w:t>ISSUES:</w:t>
            </w:r>
            <w:r w:rsidR="00687AF9">
              <w:t xml:space="preserve"> </w:t>
            </w:r>
            <w:r>
              <w:t>1. Should Benson’s privileged communication be disclosed under the innocence at stake test in this case?</w:t>
            </w:r>
          </w:p>
          <w:p w:rsidR="00147F8A" w:rsidRPr="004720CE" w:rsidRDefault="00147F8A" w:rsidP="00147F8A">
            <w:pPr>
              <w:spacing w:line="240" w:lineRule="auto"/>
            </w:pPr>
            <w:r>
              <w:t>2. If so, what protection, if any does Benson get against what is essentially compelled self-incrimination?</w:t>
            </w:r>
          </w:p>
        </w:tc>
      </w:tr>
      <w:tr w:rsidR="00147F8A" w:rsidRPr="004720CE" w:rsidTr="00147F8A">
        <w:tc>
          <w:tcPr>
            <w:tcW w:w="1788" w:type="dxa"/>
            <w:shd w:val="clear" w:color="auto" w:fill="auto"/>
            <w:vAlign w:val="center"/>
          </w:tcPr>
          <w:p w:rsidR="00147F8A" w:rsidRPr="00191DA1" w:rsidRDefault="00147F8A" w:rsidP="00147F8A">
            <w:pPr>
              <w:spacing w:line="240" w:lineRule="auto"/>
              <w:rPr>
                <w:rFonts w:ascii="Tw Cen MT" w:hAnsi="Tw Cen MT"/>
                <w:b/>
                <w:i/>
                <w:sz w:val="24"/>
              </w:rPr>
            </w:pPr>
            <w:r w:rsidRPr="00191DA1">
              <w:rPr>
                <w:rFonts w:ascii="Tw Cen MT" w:hAnsi="Tw Cen MT"/>
                <w:b/>
                <w:i/>
                <w:sz w:val="24"/>
              </w:rPr>
              <w:t>RULING</w:t>
            </w:r>
          </w:p>
        </w:tc>
        <w:tc>
          <w:tcPr>
            <w:tcW w:w="7562" w:type="dxa"/>
            <w:shd w:val="clear" w:color="auto" w:fill="auto"/>
          </w:tcPr>
          <w:p w:rsidR="00147F8A" w:rsidRPr="006E134F" w:rsidRDefault="00147F8A" w:rsidP="005F5E17">
            <w:pPr>
              <w:spacing w:line="240" w:lineRule="auto"/>
            </w:pPr>
            <w:r w:rsidRPr="0086662D">
              <w:t>The motions judge’s grant of access to the disclosed materials was premature in this case.</w:t>
            </w:r>
            <w:r w:rsidR="00687AF9">
              <w:t xml:space="preserve"> </w:t>
            </w:r>
            <w:r>
              <w:t>Should have considered alternative avenues of admitting the evidence (hearsay of girlfriend).</w:t>
            </w:r>
            <w:r w:rsidR="00687AF9">
              <w:t xml:space="preserve"> </w:t>
            </w:r>
            <w:r>
              <w:t>TJ should usually wait until the end of the Crown’s case to hear a McClure application (to see if it is necessary) but accused can bring motion at any point (TJ can delay motion if they think accused’s defence will show a possible reasonable doubt).</w:t>
            </w:r>
            <w:r w:rsidR="00687AF9">
              <w:t xml:space="preserve"> </w:t>
            </w:r>
            <w:r>
              <w:t xml:space="preserve">The standard is whether a trier of fact could reasonably find the </w:t>
            </w:r>
            <w:r w:rsidR="005F5E17" w:rsidRPr="005F5E17">
              <w:rPr>
                <w:b/>
              </w:rPr>
              <w:t>A</w:t>
            </w:r>
            <w:r>
              <w:t xml:space="preserve"> not guilty.</w:t>
            </w:r>
            <w:r w:rsidR="00687AF9">
              <w:t xml:space="preserve"> </w:t>
            </w:r>
          </w:p>
        </w:tc>
      </w:tr>
      <w:tr w:rsidR="00147F8A" w:rsidRPr="004720CE" w:rsidTr="00147F8A">
        <w:tc>
          <w:tcPr>
            <w:tcW w:w="1788" w:type="dxa"/>
            <w:shd w:val="clear" w:color="auto" w:fill="auto"/>
            <w:vAlign w:val="center"/>
          </w:tcPr>
          <w:p w:rsidR="00147F8A" w:rsidRPr="00191DA1" w:rsidRDefault="00147F8A" w:rsidP="00147F8A">
            <w:pPr>
              <w:spacing w:line="240" w:lineRule="auto"/>
              <w:rPr>
                <w:rFonts w:ascii="Tw Cen MT" w:hAnsi="Tw Cen MT"/>
                <w:b/>
                <w:i/>
                <w:sz w:val="24"/>
              </w:rPr>
            </w:pPr>
            <w:r w:rsidRPr="00191DA1">
              <w:rPr>
                <w:rFonts w:ascii="Tw Cen MT" w:hAnsi="Tw Cen MT"/>
                <w:b/>
                <w:i/>
                <w:sz w:val="24"/>
              </w:rPr>
              <w:t>RATIO</w:t>
            </w:r>
          </w:p>
        </w:tc>
        <w:tc>
          <w:tcPr>
            <w:tcW w:w="7562" w:type="dxa"/>
            <w:shd w:val="clear" w:color="auto" w:fill="auto"/>
          </w:tcPr>
          <w:p w:rsidR="00147F8A" w:rsidRPr="006E134F" w:rsidRDefault="00147F8A" w:rsidP="00CC48B6">
            <w:pPr>
              <w:pStyle w:val="NoSpacing"/>
            </w:pPr>
            <w:r>
              <w:t xml:space="preserve">In both the threshold and innocence at stake stages the </w:t>
            </w:r>
            <w:r w:rsidR="00CC48B6">
              <w:t>A</w:t>
            </w:r>
            <w:r>
              <w:t xml:space="preserve"> must have some knowledge of the information in question.</w:t>
            </w:r>
            <w:r w:rsidR="00687AF9">
              <w:t xml:space="preserve"> </w:t>
            </w:r>
            <w:r w:rsidRPr="005F5E17">
              <w:rPr>
                <w:b w:val="0"/>
                <w:color w:val="auto"/>
              </w:rPr>
              <w:t xml:space="preserve">A </w:t>
            </w:r>
            <w:r w:rsidR="005F5E17" w:rsidRPr="005F5E17">
              <w:rPr>
                <w:rStyle w:val="Heading3Char"/>
                <w:b/>
              </w:rPr>
              <w:t>MCCLURE</w:t>
            </w:r>
            <w:r w:rsidR="005F5E17" w:rsidRPr="005F5E17">
              <w:rPr>
                <w:b w:val="0"/>
                <w:color w:val="auto"/>
              </w:rPr>
              <w:t xml:space="preserve"> </w:t>
            </w:r>
            <w:r w:rsidRPr="005F5E17">
              <w:rPr>
                <w:b w:val="0"/>
                <w:color w:val="auto"/>
              </w:rPr>
              <w:t xml:space="preserve">application should only be successful if the </w:t>
            </w:r>
            <w:r w:rsidR="00CC48B6" w:rsidRPr="005F5E17">
              <w:rPr>
                <w:color w:val="auto"/>
              </w:rPr>
              <w:t>A</w:t>
            </w:r>
            <w:r w:rsidRPr="005F5E17">
              <w:rPr>
                <w:b w:val="0"/>
                <w:color w:val="auto"/>
              </w:rPr>
              <w:t xml:space="preserve"> does not have access to information that will be admissible at trial.</w:t>
            </w:r>
            <w:r w:rsidR="00687AF9" w:rsidRPr="005F5E17">
              <w:rPr>
                <w:b w:val="0"/>
                <w:color w:val="auto"/>
              </w:rPr>
              <w:t xml:space="preserve"> </w:t>
            </w:r>
            <w:r w:rsidRPr="005F5E17">
              <w:rPr>
                <w:b w:val="0"/>
                <w:color w:val="auto"/>
              </w:rPr>
              <w:t>In assessing whether the evidence is available in alternative forms (</w:t>
            </w:r>
            <w:proofErr w:type="spellStart"/>
            <w:r w:rsidRPr="005F5E17">
              <w:rPr>
                <w:b w:val="0"/>
                <w:color w:val="auto"/>
              </w:rPr>
              <w:t>eg</w:t>
            </w:r>
            <w:proofErr w:type="spellEnd"/>
            <w:r w:rsidRPr="005F5E17">
              <w:rPr>
                <w:b w:val="0"/>
                <w:color w:val="auto"/>
              </w:rPr>
              <w:t xml:space="preserve"> the drunken hearsay), the quality of the evidence does not matter (P </w:t>
            </w:r>
            <w:r w:rsidR="00CC48B6" w:rsidRPr="005F5E17">
              <w:rPr>
                <w:b w:val="0"/>
                <w:color w:val="auto"/>
              </w:rPr>
              <w:t>&amp;</w:t>
            </w:r>
            <w:r w:rsidRPr="005F5E17">
              <w:rPr>
                <w:b w:val="0"/>
                <w:color w:val="auto"/>
              </w:rPr>
              <w:t xml:space="preserve"> S – this makes no sense). Here thus it would not matter that the lawyer was a much more trustworthy source.</w:t>
            </w:r>
          </w:p>
        </w:tc>
      </w:tr>
      <w:tr w:rsidR="00147F8A" w:rsidRPr="004720CE" w:rsidTr="00147F8A">
        <w:tc>
          <w:tcPr>
            <w:tcW w:w="1788" w:type="dxa"/>
            <w:shd w:val="clear" w:color="auto" w:fill="auto"/>
            <w:vAlign w:val="center"/>
          </w:tcPr>
          <w:p w:rsidR="00147F8A" w:rsidRPr="00191DA1" w:rsidRDefault="00147F8A" w:rsidP="00147F8A">
            <w:pPr>
              <w:spacing w:line="240" w:lineRule="auto"/>
              <w:rPr>
                <w:rFonts w:ascii="Tw Cen MT" w:hAnsi="Tw Cen MT"/>
                <w:b/>
                <w:i/>
                <w:sz w:val="24"/>
              </w:rPr>
            </w:pPr>
            <w:r w:rsidRPr="00191DA1">
              <w:rPr>
                <w:rFonts w:ascii="Tw Cen MT" w:hAnsi="Tw Cen MT"/>
                <w:b/>
                <w:i/>
                <w:sz w:val="24"/>
              </w:rPr>
              <w:t>NOTES</w:t>
            </w:r>
          </w:p>
        </w:tc>
        <w:tc>
          <w:tcPr>
            <w:tcW w:w="7562" w:type="dxa"/>
            <w:shd w:val="clear" w:color="auto" w:fill="auto"/>
          </w:tcPr>
          <w:p w:rsidR="00147F8A" w:rsidRDefault="00147F8A" w:rsidP="00147F8A">
            <w:pPr>
              <w:spacing w:line="240" w:lineRule="auto"/>
            </w:pPr>
            <w:r w:rsidRPr="0086662D">
              <w:t xml:space="preserve">The SCC stated that the rules of evidence </w:t>
            </w:r>
            <w:r>
              <w:t>(</w:t>
            </w:r>
            <w:proofErr w:type="spellStart"/>
            <w:r>
              <w:t>eg</w:t>
            </w:r>
            <w:proofErr w:type="spellEnd"/>
            <w:r>
              <w:t xml:space="preserve"> hearsay) </w:t>
            </w:r>
            <w:r w:rsidRPr="0086662D">
              <w:t xml:space="preserve">may be applied with less than their full degree of </w:t>
            </w:r>
            <w:r w:rsidR="00CC48B6" w:rsidRPr="0086662D">
              <w:t>rigor</w:t>
            </w:r>
            <w:r w:rsidRPr="0086662D">
              <w:t xml:space="preserve"> in order to prevent a wrongful conviction. </w:t>
            </w:r>
          </w:p>
          <w:p w:rsidR="00147F8A" w:rsidRDefault="00147F8A" w:rsidP="00147F8A">
            <w:pPr>
              <w:spacing w:line="240" w:lineRule="auto"/>
            </w:pPr>
            <w:r>
              <w:t>The TJ should only order the parts of the communication that are necessary.</w:t>
            </w:r>
            <w:r w:rsidR="00687AF9">
              <w:t xml:space="preserve"> </w:t>
            </w:r>
            <w:r>
              <w:t>The communications are not to be turned over to the Crown.</w:t>
            </w:r>
            <w:r w:rsidR="00687AF9">
              <w:t xml:space="preserve"> </w:t>
            </w:r>
          </w:p>
          <w:p w:rsidR="00147F8A" w:rsidRPr="0086662D" w:rsidRDefault="00147F8A" w:rsidP="00147F8A">
            <w:pPr>
              <w:spacing w:line="240" w:lineRule="auto"/>
            </w:pPr>
            <w:r w:rsidRPr="002E4C87">
              <w:rPr>
                <w:b/>
              </w:rPr>
              <w:t>Privilege holders whose communications are disclosed under the innocence at stake exception have are protected by the residual principle against self-incrimination under s 7 of the Charter</w:t>
            </w:r>
            <w:r>
              <w:t>.</w:t>
            </w:r>
            <w:r w:rsidR="00687AF9">
              <w:t xml:space="preserve"> </w:t>
            </w:r>
            <w:r>
              <w:t>This means that privilege holders get Use Immunity and Derivative Use Immunity which protects from prosecution from crimes mentioned in the privilege information. They do not, however, get transactional immunity, which would be total immunity from prosecution for any crimes disclosed in the communications, regardless of whether there is otherwise discoverable evidence of those crimes.</w:t>
            </w:r>
          </w:p>
        </w:tc>
      </w:tr>
    </w:tbl>
    <w:p w:rsidR="00147F8A" w:rsidRDefault="00147F8A" w:rsidP="00147F8A">
      <w:pPr>
        <w:pStyle w:val="NormalWeb"/>
        <w:spacing w:before="0" w:beforeAutospacing="0" w:after="0" w:afterAutospacing="0" w:line="240" w:lineRule="auto"/>
        <w:rPr>
          <w:rFonts w:asciiTheme="majorHAnsi" w:hAnsiTheme="majorHAnsi"/>
          <w:color w:val="000000"/>
          <w:szCs w:val="22"/>
        </w:rPr>
      </w:pPr>
    </w:p>
    <w:p w:rsidR="00147F8A" w:rsidRDefault="00147F8A" w:rsidP="00FF5170">
      <w:pPr>
        <w:pStyle w:val="Sub-heading"/>
        <w:numPr>
          <w:ilvl w:val="2"/>
          <w:numId w:val="94"/>
        </w:numPr>
        <w:tabs>
          <w:tab w:val="clear" w:pos="1963"/>
        </w:tabs>
        <w:spacing w:line="240" w:lineRule="auto"/>
        <w:ind w:left="360"/>
      </w:pPr>
      <w:r>
        <w:t>PUBLIC SAFETY EXCEPTION</w:t>
      </w:r>
    </w:p>
    <w:p w:rsidR="00147F8A" w:rsidRPr="00E413F0" w:rsidRDefault="00147F8A" w:rsidP="00E413F0">
      <w:pPr>
        <w:pStyle w:val="Heading3"/>
        <w:rPr>
          <w:rFonts w:eastAsia="Calibri"/>
        </w:rPr>
      </w:pPr>
      <w:bookmarkStart w:id="78" w:name="_Toc373949329"/>
      <w:bookmarkStart w:id="79" w:name="_Toc374905578"/>
      <w:r w:rsidRPr="00E413F0">
        <w:rPr>
          <w:rFonts w:eastAsia="Calibri"/>
        </w:rPr>
        <w:t>SMITH v JONES [1999] SCC</w:t>
      </w:r>
      <w:bookmarkEnd w:id="79"/>
      <w:r w:rsidRPr="00E413F0">
        <w:rPr>
          <w:rFonts w:eastAsia="Calibri"/>
        </w:rPr>
        <w:t xml:space="preserve"> </w:t>
      </w:r>
      <w:bookmarkEnd w:id="7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8"/>
        <w:gridCol w:w="7562"/>
      </w:tblGrid>
      <w:tr w:rsidR="00147F8A" w:rsidRPr="00A04187" w:rsidTr="00147F8A">
        <w:tc>
          <w:tcPr>
            <w:tcW w:w="1788" w:type="dxa"/>
            <w:shd w:val="clear" w:color="auto" w:fill="auto"/>
          </w:tcPr>
          <w:p w:rsidR="00147F8A" w:rsidRPr="00CF00E7" w:rsidRDefault="00147F8A" w:rsidP="00147F8A">
            <w:pPr>
              <w:spacing w:line="240" w:lineRule="auto"/>
              <w:rPr>
                <w:rFonts w:ascii="Tw Cen MT" w:hAnsi="Tw Cen MT"/>
                <w:b/>
                <w:i/>
                <w:sz w:val="24"/>
              </w:rPr>
            </w:pPr>
            <w:r w:rsidRPr="00CF00E7">
              <w:rPr>
                <w:rFonts w:ascii="Tw Cen MT" w:hAnsi="Tw Cen MT"/>
                <w:b/>
                <w:i/>
                <w:sz w:val="24"/>
              </w:rPr>
              <w:t>FACTS</w:t>
            </w:r>
          </w:p>
        </w:tc>
        <w:tc>
          <w:tcPr>
            <w:tcW w:w="7562" w:type="dxa"/>
            <w:shd w:val="clear" w:color="auto" w:fill="auto"/>
          </w:tcPr>
          <w:p w:rsidR="00147F8A" w:rsidRPr="00BA555E" w:rsidRDefault="00147F8A" w:rsidP="00BA555E">
            <w:pPr>
              <w:spacing w:line="240" w:lineRule="auto"/>
              <w:rPr>
                <w:rFonts w:asciiTheme="majorHAnsi" w:hAnsiTheme="majorHAnsi"/>
                <w:szCs w:val="22"/>
              </w:rPr>
            </w:pPr>
            <w:r w:rsidRPr="00A04187">
              <w:rPr>
                <w:rFonts w:asciiTheme="majorHAnsi" w:hAnsiTheme="majorHAnsi"/>
                <w:b/>
                <w:color w:val="000000"/>
                <w:szCs w:val="22"/>
              </w:rPr>
              <w:t>A</w:t>
            </w:r>
            <w:r w:rsidRPr="00A04187">
              <w:rPr>
                <w:rFonts w:asciiTheme="majorHAnsi" w:hAnsiTheme="majorHAnsi"/>
                <w:color w:val="000000"/>
                <w:szCs w:val="22"/>
              </w:rPr>
              <w:t xml:space="preserve"> was charged with aggravated sexual assault on a prostitute. Counsel referred him to a psychiatrist hoping that it would be of assistance in the preparation of the defence or with submissions on sentencing in the event of a guilty plea. Counsel informed the </w:t>
            </w:r>
            <w:r w:rsidRPr="00A04187">
              <w:rPr>
                <w:rFonts w:asciiTheme="majorHAnsi" w:hAnsiTheme="majorHAnsi"/>
                <w:b/>
                <w:color w:val="000000"/>
                <w:szCs w:val="22"/>
              </w:rPr>
              <w:t>A</w:t>
            </w:r>
            <w:r w:rsidRPr="00A04187">
              <w:rPr>
                <w:rFonts w:asciiTheme="majorHAnsi" w:hAnsiTheme="majorHAnsi"/>
                <w:color w:val="000000"/>
                <w:szCs w:val="22"/>
              </w:rPr>
              <w:t xml:space="preserve"> that the consultation was privileged in the same way as a consultation with him would be. During his interview with the </w:t>
            </w:r>
            <w:r w:rsidRPr="00A04187">
              <w:rPr>
                <w:rFonts w:asciiTheme="majorHAnsi" w:hAnsiTheme="majorHAnsi"/>
                <w:color w:val="000000"/>
                <w:szCs w:val="22"/>
              </w:rPr>
              <w:lastRenderedPageBreak/>
              <w:t xml:space="preserve">psychiatrist, the </w:t>
            </w:r>
            <w:r w:rsidRPr="00A04187">
              <w:rPr>
                <w:rFonts w:asciiTheme="majorHAnsi" w:hAnsiTheme="majorHAnsi"/>
                <w:b/>
                <w:color w:val="000000"/>
                <w:szCs w:val="22"/>
              </w:rPr>
              <w:t>A</w:t>
            </w:r>
            <w:r w:rsidRPr="00A04187">
              <w:rPr>
                <w:rFonts w:asciiTheme="majorHAnsi" w:hAnsiTheme="majorHAnsi"/>
                <w:color w:val="000000"/>
                <w:szCs w:val="22"/>
              </w:rPr>
              <w:t xml:space="preserve"> described in considerable detail his plan to kidnap, rape and kill prostitutes in a certain area. The psychiatrist informed defence counsel that in his opinion the accused was a dangerous individual who would, more likely than not, commit future offences unless he received sufficient treatment. Doctor contacts counsel and finds out they will not disclose the information in sentencing and files an affidavit with his opinion</w:t>
            </w:r>
            <w:r w:rsidR="00BA555E">
              <w:rPr>
                <w:rFonts w:asciiTheme="majorHAnsi" w:hAnsiTheme="majorHAnsi"/>
                <w:szCs w:val="22"/>
              </w:rPr>
              <w:t>.</w:t>
            </w:r>
          </w:p>
        </w:tc>
      </w:tr>
      <w:tr w:rsidR="00147F8A" w:rsidRPr="00A04187" w:rsidTr="00147F8A">
        <w:trPr>
          <w:trHeight w:val="584"/>
        </w:trPr>
        <w:tc>
          <w:tcPr>
            <w:tcW w:w="1788" w:type="dxa"/>
            <w:shd w:val="clear" w:color="auto" w:fill="auto"/>
          </w:tcPr>
          <w:p w:rsidR="00147F8A" w:rsidRPr="00CF00E7" w:rsidRDefault="00147F8A" w:rsidP="00147F8A">
            <w:pPr>
              <w:spacing w:line="240" w:lineRule="auto"/>
              <w:rPr>
                <w:rFonts w:ascii="Tw Cen MT" w:hAnsi="Tw Cen MT"/>
                <w:b/>
                <w:i/>
                <w:sz w:val="24"/>
              </w:rPr>
            </w:pPr>
            <w:r w:rsidRPr="00CF00E7">
              <w:rPr>
                <w:rFonts w:ascii="Tw Cen MT" w:hAnsi="Tw Cen MT"/>
                <w:b/>
                <w:i/>
                <w:sz w:val="24"/>
              </w:rPr>
              <w:lastRenderedPageBreak/>
              <w:t>RULING</w:t>
            </w:r>
          </w:p>
        </w:tc>
        <w:tc>
          <w:tcPr>
            <w:tcW w:w="7562" w:type="dxa"/>
            <w:shd w:val="clear" w:color="auto" w:fill="auto"/>
          </w:tcPr>
          <w:p w:rsidR="00147F8A" w:rsidRPr="00A04187" w:rsidRDefault="00147F8A" w:rsidP="00147F8A">
            <w:pPr>
              <w:spacing w:line="240" w:lineRule="auto"/>
              <w:rPr>
                <w:rFonts w:asciiTheme="majorHAnsi" w:hAnsiTheme="majorHAnsi"/>
                <w:b/>
                <w:szCs w:val="22"/>
              </w:rPr>
            </w:pPr>
            <w:r w:rsidRPr="00A04187">
              <w:t xml:space="preserve">Held for the doctor. </w:t>
            </w:r>
            <w:r w:rsidRPr="00A04187">
              <w:rPr>
                <w:rFonts w:asciiTheme="majorHAnsi" w:hAnsiTheme="majorHAnsi"/>
                <w:color w:val="000000"/>
                <w:szCs w:val="22"/>
              </w:rPr>
              <w:t>A reasonable observer, given all the facts for which solicitor</w:t>
            </w:r>
            <w:r w:rsidRPr="00A04187">
              <w:rPr>
                <w:rFonts w:asciiTheme="majorHAnsi" w:hAnsiTheme="majorHAnsi"/>
                <w:color w:val="000000"/>
                <w:szCs w:val="22"/>
              </w:rPr>
              <w:noBreakHyphen/>
              <w:t xml:space="preserve">client privilege is sought, would consider the potential danger posed by the accused to be clear, serious, and imminent. </w:t>
            </w:r>
            <w:r w:rsidRPr="00A04187">
              <w:rPr>
                <w:rFonts w:asciiTheme="majorHAnsi" w:hAnsiTheme="majorHAnsi"/>
                <w:szCs w:val="22"/>
              </w:rPr>
              <w:t xml:space="preserve">According to the psychiatrist’s affidavit, the </w:t>
            </w:r>
            <w:r w:rsidRPr="00A04187">
              <w:rPr>
                <w:rFonts w:asciiTheme="majorHAnsi" w:hAnsiTheme="majorHAnsi"/>
                <w:b/>
                <w:szCs w:val="22"/>
              </w:rPr>
              <w:t>A</w:t>
            </w:r>
            <w:r w:rsidRPr="00A04187">
              <w:rPr>
                <w:rFonts w:asciiTheme="majorHAnsi" w:hAnsiTheme="majorHAnsi"/>
                <w:szCs w:val="22"/>
              </w:rPr>
              <w:t xml:space="preserve"> suffered from a </w:t>
            </w:r>
            <w:proofErr w:type="spellStart"/>
            <w:r w:rsidRPr="00A04187">
              <w:rPr>
                <w:rFonts w:asciiTheme="majorHAnsi" w:hAnsiTheme="majorHAnsi"/>
                <w:szCs w:val="22"/>
              </w:rPr>
              <w:t>paraphiliac</w:t>
            </w:r>
            <w:proofErr w:type="spellEnd"/>
            <w:r w:rsidRPr="00A04187">
              <w:rPr>
                <w:rFonts w:asciiTheme="majorHAnsi" w:hAnsiTheme="majorHAnsi"/>
                <w:szCs w:val="22"/>
              </w:rPr>
              <w:t xml:space="preserve"> disorder with multiple </w:t>
            </w:r>
            <w:proofErr w:type="spellStart"/>
            <w:r w:rsidRPr="00A04187">
              <w:rPr>
                <w:rFonts w:asciiTheme="majorHAnsi" w:hAnsiTheme="majorHAnsi"/>
                <w:szCs w:val="22"/>
              </w:rPr>
              <w:t>paraphilias</w:t>
            </w:r>
            <w:proofErr w:type="spellEnd"/>
            <w:r w:rsidRPr="00A04187">
              <w:rPr>
                <w:rFonts w:asciiTheme="majorHAnsi" w:hAnsiTheme="majorHAnsi"/>
                <w:szCs w:val="22"/>
              </w:rPr>
              <w:t>, in particular sexual sa</w:t>
            </w:r>
            <w:r w:rsidR="00BA555E">
              <w:rPr>
                <w:rFonts w:asciiTheme="majorHAnsi" w:hAnsiTheme="majorHAnsi"/>
                <w:szCs w:val="22"/>
              </w:rPr>
              <w:t xml:space="preserve">dism and drug abuse difficulty. </w:t>
            </w:r>
            <w:r w:rsidRPr="00A04187">
              <w:rPr>
                <w:rFonts w:asciiTheme="majorHAnsi" w:hAnsiTheme="majorHAnsi"/>
                <w:szCs w:val="22"/>
              </w:rPr>
              <w:t xml:space="preserve">In his interview, the </w:t>
            </w:r>
            <w:r w:rsidRPr="00A04187">
              <w:rPr>
                <w:rFonts w:asciiTheme="majorHAnsi" w:hAnsiTheme="majorHAnsi"/>
                <w:b/>
                <w:szCs w:val="22"/>
              </w:rPr>
              <w:t>A</w:t>
            </w:r>
            <w:r w:rsidRPr="00A04187">
              <w:rPr>
                <w:rFonts w:asciiTheme="majorHAnsi" w:hAnsiTheme="majorHAnsi"/>
                <w:szCs w:val="22"/>
              </w:rPr>
              <w:t xml:space="preserve"> clearly identified the potential group of victims </w:t>
            </w:r>
            <w:r w:rsidRPr="00A04187">
              <w:rPr>
                <w:rFonts w:asciiTheme="majorHAnsi" w:eastAsia="MS Gothic" w:hAnsiTheme="majorHAnsi" w:cs="MS Gothic"/>
                <w:szCs w:val="22"/>
              </w:rPr>
              <w:t>(</w:t>
            </w:r>
            <w:r w:rsidRPr="00A04187">
              <w:rPr>
                <w:rFonts w:asciiTheme="majorHAnsi" w:hAnsiTheme="majorHAnsi"/>
                <w:szCs w:val="22"/>
              </w:rPr>
              <w:t>prostitutes in a specific area) and described, in considerable detail, his plan and the method for effecting the attack.</w:t>
            </w:r>
            <w:r w:rsidR="00BA555E">
              <w:rPr>
                <w:rFonts w:asciiTheme="majorHAnsi" w:hAnsiTheme="majorHAnsi"/>
                <w:szCs w:val="22"/>
              </w:rPr>
              <w:t xml:space="preserve"> </w:t>
            </w:r>
            <w:r w:rsidRPr="00A04187">
              <w:rPr>
                <w:rFonts w:asciiTheme="majorHAnsi" w:hAnsiTheme="majorHAnsi"/>
                <w:b/>
                <w:szCs w:val="22"/>
              </w:rPr>
              <w:t>The combination of all these elements meets the factor of clarity, and</w:t>
            </w:r>
            <w:r w:rsidR="00687AF9">
              <w:rPr>
                <w:rFonts w:asciiTheme="majorHAnsi" w:hAnsiTheme="majorHAnsi"/>
                <w:b/>
                <w:szCs w:val="22"/>
              </w:rPr>
              <w:t xml:space="preserve"> </w:t>
            </w:r>
            <w:r w:rsidRPr="00A04187">
              <w:rPr>
                <w:rFonts w:asciiTheme="majorHAnsi" w:hAnsiTheme="majorHAnsi"/>
                <w:b/>
                <w:szCs w:val="22"/>
              </w:rPr>
              <w:t xml:space="preserve">the potential harm </w:t>
            </w:r>
            <w:r w:rsidRPr="00A04187">
              <w:rPr>
                <w:rFonts w:asciiTheme="majorHAnsi" w:eastAsia="MS Gothic" w:hAnsiTheme="majorHAnsi" w:cs="MS Gothic"/>
                <w:b/>
                <w:szCs w:val="22"/>
              </w:rPr>
              <w:t>(</w:t>
            </w:r>
            <w:r w:rsidRPr="00A04187">
              <w:rPr>
                <w:rFonts w:asciiTheme="majorHAnsi" w:hAnsiTheme="majorHAnsi"/>
                <w:b/>
                <w:szCs w:val="22"/>
              </w:rPr>
              <w:t>a sexually sadistic murder) clearly meets the factor of seriousness.</w:t>
            </w:r>
          </w:p>
          <w:p w:rsidR="00147F8A" w:rsidRPr="00A04187" w:rsidRDefault="00147F8A" w:rsidP="00147F8A">
            <w:pPr>
              <w:spacing w:line="240" w:lineRule="auto"/>
            </w:pPr>
            <w:r w:rsidRPr="00A04187">
              <w:rPr>
                <w:rFonts w:asciiTheme="majorHAnsi" w:hAnsiTheme="majorHAnsi"/>
                <w:color w:val="000000"/>
                <w:szCs w:val="22"/>
              </w:rPr>
              <w:t xml:space="preserve">Two important elements indicate that the threat of serious bodily harm was imminent: </w:t>
            </w:r>
            <w:r w:rsidRPr="00A04187">
              <w:rPr>
                <w:rFonts w:asciiTheme="majorHAnsi" w:hAnsiTheme="majorHAnsi"/>
                <w:b/>
                <w:color w:val="000000"/>
                <w:szCs w:val="22"/>
              </w:rPr>
              <w:t>first</w:t>
            </w:r>
            <w:r w:rsidRPr="00A04187">
              <w:rPr>
                <w:rFonts w:asciiTheme="majorHAnsi" w:hAnsiTheme="majorHAnsi"/>
                <w:color w:val="000000"/>
                <w:szCs w:val="22"/>
              </w:rPr>
              <w:t xml:space="preserve">, the accused breached his bail conditions by continuing to visit the specific area where he knew prostitutes could be found; and </w:t>
            </w:r>
            <w:r w:rsidRPr="00A04187">
              <w:rPr>
                <w:rFonts w:asciiTheme="majorHAnsi" w:hAnsiTheme="majorHAnsi"/>
                <w:b/>
                <w:color w:val="000000"/>
                <w:szCs w:val="22"/>
              </w:rPr>
              <w:t>second</w:t>
            </w:r>
            <w:r w:rsidRPr="00A04187">
              <w:rPr>
                <w:rFonts w:asciiTheme="majorHAnsi" w:hAnsiTheme="majorHAnsi"/>
                <w:color w:val="000000"/>
                <w:szCs w:val="22"/>
              </w:rPr>
              <w:t>, after his arrest and while awaiting sentencing, he would have been acutely aware of the consequences of his actions.</w:t>
            </w:r>
          </w:p>
        </w:tc>
      </w:tr>
      <w:tr w:rsidR="00147F8A" w:rsidRPr="00A04187" w:rsidTr="00147F8A">
        <w:trPr>
          <w:trHeight w:val="77"/>
        </w:trPr>
        <w:tc>
          <w:tcPr>
            <w:tcW w:w="1788" w:type="dxa"/>
            <w:shd w:val="clear" w:color="auto" w:fill="auto"/>
          </w:tcPr>
          <w:p w:rsidR="00147F8A" w:rsidRPr="00CF00E7" w:rsidRDefault="00147F8A" w:rsidP="00147F8A">
            <w:pPr>
              <w:spacing w:line="240" w:lineRule="auto"/>
              <w:rPr>
                <w:rFonts w:ascii="Tw Cen MT" w:hAnsi="Tw Cen MT"/>
                <w:b/>
                <w:i/>
              </w:rPr>
            </w:pPr>
            <w:r w:rsidRPr="00CF00E7">
              <w:rPr>
                <w:rFonts w:ascii="Tw Cen MT" w:hAnsi="Tw Cen MT"/>
                <w:b/>
                <w:i/>
              </w:rPr>
              <w:t>RATIO</w:t>
            </w:r>
          </w:p>
        </w:tc>
        <w:tc>
          <w:tcPr>
            <w:tcW w:w="7562" w:type="dxa"/>
            <w:shd w:val="clear" w:color="auto" w:fill="auto"/>
          </w:tcPr>
          <w:p w:rsidR="00147F8A" w:rsidRPr="00A04187" w:rsidRDefault="00147F8A" w:rsidP="00147F8A">
            <w:pPr>
              <w:spacing w:line="240" w:lineRule="auto"/>
              <w:rPr>
                <w:b/>
                <w:color w:val="441D61"/>
              </w:rPr>
            </w:pPr>
            <w:r w:rsidRPr="00A04187">
              <w:rPr>
                <w:b/>
                <w:color w:val="441D61"/>
              </w:rPr>
              <w:t xml:space="preserve">Recognizes public safety exception to solicitor-client privilege, based on the following </w:t>
            </w:r>
            <w:r w:rsidR="00790AE2" w:rsidRPr="00790AE2">
              <w:rPr>
                <w:rStyle w:val="TestsChar"/>
              </w:rPr>
              <w:t>TEST</w:t>
            </w:r>
            <w:r w:rsidRPr="00A04187">
              <w:rPr>
                <w:b/>
                <w:color w:val="441D61"/>
              </w:rPr>
              <w:t>:</w:t>
            </w:r>
          </w:p>
          <w:p w:rsidR="00147F8A" w:rsidRPr="00A04187" w:rsidRDefault="00147F8A" w:rsidP="00FF5170">
            <w:pPr>
              <w:numPr>
                <w:ilvl w:val="1"/>
                <w:numId w:val="59"/>
              </w:numPr>
              <w:spacing w:after="40" w:line="240" w:lineRule="auto"/>
              <w:ind w:left="529"/>
              <w:jc w:val="left"/>
              <w:rPr>
                <w:b/>
                <w:color w:val="441D61"/>
              </w:rPr>
            </w:pPr>
            <w:r w:rsidRPr="00A04187">
              <w:rPr>
                <w:b/>
                <w:color w:val="A50021"/>
              </w:rPr>
              <w:t>Is there a clear risk to an identifiable person or group of persons?</w:t>
            </w:r>
            <w:r w:rsidRPr="00A04187">
              <w:rPr>
                <w:b/>
                <w:color w:val="441D61"/>
              </w:rPr>
              <w:t> </w:t>
            </w:r>
            <w:r w:rsidRPr="00A04187">
              <w:rPr>
                <w:color w:val="441D61"/>
              </w:rPr>
              <w:t>The group at risk must be ascertainable (can be a general threat to public, but has to be severe if so).</w:t>
            </w:r>
          </w:p>
          <w:p w:rsidR="00147F8A" w:rsidRPr="00A04187" w:rsidRDefault="00147F8A" w:rsidP="00FF5170">
            <w:pPr>
              <w:numPr>
                <w:ilvl w:val="1"/>
                <w:numId w:val="59"/>
              </w:numPr>
              <w:spacing w:after="40" w:line="240" w:lineRule="auto"/>
              <w:ind w:left="529"/>
              <w:jc w:val="left"/>
              <w:rPr>
                <w:b/>
                <w:color w:val="441D61"/>
              </w:rPr>
            </w:pPr>
            <w:r w:rsidRPr="00A04187">
              <w:rPr>
                <w:b/>
                <w:color w:val="A50021"/>
              </w:rPr>
              <w:t>Is there a risk of serious bodily harm or death?</w:t>
            </w:r>
            <w:r w:rsidR="00687AF9">
              <w:rPr>
                <w:b/>
                <w:color w:val="441D61"/>
              </w:rPr>
              <w:t xml:space="preserve"> </w:t>
            </w:r>
            <w:r w:rsidRPr="00A04187">
              <w:rPr>
                <w:color w:val="441D61"/>
              </w:rPr>
              <w:t>The intended victim is in danger of being killed or of suffering serious bodily harm.</w:t>
            </w:r>
          </w:p>
          <w:p w:rsidR="00147F8A" w:rsidRPr="00A04187" w:rsidRDefault="00147F8A" w:rsidP="00FF5170">
            <w:pPr>
              <w:numPr>
                <w:ilvl w:val="1"/>
                <w:numId w:val="59"/>
              </w:numPr>
              <w:spacing w:after="40" w:line="240" w:lineRule="auto"/>
              <w:ind w:left="529"/>
              <w:jc w:val="left"/>
              <w:rPr>
                <w:color w:val="441D61"/>
              </w:rPr>
            </w:pPr>
            <w:r w:rsidRPr="00A04187">
              <w:rPr>
                <w:b/>
                <w:color w:val="A50021"/>
              </w:rPr>
              <w:t>Is the danger imminent?</w:t>
            </w:r>
            <w:r w:rsidR="00687AF9">
              <w:rPr>
                <w:b/>
                <w:color w:val="441D61"/>
              </w:rPr>
              <w:t xml:space="preserve"> </w:t>
            </w:r>
            <w:r w:rsidRPr="00A04187">
              <w:rPr>
                <w:color w:val="441D61"/>
              </w:rPr>
              <w:t>Must create a sense of urgency (can infer some urgency not only from time but also seriousness of threat).</w:t>
            </w:r>
          </w:p>
          <w:p w:rsidR="00147F8A" w:rsidRPr="00A04187" w:rsidRDefault="00147F8A" w:rsidP="00147F8A">
            <w:pPr>
              <w:spacing w:before="80" w:line="240" w:lineRule="auto"/>
              <w:rPr>
                <w:b/>
                <w:color w:val="441D61"/>
              </w:rPr>
            </w:pPr>
            <w:r w:rsidRPr="00A04187">
              <w:rPr>
                <w:b/>
                <w:color w:val="441D61"/>
              </w:rPr>
              <w:t>If after considering all appropriate factors it is determined that the threat to public safety outweighs the need to preserve solicitor</w:t>
            </w:r>
            <w:r w:rsidRPr="00A04187">
              <w:rPr>
                <w:b/>
                <w:color w:val="441D61"/>
              </w:rPr>
              <w:noBreakHyphen/>
              <w:t>client privilege, then the privilege must be set aside. </w:t>
            </w:r>
          </w:p>
        </w:tc>
      </w:tr>
      <w:tr w:rsidR="00147F8A" w:rsidRPr="006E134F" w:rsidTr="00147F8A">
        <w:tc>
          <w:tcPr>
            <w:tcW w:w="1788" w:type="dxa"/>
            <w:shd w:val="clear" w:color="auto" w:fill="auto"/>
            <w:vAlign w:val="center"/>
          </w:tcPr>
          <w:p w:rsidR="00147F8A" w:rsidRPr="00191DA1" w:rsidRDefault="00147F8A" w:rsidP="00147F8A">
            <w:pPr>
              <w:spacing w:line="240" w:lineRule="auto"/>
              <w:rPr>
                <w:rFonts w:ascii="Tw Cen MT" w:hAnsi="Tw Cen MT"/>
                <w:b/>
                <w:i/>
                <w:sz w:val="24"/>
              </w:rPr>
            </w:pPr>
            <w:r w:rsidRPr="00191DA1">
              <w:rPr>
                <w:rFonts w:ascii="Tw Cen MT" w:hAnsi="Tw Cen MT"/>
                <w:b/>
                <w:i/>
                <w:sz w:val="24"/>
              </w:rPr>
              <w:t>NOTES</w:t>
            </w:r>
          </w:p>
        </w:tc>
        <w:tc>
          <w:tcPr>
            <w:tcW w:w="7562" w:type="dxa"/>
            <w:shd w:val="clear" w:color="auto" w:fill="auto"/>
          </w:tcPr>
          <w:p w:rsidR="00147F8A" w:rsidRPr="006E134F" w:rsidRDefault="00CC48B6" w:rsidP="00CC48B6">
            <w:r>
              <w:t>Justice Cory terms S-C</w:t>
            </w:r>
            <w:r w:rsidR="00147F8A">
              <w:t xml:space="preserve"> privilege the highest privilege recognized by the courts.</w:t>
            </w:r>
            <w:r w:rsidR="00687AF9">
              <w:t xml:space="preserve"> </w:t>
            </w:r>
          </w:p>
        </w:tc>
      </w:tr>
    </w:tbl>
    <w:p w:rsidR="00147F8A" w:rsidRPr="00410141" w:rsidRDefault="00147F8A" w:rsidP="00147F8A">
      <w:pPr>
        <w:pStyle w:val="Sub-heading"/>
      </w:pPr>
    </w:p>
    <w:p w:rsidR="00147F8A" w:rsidRPr="00410141" w:rsidRDefault="00147F8A" w:rsidP="005D2C6C">
      <w:pPr>
        <w:pStyle w:val="Heading4"/>
      </w:pPr>
      <w:bookmarkStart w:id="80" w:name="_Toc374905579"/>
      <w:r w:rsidRPr="00410141">
        <w:t>IMPLIED UNDERTAKING RULE</w:t>
      </w:r>
      <w:bookmarkEnd w:id="80"/>
    </w:p>
    <w:p w:rsidR="00147F8A" w:rsidRDefault="00147F8A" w:rsidP="00BE4085">
      <w:pPr>
        <w:pStyle w:val="NormalWeb"/>
        <w:spacing w:before="0" w:beforeAutospacing="0" w:after="0" w:afterAutospacing="0"/>
        <w:rPr>
          <w:rFonts w:asciiTheme="majorHAnsi" w:hAnsiTheme="majorHAnsi"/>
          <w:color w:val="000000"/>
          <w:szCs w:val="22"/>
        </w:rPr>
      </w:pPr>
      <w:r w:rsidRPr="005D2C6C">
        <w:rPr>
          <w:rStyle w:val="DefinitionsChar"/>
        </w:rPr>
        <w:t>At common law,</w:t>
      </w:r>
      <w:r w:rsidR="005D2C6C">
        <w:rPr>
          <w:rStyle w:val="DefinitionsChar"/>
        </w:rPr>
        <w:t xml:space="preserve"> the </w:t>
      </w:r>
      <w:r w:rsidR="005D2C6C" w:rsidRPr="005D2C6C">
        <w:rPr>
          <w:rStyle w:val="DefinitionsChar"/>
          <w:b/>
          <w:color w:val="auto"/>
          <w:u w:val="single"/>
        </w:rPr>
        <w:t>implied undertaking rule</w:t>
      </w:r>
      <w:r w:rsidR="005D2C6C" w:rsidRPr="005D2C6C">
        <w:rPr>
          <w:rStyle w:val="DefinitionsChar"/>
          <w:color w:val="auto"/>
        </w:rPr>
        <w:t xml:space="preserve"> </w:t>
      </w:r>
      <w:r w:rsidR="005D2C6C">
        <w:rPr>
          <w:rStyle w:val="DefinitionsChar"/>
        </w:rPr>
        <w:t>means that</w:t>
      </w:r>
      <w:r w:rsidRPr="005D2C6C">
        <w:rPr>
          <w:rStyle w:val="DefinitionsChar"/>
        </w:rPr>
        <w:t xml:space="preserve"> the party obtaining documents through </w:t>
      </w:r>
      <w:r w:rsidRPr="005D2C6C">
        <w:rPr>
          <w:rStyle w:val="DefinitionsChar"/>
          <w:b/>
        </w:rPr>
        <w:t>civil discovery</w:t>
      </w:r>
      <w:r w:rsidRPr="005D2C6C">
        <w:rPr>
          <w:rStyle w:val="DefinitionsChar"/>
        </w:rPr>
        <w:t xml:space="preserve"> is subject to an "implied undertaking" that they may only use those documents in the present action</w:t>
      </w:r>
      <w:r w:rsidRPr="00410141">
        <w:rPr>
          <w:rFonts w:asciiTheme="majorHAnsi" w:hAnsiTheme="majorHAnsi"/>
          <w:color w:val="000000"/>
          <w:szCs w:val="22"/>
        </w:rPr>
        <w:t xml:space="preserve"> (</w:t>
      </w:r>
      <w:r w:rsidRPr="005D2C6C">
        <w:rPr>
          <w:rStyle w:val="Heading3Char"/>
        </w:rPr>
        <w:t>JUMAN v DOUCETTE [2008] SCC</w:t>
      </w:r>
      <w:r w:rsidRPr="00410141">
        <w:rPr>
          <w:rFonts w:asciiTheme="majorHAnsi" w:hAnsiTheme="majorHAnsi"/>
          <w:color w:val="000000"/>
          <w:szCs w:val="22"/>
        </w:rPr>
        <w:t xml:space="preserve">). </w:t>
      </w:r>
      <w:r>
        <w:rPr>
          <w:rFonts w:asciiTheme="majorHAnsi" w:hAnsiTheme="majorHAnsi"/>
          <w:color w:val="000000"/>
          <w:szCs w:val="22"/>
        </w:rPr>
        <w:t>Thi</w:t>
      </w:r>
      <w:r w:rsidR="005D2C6C">
        <w:rPr>
          <w:rFonts w:asciiTheme="majorHAnsi" w:hAnsiTheme="majorHAnsi"/>
          <w:color w:val="000000"/>
          <w:szCs w:val="22"/>
        </w:rPr>
        <w:t xml:space="preserve">s is founded on the fact that </w:t>
      </w:r>
      <w:r w:rsidR="005D2C6C" w:rsidRPr="005D2C6C">
        <w:rPr>
          <w:rFonts w:asciiTheme="majorHAnsi" w:hAnsiTheme="majorHAnsi"/>
          <w:b/>
          <w:color w:val="000000"/>
          <w:szCs w:val="22"/>
        </w:rPr>
        <w:t>(1)</w:t>
      </w:r>
      <w:r>
        <w:rPr>
          <w:rFonts w:asciiTheme="majorHAnsi" w:hAnsiTheme="majorHAnsi"/>
          <w:color w:val="000000"/>
          <w:szCs w:val="22"/>
        </w:rPr>
        <w:t xml:space="preserve"> civil discovery presents a state sanctioned invasion of privacy, and </w:t>
      </w:r>
      <w:r w:rsidR="005D2C6C" w:rsidRPr="005D2C6C">
        <w:rPr>
          <w:rFonts w:asciiTheme="majorHAnsi" w:hAnsiTheme="majorHAnsi"/>
          <w:b/>
          <w:color w:val="000000"/>
          <w:szCs w:val="22"/>
        </w:rPr>
        <w:t>(</w:t>
      </w:r>
      <w:r w:rsidR="005D2C6C">
        <w:rPr>
          <w:rFonts w:asciiTheme="majorHAnsi" w:hAnsiTheme="majorHAnsi"/>
          <w:b/>
          <w:color w:val="000000"/>
          <w:szCs w:val="22"/>
        </w:rPr>
        <w:t>2</w:t>
      </w:r>
      <w:r w:rsidR="005D2C6C" w:rsidRPr="005D2C6C">
        <w:rPr>
          <w:rFonts w:asciiTheme="majorHAnsi" w:hAnsiTheme="majorHAnsi"/>
          <w:b/>
          <w:color w:val="000000"/>
          <w:szCs w:val="22"/>
        </w:rPr>
        <w:t>)</w:t>
      </w:r>
      <w:r w:rsidR="00687AF9">
        <w:rPr>
          <w:rFonts w:asciiTheme="majorHAnsi" w:hAnsiTheme="majorHAnsi"/>
          <w:color w:val="000000"/>
          <w:szCs w:val="22"/>
        </w:rPr>
        <w:t xml:space="preserve"> </w:t>
      </w:r>
      <w:r>
        <w:rPr>
          <w:rFonts w:asciiTheme="majorHAnsi" w:hAnsiTheme="majorHAnsi"/>
          <w:color w:val="000000"/>
          <w:szCs w:val="22"/>
        </w:rPr>
        <w:t>the rule means that litigants are more likely to disclose information and thus the rule encourages a more complete and candid discovery.</w:t>
      </w:r>
      <w:r w:rsidR="00687AF9">
        <w:rPr>
          <w:rFonts w:asciiTheme="majorHAnsi" w:hAnsiTheme="majorHAnsi"/>
          <w:color w:val="000000"/>
          <w:szCs w:val="22"/>
        </w:rPr>
        <w:t xml:space="preserve"> </w:t>
      </w:r>
      <w:r w:rsidRPr="00410141">
        <w:rPr>
          <w:rFonts w:asciiTheme="majorHAnsi" w:hAnsiTheme="majorHAnsi"/>
          <w:color w:val="000000"/>
          <w:szCs w:val="22"/>
        </w:rPr>
        <w:t xml:space="preserve">Failure to discharge an undertaking is contempt of court. </w:t>
      </w:r>
    </w:p>
    <w:p w:rsidR="00147F8A" w:rsidRDefault="00147F8A" w:rsidP="00BE4085">
      <w:pPr>
        <w:pStyle w:val="NormalWeb"/>
        <w:spacing w:before="0" w:beforeAutospacing="0" w:after="0" w:afterAutospacing="0"/>
        <w:rPr>
          <w:rFonts w:asciiTheme="majorHAnsi" w:hAnsiTheme="majorHAnsi"/>
          <w:color w:val="000000"/>
          <w:szCs w:val="22"/>
        </w:rPr>
      </w:pPr>
    </w:p>
    <w:p w:rsidR="00147F8A" w:rsidRPr="00410141" w:rsidRDefault="00147F8A" w:rsidP="00BE4085">
      <w:pPr>
        <w:pStyle w:val="NormalWeb"/>
        <w:spacing w:before="0" w:beforeAutospacing="0" w:after="0" w:afterAutospacing="0"/>
        <w:rPr>
          <w:rFonts w:asciiTheme="majorHAnsi" w:hAnsiTheme="majorHAnsi"/>
          <w:color w:val="000000"/>
          <w:szCs w:val="22"/>
        </w:rPr>
      </w:pPr>
      <w:r w:rsidRPr="00410141">
        <w:rPr>
          <w:rFonts w:asciiTheme="majorHAnsi" w:hAnsiTheme="majorHAnsi"/>
          <w:color w:val="000000"/>
          <w:szCs w:val="22"/>
        </w:rPr>
        <w:t xml:space="preserve">The principle may only be set </w:t>
      </w:r>
      <w:r>
        <w:rPr>
          <w:rFonts w:asciiTheme="majorHAnsi" w:hAnsiTheme="majorHAnsi"/>
          <w:color w:val="000000"/>
          <w:szCs w:val="22"/>
        </w:rPr>
        <w:t>aside where the party that seeks relief from the rule establishes on a balance that</w:t>
      </w:r>
      <w:r w:rsidRPr="00410141">
        <w:rPr>
          <w:rFonts w:asciiTheme="majorHAnsi" w:hAnsiTheme="majorHAnsi"/>
          <w:color w:val="000000"/>
          <w:szCs w:val="22"/>
        </w:rPr>
        <w:t xml:space="preserve"> a greater countervailing public interest </w:t>
      </w:r>
      <w:r>
        <w:rPr>
          <w:rFonts w:asciiTheme="majorHAnsi" w:hAnsiTheme="majorHAnsi"/>
          <w:color w:val="000000"/>
          <w:szCs w:val="22"/>
        </w:rPr>
        <w:t xml:space="preserve">greater than the two listed above that </w:t>
      </w:r>
      <w:r w:rsidRPr="00410141">
        <w:rPr>
          <w:rFonts w:asciiTheme="majorHAnsi" w:hAnsiTheme="majorHAnsi"/>
          <w:color w:val="000000"/>
          <w:szCs w:val="22"/>
        </w:rPr>
        <w:t xml:space="preserve">warrants that </w:t>
      </w:r>
      <w:r>
        <w:rPr>
          <w:rFonts w:asciiTheme="majorHAnsi" w:hAnsiTheme="majorHAnsi"/>
          <w:color w:val="000000"/>
          <w:szCs w:val="22"/>
        </w:rPr>
        <w:t>setting the implied undertaking rule aside.</w:t>
      </w:r>
      <w:r w:rsidR="00687AF9">
        <w:rPr>
          <w:rFonts w:asciiTheme="majorHAnsi" w:hAnsiTheme="majorHAnsi"/>
          <w:color w:val="000000"/>
          <w:szCs w:val="22"/>
        </w:rPr>
        <w:t xml:space="preserve"> </w:t>
      </w:r>
      <w:r>
        <w:rPr>
          <w:rFonts w:asciiTheme="majorHAnsi" w:hAnsiTheme="majorHAnsi"/>
          <w:color w:val="000000"/>
          <w:szCs w:val="22"/>
        </w:rPr>
        <w:t xml:space="preserve">In making this determination </w:t>
      </w:r>
      <w:r w:rsidRPr="00410141">
        <w:rPr>
          <w:rFonts w:asciiTheme="majorHAnsi" w:hAnsiTheme="majorHAnsi"/>
          <w:color w:val="000000"/>
          <w:szCs w:val="22"/>
        </w:rPr>
        <w:t>the</w:t>
      </w:r>
      <w:r>
        <w:rPr>
          <w:rFonts w:asciiTheme="majorHAnsi" w:hAnsiTheme="majorHAnsi"/>
          <w:color w:val="000000"/>
          <w:szCs w:val="22"/>
        </w:rPr>
        <w:t xml:space="preserve"> SCC articulated the</w:t>
      </w:r>
      <w:r w:rsidR="00687AF9">
        <w:rPr>
          <w:rFonts w:asciiTheme="majorHAnsi" w:hAnsiTheme="majorHAnsi"/>
          <w:color w:val="000000"/>
          <w:szCs w:val="22"/>
        </w:rPr>
        <w:t xml:space="preserve"> </w:t>
      </w:r>
      <w:r w:rsidRPr="00410141">
        <w:rPr>
          <w:rFonts w:asciiTheme="majorHAnsi" w:hAnsiTheme="majorHAnsi"/>
          <w:color w:val="000000"/>
          <w:szCs w:val="22"/>
        </w:rPr>
        <w:t xml:space="preserve">following guidelines </w:t>
      </w:r>
      <w:r>
        <w:rPr>
          <w:rFonts w:asciiTheme="majorHAnsi" w:hAnsiTheme="majorHAnsi"/>
          <w:color w:val="000000"/>
          <w:szCs w:val="22"/>
        </w:rPr>
        <w:t>in</w:t>
      </w:r>
      <w:r w:rsidRPr="00410141">
        <w:rPr>
          <w:rFonts w:asciiTheme="majorHAnsi" w:hAnsiTheme="majorHAnsi"/>
          <w:color w:val="000000"/>
          <w:szCs w:val="22"/>
        </w:rPr>
        <w:t xml:space="preserve"> </w:t>
      </w:r>
      <w:r w:rsidRPr="005D2C6C">
        <w:rPr>
          <w:rStyle w:val="Heading3Char"/>
        </w:rPr>
        <w:t>JUMAN</w:t>
      </w:r>
      <w:r w:rsidRPr="00410141">
        <w:rPr>
          <w:rFonts w:asciiTheme="majorHAnsi" w:hAnsiTheme="majorHAnsi"/>
          <w:color w:val="000000"/>
          <w:szCs w:val="22"/>
        </w:rPr>
        <w:t>:</w:t>
      </w:r>
    </w:p>
    <w:p w:rsidR="00147F8A" w:rsidRPr="00410141" w:rsidRDefault="00147F8A" w:rsidP="00FF5170">
      <w:pPr>
        <w:numPr>
          <w:ilvl w:val="0"/>
          <w:numId w:val="10"/>
        </w:numPr>
        <w:ind w:left="540"/>
        <w:jc w:val="left"/>
        <w:textAlignment w:val="center"/>
        <w:rPr>
          <w:rFonts w:asciiTheme="majorHAnsi" w:hAnsiTheme="majorHAnsi"/>
          <w:color w:val="000000"/>
          <w:szCs w:val="22"/>
        </w:rPr>
      </w:pPr>
      <w:r w:rsidRPr="00410141">
        <w:rPr>
          <w:rFonts w:asciiTheme="majorHAnsi" w:hAnsiTheme="majorHAnsi"/>
          <w:color w:val="000000"/>
          <w:szCs w:val="22"/>
        </w:rPr>
        <w:lastRenderedPageBreak/>
        <w:t>The implied undertaking rule should not</w:t>
      </w:r>
      <w:r>
        <w:rPr>
          <w:rFonts w:asciiTheme="majorHAnsi" w:hAnsiTheme="majorHAnsi"/>
          <w:color w:val="000000"/>
          <w:szCs w:val="22"/>
        </w:rPr>
        <w:t xml:space="preserve"> be too readily</w:t>
      </w:r>
      <w:r w:rsidRPr="00410141">
        <w:rPr>
          <w:rFonts w:asciiTheme="majorHAnsi" w:hAnsiTheme="majorHAnsi"/>
          <w:color w:val="000000"/>
          <w:szCs w:val="22"/>
        </w:rPr>
        <w:t xml:space="preserve"> set aside</w:t>
      </w:r>
    </w:p>
    <w:p w:rsidR="00147F8A" w:rsidRPr="00410141" w:rsidRDefault="00147F8A" w:rsidP="00FF5170">
      <w:pPr>
        <w:numPr>
          <w:ilvl w:val="0"/>
          <w:numId w:val="10"/>
        </w:numPr>
        <w:ind w:left="540"/>
        <w:jc w:val="left"/>
        <w:textAlignment w:val="center"/>
        <w:rPr>
          <w:rFonts w:asciiTheme="majorHAnsi" w:hAnsiTheme="majorHAnsi"/>
          <w:color w:val="000000"/>
          <w:szCs w:val="22"/>
        </w:rPr>
      </w:pPr>
      <w:r w:rsidRPr="00410141">
        <w:rPr>
          <w:rFonts w:asciiTheme="majorHAnsi" w:hAnsiTheme="majorHAnsi"/>
          <w:color w:val="000000"/>
          <w:szCs w:val="22"/>
        </w:rPr>
        <w:t>TJ should identify the competing values at stake</w:t>
      </w:r>
      <w:r>
        <w:rPr>
          <w:rFonts w:asciiTheme="majorHAnsi" w:hAnsiTheme="majorHAnsi"/>
          <w:color w:val="000000"/>
          <w:szCs w:val="22"/>
        </w:rPr>
        <w:t>.</w:t>
      </w:r>
      <w:r w:rsidR="00687AF9">
        <w:rPr>
          <w:rFonts w:asciiTheme="majorHAnsi" w:hAnsiTheme="majorHAnsi"/>
          <w:color w:val="000000"/>
          <w:szCs w:val="22"/>
        </w:rPr>
        <w:t xml:space="preserve"> </w:t>
      </w:r>
      <w:r>
        <w:rPr>
          <w:rFonts w:asciiTheme="majorHAnsi" w:hAnsiTheme="majorHAnsi"/>
          <w:color w:val="000000"/>
          <w:szCs w:val="22"/>
        </w:rPr>
        <w:t xml:space="preserve">Public safety may trump the rule. </w:t>
      </w:r>
    </w:p>
    <w:p w:rsidR="00147F8A" w:rsidRPr="00410141" w:rsidRDefault="00147F8A" w:rsidP="00FF5170">
      <w:pPr>
        <w:numPr>
          <w:ilvl w:val="0"/>
          <w:numId w:val="10"/>
        </w:numPr>
        <w:ind w:left="540"/>
        <w:jc w:val="left"/>
        <w:textAlignment w:val="center"/>
        <w:rPr>
          <w:rFonts w:asciiTheme="majorHAnsi" w:hAnsiTheme="majorHAnsi"/>
          <w:color w:val="000000"/>
          <w:szCs w:val="22"/>
        </w:rPr>
      </w:pPr>
      <w:r w:rsidRPr="00410141">
        <w:rPr>
          <w:rFonts w:asciiTheme="majorHAnsi" w:hAnsiTheme="majorHAnsi"/>
          <w:color w:val="000000"/>
          <w:szCs w:val="22"/>
        </w:rPr>
        <w:t>Prejudice to parties should be considered - the least prejudice exists where the actions are related</w:t>
      </w:r>
      <w:r>
        <w:rPr>
          <w:rFonts w:asciiTheme="majorHAnsi" w:hAnsiTheme="majorHAnsi"/>
          <w:color w:val="000000"/>
          <w:szCs w:val="22"/>
        </w:rPr>
        <w:t xml:space="preserve"> and the parties are the same</w:t>
      </w:r>
    </w:p>
    <w:p w:rsidR="00147F8A" w:rsidRPr="00410141" w:rsidRDefault="00147F8A" w:rsidP="00FF5170">
      <w:pPr>
        <w:numPr>
          <w:ilvl w:val="0"/>
          <w:numId w:val="10"/>
        </w:numPr>
        <w:ind w:left="540"/>
        <w:jc w:val="left"/>
        <w:textAlignment w:val="center"/>
        <w:rPr>
          <w:rFonts w:asciiTheme="majorHAnsi" w:hAnsiTheme="majorHAnsi"/>
          <w:color w:val="000000"/>
          <w:szCs w:val="22"/>
        </w:rPr>
      </w:pPr>
      <w:r w:rsidRPr="00410141">
        <w:rPr>
          <w:rFonts w:asciiTheme="majorHAnsi" w:hAnsiTheme="majorHAnsi"/>
          <w:color w:val="000000"/>
          <w:szCs w:val="22"/>
        </w:rPr>
        <w:t>The rule does not shield contradictory testimony</w:t>
      </w:r>
    </w:p>
    <w:p w:rsidR="00147F8A" w:rsidRPr="00410141" w:rsidRDefault="00147F8A" w:rsidP="00BE4085">
      <w:pPr>
        <w:pStyle w:val="NormalWeb"/>
        <w:spacing w:before="0" w:beforeAutospacing="0" w:after="0" w:afterAutospacing="0"/>
        <w:ind w:left="540"/>
        <w:rPr>
          <w:rFonts w:asciiTheme="majorHAnsi" w:hAnsiTheme="majorHAnsi"/>
          <w:color w:val="000000"/>
          <w:szCs w:val="22"/>
        </w:rPr>
      </w:pPr>
      <w:r w:rsidRPr="00410141">
        <w:rPr>
          <w:rFonts w:asciiTheme="majorHAnsi" w:hAnsiTheme="majorHAnsi"/>
          <w:color w:val="000000"/>
          <w:szCs w:val="22"/>
        </w:rPr>
        <w:t> </w:t>
      </w:r>
    </w:p>
    <w:p w:rsidR="00147F8A" w:rsidRPr="00410141" w:rsidRDefault="00147F8A" w:rsidP="00BE4085">
      <w:pPr>
        <w:pStyle w:val="NormalWeb"/>
        <w:spacing w:before="0" w:beforeAutospacing="0" w:after="0" w:afterAutospacing="0"/>
        <w:rPr>
          <w:rFonts w:asciiTheme="majorHAnsi" w:hAnsiTheme="majorHAnsi"/>
          <w:color w:val="000000"/>
          <w:szCs w:val="22"/>
        </w:rPr>
      </w:pPr>
      <w:r w:rsidRPr="00410141">
        <w:rPr>
          <w:rFonts w:asciiTheme="majorHAnsi" w:hAnsiTheme="majorHAnsi"/>
          <w:color w:val="000000"/>
          <w:szCs w:val="22"/>
        </w:rPr>
        <w:t>Once a document has been introduced in court, it is in the public record (principle of open court). This can create relatively strong incentives to settle.</w:t>
      </w:r>
    </w:p>
    <w:p w:rsidR="00147F8A" w:rsidRPr="00410141" w:rsidRDefault="00147F8A" w:rsidP="00BE4085">
      <w:pPr>
        <w:pStyle w:val="NormalWeb"/>
        <w:spacing w:before="0" w:beforeAutospacing="0" w:after="0" w:afterAutospacing="0"/>
        <w:rPr>
          <w:rFonts w:asciiTheme="majorHAnsi" w:hAnsiTheme="majorHAnsi"/>
          <w:color w:val="000000"/>
          <w:szCs w:val="22"/>
        </w:rPr>
      </w:pPr>
      <w:r w:rsidRPr="00410141">
        <w:rPr>
          <w:rFonts w:asciiTheme="majorHAnsi" w:hAnsiTheme="majorHAnsi"/>
          <w:color w:val="000000"/>
          <w:szCs w:val="22"/>
        </w:rPr>
        <w:t> </w:t>
      </w:r>
    </w:p>
    <w:p w:rsidR="00147F8A" w:rsidRPr="00410141" w:rsidRDefault="00147F8A" w:rsidP="00BE4085">
      <w:pPr>
        <w:pStyle w:val="NormalWeb"/>
        <w:spacing w:before="0" w:beforeAutospacing="0" w:after="0" w:afterAutospacing="0"/>
        <w:rPr>
          <w:rFonts w:asciiTheme="majorHAnsi" w:hAnsiTheme="majorHAnsi"/>
          <w:color w:val="000000"/>
          <w:szCs w:val="22"/>
        </w:rPr>
      </w:pPr>
      <w:r w:rsidRPr="00410141">
        <w:rPr>
          <w:rFonts w:asciiTheme="majorHAnsi" w:hAnsiTheme="majorHAnsi"/>
          <w:b/>
          <w:bCs/>
          <w:color w:val="000000"/>
          <w:szCs w:val="22"/>
        </w:rPr>
        <w:t xml:space="preserve">Q: </w:t>
      </w:r>
      <w:r w:rsidRPr="00410141">
        <w:rPr>
          <w:rFonts w:asciiTheme="majorHAnsi" w:hAnsiTheme="majorHAnsi"/>
          <w:color w:val="000000"/>
          <w:szCs w:val="22"/>
        </w:rPr>
        <w:t>Does this rule apply in criminal proceedings?</w:t>
      </w:r>
    </w:p>
    <w:p w:rsidR="00147F8A" w:rsidRPr="00410141" w:rsidRDefault="00147F8A" w:rsidP="00BE4085">
      <w:pPr>
        <w:pStyle w:val="NormalWeb"/>
        <w:spacing w:before="0" w:beforeAutospacing="0" w:after="0" w:afterAutospacing="0"/>
        <w:rPr>
          <w:rFonts w:asciiTheme="majorHAnsi" w:hAnsiTheme="majorHAnsi"/>
          <w:color w:val="000000"/>
          <w:szCs w:val="22"/>
        </w:rPr>
      </w:pPr>
      <w:r w:rsidRPr="00410141">
        <w:rPr>
          <w:rFonts w:asciiTheme="majorHAnsi" w:hAnsiTheme="majorHAnsi"/>
          <w:b/>
          <w:bCs/>
          <w:color w:val="000000"/>
          <w:szCs w:val="22"/>
        </w:rPr>
        <w:t xml:space="preserve">A: </w:t>
      </w:r>
      <w:r w:rsidRPr="00410141">
        <w:rPr>
          <w:rFonts w:asciiTheme="majorHAnsi" w:hAnsiTheme="majorHAnsi"/>
          <w:color w:val="000000"/>
          <w:szCs w:val="22"/>
        </w:rPr>
        <w:t>In case</w:t>
      </w:r>
      <w:r>
        <w:rPr>
          <w:rFonts w:asciiTheme="majorHAnsi" w:hAnsiTheme="majorHAnsi"/>
          <w:color w:val="000000"/>
          <w:szCs w:val="22"/>
        </w:rPr>
        <w:t xml:space="preserve"> decided on a different basis (</w:t>
      </w:r>
      <w:r w:rsidR="0012647D">
        <w:rPr>
          <w:rStyle w:val="Heading3Char"/>
        </w:rPr>
        <w:t>PD v WAGG [2004] O</w:t>
      </w:r>
      <w:r w:rsidRPr="00283515">
        <w:rPr>
          <w:rStyle w:val="Heading3Char"/>
        </w:rPr>
        <w:t>CA</w:t>
      </w:r>
      <w:r w:rsidRPr="00410141">
        <w:rPr>
          <w:rFonts w:asciiTheme="majorHAnsi" w:hAnsiTheme="majorHAnsi"/>
          <w:color w:val="000000"/>
          <w:szCs w:val="22"/>
        </w:rPr>
        <w:t xml:space="preserve">), the court suggested there is good reason to respect the rule </w:t>
      </w:r>
      <w:r>
        <w:rPr>
          <w:rFonts w:asciiTheme="majorHAnsi" w:hAnsiTheme="majorHAnsi"/>
          <w:color w:val="000000"/>
          <w:szCs w:val="22"/>
        </w:rPr>
        <w:t xml:space="preserve">when considering materials that were used in </w:t>
      </w:r>
      <w:r w:rsidR="00BA555E">
        <w:rPr>
          <w:rFonts w:asciiTheme="majorHAnsi" w:hAnsiTheme="majorHAnsi"/>
          <w:color w:val="000000"/>
          <w:szCs w:val="22"/>
        </w:rPr>
        <w:t xml:space="preserve">a </w:t>
      </w:r>
      <w:r>
        <w:rPr>
          <w:rFonts w:asciiTheme="majorHAnsi" w:hAnsiTheme="majorHAnsi"/>
          <w:color w:val="000000"/>
          <w:szCs w:val="22"/>
        </w:rPr>
        <w:t>criminal case</w:t>
      </w:r>
      <w:r w:rsidRPr="00410141">
        <w:rPr>
          <w:rFonts w:asciiTheme="majorHAnsi" w:hAnsiTheme="majorHAnsi"/>
          <w:color w:val="000000"/>
          <w:szCs w:val="22"/>
        </w:rPr>
        <w:t>. The underlying process should offer some protection to documents disclosed in criminal proceedings, and this has been the trend, but there is no decision mandating such.</w:t>
      </w:r>
    </w:p>
    <w:p w:rsidR="00147F8A" w:rsidRPr="00410141" w:rsidRDefault="00147F8A" w:rsidP="00147F8A">
      <w:pPr>
        <w:pStyle w:val="NormalWeb"/>
        <w:spacing w:before="0" w:beforeAutospacing="0" w:after="0" w:afterAutospacing="0" w:line="25" w:lineRule="atLeast"/>
        <w:rPr>
          <w:rFonts w:asciiTheme="majorHAnsi" w:hAnsiTheme="majorHAnsi"/>
          <w:color w:val="000000"/>
          <w:szCs w:val="22"/>
        </w:rPr>
      </w:pPr>
      <w:r w:rsidRPr="00410141">
        <w:rPr>
          <w:rFonts w:asciiTheme="majorHAnsi" w:hAnsiTheme="majorHAnsi"/>
          <w:color w:val="000000"/>
          <w:szCs w:val="22"/>
        </w:rPr>
        <w:t> </w:t>
      </w:r>
    </w:p>
    <w:p w:rsidR="00147F8A" w:rsidRPr="00410141" w:rsidRDefault="00147F8A" w:rsidP="00FF5170">
      <w:pPr>
        <w:pStyle w:val="Heading2"/>
        <w:numPr>
          <w:ilvl w:val="1"/>
          <w:numId w:val="82"/>
        </w:numPr>
        <w:tabs>
          <w:tab w:val="clear" w:pos="1440"/>
        </w:tabs>
        <w:ind w:left="360"/>
      </w:pPr>
      <w:bookmarkStart w:id="81" w:name="_Toc374905580"/>
      <w:r w:rsidRPr="00410141">
        <w:t>CASE BY CASE PRIVILEGE</w:t>
      </w:r>
      <w:r w:rsidR="00BA555E">
        <w:t xml:space="preserve"> </w:t>
      </w:r>
      <w:r w:rsidR="00BA555E" w:rsidRPr="004F152A">
        <w:rPr>
          <w:b w:val="0"/>
          <w:color w:val="auto"/>
          <w:sz w:val="22"/>
          <w:szCs w:val="22"/>
        </w:rPr>
        <w:t>(</w:t>
      </w:r>
      <w:r w:rsidR="00BA555E" w:rsidRPr="004F152A">
        <w:rPr>
          <w:rStyle w:val="CommentatorsChar"/>
          <w:b/>
        </w:rPr>
        <w:t>P&amp;</w:t>
      </w:r>
      <w:r w:rsidRPr="004F152A">
        <w:rPr>
          <w:rStyle w:val="CommentatorsChar"/>
          <w:b/>
        </w:rPr>
        <w:t>S</w:t>
      </w:r>
      <w:r w:rsidRPr="004F152A">
        <w:rPr>
          <w:b w:val="0"/>
          <w:color w:val="auto"/>
          <w:sz w:val="22"/>
          <w:szCs w:val="22"/>
        </w:rPr>
        <w:t xml:space="preserve"> 253)</w:t>
      </w:r>
      <w:bookmarkEnd w:id="81"/>
    </w:p>
    <w:p w:rsidR="00147F8A" w:rsidRDefault="00147F8A" w:rsidP="00BE4085">
      <w:pPr>
        <w:pStyle w:val="NormalWeb"/>
        <w:spacing w:before="0" w:beforeAutospacing="0" w:after="0" w:afterAutospacing="0"/>
      </w:pPr>
      <w:r w:rsidRPr="00410141">
        <w:rPr>
          <w:rFonts w:asciiTheme="majorHAnsi" w:hAnsiTheme="majorHAnsi"/>
          <w:color w:val="000000"/>
          <w:szCs w:val="22"/>
        </w:rPr>
        <w:t xml:space="preserve">The SCC recognized the distinction between class and case by case privileges in </w:t>
      </w:r>
      <w:r w:rsidRPr="00EA2C5E">
        <w:rPr>
          <w:rStyle w:val="Heading3Char"/>
        </w:rPr>
        <w:t>GRUENKE</w:t>
      </w:r>
      <w:r w:rsidRPr="00410141">
        <w:rPr>
          <w:rFonts w:asciiTheme="majorHAnsi" w:hAnsiTheme="majorHAnsi"/>
          <w:color w:val="000000"/>
          <w:szCs w:val="22"/>
        </w:rPr>
        <w:t>. Commonly asserted by psychiatrists in relation to their clients, journalists in relation to their sources, less commonly in religious, medical (non-counselling) contexts.</w:t>
      </w:r>
      <w:r w:rsidR="00687AF9">
        <w:rPr>
          <w:rFonts w:asciiTheme="majorHAnsi" w:hAnsiTheme="majorHAnsi"/>
          <w:color w:val="000000"/>
          <w:szCs w:val="22"/>
        </w:rPr>
        <w:t xml:space="preserve"> </w:t>
      </w:r>
      <w:r>
        <w:t xml:space="preserve">All privilege issues will be assessed in a </w:t>
      </w:r>
      <w:proofErr w:type="spellStart"/>
      <w:r w:rsidRPr="00BE4085">
        <w:rPr>
          <w:i/>
        </w:rPr>
        <w:t>voir</w:t>
      </w:r>
      <w:proofErr w:type="spellEnd"/>
      <w:r w:rsidRPr="00BE4085">
        <w:rPr>
          <w:i/>
        </w:rPr>
        <w:t xml:space="preserve"> dire</w:t>
      </w:r>
      <w:r>
        <w:t xml:space="preserve"> and the judge will have to examine at least some of documents. </w:t>
      </w:r>
    </w:p>
    <w:p w:rsidR="00BE4085" w:rsidRPr="00410141" w:rsidRDefault="00BE4085" w:rsidP="00BE4085">
      <w:pPr>
        <w:pStyle w:val="NormalWeb"/>
        <w:spacing w:before="0" w:beforeAutospacing="0" w:after="0" w:afterAutospacing="0"/>
        <w:rPr>
          <w:rFonts w:asciiTheme="majorHAnsi" w:hAnsiTheme="majorHAnsi"/>
          <w:color w:val="000000"/>
          <w:szCs w:val="22"/>
        </w:rPr>
      </w:pPr>
    </w:p>
    <w:p w:rsidR="00BE4085" w:rsidRPr="00410141" w:rsidRDefault="00BE4085" w:rsidP="00BE4085">
      <w:pPr>
        <w:pStyle w:val="NormalWeb"/>
        <w:spacing w:before="0" w:beforeAutospacing="0" w:after="0" w:afterAutospacing="0"/>
        <w:rPr>
          <w:rFonts w:asciiTheme="majorHAnsi" w:hAnsiTheme="majorHAnsi"/>
          <w:color w:val="000000"/>
          <w:szCs w:val="22"/>
        </w:rPr>
      </w:pPr>
      <w:r w:rsidRPr="00410141">
        <w:rPr>
          <w:rFonts w:asciiTheme="majorHAnsi" w:hAnsiTheme="majorHAnsi"/>
          <w:b/>
          <w:bCs/>
          <w:color w:val="000000"/>
          <w:szCs w:val="22"/>
        </w:rPr>
        <w:t xml:space="preserve">Q: </w:t>
      </w:r>
      <w:r w:rsidRPr="00410141">
        <w:rPr>
          <w:rFonts w:asciiTheme="majorHAnsi" w:hAnsiTheme="majorHAnsi"/>
          <w:color w:val="000000"/>
          <w:szCs w:val="22"/>
        </w:rPr>
        <w:t>Why are other professions subject to this higher standard for establishing privilege?</w:t>
      </w:r>
    </w:p>
    <w:p w:rsidR="00BE4085" w:rsidRDefault="00BE4085" w:rsidP="00BE4085">
      <w:pPr>
        <w:pStyle w:val="NormalWeb"/>
        <w:spacing w:before="0" w:beforeAutospacing="0" w:after="0" w:afterAutospacing="0"/>
        <w:ind w:left="270" w:hanging="270"/>
        <w:rPr>
          <w:rFonts w:asciiTheme="majorHAnsi" w:hAnsiTheme="majorHAnsi"/>
          <w:color w:val="000000"/>
          <w:szCs w:val="22"/>
        </w:rPr>
      </w:pPr>
      <w:r w:rsidRPr="00410141">
        <w:rPr>
          <w:rFonts w:asciiTheme="majorHAnsi" w:hAnsiTheme="majorHAnsi"/>
          <w:b/>
          <w:bCs/>
          <w:color w:val="000000"/>
          <w:szCs w:val="22"/>
        </w:rPr>
        <w:t xml:space="preserve">A: </w:t>
      </w:r>
      <w:r w:rsidRPr="00410141">
        <w:rPr>
          <w:rFonts w:asciiTheme="majorHAnsi" w:hAnsiTheme="majorHAnsi"/>
          <w:color w:val="000000"/>
          <w:szCs w:val="22"/>
        </w:rPr>
        <w:t>It would excessively impede the truth seeking aim of the court. Also because the legal profession has an inflated sense of self-importance. Also because there is no necessary disciplinary processes in some other professions (like journalism or therapists), like the Law Society. Also because there is a "slippery slope" worry on the court that class-based privilege could be expanded too broadly if it were extended to other professions.</w:t>
      </w:r>
    </w:p>
    <w:p w:rsidR="00147F8A" w:rsidRPr="00410141" w:rsidRDefault="00147F8A" w:rsidP="00BE4085">
      <w:pPr>
        <w:pStyle w:val="NormalWeb"/>
        <w:spacing w:before="0" w:beforeAutospacing="0" w:after="0" w:afterAutospacing="0"/>
        <w:rPr>
          <w:rFonts w:asciiTheme="majorHAnsi" w:hAnsiTheme="majorHAnsi"/>
          <w:color w:val="000000"/>
          <w:szCs w:val="22"/>
        </w:rPr>
      </w:pPr>
    </w:p>
    <w:p w:rsidR="00147F8A" w:rsidRPr="00410141" w:rsidRDefault="00147F8A" w:rsidP="00BE4085">
      <w:pPr>
        <w:pStyle w:val="Sub-heading"/>
      </w:pPr>
      <w:r w:rsidRPr="00410141">
        <w:t xml:space="preserve">4 </w:t>
      </w:r>
      <w:r w:rsidRPr="00A45C76">
        <w:rPr>
          <w:rStyle w:val="CommentatorsChar"/>
          <w:b/>
        </w:rPr>
        <w:t>WIGMORE</w:t>
      </w:r>
      <w:r w:rsidRPr="00410141">
        <w:t xml:space="preserve"> CRITERIA</w:t>
      </w:r>
      <w:r w:rsidR="00BE4085">
        <w:t xml:space="preserve"> </w:t>
      </w:r>
      <w:r w:rsidR="00BE4085" w:rsidRPr="00A45C76">
        <w:rPr>
          <w:b w:val="0"/>
        </w:rPr>
        <w:t>(</w:t>
      </w:r>
      <w:r w:rsidR="00BE4085" w:rsidRPr="004F152A">
        <w:rPr>
          <w:rStyle w:val="CommentatorsChar"/>
          <w:b/>
        </w:rPr>
        <w:t>P&amp;</w:t>
      </w:r>
      <w:r w:rsidRPr="004F152A">
        <w:rPr>
          <w:rStyle w:val="CommentatorsChar"/>
          <w:b/>
        </w:rPr>
        <w:t>S</w:t>
      </w:r>
      <w:r w:rsidRPr="00A45C76">
        <w:rPr>
          <w:b w:val="0"/>
        </w:rPr>
        <w:t xml:space="preserve"> 254</w:t>
      </w:r>
      <w:r w:rsidRPr="004F152A">
        <w:rPr>
          <w:b w:val="0"/>
        </w:rPr>
        <w:t>)</w:t>
      </w:r>
      <w:r w:rsidR="00A45C76" w:rsidRPr="004F152A">
        <w:rPr>
          <w:b w:val="0"/>
        </w:rPr>
        <w:t>,</w:t>
      </w:r>
      <w:r w:rsidRPr="004F152A">
        <w:rPr>
          <w:b w:val="0"/>
        </w:rPr>
        <w:t xml:space="preserve"> accepted in</w:t>
      </w:r>
      <w:r w:rsidRPr="00A45C76">
        <w:t xml:space="preserve"> </w:t>
      </w:r>
      <w:proofErr w:type="gramStart"/>
      <w:r w:rsidRPr="00571823">
        <w:rPr>
          <w:rStyle w:val="Heading3Char"/>
          <w:b/>
        </w:rPr>
        <w:t>M(</w:t>
      </w:r>
      <w:proofErr w:type="gramEnd"/>
      <w:r w:rsidRPr="00571823">
        <w:rPr>
          <w:rStyle w:val="Heading3Char"/>
          <w:b/>
        </w:rPr>
        <w:t>A) v RYAN</w:t>
      </w:r>
      <w:r w:rsidRPr="00410141">
        <w:t>:</w:t>
      </w:r>
    </w:p>
    <w:p w:rsidR="00147F8A" w:rsidRPr="00A45C76" w:rsidRDefault="00147F8A" w:rsidP="00FF5170">
      <w:pPr>
        <w:pStyle w:val="ListParagraph"/>
        <w:numPr>
          <w:ilvl w:val="0"/>
          <w:numId w:val="97"/>
        </w:numPr>
        <w:rPr>
          <w:rStyle w:val="Emphasis"/>
          <w:b/>
          <w:color w:val="auto"/>
        </w:rPr>
      </w:pPr>
      <w:r w:rsidRPr="00A45C76">
        <w:rPr>
          <w:rStyle w:val="Emphasis"/>
          <w:b/>
          <w:color w:val="auto"/>
        </w:rPr>
        <w:t xml:space="preserve">The communications must originate in a confidence that they will not be disclosed. </w:t>
      </w:r>
    </w:p>
    <w:p w:rsidR="00147F8A" w:rsidRPr="00410141" w:rsidRDefault="00147F8A" w:rsidP="00FF5170">
      <w:pPr>
        <w:numPr>
          <w:ilvl w:val="1"/>
          <w:numId w:val="11"/>
        </w:numPr>
        <w:ind w:left="1080"/>
        <w:jc w:val="left"/>
        <w:textAlignment w:val="center"/>
        <w:rPr>
          <w:rFonts w:asciiTheme="majorHAnsi" w:hAnsiTheme="majorHAnsi"/>
          <w:color w:val="000000"/>
          <w:szCs w:val="22"/>
        </w:rPr>
      </w:pPr>
      <w:r w:rsidRPr="00410141">
        <w:rPr>
          <w:rFonts w:asciiTheme="majorHAnsi" w:hAnsiTheme="majorHAnsi"/>
          <w:color w:val="000000"/>
          <w:szCs w:val="22"/>
        </w:rPr>
        <w:t>Different relationships have different contexts - the expectation of confidence between a psychiatrist and their patient (where the information will remain confidential) is different than the expectation of confidence in the journalistic context (where the goal is to protect the source, but to publish the information).</w:t>
      </w:r>
    </w:p>
    <w:p w:rsidR="00147F8A" w:rsidRPr="00A45C76" w:rsidRDefault="00147F8A" w:rsidP="00FF5170">
      <w:pPr>
        <w:pStyle w:val="ListParagraph"/>
        <w:numPr>
          <w:ilvl w:val="0"/>
          <w:numId w:val="97"/>
        </w:numPr>
        <w:rPr>
          <w:rStyle w:val="Emphasis"/>
          <w:b/>
          <w:color w:val="auto"/>
        </w:rPr>
      </w:pPr>
      <w:r w:rsidRPr="00A45C76">
        <w:rPr>
          <w:rStyle w:val="Emphasis"/>
          <w:b/>
          <w:color w:val="auto"/>
        </w:rPr>
        <w:t>Confidentiality must be essential to the relationship</w:t>
      </w:r>
    </w:p>
    <w:p w:rsidR="00147F8A" w:rsidRPr="00A45C76" w:rsidRDefault="00147F8A" w:rsidP="00FF5170">
      <w:pPr>
        <w:pStyle w:val="ListParagraph"/>
        <w:numPr>
          <w:ilvl w:val="0"/>
          <w:numId w:val="97"/>
        </w:numPr>
        <w:jc w:val="left"/>
        <w:textAlignment w:val="center"/>
        <w:rPr>
          <w:rFonts w:asciiTheme="majorHAnsi" w:hAnsiTheme="majorHAnsi"/>
          <w:b/>
          <w:szCs w:val="22"/>
        </w:rPr>
      </w:pPr>
      <w:r w:rsidRPr="00A45C76">
        <w:rPr>
          <w:rStyle w:val="Emphasis"/>
          <w:b/>
          <w:color w:val="auto"/>
        </w:rPr>
        <w:t xml:space="preserve">The relationship must be one that the community "wishes to sedulously foster" </w:t>
      </w:r>
      <w:r w:rsidRPr="00A45C76">
        <w:rPr>
          <w:rFonts w:asciiTheme="majorHAnsi" w:hAnsiTheme="majorHAnsi"/>
          <w:b/>
          <w:szCs w:val="22"/>
        </w:rPr>
        <w:t>(i</w:t>
      </w:r>
      <w:r w:rsidR="00A45C76" w:rsidRPr="00A45C76">
        <w:rPr>
          <w:rFonts w:asciiTheme="majorHAnsi" w:hAnsiTheme="majorHAnsi"/>
          <w:b/>
          <w:szCs w:val="22"/>
        </w:rPr>
        <w:t>.</w:t>
      </w:r>
      <w:r w:rsidRPr="00A45C76">
        <w:rPr>
          <w:rFonts w:asciiTheme="majorHAnsi" w:hAnsiTheme="majorHAnsi"/>
          <w:b/>
          <w:szCs w:val="22"/>
        </w:rPr>
        <w:t xml:space="preserve">e. values </w:t>
      </w:r>
      <w:r w:rsidR="00EA2C5E" w:rsidRPr="00A45C76">
        <w:rPr>
          <w:rFonts w:asciiTheme="majorHAnsi" w:hAnsiTheme="majorHAnsi"/>
          <w:b/>
          <w:szCs w:val="22"/>
        </w:rPr>
        <w:t>it</w:t>
      </w:r>
      <w:r w:rsidRPr="00A45C76">
        <w:rPr>
          <w:rFonts w:asciiTheme="majorHAnsi" w:hAnsiTheme="majorHAnsi"/>
          <w:b/>
          <w:szCs w:val="22"/>
        </w:rPr>
        <w:t xml:space="preserve"> wishes to protect)</w:t>
      </w:r>
    </w:p>
    <w:p w:rsidR="00147F8A" w:rsidRPr="00410141" w:rsidRDefault="00147F8A" w:rsidP="00FF5170">
      <w:pPr>
        <w:numPr>
          <w:ilvl w:val="1"/>
          <w:numId w:val="11"/>
        </w:numPr>
        <w:ind w:left="1080" w:hanging="180"/>
        <w:jc w:val="left"/>
        <w:textAlignment w:val="center"/>
        <w:rPr>
          <w:rFonts w:asciiTheme="majorHAnsi" w:hAnsiTheme="majorHAnsi"/>
          <w:color w:val="000000"/>
          <w:szCs w:val="22"/>
        </w:rPr>
      </w:pPr>
      <w:r w:rsidRPr="00410141">
        <w:rPr>
          <w:rFonts w:asciiTheme="majorHAnsi" w:hAnsiTheme="majorHAnsi"/>
          <w:color w:val="000000"/>
          <w:szCs w:val="22"/>
        </w:rPr>
        <w:t>How does the court figure that out? This is an unacknowledged fracture in evidence law. This will only apply to relationships where the community as a whole has a stake in them and wants to foster them</w:t>
      </w:r>
      <w:r w:rsidR="00687AF9">
        <w:rPr>
          <w:rFonts w:asciiTheme="majorHAnsi" w:hAnsiTheme="majorHAnsi"/>
          <w:color w:val="000000"/>
          <w:szCs w:val="22"/>
        </w:rPr>
        <w:t xml:space="preserve"> </w:t>
      </w:r>
      <w:r w:rsidRPr="00410141">
        <w:rPr>
          <w:rFonts w:asciiTheme="majorHAnsi" w:hAnsiTheme="majorHAnsi"/>
          <w:color w:val="000000"/>
          <w:szCs w:val="22"/>
        </w:rPr>
        <w:t>- thus the court's hesitation regarding recognizing class-based privileges for religious figures. How to handle earnest religious communities that have values inimical to those of broader Canadian society (</w:t>
      </w:r>
      <w:proofErr w:type="spellStart"/>
      <w:r w:rsidRPr="00410141">
        <w:rPr>
          <w:rFonts w:asciiTheme="majorHAnsi" w:hAnsiTheme="majorHAnsi"/>
          <w:color w:val="000000"/>
          <w:szCs w:val="22"/>
        </w:rPr>
        <w:t>ie</w:t>
      </w:r>
      <w:proofErr w:type="spellEnd"/>
      <w:r w:rsidRPr="00410141">
        <w:rPr>
          <w:rFonts w:asciiTheme="majorHAnsi" w:hAnsiTheme="majorHAnsi"/>
          <w:color w:val="000000"/>
          <w:szCs w:val="22"/>
        </w:rPr>
        <w:t>. Bountiful).</w:t>
      </w:r>
    </w:p>
    <w:p w:rsidR="00147F8A" w:rsidRPr="00A45C76" w:rsidRDefault="00147F8A" w:rsidP="00FF5170">
      <w:pPr>
        <w:pStyle w:val="ListParagraph"/>
        <w:numPr>
          <w:ilvl w:val="0"/>
          <w:numId w:val="97"/>
        </w:numPr>
        <w:jc w:val="left"/>
        <w:textAlignment w:val="center"/>
        <w:rPr>
          <w:rStyle w:val="Emphasis"/>
          <w:b/>
          <w:color w:val="auto"/>
        </w:rPr>
      </w:pPr>
      <w:r w:rsidRPr="00A45C76">
        <w:rPr>
          <w:rStyle w:val="Emphasis"/>
          <w:b/>
          <w:color w:val="auto"/>
        </w:rPr>
        <w:lastRenderedPageBreak/>
        <w:t>The injury that would be caused by the disclosure of the communications must be greater than the benefit thereby gained for the correct disposal of litigation.</w:t>
      </w:r>
      <w:r w:rsidR="00687AF9" w:rsidRPr="00A45C76">
        <w:rPr>
          <w:rStyle w:val="Emphasis"/>
          <w:b/>
          <w:color w:val="auto"/>
        </w:rPr>
        <w:t xml:space="preserve"> </w:t>
      </w:r>
      <w:r w:rsidRPr="00A45C76">
        <w:rPr>
          <w:rStyle w:val="Emphasis"/>
          <w:b/>
          <w:color w:val="auto"/>
        </w:rPr>
        <w:t xml:space="preserve">This is the section that does most of the work. </w:t>
      </w:r>
    </w:p>
    <w:p w:rsidR="00BE4085" w:rsidRPr="00BE4085" w:rsidRDefault="00BE4085" w:rsidP="00BE4085">
      <w:pPr>
        <w:spacing w:line="25" w:lineRule="atLeast"/>
        <w:ind w:left="540"/>
        <w:jc w:val="left"/>
        <w:textAlignment w:val="center"/>
        <w:rPr>
          <w:iCs/>
          <w:color w:val="003399"/>
        </w:rPr>
      </w:pPr>
    </w:p>
    <w:p w:rsidR="00147F8A" w:rsidRDefault="00147F8A" w:rsidP="00BE4085">
      <w:pPr>
        <w:pStyle w:val="NormalWeb"/>
        <w:spacing w:before="0" w:beforeAutospacing="0" w:after="0" w:afterAutospacing="0"/>
        <w:rPr>
          <w:rFonts w:asciiTheme="majorHAnsi" w:hAnsiTheme="majorHAnsi"/>
          <w:color w:val="000000"/>
          <w:szCs w:val="22"/>
        </w:rPr>
      </w:pPr>
      <w:r w:rsidRPr="00BE4085">
        <w:rPr>
          <w:rStyle w:val="NoSpacingChar"/>
        </w:rPr>
        <w:t>The presumption is to disclose and the onus is on the party asserting privilege to establish these 4 criteria.</w:t>
      </w:r>
      <w:r w:rsidRPr="00410141">
        <w:rPr>
          <w:rFonts w:asciiTheme="majorHAnsi" w:hAnsiTheme="majorHAnsi"/>
          <w:color w:val="000000"/>
          <w:szCs w:val="22"/>
        </w:rPr>
        <w:t xml:space="preserve"> This test is a utilitarian one because it aims only to allow privilege</w:t>
      </w:r>
      <w:r>
        <w:rPr>
          <w:rFonts w:asciiTheme="majorHAnsi" w:hAnsiTheme="majorHAnsi"/>
          <w:color w:val="000000"/>
          <w:szCs w:val="22"/>
        </w:rPr>
        <w:t>s which serve the greater good.</w:t>
      </w:r>
      <w:r w:rsidR="00687AF9">
        <w:rPr>
          <w:rFonts w:asciiTheme="majorHAnsi" w:hAnsiTheme="majorHAnsi"/>
          <w:color w:val="000000"/>
          <w:szCs w:val="22"/>
        </w:rPr>
        <w:t xml:space="preserve"> </w:t>
      </w:r>
      <w:r w:rsidRPr="00410141">
        <w:rPr>
          <w:rFonts w:asciiTheme="majorHAnsi" w:hAnsiTheme="majorHAnsi"/>
          <w:color w:val="000000"/>
          <w:szCs w:val="22"/>
        </w:rPr>
        <w:t xml:space="preserve">It was only in </w:t>
      </w:r>
      <w:r w:rsidRPr="00BE4085">
        <w:rPr>
          <w:rStyle w:val="Heading3Char"/>
        </w:rPr>
        <w:t>GRUENKE</w:t>
      </w:r>
      <w:r w:rsidRPr="00410141">
        <w:rPr>
          <w:rFonts w:asciiTheme="majorHAnsi" w:hAnsiTheme="majorHAnsi"/>
          <w:b/>
          <w:bCs/>
          <w:color w:val="E36C09"/>
          <w:szCs w:val="22"/>
        </w:rPr>
        <w:t xml:space="preserve"> </w:t>
      </w:r>
      <w:r w:rsidRPr="00410141">
        <w:rPr>
          <w:rFonts w:asciiTheme="majorHAnsi" w:hAnsiTheme="majorHAnsi"/>
          <w:color w:val="000000"/>
          <w:szCs w:val="22"/>
        </w:rPr>
        <w:t xml:space="preserve">that the court started to work with </w:t>
      </w:r>
      <w:r w:rsidR="00A45C76">
        <w:rPr>
          <w:rFonts w:asciiTheme="majorHAnsi" w:hAnsiTheme="majorHAnsi"/>
          <w:color w:val="000000"/>
          <w:szCs w:val="22"/>
        </w:rPr>
        <w:t xml:space="preserve">the four </w:t>
      </w:r>
      <w:r w:rsidR="00A45C76" w:rsidRPr="00A45C76">
        <w:rPr>
          <w:rStyle w:val="CommentatorsChar"/>
        </w:rPr>
        <w:t>WIGMORE</w:t>
      </w:r>
      <w:r w:rsidRPr="00410141">
        <w:rPr>
          <w:rFonts w:asciiTheme="majorHAnsi" w:hAnsiTheme="majorHAnsi"/>
          <w:color w:val="000000"/>
          <w:szCs w:val="22"/>
        </w:rPr>
        <w:t xml:space="preserve"> criteria, and in so doing reformulated them.</w:t>
      </w:r>
      <w:r w:rsidR="00687AF9">
        <w:rPr>
          <w:rFonts w:asciiTheme="majorHAnsi" w:hAnsiTheme="majorHAnsi"/>
          <w:color w:val="000000"/>
          <w:szCs w:val="22"/>
        </w:rPr>
        <w:t xml:space="preserve"> </w:t>
      </w:r>
      <w:r w:rsidRPr="00FC605D">
        <w:rPr>
          <w:rStyle w:val="Heading3Char"/>
        </w:rPr>
        <w:t>RYAN</w:t>
      </w:r>
      <w:r>
        <w:t xml:space="preserve"> underscores the issue that the case-by-case approach sacrifices certainty and individuals are unable to predict whether </w:t>
      </w:r>
      <w:r w:rsidR="00BE4085">
        <w:t>their</w:t>
      </w:r>
      <w:r>
        <w:t xml:space="preserve"> communications will be privileged. </w:t>
      </w:r>
    </w:p>
    <w:p w:rsidR="00147F8A" w:rsidRDefault="00147F8A" w:rsidP="00BE4085">
      <w:pPr>
        <w:pStyle w:val="NormalWeb"/>
        <w:spacing w:before="0" w:beforeAutospacing="0" w:after="0" w:afterAutospacing="0"/>
        <w:rPr>
          <w:rFonts w:asciiTheme="majorHAnsi" w:hAnsiTheme="majorHAnsi"/>
          <w:color w:val="000000"/>
          <w:szCs w:val="22"/>
        </w:rPr>
      </w:pPr>
    </w:p>
    <w:p w:rsidR="00147F8A" w:rsidRPr="00410141" w:rsidRDefault="00147F8A" w:rsidP="00BE4085">
      <w:pPr>
        <w:pStyle w:val="NormalWeb"/>
        <w:spacing w:before="0" w:beforeAutospacing="0" w:after="0" w:afterAutospacing="0"/>
        <w:rPr>
          <w:rFonts w:asciiTheme="majorHAnsi" w:hAnsiTheme="majorHAnsi"/>
          <w:color w:val="000000"/>
          <w:szCs w:val="22"/>
        </w:rPr>
      </w:pPr>
      <w:bookmarkStart w:id="82" w:name="_Toc374896088"/>
      <w:bookmarkStart w:id="83" w:name="_Toc374896252"/>
      <w:bookmarkStart w:id="84" w:name="_Toc374896700"/>
      <w:bookmarkStart w:id="85" w:name="_Toc374897165"/>
      <w:bookmarkStart w:id="86" w:name="_Toc374898078"/>
      <w:bookmarkStart w:id="87" w:name="_Toc374900117"/>
      <w:bookmarkStart w:id="88" w:name="_Toc374905581"/>
      <w:r w:rsidRPr="00FC605D">
        <w:rPr>
          <w:rStyle w:val="Heading3Char"/>
        </w:rPr>
        <w:t xml:space="preserve">LETOURNEAU </w:t>
      </w:r>
      <w:r w:rsidR="00BE4085">
        <w:rPr>
          <w:rStyle w:val="Heading3Char"/>
        </w:rPr>
        <w:t xml:space="preserve">v CLEARBOOK IRON WORKS LTD [2004] </w:t>
      </w:r>
      <w:r w:rsidRPr="00FC605D">
        <w:rPr>
          <w:rStyle w:val="Heading3Char"/>
        </w:rPr>
        <w:t>FC</w:t>
      </w:r>
      <w:bookmarkEnd w:id="82"/>
      <w:bookmarkEnd w:id="83"/>
      <w:bookmarkEnd w:id="84"/>
      <w:bookmarkEnd w:id="85"/>
      <w:bookmarkEnd w:id="86"/>
      <w:bookmarkEnd w:id="87"/>
      <w:bookmarkEnd w:id="88"/>
      <w:r w:rsidR="00BE4085">
        <w:rPr>
          <w:rFonts w:asciiTheme="majorHAnsi" w:hAnsiTheme="majorHAnsi"/>
          <w:color w:val="000000"/>
          <w:szCs w:val="22"/>
        </w:rPr>
        <w:t xml:space="preserve"> is</w:t>
      </w:r>
      <w:r>
        <w:rPr>
          <w:rFonts w:asciiTheme="majorHAnsi" w:hAnsiTheme="majorHAnsi"/>
          <w:color w:val="000000"/>
          <w:szCs w:val="22"/>
        </w:rPr>
        <w:t xml:space="preserve"> rare example where case-by-case privilege applied.</w:t>
      </w:r>
      <w:r w:rsidR="00687AF9">
        <w:rPr>
          <w:rFonts w:asciiTheme="majorHAnsi" w:hAnsiTheme="majorHAnsi"/>
          <w:color w:val="000000"/>
          <w:szCs w:val="22"/>
        </w:rPr>
        <w:t xml:space="preserve"> </w:t>
      </w:r>
      <w:r w:rsidR="00BE4085">
        <w:rPr>
          <w:rFonts w:asciiTheme="majorHAnsi" w:hAnsiTheme="majorHAnsi"/>
          <w:color w:val="000000"/>
          <w:szCs w:val="22"/>
        </w:rPr>
        <w:t>This case i</w:t>
      </w:r>
      <w:r>
        <w:rPr>
          <w:rFonts w:asciiTheme="majorHAnsi" w:hAnsiTheme="majorHAnsi"/>
          <w:color w:val="000000"/>
          <w:szCs w:val="22"/>
        </w:rPr>
        <w:t>nvolv</w:t>
      </w:r>
      <w:r w:rsidR="00BE4085">
        <w:rPr>
          <w:rFonts w:asciiTheme="majorHAnsi" w:hAnsiTheme="majorHAnsi"/>
          <w:color w:val="000000"/>
          <w:szCs w:val="22"/>
        </w:rPr>
        <w:t>ed an infringement of a patent, and c</w:t>
      </w:r>
      <w:r>
        <w:rPr>
          <w:rFonts w:asciiTheme="majorHAnsi" w:hAnsiTheme="majorHAnsi"/>
          <w:color w:val="000000"/>
          <w:szCs w:val="22"/>
        </w:rPr>
        <w:t>ommunicat</w:t>
      </w:r>
      <w:r w:rsidR="00BE4085">
        <w:rPr>
          <w:rFonts w:asciiTheme="majorHAnsi" w:hAnsiTheme="majorHAnsi"/>
          <w:color w:val="000000"/>
          <w:szCs w:val="22"/>
        </w:rPr>
        <w:t>ions with the inventor’s common-</w:t>
      </w:r>
      <w:r>
        <w:rPr>
          <w:rFonts w:asciiTheme="majorHAnsi" w:hAnsiTheme="majorHAnsi"/>
          <w:color w:val="000000"/>
          <w:szCs w:val="22"/>
        </w:rPr>
        <w:t xml:space="preserve">law spouse </w:t>
      </w:r>
      <w:r w:rsidR="00BE4085">
        <w:rPr>
          <w:rFonts w:asciiTheme="majorHAnsi" w:hAnsiTheme="majorHAnsi"/>
          <w:color w:val="000000"/>
          <w:szCs w:val="22"/>
        </w:rPr>
        <w:t xml:space="preserve">were </w:t>
      </w:r>
      <w:r>
        <w:rPr>
          <w:rFonts w:asciiTheme="majorHAnsi" w:hAnsiTheme="majorHAnsi"/>
          <w:color w:val="000000"/>
          <w:szCs w:val="22"/>
        </w:rPr>
        <w:t>found to be privileged.</w:t>
      </w:r>
      <w:r w:rsidR="00687AF9">
        <w:rPr>
          <w:rFonts w:asciiTheme="majorHAnsi" w:hAnsiTheme="majorHAnsi"/>
          <w:color w:val="000000"/>
          <w:szCs w:val="22"/>
        </w:rPr>
        <w:t xml:space="preserve"> </w:t>
      </w:r>
      <w:r>
        <w:rPr>
          <w:rFonts w:asciiTheme="majorHAnsi" w:hAnsiTheme="majorHAnsi"/>
          <w:color w:val="000000"/>
          <w:szCs w:val="22"/>
        </w:rPr>
        <w:t>Important that evidence was exceedingly marginal when compared to the injury caused to the relationship.</w:t>
      </w:r>
      <w:r w:rsidR="00687AF9">
        <w:rPr>
          <w:rFonts w:asciiTheme="majorHAnsi" w:hAnsiTheme="majorHAnsi"/>
          <w:color w:val="000000"/>
          <w:szCs w:val="22"/>
        </w:rPr>
        <w:t xml:space="preserve"> </w:t>
      </w:r>
    </w:p>
    <w:p w:rsidR="00147F8A" w:rsidRDefault="00147F8A" w:rsidP="00147F8A">
      <w:pPr>
        <w:pStyle w:val="NormalWeb"/>
        <w:spacing w:before="0" w:beforeAutospacing="0" w:after="0" w:afterAutospacing="0" w:line="25" w:lineRule="atLeast"/>
        <w:rPr>
          <w:rFonts w:asciiTheme="majorHAnsi" w:hAnsiTheme="majorHAnsi"/>
          <w:color w:val="000000"/>
          <w:szCs w:val="22"/>
        </w:rPr>
      </w:pPr>
      <w:r>
        <w:rPr>
          <w:rFonts w:asciiTheme="majorHAnsi" w:hAnsiTheme="majorHAnsi"/>
          <w:color w:val="000000"/>
          <w:szCs w:val="22"/>
        </w:rPr>
        <w:t> </w:t>
      </w:r>
    </w:p>
    <w:p w:rsidR="00147F8A" w:rsidRPr="00E413F0" w:rsidRDefault="00147F8A" w:rsidP="00E413F0">
      <w:pPr>
        <w:pStyle w:val="Heading3"/>
      </w:pPr>
      <w:bookmarkStart w:id="89" w:name="_Toc374905582"/>
      <w:proofErr w:type="gramStart"/>
      <w:r w:rsidRPr="00E413F0">
        <w:t>M(</w:t>
      </w:r>
      <w:proofErr w:type="gramEnd"/>
      <w:r w:rsidRPr="00E413F0">
        <w:t>A) v RYAN [1997] SCC</w:t>
      </w:r>
      <w:bookmarkEnd w:id="89"/>
      <w:r w:rsidRPr="00E413F0">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8"/>
        <w:gridCol w:w="7562"/>
      </w:tblGrid>
      <w:tr w:rsidR="00147F8A" w:rsidRPr="004720CE" w:rsidTr="00147F8A">
        <w:tc>
          <w:tcPr>
            <w:tcW w:w="1788" w:type="dxa"/>
            <w:shd w:val="clear" w:color="auto" w:fill="auto"/>
            <w:vAlign w:val="center"/>
          </w:tcPr>
          <w:p w:rsidR="00147F8A" w:rsidRPr="00191DA1" w:rsidRDefault="00147F8A" w:rsidP="00147F8A">
            <w:pPr>
              <w:rPr>
                <w:rFonts w:ascii="Tw Cen MT" w:hAnsi="Tw Cen MT"/>
                <w:b/>
                <w:i/>
                <w:sz w:val="24"/>
              </w:rPr>
            </w:pPr>
            <w:r w:rsidRPr="00191DA1">
              <w:rPr>
                <w:rFonts w:ascii="Tw Cen MT" w:hAnsi="Tw Cen MT"/>
                <w:b/>
                <w:i/>
                <w:sz w:val="24"/>
              </w:rPr>
              <w:t>FACTS</w:t>
            </w:r>
          </w:p>
        </w:tc>
        <w:tc>
          <w:tcPr>
            <w:tcW w:w="7562" w:type="dxa"/>
            <w:shd w:val="clear" w:color="auto" w:fill="auto"/>
          </w:tcPr>
          <w:p w:rsidR="00147F8A" w:rsidRPr="00FE303C" w:rsidRDefault="00147F8A" w:rsidP="00BE4085">
            <w:pPr>
              <w:pStyle w:val="NormalWeb"/>
              <w:spacing w:before="0" w:beforeAutospacing="0" w:after="0" w:afterAutospacing="0"/>
              <w:rPr>
                <w:rFonts w:asciiTheme="majorHAnsi" w:hAnsiTheme="majorHAnsi"/>
                <w:color w:val="000000"/>
                <w:szCs w:val="22"/>
              </w:rPr>
            </w:pPr>
            <w:r w:rsidRPr="00410141">
              <w:rPr>
                <w:rFonts w:asciiTheme="majorHAnsi" w:hAnsiTheme="majorHAnsi"/>
                <w:color w:val="000000"/>
                <w:szCs w:val="22"/>
              </w:rPr>
              <w:t xml:space="preserve">Dr. Ryan is treating </w:t>
            </w:r>
            <w:proofErr w:type="gramStart"/>
            <w:r w:rsidRPr="00410141">
              <w:rPr>
                <w:rFonts w:asciiTheme="majorHAnsi" w:hAnsiTheme="majorHAnsi"/>
                <w:color w:val="000000"/>
                <w:szCs w:val="22"/>
              </w:rPr>
              <w:t>M(</w:t>
            </w:r>
            <w:proofErr w:type="gramEnd"/>
            <w:r w:rsidRPr="00410141">
              <w:rPr>
                <w:rFonts w:asciiTheme="majorHAnsi" w:hAnsiTheme="majorHAnsi"/>
                <w:color w:val="000000"/>
                <w:szCs w:val="22"/>
              </w:rPr>
              <w:t xml:space="preserve">A) as a psychiatrist. Ryan has sex with her. He is charged criminally. </w:t>
            </w:r>
            <w:proofErr w:type="gramStart"/>
            <w:r w:rsidRPr="00410141">
              <w:rPr>
                <w:rFonts w:asciiTheme="majorHAnsi" w:hAnsiTheme="majorHAnsi"/>
                <w:color w:val="000000"/>
                <w:szCs w:val="22"/>
              </w:rPr>
              <w:t>M(</w:t>
            </w:r>
            <w:proofErr w:type="gramEnd"/>
            <w:r w:rsidRPr="00410141">
              <w:rPr>
                <w:rFonts w:asciiTheme="majorHAnsi" w:hAnsiTheme="majorHAnsi"/>
                <w:color w:val="000000"/>
                <w:szCs w:val="22"/>
              </w:rPr>
              <w:t xml:space="preserve">A) brings a civil action against Ryan, and Ryan applies for a subpoena for Ryan's current psychiatrist to make her notes available to the court and testify as well. </w:t>
            </w:r>
            <w:proofErr w:type="gramStart"/>
            <w:r w:rsidRPr="00410141">
              <w:rPr>
                <w:rFonts w:asciiTheme="majorHAnsi" w:hAnsiTheme="majorHAnsi"/>
                <w:color w:val="000000"/>
                <w:szCs w:val="22"/>
              </w:rPr>
              <w:t>M(</w:t>
            </w:r>
            <w:proofErr w:type="gramEnd"/>
            <w:r w:rsidRPr="00410141">
              <w:rPr>
                <w:rFonts w:asciiTheme="majorHAnsi" w:hAnsiTheme="majorHAnsi"/>
                <w:color w:val="000000"/>
                <w:szCs w:val="22"/>
              </w:rPr>
              <w:t>A) and her psychiatrist applied for both a class and case by case privilege. TJ found no class privilege and no case by case privilege because</w:t>
            </w:r>
            <w:r>
              <w:rPr>
                <w:rFonts w:asciiTheme="majorHAnsi" w:hAnsiTheme="majorHAnsi"/>
                <w:color w:val="000000"/>
                <w:szCs w:val="22"/>
              </w:rPr>
              <w:t xml:space="preserve"> of the existence of a </w:t>
            </w:r>
            <w:r w:rsidRPr="00410141">
              <w:rPr>
                <w:rFonts w:asciiTheme="majorHAnsi" w:hAnsiTheme="majorHAnsi"/>
                <w:color w:val="000000"/>
                <w:szCs w:val="22"/>
              </w:rPr>
              <w:t>warning provided by the psychiatrist</w:t>
            </w:r>
            <w:r>
              <w:rPr>
                <w:rFonts w:asciiTheme="majorHAnsi" w:hAnsiTheme="majorHAnsi"/>
                <w:color w:val="000000"/>
                <w:szCs w:val="22"/>
              </w:rPr>
              <w:t xml:space="preserve"> that their conversations might not be protected from future litigation.</w:t>
            </w:r>
          </w:p>
        </w:tc>
      </w:tr>
      <w:tr w:rsidR="00147F8A" w:rsidRPr="004720CE" w:rsidTr="00147F8A">
        <w:tc>
          <w:tcPr>
            <w:tcW w:w="1788" w:type="dxa"/>
            <w:shd w:val="clear" w:color="auto" w:fill="auto"/>
            <w:vAlign w:val="center"/>
          </w:tcPr>
          <w:p w:rsidR="00147F8A" w:rsidRPr="00191DA1" w:rsidRDefault="00147F8A" w:rsidP="00147F8A">
            <w:pPr>
              <w:rPr>
                <w:rFonts w:ascii="Tw Cen MT" w:hAnsi="Tw Cen MT"/>
                <w:b/>
                <w:i/>
                <w:sz w:val="24"/>
              </w:rPr>
            </w:pPr>
            <w:r w:rsidRPr="00191DA1">
              <w:rPr>
                <w:rFonts w:ascii="Tw Cen MT" w:hAnsi="Tw Cen MT"/>
                <w:b/>
                <w:i/>
                <w:sz w:val="24"/>
              </w:rPr>
              <w:t>RULING</w:t>
            </w:r>
          </w:p>
        </w:tc>
        <w:tc>
          <w:tcPr>
            <w:tcW w:w="7562" w:type="dxa"/>
            <w:shd w:val="clear" w:color="auto" w:fill="auto"/>
          </w:tcPr>
          <w:p w:rsidR="00147F8A" w:rsidRPr="00410141" w:rsidRDefault="00147F8A" w:rsidP="00BE4085">
            <w:pPr>
              <w:pStyle w:val="NormalWeb"/>
              <w:spacing w:before="0" w:beforeAutospacing="0" w:after="0" w:afterAutospacing="0"/>
              <w:rPr>
                <w:rFonts w:asciiTheme="majorHAnsi" w:hAnsiTheme="majorHAnsi"/>
                <w:color w:val="000000"/>
                <w:szCs w:val="22"/>
              </w:rPr>
            </w:pPr>
            <w:r>
              <w:rPr>
                <w:rFonts w:asciiTheme="majorHAnsi" w:hAnsiTheme="majorHAnsi"/>
                <w:color w:val="000000"/>
                <w:szCs w:val="22"/>
              </w:rPr>
              <w:t>No class privilege for doctor-patient relationship.</w:t>
            </w:r>
            <w:r w:rsidR="00687AF9">
              <w:rPr>
                <w:rFonts w:asciiTheme="majorHAnsi" w:hAnsiTheme="majorHAnsi"/>
                <w:color w:val="000000"/>
                <w:szCs w:val="22"/>
              </w:rPr>
              <w:t xml:space="preserve"> </w:t>
            </w:r>
            <w:r w:rsidRPr="00410141">
              <w:rPr>
                <w:rFonts w:asciiTheme="majorHAnsi" w:hAnsiTheme="majorHAnsi"/>
                <w:color w:val="000000"/>
                <w:szCs w:val="22"/>
              </w:rPr>
              <w:t xml:space="preserve">McLachlin CJC, proceeds through the </w:t>
            </w:r>
            <w:r w:rsidRPr="00BE4085">
              <w:rPr>
                <w:rStyle w:val="CommentatorsChar"/>
              </w:rPr>
              <w:t>Wigmore</w:t>
            </w:r>
            <w:r w:rsidRPr="00410141">
              <w:rPr>
                <w:rFonts w:asciiTheme="majorHAnsi" w:hAnsiTheme="majorHAnsi"/>
                <w:color w:val="000000"/>
                <w:szCs w:val="22"/>
              </w:rPr>
              <w:t xml:space="preserve"> analysis.</w:t>
            </w:r>
          </w:p>
          <w:p w:rsidR="00147F8A" w:rsidRPr="00410141" w:rsidRDefault="00147F8A" w:rsidP="00BE4085">
            <w:pPr>
              <w:ind w:left="259" w:right="517"/>
              <w:textAlignment w:val="center"/>
              <w:rPr>
                <w:rFonts w:asciiTheme="majorHAnsi" w:hAnsiTheme="majorHAnsi"/>
                <w:color w:val="000000"/>
                <w:szCs w:val="22"/>
              </w:rPr>
            </w:pPr>
            <w:r w:rsidRPr="00BE4085">
              <w:rPr>
                <w:rFonts w:asciiTheme="majorHAnsi" w:hAnsiTheme="majorHAnsi"/>
                <w:b/>
                <w:color w:val="000000"/>
                <w:szCs w:val="22"/>
              </w:rPr>
              <w:t>First stage:</w:t>
            </w:r>
            <w:r w:rsidRPr="00410141">
              <w:rPr>
                <w:rFonts w:asciiTheme="majorHAnsi" w:hAnsiTheme="majorHAnsi"/>
                <w:color w:val="000000"/>
                <w:szCs w:val="22"/>
              </w:rPr>
              <w:t xml:space="preserve"> the psychiatrist's warning was not sufficient to vitiate the expectation of confidence. Not just about what the particular parties believed, but the generic nature of the relationship (psychiatrist-patient). </w:t>
            </w:r>
          </w:p>
          <w:p w:rsidR="00147F8A" w:rsidRPr="00410141" w:rsidRDefault="00147F8A" w:rsidP="00BE4085">
            <w:pPr>
              <w:ind w:left="259" w:right="517"/>
              <w:textAlignment w:val="center"/>
              <w:rPr>
                <w:rFonts w:asciiTheme="majorHAnsi" w:hAnsiTheme="majorHAnsi"/>
                <w:color w:val="000000"/>
                <w:szCs w:val="22"/>
              </w:rPr>
            </w:pPr>
            <w:r w:rsidRPr="00BE4085">
              <w:rPr>
                <w:rFonts w:asciiTheme="majorHAnsi" w:hAnsiTheme="majorHAnsi"/>
                <w:b/>
                <w:color w:val="000000"/>
                <w:szCs w:val="22"/>
              </w:rPr>
              <w:t>Second stage:</w:t>
            </w:r>
            <w:r w:rsidRPr="00410141">
              <w:rPr>
                <w:rFonts w:asciiTheme="majorHAnsi" w:hAnsiTheme="majorHAnsi"/>
                <w:color w:val="000000"/>
                <w:szCs w:val="22"/>
              </w:rPr>
              <w:t xml:space="preserve"> discussion of the importance of confidentiality to the therapeutic process. </w:t>
            </w:r>
          </w:p>
          <w:p w:rsidR="00147F8A" w:rsidRPr="00410141" w:rsidRDefault="00147F8A" w:rsidP="00BE4085">
            <w:pPr>
              <w:ind w:left="259" w:right="517"/>
              <w:textAlignment w:val="center"/>
              <w:rPr>
                <w:rFonts w:asciiTheme="majorHAnsi" w:hAnsiTheme="majorHAnsi"/>
                <w:color w:val="000000"/>
                <w:szCs w:val="22"/>
              </w:rPr>
            </w:pPr>
            <w:r w:rsidRPr="00BE4085">
              <w:rPr>
                <w:rFonts w:asciiTheme="majorHAnsi" w:hAnsiTheme="majorHAnsi"/>
                <w:b/>
                <w:color w:val="000000"/>
                <w:szCs w:val="22"/>
              </w:rPr>
              <w:t>Third stage:</w:t>
            </w:r>
            <w:r w:rsidRPr="00410141">
              <w:rPr>
                <w:rFonts w:asciiTheme="majorHAnsi" w:hAnsiTheme="majorHAnsi"/>
                <w:color w:val="000000"/>
                <w:szCs w:val="22"/>
              </w:rPr>
              <w:t xml:space="preserve"> mental health is of paramount importance to the community. </w:t>
            </w:r>
          </w:p>
          <w:p w:rsidR="00147F8A" w:rsidRPr="00BE4085" w:rsidRDefault="00147F8A" w:rsidP="00BE4085">
            <w:pPr>
              <w:ind w:left="259" w:right="517"/>
              <w:textAlignment w:val="center"/>
              <w:rPr>
                <w:rStyle w:val="Emphasis"/>
                <w:color w:val="auto"/>
              </w:rPr>
            </w:pPr>
            <w:r w:rsidRPr="00BE4085">
              <w:rPr>
                <w:rFonts w:asciiTheme="majorHAnsi" w:hAnsiTheme="majorHAnsi"/>
                <w:b/>
                <w:color w:val="000000"/>
                <w:szCs w:val="22"/>
              </w:rPr>
              <w:t>Fourth stage:</w:t>
            </w:r>
            <w:r w:rsidRPr="00410141">
              <w:rPr>
                <w:rFonts w:asciiTheme="majorHAnsi" w:hAnsiTheme="majorHAnsi"/>
                <w:color w:val="000000"/>
                <w:szCs w:val="22"/>
              </w:rPr>
              <w:t xml:space="preserve"> the values protected by the Charter should be built into the analysis - privacy concerns extend beyond possible therapeutic damage, to the right to privacy protected by </w:t>
            </w:r>
            <w:r>
              <w:rPr>
                <w:rFonts w:asciiTheme="majorHAnsi" w:hAnsiTheme="majorHAnsi"/>
                <w:color w:val="000000"/>
                <w:szCs w:val="22"/>
              </w:rPr>
              <w:t xml:space="preserve">section 8 of </w:t>
            </w:r>
            <w:r w:rsidRPr="00410141">
              <w:rPr>
                <w:rFonts w:asciiTheme="majorHAnsi" w:hAnsiTheme="majorHAnsi"/>
                <w:color w:val="000000"/>
                <w:szCs w:val="22"/>
              </w:rPr>
              <w:t>the Charter. Furthermore, the court is concerned with "inequalities that might be perpetuated by the disclosure" - if disclosure is ordered, other complainants in sexual assault cases (s. 15 equality right) might be dissuaded from pursuing relationship</w:t>
            </w:r>
            <w:r>
              <w:rPr>
                <w:rFonts w:asciiTheme="majorHAnsi" w:hAnsiTheme="majorHAnsi"/>
                <w:color w:val="000000"/>
                <w:szCs w:val="22"/>
              </w:rPr>
              <w:t xml:space="preserve"> of counselling</w:t>
            </w:r>
            <w:r w:rsidRPr="00410141">
              <w:rPr>
                <w:rFonts w:asciiTheme="majorHAnsi" w:hAnsiTheme="majorHAnsi"/>
                <w:color w:val="000000"/>
                <w:szCs w:val="22"/>
              </w:rPr>
              <w:t xml:space="preserve">. </w:t>
            </w:r>
            <w:r w:rsidR="00BE4085" w:rsidRPr="00BE4085">
              <w:rPr>
                <w:rStyle w:val="NoSpacingChar"/>
              </w:rPr>
              <w:t>W</w:t>
            </w:r>
            <w:r w:rsidRPr="00BE4085">
              <w:rPr>
                <w:rStyle w:val="NoSpacingChar"/>
              </w:rPr>
              <w:t xml:space="preserve">hen weighing the injuries caused by disclosure, the court will look beyond the narrow consequences to the actual parties, and consider the </w:t>
            </w:r>
            <w:r w:rsidRPr="00BE4085">
              <w:rPr>
                <w:rStyle w:val="NoSpacingChar"/>
              </w:rPr>
              <w:lastRenderedPageBreak/>
              <w:t>broader effects on other possible parties.</w:t>
            </w:r>
            <w:r w:rsidRPr="00BE4085">
              <w:rPr>
                <w:rFonts w:asciiTheme="majorHAnsi" w:hAnsiTheme="majorHAnsi"/>
                <w:szCs w:val="22"/>
              </w:rPr>
              <w:t xml:space="preserve"> </w:t>
            </w:r>
            <w:r w:rsidRPr="00BE4085">
              <w:rPr>
                <w:rStyle w:val="Emphasis"/>
                <w:color w:val="auto"/>
              </w:rPr>
              <w:t xml:space="preserve">This is where the court is broadening the boundaries of the original </w:t>
            </w:r>
            <w:r w:rsidRPr="00BE4085">
              <w:rPr>
                <w:rStyle w:val="CommentatorsChar"/>
              </w:rPr>
              <w:t>Wigmore</w:t>
            </w:r>
            <w:r w:rsidRPr="00BE4085">
              <w:rPr>
                <w:rStyle w:val="Emphasis"/>
                <w:color w:val="auto"/>
              </w:rPr>
              <w:t xml:space="preserve"> criteria. </w:t>
            </w:r>
          </w:p>
          <w:p w:rsidR="00147F8A" w:rsidRPr="00410141" w:rsidRDefault="00147F8A" w:rsidP="00BE4085">
            <w:pPr>
              <w:pStyle w:val="NormalWeb"/>
              <w:spacing w:before="0" w:beforeAutospacing="0" w:after="0" w:afterAutospacing="0"/>
              <w:rPr>
                <w:rFonts w:asciiTheme="majorHAnsi" w:hAnsiTheme="majorHAnsi"/>
                <w:color w:val="000000"/>
                <w:szCs w:val="22"/>
              </w:rPr>
            </w:pPr>
            <w:r>
              <w:rPr>
                <w:rFonts w:asciiTheme="majorHAnsi" w:hAnsiTheme="majorHAnsi"/>
                <w:color w:val="000000"/>
                <w:szCs w:val="22"/>
              </w:rPr>
              <w:t>SCC states that disclosure civil context is more likely to occur</w:t>
            </w:r>
            <w:r w:rsidR="00687AF9">
              <w:rPr>
                <w:rFonts w:asciiTheme="majorHAnsi" w:hAnsiTheme="majorHAnsi"/>
                <w:color w:val="000000"/>
                <w:szCs w:val="22"/>
              </w:rPr>
              <w:t xml:space="preserve"> </w:t>
            </w:r>
            <w:r w:rsidRPr="00410141">
              <w:rPr>
                <w:rFonts w:asciiTheme="majorHAnsi" w:hAnsiTheme="majorHAnsi"/>
                <w:color w:val="000000"/>
                <w:szCs w:val="22"/>
              </w:rPr>
              <w:t>than</w:t>
            </w:r>
            <w:r>
              <w:rPr>
                <w:rFonts w:asciiTheme="majorHAnsi" w:hAnsiTheme="majorHAnsi"/>
                <w:color w:val="000000"/>
                <w:szCs w:val="22"/>
              </w:rPr>
              <w:t xml:space="preserve"> in</w:t>
            </w:r>
            <w:r w:rsidR="00687AF9">
              <w:rPr>
                <w:rFonts w:asciiTheme="majorHAnsi" w:hAnsiTheme="majorHAnsi"/>
                <w:color w:val="000000"/>
                <w:szCs w:val="22"/>
              </w:rPr>
              <w:t xml:space="preserve"> </w:t>
            </w:r>
            <w:r w:rsidRPr="00410141">
              <w:rPr>
                <w:rFonts w:asciiTheme="majorHAnsi" w:hAnsiTheme="majorHAnsi"/>
                <w:color w:val="000000"/>
                <w:szCs w:val="22"/>
              </w:rPr>
              <w:t>the criminal context.</w:t>
            </w:r>
            <w:r w:rsidR="00687AF9">
              <w:rPr>
                <w:rFonts w:asciiTheme="majorHAnsi" w:hAnsiTheme="majorHAnsi"/>
                <w:color w:val="000000"/>
                <w:szCs w:val="22"/>
              </w:rPr>
              <w:t xml:space="preserve"> </w:t>
            </w:r>
            <w:r>
              <w:rPr>
                <w:rFonts w:asciiTheme="majorHAnsi" w:hAnsiTheme="majorHAnsi"/>
                <w:color w:val="000000"/>
                <w:szCs w:val="22"/>
              </w:rPr>
              <w:t>Again the court suggests it will never recognize another class privilege.</w:t>
            </w:r>
            <w:r w:rsidR="00687AF9">
              <w:rPr>
                <w:rFonts w:asciiTheme="majorHAnsi" w:hAnsiTheme="majorHAnsi"/>
                <w:color w:val="000000"/>
                <w:szCs w:val="22"/>
              </w:rPr>
              <w:t xml:space="preserve"> </w:t>
            </w:r>
          </w:p>
          <w:p w:rsidR="00147F8A" w:rsidRPr="00FE303C" w:rsidRDefault="00147F8A" w:rsidP="00BE4085">
            <w:pPr>
              <w:pStyle w:val="NormalWeb"/>
              <w:spacing w:before="0" w:beforeAutospacing="0" w:after="0" w:afterAutospacing="0"/>
              <w:rPr>
                <w:rFonts w:asciiTheme="majorHAnsi" w:hAnsiTheme="majorHAnsi"/>
                <w:color w:val="000000"/>
                <w:szCs w:val="22"/>
              </w:rPr>
            </w:pPr>
            <w:r>
              <w:rPr>
                <w:rFonts w:asciiTheme="majorHAnsi" w:hAnsiTheme="majorHAnsi"/>
                <w:color w:val="000000"/>
                <w:szCs w:val="22"/>
              </w:rPr>
              <w:t>HELD: L</w:t>
            </w:r>
            <w:r w:rsidRPr="00410141">
              <w:rPr>
                <w:rFonts w:asciiTheme="majorHAnsi" w:hAnsiTheme="majorHAnsi"/>
                <w:color w:val="000000"/>
                <w:szCs w:val="22"/>
              </w:rPr>
              <w:t xml:space="preserve">imited disclosure of the psychiatrist's records </w:t>
            </w:r>
            <w:r>
              <w:rPr>
                <w:rFonts w:asciiTheme="majorHAnsi" w:hAnsiTheme="majorHAnsi"/>
                <w:color w:val="000000"/>
                <w:szCs w:val="22"/>
              </w:rPr>
              <w:t xml:space="preserve">and notes about the visit, but not her notes to herself </w:t>
            </w:r>
            <w:r w:rsidRPr="00410141">
              <w:rPr>
                <w:rFonts w:asciiTheme="majorHAnsi" w:hAnsiTheme="majorHAnsi"/>
                <w:color w:val="000000"/>
                <w:szCs w:val="22"/>
              </w:rPr>
              <w:t>was ordered, but</w:t>
            </w:r>
            <w:r>
              <w:rPr>
                <w:rFonts w:asciiTheme="majorHAnsi" w:hAnsiTheme="majorHAnsi"/>
                <w:color w:val="000000"/>
                <w:szCs w:val="22"/>
              </w:rPr>
              <w:t xml:space="preserve"> with the condition that</w:t>
            </w:r>
            <w:r w:rsidRPr="00410141">
              <w:rPr>
                <w:rFonts w:asciiTheme="majorHAnsi" w:hAnsiTheme="majorHAnsi"/>
                <w:color w:val="000000"/>
                <w:szCs w:val="22"/>
              </w:rPr>
              <w:t xml:space="preserve"> only to Ryan's solicitor and his expert witn</w:t>
            </w:r>
            <w:r>
              <w:rPr>
                <w:rFonts w:asciiTheme="majorHAnsi" w:hAnsiTheme="majorHAnsi"/>
                <w:color w:val="000000"/>
                <w:szCs w:val="22"/>
              </w:rPr>
              <w:t>esses could view them, and not to Ryan himself.</w:t>
            </w:r>
          </w:p>
        </w:tc>
      </w:tr>
    </w:tbl>
    <w:p w:rsidR="00147F8A" w:rsidRDefault="00147F8A" w:rsidP="00147F8A">
      <w:pPr>
        <w:rPr>
          <w:rFonts w:asciiTheme="majorHAnsi" w:eastAsiaTheme="minorHAnsi" w:hAnsiTheme="majorHAnsi" w:cstheme="minorBidi"/>
          <w:szCs w:val="22"/>
        </w:rPr>
      </w:pPr>
    </w:p>
    <w:p w:rsidR="00147F8A" w:rsidRPr="008F7C7E" w:rsidRDefault="00147F8A" w:rsidP="00147F8A">
      <w:pPr>
        <w:pStyle w:val="Sub-heading"/>
      </w:pPr>
      <w:r>
        <w:t>JOURNALIST-SOURCE PRIVILEGE</w:t>
      </w:r>
    </w:p>
    <w:p w:rsidR="00147F8A" w:rsidRPr="00E413F0" w:rsidRDefault="00147F8A" w:rsidP="00E413F0">
      <w:pPr>
        <w:pStyle w:val="Heading3"/>
      </w:pPr>
      <w:bookmarkStart w:id="90" w:name="_Toc374905583"/>
      <w:r w:rsidRPr="00E413F0">
        <w:t>R v NATIONAL POST [2010] SCC</w:t>
      </w:r>
      <w:bookmarkEnd w:id="9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8"/>
        <w:gridCol w:w="7562"/>
      </w:tblGrid>
      <w:tr w:rsidR="00147F8A" w:rsidRPr="004720CE" w:rsidTr="00147F8A">
        <w:tc>
          <w:tcPr>
            <w:tcW w:w="1788" w:type="dxa"/>
            <w:shd w:val="clear" w:color="auto" w:fill="auto"/>
            <w:vAlign w:val="center"/>
          </w:tcPr>
          <w:p w:rsidR="00147F8A" w:rsidRPr="00191DA1" w:rsidRDefault="00147F8A" w:rsidP="00147F8A">
            <w:pPr>
              <w:rPr>
                <w:rFonts w:ascii="Tw Cen MT" w:hAnsi="Tw Cen MT"/>
                <w:b/>
                <w:i/>
                <w:sz w:val="24"/>
              </w:rPr>
            </w:pPr>
            <w:r w:rsidRPr="00191DA1">
              <w:rPr>
                <w:rFonts w:ascii="Tw Cen MT" w:hAnsi="Tw Cen MT"/>
                <w:b/>
                <w:i/>
                <w:sz w:val="24"/>
              </w:rPr>
              <w:t>FACTS</w:t>
            </w:r>
          </w:p>
        </w:tc>
        <w:tc>
          <w:tcPr>
            <w:tcW w:w="7562" w:type="dxa"/>
            <w:shd w:val="clear" w:color="auto" w:fill="auto"/>
          </w:tcPr>
          <w:p w:rsidR="00834F06" w:rsidRPr="00FE303C" w:rsidRDefault="00834F06" w:rsidP="00834F06">
            <w:pPr>
              <w:pStyle w:val="NormalWeb"/>
              <w:rPr>
                <w:rFonts w:asciiTheme="majorHAnsi" w:hAnsiTheme="majorHAnsi"/>
                <w:color w:val="000000"/>
                <w:szCs w:val="22"/>
              </w:rPr>
            </w:pPr>
            <w:r w:rsidRPr="00834F06">
              <w:rPr>
                <w:rFonts w:asciiTheme="majorHAnsi" w:hAnsiTheme="majorHAnsi"/>
                <w:color w:val="000000"/>
                <w:szCs w:val="22"/>
              </w:rPr>
              <w:t>Major political scandal was exposed (Chretien made a phone call to a decision maker in relation to the making of a loan to a business in his riding). This information came from a source, X, who previou</w:t>
            </w:r>
            <w:r>
              <w:rPr>
                <w:rFonts w:asciiTheme="majorHAnsi" w:hAnsiTheme="majorHAnsi"/>
                <w:color w:val="000000"/>
                <w:szCs w:val="22"/>
              </w:rPr>
              <w:t xml:space="preserve">sly had given good information. </w:t>
            </w:r>
            <w:r w:rsidRPr="00834F06">
              <w:rPr>
                <w:rFonts w:asciiTheme="majorHAnsi" w:hAnsiTheme="majorHAnsi"/>
                <w:color w:val="000000"/>
                <w:szCs w:val="22"/>
              </w:rPr>
              <w:t xml:space="preserve">Source given a guarantee of confidentiality in exchange for a bank statement which was perhaps forged. </w:t>
            </w:r>
          </w:p>
        </w:tc>
      </w:tr>
      <w:tr w:rsidR="00147F8A" w:rsidRPr="004720CE" w:rsidTr="00147F8A">
        <w:tc>
          <w:tcPr>
            <w:tcW w:w="1788" w:type="dxa"/>
            <w:shd w:val="clear" w:color="auto" w:fill="auto"/>
            <w:vAlign w:val="center"/>
          </w:tcPr>
          <w:p w:rsidR="00147F8A" w:rsidRPr="00191DA1" w:rsidRDefault="00147F8A" w:rsidP="00147F8A">
            <w:pPr>
              <w:rPr>
                <w:rFonts w:ascii="Tw Cen MT" w:hAnsi="Tw Cen MT"/>
                <w:b/>
                <w:i/>
                <w:sz w:val="24"/>
              </w:rPr>
            </w:pPr>
            <w:r w:rsidRPr="00191DA1">
              <w:rPr>
                <w:rFonts w:ascii="Tw Cen MT" w:hAnsi="Tw Cen MT"/>
                <w:b/>
                <w:i/>
                <w:sz w:val="24"/>
              </w:rPr>
              <w:t>RULING</w:t>
            </w:r>
          </w:p>
        </w:tc>
        <w:tc>
          <w:tcPr>
            <w:tcW w:w="7562" w:type="dxa"/>
            <w:shd w:val="clear" w:color="auto" w:fill="auto"/>
          </w:tcPr>
          <w:p w:rsidR="00834F06" w:rsidRDefault="00834F06" w:rsidP="00FF5170">
            <w:pPr>
              <w:pStyle w:val="NormalWeb"/>
              <w:numPr>
                <w:ilvl w:val="0"/>
                <w:numId w:val="96"/>
              </w:numPr>
              <w:spacing w:before="0" w:beforeAutospacing="0" w:after="0" w:afterAutospacing="0"/>
              <w:ind w:left="259" w:hanging="259"/>
              <w:rPr>
                <w:rFonts w:asciiTheme="majorHAnsi" w:hAnsiTheme="majorHAnsi"/>
                <w:color w:val="000000"/>
                <w:szCs w:val="22"/>
              </w:rPr>
            </w:pPr>
            <w:r w:rsidRPr="00834F06">
              <w:rPr>
                <w:rFonts w:asciiTheme="majorHAnsi" w:hAnsiTheme="majorHAnsi"/>
                <w:color w:val="000000"/>
                <w:szCs w:val="22"/>
              </w:rPr>
              <w:t>The court draws a distinction between physical evidence (bank statement) and the identity of a source. Normally the journalist/source issues concer</w:t>
            </w:r>
            <w:r>
              <w:rPr>
                <w:rFonts w:asciiTheme="majorHAnsi" w:hAnsiTheme="majorHAnsi"/>
                <w:color w:val="000000"/>
                <w:szCs w:val="22"/>
              </w:rPr>
              <w:t>n the protection of the latter.</w:t>
            </w:r>
          </w:p>
          <w:p w:rsidR="00A45C76" w:rsidRDefault="00834F06" w:rsidP="00FF5170">
            <w:pPr>
              <w:pStyle w:val="NormalWeb"/>
              <w:numPr>
                <w:ilvl w:val="0"/>
                <w:numId w:val="96"/>
              </w:numPr>
              <w:spacing w:before="0" w:beforeAutospacing="0" w:after="0" w:afterAutospacing="0"/>
              <w:ind w:left="259" w:hanging="259"/>
              <w:rPr>
                <w:rFonts w:asciiTheme="majorHAnsi" w:hAnsiTheme="majorHAnsi"/>
                <w:color w:val="000000"/>
                <w:szCs w:val="22"/>
              </w:rPr>
            </w:pPr>
            <w:r w:rsidRPr="00834F06">
              <w:rPr>
                <w:rFonts w:asciiTheme="majorHAnsi" w:hAnsiTheme="majorHAnsi"/>
                <w:color w:val="000000"/>
                <w:szCs w:val="22"/>
              </w:rPr>
              <w:t>Class privilege is not appropriate for journalists/sources.</w:t>
            </w:r>
            <w:r w:rsidR="00580B77">
              <w:rPr>
                <w:rFonts w:asciiTheme="majorHAnsi" w:hAnsiTheme="majorHAnsi"/>
                <w:color w:val="000000"/>
                <w:szCs w:val="22"/>
              </w:rPr>
              <w:t xml:space="preserve"> </w:t>
            </w:r>
            <w:r w:rsidRPr="00834F06">
              <w:rPr>
                <w:rFonts w:asciiTheme="majorHAnsi" w:hAnsiTheme="majorHAnsi"/>
                <w:color w:val="000000"/>
                <w:szCs w:val="22"/>
              </w:rPr>
              <w:t>This is because it is not clear who qualifies as a journalist, and they are not sure who exactly is being protected.</w:t>
            </w:r>
          </w:p>
          <w:p w:rsidR="00A45C76" w:rsidRPr="00A45C76" w:rsidRDefault="00A45C76" w:rsidP="00FF5170">
            <w:pPr>
              <w:pStyle w:val="NormalWeb"/>
              <w:numPr>
                <w:ilvl w:val="2"/>
                <w:numId w:val="97"/>
              </w:numPr>
              <w:tabs>
                <w:tab w:val="clear" w:pos="2160"/>
              </w:tabs>
              <w:spacing w:before="0" w:beforeAutospacing="0" w:after="0" w:afterAutospacing="0"/>
              <w:ind w:left="259" w:hanging="270"/>
              <w:rPr>
                <w:rFonts w:asciiTheme="majorHAnsi" w:hAnsiTheme="majorHAnsi"/>
                <w:color w:val="000000"/>
                <w:szCs w:val="22"/>
              </w:rPr>
            </w:pPr>
            <w:r w:rsidRPr="00A45C76">
              <w:rPr>
                <w:rFonts w:asciiTheme="majorHAnsi" w:hAnsiTheme="majorHAnsi"/>
                <w:color w:val="000000"/>
                <w:szCs w:val="22"/>
              </w:rPr>
              <w:t xml:space="preserve">Easily met—the journalist clearly promised confidence explicitly (it has to be explicit per </w:t>
            </w:r>
            <w:proofErr w:type="spellStart"/>
            <w:r w:rsidRPr="00A45C76">
              <w:rPr>
                <w:rFonts w:asciiTheme="majorHAnsi" w:hAnsiTheme="majorHAnsi"/>
                <w:color w:val="000000"/>
                <w:szCs w:val="22"/>
              </w:rPr>
              <w:t>Binnie</w:t>
            </w:r>
            <w:proofErr w:type="spellEnd"/>
            <w:r w:rsidRPr="00A45C76">
              <w:rPr>
                <w:rFonts w:asciiTheme="majorHAnsi" w:hAnsiTheme="majorHAnsi"/>
                <w:color w:val="000000"/>
                <w:szCs w:val="22"/>
              </w:rPr>
              <w:t xml:space="preserve"> J).</w:t>
            </w:r>
          </w:p>
          <w:p w:rsidR="00A45C76" w:rsidRPr="00A45C76" w:rsidRDefault="00A45C76" w:rsidP="00FF5170">
            <w:pPr>
              <w:pStyle w:val="NormalWeb"/>
              <w:numPr>
                <w:ilvl w:val="2"/>
                <w:numId w:val="97"/>
              </w:numPr>
              <w:tabs>
                <w:tab w:val="clear" w:pos="2160"/>
              </w:tabs>
              <w:spacing w:before="0" w:beforeAutospacing="0" w:after="0" w:afterAutospacing="0"/>
              <w:ind w:left="259" w:hanging="270"/>
              <w:rPr>
                <w:rFonts w:asciiTheme="majorHAnsi" w:hAnsiTheme="majorHAnsi"/>
                <w:color w:val="000000"/>
                <w:szCs w:val="22"/>
              </w:rPr>
            </w:pPr>
            <w:r w:rsidRPr="00A45C76">
              <w:rPr>
                <w:rFonts w:asciiTheme="majorHAnsi" w:hAnsiTheme="majorHAnsi"/>
                <w:color w:val="000000"/>
                <w:szCs w:val="22"/>
              </w:rPr>
              <w:t xml:space="preserve">Easily met—the source insisted on confidentiality (the source must also insist per </w:t>
            </w:r>
            <w:proofErr w:type="spellStart"/>
            <w:r w:rsidRPr="00A45C76">
              <w:rPr>
                <w:rFonts w:asciiTheme="majorHAnsi" w:hAnsiTheme="majorHAnsi"/>
                <w:color w:val="000000"/>
                <w:szCs w:val="22"/>
              </w:rPr>
              <w:t>Binnie</w:t>
            </w:r>
            <w:proofErr w:type="spellEnd"/>
            <w:r w:rsidRPr="00A45C76">
              <w:rPr>
                <w:rFonts w:asciiTheme="majorHAnsi" w:hAnsiTheme="majorHAnsi"/>
                <w:color w:val="000000"/>
                <w:szCs w:val="22"/>
              </w:rPr>
              <w:t xml:space="preserve"> J).</w:t>
            </w:r>
          </w:p>
          <w:p w:rsidR="00A45C76" w:rsidRPr="00A45C76" w:rsidRDefault="00A45C76" w:rsidP="00FF5170">
            <w:pPr>
              <w:pStyle w:val="NormalWeb"/>
              <w:numPr>
                <w:ilvl w:val="2"/>
                <w:numId w:val="97"/>
              </w:numPr>
              <w:tabs>
                <w:tab w:val="clear" w:pos="2160"/>
              </w:tabs>
              <w:spacing w:before="0" w:beforeAutospacing="0" w:after="0" w:afterAutospacing="0"/>
              <w:ind w:left="259" w:hanging="270"/>
              <w:rPr>
                <w:rFonts w:asciiTheme="majorHAnsi" w:hAnsiTheme="majorHAnsi"/>
                <w:color w:val="000000"/>
                <w:szCs w:val="22"/>
              </w:rPr>
            </w:pPr>
            <w:r w:rsidRPr="00A45C76">
              <w:rPr>
                <w:rFonts w:asciiTheme="majorHAnsi" w:hAnsiTheme="majorHAnsi"/>
                <w:color w:val="000000"/>
                <w:szCs w:val="22"/>
              </w:rPr>
              <w:t>Sedulous fostering introduces some flexibility:</w:t>
            </w:r>
          </w:p>
          <w:p w:rsidR="00A45C76" w:rsidRPr="00A45C76" w:rsidRDefault="00A45C76" w:rsidP="00FF5170">
            <w:pPr>
              <w:pStyle w:val="NormalWeb"/>
              <w:numPr>
                <w:ilvl w:val="0"/>
                <w:numId w:val="96"/>
              </w:numPr>
              <w:spacing w:before="0" w:beforeAutospacing="0" w:after="0" w:afterAutospacing="0"/>
              <w:ind w:hanging="191"/>
              <w:rPr>
                <w:rFonts w:asciiTheme="majorHAnsi" w:hAnsiTheme="majorHAnsi"/>
                <w:color w:val="000000"/>
                <w:szCs w:val="22"/>
              </w:rPr>
            </w:pPr>
            <w:r w:rsidRPr="00A45C76">
              <w:rPr>
                <w:rFonts w:asciiTheme="majorHAnsi" w:hAnsiTheme="majorHAnsi"/>
                <w:color w:val="000000"/>
                <w:szCs w:val="22"/>
              </w:rPr>
              <w:t>“Professional” journalists get more weight because they have “greater institutional accountability” – bloggers, not so much.</w:t>
            </w:r>
          </w:p>
          <w:p w:rsidR="00A45C76" w:rsidRPr="00A45C76" w:rsidRDefault="00A45C76" w:rsidP="00FF5170">
            <w:pPr>
              <w:pStyle w:val="NormalWeb"/>
              <w:numPr>
                <w:ilvl w:val="0"/>
                <w:numId w:val="96"/>
              </w:numPr>
              <w:spacing w:before="0" w:beforeAutospacing="0" w:after="0" w:afterAutospacing="0"/>
              <w:ind w:hanging="191"/>
              <w:rPr>
                <w:rFonts w:asciiTheme="majorHAnsi" w:hAnsiTheme="majorHAnsi"/>
                <w:color w:val="000000"/>
                <w:szCs w:val="22"/>
              </w:rPr>
            </w:pPr>
            <w:r w:rsidRPr="00A45C76">
              <w:rPr>
                <w:rFonts w:asciiTheme="majorHAnsi" w:hAnsiTheme="majorHAnsi"/>
                <w:color w:val="000000"/>
                <w:szCs w:val="22"/>
              </w:rPr>
              <w:t>In general, relationship between professional journalists and secret sources ought to be “sedulously fostered” and no one has given a persuasive reason to discount the particular relationship in this case.</w:t>
            </w:r>
          </w:p>
          <w:p w:rsidR="00A45C76" w:rsidRPr="00A45C76" w:rsidRDefault="00A45C76" w:rsidP="00FF5170">
            <w:pPr>
              <w:pStyle w:val="NormalWeb"/>
              <w:numPr>
                <w:ilvl w:val="0"/>
                <w:numId w:val="99"/>
              </w:numPr>
              <w:tabs>
                <w:tab w:val="clear" w:pos="720"/>
              </w:tabs>
              <w:spacing w:before="0" w:beforeAutospacing="0" w:after="0" w:afterAutospacing="0"/>
              <w:ind w:left="259" w:hanging="259"/>
              <w:rPr>
                <w:rFonts w:asciiTheme="majorHAnsi" w:hAnsiTheme="majorHAnsi"/>
                <w:color w:val="000000"/>
                <w:szCs w:val="22"/>
              </w:rPr>
            </w:pPr>
            <w:r w:rsidRPr="00A45C76">
              <w:rPr>
                <w:rFonts w:asciiTheme="majorHAnsi" w:hAnsiTheme="majorHAnsi"/>
                <w:color w:val="000000"/>
                <w:szCs w:val="22"/>
              </w:rPr>
              <w:t xml:space="preserve">Balancing the public interest in protecting the identity versus the interest in getting at the truth. The judgment is actually horribly unclear on this point, but it seems that </w:t>
            </w:r>
            <w:proofErr w:type="spellStart"/>
            <w:r w:rsidRPr="00A45C76">
              <w:rPr>
                <w:rFonts w:asciiTheme="majorHAnsi" w:hAnsiTheme="majorHAnsi"/>
                <w:color w:val="000000"/>
                <w:szCs w:val="22"/>
              </w:rPr>
              <w:t>Binnie</w:t>
            </w:r>
            <w:proofErr w:type="spellEnd"/>
            <w:r w:rsidRPr="00A45C76">
              <w:rPr>
                <w:rFonts w:asciiTheme="majorHAnsi" w:hAnsiTheme="majorHAnsi"/>
                <w:color w:val="000000"/>
                <w:szCs w:val="22"/>
              </w:rPr>
              <w:t xml:space="preserve"> J believes that an alleged forgery is a serious offence, that the physical evidence might have high probative value, and that the investigation was bona fide.</w:t>
            </w:r>
          </w:p>
          <w:p w:rsidR="00A45C76" w:rsidRDefault="00A45C76" w:rsidP="00A45C76">
            <w:pPr>
              <w:pStyle w:val="NormalWeb"/>
              <w:spacing w:before="0" w:beforeAutospacing="0" w:after="0" w:afterAutospacing="0"/>
            </w:pPr>
            <w:r>
              <w:rPr>
                <w:rStyle w:val="NoSpacingChar"/>
              </w:rPr>
              <w:t>The benefit</w:t>
            </w:r>
            <w:r w:rsidR="00147F8A" w:rsidRPr="00EA2C5E">
              <w:rPr>
                <w:rStyle w:val="NoSpacingChar"/>
              </w:rPr>
              <w:t xml:space="preserve"> considered in the fourth </w:t>
            </w:r>
            <w:r w:rsidR="00201735">
              <w:rPr>
                <w:rStyle w:val="NoSpacingChar"/>
              </w:rPr>
              <w:t xml:space="preserve">balancing </w:t>
            </w:r>
            <w:r w:rsidR="00147F8A" w:rsidRPr="00EA2C5E">
              <w:rPr>
                <w:rStyle w:val="NoSpacingChar"/>
              </w:rPr>
              <w:t>stage is broader than just the correct disposal of the litigation.</w:t>
            </w:r>
            <w:r w:rsidR="00147F8A" w:rsidRPr="00EA2C5E">
              <w:t xml:space="preserve"> It doesn't only matter what is actually in the records, but what is plausibly in them is relevant to the question of accurately conducting a criminal investigation.</w:t>
            </w:r>
            <w:r w:rsidR="00687AF9" w:rsidRPr="00EA2C5E">
              <w:t xml:space="preserve"> </w:t>
            </w:r>
            <w:r>
              <w:t>Relevant factors include:</w:t>
            </w:r>
          </w:p>
          <w:p w:rsidR="00A45C76" w:rsidRDefault="00147F8A" w:rsidP="00FF5170">
            <w:pPr>
              <w:pStyle w:val="NormalWeb"/>
              <w:numPr>
                <w:ilvl w:val="0"/>
                <w:numId w:val="100"/>
              </w:numPr>
              <w:spacing w:before="0" w:beforeAutospacing="0" w:after="0" w:afterAutospacing="0"/>
              <w:ind w:left="619" w:hanging="259"/>
            </w:pPr>
            <w:r w:rsidRPr="00EA2C5E">
              <w:t>The natu</w:t>
            </w:r>
            <w:r w:rsidR="00A45C76">
              <w:t>re and seriousness of the crime</w:t>
            </w:r>
          </w:p>
          <w:p w:rsidR="00A45C76" w:rsidRDefault="00A45C76" w:rsidP="00FF5170">
            <w:pPr>
              <w:pStyle w:val="NormalWeb"/>
              <w:numPr>
                <w:ilvl w:val="0"/>
                <w:numId w:val="100"/>
              </w:numPr>
              <w:spacing w:before="0" w:beforeAutospacing="0" w:after="0" w:afterAutospacing="0"/>
              <w:ind w:left="619" w:hanging="259"/>
            </w:pPr>
            <w:r>
              <w:lastRenderedPageBreak/>
              <w:t>T</w:t>
            </w:r>
            <w:r w:rsidR="00147F8A" w:rsidRPr="00EA2C5E">
              <w:t>he centrality and probative val</w:t>
            </w:r>
            <w:r>
              <w:t>ue of the evidence in question</w:t>
            </w:r>
          </w:p>
          <w:p w:rsidR="00A45C76" w:rsidRDefault="00A45C76" w:rsidP="00FF5170">
            <w:pPr>
              <w:pStyle w:val="NormalWeb"/>
              <w:numPr>
                <w:ilvl w:val="0"/>
                <w:numId w:val="100"/>
              </w:numPr>
              <w:spacing w:before="0" w:beforeAutospacing="0" w:after="0" w:afterAutospacing="0"/>
              <w:ind w:left="619" w:hanging="259"/>
            </w:pPr>
            <w:r w:rsidRPr="00EA2C5E">
              <w:t>The</w:t>
            </w:r>
            <w:r w:rsidR="00147F8A" w:rsidRPr="00EA2C5E">
              <w:t xml:space="preserve"> purpose of the investiga</w:t>
            </w:r>
            <w:r>
              <w:t>tion (</w:t>
            </w:r>
            <w:proofErr w:type="spellStart"/>
            <w:r>
              <w:t>eg</w:t>
            </w:r>
            <w:proofErr w:type="spellEnd"/>
            <w:r>
              <w:t xml:space="preserve"> government cover up?)</w:t>
            </w:r>
          </w:p>
          <w:p w:rsidR="00A45C76" w:rsidRDefault="00A45C76" w:rsidP="00FF5170">
            <w:pPr>
              <w:pStyle w:val="NormalWeb"/>
              <w:numPr>
                <w:ilvl w:val="0"/>
                <w:numId w:val="100"/>
              </w:numPr>
              <w:spacing w:before="0" w:beforeAutospacing="0" w:after="0" w:afterAutospacing="0"/>
              <w:ind w:left="619" w:hanging="259"/>
            </w:pPr>
            <w:r>
              <w:t>W</w:t>
            </w:r>
            <w:r w:rsidR="00147F8A" w:rsidRPr="00EA2C5E">
              <w:t>hether the evidence is avail</w:t>
            </w:r>
            <w:r>
              <w:t>able through alternative means</w:t>
            </w:r>
          </w:p>
          <w:p w:rsidR="00A45C76" w:rsidRDefault="00A45C76" w:rsidP="00FF5170">
            <w:pPr>
              <w:pStyle w:val="NormalWeb"/>
              <w:numPr>
                <w:ilvl w:val="0"/>
                <w:numId w:val="100"/>
              </w:numPr>
              <w:spacing w:before="0" w:beforeAutospacing="0" w:after="0" w:afterAutospacing="0"/>
              <w:ind w:left="619" w:hanging="259"/>
            </w:pPr>
            <w:r>
              <w:t>Th</w:t>
            </w:r>
            <w:r w:rsidR="00147F8A" w:rsidRPr="00EA2C5E">
              <w:t>e type of infor</w:t>
            </w:r>
            <w:r>
              <w:t>mation sought (real evidence?)</w:t>
            </w:r>
          </w:p>
          <w:p w:rsidR="00A45C76" w:rsidRDefault="00A45C76" w:rsidP="00FF5170">
            <w:pPr>
              <w:pStyle w:val="NormalWeb"/>
              <w:numPr>
                <w:ilvl w:val="0"/>
                <w:numId w:val="100"/>
              </w:numPr>
              <w:spacing w:before="0" w:beforeAutospacing="0" w:after="0" w:afterAutospacing="0"/>
              <w:ind w:left="619" w:hanging="259"/>
            </w:pPr>
            <w:r>
              <w:t>T</w:t>
            </w:r>
            <w:r w:rsidR="00147F8A" w:rsidRPr="00EA2C5E">
              <w:t xml:space="preserve">he degree of public importance of the story </w:t>
            </w:r>
          </w:p>
          <w:p w:rsidR="00A45C76" w:rsidRDefault="00A45C76" w:rsidP="00FF5170">
            <w:pPr>
              <w:pStyle w:val="NormalWeb"/>
              <w:numPr>
                <w:ilvl w:val="0"/>
                <w:numId w:val="100"/>
              </w:numPr>
              <w:spacing w:before="0" w:beforeAutospacing="0" w:after="0" w:afterAutospacing="0"/>
              <w:ind w:left="619" w:hanging="259"/>
            </w:pPr>
            <w:r>
              <w:t>W</w:t>
            </w:r>
            <w:r w:rsidR="00147F8A" w:rsidRPr="00EA2C5E">
              <w:t xml:space="preserve">hether the story </w:t>
            </w:r>
            <w:r>
              <w:t>is already in the public domain</w:t>
            </w:r>
          </w:p>
          <w:p w:rsidR="00147F8A" w:rsidRPr="0096676C" w:rsidRDefault="00687AF9" w:rsidP="00A45C76">
            <w:pPr>
              <w:pStyle w:val="NormalWeb"/>
              <w:spacing w:before="0" w:beforeAutospacing="0" w:after="0" w:afterAutospacing="0"/>
              <w:rPr>
                <w:rFonts w:asciiTheme="majorHAnsi" w:hAnsiTheme="majorHAnsi"/>
                <w:color w:val="000000"/>
                <w:szCs w:val="22"/>
              </w:rPr>
            </w:pPr>
            <w:r>
              <w:rPr>
                <w:rStyle w:val="Emphasis"/>
              </w:rPr>
              <w:t xml:space="preserve"> </w:t>
            </w:r>
            <w:r w:rsidR="00147F8A" w:rsidRPr="00A337F3">
              <w:t xml:space="preserve">Here, </w:t>
            </w:r>
            <w:r w:rsidR="00147F8A">
              <w:t>t</w:t>
            </w:r>
            <w:r w:rsidR="00147F8A" w:rsidRPr="00A337F3">
              <w:t>he</w:t>
            </w:r>
            <w:r w:rsidR="00147F8A" w:rsidRPr="0096676C">
              <w:rPr>
                <w:rFonts w:asciiTheme="majorHAnsi" w:hAnsiTheme="majorHAnsi"/>
                <w:color w:val="000000"/>
                <w:szCs w:val="22"/>
              </w:rPr>
              <w:t xml:space="preserve"> crime under investigation was </w:t>
            </w:r>
            <w:r w:rsidR="00147F8A" w:rsidRPr="00A45C76">
              <w:rPr>
                <w:rFonts w:asciiTheme="majorHAnsi" w:hAnsiTheme="majorHAnsi"/>
                <w:b/>
                <w:color w:val="000000"/>
                <w:szCs w:val="22"/>
              </w:rPr>
              <w:t>serious</w:t>
            </w:r>
            <w:r w:rsidR="00147F8A" w:rsidRPr="0096676C">
              <w:rPr>
                <w:rFonts w:asciiTheme="majorHAnsi" w:hAnsiTheme="majorHAnsi"/>
                <w:color w:val="000000"/>
                <w:szCs w:val="22"/>
              </w:rPr>
              <w:t>, and there was a real possibility of obtaining DNA or other evidence from the envelope.</w:t>
            </w:r>
            <w:r>
              <w:rPr>
                <w:rFonts w:asciiTheme="majorHAnsi" w:hAnsiTheme="majorHAnsi"/>
                <w:color w:val="000000"/>
                <w:szCs w:val="22"/>
              </w:rPr>
              <w:t xml:space="preserve"> </w:t>
            </w:r>
            <w:r w:rsidR="00147F8A" w:rsidRPr="0096676C">
              <w:rPr>
                <w:rFonts w:asciiTheme="majorHAnsi" w:hAnsiTheme="majorHAnsi"/>
                <w:color w:val="000000"/>
                <w:szCs w:val="22"/>
              </w:rPr>
              <w:t xml:space="preserve">Further, the documents and the envelope were not merely evidence tending to show a crime had been committed, but the </w:t>
            </w:r>
            <w:r w:rsidR="00147F8A" w:rsidRPr="00A45C76">
              <w:rPr>
                <w:rFonts w:asciiTheme="majorHAnsi" w:hAnsiTheme="majorHAnsi"/>
                <w:b/>
                <w:color w:val="000000"/>
                <w:szCs w:val="22"/>
              </w:rPr>
              <w:t xml:space="preserve">very </w:t>
            </w:r>
            <w:r w:rsidR="00147F8A" w:rsidRPr="00A45C76">
              <w:rPr>
                <w:rFonts w:asciiTheme="majorHAnsi" w:hAnsiTheme="majorHAnsi"/>
                <w:b/>
                <w:i/>
                <w:color w:val="000000"/>
                <w:szCs w:val="22"/>
              </w:rPr>
              <w:t>actus reus</w:t>
            </w:r>
            <w:r w:rsidR="00147F8A" w:rsidRPr="0096676C">
              <w:rPr>
                <w:rFonts w:asciiTheme="majorHAnsi" w:hAnsiTheme="majorHAnsi"/>
                <w:color w:val="000000"/>
                <w:szCs w:val="22"/>
              </w:rPr>
              <w:t xml:space="preserve"> of the alleged crime. As a result, the Court concluded that the journalist had not established that the public interest in the protection of the secret source </w:t>
            </w:r>
            <w:r w:rsidR="00147F8A" w:rsidRPr="00951AD3">
              <w:rPr>
                <w:rFonts w:asciiTheme="majorHAnsi" w:hAnsiTheme="majorHAnsi"/>
                <w:b/>
                <w:color w:val="000000"/>
                <w:szCs w:val="22"/>
              </w:rPr>
              <w:t>outweighed</w:t>
            </w:r>
            <w:r w:rsidR="00147F8A" w:rsidRPr="0096676C">
              <w:rPr>
                <w:rFonts w:asciiTheme="majorHAnsi" w:hAnsiTheme="majorHAnsi"/>
                <w:color w:val="000000"/>
                <w:szCs w:val="22"/>
              </w:rPr>
              <w:t xml:space="preserve"> the public interest in the production of the physical evidence of the alleged crimes. </w:t>
            </w:r>
            <w:r w:rsidR="00147F8A" w:rsidRPr="00201735">
              <w:rPr>
                <w:rFonts w:asciiTheme="majorHAnsi" w:hAnsiTheme="majorHAnsi"/>
                <w:color w:val="000000"/>
                <w:szCs w:val="22"/>
                <w:u w:val="single"/>
              </w:rPr>
              <w:t>Therefore privilege wa</w:t>
            </w:r>
            <w:r w:rsidR="00201735" w:rsidRPr="00201735">
              <w:rPr>
                <w:rFonts w:asciiTheme="majorHAnsi" w:hAnsiTheme="majorHAnsi"/>
                <w:color w:val="000000"/>
                <w:szCs w:val="22"/>
                <w:u w:val="single"/>
              </w:rPr>
              <w:t>s not made out in and disclosure was ordered.</w:t>
            </w:r>
          </w:p>
        </w:tc>
      </w:tr>
      <w:tr w:rsidR="00147F8A" w:rsidRPr="004720CE" w:rsidTr="00147F8A">
        <w:tc>
          <w:tcPr>
            <w:tcW w:w="1788" w:type="dxa"/>
            <w:shd w:val="clear" w:color="auto" w:fill="auto"/>
            <w:vAlign w:val="center"/>
          </w:tcPr>
          <w:p w:rsidR="00147F8A" w:rsidRPr="00191DA1" w:rsidRDefault="00147F8A" w:rsidP="00147F8A">
            <w:pPr>
              <w:rPr>
                <w:rFonts w:ascii="Tw Cen MT" w:hAnsi="Tw Cen MT"/>
                <w:b/>
                <w:i/>
                <w:sz w:val="24"/>
              </w:rPr>
            </w:pPr>
            <w:r w:rsidRPr="00191DA1">
              <w:rPr>
                <w:rFonts w:ascii="Tw Cen MT" w:hAnsi="Tw Cen MT"/>
                <w:b/>
                <w:i/>
                <w:sz w:val="24"/>
              </w:rPr>
              <w:lastRenderedPageBreak/>
              <w:t>RATIO</w:t>
            </w:r>
          </w:p>
        </w:tc>
        <w:tc>
          <w:tcPr>
            <w:tcW w:w="7562" w:type="dxa"/>
            <w:shd w:val="clear" w:color="auto" w:fill="auto"/>
          </w:tcPr>
          <w:p w:rsidR="00147F8A" w:rsidRDefault="00147F8A" w:rsidP="00FF5170">
            <w:pPr>
              <w:pStyle w:val="NoSpacing"/>
              <w:numPr>
                <w:ilvl w:val="0"/>
                <w:numId w:val="98"/>
              </w:numPr>
              <w:spacing w:line="276" w:lineRule="auto"/>
              <w:ind w:left="259" w:hanging="259"/>
            </w:pPr>
            <w:r>
              <w:t>Recognition of journalist-source pr</w:t>
            </w:r>
            <w:r w:rsidR="00201735">
              <w:t xml:space="preserve">ivilege on a case-by-case basis, and this </w:t>
            </w:r>
            <w:r>
              <w:t>can apply to the identity of a source.</w:t>
            </w:r>
            <w:r w:rsidR="00687AF9">
              <w:t xml:space="preserve"> </w:t>
            </w:r>
            <w:r>
              <w:t>The court expanded on the factors to consider during (the most important) fourth stage.</w:t>
            </w:r>
            <w:r w:rsidR="00687AF9">
              <w:t xml:space="preserve"> </w:t>
            </w:r>
          </w:p>
          <w:p w:rsidR="00A45C76" w:rsidRPr="006E134F" w:rsidRDefault="00A45C76" w:rsidP="00FF5170">
            <w:pPr>
              <w:pStyle w:val="NoSpacing"/>
              <w:numPr>
                <w:ilvl w:val="0"/>
                <w:numId w:val="98"/>
              </w:numPr>
              <w:ind w:left="259" w:hanging="259"/>
            </w:pPr>
            <w:r>
              <w:t>New classes of privilege will likely have to be created by legislative action, since the courts will not likely create them</w:t>
            </w:r>
          </w:p>
        </w:tc>
      </w:tr>
    </w:tbl>
    <w:p w:rsidR="00147F8A" w:rsidRDefault="00147F8A" w:rsidP="00147F8A">
      <w:pPr>
        <w:pStyle w:val="NormalWeb"/>
        <w:spacing w:before="0" w:beforeAutospacing="0" w:after="0" w:afterAutospacing="0" w:line="25" w:lineRule="atLeast"/>
        <w:rPr>
          <w:rFonts w:asciiTheme="majorHAnsi" w:hAnsiTheme="majorHAnsi"/>
          <w:color w:val="000000"/>
          <w:szCs w:val="22"/>
        </w:rPr>
      </w:pPr>
    </w:p>
    <w:p w:rsidR="00147F8A" w:rsidRDefault="00147F8A" w:rsidP="00147F8A">
      <w:pPr>
        <w:pStyle w:val="NormalWeb"/>
        <w:spacing w:before="0" w:beforeAutospacing="0" w:after="0" w:afterAutospacing="0" w:line="25" w:lineRule="atLeast"/>
        <w:rPr>
          <w:rFonts w:asciiTheme="majorHAnsi" w:hAnsiTheme="majorHAnsi"/>
          <w:color w:val="000000"/>
          <w:szCs w:val="22"/>
        </w:rPr>
      </w:pPr>
    </w:p>
    <w:p w:rsidR="006E4632" w:rsidRDefault="006E4632">
      <w:pPr>
        <w:spacing w:line="240" w:lineRule="auto"/>
        <w:jc w:val="left"/>
        <w:rPr>
          <w:rFonts w:ascii="Tw Cen MT" w:hAnsi="Tw Cen MT"/>
          <w:b/>
          <w:bCs/>
          <w:kern w:val="32"/>
          <w:sz w:val="36"/>
          <w:szCs w:val="32"/>
        </w:rPr>
      </w:pPr>
      <w:bookmarkStart w:id="91" w:name="_Toc374628170"/>
      <w:r>
        <w:br w:type="page"/>
      </w:r>
    </w:p>
    <w:p w:rsidR="00147F8A" w:rsidRPr="00BC20C0" w:rsidRDefault="00147F8A" w:rsidP="00FF5170">
      <w:pPr>
        <w:pStyle w:val="Heading1"/>
        <w:numPr>
          <w:ilvl w:val="1"/>
          <w:numId w:val="95"/>
        </w:numPr>
        <w:spacing w:line="300" w:lineRule="auto"/>
        <w:ind w:left="360"/>
        <w:jc w:val="left"/>
        <w:rPr>
          <w:sz w:val="28"/>
          <w:szCs w:val="28"/>
        </w:rPr>
      </w:pPr>
      <w:bookmarkStart w:id="92" w:name="_Toc374905584"/>
      <w:r w:rsidRPr="00410141">
        <w:lastRenderedPageBreak/>
        <w:t xml:space="preserve">EXPERT </w:t>
      </w:r>
      <w:r w:rsidRPr="005E701A">
        <w:t>EVIDENCE</w:t>
      </w:r>
      <w:bookmarkEnd w:id="91"/>
      <w:r>
        <w:t xml:space="preserve"> </w:t>
      </w:r>
      <w:r w:rsidR="00CC48B6" w:rsidRPr="00B00485">
        <w:rPr>
          <w:b w:val="0"/>
          <w:sz w:val="22"/>
          <w:szCs w:val="28"/>
        </w:rPr>
        <w:t>(</w:t>
      </w:r>
      <w:r w:rsidR="00CC48B6" w:rsidRPr="00B00485">
        <w:rPr>
          <w:rStyle w:val="CommentatorsChar"/>
          <w:b/>
        </w:rPr>
        <w:t>P&amp;</w:t>
      </w:r>
      <w:r w:rsidRPr="00B00485">
        <w:rPr>
          <w:rStyle w:val="CommentatorsChar"/>
          <w:b/>
        </w:rPr>
        <w:t>S</w:t>
      </w:r>
      <w:r w:rsidRPr="00B00485">
        <w:rPr>
          <w:b w:val="0"/>
          <w:sz w:val="22"/>
          <w:szCs w:val="28"/>
        </w:rPr>
        <w:t xml:space="preserve"> 190-209, </w:t>
      </w:r>
      <w:proofErr w:type="spellStart"/>
      <w:r w:rsidRPr="00B00485">
        <w:rPr>
          <w:b w:val="0"/>
          <w:sz w:val="22"/>
          <w:szCs w:val="28"/>
        </w:rPr>
        <w:t>Sup</w:t>
      </w:r>
      <w:r w:rsidR="00CC48B6" w:rsidRPr="00B00485">
        <w:rPr>
          <w:b w:val="0"/>
          <w:sz w:val="22"/>
          <w:szCs w:val="28"/>
        </w:rPr>
        <w:t>p</w:t>
      </w:r>
      <w:proofErr w:type="spellEnd"/>
      <w:r w:rsidR="00CC48B6" w:rsidRPr="00B00485">
        <w:rPr>
          <w:b w:val="0"/>
          <w:sz w:val="22"/>
          <w:szCs w:val="28"/>
        </w:rPr>
        <w:t>:</w:t>
      </w:r>
      <w:r w:rsidRPr="00B00485">
        <w:rPr>
          <w:b w:val="0"/>
          <w:sz w:val="22"/>
          <w:szCs w:val="28"/>
        </w:rPr>
        <w:t xml:space="preserve"> </w:t>
      </w:r>
      <w:r w:rsidRPr="00B00485">
        <w:rPr>
          <w:rStyle w:val="CommentatorsChar"/>
          <w:b/>
        </w:rPr>
        <w:t>Cunliffe</w:t>
      </w:r>
      <w:r w:rsidRPr="00B00485">
        <w:rPr>
          <w:b w:val="0"/>
          <w:sz w:val="22"/>
          <w:szCs w:val="28"/>
        </w:rPr>
        <w:t xml:space="preserve">, </w:t>
      </w:r>
      <w:r w:rsidR="00834F06" w:rsidRPr="00B00485">
        <w:rPr>
          <w:rStyle w:val="Heading3Char"/>
          <w:b/>
        </w:rPr>
        <w:t>MOHAN</w:t>
      </w:r>
      <w:r w:rsidRPr="00B00485">
        <w:rPr>
          <w:b w:val="0"/>
          <w:sz w:val="22"/>
          <w:szCs w:val="28"/>
        </w:rPr>
        <w:t>)</w:t>
      </w:r>
      <w:bookmarkEnd w:id="92"/>
    </w:p>
    <w:p w:rsidR="00147F8A" w:rsidRPr="00410141" w:rsidRDefault="00147F8A" w:rsidP="007C4CF2">
      <w:pPr>
        <w:pStyle w:val="NormalWeb"/>
        <w:spacing w:before="0" w:beforeAutospacing="0" w:after="0" w:afterAutospacing="0"/>
        <w:ind w:firstLine="360"/>
        <w:rPr>
          <w:rFonts w:asciiTheme="majorHAnsi" w:hAnsiTheme="majorHAnsi"/>
          <w:color w:val="000000"/>
          <w:szCs w:val="22"/>
        </w:rPr>
      </w:pPr>
      <w:r w:rsidRPr="00687AF9">
        <w:rPr>
          <w:rStyle w:val="NoSpacingChar"/>
        </w:rPr>
        <w:t>Expert opinion evidence is presumptively inadmissible, but may be admitted on a case-by-case basis.</w:t>
      </w:r>
      <w:r w:rsidR="00687AF9">
        <w:rPr>
          <w:rFonts w:asciiTheme="majorHAnsi" w:hAnsiTheme="majorHAnsi"/>
          <w:color w:val="000000"/>
          <w:szCs w:val="22"/>
        </w:rPr>
        <w:t xml:space="preserve"> </w:t>
      </w:r>
      <w:r>
        <w:rPr>
          <w:rFonts w:asciiTheme="majorHAnsi" w:hAnsiTheme="majorHAnsi"/>
          <w:color w:val="000000"/>
          <w:szCs w:val="22"/>
        </w:rPr>
        <w:t>T</w:t>
      </w:r>
      <w:r w:rsidRPr="00410141">
        <w:rPr>
          <w:rFonts w:asciiTheme="majorHAnsi" w:hAnsiTheme="majorHAnsi"/>
          <w:color w:val="000000"/>
          <w:szCs w:val="22"/>
        </w:rPr>
        <w:t>he burden of proving admissibility is placed on the party seeking to admit the testimony.</w:t>
      </w:r>
      <w:r w:rsidRPr="000612B3">
        <w:rPr>
          <w:rFonts w:asciiTheme="majorHAnsi" w:hAnsiTheme="majorHAnsi"/>
          <w:color w:val="000000"/>
          <w:szCs w:val="22"/>
        </w:rPr>
        <w:t xml:space="preserve"> </w:t>
      </w:r>
      <w:r>
        <w:rPr>
          <w:rFonts w:asciiTheme="majorHAnsi" w:hAnsiTheme="majorHAnsi"/>
          <w:color w:val="000000"/>
          <w:szCs w:val="22"/>
        </w:rPr>
        <w:t>T</w:t>
      </w:r>
      <w:r w:rsidRPr="00410141">
        <w:rPr>
          <w:rFonts w:asciiTheme="majorHAnsi" w:hAnsiTheme="majorHAnsi"/>
          <w:color w:val="000000"/>
          <w:szCs w:val="22"/>
        </w:rPr>
        <w:t xml:space="preserve">he objection triggers an admissibility inquiry. If there is an objection, this inquiry will be held in a </w:t>
      </w:r>
      <w:proofErr w:type="spellStart"/>
      <w:r w:rsidRPr="00410141">
        <w:rPr>
          <w:rFonts w:asciiTheme="majorHAnsi" w:hAnsiTheme="majorHAnsi"/>
          <w:i/>
          <w:iCs/>
          <w:color w:val="000000"/>
          <w:szCs w:val="22"/>
        </w:rPr>
        <w:t>voir</w:t>
      </w:r>
      <w:proofErr w:type="spellEnd"/>
      <w:r w:rsidRPr="00410141">
        <w:rPr>
          <w:rFonts w:asciiTheme="majorHAnsi" w:hAnsiTheme="majorHAnsi"/>
          <w:i/>
          <w:iCs/>
          <w:color w:val="000000"/>
          <w:szCs w:val="22"/>
        </w:rPr>
        <w:t xml:space="preserve"> dire</w:t>
      </w:r>
      <w:r w:rsidRPr="00410141">
        <w:rPr>
          <w:rFonts w:asciiTheme="majorHAnsi" w:hAnsiTheme="majorHAnsi"/>
          <w:color w:val="000000"/>
          <w:szCs w:val="22"/>
        </w:rPr>
        <w:t xml:space="preserve">. According to </w:t>
      </w:r>
      <w:r w:rsidRPr="00687AF9">
        <w:rPr>
          <w:rStyle w:val="Heading3Char"/>
        </w:rPr>
        <w:t>MOHAN</w:t>
      </w:r>
      <w:r w:rsidRPr="00410141">
        <w:rPr>
          <w:rFonts w:asciiTheme="majorHAnsi" w:hAnsiTheme="majorHAnsi"/>
          <w:b/>
          <w:bCs/>
          <w:color w:val="E36C09"/>
          <w:szCs w:val="22"/>
        </w:rPr>
        <w:t xml:space="preserve"> </w:t>
      </w:r>
      <w:r w:rsidRPr="00410141">
        <w:rPr>
          <w:rFonts w:asciiTheme="majorHAnsi" w:hAnsiTheme="majorHAnsi"/>
          <w:color w:val="000000"/>
          <w:szCs w:val="22"/>
        </w:rPr>
        <w:t xml:space="preserve">and </w:t>
      </w:r>
      <w:r w:rsidRPr="00687AF9">
        <w:rPr>
          <w:rStyle w:val="Heading3Char"/>
        </w:rPr>
        <w:t>TR</w:t>
      </w:r>
      <w:r w:rsidR="00687AF9">
        <w:rPr>
          <w:rStyle w:val="Heading3Char"/>
        </w:rPr>
        <w:t>O</w:t>
      </w:r>
      <w:r w:rsidRPr="00687AF9">
        <w:rPr>
          <w:rStyle w:val="Heading3Char"/>
        </w:rPr>
        <w:t>CHYM</w:t>
      </w:r>
      <w:r w:rsidRPr="00410141">
        <w:rPr>
          <w:rFonts w:asciiTheme="majorHAnsi" w:hAnsiTheme="majorHAnsi"/>
          <w:color w:val="000000"/>
          <w:szCs w:val="22"/>
        </w:rPr>
        <w:t>, where the opposing party wishes to object to the reliability of the expert testimony</w:t>
      </w:r>
      <w:r>
        <w:rPr>
          <w:rFonts w:asciiTheme="majorHAnsi" w:hAnsiTheme="majorHAnsi"/>
          <w:color w:val="000000"/>
          <w:szCs w:val="22"/>
        </w:rPr>
        <w:t xml:space="preserve"> that has previously been admitted</w:t>
      </w:r>
      <w:r w:rsidRPr="00410141">
        <w:rPr>
          <w:rFonts w:asciiTheme="majorHAnsi" w:hAnsiTheme="majorHAnsi"/>
          <w:color w:val="000000"/>
          <w:szCs w:val="22"/>
        </w:rPr>
        <w:t>, they n</w:t>
      </w:r>
      <w:r>
        <w:rPr>
          <w:rFonts w:asciiTheme="majorHAnsi" w:hAnsiTheme="majorHAnsi"/>
          <w:color w:val="000000"/>
          <w:szCs w:val="22"/>
        </w:rPr>
        <w:t>eed to provide some reason why</w:t>
      </w:r>
      <w:r w:rsidRPr="00410141">
        <w:rPr>
          <w:rFonts w:asciiTheme="majorHAnsi" w:hAnsiTheme="majorHAnsi"/>
          <w:color w:val="000000"/>
          <w:szCs w:val="22"/>
        </w:rPr>
        <w:t xml:space="preserve"> that should be revisited. This means that while expert testimony is on principle admitted on a case-by-case basis, </w:t>
      </w:r>
      <w:r w:rsidRPr="007C4CF2">
        <w:rPr>
          <w:rStyle w:val="NoSpacingChar"/>
        </w:rPr>
        <w:t>it is highly precedential</w:t>
      </w:r>
      <w:r>
        <w:rPr>
          <w:rFonts w:asciiTheme="majorHAnsi" w:hAnsiTheme="majorHAnsi"/>
          <w:color w:val="000000"/>
          <w:szCs w:val="22"/>
        </w:rPr>
        <w:t xml:space="preserve"> in that it is</w:t>
      </w:r>
      <w:r w:rsidRPr="00410141">
        <w:rPr>
          <w:rFonts w:asciiTheme="majorHAnsi" w:hAnsiTheme="majorHAnsi"/>
          <w:color w:val="000000"/>
          <w:szCs w:val="22"/>
        </w:rPr>
        <w:t xml:space="preserve"> highly difficult to challenge the admissibility of expert evidence once it has been admitted on a routine basis based on precedent. Much forensic evidence is admissible without a reliability analysis</w:t>
      </w:r>
      <w:r>
        <w:rPr>
          <w:rFonts w:asciiTheme="majorHAnsi" w:hAnsiTheme="majorHAnsi"/>
          <w:color w:val="000000"/>
          <w:szCs w:val="22"/>
        </w:rPr>
        <w:t xml:space="preserve"> under the cost</w:t>
      </w:r>
      <w:r w:rsidR="007C4CF2">
        <w:rPr>
          <w:rFonts w:asciiTheme="majorHAnsi" w:hAnsiTheme="majorHAnsi"/>
          <w:color w:val="000000"/>
          <w:szCs w:val="22"/>
        </w:rPr>
        <w:t>-</w:t>
      </w:r>
      <w:r>
        <w:rPr>
          <w:rFonts w:asciiTheme="majorHAnsi" w:hAnsiTheme="majorHAnsi"/>
          <w:color w:val="000000"/>
          <w:szCs w:val="22"/>
        </w:rPr>
        <w:t xml:space="preserve">benefit stage of the </w:t>
      </w:r>
      <w:r w:rsidR="007C4CF2" w:rsidRPr="007C4CF2">
        <w:rPr>
          <w:rStyle w:val="Heading3Char"/>
        </w:rPr>
        <w:t>ABBEY</w:t>
      </w:r>
      <w:r w:rsidR="007C4CF2">
        <w:rPr>
          <w:rFonts w:asciiTheme="majorHAnsi" w:hAnsiTheme="majorHAnsi"/>
          <w:color w:val="000000"/>
          <w:szCs w:val="22"/>
        </w:rPr>
        <w:t xml:space="preserve"> </w:t>
      </w:r>
      <w:r>
        <w:rPr>
          <w:rFonts w:asciiTheme="majorHAnsi" w:hAnsiTheme="majorHAnsi"/>
          <w:color w:val="000000"/>
          <w:szCs w:val="22"/>
        </w:rPr>
        <w:t>test</w:t>
      </w:r>
      <w:r w:rsidRPr="00410141">
        <w:rPr>
          <w:rFonts w:asciiTheme="majorHAnsi" w:hAnsiTheme="majorHAnsi"/>
          <w:color w:val="000000"/>
          <w:szCs w:val="22"/>
        </w:rPr>
        <w:t>.</w:t>
      </w:r>
      <w:r w:rsidR="00687AF9">
        <w:rPr>
          <w:rFonts w:asciiTheme="majorHAnsi" w:hAnsiTheme="majorHAnsi"/>
          <w:color w:val="000000"/>
          <w:szCs w:val="22"/>
        </w:rPr>
        <w:t xml:space="preserve"> </w:t>
      </w:r>
      <w:r>
        <w:rPr>
          <w:rFonts w:asciiTheme="majorHAnsi" w:hAnsiTheme="majorHAnsi"/>
          <w:color w:val="000000"/>
          <w:szCs w:val="22"/>
        </w:rPr>
        <w:t xml:space="preserve">This does not mean that precedent is binding however under the </w:t>
      </w:r>
      <w:r w:rsidR="007C4CF2" w:rsidRPr="00687AF9">
        <w:rPr>
          <w:rStyle w:val="Heading3Char"/>
        </w:rPr>
        <w:t>MOHAN</w:t>
      </w:r>
      <w:r w:rsidR="007C4CF2" w:rsidRPr="00410141">
        <w:rPr>
          <w:rFonts w:asciiTheme="majorHAnsi" w:hAnsiTheme="majorHAnsi"/>
          <w:b/>
          <w:bCs/>
          <w:color w:val="E36C09"/>
          <w:szCs w:val="22"/>
        </w:rPr>
        <w:t xml:space="preserve"> </w:t>
      </w:r>
      <w:r>
        <w:rPr>
          <w:rFonts w:asciiTheme="majorHAnsi" w:hAnsiTheme="majorHAnsi"/>
          <w:color w:val="000000"/>
          <w:szCs w:val="22"/>
        </w:rPr>
        <w:t>test.</w:t>
      </w:r>
      <w:r w:rsidR="00687AF9">
        <w:rPr>
          <w:rFonts w:asciiTheme="majorHAnsi" w:hAnsiTheme="majorHAnsi"/>
          <w:color w:val="000000"/>
          <w:szCs w:val="22"/>
        </w:rPr>
        <w:t xml:space="preserve"> </w:t>
      </w:r>
      <w:r>
        <w:rPr>
          <w:rFonts w:asciiTheme="majorHAnsi" w:hAnsiTheme="majorHAnsi"/>
          <w:color w:val="000000"/>
          <w:szCs w:val="22"/>
        </w:rPr>
        <w:t xml:space="preserve">Mohan allows for a highly contextual analysis (see child abuse accommodation syndrome in </w:t>
      </w:r>
      <w:r w:rsidRPr="00FB12AD">
        <w:rPr>
          <w:rStyle w:val="Heading3Char"/>
        </w:rPr>
        <w:t xml:space="preserve">R </w:t>
      </w:r>
      <w:r w:rsidR="00687AF9">
        <w:rPr>
          <w:rStyle w:val="Heading3Char"/>
        </w:rPr>
        <w:t>v</w:t>
      </w:r>
      <w:r w:rsidRPr="00FB12AD">
        <w:rPr>
          <w:rStyle w:val="Heading3Char"/>
        </w:rPr>
        <w:t xml:space="preserve"> BURNS</w:t>
      </w:r>
      <w:r w:rsidRPr="00687AF9">
        <w:t>,</w:t>
      </w:r>
      <w:r w:rsidRPr="00FB12AD">
        <w:rPr>
          <w:rStyle w:val="Heading3Char"/>
        </w:rPr>
        <w:t xml:space="preserve"> R </w:t>
      </w:r>
      <w:r w:rsidR="00687AF9">
        <w:rPr>
          <w:rStyle w:val="Heading3Char"/>
        </w:rPr>
        <w:t>v</w:t>
      </w:r>
      <w:r w:rsidRPr="00FB12AD">
        <w:rPr>
          <w:rStyle w:val="Heading3Char"/>
        </w:rPr>
        <w:t xml:space="preserve"> OLSCAMP</w:t>
      </w:r>
      <w:r w:rsidR="00687AF9" w:rsidRPr="00687AF9">
        <w:t>, and</w:t>
      </w:r>
      <w:r w:rsidR="00687AF9" w:rsidRPr="00FB12AD">
        <w:rPr>
          <w:rStyle w:val="Heading3Char"/>
        </w:rPr>
        <w:t xml:space="preserve"> </w:t>
      </w:r>
      <w:r w:rsidRPr="00FB12AD">
        <w:rPr>
          <w:rStyle w:val="Heading3Char"/>
        </w:rPr>
        <w:t xml:space="preserve">R </w:t>
      </w:r>
      <w:r w:rsidR="00687AF9">
        <w:rPr>
          <w:rStyle w:val="Heading3Char"/>
        </w:rPr>
        <w:t>v</w:t>
      </w:r>
      <w:r w:rsidRPr="00FB12AD">
        <w:rPr>
          <w:rStyle w:val="Heading3Char"/>
        </w:rPr>
        <w:t xml:space="preserve"> KA</w:t>
      </w:r>
      <w:r w:rsidR="00687AF9">
        <w:rPr>
          <w:rFonts w:asciiTheme="majorHAnsi" w:hAnsiTheme="majorHAnsi"/>
          <w:color w:val="000000"/>
          <w:szCs w:val="22"/>
        </w:rPr>
        <w:t xml:space="preserve">: </w:t>
      </w:r>
      <w:r>
        <w:rPr>
          <w:rFonts w:asciiTheme="majorHAnsi" w:hAnsiTheme="majorHAnsi"/>
          <w:color w:val="000000"/>
          <w:szCs w:val="22"/>
        </w:rPr>
        <w:t>partly admissible depending on context).</w:t>
      </w:r>
    </w:p>
    <w:p w:rsidR="00147F8A" w:rsidRPr="00410141" w:rsidRDefault="00147F8A" w:rsidP="007C4CF2">
      <w:pPr>
        <w:pStyle w:val="NormalWeb"/>
        <w:spacing w:before="0" w:beforeAutospacing="0" w:after="0" w:afterAutospacing="0"/>
        <w:ind w:firstLine="360"/>
        <w:rPr>
          <w:rFonts w:asciiTheme="majorHAnsi" w:hAnsiTheme="majorHAnsi"/>
          <w:color w:val="000000"/>
          <w:szCs w:val="22"/>
        </w:rPr>
      </w:pPr>
      <w:r w:rsidRPr="00410141">
        <w:rPr>
          <w:rFonts w:asciiTheme="majorHAnsi" w:hAnsiTheme="majorHAnsi"/>
          <w:color w:val="000000"/>
          <w:szCs w:val="22"/>
        </w:rPr>
        <w:t>The National Academy of Science found that the reliability of many forms of forensic science has not been established, either in reality or in court - this is a problem both in Canada and the United States, and especially in the criminal context.</w:t>
      </w:r>
    </w:p>
    <w:p w:rsidR="00147F8A" w:rsidRDefault="00147F8A" w:rsidP="007C4CF2">
      <w:pPr>
        <w:pStyle w:val="NormalWeb"/>
        <w:spacing w:before="0" w:beforeAutospacing="0" w:after="0" w:afterAutospacing="0"/>
        <w:ind w:firstLine="360"/>
        <w:rPr>
          <w:rFonts w:asciiTheme="majorHAnsi" w:hAnsiTheme="majorHAnsi"/>
          <w:color w:val="000000"/>
          <w:szCs w:val="22"/>
        </w:rPr>
      </w:pPr>
      <w:r w:rsidRPr="00410141">
        <w:rPr>
          <w:rFonts w:asciiTheme="majorHAnsi" w:hAnsiTheme="majorHAnsi"/>
          <w:color w:val="000000"/>
          <w:szCs w:val="22"/>
        </w:rPr>
        <w:t> Expert evidence is an area where the court is increasingly looking to ensure that both sides have notice of what that expert evidence will involve. This is because both lawyers and judges are ill-equipped to judge expert testimony on the fly. The Innocence Project has found that as much as 60% of its wrongful convictions involve expert evidence, largely where experts exceed the scope of their expertise or where experts mislead the court regarding the state of research in their field. Problems with expert evidence arise in the civil context as well (see mass torts).</w:t>
      </w:r>
    </w:p>
    <w:p w:rsidR="00147F8A" w:rsidRDefault="00147F8A" w:rsidP="00951AD3">
      <w:pPr>
        <w:pStyle w:val="NormalWeb"/>
        <w:spacing w:before="0" w:beforeAutospacing="0" w:after="0" w:afterAutospacing="0"/>
        <w:rPr>
          <w:rFonts w:asciiTheme="majorHAnsi" w:hAnsiTheme="majorHAnsi"/>
          <w:color w:val="000000"/>
          <w:szCs w:val="22"/>
        </w:rPr>
      </w:pPr>
    </w:p>
    <w:p w:rsidR="00147F8A" w:rsidRPr="00410141" w:rsidRDefault="00147F8A" w:rsidP="007C4CF2">
      <w:pPr>
        <w:pStyle w:val="Sub-heading"/>
      </w:pPr>
      <w:r w:rsidRPr="00410141">
        <w:t>WAYS TO UNDERMINE EXPERT EVIDENCE</w:t>
      </w:r>
    </w:p>
    <w:p w:rsidR="00147F8A" w:rsidRPr="00410141" w:rsidRDefault="00147F8A" w:rsidP="00FF5170">
      <w:pPr>
        <w:numPr>
          <w:ilvl w:val="0"/>
          <w:numId w:val="14"/>
        </w:numPr>
        <w:ind w:left="540"/>
        <w:jc w:val="left"/>
        <w:textAlignment w:val="center"/>
        <w:rPr>
          <w:rFonts w:asciiTheme="majorHAnsi" w:hAnsiTheme="majorHAnsi"/>
          <w:color w:val="000000"/>
          <w:szCs w:val="22"/>
        </w:rPr>
      </w:pPr>
      <w:r w:rsidRPr="00410141">
        <w:rPr>
          <w:rFonts w:asciiTheme="majorHAnsi" w:hAnsiTheme="majorHAnsi"/>
          <w:color w:val="000000"/>
          <w:szCs w:val="22"/>
        </w:rPr>
        <w:t>Investigate reliability at the pre-trial stage</w:t>
      </w:r>
    </w:p>
    <w:p w:rsidR="00147F8A" w:rsidRPr="00410141" w:rsidRDefault="00147F8A" w:rsidP="00FF5170">
      <w:pPr>
        <w:numPr>
          <w:ilvl w:val="0"/>
          <w:numId w:val="14"/>
        </w:numPr>
        <w:ind w:left="540"/>
        <w:jc w:val="left"/>
        <w:textAlignment w:val="center"/>
        <w:rPr>
          <w:rFonts w:asciiTheme="majorHAnsi" w:hAnsiTheme="majorHAnsi"/>
          <w:color w:val="000000"/>
          <w:szCs w:val="22"/>
        </w:rPr>
      </w:pPr>
      <w:r w:rsidRPr="00410141">
        <w:rPr>
          <w:rFonts w:asciiTheme="majorHAnsi" w:hAnsiTheme="majorHAnsi"/>
          <w:color w:val="000000"/>
          <w:szCs w:val="22"/>
        </w:rPr>
        <w:t xml:space="preserve">Object to admissibility, raise </w:t>
      </w:r>
      <w:r w:rsidRPr="007C4CF2">
        <w:rPr>
          <w:rStyle w:val="Heading3Char"/>
        </w:rPr>
        <w:t>MOHAN</w:t>
      </w:r>
      <w:r w:rsidRPr="00410141">
        <w:rPr>
          <w:rFonts w:asciiTheme="majorHAnsi" w:hAnsiTheme="majorHAnsi"/>
          <w:color w:val="000000"/>
          <w:szCs w:val="22"/>
        </w:rPr>
        <w:t xml:space="preserve"> analysis in </w:t>
      </w:r>
      <w:proofErr w:type="spellStart"/>
      <w:r w:rsidRPr="00410141">
        <w:rPr>
          <w:rFonts w:asciiTheme="majorHAnsi" w:hAnsiTheme="majorHAnsi"/>
          <w:i/>
          <w:iCs/>
          <w:color w:val="000000"/>
          <w:szCs w:val="22"/>
        </w:rPr>
        <w:t>voir</w:t>
      </w:r>
      <w:proofErr w:type="spellEnd"/>
      <w:r w:rsidRPr="00410141">
        <w:rPr>
          <w:rFonts w:asciiTheme="majorHAnsi" w:hAnsiTheme="majorHAnsi"/>
          <w:i/>
          <w:iCs/>
          <w:color w:val="000000"/>
          <w:szCs w:val="22"/>
        </w:rPr>
        <w:t xml:space="preserve"> dire</w:t>
      </w:r>
    </w:p>
    <w:p w:rsidR="00147F8A" w:rsidRPr="00410141" w:rsidRDefault="00147F8A" w:rsidP="00FF5170">
      <w:pPr>
        <w:numPr>
          <w:ilvl w:val="0"/>
          <w:numId w:val="14"/>
        </w:numPr>
        <w:ind w:left="540"/>
        <w:jc w:val="left"/>
        <w:textAlignment w:val="center"/>
        <w:rPr>
          <w:rFonts w:asciiTheme="majorHAnsi" w:hAnsiTheme="majorHAnsi"/>
          <w:color w:val="000000"/>
          <w:szCs w:val="22"/>
        </w:rPr>
      </w:pPr>
      <w:r w:rsidRPr="00410141">
        <w:rPr>
          <w:rFonts w:asciiTheme="majorHAnsi" w:hAnsiTheme="majorHAnsi"/>
          <w:color w:val="000000"/>
          <w:szCs w:val="22"/>
        </w:rPr>
        <w:t>Cross-examine the expert to undermine reliability</w:t>
      </w:r>
    </w:p>
    <w:p w:rsidR="00147F8A" w:rsidRPr="00410141" w:rsidRDefault="00147F8A" w:rsidP="00FF5170">
      <w:pPr>
        <w:numPr>
          <w:ilvl w:val="0"/>
          <w:numId w:val="14"/>
        </w:numPr>
        <w:ind w:left="540"/>
        <w:jc w:val="left"/>
        <w:textAlignment w:val="center"/>
        <w:rPr>
          <w:rFonts w:asciiTheme="majorHAnsi" w:hAnsiTheme="majorHAnsi"/>
          <w:color w:val="000000"/>
          <w:szCs w:val="22"/>
        </w:rPr>
      </w:pPr>
      <w:r w:rsidRPr="00410141">
        <w:rPr>
          <w:rFonts w:asciiTheme="majorHAnsi" w:hAnsiTheme="majorHAnsi"/>
          <w:color w:val="000000"/>
          <w:szCs w:val="22"/>
        </w:rPr>
        <w:t>Call an opposing expert</w:t>
      </w:r>
    </w:p>
    <w:p w:rsidR="00147F8A" w:rsidRDefault="00147F8A" w:rsidP="00147F8A">
      <w:pPr>
        <w:pStyle w:val="NormalWeb"/>
        <w:spacing w:before="0" w:beforeAutospacing="0" w:after="0" w:afterAutospacing="0" w:line="25" w:lineRule="atLeast"/>
        <w:rPr>
          <w:rFonts w:asciiTheme="majorHAnsi" w:hAnsiTheme="majorHAnsi"/>
          <w:color w:val="000000"/>
          <w:szCs w:val="22"/>
        </w:rPr>
      </w:pPr>
    </w:p>
    <w:p w:rsidR="00147F8A" w:rsidRDefault="00147F8A" w:rsidP="00FF5170">
      <w:pPr>
        <w:pStyle w:val="Heading2"/>
        <w:numPr>
          <w:ilvl w:val="1"/>
          <w:numId w:val="99"/>
        </w:numPr>
        <w:tabs>
          <w:tab w:val="clear" w:pos="1440"/>
        </w:tabs>
        <w:ind w:left="360"/>
      </w:pPr>
      <w:bookmarkStart w:id="93" w:name="_Toc374905585"/>
      <w:r>
        <w:t xml:space="preserve">THE </w:t>
      </w:r>
      <w:r w:rsidR="007C4CF2" w:rsidRPr="007C4CF2">
        <w:rPr>
          <w:rStyle w:val="Heading3Char"/>
          <w:b/>
          <w:sz w:val="28"/>
        </w:rPr>
        <w:t>ABBEY</w:t>
      </w:r>
      <w:r w:rsidR="007C4CF2">
        <w:t>/</w:t>
      </w:r>
      <w:r w:rsidRPr="007C4CF2">
        <w:rPr>
          <w:rStyle w:val="Heading3Char"/>
          <w:b/>
          <w:sz w:val="28"/>
        </w:rPr>
        <w:t>MOHAN</w:t>
      </w:r>
      <w:r w:rsidRPr="007C4CF2">
        <w:rPr>
          <w:sz w:val="36"/>
        </w:rPr>
        <w:t xml:space="preserve"> </w:t>
      </w:r>
      <w:r w:rsidRPr="007C4CF2">
        <w:rPr>
          <w:rStyle w:val="TestsChar"/>
          <w:b/>
          <w:sz w:val="28"/>
        </w:rPr>
        <w:t>TEST</w:t>
      </w:r>
      <w:bookmarkEnd w:id="93"/>
    </w:p>
    <w:p w:rsidR="007C4CF2" w:rsidRDefault="007C4CF2" w:rsidP="007C4CF2">
      <w:pPr>
        <w:pStyle w:val="NormalWeb"/>
        <w:spacing w:before="0" w:beforeAutospacing="0" w:after="0" w:afterAutospacing="0"/>
        <w:rPr>
          <w:rFonts w:asciiTheme="majorHAnsi" w:hAnsiTheme="majorHAnsi"/>
          <w:color w:val="000000"/>
          <w:szCs w:val="22"/>
        </w:rPr>
      </w:pPr>
      <w:r w:rsidRPr="007C4CF2">
        <w:rPr>
          <w:rStyle w:val="Sub-headingChar"/>
          <w:u w:val="single"/>
        </w:rPr>
        <w:t>ON EXAM</w:t>
      </w:r>
      <w:r>
        <w:rPr>
          <w:rFonts w:asciiTheme="majorHAnsi" w:hAnsiTheme="majorHAnsi"/>
          <w:color w:val="000000"/>
          <w:szCs w:val="22"/>
        </w:rPr>
        <w:t xml:space="preserve">: Use </w:t>
      </w:r>
      <w:r w:rsidRPr="007A3248">
        <w:rPr>
          <w:rStyle w:val="CommentatorsChar"/>
        </w:rPr>
        <w:t>P&amp;</w:t>
      </w:r>
      <w:r w:rsidR="00147F8A" w:rsidRPr="007A3248">
        <w:rPr>
          <w:rStyle w:val="CommentatorsChar"/>
        </w:rPr>
        <w:t>S</w:t>
      </w:r>
      <w:r w:rsidR="00147F8A">
        <w:rPr>
          <w:rFonts w:asciiTheme="majorHAnsi" w:hAnsiTheme="majorHAnsi"/>
          <w:color w:val="000000"/>
          <w:szCs w:val="22"/>
        </w:rPr>
        <w:t xml:space="preserve">’s reformulation of the </w:t>
      </w:r>
      <w:r w:rsidR="00147F8A" w:rsidRPr="007C4CF2">
        <w:rPr>
          <w:rStyle w:val="Heading3Char"/>
        </w:rPr>
        <w:t>ABBEY</w:t>
      </w:r>
      <w:r>
        <w:rPr>
          <w:rFonts w:asciiTheme="majorHAnsi" w:hAnsiTheme="majorHAnsi"/>
          <w:color w:val="000000"/>
          <w:szCs w:val="22"/>
        </w:rPr>
        <w:t>/</w:t>
      </w:r>
      <w:r w:rsidRPr="007C4CF2">
        <w:rPr>
          <w:rStyle w:val="Heading3Char"/>
        </w:rPr>
        <w:t>MOHAN</w:t>
      </w:r>
      <w:r>
        <w:rPr>
          <w:rFonts w:asciiTheme="majorHAnsi" w:hAnsiTheme="majorHAnsi"/>
          <w:color w:val="000000"/>
          <w:szCs w:val="22"/>
        </w:rPr>
        <w:t xml:space="preserve"> </w:t>
      </w:r>
      <w:r w:rsidR="00147F8A">
        <w:rPr>
          <w:rFonts w:asciiTheme="majorHAnsi" w:hAnsiTheme="majorHAnsi"/>
          <w:color w:val="000000"/>
          <w:szCs w:val="22"/>
        </w:rPr>
        <w:t xml:space="preserve">test but </w:t>
      </w:r>
      <w:r w:rsidR="00E413F0">
        <w:rPr>
          <w:rFonts w:asciiTheme="majorHAnsi" w:hAnsiTheme="majorHAnsi"/>
          <w:color w:val="000000"/>
          <w:szCs w:val="22"/>
        </w:rPr>
        <w:t>preface with</w:t>
      </w:r>
      <w:r w:rsidR="00147F8A">
        <w:rPr>
          <w:rFonts w:asciiTheme="majorHAnsi" w:hAnsiTheme="majorHAnsi"/>
          <w:color w:val="000000"/>
          <w:szCs w:val="22"/>
        </w:rPr>
        <w:t xml:space="preserve">: </w:t>
      </w:r>
    </w:p>
    <w:p w:rsidR="00147F8A" w:rsidRDefault="007C4CF2" w:rsidP="007C4CF2">
      <w:pPr>
        <w:pStyle w:val="NormalWeb"/>
        <w:spacing w:before="0" w:beforeAutospacing="0" w:after="0" w:afterAutospacing="0"/>
        <w:ind w:left="270" w:right="540"/>
        <w:rPr>
          <w:rFonts w:asciiTheme="majorHAnsi" w:hAnsiTheme="majorHAnsi"/>
          <w:color w:val="000000"/>
          <w:szCs w:val="22"/>
        </w:rPr>
      </w:pPr>
      <w:bookmarkStart w:id="94" w:name="_Toc374890661"/>
      <w:bookmarkStart w:id="95" w:name="_Toc374892801"/>
      <w:bookmarkStart w:id="96" w:name="_Toc374896093"/>
      <w:bookmarkStart w:id="97" w:name="_Toc374896257"/>
      <w:bookmarkStart w:id="98" w:name="_Toc374896705"/>
      <w:bookmarkStart w:id="99" w:name="_Toc374897170"/>
      <w:bookmarkStart w:id="100" w:name="_Toc374898083"/>
      <w:bookmarkStart w:id="101" w:name="_Toc374900122"/>
      <w:bookmarkStart w:id="102" w:name="_Toc374905586"/>
      <w:r w:rsidRPr="007C4CF2">
        <w:rPr>
          <w:rStyle w:val="Heading3Char"/>
        </w:rPr>
        <w:t>ABBEY</w:t>
      </w:r>
      <w:bookmarkEnd w:id="94"/>
      <w:bookmarkEnd w:id="95"/>
      <w:bookmarkEnd w:id="96"/>
      <w:bookmarkEnd w:id="97"/>
      <w:bookmarkEnd w:id="98"/>
      <w:bookmarkEnd w:id="99"/>
      <w:bookmarkEnd w:id="100"/>
      <w:bookmarkEnd w:id="101"/>
      <w:bookmarkEnd w:id="102"/>
      <w:r w:rsidRPr="007C4CF2">
        <w:t>,</w:t>
      </w:r>
      <w:r>
        <w:rPr>
          <w:rFonts w:asciiTheme="majorHAnsi" w:hAnsiTheme="majorHAnsi"/>
          <w:color w:val="000000"/>
          <w:szCs w:val="22"/>
        </w:rPr>
        <w:t xml:space="preserve"> </w:t>
      </w:r>
      <w:r w:rsidR="00147F8A">
        <w:rPr>
          <w:rFonts w:asciiTheme="majorHAnsi" w:hAnsiTheme="majorHAnsi"/>
          <w:color w:val="000000"/>
          <w:szCs w:val="22"/>
        </w:rPr>
        <w:t>while incorrectly viewing necessity as not a precondition to admissibility but a factor to be considered in the cost-benefit stage, properly separates the issues of legal and logical relevance.</w:t>
      </w:r>
      <w:r>
        <w:rPr>
          <w:rFonts w:asciiTheme="majorHAnsi" w:hAnsiTheme="majorHAnsi"/>
          <w:color w:val="000000"/>
          <w:szCs w:val="22"/>
        </w:rPr>
        <w:t xml:space="preserve"> </w:t>
      </w:r>
      <w:r w:rsidR="00147F8A">
        <w:rPr>
          <w:rFonts w:asciiTheme="majorHAnsi" w:hAnsiTheme="majorHAnsi"/>
          <w:color w:val="000000"/>
          <w:szCs w:val="22"/>
        </w:rPr>
        <w:t>Logical relevance is a precondition whereas legal relevance is to be assessed at the cost benefit stage.</w:t>
      </w:r>
      <w:r w:rsidR="00687AF9">
        <w:rPr>
          <w:rFonts w:asciiTheme="majorHAnsi" w:hAnsiTheme="majorHAnsi"/>
          <w:color w:val="000000"/>
          <w:szCs w:val="22"/>
        </w:rPr>
        <w:t xml:space="preserve"> </w:t>
      </w:r>
      <w:r w:rsidR="00147F8A" w:rsidRPr="007C4CF2">
        <w:rPr>
          <w:rStyle w:val="Heading3Char"/>
        </w:rPr>
        <w:t>ABBEY</w:t>
      </w:r>
      <w:r w:rsidR="00147F8A" w:rsidRPr="00410141">
        <w:rPr>
          <w:rFonts w:asciiTheme="majorHAnsi" w:hAnsiTheme="majorHAnsi"/>
          <w:b/>
          <w:bCs/>
          <w:color w:val="E36C09"/>
          <w:szCs w:val="22"/>
        </w:rPr>
        <w:t xml:space="preserve"> </w:t>
      </w:r>
      <w:r w:rsidR="00147F8A" w:rsidRPr="00410141">
        <w:rPr>
          <w:rFonts w:asciiTheme="majorHAnsi" w:hAnsiTheme="majorHAnsi"/>
          <w:color w:val="000000"/>
          <w:szCs w:val="22"/>
        </w:rPr>
        <w:t xml:space="preserve">identifies two threshold questions before the 4 </w:t>
      </w:r>
      <w:r w:rsidR="00147F8A" w:rsidRPr="007C4CF2">
        <w:rPr>
          <w:rStyle w:val="Heading3Char"/>
        </w:rPr>
        <w:t>MOHAN</w:t>
      </w:r>
      <w:r w:rsidR="00147F8A" w:rsidRPr="00410141">
        <w:rPr>
          <w:rFonts w:asciiTheme="majorHAnsi" w:hAnsiTheme="majorHAnsi"/>
          <w:b/>
          <w:bCs/>
          <w:color w:val="E36C09"/>
          <w:szCs w:val="22"/>
        </w:rPr>
        <w:t xml:space="preserve"> </w:t>
      </w:r>
      <w:r w:rsidR="00147F8A" w:rsidRPr="00410141">
        <w:rPr>
          <w:rFonts w:asciiTheme="majorHAnsi" w:hAnsiTheme="majorHAnsi"/>
          <w:color w:val="000000"/>
          <w:szCs w:val="22"/>
        </w:rPr>
        <w:t>criteria can be addressed:</w:t>
      </w:r>
    </w:p>
    <w:p w:rsidR="00147F8A" w:rsidRDefault="00147F8A" w:rsidP="00147F8A">
      <w:pPr>
        <w:pStyle w:val="NormalWeb"/>
        <w:spacing w:before="0" w:beforeAutospacing="0" w:after="0" w:afterAutospacing="0" w:line="25" w:lineRule="atLeast"/>
        <w:rPr>
          <w:rFonts w:asciiTheme="majorHAnsi" w:hAnsiTheme="majorHAnsi"/>
          <w:color w:val="000000"/>
          <w:szCs w:val="22"/>
        </w:rPr>
      </w:pPr>
    </w:p>
    <w:p w:rsidR="00147F8A" w:rsidRPr="00410141" w:rsidRDefault="007C4CF2" w:rsidP="007C4CF2">
      <w:pPr>
        <w:pStyle w:val="Tests"/>
      </w:pPr>
      <w:r>
        <w:t>STAGE 1:</w:t>
      </w:r>
      <w:r w:rsidR="00147F8A">
        <w:t xml:space="preserve"> THRESHOLD QUESTIONS</w:t>
      </w:r>
    </w:p>
    <w:p w:rsidR="00147F8A" w:rsidRPr="007C4CF2" w:rsidRDefault="00147F8A" w:rsidP="00FF5170">
      <w:pPr>
        <w:numPr>
          <w:ilvl w:val="0"/>
          <w:numId w:val="13"/>
        </w:numPr>
        <w:ind w:left="540"/>
        <w:jc w:val="left"/>
        <w:textAlignment w:val="center"/>
        <w:rPr>
          <w:rStyle w:val="Emphasis"/>
          <w:color w:val="auto"/>
        </w:rPr>
      </w:pPr>
      <w:r w:rsidRPr="007C4CF2">
        <w:rPr>
          <w:rStyle w:val="Emphasis"/>
          <w:color w:val="auto"/>
        </w:rPr>
        <w:t>The burden of proving admissibility (on a balance of probabilities) lies on the party seeking to rely on the evidence</w:t>
      </w:r>
    </w:p>
    <w:p w:rsidR="00147F8A" w:rsidRPr="007C4CF2" w:rsidRDefault="00147F8A" w:rsidP="00FF5170">
      <w:pPr>
        <w:numPr>
          <w:ilvl w:val="0"/>
          <w:numId w:val="13"/>
        </w:numPr>
        <w:ind w:left="540"/>
        <w:jc w:val="left"/>
        <w:textAlignment w:val="center"/>
        <w:rPr>
          <w:rStyle w:val="Emphasis"/>
          <w:color w:val="auto"/>
        </w:rPr>
      </w:pPr>
      <w:r w:rsidRPr="007C4CF2">
        <w:rPr>
          <w:rStyle w:val="Emphasis"/>
          <w:color w:val="auto"/>
        </w:rPr>
        <w:t>Before beginning on an admissibility inquiry, it is crucial to delineate the scope of expert evidence: what terminology will they use, where does their expertise fit within the case, what is the scope of their qualification.</w:t>
      </w:r>
    </w:p>
    <w:p w:rsidR="00147F8A" w:rsidRDefault="00147F8A" w:rsidP="007C4CF2">
      <w:pPr>
        <w:textAlignment w:val="center"/>
        <w:rPr>
          <w:rFonts w:asciiTheme="majorHAnsi" w:hAnsiTheme="majorHAnsi"/>
          <w:color w:val="000000"/>
          <w:szCs w:val="22"/>
        </w:rPr>
      </w:pPr>
    </w:p>
    <w:p w:rsidR="00147F8A" w:rsidRPr="00410141" w:rsidRDefault="00147F8A" w:rsidP="007C4CF2">
      <w:pPr>
        <w:textAlignment w:val="center"/>
        <w:rPr>
          <w:rFonts w:asciiTheme="majorHAnsi" w:hAnsiTheme="majorHAnsi"/>
          <w:color w:val="000000"/>
          <w:szCs w:val="22"/>
        </w:rPr>
      </w:pPr>
    </w:p>
    <w:p w:rsidR="00147F8A" w:rsidRDefault="007C4CF2" w:rsidP="007C4CF2">
      <w:pPr>
        <w:pStyle w:val="Tests"/>
      </w:pPr>
      <w:r>
        <w:t>STAGE 2:</w:t>
      </w:r>
      <w:r w:rsidR="00147F8A">
        <w:t xml:space="preserve"> 4 PRECONDITIONS</w:t>
      </w:r>
    </w:p>
    <w:p w:rsidR="00147F8A" w:rsidRDefault="00147F8A" w:rsidP="007C4CF2">
      <w:pPr>
        <w:textAlignment w:val="center"/>
        <w:rPr>
          <w:rFonts w:asciiTheme="majorHAnsi" w:hAnsiTheme="majorHAnsi"/>
          <w:color w:val="000000"/>
          <w:szCs w:val="22"/>
        </w:rPr>
      </w:pPr>
      <w:bookmarkStart w:id="103" w:name="_Toc374890662"/>
      <w:bookmarkStart w:id="104" w:name="_Toc374892802"/>
      <w:bookmarkStart w:id="105" w:name="_Toc374896094"/>
      <w:bookmarkStart w:id="106" w:name="_Toc374896258"/>
      <w:bookmarkStart w:id="107" w:name="_Toc374896706"/>
      <w:bookmarkStart w:id="108" w:name="_Toc374897171"/>
      <w:bookmarkStart w:id="109" w:name="_Toc374898084"/>
      <w:bookmarkStart w:id="110" w:name="_Toc374900123"/>
      <w:bookmarkStart w:id="111" w:name="_Toc374905587"/>
      <w:r w:rsidRPr="007C4CF2">
        <w:rPr>
          <w:rStyle w:val="Heading3Char"/>
        </w:rPr>
        <w:t>ABBEY</w:t>
      </w:r>
      <w:bookmarkEnd w:id="103"/>
      <w:bookmarkEnd w:id="104"/>
      <w:bookmarkEnd w:id="105"/>
      <w:bookmarkEnd w:id="106"/>
      <w:bookmarkEnd w:id="107"/>
      <w:bookmarkEnd w:id="108"/>
      <w:bookmarkEnd w:id="109"/>
      <w:bookmarkEnd w:id="110"/>
      <w:bookmarkEnd w:id="111"/>
      <w:r>
        <w:rPr>
          <w:rFonts w:asciiTheme="majorHAnsi" w:hAnsiTheme="majorHAnsi"/>
          <w:color w:val="000000"/>
          <w:szCs w:val="22"/>
        </w:rPr>
        <w:t xml:space="preserve"> further reorganizes the </w:t>
      </w:r>
      <w:r w:rsidRPr="007C4CF2">
        <w:rPr>
          <w:rStyle w:val="Heading3Char"/>
        </w:rPr>
        <w:t>MOHAN</w:t>
      </w:r>
      <w:r>
        <w:rPr>
          <w:rFonts w:asciiTheme="majorHAnsi" w:hAnsiTheme="majorHAnsi"/>
          <w:color w:val="000000"/>
          <w:szCs w:val="22"/>
        </w:rPr>
        <w:t xml:space="preserve"> test by listing the 3 criteria as preconditions without a contextual analysis and a cost benefit analysis as a separate stage.</w:t>
      </w:r>
      <w:r w:rsidR="00687AF9">
        <w:rPr>
          <w:rFonts w:asciiTheme="majorHAnsi" w:hAnsiTheme="majorHAnsi"/>
          <w:color w:val="000000"/>
          <w:szCs w:val="22"/>
        </w:rPr>
        <w:t xml:space="preserve"> </w:t>
      </w:r>
      <w:r>
        <w:rPr>
          <w:rFonts w:asciiTheme="majorHAnsi" w:hAnsiTheme="majorHAnsi"/>
          <w:color w:val="000000"/>
          <w:szCs w:val="22"/>
        </w:rPr>
        <w:t>U</w:t>
      </w:r>
      <w:r w:rsidRPr="009B3226">
        <w:rPr>
          <w:rFonts w:asciiTheme="majorHAnsi" w:hAnsiTheme="majorHAnsi"/>
          <w:color w:val="000000"/>
          <w:szCs w:val="22"/>
        </w:rPr>
        <w:t xml:space="preserve">nder the </w:t>
      </w:r>
      <w:r w:rsidR="007C4CF2" w:rsidRPr="007C4CF2">
        <w:rPr>
          <w:rStyle w:val="Heading3Char"/>
        </w:rPr>
        <w:t>ABBEY</w:t>
      </w:r>
      <w:r w:rsidR="007C4CF2">
        <w:rPr>
          <w:rFonts w:asciiTheme="majorHAnsi" w:hAnsiTheme="majorHAnsi"/>
          <w:color w:val="000000"/>
          <w:szCs w:val="22"/>
        </w:rPr>
        <w:t xml:space="preserve"> </w:t>
      </w:r>
      <w:r w:rsidRPr="009B3226">
        <w:rPr>
          <w:rFonts w:asciiTheme="majorHAnsi" w:hAnsiTheme="majorHAnsi"/>
          <w:color w:val="000000"/>
          <w:szCs w:val="22"/>
        </w:rPr>
        <w:t xml:space="preserve">approach necessity should be treated as a “cost-benefit” factor to be evaluated at the second, gate-keeping stage. However, the SCC has stated that necessity is a precondition to admissibility and so </w:t>
      </w:r>
      <w:r w:rsidR="007C4CF2">
        <w:rPr>
          <w:rFonts w:asciiTheme="majorHAnsi" w:hAnsiTheme="majorHAnsi"/>
          <w:color w:val="000000"/>
          <w:szCs w:val="22"/>
        </w:rPr>
        <w:t>P&amp;S</w:t>
      </w:r>
      <w:r w:rsidRPr="009B3226">
        <w:rPr>
          <w:rFonts w:asciiTheme="majorHAnsi" w:hAnsiTheme="majorHAnsi"/>
          <w:color w:val="000000"/>
          <w:szCs w:val="22"/>
        </w:rPr>
        <w:t xml:space="preserve"> leave it here while otherwise accepting the Abbey framework.</w:t>
      </w:r>
    </w:p>
    <w:p w:rsidR="00147F8A" w:rsidRDefault="00147F8A" w:rsidP="007C4CF2"/>
    <w:p w:rsidR="00147F8A" w:rsidRDefault="00147F8A" w:rsidP="00FF5170">
      <w:pPr>
        <w:pStyle w:val="ListParagraph"/>
        <w:numPr>
          <w:ilvl w:val="0"/>
          <w:numId w:val="66"/>
        </w:numPr>
        <w:jc w:val="left"/>
      </w:pPr>
      <w:r w:rsidRPr="008519FD">
        <w:rPr>
          <w:rStyle w:val="NoSpacingChar"/>
        </w:rPr>
        <w:t>The expert evidence must be “necessary” in the sense that the expert deals with a subject-matter about which ordinary people are unlikely to form a correct opinion without assistance or where the technical nature of information requires explanation.</w:t>
      </w:r>
      <w:r w:rsidR="00687AF9">
        <w:t xml:space="preserve"> </w:t>
      </w:r>
      <w:r>
        <w:t>The necessity inquiry includes examining whether substitutes for the expert testimony are available to address a trier of fact’s knowledge gap, including a jury direction or witness testimony.</w:t>
      </w:r>
      <w:r w:rsidR="00580B77">
        <w:t xml:space="preserve"> </w:t>
      </w:r>
      <w:r>
        <w:t>Is it superfluous and going to be revealed in other testimony (</w:t>
      </w:r>
      <w:r w:rsidRPr="00FB12AD">
        <w:rPr>
          <w:rStyle w:val="Heading3Char"/>
        </w:rPr>
        <w:t xml:space="preserve">R </w:t>
      </w:r>
      <w:r w:rsidR="008519FD">
        <w:rPr>
          <w:rStyle w:val="Heading3Char"/>
        </w:rPr>
        <w:t>v</w:t>
      </w:r>
      <w:r w:rsidRPr="00FB12AD">
        <w:rPr>
          <w:rStyle w:val="Heading3Char"/>
        </w:rPr>
        <w:t xml:space="preserve"> CG AND R </w:t>
      </w:r>
      <w:r w:rsidR="008519FD">
        <w:rPr>
          <w:rStyle w:val="Heading3Char"/>
        </w:rPr>
        <w:t>v</w:t>
      </w:r>
      <w:r w:rsidRPr="00FB12AD">
        <w:rPr>
          <w:rStyle w:val="Heading3Char"/>
        </w:rPr>
        <w:t xml:space="preserve"> OSMAR</w:t>
      </w:r>
      <w:r>
        <w:t>)</w:t>
      </w:r>
      <w:proofErr w:type="gramStart"/>
      <w:r>
        <w:t>.</w:t>
      </w:r>
      <w:proofErr w:type="gramEnd"/>
      <w:r w:rsidR="00687AF9">
        <w:t xml:space="preserve"> </w:t>
      </w:r>
      <w:r>
        <w:t>However, the fact that there are other experts testing on the same matter cannot undermine the necessity of an expert opinion on that matter (</w:t>
      </w:r>
      <w:r w:rsidRPr="00FB12AD">
        <w:rPr>
          <w:rStyle w:val="Heading3Char"/>
        </w:rPr>
        <w:t xml:space="preserve">TAYLOR </w:t>
      </w:r>
      <w:r w:rsidR="008519FD">
        <w:rPr>
          <w:rStyle w:val="Heading3Char"/>
        </w:rPr>
        <w:t>v</w:t>
      </w:r>
      <w:r w:rsidRPr="00FB12AD">
        <w:rPr>
          <w:rStyle w:val="Heading3Char"/>
        </w:rPr>
        <w:t xml:space="preserve"> SAWH AND R </w:t>
      </w:r>
      <w:r w:rsidR="008519FD">
        <w:rPr>
          <w:rStyle w:val="Heading3Char"/>
        </w:rPr>
        <w:t>v</w:t>
      </w:r>
      <w:r w:rsidRPr="00FB12AD">
        <w:rPr>
          <w:rStyle w:val="Heading3Char"/>
        </w:rPr>
        <w:t xml:space="preserve"> KLYMCHUK</w:t>
      </w:r>
      <w:r>
        <w:t>).</w:t>
      </w:r>
    </w:p>
    <w:p w:rsidR="00147F8A" w:rsidRDefault="00147F8A" w:rsidP="007C4CF2"/>
    <w:p w:rsidR="00147F8A" w:rsidRPr="008519FD" w:rsidRDefault="00147F8A" w:rsidP="00FF5170">
      <w:pPr>
        <w:pStyle w:val="ListParagraph"/>
        <w:numPr>
          <w:ilvl w:val="0"/>
          <w:numId w:val="66"/>
        </w:numPr>
        <w:jc w:val="left"/>
      </w:pPr>
      <w:r w:rsidRPr="008519FD">
        <w:rPr>
          <w:rStyle w:val="NoSpacingChar"/>
        </w:rPr>
        <w:t>The expert evidence must be logically relevant to a material issue. This is assessed under the foundational consideration of materiality and relevance</w:t>
      </w:r>
      <w:r>
        <w:rPr>
          <w:rStyle w:val="Emphasis"/>
        </w:rPr>
        <w:t>.</w:t>
      </w:r>
      <w:r w:rsidR="00580B77">
        <w:rPr>
          <w:rStyle w:val="Emphasis"/>
        </w:rPr>
        <w:t xml:space="preserve"> </w:t>
      </w:r>
      <w:r w:rsidR="008519FD" w:rsidRPr="008519FD">
        <w:rPr>
          <w:rStyle w:val="Heading3Char"/>
        </w:rPr>
        <w:t>MOHAN</w:t>
      </w:r>
      <w:r w:rsidR="008519FD">
        <w:t xml:space="preserve"> </w:t>
      </w:r>
      <w:r>
        <w:t xml:space="preserve">made it clear that relevance requires legal and not merely logical relevance. Under </w:t>
      </w:r>
      <w:r w:rsidR="008519FD" w:rsidRPr="007C4CF2">
        <w:rPr>
          <w:rStyle w:val="Heading3Char"/>
        </w:rPr>
        <w:t>ABBEY</w:t>
      </w:r>
      <w:r>
        <w:t xml:space="preserve">, however, the relevance precondition to admissibility requires only logical relevance, and </w:t>
      </w:r>
      <w:r w:rsidRPr="008F1874">
        <w:rPr>
          <w:b/>
        </w:rPr>
        <w:t>legal relevance is considered at the cost-benefit stage</w:t>
      </w:r>
      <w:r>
        <w:t xml:space="preserve">. At this stage, therefore, </w:t>
      </w:r>
      <w:r w:rsidRPr="008519FD">
        <w:t xml:space="preserve">relevance will be established where the expert evidence has a tendency as a matter of human experience and logic to make the existence of a fact in issue more or less likely than it would be without that evidence. </w:t>
      </w:r>
    </w:p>
    <w:p w:rsidR="00147F8A" w:rsidRDefault="00147F8A" w:rsidP="00FF5170">
      <w:pPr>
        <w:pStyle w:val="ListParagraph"/>
        <w:numPr>
          <w:ilvl w:val="0"/>
          <w:numId w:val="66"/>
        </w:numPr>
        <w:jc w:val="left"/>
      </w:pPr>
      <w:r w:rsidRPr="008519FD">
        <w:rPr>
          <w:rStyle w:val="NoSpacingChar"/>
        </w:rPr>
        <w:t>The witness must be qualified to offer the opinion in the sense that the expert possesses special knowledge and experience going beyond that of the trier of fact in the matters testified to</w:t>
      </w:r>
      <w:r>
        <w:rPr>
          <w:rStyle w:val="Emphasis"/>
        </w:rPr>
        <w:t xml:space="preserve"> </w:t>
      </w:r>
      <w:r w:rsidRPr="008519FD">
        <w:rPr>
          <w:rStyle w:val="Emphasis"/>
          <w:color w:val="auto"/>
        </w:rPr>
        <w:t>(</w:t>
      </w:r>
      <w:r w:rsidRPr="008519FD">
        <w:rPr>
          <w:rStyle w:val="DefinitionsChar"/>
        </w:rPr>
        <w:t>This is a modest standard and the matter testified to can be outside the expert’s main field of study</w:t>
      </w:r>
      <w:r>
        <w:rPr>
          <w:rStyle w:val="Emphasis"/>
        </w:rPr>
        <w:t xml:space="preserve"> </w:t>
      </w:r>
      <w:r w:rsidRPr="00B56181">
        <w:rPr>
          <w:rStyle w:val="Heading3Char"/>
        </w:rPr>
        <w:t xml:space="preserve">R </w:t>
      </w:r>
      <w:r w:rsidR="008519FD">
        <w:rPr>
          <w:rStyle w:val="Heading3Char"/>
        </w:rPr>
        <w:t>v</w:t>
      </w:r>
      <w:r w:rsidRPr="00B56181">
        <w:rPr>
          <w:rStyle w:val="Heading3Char"/>
        </w:rPr>
        <w:t xml:space="preserve"> RWD</w:t>
      </w:r>
      <w:r w:rsidRPr="008519FD">
        <w:t>,</w:t>
      </w:r>
      <w:r w:rsidRPr="00B56181">
        <w:rPr>
          <w:rStyle w:val="Heading3Char"/>
        </w:rPr>
        <w:t xml:space="preserve"> R </w:t>
      </w:r>
      <w:r w:rsidR="008519FD">
        <w:rPr>
          <w:rStyle w:val="Heading3Char"/>
        </w:rPr>
        <w:t>v</w:t>
      </w:r>
      <w:r w:rsidRPr="00B56181">
        <w:rPr>
          <w:rStyle w:val="Heading3Char"/>
        </w:rPr>
        <w:t xml:space="preserve"> FISHER</w:t>
      </w:r>
      <w:r>
        <w:rPr>
          <w:rStyle w:val="Emphasis"/>
        </w:rPr>
        <w:t>)</w:t>
      </w:r>
      <w:r w:rsidRPr="00BA31A1">
        <w:rPr>
          <w:rStyle w:val="Emphasis"/>
        </w:rPr>
        <w:t>.</w:t>
      </w:r>
      <w:r w:rsidR="00687AF9">
        <w:rPr>
          <w:rStyle w:val="Emphasis"/>
        </w:rPr>
        <w:t xml:space="preserve"> </w:t>
      </w:r>
      <w:r>
        <w:t xml:space="preserve">Where this threshold exists, deficiencies in expertise can affect the weight but not the admissibility of the expert evidence. </w:t>
      </w:r>
    </w:p>
    <w:p w:rsidR="00147F8A" w:rsidRDefault="00147F8A" w:rsidP="00FF5170">
      <w:pPr>
        <w:pStyle w:val="ListParagraph"/>
        <w:numPr>
          <w:ilvl w:val="1"/>
          <w:numId w:val="66"/>
        </w:numPr>
        <w:jc w:val="left"/>
      </w:pPr>
      <w:r>
        <w:t xml:space="preserve">The precise area of expertise of the witness should be defined at the </w:t>
      </w:r>
      <w:proofErr w:type="spellStart"/>
      <w:r w:rsidRPr="008519FD">
        <w:rPr>
          <w:i/>
        </w:rPr>
        <w:t>voir</w:t>
      </w:r>
      <w:proofErr w:type="spellEnd"/>
      <w:r w:rsidRPr="008519FD">
        <w:rPr>
          <w:i/>
        </w:rPr>
        <w:t xml:space="preserve"> dire </w:t>
      </w:r>
      <w:r>
        <w:t xml:space="preserve">so that the witness will not be permitted to offer opinion on evidence beyond their established expertise. </w:t>
      </w:r>
    </w:p>
    <w:p w:rsidR="00147F8A" w:rsidRDefault="008519FD" w:rsidP="00FF5170">
      <w:pPr>
        <w:pStyle w:val="ListParagraph"/>
        <w:numPr>
          <w:ilvl w:val="1"/>
          <w:numId w:val="66"/>
        </w:numPr>
        <w:jc w:val="left"/>
      </w:pPr>
      <w:r>
        <w:t xml:space="preserve">According to </w:t>
      </w:r>
      <w:r w:rsidRPr="00103CA2">
        <w:rPr>
          <w:rStyle w:val="CommentatorsChar"/>
        </w:rPr>
        <w:t>P&amp;</w:t>
      </w:r>
      <w:r w:rsidR="00147F8A" w:rsidRPr="00103CA2">
        <w:rPr>
          <w:rStyle w:val="CommentatorsChar"/>
        </w:rPr>
        <w:t>S</w:t>
      </w:r>
      <w:r w:rsidR="00147F8A">
        <w:t xml:space="preserve"> the fact that an expert witness has repeatedly testified for a certain side or party should not impact admissibility at the precondition phase (although it did in </w:t>
      </w:r>
      <w:r w:rsidR="00147F8A" w:rsidRPr="00653E86">
        <w:rPr>
          <w:rStyle w:val="Heading3Char"/>
        </w:rPr>
        <w:t xml:space="preserve">DEEMAR </w:t>
      </w:r>
      <w:r>
        <w:rPr>
          <w:rStyle w:val="Heading3Char"/>
        </w:rPr>
        <w:t xml:space="preserve">v </w:t>
      </w:r>
      <w:r w:rsidR="00147F8A" w:rsidRPr="00653E86">
        <w:rPr>
          <w:rStyle w:val="Heading3Char"/>
        </w:rPr>
        <w:t>COLLEGE OF VETERINARIANS OF ONTARIO ONCA</w:t>
      </w:r>
      <w:r w:rsidR="00147F8A">
        <w:t>), but partiality may impact on the weight given to the evidence.</w:t>
      </w:r>
    </w:p>
    <w:p w:rsidR="00147F8A" w:rsidRPr="00103CA2" w:rsidRDefault="00147F8A" w:rsidP="00FF5170">
      <w:pPr>
        <w:pStyle w:val="ListParagraph"/>
        <w:numPr>
          <w:ilvl w:val="0"/>
          <w:numId w:val="66"/>
        </w:numPr>
        <w:jc w:val="left"/>
      </w:pPr>
      <w:r w:rsidRPr="00103CA2">
        <w:rPr>
          <w:rStyle w:val="NoSpacingChar"/>
        </w:rPr>
        <w:t>The proposed opinion must not run afoul of any exclusionary rule apart entirely from the expert opinion rule.</w:t>
      </w:r>
      <w:r w:rsidR="00687AF9">
        <w:rPr>
          <w:rStyle w:val="Emphasis"/>
        </w:rPr>
        <w:t xml:space="preserve"> </w:t>
      </w:r>
      <w:r w:rsidR="00103CA2">
        <w:rPr>
          <w:rStyle w:val="Heading3Char"/>
        </w:rPr>
        <w:t xml:space="preserve">MOHAN: </w:t>
      </w:r>
      <w:r w:rsidRPr="00103CA2">
        <w:t>evidence was excluded due to the general exclusionary rule concerning expert testimony</w:t>
      </w:r>
      <w:r w:rsidR="00FB1695">
        <w:t xml:space="preserve"> that purports</w:t>
      </w:r>
      <w:r w:rsidRPr="00103CA2">
        <w:t xml:space="preserve"> the </w:t>
      </w:r>
      <w:r w:rsidR="00FB1695" w:rsidRPr="00FB1695">
        <w:rPr>
          <w:b/>
        </w:rPr>
        <w:t>A</w:t>
      </w:r>
      <w:r w:rsidRPr="00103CA2">
        <w:t xml:space="preserve"> could not have committed the offence.</w:t>
      </w:r>
      <w:r w:rsidR="00687AF9">
        <w:rPr>
          <w:rStyle w:val="Emphasis"/>
        </w:rPr>
        <w:t xml:space="preserve"> </w:t>
      </w:r>
      <w:r w:rsidR="00103CA2">
        <w:rPr>
          <w:rStyle w:val="Heading3Char"/>
        </w:rPr>
        <w:lastRenderedPageBreak/>
        <w:t>R v</w:t>
      </w:r>
      <w:r w:rsidRPr="00653E86">
        <w:rPr>
          <w:rStyle w:val="Heading3Char"/>
        </w:rPr>
        <w:t xml:space="preserve"> PASCOE</w:t>
      </w:r>
      <w:r w:rsidR="00103CA2">
        <w:rPr>
          <w:rStyle w:val="Emphasis"/>
        </w:rPr>
        <w:t xml:space="preserve">: </w:t>
      </w:r>
      <w:r w:rsidR="00FB1695">
        <w:t xml:space="preserve">expert evidence was excluded because of the danger it would be used solely to show that the </w:t>
      </w:r>
      <w:r w:rsidR="00FB1695">
        <w:rPr>
          <w:b/>
        </w:rPr>
        <w:t xml:space="preserve">A </w:t>
      </w:r>
      <w:r w:rsidR="00FB1695">
        <w:t>was, as a result of his character, the kind of person to commit the crime.</w:t>
      </w:r>
    </w:p>
    <w:p w:rsidR="00147F8A" w:rsidRDefault="00147F8A" w:rsidP="007C4CF2">
      <w:pPr>
        <w:pStyle w:val="NormalWeb"/>
        <w:spacing w:before="0" w:beforeAutospacing="0" w:after="0" w:afterAutospacing="0"/>
        <w:rPr>
          <w:rFonts w:asciiTheme="majorHAnsi" w:hAnsiTheme="majorHAnsi"/>
          <w:color w:val="000000"/>
          <w:szCs w:val="22"/>
        </w:rPr>
      </w:pPr>
    </w:p>
    <w:p w:rsidR="00147F8A" w:rsidRDefault="004F152A" w:rsidP="004F152A">
      <w:pPr>
        <w:pStyle w:val="Tests"/>
      </w:pPr>
      <w:r>
        <w:t xml:space="preserve">STAGE 3: </w:t>
      </w:r>
      <w:r w:rsidR="00147F8A">
        <w:t>COST BENEFIT ANALYSIS</w:t>
      </w:r>
    </w:p>
    <w:p w:rsidR="00147F8A" w:rsidRPr="00103CA2" w:rsidRDefault="00147F8A" w:rsidP="007C4CF2">
      <w:pPr>
        <w:textAlignment w:val="center"/>
        <w:rPr>
          <w:rStyle w:val="NoSpacingChar"/>
        </w:rPr>
      </w:pPr>
      <w:r>
        <w:t xml:space="preserve">Even if these four preconditions are met, </w:t>
      </w:r>
      <w:r w:rsidRPr="00103CA2">
        <w:rPr>
          <w:rStyle w:val="NoSpacingChar"/>
        </w:rPr>
        <w:t>the trial judge must decide whether the benefits (only probative value) of the evidence outweigh its potential harms:</w:t>
      </w:r>
    </w:p>
    <w:p w:rsidR="00FB1695" w:rsidRDefault="00FB1695" w:rsidP="00FB1695">
      <w:pPr>
        <w:pStyle w:val="Sub-heading"/>
        <w:rPr>
          <w:rStyle w:val="Emphasis"/>
        </w:rPr>
      </w:pPr>
    </w:p>
    <w:p w:rsidR="00147F8A" w:rsidRPr="007A3248" w:rsidRDefault="00FB1695" w:rsidP="00FB1695">
      <w:pPr>
        <w:pStyle w:val="Sub-heading"/>
        <w:rPr>
          <w:rStyle w:val="Emphasis"/>
          <w:sz w:val="28"/>
        </w:rPr>
      </w:pPr>
      <w:r w:rsidRPr="007A3248">
        <w:rPr>
          <w:rStyle w:val="Emphasis"/>
          <w:sz w:val="28"/>
        </w:rPr>
        <w:t>BENEFITS</w:t>
      </w:r>
    </w:p>
    <w:p w:rsidR="00147F8A" w:rsidRDefault="00FB1695" w:rsidP="007C4CF2">
      <w:pPr>
        <w:textAlignment w:val="center"/>
        <w:rPr>
          <w:rFonts w:asciiTheme="majorHAnsi" w:hAnsiTheme="majorHAnsi"/>
          <w:color w:val="000000"/>
          <w:szCs w:val="22"/>
        </w:rPr>
      </w:pPr>
      <w:r>
        <w:t xml:space="preserve">The benefits (i.e. </w:t>
      </w:r>
      <w:r w:rsidRPr="00FB1695">
        <w:t>p</w:t>
      </w:r>
      <w:r w:rsidR="00147F8A" w:rsidRPr="00FB1695">
        <w:t>robative value</w:t>
      </w:r>
      <w:r w:rsidRPr="00FB1695">
        <w:t>) are</w:t>
      </w:r>
      <w:r w:rsidR="00147F8A" w:rsidRPr="00103CA2">
        <w:t xml:space="preserve"> determined by two factors (per </w:t>
      </w:r>
      <w:r w:rsidR="00147F8A" w:rsidRPr="00103CA2">
        <w:rPr>
          <w:rStyle w:val="Heading3Char"/>
        </w:rPr>
        <w:t>R v KA</w:t>
      </w:r>
      <w:r w:rsidR="00147F8A" w:rsidRPr="00103CA2">
        <w:t>):</w:t>
      </w:r>
      <w:r w:rsidR="00147F8A" w:rsidRPr="00410141">
        <w:rPr>
          <w:rFonts w:asciiTheme="majorHAnsi" w:hAnsiTheme="majorHAnsi"/>
          <w:color w:val="000000"/>
          <w:szCs w:val="22"/>
        </w:rPr>
        <w:t xml:space="preserve"> </w:t>
      </w:r>
    </w:p>
    <w:p w:rsidR="00147F8A" w:rsidRPr="00103CA2" w:rsidRDefault="00147F8A" w:rsidP="00FF5170">
      <w:pPr>
        <w:pStyle w:val="ListParagraph"/>
        <w:numPr>
          <w:ilvl w:val="3"/>
          <w:numId w:val="94"/>
        </w:numPr>
        <w:ind w:left="720" w:hanging="360"/>
        <w:textAlignment w:val="center"/>
        <w:rPr>
          <w:rFonts w:asciiTheme="majorHAnsi" w:hAnsiTheme="majorHAnsi"/>
          <w:color w:val="000000"/>
          <w:szCs w:val="22"/>
        </w:rPr>
      </w:pPr>
      <w:r w:rsidRPr="00103CA2">
        <w:rPr>
          <w:rFonts w:asciiTheme="majorHAnsi" w:hAnsiTheme="majorHAnsi"/>
          <w:color w:val="000000"/>
          <w:szCs w:val="22"/>
        </w:rPr>
        <w:t xml:space="preserve">the probative potential (cogency) of the evidence in proving the material issue at hand and </w:t>
      </w:r>
    </w:p>
    <w:p w:rsidR="00147F8A" w:rsidRPr="00103CA2" w:rsidRDefault="00147F8A" w:rsidP="00FF5170">
      <w:pPr>
        <w:pStyle w:val="ListParagraph"/>
        <w:numPr>
          <w:ilvl w:val="3"/>
          <w:numId w:val="94"/>
        </w:numPr>
        <w:ind w:left="720" w:hanging="360"/>
        <w:textAlignment w:val="center"/>
        <w:rPr>
          <w:rFonts w:asciiTheme="majorHAnsi" w:hAnsiTheme="majorHAnsi"/>
          <w:color w:val="000000"/>
          <w:szCs w:val="22"/>
        </w:rPr>
      </w:pPr>
      <w:proofErr w:type="gramStart"/>
      <w:r w:rsidRPr="00103CA2">
        <w:rPr>
          <w:rFonts w:asciiTheme="majorHAnsi" w:hAnsiTheme="majorHAnsi"/>
          <w:color w:val="000000"/>
          <w:szCs w:val="22"/>
        </w:rPr>
        <w:t>the</w:t>
      </w:r>
      <w:proofErr w:type="gramEnd"/>
      <w:r w:rsidRPr="00103CA2">
        <w:rPr>
          <w:rFonts w:asciiTheme="majorHAnsi" w:hAnsiTheme="majorHAnsi"/>
          <w:color w:val="000000"/>
          <w:szCs w:val="22"/>
        </w:rPr>
        <w:t xml:space="preserve"> significance of the issue to which the evidence is directed. </w:t>
      </w:r>
    </w:p>
    <w:p w:rsidR="00147F8A" w:rsidRDefault="00147F8A" w:rsidP="007C4CF2">
      <w:pPr>
        <w:textAlignment w:val="center"/>
        <w:rPr>
          <w:rFonts w:asciiTheme="majorHAnsi" w:hAnsiTheme="majorHAnsi"/>
          <w:color w:val="000000"/>
          <w:szCs w:val="22"/>
        </w:rPr>
      </w:pPr>
    </w:p>
    <w:p w:rsidR="00147F8A" w:rsidRDefault="00147F8A" w:rsidP="007C4CF2">
      <w:pPr>
        <w:textAlignment w:val="center"/>
        <w:rPr>
          <w:rFonts w:asciiTheme="majorHAnsi" w:hAnsiTheme="majorHAnsi"/>
          <w:color w:val="000000"/>
          <w:szCs w:val="22"/>
        </w:rPr>
      </w:pPr>
      <w:r>
        <w:rPr>
          <w:rFonts w:asciiTheme="majorHAnsi" w:hAnsiTheme="majorHAnsi"/>
          <w:color w:val="000000"/>
          <w:szCs w:val="22"/>
        </w:rPr>
        <w:t>Reliability/believability may be</w:t>
      </w:r>
      <w:r w:rsidR="00580B77">
        <w:rPr>
          <w:rFonts w:asciiTheme="majorHAnsi" w:hAnsiTheme="majorHAnsi"/>
          <w:color w:val="000000"/>
          <w:szCs w:val="22"/>
        </w:rPr>
        <w:t xml:space="preserve"> a third stage according to </w:t>
      </w:r>
      <w:r w:rsidR="00580B77" w:rsidRPr="00580B77">
        <w:rPr>
          <w:rStyle w:val="CommentatorsChar"/>
        </w:rPr>
        <w:t>P&amp;</w:t>
      </w:r>
      <w:r w:rsidRPr="00580B77">
        <w:rPr>
          <w:rStyle w:val="CommentatorsChar"/>
        </w:rPr>
        <w:t>S</w:t>
      </w:r>
      <w:r>
        <w:rPr>
          <w:rFonts w:asciiTheme="majorHAnsi" w:hAnsiTheme="majorHAnsi"/>
          <w:color w:val="000000"/>
          <w:szCs w:val="22"/>
        </w:rPr>
        <w:t>.</w:t>
      </w:r>
      <w:r w:rsidR="00687AF9">
        <w:rPr>
          <w:rFonts w:asciiTheme="majorHAnsi" w:hAnsiTheme="majorHAnsi"/>
          <w:color w:val="000000"/>
          <w:szCs w:val="22"/>
        </w:rPr>
        <w:t xml:space="preserve"> </w:t>
      </w:r>
      <w:r w:rsidRPr="00410141">
        <w:rPr>
          <w:rFonts w:asciiTheme="majorHAnsi" w:hAnsiTheme="majorHAnsi"/>
          <w:color w:val="000000"/>
          <w:szCs w:val="22"/>
        </w:rPr>
        <w:t>Probative value of expert testimony is centrally concern</w:t>
      </w:r>
      <w:r>
        <w:rPr>
          <w:rFonts w:asciiTheme="majorHAnsi" w:hAnsiTheme="majorHAnsi"/>
          <w:color w:val="000000"/>
          <w:szCs w:val="22"/>
        </w:rPr>
        <w:t xml:space="preserve">ed with the reliability of the </w:t>
      </w:r>
      <w:r w:rsidRPr="00410141">
        <w:rPr>
          <w:rFonts w:asciiTheme="majorHAnsi" w:hAnsiTheme="majorHAnsi"/>
          <w:color w:val="000000"/>
          <w:szCs w:val="22"/>
        </w:rPr>
        <w:t xml:space="preserve">testimony (as per </w:t>
      </w:r>
      <w:r w:rsidRPr="008519FD">
        <w:rPr>
          <w:rStyle w:val="Heading3Char"/>
        </w:rPr>
        <w:t>TROCHYM</w:t>
      </w:r>
      <w:r>
        <w:rPr>
          <w:rFonts w:asciiTheme="majorHAnsi" w:hAnsiTheme="majorHAnsi"/>
          <w:color w:val="000000"/>
          <w:szCs w:val="22"/>
        </w:rPr>
        <w:t>).</w:t>
      </w:r>
      <w:r w:rsidR="00687AF9">
        <w:rPr>
          <w:rFonts w:asciiTheme="majorHAnsi" w:hAnsiTheme="majorHAnsi"/>
          <w:color w:val="000000"/>
          <w:szCs w:val="22"/>
        </w:rPr>
        <w:t xml:space="preserve"> </w:t>
      </w:r>
      <w:r>
        <w:rPr>
          <w:rFonts w:asciiTheme="majorHAnsi" w:hAnsiTheme="majorHAnsi"/>
          <w:color w:val="000000"/>
          <w:szCs w:val="22"/>
        </w:rPr>
        <w:t>Reliability includes considering</w:t>
      </w:r>
      <w:r w:rsidRPr="00410141">
        <w:rPr>
          <w:rFonts w:asciiTheme="majorHAnsi" w:hAnsiTheme="majorHAnsi"/>
          <w:color w:val="000000"/>
          <w:szCs w:val="22"/>
        </w:rPr>
        <w:t xml:space="preserve"> - the subject matter of the evidence, the methodology used by the expert, the expert's own expertise and the impartiality and objectivity </w:t>
      </w:r>
      <w:r>
        <w:rPr>
          <w:rFonts w:asciiTheme="majorHAnsi" w:hAnsiTheme="majorHAnsi"/>
          <w:color w:val="000000"/>
          <w:szCs w:val="22"/>
        </w:rPr>
        <w:t xml:space="preserve">(credibility) </w:t>
      </w:r>
      <w:r w:rsidRPr="00410141">
        <w:rPr>
          <w:rFonts w:asciiTheme="majorHAnsi" w:hAnsiTheme="majorHAnsi"/>
          <w:color w:val="000000"/>
          <w:szCs w:val="22"/>
        </w:rPr>
        <w:t>of the expert.</w:t>
      </w:r>
      <w:r w:rsidR="00687AF9">
        <w:rPr>
          <w:rFonts w:asciiTheme="majorHAnsi" w:hAnsiTheme="majorHAnsi"/>
          <w:color w:val="000000"/>
          <w:szCs w:val="22"/>
        </w:rPr>
        <w:t xml:space="preserve"> </w:t>
      </w:r>
      <w:r>
        <w:rPr>
          <w:rFonts w:asciiTheme="majorHAnsi" w:hAnsiTheme="majorHAnsi"/>
          <w:color w:val="000000"/>
          <w:szCs w:val="22"/>
        </w:rPr>
        <w:t>However, unless credibility problems are severe, this factor will not require exclusion but will be assessed in the weight the trier of fact gives the evidence.</w:t>
      </w:r>
      <w:r w:rsidR="00687AF9">
        <w:rPr>
          <w:rFonts w:asciiTheme="majorHAnsi" w:hAnsiTheme="majorHAnsi"/>
          <w:color w:val="000000"/>
          <w:szCs w:val="22"/>
        </w:rPr>
        <w:t xml:space="preserve"> </w:t>
      </w:r>
      <w:r w:rsidRPr="00410141">
        <w:rPr>
          <w:rFonts w:asciiTheme="majorHAnsi" w:hAnsiTheme="majorHAnsi"/>
          <w:color w:val="000000"/>
          <w:szCs w:val="22"/>
        </w:rPr>
        <w:t xml:space="preserve">The further you travel from primary materiality into secondary materiality, the lower the probative value will tend to be. </w:t>
      </w:r>
    </w:p>
    <w:p w:rsidR="00147F8A" w:rsidRDefault="00147F8A" w:rsidP="007C4CF2">
      <w:pPr>
        <w:textAlignment w:val="center"/>
        <w:rPr>
          <w:rFonts w:asciiTheme="majorHAnsi" w:hAnsiTheme="majorHAnsi"/>
          <w:color w:val="000000"/>
          <w:szCs w:val="22"/>
        </w:rPr>
      </w:pPr>
      <w:r>
        <w:rPr>
          <w:rFonts w:asciiTheme="majorHAnsi" w:hAnsiTheme="majorHAnsi"/>
          <w:color w:val="000000"/>
          <w:szCs w:val="22"/>
        </w:rPr>
        <w:t>This is where the precedential nature of expert evidence arises – if the matter is familiar and been accepted in the past the court will not engage in a reliability analysis.</w:t>
      </w:r>
      <w:r w:rsidR="00687AF9">
        <w:rPr>
          <w:rFonts w:asciiTheme="majorHAnsi" w:hAnsiTheme="majorHAnsi"/>
          <w:color w:val="000000"/>
          <w:szCs w:val="22"/>
        </w:rPr>
        <w:t xml:space="preserve"> </w:t>
      </w:r>
      <w:r>
        <w:rPr>
          <w:rFonts w:asciiTheme="majorHAnsi" w:hAnsiTheme="majorHAnsi"/>
          <w:color w:val="000000"/>
          <w:szCs w:val="22"/>
        </w:rPr>
        <w:t>If however it is considered a novel theory (see below) or the expert is employing non-established techniques then reliability is an important consideration (</w:t>
      </w:r>
      <w:r w:rsidRPr="008519FD">
        <w:rPr>
          <w:rStyle w:val="Heading3Char"/>
        </w:rPr>
        <w:t>TROCHYM</w:t>
      </w:r>
      <w:r>
        <w:rPr>
          <w:rFonts w:asciiTheme="majorHAnsi" w:hAnsiTheme="majorHAnsi"/>
          <w:b/>
          <w:bCs/>
          <w:color w:val="E36C09"/>
          <w:szCs w:val="22"/>
        </w:rPr>
        <w:t>)</w:t>
      </w:r>
      <w:r>
        <w:rPr>
          <w:rFonts w:asciiTheme="majorHAnsi" w:hAnsiTheme="majorHAnsi"/>
          <w:color w:val="000000"/>
          <w:szCs w:val="22"/>
        </w:rPr>
        <w:t>.</w:t>
      </w:r>
      <w:r w:rsidR="00580B77">
        <w:rPr>
          <w:rFonts w:asciiTheme="majorHAnsi" w:hAnsiTheme="majorHAnsi"/>
          <w:color w:val="000000"/>
          <w:szCs w:val="22"/>
        </w:rPr>
        <w:t xml:space="preserve"> </w:t>
      </w:r>
    </w:p>
    <w:p w:rsidR="00103CA2" w:rsidRPr="00410141" w:rsidRDefault="00103CA2" w:rsidP="007C4CF2">
      <w:pPr>
        <w:textAlignment w:val="center"/>
        <w:rPr>
          <w:rFonts w:asciiTheme="majorHAnsi" w:hAnsiTheme="majorHAnsi"/>
          <w:color w:val="000000"/>
          <w:szCs w:val="22"/>
        </w:rPr>
      </w:pPr>
    </w:p>
    <w:p w:rsidR="00147F8A" w:rsidRPr="00E22984" w:rsidRDefault="00E22984" w:rsidP="00E22984">
      <w:pPr>
        <w:pStyle w:val="Sub-heading"/>
      </w:pPr>
      <w:r w:rsidRPr="00E22984">
        <w:rPr>
          <w:rStyle w:val="Sub-headingChar"/>
          <w:b/>
        </w:rPr>
        <w:t>RELIABILITY</w:t>
      </w:r>
      <w:r w:rsidRPr="00E22984">
        <w:t xml:space="preserve"> (</w:t>
      </w:r>
      <w:r w:rsidRPr="00E22984">
        <w:rPr>
          <w:rStyle w:val="CommentatorsChar"/>
          <w:b/>
        </w:rPr>
        <w:t>CUNLIFFE</w:t>
      </w:r>
      <w:r w:rsidRPr="00E22984">
        <w:t xml:space="preserve"> ARTICLE)</w:t>
      </w:r>
    </w:p>
    <w:p w:rsidR="00147F8A" w:rsidRPr="00410141" w:rsidRDefault="00147F8A" w:rsidP="00FF5170">
      <w:pPr>
        <w:numPr>
          <w:ilvl w:val="0"/>
          <w:numId w:val="15"/>
        </w:numPr>
        <w:tabs>
          <w:tab w:val="clear" w:pos="720"/>
          <w:tab w:val="num" w:pos="0"/>
        </w:tabs>
        <w:ind w:left="1134"/>
        <w:jc w:val="left"/>
        <w:textAlignment w:val="center"/>
        <w:rPr>
          <w:rFonts w:asciiTheme="majorHAnsi" w:hAnsiTheme="majorHAnsi"/>
          <w:color w:val="000000"/>
          <w:szCs w:val="22"/>
        </w:rPr>
      </w:pPr>
      <w:r w:rsidRPr="00410141">
        <w:rPr>
          <w:rFonts w:asciiTheme="majorHAnsi" w:hAnsiTheme="majorHAnsi"/>
          <w:color w:val="000000"/>
          <w:szCs w:val="22"/>
        </w:rPr>
        <w:t>The extent to which expert methods and techniques can do what they purport to do (arson, dingo baby)</w:t>
      </w:r>
    </w:p>
    <w:p w:rsidR="00147F8A" w:rsidRPr="00410141" w:rsidRDefault="00147F8A" w:rsidP="00FF5170">
      <w:pPr>
        <w:numPr>
          <w:ilvl w:val="0"/>
          <w:numId w:val="15"/>
        </w:numPr>
        <w:tabs>
          <w:tab w:val="clear" w:pos="720"/>
          <w:tab w:val="num" w:pos="0"/>
        </w:tabs>
        <w:ind w:left="1134"/>
        <w:jc w:val="left"/>
        <w:textAlignment w:val="center"/>
        <w:rPr>
          <w:rFonts w:asciiTheme="majorHAnsi" w:hAnsiTheme="majorHAnsi"/>
          <w:color w:val="000000"/>
          <w:szCs w:val="22"/>
        </w:rPr>
      </w:pPr>
      <w:r w:rsidRPr="00410141">
        <w:rPr>
          <w:rFonts w:asciiTheme="majorHAnsi" w:hAnsiTheme="majorHAnsi"/>
          <w:color w:val="000000"/>
          <w:szCs w:val="22"/>
        </w:rPr>
        <w:t>The capacity of an individual expert witness to apply those methods and techniques</w:t>
      </w:r>
      <w:r>
        <w:rPr>
          <w:rFonts w:asciiTheme="majorHAnsi" w:hAnsiTheme="majorHAnsi"/>
          <w:color w:val="000000"/>
          <w:szCs w:val="22"/>
        </w:rPr>
        <w:t>.</w:t>
      </w:r>
      <w:r w:rsidR="00687AF9">
        <w:rPr>
          <w:rFonts w:asciiTheme="majorHAnsi" w:hAnsiTheme="majorHAnsi"/>
          <w:color w:val="000000"/>
          <w:szCs w:val="22"/>
        </w:rPr>
        <w:t xml:space="preserve"> </w:t>
      </w:r>
      <w:r>
        <w:rPr>
          <w:rFonts w:asciiTheme="majorHAnsi" w:hAnsiTheme="majorHAnsi"/>
          <w:color w:val="000000"/>
          <w:szCs w:val="22"/>
        </w:rPr>
        <w:t xml:space="preserve">The quality of the expert. </w:t>
      </w:r>
    </w:p>
    <w:p w:rsidR="00147F8A" w:rsidRDefault="00147F8A" w:rsidP="00FF5170">
      <w:pPr>
        <w:numPr>
          <w:ilvl w:val="0"/>
          <w:numId w:val="15"/>
        </w:numPr>
        <w:tabs>
          <w:tab w:val="clear" w:pos="720"/>
          <w:tab w:val="num" w:pos="0"/>
        </w:tabs>
        <w:ind w:left="1134"/>
        <w:jc w:val="left"/>
        <w:textAlignment w:val="center"/>
        <w:rPr>
          <w:rFonts w:asciiTheme="majorHAnsi" w:hAnsiTheme="majorHAnsi"/>
          <w:color w:val="000000"/>
          <w:szCs w:val="22"/>
        </w:rPr>
      </w:pPr>
      <w:r w:rsidRPr="00410141">
        <w:rPr>
          <w:rFonts w:asciiTheme="majorHAnsi" w:hAnsiTheme="majorHAnsi"/>
          <w:color w:val="000000"/>
          <w:szCs w:val="22"/>
        </w:rPr>
        <w:t>Whether an appropriately qualified expert witness has properly applied the appropriate methods and te</w:t>
      </w:r>
      <w:r>
        <w:rPr>
          <w:rFonts w:asciiTheme="majorHAnsi" w:hAnsiTheme="majorHAnsi"/>
          <w:color w:val="000000"/>
          <w:szCs w:val="22"/>
        </w:rPr>
        <w:t>chniques in the particular case.</w:t>
      </w:r>
      <w:r w:rsidR="00687AF9">
        <w:rPr>
          <w:rFonts w:asciiTheme="majorHAnsi" w:hAnsiTheme="majorHAnsi"/>
          <w:color w:val="000000"/>
          <w:szCs w:val="22"/>
        </w:rPr>
        <w:t xml:space="preserve"> </w:t>
      </w:r>
      <w:r>
        <w:rPr>
          <w:rFonts w:asciiTheme="majorHAnsi" w:hAnsiTheme="majorHAnsi"/>
          <w:color w:val="000000"/>
          <w:szCs w:val="22"/>
        </w:rPr>
        <w:t xml:space="preserve">This is a consideration of the quality of the expert’s performance in the particular case </w:t>
      </w:r>
      <w:r w:rsidRPr="00410141">
        <w:rPr>
          <w:rFonts w:asciiTheme="majorHAnsi" w:hAnsiTheme="majorHAnsi"/>
          <w:color w:val="000000"/>
          <w:szCs w:val="22"/>
        </w:rPr>
        <w:t>(DNA contamination)</w:t>
      </w:r>
    </w:p>
    <w:p w:rsidR="00FB1695" w:rsidRDefault="00FB1695" w:rsidP="007C4CF2">
      <w:pPr>
        <w:textAlignment w:val="center"/>
        <w:rPr>
          <w:rFonts w:asciiTheme="majorHAnsi" w:hAnsiTheme="majorHAnsi"/>
          <w:color w:val="000000"/>
          <w:szCs w:val="22"/>
        </w:rPr>
      </w:pPr>
    </w:p>
    <w:p w:rsidR="00147F8A" w:rsidRPr="002D1901" w:rsidRDefault="00FB1695" w:rsidP="007C4CF2">
      <w:pPr>
        <w:textAlignment w:val="center"/>
        <w:rPr>
          <w:b/>
        </w:rPr>
      </w:pPr>
      <w:r w:rsidRPr="00410141">
        <w:rPr>
          <w:rFonts w:asciiTheme="majorHAnsi" w:hAnsiTheme="majorHAnsi"/>
          <w:noProof/>
          <w:color w:val="000000"/>
          <w:szCs w:val="22"/>
        </w:rPr>
        <w:drawing>
          <wp:anchor distT="0" distB="0" distL="114300" distR="114300" simplePos="0" relativeHeight="251664384" behindDoc="1" locked="0" layoutInCell="1" allowOverlap="1" wp14:anchorId="2B299CC5" wp14:editId="766FFA9E">
            <wp:simplePos x="0" y="0"/>
            <wp:positionH relativeFrom="margin">
              <wp:align>left</wp:align>
            </wp:positionH>
            <wp:positionV relativeFrom="paragraph">
              <wp:posOffset>12700</wp:posOffset>
            </wp:positionV>
            <wp:extent cx="2632075" cy="1371600"/>
            <wp:effectExtent l="0" t="0" r="0" b="0"/>
            <wp:wrapTight wrapText="bothSides">
              <wp:wrapPolygon edited="0">
                <wp:start x="0" y="0"/>
                <wp:lineTo x="0" y="21300"/>
                <wp:lineTo x="21418" y="21300"/>
                <wp:lineTo x="21418" y="0"/>
                <wp:lineTo x="0" y="0"/>
              </wp:wrapPolygon>
            </wp:wrapTight>
            <wp:docPr id="5" name="Picture 5" descr="Machine generated alternative text:&#10;Is the evidence scientific?&#10;What methods are&#10;appropriate to the&#10;fi e Id?&#10;DAUBERT crite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chine generated alternative text:&#10;Is the evidence scientific?&#10;What methods are&#10;appropriate to the&#10;fi e Id?&#10;DAUBERT criteri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32075"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147F8A">
        <w:rPr>
          <w:rFonts w:asciiTheme="majorHAnsi" w:hAnsiTheme="majorHAnsi"/>
          <w:color w:val="000000"/>
          <w:szCs w:val="22"/>
        </w:rPr>
        <w:t xml:space="preserve">If the evidence is purported to be based on the </w:t>
      </w:r>
      <w:r w:rsidR="00147F8A" w:rsidRPr="004F152A">
        <w:rPr>
          <w:rStyle w:val="Emphasis"/>
          <w:b/>
          <w:color w:val="auto"/>
          <w:u w:val="single"/>
        </w:rPr>
        <w:t>scientific method</w:t>
      </w:r>
      <w:r w:rsidR="00147F8A" w:rsidRPr="004F152A">
        <w:rPr>
          <w:rFonts w:asciiTheme="majorHAnsi" w:hAnsiTheme="majorHAnsi"/>
          <w:szCs w:val="22"/>
        </w:rPr>
        <w:t xml:space="preserve"> </w:t>
      </w:r>
      <w:r w:rsidR="00147F8A">
        <w:rPr>
          <w:rFonts w:asciiTheme="majorHAnsi" w:hAnsiTheme="majorHAnsi"/>
          <w:color w:val="000000"/>
          <w:szCs w:val="22"/>
        </w:rPr>
        <w:t xml:space="preserve">it will be assessed under the </w:t>
      </w:r>
      <w:r w:rsidR="00147F8A" w:rsidRPr="008519FD">
        <w:rPr>
          <w:rStyle w:val="Heading3Char"/>
        </w:rPr>
        <w:t xml:space="preserve">DAUBERT </w:t>
      </w:r>
      <w:r w:rsidR="00103CA2">
        <w:rPr>
          <w:rStyle w:val="Heading3Char"/>
        </w:rPr>
        <w:t>v</w:t>
      </w:r>
      <w:r w:rsidR="00147F8A" w:rsidRPr="008519FD">
        <w:rPr>
          <w:rStyle w:val="Heading3Char"/>
        </w:rPr>
        <w:t xml:space="preserve"> MERRELL DOW PHARMACEUTICAL (US) (</w:t>
      </w:r>
      <w:proofErr w:type="spellStart"/>
      <w:r w:rsidR="00147F8A" w:rsidRPr="008519FD">
        <w:rPr>
          <w:rStyle w:val="Heading3Char"/>
        </w:rPr>
        <w:t>aff’d</w:t>
      </w:r>
      <w:proofErr w:type="spellEnd"/>
      <w:r w:rsidR="00147F8A" w:rsidRPr="008519FD">
        <w:rPr>
          <w:rStyle w:val="Heading3Char"/>
        </w:rPr>
        <w:t xml:space="preserve"> in ABBEY)</w:t>
      </w:r>
      <w:r w:rsidR="00147F8A">
        <w:rPr>
          <w:rFonts w:asciiTheme="majorHAnsi" w:hAnsiTheme="majorHAnsi"/>
          <w:b/>
          <w:bCs/>
          <w:color w:val="E36C09"/>
          <w:szCs w:val="22"/>
        </w:rPr>
        <w:t xml:space="preserve"> </w:t>
      </w:r>
      <w:r w:rsidR="00147F8A">
        <w:rPr>
          <w:rFonts w:asciiTheme="majorHAnsi" w:hAnsiTheme="majorHAnsi"/>
          <w:color w:val="000000"/>
          <w:szCs w:val="22"/>
        </w:rPr>
        <w:t>criteria:</w:t>
      </w:r>
      <w:r w:rsidR="00147F8A" w:rsidRPr="00410141">
        <w:rPr>
          <w:rFonts w:asciiTheme="majorHAnsi" w:hAnsiTheme="majorHAnsi"/>
          <w:color w:val="000000"/>
          <w:szCs w:val="22"/>
        </w:rPr>
        <w:t xml:space="preserve"> </w:t>
      </w:r>
      <w:r w:rsidR="00147F8A">
        <w:t>testing underlying hypotheses relied on by the expert to see if they can be falsified, establishing known rates of error, peer review, publication, and general acceptance in the relevant academic community.</w:t>
      </w:r>
      <w:r w:rsidR="00580B77">
        <w:t xml:space="preserve"> </w:t>
      </w:r>
      <w:r w:rsidR="00147F8A">
        <w:t xml:space="preserve">The proper question to be answered where the expertise is </w:t>
      </w:r>
      <w:r w:rsidR="00147F8A">
        <w:rPr>
          <w:b/>
        </w:rPr>
        <w:t>non-scientific</w:t>
      </w:r>
      <w:r w:rsidR="00147F8A">
        <w:t xml:space="preserve"> (</w:t>
      </w:r>
      <w:proofErr w:type="spellStart"/>
      <w:r w:rsidR="00147F8A">
        <w:t>eg</w:t>
      </w:r>
      <w:proofErr w:type="spellEnd"/>
      <w:r w:rsidR="00147F8A">
        <w:t xml:space="preserve"> police officers, accountants) </w:t>
      </w:r>
      <w:r w:rsidR="00147F8A" w:rsidRPr="002D1901">
        <w:rPr>
          <w:b/>
        </w:rPr>
        <w:t xml:space="preserve">is whether experience and research permit the expert to develop a specialized knowledge that is </w:t>
      </w:r>
      <w:r w:rsidR="00147F8A" w:rsidRPr="002D1901">
        <w:rPr>
          <w:b/>
        </w:rPr>
        <w:lastRenderedPageBreak/>
        <w:t>sufficiently reliable to justify placing before a trier of fact</w:t>
      </w:r>
      <w:r w:rsidR="00147F8A">
        <w:rPr>
          <w:b/>
        </w:rPr>
        <w:t xml:space="preserve"> </w:t>
      </w:r>
      <w:r w:rsidR="00147F8A" w:rsidRPr="004F152A">
        <w:t>(</w:t>
      </w:r>
      <w:r w:rsidR="00147F8A" w:rsidRPr="002D1901">
        <w:t xml:space="preserve">see </w:t>
      </w:r>
      <w:r w:rsidR="00147F8A" w:rsidRPr="002D1901">
        <w:rPr>
          <w:rStyle w:val="Heading3Char"/>
        </w:rPr>
        <w:t>ABBEY</w:t>
      </w:r>
      <w:r w:rsidR="00147F8A" w:rsidRPr="002D1901">
        <w:t xml:space="preserve"> p. 204 factors in considering sociological evidence of teardrop tattoo).</w:t>
      </w:r>
      <w:r w:rsidR="00147F8A">
        <w:t xml:space="preserve"> </w:t>
      </w:r>
    </w:p>
    <w:p w:rsidR="00147F8A" w:rsidRDefault="00147F8A" w:rsidP="007C4CF2">
      <w:pPr>
        <w:textAlignment w:val="center"/>
      </w:pPr>
    </w:p>
    <w:p w:rsidR="00147F8A" w:rsidRDefault="008519FD" w:rsidP="007C4CF2">
      <w:pPr>
        <w:pStyle w:val="Sub-heading"/>
      </w:pPr>
      <w:r>
        <w:t xml:space="preserve">NOVEL AND CHALLENGED SCIENCE </w:t>
      </w:r>
      <w:r w:rsidRPr="008519FD">
        <w:rPr>
          <w:b w:val="0"/>
        </w:rPr>
        <w:t>(</w:t>
      </w:r>
      <w:r w:rsidRPr="00FB1695">
        <w:rPr>
          <w:rStyle w:val="CommentatorsChar"/>
          <w:b/>
        </w:rPr>
        <w:t>P&amp;</w:t>
      </w:r>
      <w:r w:rsidR="00147F8A" w:rsidRPr="00FB1695">
        <w:rPr>
          <w:rStyle w:val="CommentatorsChar"/>
          <w:b/>
        </w:rPr>
        <w:t>S</w:t>
      </w:r>
      <w:r w:rsidR="00147F8A" w:rsidRPr="008519FD">
        <w:rPr>
          <w:b w:val="0"/>
        </w:rPr>
        <w:t xml:space="preserve"> 206-209)</w:t>
      </w:r>
    </w:p>
    <w:p w:rsidR="00147F8A" w:rsidRPr="00410141" w:rsidRDefault="00147F8A" w:rsidP="007C4CF2">
      <w:pPr>
        <w:pStyle w:val="NormalWeb"/>
        <w:spacing w:before="0" w:beforeAutospacing="0" w:after="0" w:afterAutospacing="0"/>
        <w:rPr>
          <w:rFonts w:asciiTheme="majorHAnsi" w:hAnsiTheme="majorHAnsi"/>
          <w:color w:val="000000"/>
          <w:szCs w:val="22"/>
        </w:rPr>
      </w:pPr>
      <w:r w:rsidRPr="00410141">
        <w:rPr>
          <w:rFonts w:asciiTheme="majorHAnsi" w:hAnsiTheme="majorHAnsi"/>
          <w:color w:val="000000"/>
          <w:szCs w:val="22"/>
        </w:rPr>
        <w:t xml:space="preserve">After </w:t>
      </w:r>
      <w:r w:rsidRPr="008519FD">
        <w:rPr>
          <w:rStyle w:val="Heading3Char"/>
        </w:rPr>
        <w:t>TROCHYM</w:t>
      </w:r>
      <w:r w:rsidRPr="00410141">
        <w:rPr>
          <w:rFonts w:asciiTheme="majorHAnsi" w:hAnsiTheme="majorHAnsi"/>
          <w:color w:val="000000"/>
          <w:szCs w:val="22"/>
        </w:rPr>
        <w:t xml:space="preserve">, the better view is that it doesn't matter whether it is novel science or not, it is better to engage with this question at the level of reliability. You need to engage with reliability any time an argument on reliability is raised. In </w:t>
      </w:r>
      <w:r w:rsidRPr="008519FD">
        <w:rPr>
          <w:rStyle w:val="Heading3Char"/>
        </w:rPr>
        <w:t>AIKEN</w:t>
      </w:r>
      <w:r w:rsidRPr="00410141">
        <w:rPr>
          <w:rFonts w:asciiTheme="majorHAnsi" w:hAnsiTheme="majorHAnsi"/>
          <w:color w:val="000000"/>
          <w:szCs w:val="22"/>
        </w:rPr>
        <w:t xml:space="preserve">, the Court says that the evidence is not novel or scientific, and therefore the Court doesn't have to engage with reliability - </w:t>
      </w:r>
      <w:r w:rsidRPr="00FB1695">
        <w:rPr>
          <w:rStyle w:val="CommentatorsChar"/>
        </w:rPr>
        <w:t>EMMA</w:t>
      </w:r>
      <w:r w:rsidRPr="00410141">
        <w:rPr>
          <w:rFonts w:asciiTheme="majorHAnsi" w:hAnsiTheme="majorHAnsi"/>
          <w:color w:val="000000"/>
          <w:szCs w:val="22"/>
        </w:rPr>
        <w:t xml:space="preserve"> </w:t>
      </w:r>
      <w:r w:rsidRPr="00FB1695">
        <w:rPr>
          <w:rFonts w:asciiTheme="majorHAnsi" w:hAnsiTheme="majorHAnsi"/>
          <w:b/>
          <w:color w:val="000000"/>
          <w:szCs w:val="22"/>
        </w:rPr>
        <w:t>THINKS THIS IS WRONG</w:t>
      </w:r>
      <w:r w:rsidRPr="00410141">
        <w:rPr>
          <w:rFonts w:asciiTheme="majorHAnsi" w:hAnsiTheme="majorHAnsi"/>
          <w:color w:val="000000"/>
          <w:szCs w:val="22"/>
        </w:rPr>
        <w:t xml:space="preserve">. </w:t>
      </w:r>
      <w:r w:rsidRPr="00410141">
        <w:rPr>
          <w:rFonts w:asciiTheme="majorHAnsi" w:hAnsiTheme="majorHAnsi"/>
          <w:b/>
          <w:bCs/>
          <w:i/>
          <w:iCs/>
          <w:color w:val="000000"/>
          <w:szCs w:val="22"/>
        </w:rPr>
        <w:t>On the exam, ignore the novel science analysis entirely and focus on reliability.</w:t>
      </w:r>
    </w:p>
    <w:p w:rsidR="00147F8A" w:rsidRDefault="00147F8A" w:rsidP="007C4CF2"/>
    <w:p w:rsidR="00147F8A" w:rsidRDefault="00147F8A" w:rsidP="007C4CF2">
      <w:r>
        <w:t xml:space="preserve">Expert evidence will be treated </w:t>
      </w:r>
      <w:r w:rsidRPr="00E22984">
        <w:t>as “novel science”</w:t>
      </w:r>
      <w:r>
        <w:t xml:space="preserve"> where</w:t>
      </w:r>
      <w:r w:rsidRPr="00373F74">
        <w:rPr>
          <w:rFonts w:asciiTheme="majorHAnsi" w:hAnsiTheme="majorHAnsi"/>
          <w:b/>
          <w:bCs/>
          <w:color w:val="E36C09"/>
          <w:szCs w:val="22"/>
        </w:rPr>
        <w:t xml:space="preserve"> </w:t>
      </w:r>
      <w:r>
        <w:t xml:space="preserve">(1) there is no established practice among courts of admitting evidence of that kind, </w:t>
      </w:r>
      <w:r w:rsidRPr="00FB1695">
        <w:t>(</w:t>
      </w:r>
      <w:r w:rsidRPr="00373F74">
        <w:rPr>
          <w:rStyle w:val="Heading3Char"/>
        </w:rPr>
        <w:t xml:space="preserve">R </w:t>
      </w:r>
      <w:r w:rsidR="008519FD">
        <w:rPr>
          <w:rStyle w:val="Heading3Char"/>
        </w:rPr>
        <w:t xml:space="preserve">v </w:t>
      </w:r>
      <w:r w:rsidRPr="00373F74">
        <w:rPr>
          <w:rStyle w:val="Heading3Char"/>
        </w:rPr>
        <w:t>DIMITROV</w:t>
      </w:r>
      <w:r>
        <w:t xml:space="preserve"> – does not matter if it is well established in scientific community) (2) where the expert is using an established scientific theory or technique for a new purpose, </w:t>
      </w:r>
      <w:r w:rsidRPr="008519FD">
        <w:t>(</w:t>
      </w:r>
      <w:r w:rsidRPr="008519FD">
        <w:rPr>
          <w:rStyle w:val="Heading3Char"/>
        </w:rPr>
        <w:t>TROCHYM</w:t>
      </w:r>
      <w:r w:rsidRPr="008519FD">
        <w:t xml:space="preserve">) </w:t>
      </w:r>
      <w:r>
        <w:t>or (3) where there is a realistic (evidentiary foundation) challenge to the underlying theory of an established science</w:t>
      </w:r>
      <w:r w:rsidRPr="00373F74">
        <w:rPr>
          <w:rFonts w:asciiTheme="majorHAnsi" w:hAnsiTheme="majorHAnsi"/>
          <w:b/>
          <w:bCs/>
          <w:color w:val="E36C09"/>
          <w:szCs w:val="22"/>
        </w:rPr>
        <w:t xml:space="preserve"> </w:t>
      </w:r>
      <w:r w:rsidRPr="008519FD">
        <w:t>(</w:t>
      </w:r>
      <w:r w:rsidRPr="008519FD">
        <w:rPr>
          <w:rStyle w:val="Heading3Char"/>
        </w:rPr>
        <w:t>TROCHYM</w:t>
      </w:r>
      <w:r w:rsidRPr="008519FD">
        <w:t>)</w:t>
      </w:r>
      <w:r w:rsidR="00687AF9">
        <w:t xml:space="preserve"> </w:t>
      </w:r>
      <w:r>
        <w:t xml:space="preserve">(i.e., one whose evidence the courts regularly admit) – for instance, where the underlying theory or assumptions have not been scrutinized before as in </w:t>
      </w:r>
      <w:r w:rsidRPr="00373F74">
        <w:rPr>
          <w:rStyle w:val="Heading3Char"/>
        </w:rPr>
        <w:t xml:space="preserve">R </w:t>
      </w:r>
      <w:r w:rsidR="00E413F0">
        <w:rPr>
          <w:rStyle w:val="Heading3Char"/>
        </w:rPr>
        <w:t>v</w:t>
      </w:r>
      <w:r w:rsidRPr="00373F74">
        <w:rPr>
          <w:rStyle w:val="Heading3Char"/>
        </w:rPr>
        <w:t xml:space="preserve"> OLSCAMP</w:t>
      </w:r>
      <w:r>
        <w:t xml:space="preserve"> .</w:t>
      </w:r>
      <w:r w:rsidR="00687AF9">
        <w:t xml:space="preserve"> </w:t>
      </w:r>
      <w:r>
        <w:t>There must be some evidentiary foundation to challenge established expert evidence under this third ground.</w:t>
      </w:r>
      <w:r w:rsidR="00687AF9">
        <w:t xml:space="preserve"> </w:t>
      </w:r>
      <w:r w:rsidRPr="00BA31A1">
        <w:rPr>
          <w:rStyle w:val="Heading3Char"/>
        </w:rPr>
        <w:t>MOHAN</w:t>
      </w:r>
      <w:r w:rsidR="007A3248" w:rsidRPr="007A3248">
        <w:rPr>
          <w:rStyle w:val="NoSpacingChar"/>
        </w:rPr>
        <w:t xml:space="preserve">: </w:t>
      </w:r>
      <w:r w:rsidRPr="007A3248">
        <w:rPr>
          <w:rStyle w:val="NoSpacingChar"/>
        </w:rPr>
        <w:t xml:space="preserve"> in order to be ad</w:t>
      </w:r>
      <w:r w:rsidR="00FB1695" w:rsidRPr="007A3248">
        <w:rPr>
          <w:rStyle w:val="NoSpacingChar"/>
        </w:rPr>
        <w:t>missible, a novel science must:</w:t>
      </w:r>
    </w:p>
    <w:p w:rsidR="00147F8A" w:rsidRDefault="00147F8A" w:rsidP="00FF5170">
      <w:pPr>
        <w:pStyle w:val="ListParagraph"/>
        <w:numPr>
          <w:ilvl w:val="0"/>
          <w:numId w:val="65"/>
        </w:numPr>
        <w:jc w:val="left"/>
      </w:pPr>
      <w:r>
        <w:t>Be essential in the sense that the trier of fact will be unable to come to a satisfactory conclusion without the assistance of the expert;</w:t>
      </w:r>
    </w:p>
    <w:p w:rsidR="00147F8A" w:rsidRDefault="00147F8A" w:rsidP="00FF5170">
      <w:pPr>
        <w:pStyle w:val="ListParagraph"/>
        <w:numPr>
          <w:ilvl w:val="0"/>
          <w:numId w:val="65"/>
        </w:numPr>
        <w:jc w:val="left"/>
      </w:pPr>
      <w:r>
        <w:t>Be subjected to special scrutiny with respect to its reliability; and</w:t>
      </w:r>
    </w:p>
    <w:p w:rsidR="00147F8A" w:rsidRDefault="00147F8A" w:rsidP="00FF5170">
      <w:pPr>
        <w:pStyle w:val="ListParagraph"/>
        <w:numPr>
          <w:ilvl w:val="0"/>
          <w:numId w:val="65"/>
        </w:numPr>
        <w:jc w:val="left"/>
      </w:pPr>
      <w:r>
        <w:t>Satisfy an even stricter application of the necessity and reliability inquiries where the expert opinion approaches an ultimate issue in the case.</w:t>
      </w:r>
    </w:p>
    <w:p w:rsidR="00147F8A" w:rsidRPr="00410141" w:rsidRDefault="00147F8A" w:rsidP="007C4CF2">
      <w:pPr>
        <w:textAlignment w:val="center"/>
        <w:rPr>
          <w:rFonts w:asciiTheme="majorHAnsi" w:hAnsiTheme="majorHAnsi"/>
          <w:color w:val="000000"/>
          <w:szCs w:val="22"/>
        </w:rPr>
      </w:pPr>
    </w:p>
    <w:p w:rsidR="00FB1695" w:rsidRPr="007A3248" w:rsidRDefault="00147F8A" w:rsidP="007C4CF2">
      <w:pPr>
        <w:rPr>
          <w:rStyle w:val="Sub-headingChar"/>
          <w:color w:val="C00000"/>
          <w:sz w:val="28"/>
        </w:rPr>
      </w:pPr>
      <w:r w:rsidRPr="007A3248">
        <w:rPr>
          <w:rStyle w:val="Sub-headingChar"/>
          <w:color w:val="C00000"/>
          <w:sz w:val="28"/>
        </w:rPr>
        <w:t>COSTS</w:t>
      </w:r>
      <w:r w:rsidR="00FB1695" w:rsidRPr="007A3248">
        <w:rPr>
          <w:rStyle w:val="Sub-headingChar"/>
          <w:color w:val="C00000"/>
          <w:sz w:val="28"/>
        </w:rPr>
        <w:t xml:space="preserve"> </w:t>
      </w:r>
    </w:p>
    <w:p w:rsidR="00147F8A" w:rsidRPr="00410141" w:rsidRDefault="00147F8A" w:rsidP="007C4CF2">
      <w:r w:rsidRPr="00F37D15">
        <w:rPr>
          <w:rStyle w:val="Heading3Char"/>
          <w:rFonts w:eastAsiaTheme="minorHAnsi"/>
        </w:rPr>
        <w:t xml:space="preserve">R v DD (2000 SCC) </w:t>
      </w:r>
      <w:r w:rsidR="00FB1695">
        <w:rPr>
          <w:rFonts w:eastAsiaTheme="minorHAnsi"/>
        </w:rPr>
        <w:t>held that costs include</w:t>
      </w:r>
      <w:r w:rsidRPr="00410141">
        <w:t xml:space="preserve"> </w:t>
      </w:r>
      <w:r>
        <w:t xml:space="preserve">both </w:t>
      </w:r>
      <w:r w:rsidRPr="00FB1695">
        <w:rPr>
          <w:b/>
        </w:rPr>
        <w:t>the difficulty</w:t>
      </w:r>
      <w:r>
        <w:t xml:space="preserve"> the courts have in assessing expert evidence (prejudice, confusion) and </w:t>
      </w:r>
      <w:r w:rsidRPr="00FB1695">
        <w:rPr>
          <w:b/>
        </w:rPr>
        <w:t>the consumption of time and money</w:t>
      </w:r>
      <w:r>
        <w:t xml:space="preserve"> that the consideration of expert evidence requires.</w:t>
      </w:r>
      <w:r w:rsidR="00687AF9">
        <w:t xml:space="preserve"> </w:t>
      </w:r>
      <w:r>
        <w:t xml:space="preserve">The </w:t>
      </w:r>
      <w:r w:rsidRPr="00410141">
        <w:t xml:space="preserve">risk of prejudicial effect </w:t>
      </w:r>
      <w:r>
        <w:t xml:space="preserve">includes </w:t>
      </w:r>
      <w:r w:rsidRPr="00410141">
        <w:t>the potential for moral [</w:t>
      </w:r>
      <w:r w:rsidRPr="00410141">
        <w:rPr>
          <w:b/>
          <w:bCs/>
        </w:rPr>
        <w:t xml:space="preserve">A </w:t>
      </w:r>
      <w:r w:rsidRPr="00410141">
        <w:t>is a bad person and should be puni</w:t>
      </w:r>
      <w:r>
        <w:t xml:space="preserve">shed] and reasoning [overweigh evidence] prejudice </w:t>
      </w:r>
      <w:r w:rsidRPr="00410141">
        <w:t xml:space="preserve">and confusion. In the context of expert evidence, </w:t>
      </w:r>
      <w:r w:rsidRPr="008F2886">
        <w:rPr>
          <w:b/>
        </w:rPr>
        <w:t>the most likely prejudicial effect is reasoning prejudice</w:t>
      </w:r>
      <w:r w:rsidRPr="00410141">
        <w:t xml:space="preserve"> that </w:t>
      </w:r>
      <w:r>
        <w:t>the trier of fact will overvalue</w:t>
      </w:r>
      <w:r w:rsidRPr="00410141">
        <w:t xml:space="preserve"> the expert evidence.</w:t>
      </w:r>
      <w:r w:rsidR="00687AF9">
        <w:t xml:space="preserve"> </w:t>
      </w:r>
      <w:r w:rsidRPr="00410141">
        <w:t>Confusion is closely associated with reasoning prejudice, but is also an independent concern.</w:t>
      </w:r>
      <w:r w:rsidR="00687AF9">
        <w:t xml:space="preserve"> </w:t>
      </w:r>
      <w:r>
        <w:t>The court will also consider the ability of procedural safeguards (</w:t>
      </w:r>
      <w:proofErr w:type="spellStart"/>
      <w:r>
        <w:t>eg</w:t>
      </w:r>
      <w:proofErr w:type="spellEnd"/>
      <w:r>
        <w:t xml:space="preserve"> jury instructions, cross-examination, editing the expert opinion) to reduce the relevant risks.</w:t>
      </w:r>
      <w:r w:rsidR="00687AF9">
        <w:t xml:space="preserve"> </w:t>
      </w:r>
    </w:p>
    <w:p w:rsidR="00147F8A" w:rsidRPr="00410141" w:rsidRDefault="00147F8A" w:rsidP="007A3248">
      <w:pPr>
        <w:pStyle w:val="NormalWeb"/>
        <w:numPr>
          <w:ilvl w:val="0"/>
          <w:numId w:val="68"/>
        </w:numPr>
        <w:spacing w:before="0" w:beforeAutospacing="0" w:after="0" w:afterAutospacing="0"/>
        <w:ind w:left="720" w:hanging="216"/>
        <w:rPr>
          <w:rFonts w:asciiTheme="majorHAnsi" w:hAnsiTheme="majorHAnsi"/>
          <w:color w:val="000000"/>
          <w:szCs w:val="22"/>
        </w:rPr>
      </w:pPr>
      <w:r w:rsidRPr="00410141">
        <w:rPr>
          <w:rFonts w:asciiTheme="majorHAnsi" w:hAnsiTheme="majorHAnsi"/>
          <w:color w:val="000000"/>
          <w:szCs w:val="22"/>
        </w:rPr>
        <w:t xml:space="preserve">In </w:t>
      </w:r>
      <w:r w:rsidRPr="008519FD">
        <w:rPr>
          <w:rStyle w:val="Heading3Char"/>
        </w:rPr>
        <w:t>R v T UK [2010]</w:t>
      </w:r>
      <w:r w:rsidRPr="00410141">
        <w:rPr>
          <w:rFonts w:asciiTheme="majorHAnsi" w:hAnsiTheme="majorHAnsi"/>
          <w:color w:val="000000"/>
          <w:szCs w:val="22"/>
        </w:rPr>
        <w:t xml:space="preserve"> (terrorism case with most of it redacted), a forensic scientist purported to be able to identify that there was "moderate scientific support" that the </w:t>
      </w:r>
      <w:r w:rsidRPr="00410141">
        <w:rPr>
          <w:rFonts w:asciiTheme="majorHAnsi" w:hAnsiTheme="majorHAnsi"/>
          <w:b/>
          <w:bCs/>
          <w:color w:val="000000"/>
          <w:szCs w:val="22"/>
        </w:rPr>
        <w:t>A</w:t>
      </w:r>
      <w:r w:rsidRPr="00410141">
        <w:rPr>
          <w:rFonts w:asciiTheme="majorHAnsi" w:hAnsiTheme="majorHAnsi"/>
          <w:color w:val="000000"/>
          <w:szCs w:val="22"/>
        </w:rPr>
        <w:t xml:space="preserve">'s shoe had created the shoeprint found at the scene of the crime. But what the fuck does "moderate" mean? Very variable in its interpretation, and thus a source of </w:t>
      </w:r>
      <w:r w:rsidRPr="00410141">
        <w:rPr>
          <w:rFonts w:asciiTheme="majorHAnsi" w:hAnsiTheme="majorHAnsi"/>
          <w:b/>
          <w:bCs/>
          <w:color w:val="000000"/>
          <w:szCs w:val="22"/>
        </w:rPr>
        <w:t>confusion</w:t>
      </w:r>
      <w:r w:rsidRPr="00410141">
        <w:rPr>
          <w:rFonts w:asciiTheme="majorHAnsi" w:hAnsiTheme="majorHAnsi"/>
          <w:color w:val="000000"/>
          <w:szCs w:val="22"/>
        </w:rPr>
        <w:t>.</w:t>
      </w:r>
      <w:r w:rsidR="00687AF9">
        <w:t xml:space="preserve"> </w:t>
      </w:r>
      <w:r>
        <w:t>Also</w:t>
      </w:r>
      <w:r w:rsidR="00687AF9">
        <w:t xml:space="preserve"> </w:t>
      </w:r>
      <w:r w:rsidRPr="009B4F67">
        <w:rPr>
          <w:rStyle w:val="Heading3Char"/>
        </w:rPr>
        <w:t>KAUFMAN CO</w:t>
      </w:r>
      <w:r w:rsidR="007A3248">
        <w:rPr>
          <w:rStyle w:val="Heading3Char"/>
        </w:rPr>
        <w:t>M</w:t>
      </w:r>
      <w:r w:rsidRPr="009B4F67">
        <w:rPr>
          <w:rStyle w:val="Heading3Char"/>
        </w:rPr>
        <w:t xml:space="preserve">MISSION </w:t>
      </w:r>
      <w:r>
        <w:t>noted that experts should avoid stating there was a “match” in samples where there is any possibility of coincidental similarities.</w:t>
      </w:r>
    </w:p>
    <w:p w:rsidR="00147F8A" w:rsidRPr="00103CA2" w:rsidRDefault="00147F8A" w:rsidP="007A3248">
      <w:pPr>
        <w:numPr>
          <w:ilvl w:val="0"/>
          <w:numId w:val="16"/>
        </w:numPr>
        <w:ind w:hanging="216"/>
        <w:textAlignment w:val="center"/>
        <w:rPr>
          <w:rFonts w:asciiTheme="majorHAnsi" w:hAnsiTheme="majorHAnsi"/>
          <w:color w:val="000000"/>
          <w:szCs w:val="22"/>
        </w:rPr>
      </w:pPr>
      <w:r w:rsidRPr="00410141">
        <w:rPr>
          <w:rFonts w:asciiTheme="majorHAnsi" w:hAnsiTheme="majorHAnsi"/>
          <w:color w:val="000000"/>
          <w:szCs w:val="22"/>
        </w:rPr>
        <w:t xml:space="preserve">The cost-benefit analysis demands attention to necessity, and this is the appropriate time to have regard to this </w:t>
      </w:r>
      <w:r w:rsidRPr="008519FD">
        <w:rPr>
          <w:rStyle w:val="Heading3Char"/>
        </w:rPr>
        <w:t>MOHAN</w:t>
      </w:r>
      <w:r w:rsidRPr="00410141">
        <w:rPr>
          <w:rFonts w:asciiTheme="majorHAnsi" w:hAnsiTheme="majorHAnsi"/>
          <w:b/>
          <w:bCs/>
          <w:color w:val="E36C09"/>
          <w:szCs w:val="22"/>
        </w:rPr>
        <w:t xml:space="preserve"> </w:t>
      </w:r>
      <w:r w:rsidRPr="00410141">
        <w:rPr>
          <w:rFonts w:asciiTheme="majorHAnsi" w:hAnsiTheme="majorHAnsi"/>
          <w:color w:val="000000"/>
          <w:szCs w:val="22"/>
        </w:rPr>
        <w:t>criterion. In considering necessity, the trial judge should also consider whether other aspects of the trial process such as the jury instruction provide the jury with the tools necessary to come to a determination about the facts.</w:t>
      </w:r>
    </w:p>
    <w:p w:rsidR="00147F8A" w:rsidRDefault="00147F8A" w:rsidP="00147F8A">
      <w:pPr>
        <w:spacing w:line="240" w:lineRule="auto"/>
      </w:pPr>
    </w:p>
    <w:p w:rsidR="00147F8A" w:rsidRDefault="00147F8A" w:rsidP="00147F8A">
      <w:pPr>
        <w:pStyle w:val="Heading3"/>
      </w:pPr>
      <w:bookmarkStart w:id="112" w:name="_Toc374905588"/>
      <w:r w:rsidRPr="00BC20C0">
        <w:t>R v MOHAN [1994] SCC</w:t>
      </w:r>
      <w:bookmarkEnd w:id="1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8"/>
        <w:gridCol w:w="7562"/>
      </w:tblGrid>
      <w:tr w:rsidR="00147F8A" w:rsidRPr="004720CE" w:rsidTr="00147F8A">
        <w:tc>
          <w:tcPr>
            <w:tcW w:w="1788" w:type="dxa"/>
            <w:shd w:val="clear" w:color="auto" w:fill="auto"/>
            <w:vAlign w:val="center"/>
          </w:tcPr>
          <w:p w:rsidR="00147F8A" w:rsidRPr="00191DA1" w:rsidRDefault="00147F8A" w:rsidP="00147F8A">
            <w:pPr>
              <w:rPr>
                <w:rFonts w:ascii="Tw Cen MT" w:hAnsi="Tw Cen MT"/>
                <w:b/>
                <w:i/>
                <w:sz w:val="24"/>
              </w:rPr>
            </w:pPr>
            <w:r w:rsidRPr="00191DA1">
              <w:rPr>
                <w:rFonts w:ascii="Tw Cen MT" w:hAnsi="Tw Cen MT"/>
                <w:b/>
                <w:i/>
                <w:sz w:val="24"/>
              </w:rPr>
              <w:t>FACTS</w:t>
            </w:r>
          </w:p>
        </w:tc>
        <w:tc>
          <w:tcPr>
            <w:tcW w:w="7562" w:type="dxa"/>
            <w:shd w:val="clear" w:color="auto" w:fill="auto"/>
          </w:tcPr>
          <w:p w:rsidR="00147F8A" w:rsidRPr="00410141" w:rsidRDefault="00147F8A" w:rsidP="00147F8A">
            <w:pPr>
              <w:pStyle w:val="NormalWeb"/>
              <w:spacing w:before="0" w:beforeAutospacing="0" w:after="0" w:afterAutospacing="0" w:line="25" w:lineRule="atLeast"/>
              <w:rPr>
                <w:rFonts w:asciiTheme="majorHAnsi" w:hAnsiTheme="majorHAnsi"/>
                <w:color w:val="000000"/>
                <w:szCs w:val="22"/>
              </w:rPr>
            </w:pPr>
            <w:r w:rsidRPr="00410141">
              <w:rPr>
                <w:rFonts w:asciiTheme="majorHAnsi" w:hAnsiTheme="majorHAnsi"/>
                <w:color w:val="000000"/>
                <w:szCs w:val="22"/>
              </w:rPr>
              <w:t xml:space="preserve">Dr. </w:t>
            </w:r>
            <w:proofErr w:type="spellStart"/>
            <w:r w:rsidRPr="00410141">
              <w:rPr>
                <w:rFonts w:asciiTheme="majorHAnsi" w:hAnsiTheme="majorHAnsi"/>
                <w:color w:val="000000"/>
                <w:szCs w:val="22"/>
              </w:rPr>
              <w:t>Chikmaglur</w:t>
            </w:r>
            <w:proofErr w:type="spellEnd"/>
            <w:r w:rsidRPr="00410141">
              <w:rPr>
                <w:rFonts w:asciiTheme="majorHAnsi" w:hAnsiTheme="majorHAnsi"/>
                <w:color w:val="000000"/>
                <w:szCs w:val="22"/>
              </w:rPr>
              <w:t xml:space="preserve"> Mohan was a pediatrician in North Bay, Ontario. He was charged with sexual assault of four teenaged patients. During his trial, the defence tried to put Dr. Hill, a psychiatrist, on the stand as an expert on sexual assault. Hill was intended to testify that the culprit of the offence must have possessed several abnormal characteristics of which Mohan did not have. In a </w:t>
            </w:r>
            <w:proofErr w:type="spellStart"/>
            <w:r w:rsidRPr="00410141">
              <w:rPr>
                <w:rFonts w:asciiTheme="majorHAnsi" w:hAnsiTheme="majorHAnsi"/>
                <w:i/>
                <w:iCs/>
                <w:color w:val="000000"/>
                <w:szCs w:val="22"/>
              </w:rPr>
              <w:t>voir</w:t>
            </w:r>
            <w:proofErr w:type="spellEnd"/>
            <w:r w:rsidRPr="00410141">
              <w:rPr>
                <w:rFonts w:asciiTheme="majorHAnsi" w:hAnsiTheme="majorHAnsi"/>
                <w:i/>
                <w:iCs/>
                <w:color w:val="000000"/>
                <w:szCs w:val="22"/>
              </w:rPr>
              <w:t xml:space="preserve"> dire</w:t>
            </w:r>
            <w:r w:rsidRPr="00410141">
              <w:rPr>
                <w:rFonts w:asciiTheme="majorHAnsi" w:hAnsiTheme="majorHAnsi"/>
                <w:color w:val="000000"/>
                <w:szCs w:val="22"/>
              </w:rPr>
              <w:t>, Hill testified that the culprit of the first three assaults was likely a pedophile, while the fourth would have been by a sexual psychopath. This evidence was held to be inadmissible by the judge. Mohan was eventually convicted at trial but was overturned on appeal.</w:t>
            </w:r>
          </w:p>
          <w:p w:rsidR="00147F8A" w:rsidRPr="007B341E" w:rsidRDefault="00147F8A" w:rsidP="00147F8A">
            <w:pPr>
              <w:pStyle w:val="NormalWeb"/>
              <w:spacing w:before="0" w:beforeAutospacing="0" w:after="0" w:afterAutospacing="0" w:line="25" w:lineRule="atLeast"/>
              <w:rPr>
                <w:rFonts w:asciiTheme="majorHAnsi" w:hAnsiTheme="majorHAnsi"/>
                <w:color w:val="000000"/>
                <w:szCs w:val="22"/>
              </w:rPr>
            </w:pPr>
            <w:r w:rsidRPr="00410141">
              <w:rPr>
                <w:rFonts w:asciiTheme="majorHAnsi" w:hAnsiTheme="majorHAnsi"/>
                <w:color w:val="000000"/>
                <w:szCs w:val="22"/>
              </w:rPr>
              <w:t>The issue before the Supreme Court was whether Hill's testimony could be admitted as an expert witness, and whether the testimony would violate the r</w:t>
            </w:r>
            <w:r>
              <w:rPr>
                <w:rFonts w:asciiTheme="majorHAnsi" w:hAnsiTheme="majorHAnsi"/>
                <w:color w:val="000000"/>
                <w:szCs w:val="22"/>
              </w:rPr>
              <w:t>ule against character evidence.</w:t>
            </w:r>
          </w:p>
        </w:tc>
      </w:tr>
      <w:tr w:rsidR="00147F8A" w:rsidRPr="004720CE" w:rsidTr="00147F8A">
        <w:tc>
          <w:tcPr>
            <w:tcW w:w="1788" w:type="dxa"/>
            <w:shd w:val="clear" w:color="auto" w:fill="auto"/>
            <w:vAlign w:val="center"/>
          </w:tcPr>
          <w:p w:rsidR="00147F8A" w:rsidRPr="00191DA1" w:rsidRDefault="00147F8A" w:rsidP="00147F8A">
            <w:pPr>
              <w:rPr>
                <w:rFonts w:ascii="Tw Cen MT" w:hAnsi="Tw Cen MT"/>
                <w:b/>
                <w:i/>
                <w:sz w:val="24"/>
              </w:rPr>
            </w:pPr>
            <w:r w:rsidRPr="00191DA1">
              <w:rPr>
                <w:rFonts w:ascii="Tw Cen MT" w:hAnsi="Tw Cen MT"/>
                <w:b/>
                <w:i/>
                <w:sz w:val="24"/>
              </w:rPr>
              <w:t>RULING</w:t>
            </w:r>
          </w:p>
        </w:tc>
        <w:tc>
          <w:tcPr>
            <w:tcW w:w="7562" w:type="dxa"/>
            <w:shd w:val="clear" w:color="auto" w:fill="auto"/>
          </w:tcPr>
          <w:p w:rsidR="00147F8A" w:rsidRPr="00410141" w:rsidRDefault="00147F8A" w:rsidP="00147F8A">
            <w:pPr>
              <w:pStyle w:val="NormalWeb"/>
              <w:spacing w:before="0" w:beforeAutospacing="0" w:after="0" w:afterAutospacing="0" w:line="25" w:lineRule="atLeast"/>
              <w:rPr>
                <w:rFonts w:asciiTheme="majorHAnsi" w:hAnsiTheme="majorHAnsi"/>
                <w:color w:val="000000"/>
                <w:szCs w:val="22"/>
              </w:rPr>
            </w:pPr>
            <w:proofErr w:type="spellStart"/>
            <w:r w:rsidRPr="00410141">
              <w:rPr>
                <w:rFonts w:asciiTheme="majorHAnsi" w:hAnsiTheme="majorHAnsi"/>
                <w:color w:val="000000"/>
                <w:szCs w:val="22"/>
              </w:rPr>
              <w:t>Sopinka</w:t>
            </w:r>
            <w:proofErr w:type="spellEnd"/>
            <w:r w:rsidRPr="00410141">
              <w:rPr>
                <w:rFonts w:asciiTheme="majorHAnsi" w:hAnsiTheme="majorHAnsi"/>
                <w:color w:val="000000"/>
                <w:szCs w:val="22"/>
              </w:rPr>
              <w:t xml:space="preserve"> J held that the old common law test for the admissibility of expert evidence was too lax, and sought to establish a higher threshold based on the following 4 criteria:</w:t>
            </w:r>
          </w:p>
          <w:p w:rsidR="00147F8A" w:rsidRPr="00410141" w:rsidRDefault="00147F8A" w:rsidP="00FF5170">
            <w:pPr>
              <w:numPr>
                <w:ilvl w:val="0"/>
                <w:numId w:val="12"/>
              </w:numPr>
              <w:spacing w:line="25" w:lineRule="atLeast"/>
              <w:ind w:left="540"/>
              <w:jc w:val="left"/>
              <w:textAlignment w:val="center"/>
              <w:rPr>
                <w:rFonts w:asciiTheme="majorHAnsi" w:hAnsiTheme="majorHAnsi"/>
                <w:color w:val="000000"/>
                <w:szCs w:val="22"/>
              </w:rPr>
            </w:pPr>
            <w:r w:rsidRPr="00410141">
              <w:rPr>
                <w:rFonts w:asciiTheme="majorHAnsi" w:hAnsiTheme="majorHAnsi"/>
                <w:color w:val="000000"/>
                <w:szCs w:val="22"/>
              </w:rPr>
              <w:t>The evidence has to be necessary to assist the trier of fact</w:t>
            </w:r>
          </w:p>
          <w:p w:rsidR="00147F8A" w:rsidRPr="00410141" w:rsidRDefault="00147F8A" w:rsidP="00FF5170">
            <w:pPr>
              <w:numPr>
                <w:ilvl w:val="0"/>
                <w:numId w:val="12"/>
              </w:numPr>
              <w:spacing w:line="25" w:lineRule="atLeast"/>
              <w:ind w:left="540"/>
              <w:jc w:val="left"/>
              <w:textAlignment w:val="center"/>
              <w:rPr>
                <w:rFonts w:asciiTheme="majorHAnsi" w:hAnsiTheme="majorHAnsi"/>
                <w:color w:val="000000"/>
                <w:szCs w:val="22"/>
              </w:rPr>
            </w:pPr>
            <w:r w:rsidRPr="00410141">
              <w:rPr>
                <w:rFonts w:asciiTheme="majorHAnsi" w:hAnsiTheme="majorHAnsi"/>
                <w:color w:val="000000"/>
                <w:szCs w:val="22"/>
              </w:rPr>
              <w:t>The evidence needs to be legally relevant, in the sense that its benefits outweigh its costs (stages 1,2 and 4 of the foundational approach)</w:t>
            </w:r>
          </w:p>
          <w:p w:rsidR="00147F8A" w:rsidRPr="00410141" w:rsidRDefault="00147F8A" w:rsidP="00FF5170">
            <w:pPr>
              <w:numPr>
                <w:ilvl w:val="0"/>
                <w:numId w:val="12"/>
              </w:numPr>
              <w:spacing w:line="25" w:lineRule="atLeast"/>
              <w:ind w:left="540"/>
              <w:jc w:val="left"/>
              <w:textAlignment w:val="center"/>
              <w:rPr>
                <w:rFonts w:asciiTheme="majorHAnsi" w:hAnsiTheme="majorHAnsi"/>
                <w:color w:val="000000"/>
                <w:szCs w:val="22"/>
              </w:rPr>
            </w:pPr>
            <w:r w:rsidRPr="00410141">
              <w:rPr>
                <w:rFonts w:asciiTheme="majorHAnsi" w:hAnsiTheme="majorHAnsi"/>
                <w:color w:val="000000"/>
                <w:szCs w:val="22"/>
              </w:rPr>
              <w:t>The expert themselves must be properly qualified</w:t>
            </w:r>
          </w:p>
          <w:p w:rsidR="00147F8A" w:rsidRPr="00410141" w:rsidRDefault="00147F8A" w:rsidP="00FF5170">
            <w:pPr>
              <w:numPr>
                <w:ilvl w:val="0"/>
                <w:numId w:val="12"/>
              </w:numPr>
              <w:spacing w:line="25" w:lineRule="atLeast"/>
              <w:ind w:left="540"/>
              <w:jc w:val="left"/>
              <w:textAlignment w:val="center"/>
              <w:rPr>
                <w:rFonts w:asciiTheme="majorHAnsi" w:hAnsiTheme="majorHAnsi"/>
                <w:color w:val="000000"/>
                <w:szCs w:val="22"/>
              </w:rPr>
            </w:pPr>
            <w:r w:rsidRPr="00410141">
              <w:rPr>
                <w:rFonts w:asciiTheme="majorHAnsi" w:hAnsiTheme="majorHAnsi"/>
                <w:color w:val="000000"/>
                <w:szCs w:val="22"/>
              </w:rPr>
              <w:t>The absence of an exclusionary rule that might otherwise apply. The one exception is the hearsay rule, as the expert is allowed to rely on hearsay in coming to their opinion.</w:t>
            </w:r>
          </w:p>
          <w:p w:rsidR="00147F8A" w:rsidRPr="007B341E" w:rsidRDefault="00147F8A" w:rsidP="00147F8A">
            <w:pPr>
              <w:pStyle w:val="NormalWeb"/>
              <w:spacing w:before="0" w:beforeAutospacing="0" w:after="0" w:afterAutospacing="0" w:line="25" w:lineRule="atLeast"/>
              <w:rPr>
                <w:rFonts w:asciiTheme="majorHAnsi" w:hAnsiTheme="majorHAnsi"/>
                <w:color w:val="000000"/>
                <w:szCs w:val="22"/>
              </w:rPr>
            </w:pPr>
            <w:r w:rsidRPr="00410141">
              <w:rPr>
                <w:rFonts w:asciiTheme="majorHAnsi" w:hAnsiTheme="majorHAnsi"/>
                <w:color w:val="000000"/>
                <w:szCs w:val="22"/>
              </w:rPr>
              <w:t xml:space="preserve">In the current case, </w:t>
            </w:r>
            <w:proofErr w:type="spellStart"/>
            <w:r w:rsidRPr="00410141">
              <w:rPr>
                <w:rFonts w:asciiTheme="majorHAnsi" w:hAnsiTheme="majorHAnsi"/>
                <w:color w:val="000000"/>
                <w:szCs w:val="22"/>
              </w:rPr>
              <w:t>Sopinka</w:t>
            </w:r>
            <w:proofErr w:type="spellEnd"/>
            <w:r w:rsidRPr="00410141">
              <w:rPr>
                <w:rFonts w:asciiTheme="majorHAnsi" w:hAnsiTheme="majorHAnsi"/>
                <w:color w:val="000000"/>
                <w:szCs w:val="22"/>
              </w:rPr>
              <w:t xml:space="preserve"> found that there was insufficient evidence to suggest that there was any clear standard for determining the profile of a pedophile or psychopath. Thus, the expert evidence was not considered reliable. Furthermore, the expert's evidence was not sufficien</w:t>
            </w:r>
            <w:r>
              <w:rPr>
                <w:rFonts w:asciiTheme="majorHAnsi" w:hAnsiTheme="majorHAnsi"/>
                <w:color w:val="000000"/>
                <w:szCs w:val="22"/>
              </w:rPr>
              <w:t>tly relevant to be of any help.</w:t>
            </w:r>
          </w:p>
        </w:tc>
      </w:tr>
      <w:tr w:rsidR="00147F8A" w:rsidRPr="004720CE" w:rsidTr="00147F8A">
        <w:tc>
          <w:tcPr>
            <w:tcW w:w="1788" w:type="dxa"/>
            <w:shd w:val="clear" w:color="auto" w:fill="auto"/>
            <w:vAlign w:val="center"/>
          </w:tcPr>
          <w:p w:rsidR="00147F8A" w:rsidRPr="00191DA1" w:rsidRDefault="00147F8A" w:rsidP="00147F8A">
            <w:pPr>
              <w:rPr>
                <w:rFonts w:ascii="Tw Cen MT" w:hAnsi="Tw Cen MT"/>
                <w:b/>
                <w:i/>
                <w:sz w:val="24"/>
              </w:rPr>
            </w:pPr>
            <w:r w:rsidRPr="00191DA1">
              <w:rPr>
                <w:rFonts w:ascii="Tw Cen MT" w:hAnsi="Tw Cen MT"/>
                <w:b/>
                <w:i/>
                <w:sz w:val="24"/>
              </w:rPr>
              <w:t>RATIO</w:t>
            </w:r>
          </w:p>
        </w:tc>
        <w:tc>
          <w:tcPr>
            <w:tcW w:w="7562" w:type="dxa"/>
            <w:shd w:val="clear" w:color="auto" w:fill="auto"/>
          </w:tcPr>
          <w:p w:rsidR="00147F8A" w:rsidRPr="00410141" w:rsidRDefault="00147F8A" w:rsidP="00147F8A">
            <w:pPr>
              <w:pStyle w:val="NormalWeb"/>
              <w:spacing w:before="0" w:beforeAutospacing="0" w:after="0" w:afterAutospacing="0" w:line="25" w:lineRule="atLeast"/>
              <w:rPr>
                <w:rFonts w:asciiTheme="majorHAnsi" w:hAnsiTheme="majorHAnsi"/>
                <w:color w:val="000000"/>
                <w:szCs w:val="22"/>
              </w:rPr>
            </w:pPr>
            <w:r w:rsidRPr="00410141">
              <w:rPr>
                <w:rFonts w:asciiTheme="majorHAnsi" w:hAnsiTheme="majorHAnsi"/>
                <w:b/>
                <w:bCs/>
                <w:color w:val="000000"/>
                <w:szCs w:val="22"/>
              </w:rPr>
              <w:t xml:space="preserve">4 </w:t>
            </w:r>
            <w:r w:rsidRPr="00103CA2">
              <w:rPr>
                <w:rStyle w:val="Heading3Char"/>
              </w:rPr>
              <w:t>MOHAN</w:t>
            </w:r>
            <w:r w:rsidRPr="00410141">
              <w:rPr>
                <w:rFonts w:asciiTheme="majorHAnsi" w:hAnsiTheme="majorHAnsi"/>
                <w:b/>
                <w:bCs/>
                <w:color w:val="E36C09"/>
                <w:szCs w:val="22"/>
              </w:rPr>
              <w:t xml:space="preserve"> </w:t>
            </w:r>
            <w:r w:rsidRPr="00410141">
              <w:rPr>
                <w:rFonts w:asciiTheme="majorHAnsi" w:hAnsiTheme="majorHAnsi"/>
                <w:b/>
                <w:bCs/>
                <w:color w:val="000000"/>
                <w:szCs w:val="22"/>
              </w:rPr>
              <w:t>CRITERIA</w:t>
            </w:r>
          </w:p>
          <w:p w:rsidR="00147F8A" w:rsidRPr="00103CA2" w:rsidRDefault="00147F8A" w:rsidP="00FF5170">
            <w:pPr>
              <w:pStyle w:val="NoSpacing"/>
              <w:numPr>
                <w:ilvl w:val="0"/>
                <w:numId w:val="135"/>
              </w:numPr>
              <w:rPr>
                <w:rStyle w:val="Emphasis"/>
                <w:iCs w:val="0"/>
                <w:color w:val="441D61"/>
              </w:rPr>
            </w:pPr>
            <w:r w:rsidRPr="00103CA2">
              <w:rPr>
                <w:rStyle w:val="Emphasis"/>
                <w:iCs w:val="0"/>
                <w:color w:val="441D61"/>
              </w:rPr>
              <w:t>Evidence has to be relevant (more than logical relevance - also encompasses the rest of the foundational approach)</w:t>
            </w:r>
          </w:p>
          <w:p w:rsidR="00147F8A" w:rsidRPr="00103CA2" w:rsidRDefault="00147F8A" w:rsidP="00FF5170">
            <w:pPr>
              <w:pStyle w:val="NoSpacing"/>
              <w:numPr>
                <w:ilvl w:val="0"/>
                <w:numId w:val="135"/>
              </w:numPr>
              <w:rPr>
                <w:rStyle w:val="Emphasis"/>
                <w:iCs w:val="0"/>
                <w:color w:val="441D61"/>
              </w:rPr>
            </w:pPr>
            <w:r w:rsidRPr="00103CA2">
              <w:rPr>
                <w:rStyle w:val="Emphasis"/>
                <w:iCs w:val="0"/>
                <w:color w:val="441D61"/>
              </w:rPr>
              <w:t>Evidence has to be necessary to the trier of fact</w:t>
            </w:r>
          </w:p>
          <w:p w:rsidR="00147F8A" w:rsidRPr="00103CA2" w:rsidRDefault="00147F8A" w:rsidP="00FF5170">
            <w:pPr>
              <w:pStyle w:val="NoSpacing"/>
              <w:numPr>
                <w:ilvl w:val="0"/>
                <w:numId w:val="135"/>
              </w:numPr>
              <w:rPr>
                <w:rStyle w:val="Emphasis"/>
                <w:iCs w:val="0"/>
                <w:color w:val="441D61"/>
              </w:rPr>
            </w:pPr>
            <w:r w:rsidRPr="00103CA2">
              <w:rPr>
                <w:rStyle w:val="Emphasis"/>
                <w:iCs w:val="0"/>
                <w:color w:val="441D61"/>
              </w:rPr>
              <w:t>Absence of any other exclusionary rule</w:t>
            </w:r>
          </w:p>
          <w:p w:rsidR="00147F8A" w:rsidRPr="007B341E" w:rsidRDefault="00147F8A" w:rsidP="00FF5170">
            <w:pPr>
              <w:pStyle w:val="NoSpacing"/>
              <w:numPr>
                <w:ilvl w:val="0"/>
                <w:numId w:val="135"/>
              </w:numPr>
            </w:pPr>
            <w:r w:rsidRPr="00103CA2">
              <w:rPr>
                <w:rStyle w:val="Emphasis"/>
                <w:iCs w:val="0"/>
                <w:color w:val="441D61"/>
              </w:rPr>
              <w:t>Expert must be properly qualified</w:t>
            </w:r>
          </w:p>
        </w:tc>
      </w:tr>
    </w:tbl>
    <w:p w:rsidR="00147F8A" w:rsidRPr="00410141" w:rsidRDefault="00147F8A" w:rsidP="00147F8A">
      <w:pPr>
        <w:pStyle w:val="NormalWeb"/>
        <w:spacing w:before="0" w:beforeAutospacing="0" w:after="0" w:afterAutospacing="0" w:line="25" w:lineRule="atLeast"/>
        <w:rPr>
          <w:rFonts w:asciiTheme="majorHAnsi" w:hAnsiTheme="majorHAnsi"/>
          <w:color w:val="000000"/>
          <w:szCs w:val="22"/>
        </w:rPr>
      </w:pPr>
      <w:r w:rsidRPr="00410141">
        <w:rPr>
          <w:rFonts w:asciiTheme="majorHAnsi" w:hAnsiTheme="majorHAnsi"/>
          <w:color w:val="000000"/>
          <w:szCs w:val="22"/>
        </w:rPr>
        <w:t> </w:t>
      </w:r>
    </w:p>
    <w:p w:rsidR="00147F8A" w:rsidRPr="00410141" w:rsidRDefault="00147F8A" w:rsidP="00147F8A">
      <w:pPr>
        <w:pStyle w:val="NormalWeb"/>
        <w:spacing w:before="0" w:beforeAutospacing="0" w:after="0" w:afterAutospacing="0" w:line="25" w:lineRule="atLeast"/>
        <w:rPr>
          <w:rFonts w:asciiTheme="majorHAnsi" w:hAnsiTheme="majorHAnsi"/>
          <w:color w:val="000000"/>
          <w:szCs w:val="22"/>
        </w:rPr>
      </w:pPr>
      <w:r w:rsidRPr="00410141">
        <w:rPr>
          <w:rFonts w:asciiTheme="majorHAnsi" w:hAnsiTheme="majorHAnsi"/>
          <w:color w:val="000000"/>
          <w:szCs w:val="22"/>
        </w:rPr>
        <w:t xml:space="preserve">The challenge of </w:t>
      </w:r>
      <w:r w:rsidRPr="00103CA2">
        <w:rPr>
          <w:rStyle w:val="Heading3Char"/>
        </w:rPr>
        <w:t>MOHAN</w:t>
      </w:r>
      <w:r w:rsidRPr="00410141">
        <w:rPr>
          <w:rFonts w:asciiTheme="majorHAnsi" w:hAnsiTheme="majorHAnsi"/>
          <w:b/>
          <w:bCs/>
          <w:color w:val="E36C09"/>
          <w:szCs w:val="22"/>
        </w:rPr>
        <w:t xml:space="preserve"> </w:t>
      </w:r>
      <w:r w:rsidRPr="00410141">
        <w:rPr>
          <w:rFonts w:asciiTheme="majorHAnsi" w:hAnsiTheme="majorHAnsi"/>
          <w:color w:val="000000"/>
          <w:szCs w:val="22"/>
        </w:rPr>
        <w:t xml:space="preserve">was the conceptual confusion in those 4 criteria - this is why </w:t>
      </w:r>
      <w:r w:rsidRPr="00103CA2">
        <w:rPr>
          <w:rStyle w:val="Heading3Char"/>
        </w:rPr>
        <w:t>ABBEY</w:t>
      </w:r>
      <w:r w:rsidRPr="00410141">
        <w:rPr>
          <w:rFonts w:asciiTheme="majorHAnsi" w:hAnsiTheme="majorHAnsi"/>
          <w:b/>
          <w:bCs/>
          <w:color w:val="E36C09"/>
          <w:szCs w:val="22"/>
        </w:rPr>
        <w:t xml:space="preserve"> </w:t>
      </w:r>
      <w:r w:rsidRPr="00410141">
        <w:rPr>
          <w:rFonts w:asciiTheme="majorHAnsi" w:hAnsiTheme="majorHAnsi"/>
          <w:color w:val="000000"/>
          <w:szCs w:val="22"/>
        </w:rPr>
        <w:t xml:space="preserve">is such an important decision. What </w:t>
      </w:r>
      <w:r w:rsidRPr="00103CA2">
        <w:rPr>
          <w:rStyle w:val="Heading3Char"/>
        </w:rPr>
        <w:t>ABBEY</w:t>
      </w:r>
      <w:r w:rsidRPr="00410141">
        <w:rPr>
          <w:rFonts w:asciiTheme="majorHAnsi" w:hAnsiTheme="majorHAnsi"/>
          <w:b/>
          <w:bCs/>
          <w:color w:val="E36C09"/>
          <w:szCs w:val="22"/>
        </w:rPr>
        <w:t xml:space="preserve"> </w:t>
      </w:r>
      <w:r w:rsidRPr="00410141">
        <w:rPr>
          <w:rFonts w:asciiTheme="majorHAnsi" w:hAnsiTheme="majorHAnsi"/>
          <w:color w:val="000000"/>
          <w:szCs w:val="22"/>
        </w:rPr>
        <w:t>doesn't do is change the substance of this test, but reorders the factors in such a way that their conceptual clarity is improved.</w:t>
      </w:r>
    </w:p>
    <w:p w:rsidR="00147F8A" w:rsidRPr="00410141" w:rsidRDefault="00147F8A" w:rsidP="00147F8A">
      <w:pPr>
        <w:pStyle w:val="NormalWeb"/>
        <w:spacing w:before="0" w:beforeAutospacing="0" w:after="0" w:afterAutospacing="0" w:line="25" w:lineRule="atLeast"/>
        <w:rPr>
          <w:rFonts w:asciiTheme="majorHAnsi" w:hAnsiTheme="majorHAnsi"/>
          <w:color w:val="000000"/>
          <w:szCs w:val="22"/>
        </w:rPr>
      </w:pPr>
      <w:r w:rsidRPr="00410141">
        <w:rPr>
          <w:rFonts w:asciiTheme="majorHAnsi" w:hAnsiTheme="majorHAnsi"/>
          <w:color w:val="000000"/>
          <w:szCs w:val="22"/>
        </w:rPr>
        <w:t> </w:t>
      </w:r>
    </w:p>
    <w:p w:rsidR="00147F8A" w:rsidRDefault="00147F8A" w:rsidP="00147F8A">
      <w:pPr>
        <w:pStyle w:val="Heading3"/>
      </w:pPr>
      <w:bookmarkStart w:id="113" w:name="_Toc374905589"/>
      <w:r>
        <w:t>R v ABBEY [2009</w:t>
      </w:r>
      <w:r w:rsidRPr="002C5D09">
        <w:t xml:space="preserve">] </w:t>
      </w:r>
      <w:r w:rsidR="00103CA2">
        <w:t>O</w:t>
      </w:r>
      <w:r>
        <w:t>CA</w:t>
      </w:r>
      <w:bookmarkEnd w:id="1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8"/>
        <w:gridCol w:w="7562"/>
      </w:tblGrid>
      <w:tr w:rsidR="00147F8A" w:rsidRPr="004720CE" w:rsidTr="00147F8A">
        <w:tc>
          <w:tcPr>
            <w:tcW w:w="1788" w:type="dxa"/>
            <w:shd w:val="clear" w:color="auto" w:fill="auto"/>
            <w:vAlign w:val="center"/>
          </w:tcPr>
          <w:p w:rsidR="00147F8A" w:rsidRPr="00191DA1" w:rsidRDefault="00147F8A" w:rsidP="00147F8A">
            <w:pPr>
              <w:rPr>
                <w:rFonts w:ascii="Tw Cen MT" w:hAnsi="Tw Cen MT"/>
                <w:b/>
                <w:i/>
                <w:sz w:val="24"/>
              </w:rPr>
            </w:pPr>
            <w:r w:rsidRPr="00191DA1">
              <w:rPr>
                <w:rFonts w:ascii="Tw Cen MT" w:hAnsi="Tw Cen MT"/>
                <w:b/>
                <w:i/>
                <w:sz w:val="24"/>
              </w:rPr>
              <w:t>FACTS</w:t>
            </w:r>
          </w:p>
        </w:tc>
        <w:tc>
          <w:tcPr>
            <w:tcW w:w="7562" w:type="dxa"/>
            <w:shd w:val="clear" w:color="auto" w:fill="auto"/>
          </w:tcPr>
          <w:p w:rsidR="00147F8A" w:rsidRPr="00103CA2" w:rsidRDefault="00147F8A" w:rsidP="00E413F0">
            <w:pPr>
              <w:pStyle w:val="NormalWeb"/>
              <w:spacing w:before="0" w:beforeAutospacing="0" w:after="0" w:afterAutospacing="0"/>
              <w:rPr>
                <w:rFonts w:asciiTheme="majorHAnsi" w:hAnsiTheme="majorHAnsi"/>
                <w:color w:val="000000"/>
                <w:szCs w:val="22"/>
              </w:rPr>
            </w:pPr>
            <w:r w:rsidRPr="00410141">
              <w:rPr>
                <w:rFonts w:asciiTheme="majorHAnsi" w:hAnsiTheme="majorHAnsi"/>
                <w:color w:val="000000"/>
                <w:szCs w:val="22"/>
              </w:rPr>
              <w:t xml:space="preserve">TJ used </w:t>
            </w:r>
            <w:r w:rsidRPr="00103CA2">
              <w:rPr>
                <w:rStyle w:val="Heading3Char"/>
              </w:rPr>
              <w:t>DAUBERT</w:t>
            </w:r>
            <w:r w:rsidRPr="00410141">
              <w:rPr>
                <w:rFonts w:asciiTheme="majorHAnsi" w:hAnsiTheme="majorHAnsi"/>
                <w:b/>
                <w:bCs/>
                <w:color w:val="E36C09"/>
                <w:szCs w:val="22"/>
              </w:rPr>
              <w:t xml:space="preserve"> </w:t>
            </w:r>
            <w:r w:rsidRPr="00410141">
              <w:rPr>
                <w:rFonts w:asciiTheme="majorHAnsi" w:hAnsiTheme="majorHAnsi"/>
                <w:color w:val="000000"/>
                <w:szCs w:val="22"/>
              </w:rPr>
              <w:t>criteria to exclude sociologist's expert evidence regarding tear drop tattoos. One possible explanation for the tattoo was that the tattooed individual had c</w:t>
            </w:r>
            <w:r w:rsidR="00103CA2">
              <w:rPr>
                <w:rFonts w:asciiTheme="majorHAnsi" w:hAnsiTheme="majorHAnsi"/>
                <w:color w:val="000000"/>
                <w:szCs w:val="22"/>
              </w:rPr>
              <w:t>ommitted a murder for a gang.</w:t>
            </w:r>
          </w:p>
        </w:tc>
      </w:tr>
      <w:tr w:rsidR="00147F8A" w:rsidRPr="004720CE" w:rsidTr="00147F8A">
        <w:tc>
          <w:tcPr>
            <w:tcW w:w="1788" w:type="dxa"/>
            <w:shd w:val="clear" w:color="auto" w:fill="auto"/>
            <w:vAlign w:val="center"/>
          </w:tcPr>
          <w:p w:rsidR="00147F8A" w:rsidRPr="00191DA1" w:rsidRDefault="00147F8A" w:rsidP="00147F8A">
            <w:pPr>
              <w:rPr>
                <w:rFonts w:ascii="Tw Cen MT" w:hAnsi="Tw Cen MT"/>
                <w:b/>
                <w:i/>
                <w:sz w:val="24"/>
              </w:rPr>
            </w:pPr>
            <w:r w:rsidRPr="00191DA1">
              <w:rPr>
                <w:rFonts w:ascii="Tw Cen MT" w:hAnsi="Tw Cen MT"/>
                <w:b/>
                <w:i/>
                <w:sz w:val="24"/>
              </w:rPr>
              <w:t>RULING</w:t>
            </w:r>
          </w:p>
        </w:tc>
        <w:tc>
          <w:tcPr>
            <w:tcW w:w="7562" w:type="dxa"/>
            <w:shd w:val="clear" w:color="auto" w:fill="auto"/>
          </w:tcPr>
          <w:p w:rsidR="00147F8A" w:rsidRPr="00103CA2" w:rsidRDefault="00103CA2" w:rsidP="00E413F0">
            <w:pPr>
              <w:pStyle w:val="NormalWeb"/>
              <w:spacing w:before="0" w:beforeAutospacing="0" w:after="0" w:afterAutospacing="0"/>
              <w:rPr>
                <w:rFonts w:asciiTheme="majorHAnsi" w:hAnsiTheme="majorHAnsi"/>
                <w:b/>
                <w:color w:val="000000"/>
                <w:szCs w:val="22"/>
              </w:rPr>
            </w:pPr>
            <w:bookmarkStart w:id="114" w:name="_Toc374892805"/>
            <w:bookmarkStart w:id="115" w:name="_Toc374896097"/>
            <w:bookmarkStart w:id="116" w:name="_Toc374896261"/>
            <w:bookmarkStart w:id="117" w:name="_Toc374896709"/>
            <w:bookmarkStart w:id="118" w:name="_Toc374897174"/>
            <w:bookmarkStart w:id="119" w:name="_Toc374898087"/>
            <w:bookmarkStart w:id="120" w:name="_Toc374900126"/>
            <w:bookmarkStart w:id="121" w:name="_Toc374905590"/>
            <w:r>
              <w:rPr>
                <w:rStyle w:val="Heading3Char"/>
              </w:rPr>
              <w:t>DAUBERT</w:t>
            </w:r>
            <w:bookmarkEnd w:id="114"/>
            <w:bookmarkEnd w:id="115"/>
            <w:bookmarkEnd w:id="116"/>
            <w:bookmarkEnd w:id="117"/>
            <w:bookmarkEnd w:id="118"/>
            <w:bookmarkEnd w:id="119"/>
            <w:bookmarkEnd w:id="120"/>
            <w:bookmarkEnd w:id="121"/>
            <w:r>
              <w:rPr>
                <w:rStyle w:val="Heading3Char"/>
              </w:rPr>
              <w:t xml:space="preserve"> </w:t>
            </w:r>
            <w:r w:rsidR="00147F8A" w:rsidRPr="00410141">
              <w:rPr>
                <w:rFonts w:asciiTheme="majorHAnsi" w:hAnsiTheme="majorHAnsi"/>
                <w:color w:val="000000"/>
                <w:szCs w:val="22"/>
              </w:rPr>
              <w:t xml:space="preserve">criteria: American test which relies on error rates, publishing, peer review to determine whether expert evidence is reliability. </w:t>
            </w:r>
            <w:r w:rsidR="00147F8A">
              <w:t xml:space="preserve">These include testing underlying hypotheses relied on by the expert to see if they can be falsified, establishing known rates of error, peer review, publication, and </w:t>
            </w:r>
            <w:r w:rsidR="00147F8A">
              <w:lastRenderedPageBreak/>
              <w:t xml:space="preserve">general acceptance in the relevant academic community. The proper question to be answered where the expertise is </w:t>
            </w:r>
            <w:r w:rsidR="00147F8A">
              <w:rPr>
                <w:b/>
              </w:rPr>
              <w:t>non-scientific</w:t>
            </w:r>
            <w:r w:rsidR="00147F8A">
              <w:t xml:space="preserve"> is whether experience and research permit the expert to develop a specialized knowledge that is sufficiently reliable to justify placing before a trier of fact. </w:t>
            </w:r>
            <w:r w:rsidR="00147F8A" w:rsidRPr="00410141">
              <w:rPr>
                <w:rFonts w:asciiTheme="majorHAnsi" w:hAnsiTheme="majorHAnsi"/>
                <w:color w:val="000000"/>
                <w:szCs w:val="22"/>
              </w:rPr>
              <w:t xml:space="preserve">On appeal, Doherty JA held that expert evidence must be evaluated based on the type of evidence it is. </w:t>
            </w:r>
            <w:r w:rsidR="00147F8A" w:rsidRPr="007B341E">
              <w:rPr>
                <w:rFonts w:asciiTheme="majorHAnsi" w:hAnsiTheme="majorHAnsi"/>
                <w:b/>
                <w:color w:val="000000"/>
                <w:szCs w:val="22"/>
              </w:rPr>
              <w:t>The TJ erred in applying scientific standards to fund</w:t>
            </w:r>
            <w:r>
              <w:rPr>
                <w:rFonts w:asciiTheme="majorHAnsi" w:hAnsiTheme="majorHAnsi"/>
                <w:b/>
                <w:color w:val="000000"/>
                <w:szCs w:val="22"/>
              </w:rPr>
              <w:t>amentally qualitative evidence.</w:t>
            </w:r>
          </w:p>
          <w:p w:rsidR="00147F8A" w:rsidRPr="00446E29" w:rsidRDefault="00147F8A" w:rsidP="00446E29">
            <w:pPr>
              <w:pStyle w:val="NormalWeb"/>
              <w:spacing w:before="0" w:beforeAutospacing="0" w:after="0" w:afterAutospacing="0"/>
              <w:rPr>
                <w:rFonts w:asciiTheme="majorHAnsi" w:hAnsiTheme="majorHAnsi"/>
                <w:color w:val="000000"/>
                <w:szCs w:val="22"/>
              </w:rPr>
            </w:pPr>
            <w:r w:rsidRPr="00410141">
              <w:rPr>
                <w:rFonts w:asciiTheme="majorHAnsi" w:hAnsiTheme="majorHAnsi"/>
                <w:noProof/>
                <w:color w:val="000000"/>
                <w:szCs w:val="22"/>
              </w:rPr>
              <w:drawing>
                <wp:inline distT="0" distB="0" distL="0" distR="0" wp14:anchorId="51D67353" wp14:editId="2B130AA0">
                  <wp:extent cx="3162300" cy="1647825"/>
                  <wp:effectExtent l="0" t="0" r="0" b="9525"/>
                  <wp:docPr id="3" name="Picture 3" descr="Machine generated alternative text:&#10;Is the evidence scientific?&#10;What methods are&#10;appropriate to the&#10;fi e Id?&#10;DAUBERT crite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chine generated alternative text:&#10;Is the evidence scientific?&#10;What methods are&#10;appropriate to the&#10;fi e Id?&#10;DAUBERT criteri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62300" cy="1647825"/>
                          </a:xfrm>
                          <a:prstGeom prst="rect">
                            <a:avLst/>
                          </a:prstGeom>
                          <a:noFill/>
                          <a:ln>
                            <a:noFill/>
                          </a:ln>
                        </pic:spPr>
                      </pic:pic>
                    </a:graphicData>
                  </a:graphic>
                </wp:inline>
              </w:drawing>
            </w:r>
          </w:p>
        </w:tc>
      </w:tr>
      <w:tr w:rsidR="00147F8A" w:rsidRPr="004720CE" w:rsidTr="00147F8A">
        <w:tc>
          <w:tcPr>
            <w:tcW w:w="1788" w:type="dxa"/>
            <w:shd w:val="clear" w:color="auto" w:fill="auto"/>
            <w:vAlign w:val="center"/>
          </w:tcPr>
          <w:p w:rsidR="00147F8A" w:rsidRPr="00191DA1" w:rsidRDefault="00147F8A" w:rsidP="00E413F0">
            <w:pPr>
              <w:rPr>
                <w:rFonts w:ascii="Tw Cen MT" w:hAnsi="Tw Cen MT"/>
                <w:b/>
                <w:i/>
                <w:sz w:val="24"/>
              </w:rPr>
            </w:pPr>
            <w:r w:rsidRPr="00191DA1">
              <w:rPr>
                <w:rFonts w:ascii="Tw Cen MT" w:hAnsi="Tw Cen MT"/>
                <w:b/>
                <w:i/>
                <w:sz w:val="24"/>
              </w:rPr>
              <w:lastRenderedPageBreak/>
              <w:t>RATIO</w:t>
            </w:r>
          </w:p>
        </w:tc>
        <w:tc>
          <w:tcPr>
            <w:tcW w:w="7562" w:type="dxa"/>
            <w:shd w:val="clear" w:color="auto" w:fill="auto"/>
          </w:tcPr>
          <w:p w:rsidR="00147F8A" w:rsidRPr="00410141" w:rsidRDefault="00147F8A" w:rsidP="00E413F0">
            <w:pPr>
              <w:pStyle w:val="NormalWeb"/>
              <w:spacing w:before="0" w:beforeAutospacing="0" w:after="0" w:afterAutospacing="0"/>
              <w:rPr>
                <w:rFonts w:asciiTheme="majorHAnsi" w:hAnsiTheme="majorHAnsi"/>
                <w:color w:val="000000"/>
                <w:szCs w:val="22"/>
              </w:rPr>
            </w:pPr>
            <w:r w:rsidRPr="00E413F0">
              <w:rPr>
                <w:rStyle w:val="CommentatorsChar"/>
              </w:rPr>
              <w:t>P&amp;S</w:t>
            </w:r>
            <w:r w:rsidRPr="00410141">
              <w:rPr>
                <w:rFonts w:asciiTheme="majorHAnsi" w:hAnsiTheme="majorHAnsi"/>
                <w:color w:val="000000"/>
                <w:szCs w:val="22"/>
              </w:rPr>
              <w:t xml:space="preserve"> say that </w:t>
            </w:r>
            <w:r w:rsidR="00103CA2" w:rsidRPr="00103CA2">
              <w:rPr>
                <w:rStyle w:val="Heading3Char"/>
              </w:rPr>
              <w:t>ABBEY</w:t>
            </w:r>
            <w:r w:rsidR="00103CA2">
              <w:rPr>
                <w:rFonts w:asciiTheme="majorHAnsi" w:hAnsiTheme="majorHAnsi"/>
                <w:color w:val="000000"/>
                <w:szCs w:val="22"/>
              </w:rPr>
              <w:t xml:space="preserve"> </w:t>
            </w:r>
            <w:r w:rsidRPr="00410141">
              <w:rPr>
                <w:rFonts w:asciiTheme="majorHAnsi" w:hAnsiTheme="majorHAnsi"/>
                <w:color w:val="000000"/>
                <w:szCs w:val="22"/>
              </w:rPr>
              <w:t xml:space="preserve">doesn't change the </w:t>
            </w:r>
            <w:r w:rsidR="00103CA2" w:rsidRPr="00103CA2">
              <w:rPr>
                <w:rStyle w:val="Heading3Char"/>
              </w:rPr>
              <w:t>MOHAN</w:t>
            </w:r>
            <w:r w:rsidR="00103CA2">
              <w:rPr>
                <w:rFonts w:asciiTheme="majorHAnsi" w:hAnsiTheme="majorHAnsi"/>
                <w:color w:val="000000"/>
                <w:szCs w:val="22"/>
              </w:rPr>
              <w:t xml:space="preserve"> </w:t>
            </w:r>
            <w:r w:rsidRPr="00410141">
              <w:rPr>
                <w:rFonts w:asciiTheme="majorHAnsi" w:hAnsiTheme="majorHAnsi"/>
                <w:color w:val="000000"/>
                <w:szCs w:val="22"/>
              </w:rPr>
              <w:t xml:space="preserve">criteria, it just reorganizes them. </w:t>
            </w:r>
            <w:r w:rsidR="00103CA2" w:rsidRPr="00103CA2">
              <w:rPr>
                <w:rStyle w:val="Heading3Char"/>
              </w:rPr>
              <w:t>ABBEY</w:t>
            </w:r>
            <w:r w:rsidR="00103CA2">
              <w:rPr>
                <w:rFonts w:asciiTheme="majorHAnsi" w:hAnsiTheme="majorHAnsi"/>
                <w:color w:val="000000"/>
                <w:szCs w:val="22"/>
              </w:rPr>
              <w:t xml:space="preserve"> </w:t>
            </w:r>
            <w:r w:rsidRPr="00410141">
              <w:rPr>
                <w:rFonts w:asciiTheme="majorHAnsi" w:hAnsiTheme="majorHAnsi"/>
                <w:color w:val="000000"/>
                <w:szCs w:val="22"/>
              </w:rPr>
              <w:t xml:space="preserve">identifies two threshold questions before the 4 </w:t>
            </w:r>
            <w:r w:rsidR="00103CA2" w:rsidRPr="00103CA2">
              <w:rPr>
                <w:rStyle w:val="Heading3Char"/>
              </w:rPr>
              <w:t>MOHAN</w:t>
            </w:r>
            <w:r w:rsidR="00103CA2">
              <w:rPr>
                <w:rFonts w:asciiTheme="majorHAnsi" w:hAnsiTheme="majorHAnsi"/>
                <w:color w:val="000000"/>
                <w:szCs w:val="22"/>
              </w:rPr>
              <w:t xml:space="preserve"> </w:t>
            </w:r>
            <w:r w:rsidRPr="00410141">
              <w:rPr>
                <w:rFonts w:asciiTheme="majorHAnsi" w:hAnsiTheme="majorHAnsi"/>
                <w:color w:val="000000"/>
                <w:szCs w:val="22"/>
              </w:rPr>
              <w:t>criteria can be addressed:</w:t>
            </w:r>
          </w:p>
          <w:p w:rsidR="00147F8A" w:rsidRPr="00410141" w:rsidRDefault="00147F8A" w:rsidP="00FF5170">
            <w:pPr>
              <w:numPr>
                <w:ilvl w:val="0"/>
                <w:numId w:val="67"/>
              </w:numPr>
              <w:jc w:val="left"/>
              <w:textAlignment w:val="center"/>
              <w:rPr>
                <w:rFonts w:asciiTheme="majorHAnsi" w:hAnsiTheme="majorHAnsi"/>
                <w:color w:val="000000"/>
                <w:szCs w:val="22"/>
              </w:rPr>
            </w:pPr>
            <w:r w:rsidRPr="00410141">
              <w:rPr>
                <w:rFonts w:asciiTheme="majorHAnsi" w:hAnsiTheme="majorHAnsi"/>
                <w:color w:val="000000"/>
                <w:szCs w:val="22"/>
              </w:rPr>
              <w:t>The burden of proving admissibility (on a balance of probabilities) lies on the party seeking to rely on the evidence</w:t>
            </w:r>
          </w:p>
          <w:p w:rsidR="00147F8A" w:rsidRPr="00103CA2" w:rsidRDefault="00147F8A" w:rsidP="00FF5170">
            <w:pPr>
              <w:numPr>
                <w:ilvl w:val="0"/>
                <w:numId w:val="67"/>
              </w:numPr>
              <w:jc w:val="left"/>
              <w:textAlignment w:val="center"/>
              <w:rPr>
                <w:rFonts w:asciiTheme="majorHAnsi" w:hAnsiTheme="majorHAnsi"/>
                <w:color w:val="000000"/>
                <w:szCs w:val="22"/>
              </w:rPr>
            </w:pPr>
            <w:r w:rsidRPr="00410141">
              <w:rPr>
                <w:rFonts w:asciiTheme="majorHAnsi" w:hAnsiTheme="majorHAnsi"/>
                <w:color w:val="000000"/>
                <w:szCs w:val="22"/>
              </w:rPr>
              <w:t>Before beginning on an admissibility inquiry, it is crucial to delineate the scope of expert evidence: what terminology will they use, where does their expertise fit within the case, what is the scope of their qualification.</w:t>
            </w:r>
          </w:p>
          <w:p w:rsidR="00147F8A" w:rsidRPr="007B341E" w:rsidRDefault="00147F8A" w:rsidP="00E413F0">
            <w:pPr>
              <w:textAlignment w:val="center"/>
              <w:rPr>
                <w:rFonts w:asciiTheme="majorHAnsi" w:hAnsiTheme="majorHAnsi"/>
                <w:color w:val="000000"/>
                <w:szCs w:val="22"/>
              </w:rPr>
            </w:pPr>
            <w:bookmarkStart w:id="122" w:name="_Toc374892806"/>
            <w:bookmarkStart w:id="123" w:name="_Toc374896098"/>
            <w:bookmarkStart w:id="124" w:name="_Toc374896262"/>
            <w:bookmarkStart w:id="125" w:name="_Toc374896710"/>
            <w:bookmarkStart w:id="126" w:name="_Toc374897175"/>
            <w:bookmarkStart w:id="127" w:name="_Toc374898088"/>
            <w:bookmarkStart w:id="128" w:name="_Toc374900127"/>
            <w:bookmarkStart w:id="129" w:name="_Toc374905591"/>
            <w:r w:rsidRPr="00103CA2">
              <w:rPr>
                <w:rStyle w:val="Heading3Char"/>
              </w:rPr>
              <w:t>ABBEY</w:t>
            </w:r>
            <w:bookmarkEnd w:id="122"/>
            <w:bookmarkEnd w:id="123"/>
            <w:bookmarkEnd w:id="124"/>
            <w:bookmarkEnd w:id="125"/>
            <w:bookmarkEnd w:id="126"/>
            <w:bookmarkEnd w:id="127"/>
            <w:bookmarkEnd w:id="128"/>
            <w:bookmarkEnd w:id="129"/>
            <w:r>
              <w:rPr>
                <w:rFonts w:asciiTheme="majorHAnsi" w:hAnsiTheme="majorHAnsi"/>
                <w:color w:val="000000"/>
                <w:szCs w:val="22"/>
              </w:rPr>
              <w:t xml:space="preserve"> further reorganizes the </w:t>
            </w:r>
            <w:r w:rsidRPr="00103CA2">
              <w:rPr>
                <w:rStyle w:val="Heading3Char"/>
              </w:rPr>
              <w:t>MOHAN</w:t>
            </w:r>
            <w:r>
              <w:rPr>
                <w:rFonts w:asciiTheme="majorHAnsi" w:hAnsiTheme="majorHAnsi"/>
                <w:color w:val="000000"/>
                <w:szCs w:val="22"/>
              </w:rPr>
              <w:t xml:space="preserve"> test by listing the 3 criteria as preconditions and a cost benefit analysis as a separate stage which encompasses a consideration of the degree of necessity (incorrect according to </w:t>
            </w:r>
            <w:r w:rsidR="00580B77" w:rsidRPr="00580B77">
              <w:rPr>
                <w:rStyle w:val="CommentatorsChar"/>
              </w:rPr>
              <w:t>P&amp;</w:t>
            </w:r>
            <w:r w:rsidRPr="00580B77">
              <w:rPr>
                <w:rStyle w:val="CommentatorsChar"/>
              </w:rPr>
              <w:t>S</w:t>
            </w:r>
            <w:r>
              <w:rPr>
                <w:rFonts w:asciiTheme="majorHAnsi" w:hAnsiTheme="majorHAnsi"/>
                <w:color w:val="000000"/>
                <w:szCs w:val="22"/>
              </w:rPr>
              <w:t>) and legal relevance (</w:t>
            </w:r>
            <w:r w:rsidR="00580B77" w:rsidRPr="00580B77">
              <w:rPr>
                <w:rStyle w:val="CommentatorsChar"/>
              </w:rPr>
              <w:t>P&amp;S</w:t>
            </w:r>
            <w:r w:rsidR="00580B77">
              <w:rPr>
                <w:rFonts w:asciiTheme="majorHAnsi" w:hAnsiTheme="majorHAnsi"/>
                <w:color w:val="000000"/>
                <w:szCs w:val="22"/>
              </w:rPr>
              <w:t xml:space="preserve"> says this is</w:t>
            </w:r>
            <w:r>
              <w:rPr>
                <w:rFonts w:asciiTheme="majorHAnsi" w:hAnsiTheme="majorHAnsi"/>
                <w:color w:val="000000"/>
                <w:szCs w:val="22"/>
              </w:rPr>
              <w:t xml:space="preserve"> correct).</w:t>
            </w:r>
            <w:r w:rsidR="00687AF9">
              <w:rPr>
                <w:rFonts w:asciiTheme="majorHAnsi" w:hAnsiTheme="majorHAnsi"/>
                <w:color w:val="000000"/>
                <w:szCs w:val="22"/>
              </w:rPr>
              <w:t xml:space="preserve"> </w:t>
            </w:r>
          </w:p>
        </w:tc>
      </w:tr>
    </w:tbl>
    <w:p w:rsidR="00147F8A" w:rsidRDefault="00147F8A" w:rsidP="00147F8A">
      <w:pPr>
        <w:pStyle w:val="NormalWeb"/>
        <w:spacing w:before="0" w:beforeAutospacing="0" w:after="0" w:afterAutospacing="0" w:line="25" w:lineRule="atLeast"/>
        <w:rPr>
          <w:rFonts w:asciiTheme="majorHAnsi" w:hAnsiTheme="majorHAnsi"/>
          <w:color w:val="000000"/>
          <w:szCs w:val="22"/>
        </w:rPr>
      </w:pPr>
    </w:p>
    <w:p w:rsidR="00147F8A" w:rsidRDefault="00147F8A" w:rsidP="00103CA2">
      <w:pPr>
        <w:pStyle w:val="NormalWeb"/>
        <w:spacing w:before="0" w:beforeAutospacing="0" w:after="0" w:afterAutospacing="0" w:line="25" w:lineRule="atLeast"/>
        <w:rPr>
          <w:rFonts w:asciiTheme="majorHAnsi" w:hAnsiTheme="majorHAnsi"/>
          <w:b/>
          <w:bCs/>
          <w:color w:val="000000"/>
          <w:szCs w:val="22"/>
        </w:rPr>
      </w:pPr>
    </w:p>
    <w:p w:rsidR="00147F8A" w:rsidRPr="008519FD" w:rsidRDefault="008519FD" w:rsidP="00FF5170">
      <w:pPr>
        <w:pStyle w:val="Heading2"/>
        <w:numPr>
          <w:ilvl w:val="1"/>
          <w:numId w:val="99"/>
        </w:numPr>
        <w:tabs>
          <w:tab w:val="clear" w:pos="1440"/>
        </w:tabs>
        <w:ind w:left="360"/>
      </w:pPr>
      <w:bookmarkStart w:id="130" w:name="_Toc374905592"/>
      <w:r>
        <w:t>RELEVANT STATUTORY PROVISIONS</w:t>
      </w:r>
      <w:bookmarkEnd w:id="130"/>
    </w:p>
    <w:p w:rsidR="00147F8A" w:rsidRDefault="00147F8A" w:rsidP="00147F8A">
      <w:r w:rsidRPr="005F612B">
        <w:rPr>
          <w:rStyle w:val="StatutesChar"/>
        </w:rPr>
        <w:t xml:space="preserve">Canada Evidence Act, s. 7: </w:t>
      </w:r>
      <w:r>
        <w:t xml:space="preserve">Where, in any trial or other proceeding, criminal or civil, it is intended by the prosecution or the defence, or by any party, to examine as witnesses professional or other experts entitled according to the law or practice to give opinion evidence, not more than five of such witnesses may be called on either side without the leave of the court or judge or person presiding. </w:t>
      </w:r>
    </w:p>
    <w:p w:rsidR="00147F8A" w:rsidRDefault="00147F8A" w:rsidP="00147F8A"/>
    <w:p w:rsidR="00147F8A" w:rsidRDefault="00147F8A" w:rsidP="00147F8A">
      <w:r w:rsidRPr="005F612B">
        <w:rPr>
          <w:rStyle w:val="StatutesChar"/>
        </w:rPr>
        <w:t>Criminal Code, s. 657.3(3)</w:t>
      </w:r>
      <w:r>
        <w:t xml:space="preserve"> For the purpose of promoting the fair, orderly and efficient presentation of the testimony of the witness, </w:t>
      </w:r>
    </w:p>
    <w:p w:rsidR="00147F8A" w:rsidRDefault="00147F8A" w:rsidP="00FF5170">
      <w:pPr>
        <w:pStyle w:val="ListParagraph"/>
        <w:numPr>
          <w:ilvl w:val="0"/>
          <w:numId w:val="62"/>
        </w:numPr>
        <w:spacing w:line="240" w:lineRule="auto"/>
        <w:jc w:val="left"/>
      </w:pPr>
      <w:r>
        <w:t>a party who intends to call a person as an expert witness shall, at least thirty days before the commencement of the trial or within any other period fixed by the justice of judge, give notice to the other party or parties of his or her intention to do so, accompanied by</w:t>
      </w:r>
    </w:p>
    <w:p w:rsidR="00147F8A" w:rsidRDefault="00147F8A" w:rsidP="00FF5170">
      <w:pPr>
        <w:pStyle w:val="ListParagraph"/>
        <w:numPr>
          <w:ilvl w:val="1"/>
          <w:numId w:val="62"/>
        </w:numPr>
        <w:spacing w:line="240" w:lineRule="auto"/>
        <w:jc w:val="left"/>
      </w:pPr>
      <w:r>
        <w:t>the name of the proposed witness</w:t>
      </w:r>
    </w:p>
    <w:p w:rsidR="00147F8A" w:rsidRDefault="00147F8A" w:rsidP="00FF5170">
      <w:pPr>
        <w:pStyle w:val="ListParagraph"/>
        <w:numPr>
          <w:ilvl w:val="1"/>
          <w:numId w:val="62"/>
        </w:numPr>
        <w:spacing w:line="240" w:lineRule="auto"/>
        <w:jc w:val="left"/>
      </w:pPr>
      <w:r>
        <w:lastRenderedPageBreak/>
        <w:t>a description of the area of expertise of the proposed witness that is sufficient to permit the other parties to inform themselves about that area of expertise, and</w:t>
      </w:r>
    </w:p>
    <w:p w:rsidR="00147F8A" w:rsidRDefault="00147F8A" w:rsidP="00FF5170">
      <w:pPr>
        <w:pStyle w:val="ListParagraph"/>
        <w:numPr>
          <w:ilvl w:val="1"/>
          <w:numId w:val="62"/>
        </w:numPr>
        <w:spacing w:line="240" w:lineRule="auto"/>
        <w:jc w:val="left"/>
      </w:pPr>
      <w:proofErr w:type="gramStart"/>
      <w:r>
        <w:t>a</w:t>
      </w:r>
      <w:proofErr w:type="gramEnd"/>
      <w:r>
        <w:t xml:space="preserve"> statement of the qualifications of the proposed witness as an expert.</w:t>
      </w:r>
    </w:p>
    <w:p w:rsidR="00147F8A" w:rsidRDefault="00147F8A" w:rsidP="00FF5170">
      <w:pPr>
        <w:pStyle w:val="ListParagraph"/>
        <w:numPr>
          <w:ilvl w:val="0"/>
          <w:numId w:val="62"/>
        </w:numPr>
        <w:spacing w:line="240" w:lineRule="auto"/>
        <w:jc w:val="left"/>
      </w:pPr>
      <w:r>
        <w:t>in addition, a prosecutor who intends to call a person as an expert witness shall, within a reasonable period before trial, provide to the other party or parties</w:t>
      </w:r>
    </w:p>
    <w:p w:rsidR="00147F8A" w:rsidRDefault="00147F8A" w:rsidP="00FF5170">
      <w:pPr>
        <w:pStyle w:val="ListParagraph"/>
        <w:numPr>
          <w:ilvl w:val="1"/>
          <w:numId w:val="62"/>
        </w:numPr>
        <w:spacing w:line="240" w:lineRule="auto"/>
        <w:jc w:val="left"/>
      </w:pPr>
      <w:r>
        <w:t>a copy of the report, if any, prepared by the proposed witness for the case, and</w:t>
      </w:r>
    </w:p>
    <w:p w:rsidR="00147F8A" w:rsidRDefault="00147F8A" w:rsidP="00FF5170">
      <w:pPr>
        <w:pStyle w:val="ListParagraph"/>
        <w:numPr>
          <w:ilvl w:val="1"/>
          <w:numId w:val="62"/>
        </w:numPr>
        <w:spacing w:line="240" w:lineRule="auto"/>
        <w:jc w:val="left"/>
      </w:pPr>
      <w:r>
        <w:t>if no report is prepared, a summary of the opinion anticipated to be given by the proposed witness and the grounds on which it is based; and</w:t>
      </w:r>
    </w:p>
    <w:p w:rsidR="00147F8A" w:rsidRDefault="00147F8A" w:rsidP="00FF5170">
      <w:pPr>
        <w:pStyle w:val="ListParagraph"/>
        <w:numPr>
          <w:ilvl w:val="0"/>
          <w:numId w:val="62"/>
        </w:numPr>
        <w:spacing w:line="240" w:lineRule="auto"/>
        <w:jc w:val="left"/>
      </w:pPr>
      <w:r>
        <w:t>in addition to complying with paragraph (a), an accused or his or her counsel who intends to call a person as an expert witness shall, not later than the close of the case for the prosecution, provide to the other party or parties the material referred to in paragraph (b).</w:t>
      </w:r>
    </w:p>
    <w:p w:rsidR="00147F8A" w:rsidRDefault="00147F8A" w:rsidP="00147F8A"/>
    <w:p w:rsidR="00147F8A" w:rsidRDefault="00147F8A" w:rsidP="00F8654C">
      <w:pPr>
        <w:pStyle w:val="ListParagraph"/>
        <w:numPr>
          <w:ilvl w:val="0"/>
          <w:numId w:val="171"/>
        </w:numPr>
        <w:spacing w:line="240" w:lineRule="auto"/>
        <w:jc w:val="left"/>
      </w:pPr>
      <w:r>
        <w:t xml:space="preserve">If a party calls a person as an </w:t>
      </w:r>
      <w:r w:rsidR="007A3248">
        <w:t>expert</w:t>
      </w:r>
      <w:r>
        <w:t xml:space="preserve"> witness without complying with subsection (3), the court shall, at the request of the other party,</w:t>
      </w:r>
    </w:p>
    <w:p w:rsidR="00147F8A" w:rsidRDefault="00147F8A" w:rsidP="00FF5170">
      <w:pPr>
        <w:pStyle w:val="ListParagraph"/>
        <w:numPr>
          <w:ilvl w:val="1"/>
          <w:numId w:val="61"/>
        </w:numPr>
        <w:spacing w:line="240" w:lineRule="auto"/>
        <w:jc w:val="left"/>
      </w:pPr>
      <w:r>
        <w:t>Grant an adjournment of the proceedings to the party who requests it to allow him or her to prepare for cross-examination of the expert witness;</w:t>
      </w:r>
    </w:p>
    <w:p w:rsidR="00147F8A" w:rsidRDefault="00147F8A" w:rsidP="00FF5170">
      <w:pPr>
        <w:pStyle w:val="ListParagraph"/>
        <w:numPr>
          <w:ilvl w:val="1"/>
          <w:numId w:val="61"/>
        </w:numPr>
        <w:spacing w:line="240" w:lineRule="auto"/>
        <w:jc w:val="left"/>
      </w:pPr>
      <w:r>
        <w:t>Order the party who called the expert witness to provide that other party and any other party with the material referred to in paragraph (3)(b); and</w:t>
      </w:r>
    </w:p>
    <w:p w:rsidR="00147F8A" w:rsidRDefault="00147F8A" w:rsidP="00FF5170">
      <w:pPr>
        <w:pStyle w:val="ListParagraph"/>
        <w:numPr>
          <w:ilvl w:val="1"/>
          <w:numId w:val="61"/>
        </w:numPr>
        <w:spacing w:line="240" w:lineRule="auto"/>
        <w:jc w:val="left"/>
      </w:pPr>
      <w:r>
        <w:t>Order the calling or recalling of any witness for the purpose of giving testimony on matter related to those raised in the expert witness’s testimony, unless the court considers it inappropriate to do so.</w:t>
      </w:r>
    </w:p>
    <w:p w:rsidR="00147F8A" w:rsidRDefault="00147F8A" w:rsidP="00147F8A"/>
    <w:p w:rsidR="00147F8A" w:rsidRDefault="00147F8A" w:rsidP="00147F8A">
      <w:r w:rsidRPr="005F612B">
        <w:rPr>
          <w:rStyle w:val="StatutesChar"/>
        </w:rPr>
        <w:t>BC Supreme Court Rules Rule 11-2 (1)</w:t>
      </w:r>
      <w:r>
        <w:t xml:space="preserve"> In giving an opinion to the court, an expert appointed under this Part by one or more parties or by the court has a duty to assist the court and is not to be an advocate for any party. </w:t>
      </w:r>
    </w:p>
    <w:p w:rsidR="00147F8A" w:rsidRDefault="00147F8A" w:rsidP="00147F8A"/>
    <w:p w:rsidR="00147F8A" w:rsidRDefault="00147F8A" w:rsidP="00147F8A">
      <w:r w:rsidRPr="00BA31A1">
        <w:rPr>
          <w:rStyle w:val="StatutesChar"/>
        </w:rPr>
        <w:t>Rule 11-4(1) Subject to Rule 11-1(2)</w:t>
      </w:r>
      <w:r>
        <w:t>, parties to an action may each appoint their own experts to tender expert opinion evidence to the court on an issue.</w:t>
      </w:r>
    </w:p>
    <w:p w:rsidR="00147F8A" w:rsidRDefault="00147F8A" w:rsidP="00147F8A"/>
    <w:p w:rsidR="00147F8A" w:rsidRDefault="00147F8A" w:rsidP="00147F8A">
      <w:r w:rsidRPr="00BA31A1">
        <w:rPr>
          <w:rStyle w:val="StatutesChar"/>
        </w:rPr>
        <w:t>Rule 11-6(1)</w:t>
      </w:r>
      <w:r>
        <w:t xml:space="preserve"> An expert’s report that is to be tendered as evidence at the trial must be signed by the expert, must include the certification required under </w:t>
      </w:r>
      <w:r w:rsidRPr="009E6A17">
        <w:rPr>
          <w:rStyle w:val="StatutesChar"/>
        </w:rPr>
        <w:t>Rule 11-2(2)</w:t>
      </w:r>
      <w:r>
        <w:t xml:space="preserve"> (certification of conformity with </w:t>
      </w:r>
      <w:r w:rsidRPr="00BA31A1">
        <w:rPr>
          <w:rStyle w:val="StatutesChar"/>
        </w:rPr>
        <w:t>Rule 11-2[1])</w:t>
      </w:r>
      <w:r>
        <w:t xml:space="preserve"> and must set out the following:</w:t>
      </w:r>
    </w:p>
    <w:p w:rsidR="00147F8A" w:rsidRDefault="00147F8A" w:rsidP="00FF5170">
      <w:pPr>
        <w:pStyle w:val="ListParagraph"/>
        <w:numPr>
          <w:ilvl w:val="0"/>
          <w:numId w:val="63"/>
        </w:numPr>
        <w:spacing w:line="240" w:lineRule="auto"/>
        <w:jc w:val="left"/>
      </w:pPr>
      <w:r>
        <w:t>the expert’s name, address and area of expertise;</w:t>
      </w:r>
    </w:p>
    <w:p w:rsidR="00147F8A" w:rsidRDefault="00147F8A" w:rsidP="00FF5170">
      <w:pPr>
        <w:pStyle w:val="ListParagraph"/>
        <w:numPr>
          <w:ilvl w:val="0"/>
          <w:numId w:val="63"/>
        </w:numPr>
        <w:spacing w:line="240" w:lineRule="auto"/>
        <w:jc w:val="left"/>
      </w:pPr>
      <w:r>
        <w:t xml:space="preserve">the expert’s qualifications and employment and educational experience in his or her area of expertise; </w:t>
      </w:r>
    </w:p>
    <w:p w:rsidR="00147F8A" w:rsidRDefault="00147F8A" w:rsidP="00FF5170">
      <w:pPr>
        <w:pStyle w:val="ListParagraph"/>
        <w:numPr>
          <w:ilvl w:val="0"/>
          <w:numId w:val="63"/>
        </w:numPr>
        <w:spacing w:line="240" w:lineRule="auto"/>
        <w:jc w:val="left"/>
      </w:pPr>
      <w:r>
        <w:t>the instructions provided to the expert in relation to the proceeding;</w:t>
      </w:r>
    </w:p>
    <w:p w:rsidR="00147F8A" w:rsidRDefault="00147F8A" w:rsidP="00FF5170">
      <w:pPr>
        <w:pStyle w:val="ListParagraph"/>
        <w:numPr>
          <w:ilvl w:val="0"/>
          <w:numId w:val="63"/>
        </w:numPr>
        <w:spacing w:line="240" w:lineRule="auto"/>
        <w:jc w:val="left"/>
      </w:pPr>
      <w:r>
        <w:t>the nature of the opinion being sought and the issues in the proceeding to which the opinion relates;</w:t>
      </w:r>
    </w:p>
    <w:p w:rsidR="00147F8A" w:rsidRDefault="00147F8A" w:rsidP="00FF5170">
      <w:pPr>
        <w:pStyle w:val="ListParagraph"/>
        <w:numPr>
          <w:ilvl w:val="0"/>
          <w:numId w:val="63"/>
        </w:numPr>
        <w:spacing w:line="240" w:lineRule="auto"/>
        <w:jc w:val="left"/>
      </w:pPr>
      <w:r>
        <w:t>the expert’s opinion respecting those issues;</w:t>
      </w:r>
    </w:p>
    <w:p w:rsidR="00147F8A" w:rsidRDefault="00147F8A" w:rsidP="00FF5170">
      <w:pPr>
        <w:pStyle w:val="ListParagraph"/>
        <w:numPr>
          <w:ilvl w:val="0"/>
          <w:numId w:val="63"/>
        </w:numPr>
        <w:spacing w:line="240" w:lineRule="auto"/>
        <w:jc w:val="left"/>
      </w:pPr>
      <w:r>
        <w:t>the expert’s reasons for his or her opinion, including</w:t>
      </w:r>
    </w:p>
    <w:p w:rsidR="00147F8A" w:rsidRDefault="00147F8A" w:rsidP="00FF5170">
      <w:pPr>
        <w:pStyle w:val="ListParagraph"/>
        <w:numPr>
          <w:ilvl w:val="0"/>
          <w:numId w:val="64"/>
        </w:numPr>
        <w:spacing w:line="240" w:lineRule="auto"/>
        <w:jc w:val="left"/>
      </w:pPr>
      <w:r>
        <w:t>a description of the factual assumptions on which the opinion is based,</w:t>
      </w:r>
    </w:p>
    <w:p w:rsidR="00147F8A" w:rsidRDefault="00147F8A" w:rsidP="00FF5170">
      <w:pPr>
        <w:pStyle w:val="ListParagraph"/>
        <w:numPr>
          <w:ilvl w:val="0"/>
          <w:numId w:val="64"/>
        </w:numPr>
        <w:spacing w:line="240" w:lineRule="auto"/>
        <w:jc w:val="left"/>
      </w:pPr>
      <w:r>
        <w:t>a description of any research conducted by the expert that led him or her to form the opinion, and</w:t>
      </w:r>
    </w:p>
    <w:p w:rsidR="00147F8A" w:rsidRDefault="00147F8A" w:rsidP="00FF5170">
      <w:pPr>
        <w:pStyle w:val="ListParagraph"/>
        <w:numPr>
          <w:ilvl w:val="0"/>
          <w:numId w:val="64"/>
        </w:numPr>
        <w:spacing w:line="240" w:lineRule="auto"/>
        <w:jc w:val="left"/>
      </w:pPr>
      <w:proofErr w:type="gramStart"/>
      <w:r>
        <w:t>a</w:t>
      </w:r>
      <w:proofErr w:type="gramEnd"/>
      <w:r>
        <w:t xml:space="preserve"> list of every document, if any, relied on by the expert in forming the opinion.</w:t>
      </w:r>
    </w:p>
    <w:p w:rsidR="00147F8A" w:rsidRDefault="00147F8A" w:rsidP="00147F8A"/>
    <w:p w:rsidR="00147F8A" w:rsidRDefault="00147F8A" w:rsidP="00147F8A">
      <w:r w:rsidRPr="00BA31A1">
        <w:rPr>
          <w:rStyle w:val="StatutesChar"/>
        </w:rPr>
        <w:lastRenderedPageBreak/>
        <w:t>(3)</w:t>
      </w:r>
      <w:r>
        <w:t xml:space="preserve"> Unless the court otherwise orders, at least 84 days before the scheduled trial date, an expert’s report, other than the report of an expert appointed by the court under Rule 11-5, must be served on every party of record, along with written notice that the report is being served under this rule,</w:t>
      </w:r>
    </w:p>
    <w:p w:rsidR="00147F8A" w:rsidRDefault="00147F8A" w:rsidP="00147F8A">
      <w:r>
        <w:tab/>
        <w:t xml:space="preserve">(a) </w:t>
      </w:r>
      <w:proofErr w:type="gramStart"/>
      <w:r>
        <w:t>by</w:t>
      </w:r>
      <w:proofErr w:type="gramEnd"/>
      <w:r>
        <w:t xml:space="preserve"> the party who intends to tender the expert’s report at trial</w:t>
      </w:r>
    </w:p>
    <w:p w:rsidR="00147F8A" w:rsidRDefault="00147F8A" w:rsidP="00147F8A"/>
    <w:p w:rsidR="00147F8A" w:rsidRDefault="00147F8A" w:rsidP="00147F8A">
      <w:r w:rsidRPr="00BA31A1">
        <w:rPr>
          <w:rStyle w:val="StatutesChar"/>
        </w:rPr>
        <w:t>(4)</w:t>
      </w:r>
      <w:r>
        <w:t xml:space="preserve"> Unless the court otherwise orders, if a party intends to tender an expert’s report at trial to respond to an expert witness whose report is served under </w:t>
      </w:r>
      <w:proofErr w:type="spellStart"/>
      <w:r>
        <w:t>subrule</w:t>
      </w:r>
      <w:proofErr w:type="spellEnd"/>
      <w:r>
        <w:t xml:space="preserve"> (3), the party must serve on every party of record, at least 42 days before the scheduled trial date,</w:t>
      </w:r>
    </w:p>
    <w:p w:rsidR="00147F8A" w:rsidRDefault="00147F8A" w:rsidP="00147F8A">
      <w:r>
        <w:tab/>
        <w:t xml:space="preserve">(a) </w:t>
      </w:r>
      <w:proofErr w:type="gramStart"/>
      <w:r>
        <w:t>the</w:t>
      </w:r>
      <w:proofErr w:type="gramEnd"/>
      <w:r>
        <w:t xml:space="preserve"> responding report, and</w:t>
      </w:r>
    </w:p>
    <w:p w:rsidR="00147F8A" w:rsidRPr="00187422" w:rsidRDefault="00147F8A" w:rsidP="00147F8A">
      <w:pPr>
        <w:ind w:firstLine="720"/>
      </w:pPr>
      <w:r>
        <w:t xml:space="preserve">(b) </w:t>
      </w:r>
      <w:proofErr w:type="gramStart"/>
      <w:r>
        <w:t>notice</w:t>
      </w:r>
      <w:proofErr w:type="gramEnd"/>
      <w:r>
        <w:t xml:space="preserve"> that the responding report is being served under this rule.</w:t>
      </w:r>
    </w:p>
    <w:p w:rsidR="00147F8A" w:rsidRPr="00410141" w:rsidRDefault="00147F8A" w:rsidP="00147F8A">
      <w:pPr>
        <w:pStyle w:val="NormalWeb"/>
        <w:spacing w:before="0" w:beforeAutospacing="0" w:after="0" w:afterAutospacing="0" w:line="25" w:lineRule="atLeast"/>
        <w:rPr>
          <w:rFonts w:asciiTheme="majorHAnsi" w:hAnsiTheme="majorHAnsi"/>
          <w:color w:val="000000"/>
          <w:szCs w:val="22"/>
        </w:rPr>
      </w:pPr>
    </w:p>
    <w:p w:rsidR="00147F8A" w:rsidRPr="00410141" w:rsidRDefault="00147F8A" w:rsidP="00E413F0">
      <w:pPr>
        <w:pStyle w:val="NormalWeb"/>
        <w:spacing w:before="0" w:beforeAutospacing="0" w:after="0" w:afterAutospacing="0"/>
        <w:rPr>
          <w:rFonts w:asciiTheme="majorHAnsi" w:hAnsiTheme="majorHAnsi"/>
          <w:color w:val="000000"/>
          <w:szCs w:val="22"/>
        </w:rPr>
      </w:pPr>
      <w:r w:rsidRPr="00410141">
        <w:rPr>
          <w:rFonts w:asciiTheme="majorHAnsi" w:hAnsiTheme="majorHAnsi"/>
          <w:b/>
          <w:bCs/>
          <w:color w:val="000000"/>
          <w:szCs w:val="22"/>
        </w:rPr>
        <w:t xml:space="preserve">Q: </w:t>
      </w:r>
      <w:r w:rsidRPr="00410141">
        <w:rPr>
          <w:rFonts w:asciiTheme="majorHAnsi" w:hAnsiTheme="majorHAnsi"/>
          <w:color w:val="000000"/>
          <w:szCs w:val="22"/>
        </w:rPr>
        <w:t>How can we determine what methods are appropriate to the field?</w:t>
      </w:r>
    </w:p>
    <w:p w:rsidR="00147F8A" w:rsidRPr="00410141" w:rsidRDefault="00147F8A" w:rsidP="00E413F0">
      <w:pPr>
        <w:pStyle w:val="NormalWeb"/>
        <w:spacing w:before="0" w:beforeAutospacing="0" w:after="0" w:afterAutospacing="0"/>
        <w:rPr>
          <w:rFonts w:asciiTheme="majorHAnsi" w:hAnsiTheme="majorHAnsi"/>
          <w:color w:val="000000"/>
          <w:szCs w:val="22"/>
        </w:rPr>
      </w:pPr>
      <w:r w:rsidRPr="00410141">
        <w:rPr>
          <w:rFonts w:asciiTheme="majorHAnsi" w:hAnsiTheme="majorHAnsi"/>
          <w:b/>
          <w:bCs/>
          <w:color w:val="000000"/>
          <w:szCs w:val="22"/>
        </w:rPr>
        <w:t xml:space="preserve">A: </w:t>
      </w:r>
      <w:r w:rsidRPr="00410141">
        <w:rPr>
          <w:rFonts w:asciiTheme="majorHAnsi" w:hAnsiTheme="majorHAnsi"/>
          <w:color w:val="000000"/>
          <w:szCs w:val="22"/>
        </w:rPr>
        <w:t xml:space="preserve">Ask experts themselves (not terribly reliable), attach peer reviewed literature to any expert evidence, </w:t>
      </w:r>
      <w:proofErr w:type="gramStart"/>
      <w:r w:rsidRPr="00410141">
        <w:rPr>
          <w:rFonts w:asciiTheme="majorHAnsi" w:hAnsiTheme="majorHAnsi"/>
          <w:color w:val="000000"/>
          <w:szCs w:val="22"/>
        </w:rPr>
        <w:t>subject</w:t>
      </w:r>
      <w:proofErr w:type="gramEnd"/>
      <w:r w:rsidRPr="00410141">
        <w:rPr>
          <w:rFonts w:asciiTheme="majorHAnsi" w:hAnsiTheme="majorHAnsi"/>
          <w:color w:val="000000"/>
          <w:szCs w:val="22"/>
        </w:rPr>
        <w:t xml:space="preserve"> expert evidence to scientific scrutiny (looking for valid and repeatable evidence) with designed studies where base truth is known (which it is not in cases!). Also important to determine whether a field </w:t>
      </w:r>
      <w:r w:rsidRPr="00410141">
        <w:rPr>
          <w:rFonts w:asciiTheme="majorHAnsi" w:hAnsiTheme="majorHAnsi"/>
          <w:b/>
          <w:bCs/>
          <w:color w:val="000000"/>
          <w:szCs w:val="22"/>
        </w:rPr>
        <w:t>can</w:t>
      </w:r>
      <w:r w:rsidRPr="00410141">
        <w:rPr>
          <w:rFonts w:asciiTheme="majorHAnsi" w:hAnsiTheme="majorHAnsi"/>
          <w:color w:val="000000"/>
          <w:szCs w:val="22"/>
        </w:rPr>
        <w:t xml:space="preserve"> even be subjected to scientific experiments. DNA is largely the only field of forensic science that has been subjected to this kind of experimental design to establish legal reliability (scientific validity).</w:t>
      </w:r>
    </w:p>
    <w:p w:rsidR="00147F8A" w:rsidRPr="00410141" w:rsidRDefault="00147F8A" w:rsidP="00E413F0">
      <w:pPr>
        <w:pStyle w:val="NormalWeb"/>
        <w:spacing w:before="0" w:beforeAutospacing="0" w:after="0" w:afterAutospacing="0"/>
        <w:rPr>
          <w:rFonts w:asciiTheme="majorHAnsi" w:hAnsiTheme="majorHAnsi"/>
          <w:color w:val="000000"/>
          <w:szCs w:val="22"/>
        </w:rPr>
      </w:pPr>
      <w:r w:rsidRPr="00410141">
        <w:rPr>
          <w:rFonts w:asciiTheme="majorHAnsi" w:hAnsiTheme="majorHAnsi"/>
          <w:color w:val="000000"/>
          <w:szCs w:val="22"/>
        </w:rPr>
        <w:t> </w:t>
      </w:r>
    </w:p>
    <w:p w:rsidR="00147F8A" w:rsidRPr="00410141" w:rsidRDefault="00147F8A" w:rsidP="00E413F0">
      <w:pPr>
        <w:pStyle w:val="Sub-heading"/>
      </w:pPr>
      <w:r w:rsidRPr="00410141">
        <w:t>FOR THE EXAM</w:t>
      </w:r>
    </w:p>
    <w:p w:rsidR="00147F8A" w:rsidRPr="00410141" w:rsidRDefault="00147F8A" w:rsidP="00E413F0">
      <w:pPr>
        <w:pStyle w:val="NormalWeb"/>
        <w:spacing w:before="0" w:beforeAutospacing="0" w:after="0" w:afterAutospacing="0"/>
        <w:rPr>
          <w:rFonts w:asciiTheme="majorHAnsi" w:hAnsiTheme="majorHAnsi"/>
          <w:color w:val="000000"/>
          <w:szCs w:val="22"/>
        </w:rPr>
      </w:pPr>
      <w:r w:rsidRPr="00410141">
        <w:rPr>
          <w:rFonts w:asciiTheme="majorHAnsi" w:hAnsiTheme="majorHAnsi"/>
          <w:color w:val="000000"/>
          <w:szCs w:val="22"/>
        </w:rPr>
        <w:t xml:space="preserve">Know the law: What is the definition of necessity in </w:t>
      </w:r>
      <w:r w:rsidRPr="008519FD">
        <w:rPr>
          <w:rStyle w:val="Heading3Char"/>
        </w:rPr>
        <w:t>MOHAN</w:t>
      </w:r>
      <w:r w:rsidRPr="00410141">
        <w:rPr>
          <w:rFonts w:asciiTheme="majorHAnsi" w:hAnsiTheme="majorHAnsi"/>
          <w:color w:val="000000"/>
          <w:szCs w:val="22"/>
        </w:rPr>
        <w:t xml:space="preserve">, then how did </w:t>
      </w:r>
      <w:r w:rsidRPr="008519FD">
        <w:rPr>
          <w:rStyle w:val="Heading3Char"/>
        </w:rPr>
        <w:t>ABBEY</w:t>
      </w:r>
      <w:r w:rsidRPr="00410141">
        <w:rPr>
          <w:rFonts w:asciiTheme="majorHAnsi" w:hAnsiTheme="majorHAnsi"/>
          <w:b/>
          <w:bCs/>
          <w:color w:val="E36C09"/>
          <w:szCs w:val="22"/>
        </w:rPr>
        <w:t xml:space="preserve"> </w:t>
      </w:r>
      <w:r w:rsidRPr="00410141">
        <w:rPr>
          <w:rFonts w:asciiTheme="majorHAnsi" w:hAnsiTheme="majorHAnsi"/>
          <w:color w:val="000000"/>
          <w:szCs w:val="22"/>
        </w:rPr>
        <w:t>bifurcate it?</w:t>
      </w:r>
    </w:p>
    <w:p w:rsidR="00147F8A" w:rsidRPr="00410141" w:rsidRDefault="00147F8A" w:rsidP="00E413F0">
      <w:pPr>
        <w:pStyle w:val="NormalWeb"/>
        <w:spacing w:before="0" w:beforeAutospacing="0" w:after="0" w:afterAutospacing="0"/>
        <w:rPr>
          <w:rFonts w:asciiTheme="majorHAnsi" w:hAnsiTheme="majorHAnsi"/>
          <w:color w:val="000000"/>
          <w:szCs w:val="22"/>
        </w:rPr>
      </w:pPr>
      <w:r w:rsidRPr="00410141">
        <w:rPr>
          <w:rFonts w:asciiTheme="majorHAnsi" w:hAnsiTheme="majorHAnsi"/>
          <w:color w:val="000000"/>
          <w:szCs w:val="22"/>
        </w:rPr>
        <w:t xml:space="preserve">Understand the principles underlying the law: look to </w:t>
      </w:r>
      <w:r w:rsidRPr="009E6A17">
        <w:rPr>
          <w:rStyle w:val="CommentatorsChar"/>
        </w:rPr>
        <w:t>P&amp;S</w:t>
      </w:r>
      <w:r w:rsidRPr="00410141">
        <w:rPr>
          <w:rFonts w:asciiTheme="majorHAnsi" w:hAnsiTheme="majorHAnsi"/>
          <w:color w:val="000000"/>
          <w:szCs w:val="22"/>
        </w:rPr>
        <w:t xml:space="preserve"> and </w:t>
      </w:r>
      <w:r w:rsidR="009E6A17">
        <w:rPr>
          <w:rStyle w:val="CommentatorsChar"/>
        </w:rPr>
        <w:t>Cunliffe</w:t>
      </w:r>
      <w:r w:rsidRPr="00410141">
        <w:rPr>
          <w:rFonts w:asciiTheme="majorHAnsi" w:hAnsiTheme="majorHAnsi"/>
          <w:color w:val="000000"/>
          <w:szCs w:val="22"/>
        </w:rPr>
        <w:t xml:space="preserve"> paper.</w:t>
      </w:r>
    </w:p>
    <w:p w:rsidR="00147F8A" w:rsidRPr="00410141" w:rsidRDefault="00147F8A" w:rsidP="00E413F0">
      <w:pPr>
        <w:pStyle w:val="NormalWeb"/>
        <w:spacing w:before="0" w:beforeAutospacing="0" w:after="0" w:afterAutospacing="0"/>
        <w:rPr>
          <w:rFonts w:asciiTheme="majorHAnsi" w:hAnsiTheme="majorHAnsi"/>
          <w:color w:val="000000"/>
          <w:szCs w:val="22"/>
        </w:rPr>
      </w:pPr>
      <w:r w:rsidRPr="00410141">
        <w:rPr>
          <w:rFonts w:asciiTheme="majorHAnsi" w:hAnsiTheme="majorHAnsi"/>
          <w:color w:val="000000"/>
          <w:szCs w:val="22"/>
        </w:rPr>
        <w:t xml:space="preserve">Expert evidence is </w:t>
      </w:r>
      <w:r w:rsidRPr="00410141">
        <w:rPr>
          <w:rFonts w:asciiTheme="majorHAnsi" w:hAnsiTheme="majorHAnsi"/>
          <w:b/>
          <w:bCs/>
          <w:color w:val="000000"/>
          <w:szCs w:val="22"/>
        </w:rPr>
        <w:t xml:space="preserve">routinely </w:t>
      </w:r>
      <w:r w:rsidRPr="00410141">
        <w:rPr>
          <w:rFonts w:asciiTheme="majorHAnsi" w:hAnsiTheme="majorHAnsi"/>
          <w:color w:val="000000"/>
          <w:szCs w:val="22"/>
        </w:rPr>
        <w:t>examined on her past exams.</w:t>
      </w:r>
    </w:p>
    <w:p w:rsidR="00AB0C8D" w:rsidRDefault="00AB0C8D" w:rsidP="00AB0C8D">
      <w:pPr>
        <w:spacing w:line="240" w:lineRule="auto"/>
        <w:rPr>
          <w:rFonts w:ascii="Tw Cen MT" w:hAnsi="Tw Cen MT"/>
          <w:b/>
          <w:bCs/>
          <w:kern w:val="32"/>
          <w:sz w:val="36"/>
          <w:szCs w:val="32"/>
        </w:rPr>
      </w:pPr>
      <w:r>
        <w:br w:type="page"/>
      </w:r>
    </w:p>
    <w:p w:rsidR="00AB0C8D" w:rsidRPr="00410141" w:rsidRDefault="00AB0C8D" w:rsidP="00FF5170">
      <w:pPr>
        <w:pStyle w:val="Heading1"/>
        <w:numPr>
          <w:ilvl w:val="0"/>
          <w:numId w:val="31"/>
        </w:numPr>
        <w:tabs>
          <w:tab w:val="clear" w:pos="720"/>
          <w:tab w:val="num" w:pos="360"/>
        </w:tabs>
        <w:ind w:left="360"/>
      </w:pPr>
      <w:bookmarkStart w:id="131" w:name="_Toc374905593"/>
      <w:r w:rsidRPr="005E701A">
        <w:lastRenderedPageBreak/>
        <w:t>SELF</w:t>
      </w:r>
      <w:r w:rsidRPr="00410141">
        <w:t>-INCRIMINATION</w:t>
      </w:r>
      <w:r>
        <w:t xml:space="preserve"> </w:t>
      </w:r>
      <w:r w:rsidR="00B00485" w:rsidRPr="00B00485">
        <w:rPr>
          <w:sz w:val="22"/>
          <w:szCs w:val="22"/>
        </w:rPr>
        <w:t>(</w:t>
      </w:r>
      <w:r w:rsidR="00B00485" w:rsidRPr="00B00485">
        <w:rPr>
          <w:rStyle w:val="CommentatorsChar"/>
          <w:b/>
        </w:rPr>
        <w:t>P&amp;</w:t>
      </w:r>
      <w:r w:rsidRPr="00B00485">
        <w:rPr>
          <w:rStyle w:val="CommentatorsChar"/>
          <w:b/>
        </w:rPr>
        <w:t>S</w:t>
      </w:r>
      <w:r w:rsidRPr="00B00485">
        <w:rPr>
          <w:sz w:val="22"/>
          <w:szCs w:val="22"/>
        </w:rPr>
        <w:t xml:space="preserve"> </w:t>
      </w:r>
      <w:r w:rsidRPr="00B00485">
        <w:rPr>
          <w:b w:val="0"/>
          <w:sz w:val="22"/>
          <w:szCs w:val="22"/>
        </w:rPr>
        <w:t>283-287, 315-345,</w:t>
      </w:r>
      <w:r w:rsidRPr="00B00485">
        <w:rPr>
          <w:sz w:val="22"/>
          <w:szCs w:val="22"/>
        </w:rPr>
        <w:t xml:space="preserve"> </w:t>
      </w:r>
      <w:r w:rsidR="00B00485" w:rsidRPr="00B00485">
        <w:rPr>
          <w:rStyle w:val="Heading3Char"/>
          <w:b/>
          <w:szCs w:val="22"/>
        </w:rPr>
        <w:t>OICKLE</w:t>
      </w:r>
      <w:r w:rsidRPr="00B00485">
        <w:rPr>
          <w:sz w:val="22"/>
          <w:szCs w:val="22"/>
        </w:rPr>
        <w:t xml:space="preserve">, </w:t>
      </w:r>
      <w:r w:rsidR="00B00485" w:rsidRPr="00B00485">
        <w:rPr>
          <w:rStyle w:val="Heading3Char"/>
          <w:b/>
        </w:rPr>
        <w:t>SINGH</w:t>
      </w:r>
      <w:r w:rsidRPr="00B00485">
        <w:rPr>
          <w:sz w:val="22"/>
          <w:szCs w:val="22"/>
        </w:rPr>
        <w:t>)</w:t>
      </w:r>
      <w:bookmarkEnd w:id="131"/>
    </w:p>
    <w:p w:rsidR="00AB0C8D" w:rsidRPr="009E6A17" w:rsidRDefault="00AB0C8D" w:rsidP="009E6A17">
      <w:pPr>
        <w:ind w:firstLine="360"/>
        <w:rPr>
          <w:lang w:val="en-GB"/>
        </w:rPr>
      </w:pPr>
      <w:r>
        <w:rPr>
          <w:lang w:val="en-GB"/>
        </w:rPr>
        <w:t>Two categories of rules with respect to self-incrimination: 1</w:t>
      </w:r>
      <w:r w:rsidR="009E6A17">
        <w:rPr>
          <w:lang w:val="en-GB"/>
        </w:rPr>
        <w:t>) those</w:t>
      </w:r>
      <w:r>
        <w:rPr>
          <w:lang w:val="en-GB"/>
        </w:rPr>
        <w:t xml:space="preserve"> that apply during formal proceedings (generally known as the principle against self-incrimination) and 2) those that apply outside of formal proceedings (the right to silence).</w:t>
      </w:r>
      <w:r w:rsidR="00580B77">
        <w:rPr>
          <w:lang w:val="en-GB"/>
        </w:rPr>
        <w:t xml:space="preserve"> </w:t>
      </w:r>
      <w:r>
        <w:rPr>
          <w:lang w:val="en-GB"/>
        </w:rPr>
        <w:t>Does not apply to pre-existing physical objects (exception is the compelling of bodily samples?).</w:t>
      </w:r>
      <w:r w:rsidR="00580B77">
        <w:rPr>
          <w:lang w:val="en-GB"/>
        </w:rPr>
        <w:t xml:space="preserve"> </w:t>
      </w:r>
      <w:r>
        <w:rPr>
          <w:lang w:val="en-GB"/>
        </w:rPr>
        <w:t>The principle only provides protection against incrimination</w:t>
      </w:r>
      <w:r w:rsidR="009E6A17">
        <w:rPr>
          <w:lang w:val="en-GB"/>
        </w:rPr>
        <w:t>,</w:t>
      </w:r>
      <w:r>
        <w:rPr>
          <w:lang w:val="en-GB"/>
        </w:rPr>
        <w:t xml:space="preserve"> not other uses of the compelled information (</w:t>
      </w:r>
      <w:r w:rsidRPr="008B262A">
        <w:rPr>
          <w:rStyle w:val="Heading3Char"/>
        </w:rPr>
        <w:t xml:space="preserve">R </w:t>
      </w:r>
      <w:r w:rsidR="008519FD">
        <w:rPr>
          <w:rStyle w:val="Heading3Char"/>
        </w:rPr>
        <w:t>v</w:t>
      </w:r>
      <w:r w:rsidRPr="008B262A">
        <w:rPr>
          <w:rStyle w:val="Heading3Char"/>
        </w:rPr>
        <w:t xml:space="preserve"> WEITNZ BCCA</w:t>
      </w:r>
      <w:r w:rsidR="008519FD">
        <w:rPr>
          <w:rStyle w:val="Heading3Char"/>
        </w:rPr>
        <w:t xml:space="preserve">: </w:t>
      </w:r>
      <w:proofErr w:type="spellStart"/>
      <w:r w:rsidRPr="001268B1">
        <w:t>eg</w:t>
      </w:r>
      <w:proofErr w:type="spellEnd"/>
      <w:r w:rsidRPr="001268B1">
        <w:t xml:space="preserve"> booze breath as evidence giving PO reasonable grounds</w:t>
      </w:r>
      <w:r>
        <w:rPr>
          <w:lang w:val="en-GB"/>
        </w:rPr>
        <w:t>).</w:t>
      </w:r>
      <w:r w:rsidR="00580B77">
        <w:rPr>
          <w:lang w:val="en-GB"/>
        </w:rPr>
        <w:t xml:space="preserve"> </w:t>
      </w:r>
      <w:r w:rsidRPr="00410141">
        <w:rPr>
          <w:lang w:val="en-GB"/>
        </w:rPr>
        <w:t>In Canada, a witness cannot refuse to answer a question during testimony in court because the answer to that question may incriminate her. However, the police cannot act upon any incriminating statements given during testimony. There is a complicated set of jurisprudence surrounding how far the police can go in acting upon information obtained through testimony – essentially evidence that would not have been available but for the witnes</w:t>
      </w:r>
      <w:r w:rsidR="009E6A17">
        <w:rPr>
          <w:lang w:val="en-GB"/>
        </w:rPr>
        <w:t>s’ testimony is not admissible.</w:t>
      </w:r>
    </w:p>
    <w:p w:rsidR="00AB0C8D" w:rsidRPr="00E413F0" w:rsidRDefault="00AB0C8D" w:rsidP="00FF5170">
      <w:pPr>
        <w:pStyle w:val="ListParagraph"/>
        <w:numPr>
          <w:ilvl w:val="0"/>
          <w:numId w:val="144"/>
        </w:numPr>
        <w:ind w:left="540"/>
        <w:rPr>
          <w:rFonts w:asciiTheme="majorHAnsi" w:hAnsiTheme="majorHAnsi"/>
          <w:szCs w:val="22"/>
          <w:lang w:val="en-GB"/>
        </w:rPr>
      </w:pPr>
      <w:r w:rsidRPr="000724A6">
        <w:rPr>
          <w:rStyle w:val="StatutesChar"/>
        </w:rPr>
        <w:t>Canada Evidence Act</w:t>
      </w:r>
      <w:r w:rsidRPr="00E413F0">
        <w:rPr>
          <w:rFonts w:asciiTheme="majorHAnsi" w:hAnsiTheme="majorHAnsi"/>
          <w:i/>
          <w:szCs w:val="22"/>
          <w:lang w:val="en-GB"/>
        </w:rPr>
        <w:t xml:space="preserve"> </w:t>
      </w:r>
      <w:r w:rsidRPr="00E413F0">
        <w:rPr>
          <w:rFonts w:asciiTheme="majorHAnsi" w:hAnsiTheme="majorHAnsi"/>
          <w:szCs w:val="22"/>
          <w:lang w:val="en-GB"/>
        </w:rPr>
        <w:t xml:space="preserve">applies to any proceeding brought under the federal law – including the </w:t>
      </w:r>
      <w:r w:rsidRPr="000724A6">
        <w:rPr>
          <w:rStyle w:val="StatutesChar"/>
        </w:rPr>
        <w:t>Criminal Code</w:t>
      </w:r>
      <w:r w:rsidRPr="00E413F0">
        <w:rPr>
          <w:rFonts w:asciiTheme="majorHAnsi" w:hAnsiTheme="majorHAnsi"/>
          <w:szCs w:val="22"/>
          <w:lang w:val="en-GB"/>
        </w:rPr>
        <w:t xml:space="preserve">, </w:t>
      </w:r>
      <w:r w:rsidRPr="000724A6">
        <w:rPr>
          <w:rStyle w:val="StatutesChar"/>
        </w:rPr>
        <w:t>CDSA</w:t>
      </w:r>
      <w:r w:rsidRPr="00E413F0">
        <w:rPr>
          <w:rFonts w:asciiTheme="majorHAnsi" w:hAnsiTheme="majorHAnsi"/>
          <w:szCs w:val="22"/>
          <w:lang w:val="en-GB"/>
        </w:rPr>
        <w:t>, immigration/refugee issues, etc.</w:t>
      </w:r>
    </w:p>
    <w:p w:rsidR="00AB0C8D" w:rsidRPr="00E413F0" w:rsidRDefault="00AB0C8D" w:rsidP="00FF5170">
      <w:pPr>
        <w:pStyle w:val="ListParagraph"/>
        <w:numPr>
          <w:ilvl w:val="0"/>
          <w:numId w:val="144"/>
        </w:numPr>
        <w:ind w:left="540"/>
        <w:rPr>
          <w:rFonts w:asciiTheme="majorHAnsi" w:hAnsiTheme="majorHAnsi"/>
          <w:szCs w:val="22"/>
          <w:lang w:val="en-GB"/>
        </w:rPr>
      </w:pPr>
      <w:r>
        <w:rPr>
          <w:rStyle w:val="StatutesChar"/>
        </w:rPr>
        <w:t>Charter s 5</w:t>
      </w:r>
      <w:r w:rsidRPr="00E413F0">
        <w:rPr>
          <w:rFonts w:asciiTheme="majorHAnsi" w:hAnsiTheme="majorHAnsi"/>
          <w:szCs w:val="22"/>
          <w:lang w:val="en-GB"/>
        </w:rPr>
        <w:t xml:space="preserve"> allows a witness to make an objection to answering if they believe the answer will incriminate them. They will still have to answer the question, but will be protected from police action or prosecution on the answer given. This section predates section 13 of the Charter, which provides essentially the same protection.</w:t>
      </w:r>
    </w:p>
    <w:p w:rsidR="00AB0C8D" w:rsidRPr="00E413F0" w:rsidRDefault="00AB0C8D" w:rsidP="00FF5170">
      <w:pPr>
        <w:pStyle w:val="ListParagraph"/>
        <w:numPr>
          <w:ilvl w:val="0"/>
          <w:numId w:val="144"/>
        </w:numPr>
        <w:ind w:left="540"/>
        <w:rPr>
          <w:rFonts w:asciiTheme="majorHAnsi" w:hAnsiTheme="majorHAnsi"/>
          <w:szCs w:val="22"/>
          <w:lang w:val="en-GB"/>
        </w:rPr>
      </w:pPr>
      <w:r>
        <w:rPr>
          <w:rStyle w:val="StatutesChar"/>
        </w:rPr>
        <w:t xml:space="preserve">Charter s 7 </w:t>
      </w:r>
      <w:r w:rsidRPr="00E413F0">
        <w:rPr>
          <w:rFonts w:asciiTheme="majorHAnsi" w:hAnsiTheme="majorHAnsi"/>
          <w:szCs w:val="22"/>
          <w:lang w:val="en-GB"/>
        </w:rPr>
        <w:t>covers the right to silence. Statements given by a suspect to the police or any person in authority are covered by the common law and section 7.</w:t>
      </w:r>
    </w:p>
    <w:p w:rsidR="00AB0C8D" w:rsidRDefault="00AB0C8D" w:rsidP="00AB0C8D">
      <w:pPr>
        <w:spacing w:line="25" w:lineRule="atLeast"/>
        <w:rPr>
          <w:rFonts w:asciiTheme="majorHAnsi" w:hAnsiTheme="majorHAnsi"/>
          <w:szCs w:val="22"/>
          <w:lang w:val="en-GB"/>
        </w:rPr>
      </w:pPr>
    </w:p>
    <w:p w:rsidR="00B00485" w:rsidRDefault="00AB0C8D" w:rsidP="00B00485">
      <w:pPr>
        <w:ind w:firstLine="360"/>
        <w:rPr>
          <w:rFonts w:asciiTheme="majorHAnsi" w:hAnsiTheme="majorHAnsi"/>
          <w:szCs w:val="22"/>
          <w:lang w:val="en-GB"/>
        </w:rPr>
      </w:pPr>
      <w:r>
        <w:rPr>
          <w:rFonts w:asciiTheme="majorHAnsi" w:hAnsiTheme="majorHAnsi"/>
          <w:szCs w:val="22"/>
          <w:lang w:val="en-GB"/>
        </w:rPr>
        <w:t xml:space="preserve">The </w:t>
      </w:r>
      <w:r w:rsidR="00CF7CD4" w:rsidRPr="00CF7CD4">
        <w:rPr>
          <w:rFonts w:asciiTheme="majorHAnsi" w:hAnsiTheme="majorHAnsi"/>
          <w:b/>
          <w:szCs w:val="22"/>
          <w:lang w:val="en-GB"/>
        </w:rPr>
        <w:t>A</w:t>
      </w:r>
      <w:r w:rsidR="00CF7CD4">
        <w:rPr>
          <w:rFonts w:asciiTheme="majorHAnsi" w:hAnsiTheme="majorHAnsi"/>
          <w:szCs w:val="22"/>
          <w:lang w:val="en-GB"/>
        </w:rPr>
        <w:t>’s</w:t>
      </w:r>
      <w:r>
        <w:rPr>
          <w:rFonts w:asciiTheme="majorHAnsi" w:hAnsiTheme="majorHAnsi"/>
          <w:szCs w:val="22"/>
          <w:lang w:val="en-GB"/>
        </w:rPr>
        <w:t xml:space="preserve"> decision to invoke their right</w:t>
      </w:r>
      <w:r w:rsidR="00CF7CD4">
        <w:rPr>
          <w:rFonts w:asciiTheme="majorHAnsi" w:hAnsiTheme="majorHAnsi"/>
          <w:szCs w:val="22"/>
          <w:lang w:val="en-GB"/>
        </w:rPr>
        <w:t xml:space="preserve"> to</w:t>
      </w:r>
      <w:r>
        <w:rPr>
          <w:rFonts w:asciiTheme="majorHAnsi" w:hAnsiTheme="majorHAnsi"/>
          <w:szCs w:val="22"/>
          <w:lang w:val="en-GB"/>
        </w:rPr>
        <w:t xml:space="preserve"> silence and stay silent will usually be inadmissible at trial.</w:t>
      </w:r>
      <w:r w:rsidR="00580B77">
        <w:rPr>
          <w:rFonts w:asciiTheme="majorHAnsi" w:hAnsiTheme="majorHAnsi"/>
          <w:szCs w:val="22"/>
          <w:lang w:val="en-GB"/>
        </w:rPr>
        <w:t xml:space="preserve"> </w:t>
      </w:r>
      <w:r>
        <w:rPr>
          <w:rFonts w:asciiTheme="majorHAnsi" w:hAnsiTheme="majorHAnsi"/>
          <w:szCs w:val="22"/>
          <w:lang w:val="en-GB"/>
        </w:rPr>
        <w:t xml:space="preserve">The right to silence is robust enough that the </w:t>
      </w:r>
      <w:r w:rsidR="00CF7CD4" w:rsidRPr="00CF7CD4">
        <w:rPr>
          <w:rFonts w:asciiTheme="majorHAnsi" w:hAnsiTheme="majorHAnsi"/>
          <w:b/>
          <w:szCs w:val="22"/>
          <w:lang w:val="en-GB"/>
        </w:rPr>
        <w:t>A</w:t>
      </w:r>
      <w:r>
        <w:rPr>
          <w:rFonts w:asciiTheme="majorHAnsi" w:hAnsiTheme="majorHAnsi"/>
          <w:szCs w:val="22"/>
          <w:lang w:val="en-GB"/>
        </w:rPr>
        <w:t xml:space="preserve"> does not waive it by providing info selectively (</w:t>
      </w:r>
      <w:r w:rsidR="008519FD">
        <w:rPr>
          <w:rStyle w:val="Heading3Char"/>
        </w:rPr>
        <w:t xml:space="preserve">R v </w:t>
      </w:r>
      <w:r w:rsidRPr="00087599">
        <w:rPr>
          <w:rStyle w:val="Heading3Char"/>
        </w:rPr>
        <w:t>TURCOTTE</w:t>
      </w:r>
      <w:r>
        <w:rPr>
          <w:rStyle w:val="Heading3Char"/>
        </w:rPr>
        <w:t xml:space="preserve"> </w:t>
      </w:r>
      <w:r w:rsidRPr="008519FD">
        <w:t>– no adverse inferences from not saying more,</w:t>
      </w:r>
      <w:r>
        <w:rPr>
          <w:rStyle w:val="Heading3Char"/>
        </w:rPr>
        <w:t xml:space="preserve"> R v STEVENSON</w:t>
      </w:r>
      <w:r w:rsidR="00B00485">
        <w:rPr>
          <w:rFonts w:asciiTheme="majorHAnsi" w:hAnsiTheme="majorHAnsi"/>
          <w:szCs w:val="22"/>
          <w:lang w:val="en-GB"/>
        </w:rPr>
        <w:t xml:space="preserve">). </w:t>
      </w:r>
    </w:p>
    <w:p w:rsidR="00AB0C8D" w:rsidRDefault="00AB0C8D" w:rsidP="00B00485">
      <w:pPr>
        <w:ind w:firstLine="360"/>
        <w:rPr>
          <w:rFonts w:asciiTheme="majorHAnsi" w:hAnsiTheme="majorHAnsi"/>
          <w:color w:val="000000"/>
          <w:szCs w:val="22"/>
        </w:rPr>
      </w:pPr>
      <w:r>
        <w:rPr>
          <w:rFonts w:asciiTheme="majorHAnsi" w:hAnsiTheme="majorHAnsi"/>
          <w:szCs w:val="22"/>
          <w:lang w:val="en-GB"/>
        </w:rPr>
        <w:t>Exceptionally</w:t>
      </w:r>
      <w:r w:rsidR="00B00485">
        <w:rPr>
          <w:rFonts w:asciiTheme="majorHAnsi" w:hAnsiTheme="majorHAnsi"/>
          <w:szCs w:val="22"/>
          <w:lang w:val="en-GB"/>
        </w:rPr>
        <w:t>,</w:t>
      </w:r>
      <w:r>
        <w:rPr>
          <w:rFonts w:asciiTheme="majorHAnsi" w:hAnsiTheme="majorHAnsi"/>
          <w:szCs w:val="22"/>
          <w:lang w:val="en-GB"/>
        </w:rPr>
        <w:t xml:space="preserve"> the </w:t>
      </w:r>
      <w:r w:rsidR="00B00485" w:rsidRPr="00B00485">
        <w:rPr>
          <w:rFonts w:asciiTheme="majorHAnsi" w:hAnsiTheme="majorHAnsi"/>
          <w:b/>
          <w:szCs w:val="22"/>
          <w:lang w:val="en-GB"/>
        </w:rPr>
        <w:t>A</w:t>
      </w:r>
      <w:r w:rsidR="00B00485">
        <w:rPr>
          <w:rFonts w:asciiTheme="majorHAnsi" w:hAnsiTheme="majorHAnsi"/>
          <w:szCs w:val="22"/>
          <w:lang w:val="en-GB"/>
        </w:rPr>
        <w:t>’s</w:t>
      </w:r>
      <w:r>
        <w:rPr>
          <w:rFonts w:asciiTheme="majorHAnsi" w:hAnsiTheme="majorHAnsi"/>
          <w:szCs w:val="22"/>
          <w:lang w:val="en-GB"/>
        </w:rPr>
        <w:t xml:space="preserve"> silence can be admitted if there is a real relevance and proper basis for admission (</w:t>
      </w:r>
      <w:r w:rsidRPr="00AA30CD">
        <w:rPr>
          <w:rStyle w:val="Heading3Char"/>
        </w:rPr>
        <w:t xml:space="preserve">R </w:t>
      </w:r>
      <w:r w:rsidR="008519FD">
        <w:rPr>
          <w:rStyle w:val="Heading3Char"/>
        </w:rPr>
        <w:t>v</w:t>
      </w:r>
      <w:r w:rsidRPr="00AA30CD">
        <w:rPr>
          <w:rStyle w:val="Heading3Char"/>
        </w:rPr>
        <w:t xml:space="preserve"> CHAMBERS</w:t>
      </w:r>
      <w:r>
        <w:rPr>
          <w:rFonts w:asciiTheme="majorHAnsi" w:hAnsiTheme="majorHAnsi"/>
          <w:szCs w:val="22"/>
          <w:lang w:val="en-GB"/>
        </w:rPr>
        <w:t xml:space="preserve">). </w:t>
      </w:r>
      <w:r w:rsidR="00B00485">
        <w:rPr>
          <w:rFonts w:asciiTheme="majorHAnsi" w:hAnsiTheme="majorHAnsi"/>
          <w:szCs w:val="22"/>
          <w:lang w:val="en-GB"/>
        </w:rPr>
        <w:t>It c</w:t>
      </w:r>
      <w:r>
        <w:rPr>
          <w:rFonts w:asciiTheme="majorHAnsi" w:hAnsiTheme="majorHAnsi"/>
          <w:szCs w:val="22"/>
          <w:lang w:val="en-GB"/>
        </w:rPr>
        <w:t>an also be admitted if it necessary to support the narrative of the surrounding evidence (</w:t>
      </w:r>
      <w:r w:rsidRPr="00AA30CD">
        <w:rPr>
          <w:rStyle w:val="Heading3Char"/>
        </w:rPr>
        <w:t xml:space="preserve">R </w:t>
      </w:r>
      <w:r w:rsidR="008519FD">
        <w:rPr>
          <w:rStyle w:val="Heading3Char"/>
        </w:rPr>
        <w:t>v</w:t>
      </w:r>
      <w:r w:rsidRPr="00AA30CD">
        <w:rPr>
          <w:rStyle w:val="Heading3Char"/>
        </w:rPr>
        <w:t xml:space="preserve"> TURCOTTE </w:t>
      </w:r>
      <w:r>
        <w:rPr>
          <w:rFonts w:asciiTheme="majorHAnsi" w:hAnsiTheme="majorHAnsi"/>
          <w:szCs w:val="22"/>
          <w:lang w:val="en-GB"/>
        </w:rPr>
        <w:t>– sole use was for making sense of other statements).</w:t>
      </w:r>
      <w:r w:rsidR="00580B77">
        <w:rPr>
          <w:rFonts w:asciiTheme="majorHAnsi" w:hAnsiTheme="majorHAnsi"/>
          <w:szCs w:val="22"/>
          <w:lang w:val="en-GB"/>
        </w:rPr>
        <w:t xml:space="preserve"> </w:t>
      </w:r>
      <w:r>
        <w:rPr>
          <w:rFonts w:asciiTheme="majorHAnsi" w:hAnsiTheme="majorHAnsi"/>
          <w:szCs w:val="22"/>
          <w:lang w:val="en-GB"/>
        </w:rPr>
        <w:t xml:space="preserve">The tactics used by the </w:t>
      </w:r>
      <w:r w:rsidR="00B00485" w:rsidRPr="00B00485">
        <w:rPr>
          <w:rFonts w:asciiTheme="majorHAnsi" w:hAnsiTheme="majorHAnsi"/>
          <w:b/>
          <w:szCs w:val="22"/>
          <w:lang w:val="en-GB"/>
        </w:rPr>
        <w:t>A</w:t>
      </w:r>
      <w:r>
        <w:rPr>
          <w:rFonts w:asciiTheme="majorHAnsi" w:hAnsiTheme="majorHAnsi"/>
          <w:szCs w:val="22"/>
          <w:lang w:val="en-GB"/>
        </w:rPr>
        <w:t xml:space="preserve"> can open the door to proof of the </w:t>
      </w:r>
      <w:r w:rsidRPr="00B00485">
        <w:rPr>
          <w:rFonts w:asciiTheme="majorHAnsi" w:hAnsiTheme="majorHAnsi"/>
          <w:b/>
          <w:szCs w:val="22"/>
          <w:lang w:val="en-GB"/>
        </w:rPr>
        <w:t>A</w:t>
      </w:r>
      <w:r>
        <w:rPr>
          <w:rFonts w:asciiTheme="majorHAnsi" w:hAnsiTheme="majorHAnsi"/>
          <w:szCs w:val="22"/>
          <w:lang w:val="en-GB"/>
        </w:rPr>
        <w:t>’s silence permit it to be used in a limited evidentiary fashion (</w:t>
      </w:r>
      <w:proofErr w:type="spellStart"/>
      <w:r>
        <w:rPr>
          <w:rFonts w:asciiTheme="majorHAnsi" w:hAnsiTheme="majorHAnsi"/>
          <w:szCs w:val="22"/>
          <w:lang w:val="en-GB"/>
        </w:rPr>
        <w:t>eg</w:t>
      </w:r>
      <w:proofErr w:type="spellEnd"/>
      <w:r>
        <w:rPr>
          <w:rFonts w:asciiTheme="majorHAnsi" w:hAnsiTheme="majorHAnsi"/>
          <w:szCs w:val="22"/>
          <w:lang w:val="en-GB"/>
        </w:rPr>
        <w:t xml:space="preserve"> where </w:t>
      </w:r>
      <w:r w:rsidRPr="00B00485">
        <w:rPr>
          <w:rFonts w:asciiTheme="majorHAnsi" w:hAnsiTheme="majorHAnsi"/>
          <w:b/>
          <w:szCs w:val="22"/>
          <w:lang w:val="en-GB"/>
        </w:rPr>
        <w:t>A</w:t>
      </w:r>
      <w:r>
        <w:rPr>
          <w:rFonts w:asciiTheme="majorHAnsi" w:hAnsiTheme="majorHAnsi"/>
          <w:szCs w:val="22"/>
          <w:lang w:val="en-GB"/>
        </w:rPr>
        <w:t xml:space="preserve"> claims to have said things to police or </w:t>
      </w:r>
      <w:r w:rsidRPr="00AA30CD">
        <w:rPr>
          <w:rStyle w:val="Heading3Char"/>
        </w:rPr>
        <w:t>R v WMC</w:t>
      </w:r>
      <w:r>
        <w:rPr>
          <w:rFonts w:asciiTheme="majorHAnsi" w:hAnsiTheme="majorHAnsi"/>
          <w:szCs w:val="22"/>
          <w:lang w:val="en-GB"/>
        </w:rPr>
        <w:t xml:space="preserve"> – explanation on stand of silence opens the door).</w:t>
      </w:r>
      <w:r w:rsidRPr="00AA30CD">
        <w:rPr>
          <w:rFonts w:asciiTheme="majorHAnsi" w:hAnsiTheme="majorHAnsi"/>
          <w:color w:val="000000"/>
          <w:szCs w:val="22"/>
        </w:rPr>
        <w:t xml:space="preserve"> </w:t>
      </w:r>
    </w:p>
    <w:p w:rsidR="00AB0C8D" w:rsidRPr="008519FD" w:rsidRDefault="00AB0C8D" w:rsidP="00B00485">
      <w:pPr>
        <w:pStyle w:val="NormalWeb"/>
        <w:spacing w:before="0" w:beforeAutospacing="0" w:after="0" w:afterAutospacing="0"/>
        <w:ind w:firstLine="360"/>
        <w:jc w:val="left"/>
        <w:rPr>
          <w:rFonts w:asciiTheme="majorHAnsi" w:hAnsiTheme="majorHAnsi"/>
          <w:color w:val="000000"/>
          <w:szCs w:val="22"/>
        </w:rPr>
      </w:pPr>
      <w:r w:rsidRPr="00AA30CD">
        <w:rPr>
          <w:rStyle w:val="NoSpacingChar"/>
        </w:rPr>
        <w:t>The one pure exception to this rule is alibi evidence</w:t>
      </w:r>
      <w:r>
        <w:rPr>
          <w:rFonts w:asciiTheme="majorHAnsi" w:hAnsiTheme="majorHAnsi"/>
          <w:color w:val="000000"/>
          <w:szCs w:val="22"/>
        </w:rPr>
        <w:t xml:space="preserve"> where the conduct of the defence can open the door to proof of silence.</w:t>
      </w:r>
      <w:r w:rsidR="00580B77">
        <w:rPr>
          <w:rFonts w:asciiTheme="majorHAnsi" w:hAnsiTheme="majorHAnsi"/>
          <w:color w:val="000000"/>
          <w:szCs w:val="22"/>
        </w:rPr>
        <w:t xml:space="preserve"> </w:t>
      </w:r>
      <w:r>
        <w:rPr>
          <w:rFonts w:asciiTheme="majorHAnsi" w:hAnsiTheme="majorHAnsi"/>
          <w:color w:val="000000"/>
          <w:szCs w:val="22"/>
        </w:rPr>
        <w:t>If the A does not provide reasonable notice (names, times) of an alibi to give police an opportunity to investigate the alibi can affect the weight of the alibi evidence.</w:t>
      </w:r>
      <w:r w:rsidR="00580B77">
        <w:rPr>
          <w:rFonts w:asciiTheme="majorHAnsi" w:hAnsiTheme="majorHAnsi"/>
          <w:color w:val="000000"/>
          <w:szCs w:val="22"/>
        </w:rPr>
        <w:t xml:space="preserve"> </w:t>
      </w:r>
      <w:r>
        <w:rPr>
          <w:rFonts w:asciiTheme="majorHAnsi" w:hAnsiTheme="majorHAnsi"/>
          <w:color w:val="000000"/>
          <w:szCs w:val="22"/>
        </w:rPr>
        <w:t>If the crown knows the defence does not have to disclose.</w:t>
      </w:r>
      <w:r w:rsidR="00580B77">
        <w:rPr>
          <w:rFonts w:asciiTheme="majorHAnsi" w:hAnsiTheme="majorHAnsi"/>
          <w:color w:val="000000"/>
          <w:szCs w:val="22"/>
        </w:rPr>
        <w:t xml:space="preserve"> </w:t>
      </w:r>
      <w:r>
        <w:rPr>
          <w:rFonts w:asciiTheme="majorHAnsi" w:hAnsiTheme="majorHAnsi"/>
          <w:color w:val="000000"/>
          <w:szCs w:val="22"/>
        </w:rPr>
        <w:t>Disclosure does not have to be made immediately on arrest (can consult counsel etc.).</w:t>
      </w:r>
      <w:r w:rsidR="00580B77">
        <w:rPr>
          <w:rFonts w:asciiTheme="majorHAnsi" w:hAnsiTheme="majorHAnsi"/>
          <w:color w:val="000000"/>
          <w:szCs w:val="22"/>
        </w:rPr>
        <w:t xml:space="preserve"> </w:t>
      </w:r>
      <w:r>
        <w:rPr>
          <w:rFonts w:asciiTheme="majorHAnsi" w:hAnsiTheme="majorHAnsi"/>
          <w:color w:val="000000"/>
          <w:szCs w:val="22"/>
        </w:rPr>
        <w:t>Any time proof of silence is admitted a careful jury instruction is needed.</w:t>
      </w:r>
      <w:r w:rsidR="00580B77">
        <w:rPr>
          <w:rFonts w:asciiTheme="majorHAnsi" w:hAnsiTheme="majorHAnsi"/>
          <w:color w:val="000000"/>
          <w:szCs w:val="22"/>
        </w:rPr>
        <w:t xml:space="preserve"> </w:t>
      </w:r>
      <w:r>
        <w:rPr>
          <w:rFonts w:asciiTheme="majorHAnsi" w:hAnsiTheme="majorHAnsi"/>
          <w:color w:val="000000"/>
          <w:szCs w:val="22"/>
        </w:rPr>
        <w:t>The rules are more lax with co-accused as they both have s. 7 right to full answer and defence (thus co-accused can bring evidence of silence, lack of disclosure about statement to police).</w:t>
      </w:r>
      <w:r w:rsidR="00580B77">
        <w:rPr>
          <w:rFonts w:asciiTheme="majorHAnsi" w:hAnsiTheme="majorHAnsi"/>
          <w:color w:val="000000"/>
          <w:szCs w:val="22"/>
        </w:rPr>
        <w:t xml:space="preserve"> </w:t>
      </w:r>
      <w:r w:rsidRPr="002E3EDE">
        <w:rPr>
          <w:rStyle w:val="NoSpacingChar"/>
        </w:rPr>
        <w:t>The SCC has stated that pre-trial silence evidence can only be used to challenge credibility not as evidence of an accused’s guilt (</w:t>
      </w:r>
      <w:r w:rsidRPr="002E3EDE">
        <w:rPr>
          <w:rStyle w:val="Heading3Char"/>
        </w:rPr>
        <w:t>CRAWFORD</w:t>
      </w:r>
      <w:r>
        <w:rPr>
          <w:rFonts w:asciiTheme="majorHAnsi" w:hAnsiTheme="majorHAnsi"/>
          <w:color w:val="000000"/>
          <w:szCs w:val="22"/>
        </w:rPr>
        <w:t xml:space="preserve">). </w:t>
      </w:r>
    </w:p>
    <w:p w:rsidR="00AB0C8D" w:rsidRPr="00410141" w:rsidRDefault="00AB0C8D" w:rsidP="00AB0C8D">
      <w:pPr>
        <w:spacing w:line="25" w:lineRule="atLeast"/>
        <w:rPr>
          <w:rFonts w:asciiTheme="majorHAnsi" w:hAnsiTheme="majorHAnsi"/>
          <w:szCs w:val="22"/>
          <w:lang w:val="en-GB"/>
        </w:rPr>
      </w:pPr>
    </w:p>
    <w:p w:rsidR="00AB0C8D" w:rsidRDefault="00AB0C8D" w:rsidP="00AB0C8D">
      <w:r>
        <w:t>If an accused person makes a statement to ordinary persons, they are admissible at the behest of the Crown to prove the truth of their contents under the admissions by the accused exception to hearsay. Statements to persons in authority, however, are different.</w:t>
      </w:r>
    </w:p>
    <w:p w:rsidR="00AB0C8D" w:rsidRPr="00410141" w:rsidRDefault="00AB0C8D" w:rsidP="00AB0C8D">
      <w:pPr>
        <w:spacing w:line="25" w:lineRule="atLeast"/>
        <w:rPr>
          <w:rFonts w:asciiTheme="majorHAnsi" w:hAnsiTheme="majorHAnsi"/>
          <w:szCs w:val="22"/>
          <w:lang w:val="en-GB"/>
        </w:rPr>
      </w:pPr>
    </w:p>
    <w:p w:rsidR="00AB0C8D" w:rsidRPr="000724A6" w:rsidRDefault="00AB0C8D" w:rsidP="00FF5170">
      <w:pPr>
        <w:pStyle w:val="Heading2"/>
        <w:numPr>
          <w:ilvl w:val="0"/>
          <w:numId w:val="46"/>
        </w:numPr>
        <w:ind w:left="360"/>
        <w:rPr>
          <w:lang w:val="en-GB"/>
        </w:rPr>
      </w:pPr>
      <w:bookmarkStart w:id="132" w:name="_Toc374905594"/>
      <w:r>
        <w:rPr>
          <w:lang w:val="en-GB"/>
        </w:rPr>
        <w:t>COMMON LAW CONFESSIONS RULE</w:t>
      </w:r>
      <w:bookmarkEnd w:id="132"/>
    </w:p>
    <w:p w:rsidR="00AB0C8D" w:rsidRPr="009E6A17" w:rsidRDefault="00CD3CAC" w:rsidP="00AB0C8D">
      <w:pPr>
        <w:rPr>
          <w:lang w:val="en-GB"/>
        </w:rPr>
      </w:pPr>
      <w:r w:rsidRPr="00410141">
        <w:rPr>
          <w:rFonts w:asciiTheme="majorHAnsi" w:hAnsiTheme="majorHAnsi"/>
          <w:noProof/>
          <w:color w:val="000000"/>
          <w:szCs w:val="22"/>
        </w:rPr>
        <w:drawing>
          <wp:anchor distT="0" distB="0" distL="114300" distR="114300" simplePos="0" relativeHeight="251666432" behindDoc="0" locked="0" layoutInCell="1" allowOverlap="1" wp14:anchorId="6937F544" wp14:editId="22C90F37">
            <wp:simplePos x="0" y="0"/>
            <wp:positionH relativeFrom="margin">
              <wp:posOffset>-819150</wp:posOffset>
            </wp:positionH>
            <wp:positionV relativeFrom="paragraph">
              <wp:posOffset>127635</wp:posOffset>
            </wp:positionV>
            <wp:extent cx="3981450" cy="3669665"/>
            <wp:effectExtent l="0" t="0" r="0" b="0"/>
            <wp:wrapSquare wrapText="bothSides"/>
            <wp:docPr id="12" name="Picture 12" descr="C:\C8336B25\C0A443D7-0308-4462-BAE0-0C00D29BAE98_files\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C8336B25\C0A443D7-0308-4462-BAE0-0C00D29BAE98_files\image012.gif"/>
                    <pic:cNvPicPr>
                      <a:picLocks noChangeAspect="1" noChangeArrowheads="1"/>
                    </pic:cNvPicPr>
                  </pic:nvPicPr>
                  <pic:blipFill rotWithShape="1">
                    <a:blip r:embed="rId12">
                      <a:extLst>
                        <a:ext uri="{28A0092B-C50C-407E-A947-70E740481C1C}">
                          <a14:useLocalDpi xmlns:a14="http://schemas.microsoft.com/office/drawing/2010/main" val="0"/>
                        </a:ext>
                      </a:extLst>
                    </a:blip>
                    <a:srcRect r="9638" b="33693"/>
                    <a:stretch/>
                  </pic:blipFill>
                  <pic:spPr bwMode="auto">
                    <a:xfrm>
                      <a:off x="0" y="0"/>
                      <a:ext cx="3981450" cy="36696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519FD" w:rsidRPr="008519FD">
        <w:rPr>
          <w:rStyle w:val="Heading3Char"/>
        </w:rPr>
        <w:t>OICKLE</w:t>
      </w:r>
      <w:r w:rsidR="008519FD">
        <w:rPr>
          <w:lang w:val="en-GB"/>
        </w:rPr>
        <w:t xml:space="preserve"> </w:t>
      </w:r>
      <w:r w:rsidR="00AB0C8D">
        <w:rPr>
          <w:lang w:val="en-GB"/>
        </w:rPr>
        <w:t>marked a shift to a more contextual case-by-case approach.</w:t>
      </w:r>
      <w:r w:rsidR="00580B77">
        <w:rPr>
          <w:lang w:val="en-GB"/>
        </w:rPr>
        <w:t xml:space="preserve"> </w:t>
      </w:r>
      <w:r w:rsidR="00AB0C8D" w:rsidRPr="000724A6">
        <w:rPr>
          <w:lang w:val="en-GB"/>
        </w:rPr>
        <w:t xml:space="preserve">There is a long-standing rule at common law that </w:t>
      </w:r>
      <w:r w:rsidR="00AB0C8D" w:rsidRPr="000724A6">
        <w:rPr>
          <w:rStyle w:val="NoSpacingChar"/>
          <w:lang w:val="en-GB"/>
        </w:rPr>
        <w:t>confessions of the accused to the polic</w:t>
      </w:r>
      <w:r w:rsidR="00AB0C8D">
        <w:rPr>
          <w:rStyle w:val="NoSpacingChar"/>
          <w:lang w:val="en-GB"/>
        </w:rPr>
        <w:t>e must be voluntary – if not, they are inadmissible</w:t>
      </w:r>
      <w:r w:rsidR="00AB0C8D" w:rsidRPr="000724A6">
        <w:rPr>
          <w:lang w:val="en-GB"/>
        </w:rPr>
        <w:t>.</w:t>
      </w:r>
      <w:r w:rsidR="00AB0C8D">
        <w:rPr>
          <w:lang w:val="en-GB"/>
        </w:rPr>
        <w:t xml:space="preserve"> Voluntariness must be proven by the crown BARD.</w:t>
      </w:r>
      <w:r w:rsidR="00AB0C8D" w:rsidRPr="000724A6">
        <w:rPr>
          <w:lang w:val="en-GB"/>
        </w:rPr>
        <w:t xml:space="preserve"> </w:t>
      </w:r>
    </w:p>
    <w:p w:rsidR="00AB0C8D" w:rsidRDefault="00AB0C8D" w:rsidP="00CD3CAC">
      <w:pPr>
        <w:pStyle w:val="ListParagraph"/>
        <w:numPr>
          <w:ilvl w:val="1"/>
          <w:numId w:val="56"/>
        </w:numPr>
        <w:ind w:left="5580"/>
      </w:pPr>
      <w:r>
        <w:t xml:space="preserve">It applies to statements made by the accused to </w:t>
      </w:r>
      <w:r w:rsidRPr="009E6A17">
        <w:rPr>
          <w:b/>
        </w:rPr>
        <w:t>persons he knows or reasonably believes to be in authority</w:t>
      </w:r>
      <w:r>
        <w:t xml:space="preserve"> (</w:t>
      </w:r>
      <w:proofErr w:type="spellStart"/>
      <w:r>
        <w:t>eg</w:t>
      </w:r>
      <w:proofErr w:type="spellEnd"/>
      <w:r>
        <w:t xml:space="preserve"> with power to detain or prosecute, give favours).</w:t>
      </w:r>
      <w:r w:rsidR="00580B77">
        <w:t xml:space="preserve"> </w:t>
      </w:r>
    </w:p>
    <w:p w:rsidR="00AB0C8D" w:rsidRDefault="00AB0C8D" w:rsidP="00CD3CAC">
      <w:pPr>
        <w:pStyle w:val="ListParagraph"/>
        <w:numPr>
          <w:ilvl w:val="1"/>
          <w:numId w:val="56"/>
        </w:numPr>
        <w:ind w:left="5580"/>
      </w:pPr>
      <w:r>
        <w:t xml:space="preserve">To satisfy the voluntariness rule and have such statements admitted against the accused, the Crown must prove beyond a reasonable doubt in all the circumstances that the will of the accused to remain silent was not overborne by </w:t>
      </w:r>
      <w:r w:rsidRPr="009E6A17">
        <w:rPr>
          <w:b/>
        </w:rPr>
        <w:t>inducements</w:t>
      </w:r>
      <w:r w:rsidR="008519FD" w:rsidRPr="009E6A17">
        <w:rPr>
          <w:b/>
        </w:rPr>
        <w:t xml:space="preserve"> (assessed</w:t>
      </w:r>
      <w:r w:rsidRPr="009E6A17">
        <w:rPr>
          <w:b/>
        </w:rPr>
        <w:t>, oppressive circumstances, the lack of an operating mind</w:t>
      </w:r>
      <w:r>
        <w:t xml:space="preserve">, police trickery (only applies to state agents) or a combination of such things. </w:t>
      </w:r>
    </w:p>
    <w:p w:rsidR="00AB0C8D" w:rsidRDefault="00AB0C8D" w:rsidP="00AB0C8D">
      <w:pPr>
        <w:rPr>
          <w:lang w:val="en-GB"/>
        </w:rPr>
      </w:pPr>
    </w:p>
    <w:p w:rsidR="00AB0C8D" w:rsidRDefault="00AB0C8D" w:rsidP="00CD3CAC">
      <w:pPr>
        <w:rPr>
          <w:lang w:val="en-GB"/>
        </w:rPr>
      </w:pPr>
      <w:r>
        <w:rPr>
          <w:lang w:val="en-GB"/>
        </w:rPr>
        <w:t>This is a strict rule, t</w:t>
      </w:r>
      <w:r w:rsidRPr="000724A6">
        <w:rPr>
          <w:lang w:val="en-GB"/>
        </w:rPr>
        <w:t xml:space="preserve">he </w:t>
      </w:r>
      <w:r>
        <w:rPr>
          <w:lang w:val="en-GB"/>
        </w:rPr>
        <w:t>TJ</w:t>
      </w:r>
      <w:r w:rsidRPr="000724A6">
        <w:rPr>
          <w:lang w:val="en-GB"/>
        </w:rPr>
        <w:t xml:space="preserve"> </w:t>
      </w:r>
      <w:r w:rsidRPr="00CD3CAC">
        <w:rPr>
          <w:b/>
          <w:lang w:val="en-GB"/>
        </w:rPr>
        <w:t>has no discretion</w:t>
      </w:r>
      <w:r w:rsidRPr="000724A6">
        <w:rPr>
          <w:lang w:val="en-GB"/>
        </w:rPr>
        <w:t xml:space="preserve"> to </w:t>
      </w:r>
      <w:r>
        <w:rPr>
          <w:lang w:val="en-GB"/>
        </w:rPr>
        <w:t>admit the involuntary confession</w:t>
      </w:r>
      <w:r w:rsidRPr="000724A6">
        <w:rPr>
          <w:lang w:val="en-GB"/>
        </w:rPr>
        <w:t>.</w:t>
      </w:r>
      <w:r w:rsidR="00580B77">
        <w:rPr>
          <w:lang w:val="en-GB"/>
        </w:rPr>
        <w:t xml:space="preserve"> </w:t>
      </w:r>
      <w:r w:rsidR="00CD3CAC">
        <w:rPr>
          <w:rStyle w:val="NoSpacingChar"/>
        </w:rPr>
        <w:t>Derived confessions rule:</w:t>
      </w:r>
      <w:r w:rsidRPr="002E3EDE">
        <w:rPr>
          <w:rStyle w:val="NoSpacingChar"/>
        </w:rPr>
        <w:t xml:space="preserve"> </w:t>
      </w:r>
      <w:r w:rsidR="00CD3CAC">
        <w:rPr>
          <w:lang w:val="en-GB"/>
        </w:rPr>
        <w:t>t</w:t>
      </w:r>
      <w:r>
        <w:rPr>
          <w:lang w:val="en-GB"/>
        </w:rPr>
        <w:t>he</w:t>
      </w:r>
      <w:r w:rsidR="00CD3CAC" w:rsidRPr="00CD3CAC">
        <w:rPr>
          <w:rStyle w:val="Heading3Char"/>
        </w:rPr>
        <w:t xml:space="preserve"> </w:t>
      </w:r>
      <w:r w:rsidR="00CD3CAC" w:rsidRPr="008519FD">
        <w:rPr>
          <w:rStyle w:val="Heading3Char"/>
        </w:rPr>
        <w:t>OICKLE</w:t>
      </w:r>
      <w:r>
        <w:rPr>
          <w:lang w:val="en-GB"/>
        </w:rPr>
        <w:t xml:space="preserve"> rule also applies to any subsequent statements where the tainting factors of the initial involuntary statement remain in place (</w:t>
      </w:r>
      <w:r w:rsidR="00CD3CAC">
        <w:rPr>
          <w:lang w:val="en-GB"/>
        </w:rPr>
        <w:t>e.g.</w:t>
      </w:r>
      <w:r>
        <w:rPr>
          <w:lang w:val="en-GB"/>
        </w:rPr>
        <w:t xml:space="preserve"> referring to a previous involuntary confession to get the </w:t>
      </w:r>
      <w:r w:rsidRPr="00CD3CAC">
        <w:rPr>
          <w:b/>
          <w:lang w:val="en-GB"/>
        </w:rPr>
        <w:t>A</w:t>
      </w:r>
      <w:r w:rsidR="00CD3CAC">
        <w:rPr>
          <w:lang w:val="en-GB"/>
        </w:rPr>
        <w:t xml:space="preserve"> to confess again), but not in </w:t>
      </w:r>
      <w:r>
        <w:rPr>
          <w:lang w:val="en-GB"/>
        </w:rPr>
        <w:t>exceptional cases (</w:t>
      </w:r>
      <w:r w:rsidR="00CD3CAC">
        <w:rPr>
          <w:lang w:val="en-GB"/>
        </w:rPr>
        <w:t>e.g.</w:t>
      </w:r>
      <w:r>
        <w:rPr>
          <w:lang w:val="en-GB"/>
        </w:rPr>
        <w:t xml:space="preserve"> offence of lying to police). </w:t>
      </w:r>
    </w:p>
    <w:p w:rsidR="00AB0C8D" w:rsidRDefault="00AB0C8D" w:rsidP="00CD3CAC">
      <w:pPr>
        <w:rPr>
          <w:lang w:val="en-GB"/>
        </w:rPr>
      </w:pPr>
    </w:p>
    <w:p w:rsidR="00AB0C8D" w:rsidRPr="00CD3CAC" w:rsidRDefault="00AB0C8D" w:rsidP="00CD3CAC">
      <w:pPr>
        <w:pStyle w:val="ListParagraph"/>
        <w:numPr>
          <w:ilvl w:val="1"/>
          <w:numId w:val="31"/>
        </w:numPr>
        <w:tabs>
          <w:tab w:val="clear" w:pos="1440"/>
        </w:tabs>
        <w:ind w:left="270"/>
        <w:rPr>
          <w:rFonts w:asciiTheme="majorHAnsi" w:hAnsiTheme="majorHAnsi"/>
          <w:b/>
          <w:szCs w:val="22"/>
          <w:lang w:val="en-GB"/>
        </w:rPr>
      </w:pPr>
      <w:r w:rsidRPr="00CD3CAC">
        <w:rPr>
          <w:rFonts w:asciiTheme="majorHAnsi" w:hAnsiTheme="majorHAnsi"/>
          <w:b/>
          <w:szCs w:val="22"/>
          <w:lang w:val="en-GB"/>
        </w:rPr>
        <w:t>Do the circumstances of the statement or other evidence establish that the A believed that the statement was made to a person in authority?</w:t>
      </w:r>
    </w:p>
    <w:p w:rsidR="00AB0C8D" w:rsidRDefault="00AB0C8D" w:rsidP="00CD3CAC">
      <w:pPr>
        <w:rPr>
          <w:rFonts w:asciiTheme="majorHAnsi" w:hAnsiTheme="majorHAnsi"/>
          <w:szCs w:val="22"/>
          <w:lang w:val="en-GB"/>
        </w:rPr>
      </w:pPr>
      <w:r w:rsidRPr="009C1748">
        <w:rPr>
          <w:rStyle w:val="NoSpacingChar"/>
        </w:rPr>
        <w:t xml:space="preserve">The statement need not be given directly to a police officer to trigger the </w:t>
      </w:r>
      <w:r w:rsidRPr="009C1748">
        <w:rPr>
          <w:rStyle w:val="Heading3Char"/>
        </w:rPr>
        <w:t>OICKLE</w:t>
      </w:r>
      <w:r w:rsidRPr="009C1748">
        <w:rPr>
          <w:rStyle w:val="NoSpacingChar"/>
        </w:rPr>
        <w:t xml:space="preserve"> analysis</w:t>
      </w:r>
      <w:r w:rsidRPr="00410141">
        <w:rPr>
          <w:rFonts w:asciiTheme="majorHAnsi" w:hAnsiTheme="majorHAnsi"/>
          <w:szCs w:val="22"/>
          <w:lang w:val="en-GB"/>
        </w:rPr>
        <w:t xml:space="preserve">. If the </w:t>
      </w:r>
      <w:r w:rsidRPr="009B0F42">
        <w:rPr>
          <w:rFonts w:asciiTheme="majorHAnsi" w:hAnsiTheme="majorHAnsi"/>
          <w:b/>
          <w:szCs w:val="22"/>
          <w:lang w:val="en-GB"/>
        </w:rPr>
        <w:t>A</w:t>
      </w:r>
      <w:r w:rsidRPr="00410141">
        <w:rPr>
          <w:rFonts w:asciiTheme="majorHAnsi" w:hAnsiTheme="majorHAnsi"/>
          <w:szCs w:val="22"/>
          <w:lang w:val="en-GB"/>
        </w:rPr>
        <w:t xml:space="preserve"> reasonably believes that the person to whom the statement is made has some influence with the police or other authoritative bodies, then that statement will trigger the common law test from </w:t>
      </w:r>
      <w:r w:rsidRPr="00D16099">
        <w:rPr>
          <w:rStyle w:val="Heading3Char"/>
        </w:rPr>
        <w:t>OICKLE</w:t>
      </w:r>
      <w:r>
        <w:rPr>
          <w:rFonts w:asciiTheme="majorHAnsi" w:hAnsiTheme="majorHAnsi"/>
          <w:szCs w:val="22"/>
          <w:lang w:val="en-GB"/>
        </w:rPr>
        <w:t xml:space="preserve">. </w:t>
      </w:r>
      <w:r w:rsidRPr="00410141">
        <w:rPr>
          <w:rFonts w:asciiTheme="majorHAnsi" w:hAnsiTheme="majorHAnsi"/>
          <w:szCs w:val="22"/>
          <w:lang w:val="en-GB"/>
        </w:rPr>
        <w:t xml:space="preserve">Once it is established that the </w:t>
      </w:r>
      <w:r>
        <w:rPr>
          <w:rFonts w:asciiTheme="majorHAnsi" w:hAnsiTheme="majorHAnsi"/>
          <w:b/>
          <w:szCs w:val="22"/>
          <w:lang w:val="en-GB"/>
        </w:rPr>
        <w:t>A</w:t>
      </w:r>
      <w:r w:rsidRPr="00410141">
        <w:rPr>
          <w:rFonts w:asciiTheme="majorHAnsi" w:hAnsiTheme="majorHAnsi"/>
          <w:szCs w:val="22"/>
          <w:lang w:val="en-GB"/>
        </w:rPr>
        <w:t xml:space="preserve"> gave a statement to a person in authority, the question is </w:t>
      </w:r>
      <w:r w:rsidRPr="00BF390B">
        <w:rPr>
          <w:rFonts w:asciiTheme="majorHAnsi" w:hAnsiTheme="majorHAnsi"/>
          <w:szCs w:val="22"/>
          <w:u w:val="single"/>
          <w:lang w:val="en-GB"/>
        </w:rPr>
        <w:t xml:space="preserve">whether the will of the </w:t>
      </w:r>
      <w:r w:rsidRPr="00BF390B">
        <w:rPr>
          <w:rFonts w:asciiTheme="majorHAnsi" w:hAnsiTheme="majorHAnsi"/>
          <w:b/>
          <w:szCs w:val="22"/>
          <w:u w:val="single"/>
          <w:lang w:val="en-GB"/>
        </w:rPr>
        <w:t>A</w:t>
      </w:r>
      <w:r w:rsidRPr="00BF390B">
        <w:rPr>
          <w:rFonts w:asciiTheme="majorHAnsi" w:hAnsiTheme="majorHAnsi"/>
          <w:szCs w:val="22"/>
          <w:u w:val="single"/>
          <w:lang w:val="en-GB"/>
        </w:rPr>
        <w:t xml:space="preserve"> was overborne</w:t>
      </w:r>
      <w:r>
        <w:rPr>
          <w:rFonts w:asciiTheme="majorHAnsi" w:hAnsiTheme="majorHAnsi"/>
          <w:szCs w:val="22"/>
          <w:lang w:val="en-GB"/>
        </w:rPr>
        <w:t>.</w:t>
      </w:r>
      <w:r w:rsidR="00580B77">
        <w:rPr>
          <w:rFonts w:asciiTheme="majorHAnsi" w:hAnsiTheme="majorHAnsi"/>
          <w:szCs w:val="22"/>
          <w:lang w:val="en-GB"/>
        </w:rPr>
        <w:t xml:space="preserve"> </w:t>
      </w:r>
      <w:r>
        <w:rPr>
          <w:rFonts w:asciiTheme="majorHAnsi" w:hAnsiTheme="majorHAnsi"/>
          <w:szCs w:val="22"/>
          <w:lang w:val="en-GB"/>
        </w:rPr>
        <w:t xml:space="preserve">In inducement and oppression cases a purely objective standard is </w:t>
      </w:r>
      <w:r w:rsidR="00CD3CAC">
        <w:rPr>
          <w:rFonts w:asciiTheme="majorHAnsi" w:hAnsiTheme="majorHAnsi"/>
          <w:szCs w:val="22"/>
          <w:lang w:val="en-GB"/>
        </w:rPr>
        <w:t>inappropriate</w:t>
      </w:r>
      <w:r>
        <w:rPr>
          <w:rFonts w:asciiTheme="majorHAnsi" w:hAnsiTheme="majorHAnsi"/>
          <w:szCs w:val="22"/>
          <w:lang w:val="en-GB"/>
        </w:rPr>
        <w:t xml:space="preserve"> – the question is did the </w:t>
      </w:r>
      <w:r w:rsidR="00CD3CAC" w:rsidRPr="00CD3CAC">
        <w:rPr>
          <w:rFonts w:asciiTheme="majorHAnsi" w:hAnsiTheme="majorHAnsi"/>
          <w:b/>
          <w:szCs w:val="22"/>
          <w:lang w:val="en-GB"/>
        </w:rPr>
        <w:t>A</w:t>
      </w:r>
      <w:r>
        <w:rPr>
          <w:rFonts w:asciiTheme="majorHAnsi" w:hAnsiTheme="majorHAnsi"/>
          <w:szCs w:val="22"/>
          <w:lang w:val="en-GB"/>
        </w:rPr>
        <w:t xml:space="preserve"> reasonably believe that refusing to make statement would result in prejudice or vice versa (</w:t>
      </w:r>
      <w:r w:rsidRPr="00D173FC">
        <w:rPr>
          <w:rStyle w:val="Heading3Char"/>
        </w:rPr>
        <w:t xml:space="preserve">R </w:t>
      </w:r>
      <w:r w:rsidR="00CD3CAC">
        <w:rPr>
          <w:rStyle w:val="Heading3Char"/>
        </w:rPr>
        <w:t>v</w:t>
      </w:r>
      <w:r w:rsidRPr="00D173FC">
        <w:rPr>
          <w:rStyle w:val="Heading3Char"/>
        </w:rPr>
        <w:t xml:space="preserve"> ROTHMAN, R </w:t>
      </w:r>
      <w:r w:rsidR="00CD3CAC">
        <w:rPr>
          <w:rStyle w:val="Heading3Char"/>
        </w:rPr>
        <w:t xml:space="preserve">v GRANDETTI: </w:t>
      </w:r>
      <w:r w:rsidR="00CD3CAC" w:rsidRPr="00CD3CAC">
        <w:t xml:space="preserve">undercover </w:t>
      </w:r>
      <w:r w:rsidR="00CD3CAC">
        <w:t>PO</w:t>
      </w:r>
      <w:r>
        <w:rPr>
          <w:rFonts w:asciiTheme="majorHAnsi" w:hAnsiTheme="majorHAnsi"/>
          <w:szCs w:val="22"/>
          <w:lang w:val="en-GB"/>
        </w:rPr>
        <w:t>).</w:t>
      </w:r>
      <w:r w:rsidR="00580B77">
        <w:rPr>
          <w:rFonts w:asciiTheme="majorHAnsi" w:hAnsiTheme="majorHAnsi"/>
          <w:szCs w:val="22"/>
          <w:lang w:val="en-GB"/>
        </w:rPr>
        <w:t xml:space="preserve"> </w:t>
      </w:r>
      <w:r>
        <w:rPr>
          <w:rFonts w:asciiTheme="majorHAnsi" w:hAnsiTheme="majorHAnsi"/>
          <w:szCs w:val="22"/>
          <w:lang w:val="en-GB"/>
        </w:rPr>
        <w:t xml:space="preserve">This subjective approach just described is </w:t>
      </w:r>
      <w:r w:rsidR="00CD3CAC">
        <w:rPr>
          <w:rFonts w:asciiTheme="majorHAnsi" w:hAnsiTheme="majorHAnsi"/>
          <w:szCs w:val="22"/>
          <w:lang w:val="en-GB"/>
        </w:rPr>
        <w:t>inappropriate</w:t>
      </w:r>
      <w:r>
        <w:rPr>
          <w:rFonts w:asciiTheme="majorHAnsi" w:hAnsiTheme="majorHAnsi"/>
          <w:szCs w:val="22"/>
          <w:lang w:val="en-GB"/>
        </w:rPr>
        <w:t xml:space="preserve"> for pure operating mid cases (</w:t>
      </w:r>
      <w:proofErr w:type="spellStart"/>
      <w:r>
        <w:rPr>
          <w:rFonts w:asciiTheme="majorHAnsi" w:hAnsiTheme="majorHAnsi"/>
          <w:szCs w:val="22"/>
          <w:lang w:val="en-GB"/>
        </w:rPr>
        <w:t>not</w:t>
      </w:r>
      <w:proofErr w:type="spellEnd"/>
      <w:r>
        <w:rPr>
          <w:rFonts w:asciiTheme="majorHAnsi" w:hAnsiTheme="majorHAnsi"/>
          <w:szCs w:val="22"/>
          <w:lang w:val="en-GB"/>
        </w:rPr>
        <w:t xml:space="preserve"> other ones though).</w:t>
      </w:r>
      <w:r w:rsidR="00580B77">
        <w:rPr>
          <w:rFonts w:asciiTheme="majorHAnsi" w:hAnsiTheme="majorHAnsi"/>
          <w:szCs w:val="22"/>
          <w:lang w:val="en-GB"/>
        </w:rPr>
        <w:t xml:space="preserve"> </w:t>
      </w:r>
    </w:p>
    <w:p w:rsidR="00AB0C8D" w:rsidRDefault="00AB0C8D" w:rsidP="00AB0C8D">
      <w:pPr>
        <w:rPr>
          <w:rFonts w:asciiTheme="majorHAnsi" w:hAnsiTheme="majorHAnsi"/>
          <w:szCs w:val="22"/>
          <w:lang w:val="en-GB"/>
        </w:rPr>
      </w:pPr>
    </w:p>
    <w:p w:rsidR="00AB0C8D" w:rsidRPr="00CD3CAC" w:rsidRDefault="00AB0C8D" w:rsidP="00CD3CAC">
      <w:pPr>
        <w:pStyle w:val="ListParagraph"/>
        <w:numPr>
          <w:ilvl w:val="0"/>
          <w:numId w:val="67"/>
        </w:numPr>
        <w:tabs>
          <w:tab w:val="clear" w:pos="540"/>
        </w:tabs>
        <w:ind w:left="360"/>
        <w:rPr>
          <w:rFonts w:asciiTheme="majorHAnsi" w:hAnsiTheme="majorHAnsi"/>
          <w:b/>
          <w:szCs w:val="22"/>
          <w:lang w:val="en-GB"/>
        </w:rPr>
      </w:pPr>
      <w:r w:rsidRPr="00CD3CAC">
        <w:rPr>
          <w:rFonts w:asciiTheme="majorHAnsi" w:hAnsiTheme="majorHAnsi"/>
          <w:b/>
          <w:szCs w:val="22"/>
          <w:lang w:val="en-GB"/>
        </w:rPr>
        <w:lastRenderedPageBreak/>
        <w:t>Can the Crown prove BARD that the accused’s will was not overborne by inducements, oppressive circumstances, or lack of an operating mind?</w:t>
      </w:r>
    </w:p>
    <w:p w:rsidR="00AB0C8D" w:rsidRPr="00410141" w:rsidRDefault="00AB0C8D" w:rsidP="00CD3CAC">
      <w:pPr>
        <w:rPr>
          <w:rFonts w:asciiTheme="majorHAnsi" w:hAnsiTheme="majorHAnsi"/>
          <w:szCs w:val="22"/>
          <w:lang w:val="en-GB"/>
        </w:rPr>
      </w:pPr>
      <w:r w:rsidRPr="00410141">
        <w:rPr>
          <w:rFonts w:asciiTheme="majorHAnsi" w:hAnsiTheme="majorHAnsi"/>
          <w:szCs w:val="22"/>
          <w:lang w:val="en-GB"/>
        </w:rPr>
        <w:t xml:space="preserve">The Court signals that the reliability of confessions and other statements are a central concern in the confession rule and the </w:t>
      </w:r>
      <w:r w:rsidRPr="00D16099">
        <w:rPr>
          <w:rStyle w:val="Heading3Char"/>
        </w:rPr>
        <w:t>OICKLE</w:t>
      </w:r>
      <w:r w:rsidRPr="00410141">
        <w:rPr>
          <w:rFonts w:asciiTheme="majorHAnsi" w:hAnsiTheme="majorHAnsi"/>
          <w:szCs w:val="22"/>
          <w:lang w:val="en-GB"/>
        </w:rPr>
        <w:t xml:space="preserve"> analysis. While the question of reliability does not appear in the Court’s discussion of the test, it clearly underlies the concerns over inducements, oppressive circumstances, and operating mind. </w:t>
      </w:r>
    </w:p>
    <w:p w:rsidR="009E6A17" w:rsidRDefault="00AB0C8D" w:rsidP="00CD3CAC">
      <w:pPr>
        <w:rPr>
          <w:rFonts w:asciiTheme="majorHAnsi" w:hAnsiTheme="majorHAnsi"/>
          <w:szCs w:val="22"/>
          <w:lang w:val="en-GB"/>
        </w:rPr>
      </w:pPr>
      <w:r w:rsidRPr="00410141">
        <w:rPr>
          <w:rFonts w:asciiTheme="majorHAnsi" w:hAnsiTheme="majorHAnsi"/>
          <w:szCs w:val="22"/>
          <w:lang w:val="en-GB"/>
        </w:rPr>
        <w:t xml:space="preserve">Previously, statements would only be excluded if they resulted from physical violence or intimidation from the authorities. </w:t>
      </w:r>
      <w:r w:rsidRPr="009B0F42">
        <w:rPr>
          <w:rStyle w:val="Heading3Char"/>
        </w:rPr>
        <w:t>IBRAHIM</w:t>
      </w:r>
      <w:r w:rsidRPr="00410141">
        <w:rPr>
          <w:rFonts w:asciiTheme="majorHAnsi" w:hAnsiTheme="majorHAnsi"/>
          <w:szCs w:val="22"/>
          <w:lang w:val="en-GB"/>
        </w:rPr>
        <w:t xml:space="preserve"> established that inducements or false promises of advantage might also overbear the will of the accused, rendering resul</w:t>
      </w:r>
      <w:r>
        <w:rPr>
          <w:rFonts w:asciiTheme="majorHAnsi" w:hAnsiTheme="majorHAnsi"/>
          <w:szCs w:val="22"/>
          <w:lang w:val="en-GB"/>
        </w:rPr>
        <w:t>ting confessions inadmissible.</w:t>
      </w:r>
      <w:r w:rsidR="00580B77">
        <w:rPr>
          <w:rFonts w:asciiTheme="majorHAnsi" w:hAnsiTheme="majorHAnsi"/>
          <w:szCs w:val="22"/>
          <w:lang w:val="en-GB"/>
        </w:rPr>
        <w:t xml:space="preserve"> </w:t>
      </w:r>
      <w:r>
        <w:rPr>
          <w:rFonts w:asciiTheme="majorHAnsi" w:hAnsiTheme="majorHAnsi"/>
          <w:szCs w:val="22"/>
          <w:lang w:val="en-GB"/>
        </w:rPr>
        <w:t>Note that ONCA has viewed the failure to record confessions as rendering them suspect (not true in BC).</w:t>
      </w:r>
      <w:r w:rsidR="00580B77">
        <w:rPr>
          <w:rFonts w:asciiTheme="majorHAnsi" w:hAnsiTheme="majorHAnsi"/>
          <w:szCs w:val="22"/>
          <w:lang w:val="en-GB"/>
        </w:rPr>
        <w:t xml:space="preserve"> </w:t>
      </w:r>
      <w:bookmarkStart w:id="133" w:name="_Toc374896102"/>
      <w:bookmarkStart w:id="134" w:name="_Toc374896266"/>
      <w:bookmarkStart w:id="135" w:name="_Toc374896714"/>
      <w:bookmarkStart w:id="136" w:name="_Toc374897179"/>
      <w:bookmarkStart w:id="137" w:name="_Toc374898092"/>
      <w:bookmarkStart w:id="138" w:name="_Toc374900131"/>
      <w:bookmarkStart w:id="139" w:name="_Toc374905595"/>
    </w:p>
    <w:p w:rsidR="00AB0C8D" w:rsidRPr="00A704CE" w:rsidRDefault="00AB0C8D" w:rsidP="00AB0C8D">
      <w:pPr>
        <w:pStyle w:val="Sub-heading"/>
        <w:spacing w:before="120"/>
      </w:pPr>
      <w:r>
        <w:rPr>
          <w:rStyle w:val="Heading3Char"/>
          <w:b/>
          <w:bCs w:val="0"/>
          <w:i w:val="0"/>
          <w:color w:val="auto"/>
          <w:szCs w:val="24"/>
        </w:rPr>
        <w:t>INDUCEMENTS</w:t>
      </w:r>
      <w:bookmarkEnd w:id="133"/>
      <w:bookmarkEnd w:id="134"/>
      <w:bookmarkEnd w:id="135"/>
      <w:bookmarkEnd w:id="136"/>
      <w:bookmarkEnd w:id="137"/>
      <w:bookmarkEnd w:id="138"/>
      <w:bookmarkEnd w:id="139"/>
    </w:p>
    <w:p w:rsidR="00AB0C8D" w:rsidRDefault="00AB0C8D" w:rsidP="00AB0C8D">
      <w:pPr>
        <w:ind w:firstLine="360"/>
        <w:rPr>
          <w:rFonts w:asciiTheme="majorHAnsi" w:hAnsiTheme="majorHAnsi"/>
          <w:szCs w:val="22"/>
          <w:lang w:val="en-GB"/>
        </w:rPr>
      </w:pPr>
      <w:r w:rsidRPr="00410141">
        <w:rPr>
          <w:rFonts w:asciiTheme="majorHAnsi" w:hAnsiTheme="majorHAnsi"/>
          <w:szCs w:val="22"/>
          <w:lang w:val="en-GB"/>
        </w:rPr>
        <w:t xml:space="preserve">In </w:t>
      </w:r>
      <w:r w:rsidRPr="00D16099">
        <w:rPr>
          <w:rStyle w:val="Heading3Char"/>
        </w:rPr>
        <w:t>OICKLE</w:t>
      </w:r>
      <w:r w:rsidRPr="00410141">
        <w:rPr>
          <w:rFonts w:asciiTheme="majorHAnsi" w:hAnsiTheme="majorHAnsi"/>
          <w:szCs w:val="22"/>
          <w:lang w:val="en-GB"/>
        </w:rPr>
        <w:t xml:space="preserve">, the court elaborated </w:t>
      </w:r>
      <w:r w:rsidRPr="00DB6E98">
        <w:rPr>
          <w:rFonts w:asciiTheme="majorHAnsi" w:hAnsiTheme="majorHAnsi"/>
          <w:szCs w:val="22"/>
          <w:lang w:val="en-GB"/>
        </w:rPr>
        <w:t xml:space="preserve">on the type of </w:t>
      </w:r>
      <w:r w:rsidRPr="00A704CE">
        <w:rPr>
          <w:rFonts w:asciiTheme="majorHAnsi" w:hAnsiTheme="majorHAnsi"/>
          <w:szCs w:val="22"/>
          <w:lang w:val="en-GB"/>
        </w:rPr>
        <w:t>inducements</w:t>
      </w:r>
      <w:r w:rsidRPr="00DB6E98">
        <w:rPr>
          <w:rFonts w:asciiTheme="majorHAnsi" w:hAnsiTheme="majorHAnsi"/>
          <w:szCs w:val="22"/>
          <w:lang w:val="en-GB"/>
        </w:rPr>
        <w:t xml:space="preserve"> that are unacceptable</w:t>
      </w:r>
      <w:r w:rsidRPr="00410141">
        <w:rPr>
          <w:rFonts w:asciiTheme="majorHAnsi" w:hAnsiTheme="majorHAnsi"/>
          <w:szCs w:val="22"/>
          <w:lang w:val="en-GB"/>
        </w:rPr>
        <w:t xml:space="preserve">. Promises of moral or spiritual advantage are </w:t>
      </w:r>
      <w:r>
        <w:rPr>
          <w:rFonts w:asciiTheme="majorHAnsi" w:hAnsiTheme="majorHAnsi"/>
          <w:szCs w:val="22"/>
          <w:lang w:val="en-GB"/>
        </w:rPr>
        <w:t>fine</w:t>
      </w:r>
      <w:r w:rsidRPr="00410141">
        <w:rPr>
          <w:rFonts w:asciiTheme="majorHAnsi" w:hAnsiTheme="majorHAnsi"/>
          <w:szCs w:val="22"/>
          <w:lang w:val="en-GB"/>
        </w:rPr>
        <w:t>. Promises of eliminating the charges or a lighter sentence render the statement inadmissible, as are promises of psychological o</w:t>
      </w:r>
      <w:r>
        <w:rPr>
          <w:rFonts w:asciiTheme="majorHAnsi" w:hAnsiTheme="majorHAnsi"/>
          <w:szCs w:val="22"/>
          <w:lang w:val="en-GB"/>
        </w:rPr>
        <w:t>r other types of counselling in exchange for a confession</w:t>
      </w:r>
      <w:r w:rsidRPr="00410141">
        <w:rPr>
          <w:rFonts w:asciiTheme="majorHAnsi" w:hAnsiTheme="majorHAnsi"/>
          <w:szCs w:val="22"/>
          <w:lang w:val="en-GB"/>
        </w:rPr>
        <w:t xml:space="preserve">. Threats or inducements relating to the </w:t>
      </w:r>
      <w:r w:rsidRPr="009B0F42">
        <w:rPr>
          <w:rFonts w:asciiTheme="majorHAnsi" w:hAnsiTheme="majorHAnsi"/>
          <w:b/>
          <w:szCs w:val="22"/>
          <w:lang w:val="en-GB"/>
        </w:rPr>
        <w:t>A</w:t>
      </w:r>
      <w:r w:rsidRPr="00410141">
        <w:rPr>
          <w:rFonts w:asciiTheme="majorHAnsi" w:hAnsiTheme="majorHAnsi"/>
          <w:szCs w:val="22"/>
          <w:lang w:val="en-GB"/>
        </w:rPr>
        <w:t xml:space="preserve">’s family may be problematic, </w:t>
      </w:r>
      <w:r>
        <w:rPr>
          <w:rFonts w:asciiTheme="majorHAnsi" w:hAnsiTheme="majorHAnsi"/>
          <w:szCs w:val="22"/>
          <w:lang w:val="en-GB"/>
        </w:rPr>
        <w:t>depending on the circumstances.</w:t>
      </w:r>
      <w:r w:rsidR="00580B77">
        <w:rPr>
          <w:rFonts w:asciiTheme="majorHAnsi" w:hAnsiTheme="majorHAnsi"/>
          <w:szCs w:val="22"/>
          <w:lang w:val="en-GB"/>
        </w:rPr>
        <w:t xml:space="preserve"> </w:t>
      </w:r>
      <w:r>
        <w:rPr>
          <w:rFonts w:asciiTheme="majorHAnsi" w:hAnsiTheme="majorHAnsi"/>
          <w:szCs w:val="22"/>
          <w:lang w:val="en-GB"/>
        </w:rPr>
        <w:t xml:space="preserve">Impact on the particular accused is consider as per </w:t>
      </w:r>
      <w:r w:rsidR="003D0950" w:rsidRPr="00D16099">
        <w:rPr>
          <w:rStyle w:val="Heading3Char"/>
        </w:rPr>
        <w:t>OICKLE</w:t>
      </w:r>
      <w:r w:rsidR="003D0950">
        <w:rPr>
          <w:rFonts w:asciiTheme="majorHAnsi" w:hAnsiTheme="majorHAnsi"/>
          <w:szCs w:val="22"/>
          <w:lang w:val="en-GB"/>
        </w:rPr>
        <w:t xml:space="preserve"> </w:t>
      </w:r>
      <w:r>
        <w:rPr>
          <w:rFonts w:asciiTheme="majorHAnsi" w:hAnsiTheme="majorHAnsi"/>
          <w:szCs w:val="22"/>
          <w:lang w:val="en-GB"/>
        </w:rPr>
        <w:t xml:space="preserve">(See also R v MC – criminal past means inducements did not </w:t>
      </w:r>
      <w:r w:rsidR="003D0950">
        <w:rPr>
          <w:rFonts w:asciiTheme="majorHAnsi" w:hAnsiTheme="majorHAnsi"/>
          <w:szCs w:val="22"/>
          <w:lang w:val="en-GB"/>
        </w:rPr>
        <w:t>overborne</w:t>
      </w:r>
      <w:r>
        <w:rPr>
          <w:rFonts w:asciiTheme="majorHAnsi" w:hAnsiTheme="majorHAnsi"/>
          <w:szCs w:val="22"/>
          <w:lang w:val="en-GB"/>
        </w:rPr>
        <w:t xml:space="preserve"> the will).</w:t>
      </w:r>
      <w:r w:rsidR="00580B77">
        <w:rPr>
          <w:rFonts w:asciiTheme="majorHAnsi" w:hAnsiTheme="majorHAnsi"/>
          <w:szCs w:val="22"/>
          <w:lang w:val="en-GB"/>
        </w:rPr>
        <w:t xml:space="preserve"> </w:t>
      </w:r>
      <w:r>
        <w:rPr>
          <w:rFonts w:asciiTheme="majorHAnsi" w:hAnsiTheme="majorHAnsi"/>
          <w:szCs w:val="22"/>
          <w:lang w:val="en-GB"/>
        </w:rPr>
        <w:t xml:space="preserve">See p 331 for list of </w:t>
      </w:r>
      <w:r w:rsidR="003D0950">
        <w:rPr>
          <w:rFonts w:asciiTheme="majorHAnsi" w:hAnsiTheme="majorHAnsi"/>
          <w:szCs w:val="22"/>
          <w:lang w:val="en-GB"/>
        </w:rPr>
        <w:t>inducements</w:t>
      </w:r>
      <w:r>
        <w:rPr>
          <w:rFonts w:asciiTheme="majorHAnsi" w:hAnsiTheme="majorHAnsi"/>
          <w:szCs w:val="22"/>
          <w:lang w:val="en-GB"/>
        </w:rPr>
        <w:t>.</w:t>
      </w:r>
      <w:r w:rsidR="003D0950">
        <w:rPr>
          <w:rFonts w:asciiTheme="majorHAnsi" w:hAnsiTheme="majorHAnsi"/>
          <w:szCs w:val="22"/>
          <w:lang w:val="en-GB"/>
        </w:rPr>
        <w:t xml:space="preserve"> In</w:t>
      </w:r>
      <w:r w:rsidR="00580B77">
        <w:rPr>
          <w:rFonts w:asciiTheme="majorHAnsi" w:hAnsiTheme="majorHAnsi"/>
          <w:szCs w:val="22"/>
          <w:lang w:val="en-GB"/>
        </w:rPr>
        <w:t xml:space="preserve"> </w:t>
      </w:r>
      <w:r w:rsidRPr="00FF444E">
        <w:rPr>
          <w:rStyle w:val="Heading3Char"/>
        </w:rPr>
        <w:t xml:space="preserve">R </w:t>
      </w:r>
      <w:r w:rsidR="003D0950">
        <w:rPr>
          <w:rStyle w:val="Heading3Char"/>
        </w:rPr>
        <w:t>v SPENCER</w:t>
      </w:r>
      <w:r w:rsidR="003D0950" w:rsidRPr="003D0950">
        <w:t>, the SCC found that</w:t>
      </w:r>
      <w:r w:rsidR="003D0950">
        <w:rPr>
          <w:rStyle w:val="Heading3Char"/>
        </w:rPr>
        <w:t xml:space="preserve"> </w:t>
      </w:r>
      <w:r>
        <w:rPr>
          <w:rFonts w:asciiTheme="majorHAnsi" w:hAnsiTheme="majorHAnsi"/>
          <w:szCs w:val="22"/>
          <w:lang w:val="en-GB"/>
        </w:rPr>
        <w:t xml:space="preserve">promising </w:t>
      </w:r>
      <w:r w:rsidR="003D0950">
        <w:rPr>
          <w:rFonts w:asciiTheme="majorHAnsi" w:hAnsiTheme="majorHAnsi"/>
          <w:szCs w:val="22"/>
          <w:lang w:val="en-GB"/>
        </w:rPr>
        <w:t xml:space="preserve">the </w:t>
      </w:r>
      <w:r w:rsidRPr="003D0950">
        <w:rPr>
          <w:rFonts w:asciiTheme="majorHAnsi" w:hAnsiTheme="majorHAnsi"/>
          <w:b/>
          <w:szCs w:val="22"/>
          <w:lang w:val="en-GB"/>
        </w:rPr>
        <w:t>A</w:t>
      </w:r>
      <w:r>
        <w:rPr>
          <w:rFonts w:asciiTheme="majorHAnsi" w:hAnsiTheme="majorHAnsi"/>
          <w:szCs w:val="22"/>
          <w:lang w:val="en-GB"/>
        </w:rPr>
        <w:t xml:space="preserve"> </w:t>
      </w:r>
      <w:proofErr w:type="spellStart"/>
      <w:r>
        <w:rPr>
          <w:rFonts w:asciiTheme="majorHAnsi" w:hAnsiTheme="majorHAnsi"/>
          <w:szCs w:val="22"/>
          <w:lang w:val="en-GB"/>
        </w:rPr>
        <w:t>a</w:t>
      </w:r>
      <w:proofErr w:type="spellEnd"/>
      <w:r>
        <w:rPr>
          <w:rFonts w:asciiTheme="majorHAnsi" w:hAnsiTheme="majorHAnsi"/>
          <w:szCs w:val="22"/>
          <w:lang w:val="en-GB"/>
        </w:rPr>
        <w:t xml:space="preserve"> visit with his girlfriend was not enough of an inducement as A was savvy criminal. </w:t>
      </w:r>
    </w:p>
    <w:p w:rsidR="00AB0C8D" w:rsidRPr="0073484E" w:rsidRDefault="00AB0C8D" w:rsidP="00AB0C8D">
      <w:pPr>
        <w:ind w:firstLine="360"/>
        <w:rPr>
          <w:rFonts w:asciiTheme="majorHAnsi" w:hAnsiTheme="majorHAnsi"/>
          <w:sz w:val="8"/>
          <w:szCs w:val="8"/>
          <w:lang w:val="en-GB"/>
        </w:rPr>
      </w:pPr>
    </w:p>
    <w:tbl>
      <w:tblPr>
        <w:tblStyle w:val="TableGrid"/>
        <w:tblW w:w="0" w:type="auto"/>
        <w:tblLook w:val="04A0" w:firstRow="1" w:lastRow="0" w:firstColumn="1" w:lastColumn="0" w:noHBand="0" w:noVBand="1"/>
      </w:tblPr>
      <w:tblGrid>
        <w:gridCol w:w="4675"/>
        <w:gridCol w:w="4675"/>
      </w:tblGrid>
      <w:tr w:rsidR="00AB0C8D" w:rsidTr="00C07393">
        <w:tc>
          <w:tcPr>
            <w:tcW w:w="4675" w:type="dxa"/>
            <w:shd w:val="clear" w:color="auto" w:fill="D9D9D9" w:themeFill="background1" w:themeFillShade="D9"/>
          </w:tcPr>
          <w:p w:rsidR="00AB0C8D" w:rsidRPr="005B09E5" w:rsidRDefault="00AB0C8D" w:rsidP="00C07393">
            <w:pPr>
              <w:pStyle w:val="Sub-heading"/>
              <w:rPr>
                <w:rStyle w:val="Heading3Char"/>
                <w:b/>
                <w:bCs w:val="0"/>
                <w:i w:val="0"/>
                <w:color w:val="auto"/>
                <w:szCs w:val="24"/>
              </w:rPr>
            </w:pPr>
            <w:bookmarkStart w:id="140" w:name="_Toc374891224"/>
            <w:bookmarkStart w:id="141" w:name="_Toc374896103"/>
            <w:bookmarkStart w:id="142" w:name="_Toc374896267"/>
            <w:bookmarkStart w:id="143" w:name="_Toc374896715"/>
            <w:bookmarkStart w:id="144" w:name="_Toc374897180"/>
            <w:bookmarkStart w:id="145" w:name="_Toc374898093"/>
            <w:bookmarkStart w:id="146" w:name="_Toc374900132"/>
            <w:bookmarkStart w:id="147" w:name="_Toc374905596"/>
            <w:r w:rsidRPr="005B09E5">
              <w:rPr>
                <w:rStyle w:val="Heading3Char"/>
                <w:b/>
                <w:bCs w:val="0"/>
                <w:i w:val="0"/>
                <w:color w:val="auto"/>
                <w:szCs w:val="24"/>
              </w:rPr>
              <w:t>ACCEPTABLE</w:t>
            </w:r>
            <w:bookmarkEnd w:id="140"/>
            <w:bookmarkEnd w:id="141"/>
            <w:bookmarkEnd w:id="142"/>
            <w:bookmarkEnd w:id="143"/>
            <w:bookmarkEnd w:id="144"/>
            <w:bookmarkEnd w:id="145"/>
            <w:bookmarkEnd w:id="146"/>
            <w:bookmarkEnd w:id="147"/>
          </w:p>
        </w:tc>
        <w:tc>
          <w:tcPr>
            <w:tcW w:w="4675" w:type="dxa"/>
            <w:shd w:val="clear" w:color="auto" w:fill="D9D9D9" w:themeFill="background1" w:themeFillShade="D9"/>
          </w:tcPr>
          <w:p w:rsidR="00AB0C8D" w:rsidRPr="005B09E5" w:rsidRDefault="00AB0C8D" w:rsidP="00C07393">
            <w:pPr>
              <w:pStyle w:val="Sub-heading"/>
              <w:rPr>
                <w:rStyle w:val="Heading3Char"/>
                <w:b/>
                <w:bCs w:val="0"/>
                <w:i w:val="0"/>
                <w:color w:val="auto"/>
                <w:szCs w:val="24"/>
              </w:rPr>
            </w:pPr>
            <w:bookmarkStart w:id="148" w:name="_Toc374891225"/>
            <w:bookmarkStart w:id="149" w:name="_Toc374896104"/>
            <w:bookmarkStart w:id="150" w:name="_Toc374896268"/>
            <w:bookmarkStart w:id="151" w:name="_Toc374896716"/>
            <w:bookmarkStart w:id="152" w:name="_Toc374897181"/>
            <w:bookmarkStart w:id="153" w:name="_Toc374898094"/>
            <w:bookmarkStart w:id="154" w:name="_Toc374900133"/>
            <w:bookmarkStart w:id="155" w:name="_Toc374905597"/>
            <w:r w:rsidRPr="005B09E5">
              <w:rPr>
                <w:rStyle w:val="Heading3Char"/>
                <w:b/>
                <w:bCs w:val="0"/>
                <w:i w:val="0"/>
                <w:color w:val="auto"/>
                <w:szCs w:val="24"/>
              </w:rPr>
              <w:t>UNACCEPTABLE</w:t>
            </w:r>
            <w:bookmarkEnd w:id="148"/>
            <w:bookmarkEnd w:id="149"/>
            <w:bookmarkEnd w:id="150"/>
            <w:bookmarkEnd w:id="151"/>
            <w:bookmarkEnd w:id="152"/>
            <w:bookmarkEnd w:id="153"/>
            <w:bookmarkEnd w:id="154"/>
            <w:bookmarkEnd w:id="155"/>
          </w:p>
        </w:tc>
      </w:tr>
      <w:tr w:rsidR="00AB0C8D" w:rsidTr="00C07393">
        <w:tc>
          <w:tcPr>
            <w:tcW w:w="4675" w:type="dxa"/>
          </w:tcPr>
          <w:p w:rsidR="00AB0C8D" w:rsidRPr="0073484E" w:rsidRDefault="00AB0C8D" w:rsidP="00FF5170">
            <w:pPr>
              <w:pStyle w:val="ListParagraph"/>
              <w:numPr>
                <w:ilvl w:val="0"/>
                <w:numId w:val="48"/>
              </w:numPr>
              <w:ind w:left="157" w:hanging="157"/>
              <w:rPr>
                <w:rStyle w:val="Heading3Char"/>
                <w:rFonts w:asciiTheme="minorHAnsi" w:hAnsiTheme="minorHAnsi"/>
                <w:b w:val="0"/>
                <w:bCs w:val="0"/>
                <w:i w:val="0"/>
                <w:color w:val="auto"/>
                <w:sz w:val="20"/>
                <w:szCs w:val="20"/>
                <w:lang w:val="en-GB"/>
              </w:rPr>
            </w:pPr>
            <w:bookmarkStart w:id="156" w:name="_Toc374891226"/>
            <w:bookmarkStart w:id="157" w:name="_Toc374896105"/>
            <w:bookmarkStart w:id="158" w:name="_Toc374896269"/>
            <w:bookmarkStart w:id="159" w:name="_Toc374896717"/>
            <w:bookmarkStart w:id="160" w:name="_Toc374897182"/>
            <w:bookmarkStart w:id="161" w:name="_Toc374898095"/>
            <w:bookmarkStart w:id="162" w:name="_Toc374900134"/>
            <w:bookmarkStart w:id="163" w:name="_Toc374905598"/>
            <w:r w:rsidRPr="0073484E">
              <w:rPr>
                <w:rStyle w:val="Heading3Char"/>
                <w:rFonts w:asciiTheme="minorHAnsi" w:hAnsiTheme="minorHAnsi"/>
                <w:b w:val="0"/>
                <w:bCs w:val="0"/>
                <w:i w:val="0"/>
                <w:color w:val="auto"/>
                <w:sz w:val="20"/>
                <w:szCs w:val="20"/>
                <w:lang w:val="en-GB"/>
              </w:rPr>
              <w:t>Inducements not linked up with state power</w:t>
            </w:r>
            <w:bookmarkEnd w:id="156"/>
            <w:bookmarkEnd w:id="157"/>
            <w:bookmarkEnd w:id="158"/>
            <w:bookmarkEnd w:id="159"/>
            <w:bookmarkEnd w:id="160"/>
            <w:bookmarkEnd w:id="161"/>
            <w:bookmarkEnd w:id="162"/>
            <w:bookmarkEnd w:id="163"/>
          </w:p>
          <w:p w:rsidR="00AB0C8D" w:rsidRPr="0073484E" w:rsidRDefault="00AB0C8D" w:rsidP="00FF5170">
            <w:pPr>
              <w:pStyle w:val="ListParagraph"/>
              <w:numPr>
                <w:ilvl w:val="0"/>
                <w:numId w:val="48"/>
              </w:numPr>
              <w:ind w:left="157" w:hanging="157"/>
              <w:rPr>
                <w:rStyle w:val="Heading3Char"/>
                <w:rFonts w:asciiTheme="minorHAnsi" w:hAnsiTheme="minorHAnsi"/>
                <w:b w:val="0"/>
                <w:bCs w:val="0"/>
                <w:i w:val="0"/>
                <w:color w:val="auto"/>
                <w:sz w:val="20"/>
                <w:szCs w:val="20"/>
                <w:lang w:val="en-GB"/>
              </w:rPr>
            </w:pPr>
            <w:bookmarkStart w:id="164" w:name="_Toc374891227"/>
            <w:bookmarkStart w:id="165" w:name="_Toc374896106"/>
            <w:bookmarkStart w:id="166" w:name="_Toc374896270"/>
            <w:bookmarkStart w:id="167" w:name="_Toc374896718"/>
            <w:bookmarkStart w:id="168" w:name="_Toc374897183"/>
            <w:bookmarkStart w:id="169" w:name="_Toc374898096"/>
            <w:bookmarkStart w:id="170" w:name="_Toc374900135"/>
            <w:bookmarkStart w:id="171" w:name="_Toc374905599"/>
            <w:r w:rsidRPr="0073484E">
              <w:rPr>
                <w:rStyle w:val="Heading3Char"/>
                <w:rFonts w:asciiTheme="minorHAnsi" w:hAnsiTheme="minorHAnsi"/>
                <w:b w:val="0"/>
                <w:bCs w:val="0"/>
                <w:i w:val="0"/>
                <w:color w:val="auto"/>
                <w:sz w:val="20"/>
                <w:szCs w:val="20"/>
                <w:lang w:val="en-GB"/>
              </w:rPr>
              <w:t>Moral inducements to talk</w:t>
            </w:r>
            <w:bookmarkEnd w:id="164"/>
            <w:bookmarkEnd w:id="165"/>
            <w:bookmarkEnd w:id="166"/>
            <w:bookmarkEnd w:id="167"/>
            <w:bookmarkEnd w:id="168"/>
            <w:bookmarkEnd w:id="169"/>
            <w:bookmarkEnd w:id="170"/>
            <w:bookmarkEnd w:id="171"/>
          </w:p>
          <w:p w:rsidR="00AB0C8D" w:rsidRPr="0073484E" w:rsidRDefault="00AB0C8D" w:rsidP="00FF5170">
            <w:pPr>
              <w:pStyle w:val="ListParagraph"/>
              <w:numPr>
                <w:ilvl w:val="1"/>
                <w:numId w:val="49"/>
              </w:numPr>
              <w:ind w:left="517" w:hanging="157"/>
              <w:rPr>
                <w:rStyle w:val="Heading3Char"/>
                <w:rFonts w:asciiTheme="minorHAnsi" w:hAnsiTheme="minorHAnsi"/>
                <w:b w:val="0"/>
                <w:bCs w:val="0"/>
                <w:i w:val="0"/>
                <w:color w:val="auto"/>
                <w:sz w:val="20"/>
                <w:szCs w:val="20"/>
                <w:lang w:val="en-GB"/>
              </w:rPr>
            </w:pPr>
            <w:bookmarkStart w:id="172" w:name="_Toc374891228"/>
            <w:bookmarkStart w:id="173" w:name="_Toc374896107"/>
            <w:bookmarkStart w:id="174" w:name="_Toc374896271"/>
            <w:bookmarkStart w:id="175" w:name="_Toc374896719"/>
            <w:bookmarkStart w:id="176" w:name="_Toc374897184"/>
            <w:bookmarkStart w:id="177" w:name="_Toc374898097"/>
            <w:bookmarkStart w:id="178" w:name="_Toc374900136"/>
            <w:bookmarkStart w:id="179" w:name="_Toc374905600"/>
            <w:r w:rsidRPr="0073484E">
              <w:rPr>
                <w:rStyle w:val="Heading3Char"/>
                <w:rFonts w:asciiTheme="minorHAnsi" w:hAnsiTheme="minorHAnsi"/>
                <w:b w:val="0"/>
                <w:bCs w:val="0"/>
                <w:i w:val="0"/>
                <w:color w:val="auto"/>
                <w:sz w:val="20"/>
                <w:szCs w:val="20"/>
                <w:lang w:val="en-GB"/>
              </w:rPr>
              <w:t>“You’ll feel much better if you talk to us…”</w:t>
            </w:r>
            <w:bookmarkEnd w:id="172"/>
            <w:bookmarkEnd w:id="173"/>
            <w:bookmarkEnd w:id="174"/>
            <w:bookmarkEnd w:id="175"/>
            <w:bookmarkEnd w:id="176"/>
            <w:bookmarkEnd w:id="177"/>
            <w:bookmarkEnd w:id="178"/>
            <w:bookmarkEnd w:id="179"/>
          </w:p>
          <w:p w:rsidR="00AB0C8D" w:rsidRPr="0073484E" w:rsidRDefault="00AB0C8D" w:rsidP="00FF5170">
            <w:pPr>
              <w:pStyle w:val="ListParagraph"/>
              <w:numPr>
                <w:ilvl w:val="1"/>
                <w:numId w:val="49"/>
              </w:numPr>
              <w:ind w:left="517" w:hanging="157"/>
              <w:rPr>
                <w:rStyle w:val="Heading3Char"/>
                <w:rFonts w:asciiTheme="minorHAnsi" w:hAnsiTheme="minorHAnsi"/>
                <w:b w:val="0"/>
                <w:bCs w:val="0"/>
                <w:i w:val="0"/>
                <w:color w:val="auto"/>
                <w:sz w:val="20"/>
                <w:szCs w:val="20"/>
                <w:lang w:val="en-GB"/>
              </w:rPr>
            </w:pPr>
            <w:bookmarkStart w:id="180" w:name="_Toc374891229"/>
            <w:bookmarkStart w:id="181" w:name="_Toc374896108"/>
            <w:bookmarkStart w:id="182" w:name="_Toc374896272"/>
            <w:bookmarkStart w:id="183" w:name="_Toc374896720"/>
            <w:bookmarkStart w:id="184" w:name="_Toc374897185"/>
            <w:bookmarkStart w:id="185" w:name="_Toc374898098"/>
            <w:bookmarkStart w:id="186" w:name="_Toc374900137"/>
            <w:bookmarkStart w:id="187" w:name="_Toc374905601"/>
            <w:r w:rsidRPr="0073484E">
              <w:rPr>
                <w:rStyle w:val="Heading3Char"/>
                <w:rFonts w:asciiTheme="minorHAnsi" w:hAnsiTheme="minorHAnsi"/>
                <w:b w:val="0"/>
                <w:bCs w:val="0"/>
                <w:i w:val="0"/>
                <w:color w:val="auto"/>
                <w:sz w:val="20"/>
                <w:szCs w:val="20"/>
                <w:lang w:val="en-GB"/>
              </w:rPr>
              <w:t>However, you must look at the conversation as a whole, since a moral inducement might appear to bleed into a legal inducement.</w:t>
            </w:r>
            <w:bookmarkEnd w:id="180"/>
            <w:bookmarkEnd w:id="181"/>
            <w:bookmarkEnd w:id="182"/>
            <w:bookmarkEnd w:id="183"/>
            <w:bookmarkEnd w:id="184"/>
            <w:bookmarkEnd w:id="185"/>
            <w:bookmarkEnd w:id="186"/>
            <w:bookmarkEnd w:id="187"/>
          </w:p>
          <w:p w:rsidR="00AB0C8D" w:rsidRPr="0073484E" w:rsidRDefault="00AB0C8D" w:rsidP="00FF5170">
            <w:pPr>
              <w:pStyle w:val="ListParagraph"/>
              <w:numPr>
                <w:ilvl w:val="0"/>
                <w:numId w:val="48"/>
              </w:numPr>
              <w:ind w:left="157" w:hanging="157"/>
              <w:rPr>
                <w:rStyle w:val="Heading3Char"/>
                <w:rFonts w:asciiTheme="minorHAnsi" w:hAnsiTheme="minorHAnsi"/>
                <w:b w:val="0"/>
                <w:bCs w:val="0"/>
                <w:i w:val="0"/>
                <w:color w:val="auto"/>
                <w:sz w:val="20"/>
                <w:szCs w:val="20"/>
                <w:lang w:val="en-GB"/>
              </w:rPr>
            </w:pPr>
            <w:bookmarkStart w:id="188" w:name="_Toc374891230"/>
            <w:bookmarkStart w:id="189" w:name="_Toc374896109"/>
            <w:bookmarkStart w:id="190" w:name="_Toc374896273"/>
            <w:bookmarkStart w:id="191" w:name="_Toc374896721"/>
            <w:bookmarkStart w:id="192" w:name="_Toc374897186"/>
            <w:bookmarkStart w:id="193" w:name="_Toc374898099"/>
            <w:bookmarkStart w:id="194" w:name="_Toc374900138"/>
            <w:bookmarkStart w:id="195" w:name="_Toc374905602"/>
            <w:r w:rsidRPr="0073484E">
              <w:rPr>
                <w:rStyle w:val="Heading3Char"/>
                <w:rFonts w:asciiTheme="minorHAnsi" w:hAnsiTheme="minorHAnsi"/>
                <w:b w:val="0"/>
                <w:bCs w:val="0"/>
                <w:i w:val="0"/>
                <w:color w:val="auto"/>
                <w:sz w:val="20"/>
                <w:szCs w:val="20"/>
                <w:lang w:val="en-GB"/>
              </w:rPr>
              <w:t>Downplaying the moral seriousness of the offence</w:t>
            </w:r>
            <w:bookmarkEnd w:id="188"/>
            <w:bookmarkEnd w:id="189"/>
            <w:bookmarkEnd w:id="190"/>
            <w:bookmarkEnd w:id="191"/>
            <w:bookmarkEnd w:id="192"/>
            <w:bookmarkEnd w:id="193"/>
            <w:bookmarkEnd w:id="194"/>
            <w:bookmarkEnd w:id="195"/>
          </w:p>
          <w:p w:rsidR="00AB0C8D" w:rsidRPr="0073484E" w:rsidRDefault="00AB0C8D" w:rsidP="00FF5170">
            <w:pPr>
              <w:pStyle w:val="ListParagraph"/>
              <w:numPr>
                <w:ilvl w:val="0"/>
                <w:numId w:val="48"/>
              </w:numPr>
              <w:ind w:left="157" w:hanging="157"/>
              <w:rPr>
                <w:rStyle w:val="Heading3Char"/>
                <w:rFonts w:asciiTheme="minorHAnsi" w:hAnsiTheme="minorHAnsi"/>
                <w:b w:val="0"/>
                <w:bCs w:val="0"/>
                <w:i w:val="0"/>
                <w:color w:val="auto"/>
                <w:sz w:val="20"/>
                <w:szCs w:val="20"/>
                <w:lang w:val="en-GB"/>
              </w:rPr>
            </w:pPr>
            <w:bookmarkStart w:id="196" w:name="_Toc374891231"/>
            <w:bookmarkStart w:id="197" w:name="_Toc374896110"/>
            <w:bookmarkStart w:id="198" w:name="_Toc374896274"/>
            <w:bookmarkStart w:id="199" w:name="_Toc374896722"/>
            <w:bookmarkStart w:id="200" w:name="_Toc374897187"/>
            <w:bookmarkStart w:id="201" w:name="_Toc374898100"/>
            <w:bookmarkStart w:id="202" w:name="_Toc374900139"/>
            <w:bookmarkStart w:id="203" w:name="_Toc374905603"/>
            <w:r w:rsidRPr="0073484E">
              <w:rPr>
                <w:rStyle w:val="Heading3Char"/>
                <w:rFonts w:asciiTheme="minorHAnsi" w:hAnsiTheme="minorHAnsi"/>
                <w:b w:val="0"/>
                <w:bCs w:val="0"/>
                <w:i w:val="0"/>
                <w:color w:val="auto"/>
                <w:sz w:val="20"/>
                <w:szCs w:val="20"/>
                <w:lang w:val="en-GB"/>
              </w:rPr>
              <w:t>Offering access to psychiatric help, on its own, is probably not improper if there is no quid pro quo.</w:t>
            </w:r>
            <w:bookmarkEnd w:id="196"/>
            <w:bookmarkEnd w:id="197"/>
            <w:bookmarkEnd w:id="198"/>
            <w:bookmarkEnd w:id="199"/>
            <w:bookmarkEnd w:id="200"/>
            <w:bookmarkEnd w:id="201"/>
            <w:bookmarkEnd w:id="202"/>
            <w:bookmarkEnd w:id="203"/>
          </w:p>
        </w:tc>
        <w:tc>
          <w:tcPr>
            <w:tcW w:w="4675" w:type="dxa"/>
          </w:tcPr>
          <w:p w:rsidR="00AB0C8D" w:rsidRPr="0073484E" w:rsidRDefault="00AB0C8D" w:rsidP="00FF5170">
            <w:pPr>
              <w:pStyle w:val="ListParagraph"/>
              <w:numPr>
                <w:ilvl w:val="0"/>
                <w:numId w:val="47"/>
              </w:numPr>
              <w:ind w:left="162" w:hanging="162"/>
              <w:rPr>
                <w:rFonts w:asciiTheme="minorHAnsi" w:hAnsiTheme="minorHAnsi"/>
                <w:sz w:val="20"/>
                <w:szCs w:val="20"/>
              </w:rPr>
            </w:pPr>
            <w:r w:rsidRPr="0073484E">
              <w:rPr>
                <w:rFonts w:asciiTheme="minorHAnsi" w:hAnsiTheme="minorHAnsi"/>
                <w:sz w:val="20"/>
                <w:szCs w:val="20"/>
              </w:rPr>
              <w:t>Telling the accused he has to talk.</w:t>
            </w:r>
          </w:p>
          <w:p w:rsidR="00AB0C8D" w:rsidRPr="0073484E" w:rsidRDefault="00AB0C8D" w:rsidP="00FF5170">
            <w:pPr>
              <w:pStyle w:val="ListParagraph"/>
              <w:numPr>
                <w:ilvl w:val="0"/>
                <w:numId w:val="47"/>
              </w:numPr>
              <w:ind w:left="162" w:hanging="162"/>
              <w:rPr>
                <w:rFonts w:asciiTheme="minorHAnsi" w:hAnsiTheme="minorHAnsi"/>
                <w:sz w:val="20"/>
                <w:szCs w:val="20"/>
              </w:rPr>
            </w:pPr>
            <w:r w:rsidRPr="0073484E">
              <w:rPr>
                <w:rFonts w:asciiTheme="minorHAnsi" w:hAnsiTheme="minorHAnsi"/>
                <w:sz w:val="20"/>
                <w:szCs w:val="20"/>
              </w:rPr>
              <w:t>Threats—anything that links violence to a refusal to talk</w:t>
            </w:r>
          </w:p>
          <w:p w:rsidR="00AB0C8D" w:rsidRPr="0073484E" w:rsidRDefault="00AB0C8D" w:rsidP="00FF5170">
            <w:pPr>
              <w:pStyle w:val="ListParagraph"/>
              <w:numPr>
                <w:ilvl w:val="1"/>
                <w:numId w:val="17"/>
              </w:numPr>
              <w:tabs>
                <w:tab w:val="clear" w:pos="1440"/>
              </w:tabs>
              <w:ind w:left="522" w:hanging="180"/>
              <w:rPr>
                <w:rFonts w:asciiTheme="minorHAnsi" w:hAnsiTheme="minorHAnsi"/>
                <w:sz w:val="20"/>
                <w:szCs w:val="20"/>
              </w:rPr>
            </w:pPr>
            <w:r w:rsidRPr="0073484E">
              <w:rPr>
                <w:rFonts w:asciiTheme="minorHAnsi" w:hAnsiTheme="minorHAnsi"/>
                <w:sz w:val="20"/>
                <w:szCs w:val="20"/>
              </w:rPr>
              <w:t>Direct threats</w:t>
            </w:r>
          </w:p>
          <w:p w:rsidR="00AB0C8D" w:rsidRPr="0073484E" w:rsidRDefault="00AB0C8D" w:rsidP="00FF5170">
            <w:pPr>
              <w:pStyle w:val="ListParagraph"/>
              <w:numPr>
                <w:ilvl w:val="1"/>
                <w:numId w:val="17"/>
              </w:numPr>
              <w:tabs>
                <w:tab w:val="clear" w:pos="1440"/>
              </w:tabs>
              <w:ind w:left="522" w:hanging="180"/>
              <w:rPr>
                <w:rFonts w:asciiTheme="minorHAnsi" w:hAnsiTheme="minorHAnsi"/>
                <w:sz w:val="20"/>
                <w:szCs w:val="20"/>
              </w:rPr>
            </w:pPr>
            <w:r w:rsidRPr="0073484E">
              <w:rPr>
                <w:rFonts w:asciiTheme="minorHAnsi" w:hAnsiTheme="minorHAnsi"/>
                <w:sz w:val="20"/>
                <w:szCs w:val="20"/>
              </w:rPr>
              <w:t>Indirect threats (e.g. withholding of protection)</w:t>
            </w:r>
          </w:p>
          <w:p w:rsidR="00AB0C8D" w:rsidRPr="0073484E" w:rsidRDefault="00AB0C8D" w:rsidP="00FF5170">
            <w:pPr>
              <w:pStyle w:val="ListParagraph"/>
              <w:numPr>
                <w:ilvl w:val="0"/>
                <w:numId w:val="47"/>
              </w:numPr>
              <w:ind w:left="162" w:hanging="162"/>
              <w:rPr>
                <w:rFonts w:asciiTheme="minorHAnsi" w:hAnsiTheme="minorHAnsi"/>
                <w:sz w:val="20"/>
                <w:szCs w:val="20"/>
              </w:rPr>
            </w:pPr>
            <w:r w:rsidRPr="0073484E">
              <w:rPr>
                <w:rFonts w:asciiTheme="minorHAnsi" w:hAnsiTheme="minorHAnsi"/>
                <w:sz w:val="20"/>
                <w:szCs w:val="20"/>
              </w:rPr>
              <w:t>Downplaying the legal seriousness of the offence</w:t>
            </w:r>
          </w:p>
          <w:p w:rsidR="00AB0C8D" w:rsidRPr="0073484E" w:rsidRDefault="00AB0C8D" w:rsidP="00FF5170">
            <w:pPr>
              <w:pStyle w:val="ListParagraph"/>
              <w:numPr>
                <w:ilvl w:val="0"/>
                <w:numId w:val="47"/>
              </w:numPr>
              <w:ind w:left="162" w:hanging="162"/>
              <w:rPr>
                <w:rFonts w:asciiTheme="minorHAnsi" w:hAnsiTheme="minorHAnsi"/>
                <w:sz w:val="20"/>
                <w:szCs w:val="20"/>
              </w:rPr>
            </w:pPr>
            <w:r w:rsidRPr="0073484E">
              <w:rPr>
                <w:rFonts w:asciiTheme="minorHAnsi" w:hAnsiTheme="minorHAnsi"/>
                <w:sz w:val="20"/>
                <w:szCs w:val="20"/>
              </w:rPr>
              <w:t>Improper inducements</w:t>
            </w:r>
          </w:p>
          <w:p w:rsidR="00AB0C8D" w:rsidRPr="0073484E" w:rsidRDefault="00AB0C8D" w:rsidP="00FF5170">
            <w:pPr>
              <w:pStyle w:val="ListParagraph"/>
              <w:numPr>
                <w:ilvl w:val="1"/>
                <w:numId w:val="17"/>
              </w:numPr>
              <w:tabs>
                <w:tab w:val="clear" w:pos="1440"/>
              </w:tabs>
              <w:ind w:left="522" w:hanging="162"/>
              <w:rPr>
                <w:rFonts w:asciiTheme="minorHAnsi" w:hAnsiTheme="minorHAnsi"/>
                <w:sz w:val="20"/>
                <w:szCs w:val="20"/>
              </w:rPr>
            </w:pPr>
            <w:r w:rsidRPr="0073484E">
              <w:rPr>
                <w:rFonts w:asciiTheme="minorHAnsi" w:hAnsiTheme="minorHAnsi"/>
                <w:sz w:val="20"/>
                <w:szCs w:val="20"/>
              </w:rPr>
              <w:t>Legal benefits (“If you talk, I can get you a deal”)</w:t>
            </w:r>
          </w:p>
          <w:p w:rsidR="00AB0C8D" w:rsidRPr="0073484E" w:rsidRDefault="00AB0C8D" w:rsidP="00FF5170">
            <w:pPr>
              <w:pStyle w:val="ListParagraph"/>
              <w:numPr>
                <w:ilvl w:val="1"/>
                <w:numId w:val="17"/>
              </w:numPr>
              <w:tabs>
                <w:tab w:val="clear" w:pos="1440"/>
              </w:tabs>
              <w:ind w:left="522" w:hanging="162"/>
              <w:rPr>
                <w:rFonts w:asciiTheme="minorHAnsi" w:hAnsiTheme="minorHAnsi"/>
                <w:sz w:val="20"/>
                <w:szCs w:val="20"/>
              </w:rPr>
            </w:pPr>
            <w:r w:rsidRPr="0073484E">
              <w:rPr>
                <w:rFonts w:asciiTheme="minorHAnsi" w:hAnsiTheme="minorHAnsi"/>
                <w:sz w:val="20"/>
                <w:szCs w:val="20"/>
              </w:rPr>
              <w:t>In some circumstances, linking psychiatric help to confessing might be improper.</w:t>
            </w:r>
          </w:p>
          <w:p w:rsidR="00AB0C8D" w:rsidRPr="0073484E" w:rsidRDefault="00AB0C8D" w:rsidP="00FF5170">
            <w:pPr>
              <w:pStyle w:val="ListParagraph"/>
              <w:numPr>
                <w:ilvl w:val="1"/>
                <w:numId w:val="17"/>
              </w:numPr>
              <w:tabs>
                <w:tab w:val="clear" w:pos="1440"/>
              </w:tabs>
              <w:ind w:left="522" w:hanging="162"/>
              <w:rPr>
                <w:rStyle w:val="Heading3Char"/>
                <w:rFonts w:asciiTheme="minorHAnsi" w:hAnsiTheme="minorHAnsi"/>
                <w:b w:val="0"/>
                <w:bCs w:val="0"/>
                <w:i w:val="0"/>
                <w:color w:val="auto"/>
                <w:sz w:val="20"/>
                <w:szCs w:val="20"/>
              </w:rPr>
            </w:pPr>
            <w:bookmarkStart w:id="204" w:name="_Toc374891232"/>
            <w:bookmarkStart w:id="205" w:name="_Toc374896111"/>
            <w:bookmarkStart w:id="206" w:name="_Toc374896275"/>
            <w:bookmarkStart w:id="207" w:name="_Toc374896723"/>
            <w:bookmarkStart w:id="208" w:name="_Toc374897188"/>
            <w:bookmarkStart w:id="209" w:name="_Toc374898101"/>
            <w:bookmarkStart w:id="210" w:name="_Toc374900140"/>
            <w:bookmarkStart w:id="211" w:name="_Toc374905604"/>
            <w:r w:rsidRPr="0073484E">
              <w:rPr>
                <w:rStyle w:val="Heading3Char"/>
                <w:rFonts w:asciiTheme="minorHAnsi" w:hAnsiTheme="minorHAnsi"/>
                <w:b w:val="0"/>
                <w:bCs w:val="0"/>
                <w:i w:val="0"/>
                <w:color w:val="auto"/>
                <w:sz w:val="20"/>
                <w:szCs w:val="20"/>
              </w:rPr>
              <w:t>Look for a quid pro quo: there must be a causal link between the improper inducement and the actual decision to talk.</w:t>
            </w:r>
            <w:bookmarkEnd w:id="204"/>
            <w:bookmarkEnd w:id="205"/>
            <w:bookmarkEnd w:id="206"/>
            <w:bookmarkEnd w:id="207"/>
            <w:bookmarkEnd w:id="208"/>
            <w:bookmarkEnd w:id="209"/>
            <w:bookmarkEnd w:id="210"/>
            <w:bookmarkEnd w:id="211"/>
          </w:p>
        </w:tc>
      </w:tr>
    </w:tbl>
    <w:p w:rsidR="00AB0C8D" w:rsidRPr="0073484E" w:rsidRDefault="00AB0C8D" w:rsidP="00AB0C8D">
      <w:pPr>
        <w:ind w:firstLine="360"/>
        <w:rPr>
          <w:rFonts w:asciiTheme="majorHAnsi" w:hAnsiTheme="majorHAnsi"/>
          <w:sz w:val="8"/>
          <w:szCs w:val="8"/>
          <w:lang w:val="en-GB"/>
        </w:rPr>
      </w:pPr>
    </w:p>
    <w:p w:rsidR="00AB0C8D" w:rsidRPr="00A704CE" w:rsidRDefault="00AB0C8D" w:rsidP="00AB0C8D">
      <w:pPr>
        <w:pStyle w:val="Sub-heading"/>
        <w:spacing w:before="120"/>
        <w:rPr>
          <w:rStyle w:val="Heading3Char"/>
          <w:b/>
          <w:bCs w:val="0"/>
          <w:i w:val="0"/>
          <w:color w:val="auto"/>
          <w:szCs w:val="24"/>
        </w:rPr>
      </w:pPr>
      <w:bookmarkStart w:id="212" w:name="_Toc374896112"/>
      <w:bookmarkStart w:id="213" w:name="_Toc374896276"/>
      <w:bookmarkStart w:id="214" w:name="_Toc374896724"/>
      <w:bookmarkStart w:id="215" w:name="_Toc374897189"/>
      <w:bookmarkStart w:id="216" w:name="_Toc374898102"/>
      <w:bookmarkStart w:id="217" w:name="_Toc374900141"/>
      <w:bookmarkStart w:id="218" w:name="_Toc374905605"/>
      <w:r>
        <w:rPr>
          <w:rStyle w:val="Heading3Char"/>
          <w:b/>
          <w:bCs w:val="0"/>
          <w:i w:val="0"/>
          <w:color w:val="auto"/>
          <w:szCs w:val="24"/>
        </w:rPr>
        <w:t>OPPRESSIVE CIRCUMSTANCES</w:t>
      </w:r>
      <w:bookmarkEnd w:id="212"/>
      <w:bookmarkEnd w:id="213"/>
      <w:bookmarkEnd w:id="214"/>
      <w:bookmarkEnd w:id="215"/>
      <w:bookmarkEnd w:id="216"/>
      <w:bookmarkEnd w:id="217"/>
      <w:bookmarkEnd w:id="218"/>
    </w:p>
    <w:p w:rsidR="00AB0C8D" w:rsidRDefault="00AB0C8D" w:rsidP="00AB0C8D">
      <w:pPr>
        <w:ind w:firstLine="360"/>
        <w:rPr>
          <w:rFonts w:asciiTheme="majorHAnsi" w:hAnsiTheme="majorHAnsi"/>
          <w:szCs w:val="22"/>
          <w:lang w:val="en-GB"/>
        </w:rPr>
      </w:pPr>
      <w:bookmarkStart w:id="219" w:name="_Toc374896113"/>
      <w:bookmarkStart w:id="220" w:name="_Toc374896277"/>
      <w:bookmarkStart w:id="221" w:name="_Toc374896725"/>
      <w:bookmarkStart w:id="222" w:name="_Toc374897190"/>
      <w:bookmarkStart w:id="223" w:name="_Toc374898103"/>
      <w:bookmarkStart w:id="224" w:name="_Toc374900142"/>
      <w:bookmarkStart w:id="225" w:name="_Toc374905606"/>
      <w:r w:rsidRPr="00C12640">
        <w:rPr>
          <w:rStyle w:val="Heading3Char"/>
        </w:rPr>
        <w:t>R v HOILETT</w:t>
      </w:r>
      <w:bookmarkEnd w:id="219"/>
      <w:bookmarkEnd w:id="220"/>
      <w:bookmarkEnd w:id="221"/>
      <w:bookmarkEnd w:id="222"/>
      <w:bookmarkEnd w:id="223"/>
      <w:bookmarkEnd w:id="224"/>
      <w:bookmarkEnd w:id="225"/>
      <w:r w:rsidRPr="00410141">
        <w:rPr>
          <w:rFonts w:asciiTheme="majorHAnsi" w:hAnsiTheme="majorHAnsi"/>
          <w:szCs w:val="22"/>
          <w:lang w:val="en-GB"/>
        </w:rPr>
        <w:t xml:space="preserve"> </w:t>
      </w:r>
      <w:r>
        <w:rPr>
          <w:rFonts w:asciiTheme="majorHAnsi" w:hAnsiTheme="majorHAnsi"/>
          <w:szCs w:val="22"/>
          <w:lang w:val="en-GB"/>
        </w:rPr>
        <w:t>is</w:t>
      </w:r>
      <w:r w:rsidRPr="00410141">
        <w:rPr>
          <w:rFonts w:asciiTheme="majorHAnsi" w:hAnsiTheme="majorHAnsi"/>
          <w:szCs w:val="22"/>
          <w:lang w:val="en-GB"/>
        </w:rPr>
        <w:t xml:space="preserve"> an example </w:t>
      </w:r>
      <w:r>
        <w:rPr>
          <w:rFonts w:asciiTheme="majorHAnsi" w:hAnsiTheme="majorHAnsi"/>
          <w:szCs w:val="22"/>
          <w:lang w:val="en-GB"/>
        </w:rPr>
        <w:t>where</w:t>
      </w:r>
      <w:r w:rsidRPr="00410141">
        <w:rPr>
          <w:rFonts w:asciiTheme="majorHAnsi" w:hAnsiTheme="majorHAnsi"/>
          <w:szCs w:val="22"/>
          <w:lang w:val="en-GB"/>
        </w:rPr>
        <w:t xml:space="preserve"> oppressive circumstances were clearly made out (the </w:t>
      </w:r>
      <w:r w:rsidRPr="009B0F42">
        <w:rPr>
          <w:rFonts w:asciiTheme="majorHAnsi" w:hAnsiTheme="majorHAnsi"/>
          <w:b/>
          <w:szCs w:val="22"/>
          <w:lang w:val="en-GB"/>
        </w:rPr>
        <w:t>A</w:t>
      </w:r>
      <w:r w:rsidRPr="00410141">
        <w:rPr>
          <w:rFonts w:asciiTheme="majorHAnsi" w:hAnsiTheme="majorHAnsi"/>
          <w:szCs w:val="22"/>
          <w:lang w:val="en-GB"/>
        </w:rPr>
        <w:t xml:space="preserve"> was made to sit for hours in a freezing cold cell with unsuitable clothing). If anything, this case shows how extreme the circumstances must be (the </w:t>
      </w:r>
      <w:r w:rsidRPr="00C12640">
        <w:rPr>
          <w:rFonts w:asciiTheme="majorHAnsi" w:hAnsiTheme="majorHAnsi"/>
          <w:b/>
          <w:szCs w:val="22"/>
          <w:lang w:val="en-GB"/>
        </w:rPr>
        <w:t>A</w:t>
      </w:r>
      <w:r w:rsidRPr="00410141">
        <w:rPr>
          <w:rFonts w:asciiTheme="majorHAnsi" w:hAnsiTheme="majorHAnsi"/>
          <w:szCs w:val="22"/>
          <w:lang w:val="en-GB"/>
        </w:rPr>
        <w:t xml:space="preserve"> was drunk and high as well as cold and uncomfortable) in order for the Courts to consider them to be oppressive. </w:t>
      </w:r>
      <w:r w:rsidRPr="009B0F42">
        <w:rPr>
          <w:rFonts w:asciiTheme="majorHAnsi" w:hAnsiTheme="majorHAnsi"/>
          <w:szCs w:val="22"/>
          <w:u w:val="single"/>
          <w:lang w:val="en-GB"/>
        </w:rPr>
        <w:t>A lengthy interrogation is not sufficient to make out oppressive circumstances.</w:t>
      </w:r>
      <w:r w:rsidRPr="00410141">
        <w:rPr>
          <w:rFonts w:asciiTheme="majorHAnsi" w:hAnsiTheme="majorHAnsi"/>
          <w:szCs w:val="22"/>
          <w:lang w:val="en-GB"/>
        </w:rPr>
        <w:t xml:space="preserve"> Exactly where the Courts</w:t>
      </w:r>
      <w:r>
        <w:rPr>
          <w:rFonts w:asciiTheme="majorHAnsi" w:hAnsiTheme="majorHAnsi"/>
          <w:szCs w:val="22"/>
          <w:lang w:val="en-GB"/>
        </w:rPr>
        <w:t xml:space="preserve"> will draw the line is unclear. </w:t>
      </w:r>
      <w:r w:rsidRPr="00410141">
        <w:rPr>
          <w:rFonts w:asciiTheme="majorHAnsi" w:hAnsiTheme="majorHAnsi"/>
          <w:szCs w:val="22"/>
          <w:lang w:val="en-GB"/>
        </w:rPr>
        <w:t xml:space="preserve">Depriving the suspect of food, clothing, water, access to counsel, etc. are flagged by the Court as potentially overbearing the will of the </w:t>
      </w:r>
      <w:r w:rsidRPr="009B0F42">
        <w:rPr>
          <w:rFonts w:asciiTheme="majorHAnsi" w:hAnsiTheme="majorHAnsi"/>
          <w:b/>
          <w:szCs w:val="22"/>
          <w:lang w:val="en-GB"/>
        </w:rPr>
        <w:t>A</w:t>
      </w:r>
      <w:r w:rsidRPr="00410141">
        <w:rPr>
          <w:rFonts w:asciiTheme="majorHAnsi" w:hAnsiTheme="majorHAnsi"/>
          <w:szCs w:val="22"/>
          <w:lang w:val="en-GB"/>
        </w:rPr>
        <w:t>.</w:t>
      </w:r>
      <w:r w:rsidR="00580B77">
        <w:rPr>
          <w:rFonts w:asciiTheme="majorHAnsi" w:hAnsiTheme="majorHAnsi"/>
          <w:szCs w:val="22"/>
          <w:lang w:val="en-GB"/>
        </w:rPr>
        <w:t xml:space="preserve"> </w:t>
      </w:r>
      <w:r>
        <w:rPr>
          <w:rFonts w:asciiTheme="majorHAnsi" w:hAnsiTheme="majorHAnsi"/>
          <w:szCs w:val="22"/>
          <w:lang w:val="en-GB"/>
        </w:rPr>
        <w:t xml:space="preserve">In </w:t>
      </w:r>
      <w:r w:rsidRPr="00B50681">
        <w:rPr>
          <w:rStyle w:val="Heading3Char"/>
        </w:rPr>
        <w:t xml:space="preserve">R </w:t>
      </w:r>
      <w:r w:rsidR="003D0950">
        <w:rPr>
          <w:rStyle w:val="Heading3Char"/>
        </w:rPr>
        <w:t>v</w:t>
      </w:r>
      <w:r w:rsidRPr="00B50681">
        <w:rPr>
          <w:rStyle w:val="Heading3Char"/>
        </w:rPr>
        <w:t xml:space="preserve"> HAMMERSTOM</w:t>
      </w:r>
      <w:r w:rsidR="003D0950">
        <w:rPr>
          <w:rFonts w:asciiTheme="majorHAnsi" w:hAnsiTheme="majorHAnsi"/>
          <w:szCs w:val="22"/>
          <w:lang w:val="en-GB"/>
        </w:rPr>
        <w:t xml:space="preserve">, the TJ </w:t>
      </w:r>
      <w:r>
        <w:rPr>
          <w:rFonts w:asciiTheme="majorHAnsi" w:hAnsiTheme="majorHAnsi"/>
          <w:szCs w:val="22"/>
          <w:lang w:val="en-GB"/>
        </w:rPr>
        <w:t xml:space="preserve">excluded a murder confession </w:t>
      </w:r>
      <w:r w:rsidR="003D0950">
        <w:rPr>
          <w:rFonts w:asciiTheme="majorHAnsi" w:hAnsiTheme="majorHAnsi"/>
          <w:szCs w:val="22"/>
          <w:lang w:val="en-GB"/>
        </w:rPr>
        <w:t xml:space="preserve">from the </w:t>
      </w:r>
      <w:r w:rsidR="003D0950" w:rsidRPr="003D0950">
        <w:rPr>
          <w:rFonts w:asciiTheme="majorHAnsi" w:hAnsiTheme="majorHAnsi"/>
          <w:b/>
          <w:szCs w:val="22"/>
          <w:lang w:val="en-GB"/>
        </w:rPr>
        <w:t>A</w:t>
      </w:r>
      <w:r w:rsidR="003D0950">
        <w:rPr>
          <w:rFonts w:asciiTheme="majorHAnsi" w:hAnsiTheme="majorHAnsi"/>
          <w:szCs w:val="22"/>
          <w:lang w:val="en-GB"/>
        </w:rPr>
        <w:t xml:space="preserve">, </w:t>
      </w:r>
      <w:r w:rsidRPr="003D0950">
        <w:rPr>
          <w:rFonts w:asciiTheme="majorHAnsi" w:hAnsiTheme="majorHAnsi"/>
          <w:szCs w:val="22"/>
          <w:lang w:val="en-GB"/>
        </w:rPr>
        <w:t>who</w:t>
      </w:r>
      <w:r>
        <w:rPr>
          <w:rFonts w:asciiTheme="majorHAnsi" w:hAnsiTheme="majorHAnsi"/>
          <w:szCs w:val="22"/>
          <w:lang w:val="en-GB"/>
        </w:rPr>
        <w:t xml:space="preserve"> in his fragile emotional condition brought on by aggressive questioning came to believe his </w:t>
      </w:r>
      <w:r>
        <w:rPr>
          <w:rFonts w:asciiTheme="majorHAnsi" w:hAnsiTheme="majorHAnsi"/>
          <w:szCs w:val="22"/>
          <w:lang w:val="en-GB"/>
        </w:rPr>
        <w:lastRenderedPageBreak/>
        <w:t>protests of innocence would be futile as the cops told him there had video footage of him.</w:t>
      </w:r>
      <w:r w:rsidR="00580B77">
        <w:rPr>
          <w:rFonts w:asciiTheme="majorHAnsi" w:hAnsiTheme="majorHAnsi"/>
          <w:szCs w:val="22"/>
          <w:lang w:val="en-GB"/>
        </w:rPr>
        <w:t xml:space="preserve"> </w:t>
      </w:r>
      <w:r>
        <w:rPr>
          <w:rFonts w:asciiTheme="majorHAnsi" w:hAnsiTheme="majorHAnsi"/>
          <w:szCs w:val="22"/>
          <w:lang w:val="en-GB"/>
        </w:rPr>
        <w:t xml:space="preserve">This must be external pressure. </w:t>
      </w:r>
    </w:p>
    <w:p w:rsidR="00AB0C8D" w:rsidRPr="00410141" w:rsidRDefault="00AB0C8D" w:rsidP="00AB0C8D">
      <w:pPr>
        <w:pStyle w:val="Sub-heading"/>
        <w:spacing w:before="120"/>
        <w:rPr>
          <w:lang w:val="en-GB"/>
        </w:rPr>
      </w:pPr>
      <w:r>
        <w:rPr>
          <w:lang w:val="en-GB"/>
        </w:rPr>
        <w:t>LACK OF AN OPERATING MIND</w:t>
      </w:r>
    </w:p>
    <w:p w:rsidR="00AB0C8D" w:rsidRPr="00410141" w:rsidRDefault="00AB0C8D" w:rsidP="00AB0C8D">
      <w:pPr>
        <w:ind w:firstLine="360"/>
        <w:rPr>
          <w:rFonts w:asciiTheme="majorHAnsi" w:hAnsiTheme="majorHAnsi"/>
          <w:szCs w:val="22"/>
          <w:lang w:val="en-GB"/>
        </w:rPr>
      </w:pPr>
      <w:r w:rsidRPr="00410141">
        <w:rPr>
          <w:rFonts w:asciiTheme="majorHAnsi" w:hAnsiTheme="majorHAnsi"/>
          <w:szCs w:val="22"/>
          <w:lang w:val="en-GB"/>
        </w:rPr>
        <w:t xml:space="preserve">The </w:t>
      </w:r>
      <w:r w:rsidRPr="00A704CE">
        <w:rPr>
          <w:rFonts w:asciiTheme="majorHAnsi" w:hAnsiTheme="majorHAnsi"/>
          <w:szCs w:val="22"/>
          <w:lang w:val="en-GB"/>
        </w:rPr>
        <w:t>operating mind</w:t>
      </w:r>
      <w:r w:rsidRPr="00410141">
        <w:rPr>
          <w:rFonts w:asciiTheme="majorHAnsi" w:hAnsiTheme="majorHAnsi"/>
          <w:szCs w:val="22"/>
          <w:lang w:val="en-GB"/>
        </w:rPr>
        <w:t xml:space="preserve"> stage deals with a slightly different question</w:t>
      </w:r>
      <w:r>
        <w:rPr>
          <w:rFonts w:asciiTheme="majorHAnsi" w:hAnsiTheme="majorHAnsi"/>
          <w:szCs w:val="22"/>
          <w:lang w:val="en-GB"/>
        </w:rPr>
        <w:t xml:space="preserve"> – only requires that the accused have a least a limited degree of cognitive understanding of what she is saying.</w:t>
      </w:r>
      <w:r w:rsidR="00580B77">
        <w:rPr>
          <w:rFonts w:asciiTheme="majorHAnsi" w:hAnsiTheme="majorHAnsi"/>
          <w:szCs w:val="22"/>
          <w:lang w:val="en-GB"/>
        </w:rPr>
        <w:t xml:space="preserve"> </w:t>
      </w:r>
      <w:r w:rsidRPr="00410141">
        <w:rPr>
          <w:rFonts w:asciiTheme="majorHAnsi" w:hAnsiTheme="majorHAnsi"/>
          <w:szCs w:val="22"/>
          <w:lang w:val="en-GB"/>
        </w:rPr>
        <w:t xml:space="preserve">In </w:t>
      </w:r>
      <w:r w:rsidRPr="00BF390B">
        <w:rPr>
          <w:rStyle w:val="Heading3Char"/>
        </w:rPr>
        <w:t>R v WHITTLE</w:t>
      </w:r>
      <w:r w:rsidRPr="00410141">
        <w:rPr>
          <w:rFonts w:asciiTheme="majorHAnsi" w:hAnsiTheme="majorHAnsi"/>
          <w:szCs w:val="22"/>
          <w:lang w:val="en-GB"/>
        </w:rPr>
        <w:t xml:space="preserve">, a schizophrenic person confessed because the voices in his head were telling him to do so. The Courts admitted this confession. In another case in which the </w:t>
      </w:r>
      <w:r w:rsidRPr="00BF390B">
        <w:rPr>
          <w:rFonts w:asciiTheme="majorHAnsi" w:hAnsiTheme="majorHAnsi"/>
          <w:b/>
          <w:szCs w:val="22"/>
          <w:lang w:val="en-GB"/>
        </w:rPr>
        <w:t>A</w:t>
      </w:r>
      <w:r w:rsidRPr="00410141">
        <w:rPr>
          <w:rFonts w:asciiTheme="majorHAnsi" w:hAnsiTheme="majorHAnsi"/>
          <w:szCs w:val="22"/>
          <w:lang w:val="en-GB"/>
        </w:rPr>
        <w:t xml:space="preserve"> confessed while in shock</w:t>
      </w:r>
      <w:r>
        <w:rPr>
          <w:rFonts w:asciiTheme="majorHAnsi" w:hAnsiTheme="majorHAnsi"/>
          <w:szCs w:val="22"/>
          <w:lang w:val="en-GB"/>
        </w:rPr>
        <w:t xml:space="preserve"> after accident</w:t>
      </w:r>
      <w:r w:rsidRPr="00410141">
        <w:rPr>
          <w:rFonts w:asciiTheme="majorHAnsi" w:hAnsiTheme="majorHAnsi"/>
          <w:szCs w:val="22"/>
          <w:lang w:val="en-GB"/>
        </w:rPr>
        <w:t>, the confession was excluded</w:t>
      </w:r>
      <w:r>
        <w:rPr>
          <w:rFonts w:asciiTheme="majorHAnsi" w:hAnsiTheme="majorHAnsi"/>
          <w:szCs w:val="22"/>
          <w:lang w:val="en-GB"/>
        </w:rPr>
        <w:t xml:space="preserve"> (</w:t>
      </w:r>
      <w:r w:rsidRPr="00B50681">
        <w:rPr>
          <w:rStyle w:val="Heading3Char"/>
        </w:rPr>
        <w:t>WARD</w:t>
      </w:r>
      <w:r>
        <w:rPr>
          <w:rFonts w:asciiTheme="majorHAnsi" w:hAnsiTheme="majorHAnsi"/>
          <w:szCs w:val="22"/>
          <w:lang w:val="en-GB"/>
        </w:rPr>
        <w:t>).</w:t>
      </w:r>
      <w:r w:rsidR="00580B77">
        <w:rPr>
          <w:rFonts w:asciiTheme="majorHAnsi" w:hAnsiTheme="majorHAnsi"/>
          <w:szCs w:val="22"/>
          <w:lang w:val="en-GB"/>
        </w:rPr>
        <w:t xml:space="preserve"> </w:t>
      </w:r>
      <w:r w:rsidRPr="00410141">
        <w:rPr>
          <w:rFonts w:asciiTheme="majorHAnsi" w:hAnsiTheme="majorHAnsi"/>
          <w:szCs w:val="22"/>
          <w:lang w:val="en-GB"/>
        </w:rPr>
        <w:t xml:space="preserve">In </w:t>
      </w:r>
      <w:r w:rsidRPr="00BF390B">
        <w:rPr>
          <w:rStyle w:val="Heading3Char"/>
        </w:rPr>
        <w:t>WHITTLE</w:t>
      </w:r>
      <w:r w:rsidRPr="00410141">
        <w:rPr>
          <w:rFonts w:asciiTheme="majorHAnsi" w:hAnsiTheme="majorHAnsi"/>
          <w:szCs w:val="22"/>
          <w:lang w:val="en-GB"/>
        </w:rPr>
        <w:t>, the court held that the accused recognized that he was talking to police officers and that consequences would result from the confession. Therefore he was ruled to have an operating mind and the confession was admitted int</w:t>
      </w:r>
      <w:r>
        <w:rPr>
          <w:rFonts w:asciiTheme="majorHAnsi" w:hAnsiTheme="majorHAnsi"/>
          <w:szCs w:val="22"/>
          <w:lang w:val="en-GB"/>
        </w:rPr>
        <w:t>o evidence.</w:t>
      </w:r>
    </w:p>
    <w:p w:rsidR="00AB0C8D" w:rsidRPr="00410141" w:rsidRDefault="00AB0C8D" w:rsidP="000A3704">
      <w:pPr>
        <w:ind w:firstLine="360"/>
        <w:rPr>
          <w:rFonts w:asciiTheme="majorHAnsi" w:hAnsiTheme="majorHAnsi"/>
          <w:szCs w:val="22"/>
          <w:lang w:val="en-GB"/>
        </w:rPr>
      </w:pPr>
      <w:r w:rsidRPr="00410141">
        <w:rPr>
          <w:rFonts w:asciiTheme="majorHAnsi" w:hAnsiTheme="majorHAnsi"/>
          <w:szCs w:val="22"/>
          <w:lang w:val="en-GB"/>
        </w:rPr>
        <w:t>The operating mind intersects with the oppressive circumst</w:t>
      </w:r>
      <w:r>
        <w:rPr>
          <w:rFonts w:asciiTheme="majorHAnsi" w:hAnsiTheme="majorHAnsi"/>
          <w:szCs w:val="22"/>
          <w:lang w:val="en-GB"/>
        </w:rPr>
        <w:t>ances and inducements criteria, as</w:t>
      </w:r>
      <w:r w:rsidRPr="00410141">
        <w:rPr>
          <w:rFonts w:asciiTheme="majorHAnsi" w:hAnsiTheme="majorHAnsi"/>
          <w:szCs w:val="22"/>
          <w:lang w:val="en-GB"/>
        </w:rPr>
        <w:t xml:space="preserve"> oppressive circumstances and inducements may have more of an effect one someone with psychological or mental problems. It is therefore anal</w:t>
      </w:r>
      <w:r>
        <w:rPr>
          <w:rFonts w:asciiTheme="majorHAnsi" w:hAnsiTheme="majorHAnsi"/>
          <w:szCs w:val="22"/>
          <w:lang w:val="en-GB"/>
        </w:rPr>
        <w:t xml:space="preserve">ytically sensible to consider </w:t>
      </w:r>
      <w:r w:rsidRPr="00410141">
        <w:rPr>
          <w:rFonts w:asciiTheme="majorHAnsi" w:hAnsiTheme="majorHAnsi"/>
          <w:szCs w:val="22"/>
          <w:lang w:val="en-GB"/>
        </w:rPr>
        <w:t>threats/inducements, oppressive circumstance</w:t>
      </w:r>
      <w:r>
        <w:rPr>
          <w:rFonts w:asciiTheme="majorHAnsi" w:hAnsiTheme="majorHAnsi"/>
          <w:szCs w:val="22"/>
          <w:lang w:val="en-GB"/>
        </w:rPr>
        <w:t>s, and operating mind together.</w:t>
      </w:r>
      <w:r w:rsidR="00580B77">
        <w:rPr>
          <w:rFonts w:asciiTheme="majorHAnsi" w:hAnsiTheme="majorHAnsi"/>
          <w:szCs w:val="22"/>
          <w:lang w:val="en-GB"/>
        </w:rPr>
        <w:t xml:space="preserve"> </w:t>
      </w:r>
      <w:r>
        <w:rPr>
          <w:rFonts w:asciiTheme="majorHAnsi" w:hAnsiTheme="majorHAnsi"/>
          <w:szCs w:val="22"/>
          <w:lang w:val="en-GB"/>
        </w:rPr>
        <w:t xml:space="preserve">For example in </w:t>
      </w:r>
      <w:r w:rsidRPr="000A3704">
        <w:rPr>
          <w:rStyle w:val="Heading3Char"/>
        </w:rPr>
        <w:t xml:space="preserve">R v </w:t>
      </w:r>
      <w:r w:rsidR="000A3704" w:rsidRPr="000A3704">
        <w:rPr>
          <w:rStyle w:val="Heading3Char"/>
        </w:rPr>
        <w:t>HOILETT</w:t>
      </w:r>
      <w:r w:rsidR="000A3704">
        <w:rPr>
          <w:rFonts w:asciiTheme="majorHAnsi" w:hAnsiTheme="majorHAnsi"/>
          <w:szCs w:val="22"/>
          <w:lang w:val="en-GB"/>
        </w:rPr>
        <w:t xml:space="preserve"> </w:t>
      </w:r>
      <w:r>
        <w:rPr>
          <w:rFonts w:asciiTheme="majorHAnsi" w:hAnsiTheme="majorHAnsi"/>
          <w:szCs w:val="22"/>
          <w:lang w:val="en-GB"/>
        </w:rPr>
        <w:t xml:space="preserve">the court found that while the </w:t>
      </w:r>
      <w:r w:rsidRPr="000A3704">
        <w:rPr>
          <w:rFonts w:asciiTheme="majorHAnsi" w:hAnsiTheme="majorHAnsi"/>
          <w:b/>
          <w:szCs w:val="22"/>
          <w:lang w:val="en-GB"/>
        </w:rPr>
        <w:t>A</w:t>
      </w:r>
      <w:r>
        <w:rPr>
          <w:rFonts w:asciiTheme="majorHAnsi" w:hAnsiTheme="majorHAnsi"/>
          <w:szCs w:val="22"/>
          <w:lang w:val="en-GB"/>
        </w:rPr>
        <w:t xml:space="preserve"> did not lack an operating mind, his intoxication contributed a bit under this factor and was used to supplement the oppressive circumstances finding. </w:t>
      </w:r>
    </w:p>
    <w:p w:rsidR="00AB0C8D" w:rsidRDefault="00AB0C8D" w:rsidP="00AB0C8D">
      <w:pPr>
        <w:ind w:firstLine="360"/>
        <w:rPr>
          <w:rFonts w:asciiTheme="majorHAnsi" w:hAnsiTheme="majorHAnsi"/>
          <w:szCs w:val="22"/>
          <w:lang w:val="en-GB"/>
        </w:rPr>
      </w:pPr>
      <w:r w:rsidRPr="00410141">
        <w:rPr>
          <w:rFonts w:asciiTheme="majorHAnsi" w:hAnsiTheme="majorHAnsi"/>
          <w:szCs w:val="22"/>
          <w:lang w:val="en-GB"/>
        </w:rPr>
        <w:t xml:space="preserve">The focus of these inquiries is on the </w:t>
      </w:r>
      <w:r w:rsidRPr="00D16099">
        <w:rPr>
          <w:rFonts w:asciiTheme="majorHAnsi" w:hAnsiTheme="majorHAnsi"/>
          <w:b/>
          <w:szCs w:val="22"/>
          <w:lang w:val="en-GB"/>
        </w:rPr>
        <w:t>A</w:t>
      </w:r>
      <w:r w:rsidRPr="00410141">
        <w:rPr>
          <w:rFonts w:asciiTheme="majorHAnsi" w:hAnsiTheme="majorHAnsi"/>
          <w:szCs w:val="22"/>
          <w:lang w:val="en-GB"/>
        </w:rPr>
        <w:t>’s decision-making process. To raise a reasonable doubt as to the voluntariness of a confession is actually a fairly difficult task for defence counsel. Despite the fact that the burden is supposedly on the Crown to prove voluntariness beyond a reasonable doubt, in reality the defence bears the burden of raising evidence that casts doubt on voluntariness</w:t>
      </w:r>
      <w:r>
        <w:rPr>
          <w:rFonts w:asciiTheme="majorHAnsi" w:hAnsiTheme="majorHAnsi"/>
          <w:szCs w:val="22"/>
          <w:lang w:val="en-GB"/>
        </w:rPr>
        <w:t>.</w:t>
      </w:r>
    </w:p>
    <w:p w:rsidR="00AB0C8D" w:rsidRDefault="00AB0C8D" w:rsidP="00AB0C8D">
      <w:pPr>
        <w:rPr>
          <w:rFonts w:asciiTheme="majorHAnsi" w:hAnsiTheme="majorHAnsi"/>
          <w:szCs w:val="22"/>
          <w:lang w:val="en-GB"/>
        </w:rPr>
      </w:pPr>
    </w:p>
    <w:p w:rsidR="00AB0C8D" w:rsidRPr="00CD3CAC" w:rsidRDefault="00AB0C8D" w:rsidP="00CD3CAC">
      <w:pPr>
        <w:pStyle w:val="ListParagraph"/>
        <w:numPr>
          <w:ilvl w:val="0"/>
          <w:numId w:val="67"/>
        </w:numPr>
        <w:tabs>
          <w:tab w:val="clear" w:pos="540"/>
        </w:tabs>
        <w:ind w:left="360"/>
        <w:rPr>
          <w:rFonts w:asciiTheme="majorHAnsi" w:hAnsiTheme="majorHAnsi"/>
          <w:b/>
          <w:szCs w:val="22"/>
          <w:lang w:val="en-GB"/>
        </w:rPr>
      </w:pPr>
      <w:r w:rsidRPr="00CD3CAC">
        <w:rPr>
          <w:rFonts w:asciiTheme="majorHAnsi" w:hAnsiTheme="majorHAnsi"/>
          <w:b/>
          <w:szCs w:val="22"/>
          <w:lang w:val="en-GB"/>
        </w:rPr>
        <w:t>Can the Crown prove that the police did not engage in trickery that would shock the community?</w:t>
      </w:r>
    </w:p>
    <w:p w:rsidR="00AB0C8D" w:rsidRPr="00410141" w:rsidRDefault="00AB0C8D" w:rsidP="00CD3CAC">
      <w:pPr>
        <w:pStyle w:val="NormalWeb"/>
        <w:spacing w:before="0" w:beforeAutospacing="0" w:after="0" w:afterAutospacing="0"/>
        <w:rPr>
          <w:rFonts w:asciiTheme="majorHAnsi" w:hAnsiTheme="majorHAnsi"/>
          <w:szCs w:val="22"/>
          <w:lang w:val="en-GB"/>
        </w:rPr>
      </w:pPr>
      <w:r w:rsidRPr="00410141">
        <w:rPr>
          <w:rFonts w:asciiTheme="majorHAnsi" w:hAnsiTheme="majorHAnsi"/>
          <w:szCs w:val="22"/>
          <w:lang w:val="en-GB"/>
        </w:rPr>
        <w:t xml:space="preserve">The issue of police trickery is one of profound breach of trust. It does not necessarily address the same reliability concerns as the other parts of the </w:t>
      </w:r>
      <w:r w:rsidRPr="00D16099">
        <w:rPr>
          <w:rStyle w:val="Heading3Char"/>
        </w:rPr>
        <w:t>OICKLE</w:t>
      </w:r>
      <w:r w:rsidRPr="00410141">
        <w:rPr>
          <w:rFonts w:asciiTheme="majorHAnsi" w:hAnsiTheme="majorHAnsi"/>
          <w:i/>
          <w:szCs w:val="22"/>
          <w:lang w:val="en-GB"/>
        </w:rPr>
        <w:t xml:space="preserve"> </w:t>
      </w:r>
      <w:r w:rsidRPr="00410141">
        <w:rPr>
          <w:rFonts w:asciiTheme="majorHAnsi" w:hAnsiTheme="majorHAnsi"/>
          <w:szCs w:val="22"/>
          <w:lang w:val="en-GB"/>
        </w:rPr>
        <w:t xml:space="preserve">test. Things that do </w:t>
      </w:r>
      <w:r w:rsidRPr="00410141">
        <w:rPr>
          <w:rFonts w:asciiTheme="majorHAnsi" w:hAnsiTheme="majorHAnsi"/>
          <w:b/>
          <w:szCs w:val="22"/>
          <w:lang w:val="en-GB"/>
        </w:rPr>
        <w:t>not</w:t>
      </w:r>
      <w:r w:rsidRPr="00410141">
        <w:rPr>
          <w:rFonts w:asciiTheme="majorHAnsi" w:hAnsiTheme="majorHAnsi"/>
          <w:szCs w:val="22"/>
          <w:lang w:val="en-GB"/>
        </w:rPr>
        <w:t xml:space="preserve"> amount to police trickery include lying about evidence (either i</w:t>
      </w:r>
      <w:r>
        <w:rPr>
          <w:rFonts w:asciiTheme="majorHAnsi" w:hAnsiTheme="majorHAnsi"/>
          <w:szCs w:val="22"/>
          <w:lang w:val="en-GB"/>
        </w:rPr>
        <w:t xml:space="preserve">ts existence or strength). </w:t>
      </w:r>
      <w:r w:rsidRPr="00410141">
        <w:rPr>
          <w:rFonts w:asciiTheme="majorHAnsi" w:hAnsiTheme="majorHAnsi"/>
          <w:szCs w:val="22"/>
          <w:lang w:val="en-GB"/>
        </w:rPr>
        <w:t>Police trickery must be particularly egregious in order for it to re</w:t>
      </w:r>
      <w:r>
        <w:rPr>
          <w:rFonts w:asciiTheme="majorHAnsi" w:hAnsiTheme="majorHAnsi"/>
          <w:szCs w:val="22"/>
          <w:lang w:val="en-GB"/>
        </w:rPr>
        <w:t>nder a statement inadmissible – it must shock the conscience of the community (</w:t>
      </w:r>
      <w:r w:rsidRPr="00E25831">
        <w:rPr>
          <w:rStyle w:val="Heading3Char"/>
        </w:rPr>
        <w:t>ROTHMAN</w:t>
      </w:r>
      <w:r>
        <w:rPr>
          <w:rFonts w:asciiTheme="majorHAnsi" w:hAnsiTheme="majorHAnsi"/>
          <w:szCs w:val="22"/>
          <w:lang w:val="en-GB"/>
        </w:rPr>
        <w:t xml:space="preserve">). </w:t>
      </w:r>
      <w:r w:rsidR="003D0950" w:rsidRPr="003D0950">
        <w:rPr>
          <w:rStyle w:val="Heading3Char"/>
        </w:rPr>
        <w:t>ROWE</w:t>
      </w:r>
      <w:r w:rsidR="003D0950">
        <w:rPr>
          <w:rFonts w:asciiTheme="majorHAnsi" w:hAnsiTheme="majorHAnsi"/>
          <w:szCs w:val="22"/>
          <w:lang w:val="en-GB"/>
        </w:rPr>
        <w:t xml:space="preserve">: </w:t>
      </w:r>
      <w:r>
        <w:rPr>
          <w:rFonts w:asciiTheme="majorHAnsi" w:hAnsiTheme="majorHAnsi"/>
          <w:szCs w:val="22"/>
          <w:lang w:val="en-GB"/>
        </w:rPr>
        <w:t xml:space="preserve">money given to Jamaican </w:t>
      </w:r>
      <w:proofErr w:type="spellStart"/>
      <w:r>
        <w:rPr>
          <w:rFonts w:asciiTheme="majorHAnsi" w:hAnsiTheme="majorHAnsi"/>
          <w:szCs w:val="22"/>
          <w:lang w:val="en-GB"/>
        </w:rPr>
        <w:t>priesty</w:t>
      </w:r>
      <w:proofErr w:type="spellEnd"/>
      <w:r>
        <w:rPr>
          <w:rFonts w:asciiTheme="majorHAnsi" w:hAnsiTheme="majorHAnsi"/>
          <w:szCs w:val="22"/>
          <w:lang w:val="en-GB"/>
        </w:rPr>
        <w:t xml:space="preserve"> guy by police who used a ritual to induce confession, this was not ruled police trickery (important that </w:t>
      </w:r>
      <w:r w:rsidRPr="003D0950">
        <w:rPr>
          <w:rFonts w:asciiTheme="majorHAnsi" w:hAnsiTheme="majorHAnsi"/>
          <w:b/>
          <w:szCs w:val="22"/>
          <w:lang w:val="en-GB"/>
        </w:rPr>
        <w:t>A</w:t>
      </w:r>
      <w:r>
        <w:rPr>
          <w:rFonts w:asciiTheme="majorHAnsi" w:hAnsiTheme="majorHAnsi"/>
          <w:szCs w:val="22"/>
          <w:lang w:val="en-GB"/>
        </w:rPr>
        <w:t xml:space="preserve"> did the ritual because he thought it would he</w:t>
      </w:r>
      <w:r w:rsidR="003D0950">
        <w:rPr>
          <w:rFonts w:asciiTheme="majorHAnsi" w:hAnsiTheme="majorHAnsi"/>
          <w:szCs w:val="22"/>
          <w:lang w:val="en-GB"/>
        </w:rPr>
        <w:t>lp him avoid apprehension).</w:t>
      </w:r>
      <w:r w:rsidR="000A3704">
        <w:rPr>
          <w:rFonts w:asciiTheme="majorHAnsi" w:hAnsiTheme="majorHAnsi"/>
          <w:szCs w:val="22"/>
          <w:lang w:val="en-GB"/>
        </w:rPr>
        <w:t xml:space="preserve"> </w:t>
      </w:r>
      <w:r w:rsidRPr="00D16099">
        <w:rPr>
          <w:rFonts w:asciiTheme="majorHAnsi" w:hAnsiTheme="majorHAnsi"/>
          <w:b/>
          <w:szCs w:val="22"/>
          <w:lang w:val="en-GB"/>
        </w:rPr>
        <w:t>Note</w:t>
      </w:r>
      <w:r>
        <w:rPr>
          <w:rFonts w:asciiTheme="majorHAnsi" w:hAnsiTheme="majorHAnsi"/>
          <w:szCs w:val="22"/>
          <w:lang w:val="en-GB"/>
        </w:rPr>
        <w:t xml:space="preserve"> that </w:t>
      </w:r>
      <w:r w:rsidRPr="00410141">
        <w:rPr>
          <w:rFonts w:asciiTheme="majorHAnsi" w:hAnsiTheme="majorHAnsi"/>
          <w:szCs w:val="22"/>
          <w:lang w:val="en-GB"/>
        </w:rPr>
        <w:t xml:space="preserve">the confession rule as discussed in </w:t>
      </w:r>
      <w:r w:rsidRPr="00D16099">
        <w:rPr>
          <w:rStyle w:val="Heading3Char"/>
        </w:rPr>
        <w:t>OICKLE</w:t>
      </w:r>
      <w:r w:rsidRPr="00410141">
        <w:rPr>
          <w:rFonts w:asciiTheme="majorHAnsi" w:hAnsiTheme="majorHAnsi"/>
          <w:i/>
          <w:szCs w:val="22"/>
          <w:lang w:val="en-GB"/>
        </w:rPr>
        <w:t xml:space="preserve"> </w:t>
      </w:r>
      <w:r w:rsidRPr="00410141">
        <w:rPr>
          <w:rFonts w:asciiTheme="majorHAnsi" w:hAnsiTheme="majorHAnsi"/>
          <w:szCs w:val="22"/>
          <w:lang w:val="en-GB"/>
        </w:rPr>
        <w:t>a</w:t>
      </w:r>
      <w:r>
        <w:rPr>
          <w:rFonts w:asciiTheme="majorHAnsi" w:hAnsiTheme="majorHAnsi"/>
          <w:szCs w:val="22"/>
          <w:lang w:val="en-GB"/>
        </w:rPr>
        <w:t>nd the right to silence under s</w:t>
      </w:r>
      <w:r w:rsidRPr="00410141">
        <w:rPr>
          <w:rFonts w:asciiTheme="majorHAnsi" w:hAnsiTheme="majorHAnsi"/>
          <w:szCs w:val="22"/>
          <w:lang w:val="en-GB"/>
        </w:rPr>
        <w:t xml:space="preserve"> 7</w:t>
      </w:r>
      <w:r>
        <w:rPr>
          <w:rFonts w:asciiTheme="majorHAnsi" w:hAnsiTheme="majorHAnsi"/>
          <w:szCs w:val="22"/>
          <w:lang w:val="en-GB"/>
        </w:rPr>
        <w:t xml:space="preserve"> of the </w:t>
      </w:r>
      <w:r w:rsidRPr="009C1748">
        <w:rPr>
          <w:rStyle w:val="StatutesChar"/>
        </w:rPr>
        <w:t>Charter</w:t>
      </w:r>
      <w:r w:rsidRPr="00410141">
        <w:rPr>
          <w:rFonts w:asciiTheme="majorHAnsi" w:hAnsiTheme="majorHAnsi"/>
          <w:szCs w:val="22"/>
          <w:lang w:val="en-GB"/>
        </w:rPr>
        <w:t xml:space="preserve"> </w:t>
      </w:r>
      <w:r w:rsidRPr="009C1748">
        <w:rPr>
          <w:rFonts w:asciiTheme="majorHAnsi" w:hAnsiTheme="majorHAnsi"/>
          <w:szCs w:val="22"/>
          <w:u w:val="single"/>
          <w:lang w:val="en-GB"/>
        </w:rPr>
        <w:t xml:space="preserve">only cover statements made by the </w:t>
      </w:r>
      <w:r w:rsidRPr="009C1748">
        <w:rPr>
          <w:rFonts w:asciiTheme="majorHAnsi" w:hAnsiTheme="majorHAnsi"/>
          <w:b/>
          <w:szCs w:val="22"/>
          <w:u w:val="single"/>
          <w:lang w:val="en-GB"/>
        </w:rPr>
        <w:t>A</w:t>
      </w:r>
      <w:r w:rsidRPr="00D16099">
        <w:rPr>
          <w:rFonts w:asciiTheme="majorHAnsi" w:hAnsiTheme="majorHAnsi"/>
          <w:szCs w:val="22"/>
          <w:lang w:val="en-GB"/>
        </w:rPr>
        <w:t>.</w:t>
      </w:r>
      <w:r w:rsidR="000A3704">
        <w:rPr>
          <w:rFonts w:asciiTheme="majorHAnsi" w:hAnsiTheme="majorHAnsi"/>
          <w:szCs w:val="22"/>
          <w:lang w:val="en-GB"/>
        </w:rPr>
        <w:t xml:space="preserve"> Other evidence, like</w:t>
      </w:r>
      <w:r w:rsidRPr="00410141">
        <w:rPr>
          <w:rFonts w:asciiTheme="majorHAnsi" w:hAnsiTheme="majorHAnsi"/>
          <w:szCs w:val="22"/>
          <w:lang w:val="en-GB"/>
        </w:rPr>
        <w:t xml:space="preserve"> physical evidence that is not obtained as a result of a s</w:t>
      </w:r>
      <w:r w:rsidR="000A3704">
        <w:rPr>
          <w:rFonts w:asciiTheme="majorHAnsi" w:hAnsiTheme="majorHAnsi"/>
          <w:szCs w:val="22"/>
          <w:lang w:val="en-GB"/>
        </w:rPr>
        <w:t xml:space="preserve">tatement to the authorities, </w:t>
      </w:r>
      <w:r>
        <w:rPr>
          <w:rFonts w:asciiTheme="majorHAnsi" w:hAnsiTheme="majorHAnsi"/>
          <w:szCs w:val="22"/>
          <w:lang w:val="en-GB"/>
        </w:rPr>
        <w:t>does not trigger this analysis.</w:t>
      </w:r>
    </w:p>
    <w:p w:rsidR="00AB0C8D" w:rsidRPr="00410141" w:rsidRDefault="00AB0C8D" w:rsidP="00AB0C8D">
      <w:pPr>
        <w:pStyle w:val="NormalWeb"/>
        <w:spacing w:before="0" w:beforeAutospacing="0" w:after="0" w:afterAutospacing="0" w:line="25" w:lineRule="atLeast"/>
        <w:rPr>
          <w:rFonts w:asciiTheme="majorHAnsi" w:hAnsiTheme="majorHAnsi"/>
          <w:color w:val="000000"/>
          <w:szCs w:val="22"/>
        </w:rPr>
      </w:pPr>
    </w:p>
    <w:p w:rsidR="00AB0C8D" w:rsidRDefault="00AB0C8D" w:rsidP="00AB0C8D">
      <w:pPr>
        <w:pStyle w:val="Sub-heading"/>
        <w:rPr>
          <w:lang w:val="en-GB"/>
        </w:rPr>
      </w:pPr>
      <w:r>
        <w:rPr>
          <w:lang w:val="en-GB"/>
        </w:rPr>
        <w:t>MR</w:t>
      </w:r>
      <w:r w:rsidRPr="00D16099">
        <w:rPr>
          <w:lang w:val="en-GB"/>
        </w:rPr>
        <w:t xml:space="preserve"> BIG SCENARIOS</w:t>
      </w:r>
    </w:p>
    <w:p w:rsidR="00AB0C8D" w:rsidRPr="000A3704" w:rsidRDefault="00AB0C8D" w:rsidP="000A3704">
      <w:pPr>
        <w:ind w:firstLine="360"/>
        <w:rPr>
          <w:rFonts w:asciiTheme="majorHAnsi" w:hAnsiTheme="majorHAnsi"/>
          <w:szCs w:val="22"/>
          <w:lang w:val="en-GB"/>
        </w:rPr>
      </w:pPr>
      <w:r>
        <w:rPr>
          <w:rFonts w:asciiTheme="majorHAnsi" w:hAnsiTheme="majorHAnsi"/>
          <w:szCs w:val="22"/>
          <w:lang w:val="en-GB"/>
        </w:rPr>
        <w:t>T</w:t>
      </w:r>
      <w:r w:rsidRPr="00410141">
        <w:rPr>
          <w:rFonts w:asciiTheme="majorHAnsi" w:hAnsiTheme="majorHAnsi"/>
          <w:szCs w:val="22"/>
          <w:lang w:val="en-GB"/>
        </w:rPr>
        <w:t xml:space="preserve">here is case law that suggests that Mr Big confessions are not covered by </w:t>
      </w:r>
      <w:r w:rsidRPr="00D16099">
        <w:rPr>
          <w:rStyle w:val="Heading3Char"/>
        </w:rPr>
        <w:t>OICKLE</w:t>
      </w:r>
      <w:r w:rsidRPr="00410141">
        <w:rPr>
          <w:rFonts w:asciiTheme="majorHAnsi" w:hAnsiTheme="majorHAnsi"/>
          <w:szCs w:val="22"/>
          <w:lang w:val="en-GB"/>
        </w:rPr>
        <w:t xml:space="preserve"> because they are not made to persons in authority from the perspective of the </w:t>
      </w:r>
      <w:r w:rsidRPr="00D16099">
        <w:rPr>
          <w:rFonts w:asciiTheme="majorHAnsi" w:hAnsiTheme="majorHAnsi"/>
          <w:b/>
          <w:szCs w:val="22"/>
          <w:lang w:val="en-GB"/>
        </w:rPr>
        <w:t>A</w:t>
      </w:r>
      <w:r w:rsidRPr="00410141">
        <w:rPr>
          <w:rFonts w:asciiTheme="majorHAnsi" w:hAnsiTheme="majorHAnsi"/>
          <w:szCs w:val="22"/>
          <w:lang w:val="en-GB"/>
        </w:rPr>
        <w:t xml:space="preserve">. However, the SCC will soon hear the appeal from </w:t>
      </w:r>
      <w:r w:rsidRPr="00D16099">
        <w:rPr>
          <w:rStyle w:val="Heading3Char"/>
        </w:rPr>
        <w:t xml:space="preserve">R </w:t>
      </w:r>
      <w:r>
        <w:rPr>
          <w:rStyle w:val="Heading3Char"/>
        </w:rPr>
        <w:t>v</w:t>
      </w:r>
      <w:r w:rsidRPr="00D16099">
        <w:rPr>
          <w:rStyle w:val="Heading3Char"/>
        </w:rPr>
        <w:t xml:space="preserve"> HART</w:t>
      </w:r>
      <w:r w:rsidRPr="00410141">
        <w:rPr>
          <w:rFonts w:asciiTheme="majorHAnsi" w:hAnsiTheme="majorHAnsi"/>
          <w:szCs w:val="22"/>
          <w:lang w:val="en-GB"/>
        </w:rPr>
        <w:t xml:space="preserve">, a </w:t>
      </w:r>
      <w:r>
        <w:rPr>
          <w:rFonts w:asciiTheme="majorHAnsi" w:hAnsiTheme="majorHAnsi"/>
          <w:szCs w:val="22"/>
          <w:lang w:val="en-GB"/>
        </w:rPr>
        <w:t>NFCA</w:t>
      </w:r>
      <w:r w:rsidRPr="00410141">
        <w:rPr>
          <w:rFonts w:asciiTheme="majorHAnsi" w:hAnsiTheme="majorHAnsi"/>
          <w:szCs w:val="22"/>
          <w:lang w:val="en-GB"/>
        </w:rPr>
        <w:t xml:space="preserve"> case in which a Mr Big confession wa</w:t>
      </w:r>
      <w:r>
        <w:rPr>
          <w:rFonts w:asciiTheme="majorHAnsi" w:hAnsiTheme="majorHAnsi"/>
          <w:szCs w:val="22"/>
          <w:lang w:val="en-GB"/>
        </w:rPr>
        <w:t xml:space="preserve">s struck on reliability &amp; </w:t>
      </w:r>
      <w:r w:rsidRPr="00410141">
        <w:rPr>
          <w:rFonts w:asciiTheme="majorHAnsi" w:hAnsiTheme="majorHAnsi"/>
          <w:szCs w:val="22"/>
          <w:lang w:val="en-GB"/>
        </w:rPr>
        <w:t xml:space="preserve">voluntariness grounds. It will also hear </w:t>
      </w:r>
      <w:r w:rsidRPr="00D16099">
        <w:rPr>
          <w:rStyle w:val="Heading3Char"/>
        </w:rPr>
        <w:t>R v</w:t>
      </w:r>
      <w:r>
        <w:rPr>
          <w:rFonts w:asciiTheme="majorHAnsi" w:hAnsiTheme="majorHAnsi"/>
          <w:szCs w:val="22"/>
          <w:lang w:val="en-GB"/>
        </w:rPr>
        <w:t xml:space="preserve"> </w:t>
      </w:r>
      <w:r w:rsidRPr="00D16099">
        <w:rPr>
          <w:rStyle w:val="Heading3Char"/>
        </w:rPr>
        <w:t>FOREMAN</w:t>
      </w:r>
      <w:r w:rsidRPr="00410141">
        <w:rPr>
          <w:rFonts w:asciiTheme="majorHAnsi" w:hAnsiTheme="majorHAnsi"/>
          <w:szCs w:val="22"/>
          <w:lang w:val="en-GB"/>
        </w:rPr>
        <w:t>, a Mr Big case from Ontario.</w:t>
      </w:r>
    </w:p>
    <w:p w:rsidR="00AB0C8D" w:rsidRDefault="00E275FD" w:rsidP="00E275FD">
      <w:pPr>
        <w:rPr>
          <w:lang w:val="en-GB"/>
        </w:rPr>
      </w:pPr>
      <w:r w:rsidRPr="00E275FD">
        <w:rPr>
          <w:rStyle w:val="NoSpacingChar"/>
        </w:rPr>
        <w:t>There is still a residual discretion to exclude</w:t>
      </w:r>
      <w:r>
        <w:rPr>
          <w:lang w:val="en-GB"/>
        </w:rPr>
        <w:t xml:space="preserve">. </w:t>
      </w:r>
      <w:r w:rsidR="00AB0C8D">
        <w:rPr>
          <w:lang w:val="en-GB"/>
        </w:rPr>
        <w:t xml:space="preserve">This is acknowledged by the SCC in </w:t>
      </w:r>
      <w:r w:rsidR="00AB0C8D" w:rsidRPr="003B50E4">
        <w:rPr>
          <w:rStyle w:val="Heading3Char"/>
        </w:rPr>
        <w:t xml:space="preserve">HARRIER </w:t>
      </w:r>
      <w:r w:rsidR="000A3704" w:rsidRPr="000A3704">
        <w:t>and</w:t>
      </w:r>
      <w:r w:rsidR="000A3704" w:rsidRPr="003B50E4">
        <w:rPr>
          <w:rStyle w:val="Heading3Char"/>
        </w:rPr>
        <w:t xml:space="preserve"> </w:t>
      </w:r>
      <w:r w:rsidR="00AB0C8D" w:rsidRPr="003B50E4">
        <w:rPr>
          <w:rStyle w:val="Heading3Char"/>
        </w:rPr>
        <w:t>TERRY</w:t>
      </w:r>
      <w:r w:rsidR="00AB0C8D">
        <w:rPr>
          <w:lang w:val="en-GB"/>
        </w:rPr>
        <w:t>.</w:t>
      </w:r>
      <w:r w:rsidR="00580B77">
        <w:rPr>
          <w:lang w:val="en-GB"/>
        </w:rPr>
        <w:t xml:space="preserve"> </w:t>
      </w:r>
      <w:r w:rsidR="00AB0C8D">
        <w:rPr>
          <w:lang w:val="en-GB"/>
        </w:rPr>
        <w:t xml:space="preserve">It has been applied by the </w:t>
      </w:r>
      <w:r w:rsidR="00AB0C8D" w:rsidRPr="000A3704">
        <w:t xml:space="preserve">BCCA </w:t>
      </w:r>
      <w:r w:rsidR="000A3704" w:rsidRPr="000A3704">
        <w:t>in</w:t>
      </w:r>
      <w:r w:rsidR="000A3704" w:rsidRPr="003B50E4">
        <w:rPr>
          <w:rStyle w:val="Heading3Char"/>
        </w:rPr>
        <w:t xml:space="preserve"> </w:t>
      </w:r>
      <w:r w:rsidR="00AB0C8D" w:rsidRPr="003B50E4">
        <w:rPr>
          <w:rStyle w:val="Heading3Char"/>
        </w:rPr>
        <w:t xml:space="preserve">WELLS </w:t>
      </w:r>
      <w:r w:rsidR="00AB0C8D">
        <w:rPr>
          <w:lang w:val="en-GB"/>
        </w:rPr>
        <w:t>(confession obtained by violence or threat to a person not in authority).</w:t>
      </w:r>
      <w:r w:rsidR="00580B77">
        <w:rPr>
          <w:lang w:val="en-GB"/>
        </w:rPr>
        <w:t xml:space="preserve"> </w:t>
      </w:r>
      <w:r w:rsidR="00AB0C8D">
        <w:rPr>
          <w:lang w:val="en-GB"/>
        </w:rPr>
        <w:t xml:space="preserve">However, the standards are unclear when this discretion should apply. </w:t>
      </w:r>
    </w:p>
    <w:p w:rsidR="000A3704" w:rsidRDefault="000A3704">
      <w:pPr>
        <w:spacing w:line="240" w:lineRule="auto"/>
        <w:jc w:val="left"/>
        <w:rPr>
          <w:rFonts w:asciiTheme="majorHAnsi" w:hAnsiTheme="majorHAnsi"/>
          <w:szCs w:val="22"/>
          <w:lang w:val="en-GB"/>
        </w:rPr>
      </w:pPr>
    </w:p>
    <w:p w:rsidR="00AB0C8D" w:rsidRPr="00410141" w:rsidRDefault="00AB0C8D" w:rsidP="00AB0C8D">
      <w:pPr>
        <w:pStyle w:val="Heading3"/>
        <w:rPr>
          <w:lang w:val="en-GB"/>
        </w:rPr>
      </w:pPr>
      <w:bookmarkStart w:id="226" w:name="_Toc374905607"/>
      <w:r w:rsidRPr="00410141">
        <w:rPr>
          <w:lang w:val="en-GB"/>
        </w:rPr>
        <w:lastRenderedPageBreak/>
        <w:t xml:space="preserve">R v </w:t>
      </w:r>
      <w:r>
        <w:rPr>
          <w:lang w:val="en-GB"/>
        </w:rPr>
        <w:t>OICKLE [2000] SCC</w:t>
      </w:r>
      <w:bookmarkEnd w:id="2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8"/>
        <w:gridCol w:w="7562"/>
      </w:tblGrid>
      <w:tr w:rsidR="00AB0C8D" w:rsidRPr="004720CE" w:rsidTr="00C07393">
        <w:tc>
          <w:tcPr>
            <w:tcW w:w="1788" w:type="dxa"/>
            <w:shd w:val="clear" w:color="auto" w:fill="auto"/>
            <w:vAlign w:val="center"/>
          </w:tcPr>
          <w:p w:rsidR="00AB0C8D" w:rsidRPr="00191DA1" w:rsidRDefault="00AB0C8D" w:rsidP="00C07393">
            <w:pPr>
              <w:rPr>
                <w:rFonts w:ascii="Tw Cen MT" w:hAnsi="Tw Cen MT"/>
                <w:b/>
                <w:i/>
                <w:sz w:val="24"/>
              </w:rPr>
            </w:pPr>
            <w:r w:rsidRPr="00191DA1">
              <w:rPr>
                <w:rFonts w:ascii="Tw Cen MT" w:hAnsi="Tw Cen MT"/>
                <w:b/>
                <w:i/>
                <w:sz w:val="24"/>
              </w:rPr>
              <w:t>FACTS</w:t>
            </w:r>
          </w:p>
        </w:tc>
        <w:tc>
          <w:tcPr>
            <w:tcW w:w="7562" w:type="dxa"/>
            <w:shd w:val="clear" w:color="auto" w:fill="auto"/>
          </w:tcPr>
          <w:p w:rsidR="00AB0C8D" w:rsidRDefault="00AB0C8D" w:rsidP="00C07393">
            <w:proofErr w:type="spellStart"/>
            <w:r>
              <w:t>Oickle</w:t>
            </w:r>
            <w:proofErr w:type="spellEnd"/>
            <w:r>
              <w:t xml:space="preserve"> – a volunteer firefighter – was suspected (along with many other people) of being involved in a number of fires that had been set over a period of several weeks. During the police investigation of 8 fires, the accused submitted to a polygraph test. The officer administering the test questioned him in a gentle and reassuring manner in order to gain his trust. At the conclusion of the test, the officer told the </w:t>
            </w:r>
            <w:r w:rsidRPr="001439F2">
              <w:rPr>
                <w:b/>
              </w:rPr>
              <w:t>A</w:t>
            </w:r>
            <w:r>
              <w:t xml:space="preserve"> that he had failed the test. The </w:t>
            </w:r>
            <w:r w:rsidRPr="001439F2">
              <w:rPr>
                <w:b/>
              </w:rPr>
              <w:t>A</w:t>
            </w:r>
            <w:r>
              <w:t xml:space="preserve"> was then questioned for about an hour and 40 minutes until he confessed to the first fire. He cried. He was arrested and warned of his rights. (Prior to his arrest he was consistently informed of his rights and informed that he could leave at any time).</w:t>
            </w:r>
          </w:p>
          <w:p w:rsidR="00AB0C8D" w:rsidRDefault="00AB0C8D" w:rsidP="00C07393">
            <w:r>
              <w:t>At the police station, the accused was placed in an interview room equipped with videotaping equipment. He was questioned for another 3-4 hours until he confessed to 7 of the 8 fires. He cried some more. Police then took a written statement from the accused, which took another 3 hours, and put him in a cell to sleep around 2:45am. At 6:00am, an officer noticed that the accused was still awake and asked if the accused would agree to a reenactment.</w:t>
            </w:r>
          </w:p>
          <w:p w:rsidR="00AB0C8D" w:rsidRDefault="00AB0C8D" w:rsidP="00C07393">
            <w:r>
              <w:t>On the videotape of the re-enactment, the accused was informed of his rights. The police then drove the accused around town as he pointed out the locations and explained how he started the fires.</w:t>
            </w:r>
          </w:p>
          <w:p w:rsidR="00AB0C8D" w:rsidRDefault="00AB0C8D" w:rsidP="00C07393">
            <w:r>
              <w:t>During the polygraph test and subsequent interrogation, officers:</w:t>
            </w:r>
          </w:p>
          <w:p w:rsidR="00AB0C8D" w:rsidRDefault="00AB0C8D" w:rsidP="00FF5170">
            <w:pPr>
              <w:pStyle w:val="ListParagraph"/>
              <w:numPr>
                <w:ilvl w:val="0"/>
                <w:numId w:val="45"/>
              </w:numPr>
              <w:ind w:left="619" w:hanging="259"/>
            </w:pPr>
            <w:r>
              <w:t>exaggerated the accuracy of the polygraph test;</w:t>
            </w:r>
          </w:p>
          <w:p w:rsidR="00AB0C8D" w:rsidRDefault="00AB0C8D" w:rsidP="00FF5170">
            <w:pPr>
              <w:pStyle w:val="ListParagraph"/>
              <w:numPr>
                <w:ilvl w:val="0"/>
                <w:numId w:val="45"/>
              </w:numPr>
              <w:ind w:left="619" w:hanging="259"/>
            </w:pPr>
            <w:r>
              <w:t>minimized the moral significance of the offence, but they did not minimize the legal consequences;</w:t>
            </w:r>
          </w:p>
          <w:p w:rsidR="00AB0C8D" w:rsidRDefault="00AB0C8D" w:rsidP="00FF5170">
            <w:pPr>
              <w:pStyle w:val="ListParagraph"/>
              <w:numPr>
                <w:ilvl w:val="0"/>
                <w:numId w:val="45"/>
              </w:numPr>
              <w:ind w:left="619" w:hanging="259"/>
            </w:pPr>
            <w:r>
              <w:t>repeatedly mentioned that “I think you need help” or “[m]</w:t>
            </w:r>
            <w:proofErr w:type="spellStart"/>
            <w:r>
              <w:t>aybe</w:t>
            </w:r>
            <w:proofErr w:type="spellEnd"/>
            <w:r>
              <w:t xml:space="preserve"> you need professional help” (but at no time did they suggest that the accused could get help only if he confessed)</w:t>
            </w:r>
          </w:p>
          <w:p w:rsidR="00AB0C8D" w:rsidRDefault="00AB0C8D" w:rsidP="00FF5170">
            <w:pPr>
              <w:pStyle w:val="ListParagraph"/>
              <w:numPr>
                <w:ilvl w:val="0"/>
                <w:numId w:val="45"/>
              </w:numPr>
              <w:ind w:left="619" w:hanging="259"/>
            </w:pPr>
            <w:proofErr w:type="gramStart"/>
            <w:r>
              <w:t>repeatedly</w:t>
            </w:r>
            <w:proofErr w:type="gramEnd"/>
            <w:r>
              <w:t xml:space="preserve"> suggested that things would be better if the accused confessed, but always in the context of moral inducements (the accused would feel better, the community would respect him more, etc.);</w:t>
            </w:r>
          </w:p>
          <w:p w:rsidR="00AB0C8D" w:rsidRDefault="00AB0C8D" w:rsidP="00FF5170">
            <w:pPr>
              <w:pStyle w:val="ListParagraph"/>
              <w:numPr>
                <w:ilvl w:val="0"/>
                <w:numId w:val="45"/>
              </w:numPr>
              <w:ind w:left="619" w:hanging="259"/>
            </w:pPr>
            <w:proofErr w:type="gramStart"/>
            <w:r>
              <w:t>suggested</w:t>
            </w:r>
            <w:proofErr w:type="gramEnd"/>
            <w:r>
              <w:t xml:space="preserve"> that they would abstain from polygraph testing the accused’s fiancée if he confessed.</w:t>
            </w:r>
          </w:p>
          <w:p w:rsidR="00AB0C8D" w:rsidRPr="004720CE" w:rsidRDefault="00AB0C8D" w:rsidP="00C07393">
            <w:r>
              <w:t xml:space="preserve">The </w:t>
            </w:r>
            <w:r w:rsidRPr="001439F2">
              <w:rPr>
                <w:b/>
              </w:rPr>
              <w:t>A</w:t>
            </w:r>
            <w:r>
              <w:t xml:space="preserve"> was never denied food, sleep, water, or even so much as access to the bathroom. Total questioning time was approximately 9-10 hours.</w:t>
            </w:r>
          </w:p>
        </w:tc>
      </w:tr>
      <w:tr w:rsidR="00AB0C8D" w:rsidRPr="006E134F" w:rsidTr="00C07393">
        <w:tc>
          <w:tcPr>
            <w:tcW w:w="1788" w:type="dxa"/>
            <w:shd w:val="clear" w:color="auto" w:fill="auto"/>
            <w:vAlign w:val="center"/>
          </w:tcPr>
          <w:p w:rsidR="00AB0C8D" w:rsidRPr="00191DA1" w:rsidRDefault="00AB0C8D" w:rsidP="00C07393">
            <w:pPr>
              <w:rPr>
                <w:rFonts w:ascii="Tw Cen MT" w:hAnsi="Tw Cen MT"/>
                <w:b/>
                <w:i/>
                <w:sz w:val="24"/>
              </w:rPr>
            </w:pPr>
            <w:r w:rsidRPr="00191DA1">
              <w:rPr>
                <w:rFonts w:ascii="Tw Cen MT" w:hAnsi="Tw Cen MT"/>
                <w:b/>
                <w:i/>
                <w:sz w:val="24"/>
              </w:rPr>
              <w:t>RULING</w:t>
            </w:r>
          </w:p>
        </w:tc>
        <w:tc>
          <w:tcPr>
            <w:tcW w:w="7562" w:type="dxa"/>
            <w:shd w:val="clear" w:color="auto" w:fill="auto"/>
          </w:tcPr>
          <w:p w:rsidR="00AB0C8D" w:rsidRPr="009B0F42" w:rsidRDefault="00AB0C8D" w:rsidP="00C07393">
            <w:pPr>
              <w:rPr>
                <w:rFonts w:asciiTheme="majorHAnsi" w:hAnsiTheme="majorHAnsi"/>
                <w:szCs w:val="22"/>
                <w:lang w:val="en-GB"/>
              </w:rPr>
            </w:pPr>
            <w:proofErr w:type="spellStart"/>
            <w:r w:rsidRPr="00410141">
              <w:rPr>
                <w:rFonts w:asciiTheme="majorHAnsi" w:hAnsiTheme="majorHAnsi"/>
                <w:szCs w:val="22"/>
                <w:lang w:val="en-GB"/>
              </w:rPr>
              <w:t>Oickle</w:t>
            </w:r>
            <w:proofErr w:type="spellEnd"/>
            <w:r w:rsidRPr="00410141">
              <w:rPr>
                <w:rFonts w:asciiTheme="majorHAnsi" w:hAnsiTheme="majorHAnsi"/>
                <w:szCs w:val="22"/>
                <w:lang w:val="en-GB"/>
              </w:rPr>
              <w:t xml:space="preserve"> argued that he was a highly suggestible person, that the police used his relationship with his girlfriend to manipulate him, and that the police exaggerated the strength of the evidence they had against him (namely, the polygraph results). The Court ruled that none of this was sufficient to vitiate the voluntariness of </w:t>
            </w:r>
            <w:r>
              <w:rPr>
                <w:rFonts w:asciiTheme="majorHAnsi" w:hAnsiTheme="majorHAnsi"/>
                <w:szCs w:val="22"/>
                <w:lang w:val="en-GB"/>
              </w:rPr>
              <w:t xml:space="preserve">the </w:t>
            </w:r>
            <w:r>
              <w:rPr>
                <w:rFonts w:asciiTheme="majorHAnsi" w:hAnsiTheme="majorHAnsi"/>
                <w:b/>
                <w:szCs w:val="22"/>
                <w:lang w:val="en-GB"/>
              </w:rPr>
              <w:t>A</w:t>
            </w:r>
            <w:r>
              <w:rPr>
                <w:rFonts w:asciiTheme="majorHAnsi" w:hAnsiTheme="majorHAnsi"/>
                <w:szCs w:val="22"/>
                <w:lang w:val="en-GB"/>
              </w:rPr>
              <w:t>’s</w:t>
            </w:r>
            <w:r w:rsidRPr="00410141">
              <w:rPr>
                <w:rFonts w:asciiTheme="majorHAnsi" w:hAnsiTheme="majorHAnsi"/>
                <w:szCs w:val="22"/>
                <w:lang w:val="en-GB"/>
              </w:rPr>
              <w:t xml:space="preserve"> confession.</w:t>
            </w:r>
            <w:r>
              <w:rPr>
                <w:rFonts w:asciiTheme="majorHAnsi" w:hAnsiTheme="majorHAnsi"/>
                <w:szCs w:val="22"/>
                <w:lang w:val="en-GB"/>
              </w:rPr>
              <w:t xml:space="preserve"> </w:t>
            </w:r>
            <w:r w:rsidRPr="00410141">
              <w:rPr>
                <w:rFonts w:asciiTheme="majorHAnsi" w:hAnsiTheme="majorHAnsi"/>
                <w:szCs w:val="22"/>
                <w:lang w:val="en-GB"/>
              </w:rPr>
              <w:t xml:space="preserve">This decision makes it clear that section 7 of the Charter does not subsume the common law confession rule. </w:t>
            </w:r>
            <w:proofErr w:type="spellStart"/>
            <w:r w:rsidRPr="00410141">
              <w:rPr>
                <w:rFonts w:asciiTheme="majorHAnsi" w:hAnsiTheme="majorHAnsi"/>
                <w:szCs w:val="22"/>
                <w:lang w:val="en-GB"/>
              </w:rPr>
              <w:t>Iacobucci</w:t>
            </w:r>
            <w:proofErr w:type="spellEnd"/>
            <w:r w:rsidRPr="00410141">
              <w:rPr>
                <w:rFonts w:asciiTheme="majorHAnsi" w:hAnsiTheme="majorHAnsi"/>
                <w:szCs w:val="22"/>
                <w:lang w:val="en-GB"/>
              </w:rPr>
              <w:t xml:space="preserve"> J then set out the common law confession rule in great detail. The </w:t>
            </w:r>
            <w:r w:rsidRPr="009B0F42">
              <w:rPr>
                <w:rStyle w:val="StatutesChar"/>
              </w:rPr>
              <w:t>Charter</w:t>
            </w:r>
            <w:r w:rsidRPr="00410141">
              <w:rPr>
                <w:rFonts w:asciiTheme="majorHAnsi" w:hAnsiTheme="majorHAnsi"/>
                <w:szCs w:val="22"/>
                <w:lang w:val="en-GB"/>
              </w:rPr>
              <w:t xml:space="preserve"> and the confession rule are triggered by different things, and the burden and standard of proof for each are different. </w:t>
            </w:r>
            <w:r w:rsidRPr="009B0F42">
              <w:rPr>
                <w:rStyle w:val="StatutesChar"/>
              </w:rPr>
              <w:t>Charter</w:t>
            </w:r>
            <w:r w:rsidRPr="00410141">
              <w:rPr>
                <w:rFonts w:asciiTheme="majorHAnsi" w:hAnsiTheme="majorHAnsi"/>
                <w:szCs w:val="22"/>
                <w:lang w:val="en-GB"/>
              </w:rPr>
              <w:t xml:space="preserve"> violations must be made out by the person alleging them (the </w:t>
            </w:r>
            <w:r w:rsidRPr="009B0F42">
              <w:rPr>
                <w:rFonts w:asciiTheme="majorHAnsi" w:hAnsiTheme="majorHAnsi"/>
                <w:b/>
                <w:szCs w:val="22"/>
                <w:lang w:val="en-GB"/>
              </w:rPr>
              <w:t>A</w:t>
            </w:r>
            <w:r w:rsidRPr="00410141">
              <w:rPr>
                <w:rFonts w:asciiTheme="majorHAnsi" w:hAnsiTheme="majorHAnsi"/>
                <w:szCs w:val="22"/>
                <w:lang w:val="en-GB"/>
              </w:rPr>
              <w:t xml:space="preserve">) on a balance of probabilities, while </w:t>
            </w:r>
            <w:r w:rsidRPr="00B51B71">
              <w:t xml:space="preserve">the </w:t>
            </w:r>
            <w:r w:rsidRPr="00B51B71">
              <w:lastRenderedPageBreak/>
              <w:t>voluntariness of a confession or any statement to a person in authority by an A must be proven by the Crown beyond any reasonable doubt.</w:t>
            </w:r>
            <w:r w:rsidRPr="00410141">
              <w:rPr>
                <w:rFonts w:asciiTheme="majorHAnsi" w:hAnsiTheme="majorHAnsi"/>
                <w:szCs w:val="22"/>
                <w:lang w:val="en-GB"/>
              </w:rPr>
              <w:t xml:space="preserve"> Also, Charter violations have different remedies than involuntary confessions.</w:t>
            </w:r>
            <w:r>
              <w:rPr>
                <w:rFonts w:asciiTheme="majorHAnsi" w:hAnsiTheme="majorHAnsi"/>
                <w:szCs w:val="22"/>
                <w:lang w:val="en-GB"/>
              </w:rPr>
              <w:t xml:space="preserve"> </w:t>
            </w:r>
            <w:r w:rsidRPr="00410141">
              <w:rPr>
                <w:rFonts w:asciiTheme="majorHAnsi" w:hAnsiTheme="majorHAnsi"/>
                <w:szCs w:val="22"/>
                <w:lang w:val="en-GB"/>
              </w:rPr>
              <w:t xml:space="preserve">Having said this, what are the factors that will vitiate the voluntariness of an </w:t>
            </w:r>
            <w:r w:rsidRPr="00C12640">
              <w:rPr>
                <w:rFonts w:asciiTheme="majorHAnsi" w:hAnsiTheme="majorHAnsi"/>
                <w:b/>
                <w:szCs w:val="22"/>
                <w:lang w:val="en-GB"/>
              </w:rPr>
              <w:t>A</w:t>
            </w:r>
            <w:r>
              <w:rPr>
                <w:rFonts w:asciiTheme="majorHAnsi" w:hAnsiTheme="majorHAnsi"/>
                <w:szCs w:val="22"/>
                <w:lang w:val="en-GB"/>
              </w:rPr>
              <w:t>’s</w:t>
            </w:r>
            <w:r w:rsidRPr="00410141">
              <w:rPr>
                <w:rFonts w:asciiTheme="majorHAnsi" w:hAnsiTheme="majorHAnsi"/>
                <w:szCs w:val="22"/>
                <w:lang w:val="en-GB"/>
              </w:rPr>
              <w:t xml:space="preserve"> confes</w:t>
            </w:r>
            <w:r>
              <w:rPr>
                <w:rFonts w:asciiTheme="majorHAnsi" w:hAnsiTheme="majorHAnsi"/>
                <w:szCs w:val="22"/>
                <w:lang w:val="en-GB"/>
              </w:rPr>
              <w:t>sion?</w:t>
            </w:r>
          </w:p>
          <w:p w:rsidR="00AB0C8D" w:rsidRPr="00410141" w:rsidRDefault="00AB0C8D" w:rsidP="00FF5170">
            <w:pPr>
              <w:numPr>
                <w:ilvl w:val="0"/>
                <w:numId w:val="29"/>
              </w:numPr>
              <w:ind w:left="439" w:hanging="270"/>
              <w:rPr>
                <w:rFonts w:asciiTheme="majorHAnsi" w:hAnsiTheme="majorHAnsi"/>
                <w:szCs w:val="22"/>
                <w:lang w:val="en-GB"/>
              </w:rPr>
            </w:pPr>
            <w:r w:rsidRPr="009B0F42">
              <w:rPr>
                <w:rFonts w:asciiTheme="majorHAnsi" w:hAnsiTheme="majorHAnsi"/>
                <w:szCs w:val="22"/>
                <w:lang w:val="en-GB"/>
              </w:rPr>
              <w:t xml:space="preserve">Has the Crown led sufficient evidence capable of persuading the </w:t>
            </w:r>
            <w:proofErr w:type="spellStart"/>
            <w:r w:rsidRPr="009B0F42">
              <w:rPr>
                <w:rFonts w:asciiTheme="majorHAnsi" w:hAnsiTheme="majorHAnsi"/>
                <w:szCs w:val="22"/>
                <w:lang w:val="en-GB"/>
              </w:rPr>
              <w:t>ToF</w:t>
            </w:r>
            <w:proofErr w:type="spellEnd"/>
            <w:r w:rsidRPr="009B0F42">
              <w:rPr>
                <w:rFonts w:asciiTheme="majorHAnsi" w:hAnsiTheme="majorHAnsi"/>
                <w:szCs w:val="22"/>
                <w:lang w:val="en-GB"/>
              </w:rPr>
              <w:t xml:space="preserve"> that a statement was made?</w:t>
            </w:r>
            <w:r w:rsidRPr="00410141">
              <w:rPr>
                <w:rFonts w:asciiTheme="majorHAnsi" w:hAnsiTheme="majorHAnsi"/>
                <w:szCs w:val="22"/>
                <w:lang w:val="en-GB"/>
              </w:rPr>
              <w:t xml:space="preserve"> If not, the statement will be excluded. If so,</w:t>
            </w:r>
          </w:p>
          <w:p w:rsidR="00AB0C8D" w:rsidRPr="00410141" w:rsidRDefault="00AB0C8D" w:rsidP="00FF5170">
            <w:pPr>
              <w:numPr>
                <w:ilvl w:val="0"/>
                <w:numId w:val="29"/>
              </w:numPr>
              <w:ind w:left="439" w:hanging="270"/>
              <w:rPr>
                <w:rFonts w:asciiTheme="majorHAnsi" w:hAnsiTheme="majorHAnsi"/>
                <w:szCs w:val="22"/>
                <w:lang w:val="en-GB"/>
              </w:rPr>
            </w:pPr>
            <w:r w:rsidRPr="00410141">
              <w:rPr>
                <w:rFonts w:asciiTheme="majorHAnsi" w:hAnsiTheme="majorHAnsi"/>
                <w:szCs w:val="22"/>
                <w:lang w:val="en-GB"/>
              </w:rPr>
              <w:t xml:space="preserve">Do the circumstances of the statement or other evidence establish that the </w:t>
            </w:r>
            <w:r w:rsidRPr="00C12640">
              <w:rPr>
                <w:rFonts w:asciiTheme="majorHAnsi" w:hAnsiTheme="majorHAnsi"/>
                <w:b/>
                <w:szCs w:val="22"/>
                <w:lang w:val="en-GB"/>
              </w:rPr>
              <w:t>A</w:t>
            </w:r>
            <w:r w:rsidRPr="00410141">
              <w:rPr>
                <w:rFonts w:asciiTheme="majorHAnsi" w:hAnsiTheme="majorHAnsi"/>
                <w:szCs w:val="22"/>
                <w:lang w:val="en-GB"/>
              </w:rPr>
              <w:t xml:space="preserve"> believed that the statement was made to a person in authority? If not, the statement will be admitted as an exception to the hearsay rule. If so,</w:t>
            </w:r>
          </w:p>
          <w:p w:rsidR="00AB0C8D" w:rsidRPr="00410141" w:rsidRDefault="00AB0C8D" w:rsidP="00FF5170">
            <w:pPr>
              <w:numPr>
                <w:ilvl w:val="0"/>
                <w:numId w:val="29"/>
              </w:numPr>
              <w:ind w:left="439" w:hanging="270"/>
              <w:rPr>
                <w:rFonts w:asciiTheme="majorHAnsi" w:hAnsiTheme="majorHAnsi"/>
                <w:szCs w:val="22"/>
                <w:lang w:val="en-GB"/>
              </w:rPr>
            </w:pPr>
            <w:r w:rsidRPr="00410141">
              <w:rPr>
                <w:rFonts w:asciiTheme="majorHAnsi" w:hAnsiTheme="majorHAnsi"/>
                <w:szCs w:val="22"/>
                <w:lang w:val="en-GB"/>
              </w:rPr>
              <w:t xml:space="preserve">Can the Crown establish that the accused did not </w:t>
            </w:r>
            <w:r w:rsidRPr="00410141">
              <w:rPr>
                <w:rFonts w:asciiTheme="majorHAnsi" w:hAnsiTheme="majorHAnsi"/>
                <w:b/>
                <w:szCs w:val="22"/>
                <w:lang w:val="en-GB"/>
              </w:rPr>
              <w:t>reasonably believe</w:t>
            </w:r>
            <w:r w:rsidRPr="00410141">
              <w:rPr>
                <w:rFonts w:asciiTheme="majorHAnsi" w:hAnsiTheme="majorHAnsi"/>
                <w:szCs w:val="22"/>
                <w:lang w:val="en-GB"/>
              </w:rPr>
              <w:t xml:space="preserve"> that the statement was made to a person in authority? If so, the statement will be excluded as an exception to the hearsay rule. If not,</w:t>
            </w:r>
          </w:p>
          <w:p w:rsidR="00AB0C8D" w:rsidRPr="00410141" w:rsidRDefault="00AB0C8D" w:rsidP="00FF5170">
            <w:pPr>
              <w:numPr>
                <w:ilvl w:val="0"/>
                <w:numId w:val="29"/>
              </w:numPr>
              <w:ind w:left="439" w:hanging="270"/>
              <w:rPr>
                <w:rFonts w:asciiTheme="majorHAnsi" w:hAnsiTheme="majorHAnsi"/>
                <w:szCs w:val="22"/>
                <w:lang w:val="en-GB"/>
              </w:rPr>
            </w:pPr>
            <w:r w:rsidRPr="00410141">
              <w:rPr>
                <w:rFonts w:asciiTheme="majorHAnsi" w:hAnsiTheme="majorHAnsi"/>
                <w:szCs w:val="22"/>
                <w:lang w:val="en-GB"/>
              </w:rPr>
              <w:t>Can the Crown prove that the accused’s will was not overborne by inducements, oppressive circumstances, or lack of an operating mind? If not, the statement will be excluded. If so,</w:t>
            </w:r>
          </w:p>
          <w:p w:rsidR="00AB0C8D" w:rsidRPr="009B0F42" w:rsidRDefault="00AB0C8D" w:rsidP="00FF5170">
            <w:pPr>
              <w:numPr>
                <w:ilvl w:val="0"/>
                <w:numId w:val="29"/>
              </w:numPr>
              <w:ind w:left="439" w:hanging="270"/>
              <w:rPr>
                <w:rFonts w:asciiTheme="majorHAnsi" w:hAnsiTheme="majorHAnsi"/>
                <w:szCs w:val="22"/>
                <w:lang w:val="en-GB"/>
              </w:rPr>
            </w:pPr>
            <w:r w:rsidRPr="00410141">
              <w:rPr>
                <w:rFonts w:asciiTheme="majorHAnsi" w:hAnsiTheme="majorHAnsi"/>
                <w:szCs w:val="22"/>
                <w:lang w:val="en-GB"/>
              </w:rPr>
              <w:t>Can the Crown prove that the police did not engage in trickery that would shock the community? If not, the statement will be excluded. If so, the statement may be admitted, subject to the trial judge’s discretion to exclude evidence whose prejudicial effect outweighs its probative value.</w:t>
            </w:r>
          </w:p>
        </w:tc>
      </w:tr>
      <w:tr w:rsidR="00AB0C8D" w:rsidRPr="006E134F" w:rsidTr="00C07393">
        <w:tc>
          <w:tcPr>
            <w:tcW w:w="1788" w:type="dxa"/>
            <w:shd w:val="clear" w:color="auto" w:fill="auto"/>
            <w:vAlign w:val="center"/>
          </w:tcPr>
          <w:p w:rsidR="00AB0C8D" w:rsidRPr="00191DA1" w:rsidRDefault="00AB0C8D" w:rsidP="00C07393">
            <w:pPr>
              <w:rPr>
                <w:rFonts w:ascii="Tw Cen MT" w:hAnsi="Tw Cen MT"/>
                <w:b/>
                <w:i/>
                <w:sz w:val="24"/>
              </w:rPr>
            </w:pPr>
            <w:r w:rsidRPr="00191DA1">
              <w:rPr>
                <w:rFonts w:ascii="Tw Cen MT" w:hAnsi="Tw Cen MT"/>
                <w:b/>
                <w:i/>
                <w:sz w:val="24"/>
              </w:rPr>
              <w:lastRenderedPageBreak/>
              <w:t>RATIO</w:t>
            </w:r>
          </w:p>
        </w:tc>
        <w:tc>
          <w:tcPr>
            <w:tcW w:w="7562" w:type="dxa"/>
            <w:shd w:val="clear" w:color="auto" w:fill="auto"/>
          </w:tcPr>
          <w:p w:rsidR="00AB0C8D" w:rsidRPr="00B51B71" w:rsidRDefault="00AB0C8D" w:rsidP="00FF5170">
            <w:pPr>
              <w:pStyle w:val="NoSpacing"/>
              <w:numPr>
                <w:ilvl w:val="0"/>
                <w:numId w:val="77"/>
              </w:numPr>
              <w:ind w:left="169" w:hanging="180"/>
            </w:pPr>
            <w:r w:rsidRPr="00B51B71">
              <w:rPr>
                <w:rStyle w:val="NoSpacingChar"/>
                <w:b/>
              </w:rPr>
              <w:t xml:space="preserve">The voluntariness of a confession or any statement to a person in authority by an </w:t>
            </w:r>
            <w:r w:rsidRPr="00B51B71">
              <w:rPr>
                <w:rStyle w:val="NoSpacingChar"/>
              </w:rPr>
              <w:t>A</w:t>
            </w:r>
            <w:r w:rsidRPr="00B51B71">
              <w:rPr>
                <w:rStyle w:val="NoSpacingChar"/>
                <w:b/>
              </w:rPr>
              <w:t xml:space="preserve"> must be proven by the Crown beyond any reasonable doubt</w:t>
            </w:r>
            <w:r w:rsidRPr="00B51B71">
              <w:rPr>
                <w:rFonts w:asciiTheme="majorHAnsi" w:hAnsiTheme="majorHAnsi"/>
                <w:szCs w:val="22"/>
                <w:lang w:val="en-GB"/>
              </w:rPr>
              <w:t>.</w:t>
            </w:r>
          </w:p>
          <w:p w:rsidR="009E6A17" w:rsidRPr="006E134F" w:rsidRDefault="00AB0C8D" w:rsidP="009E6A17">
            <w:pPr>
              <w:pStyle w:val="NoSpacing"/>
              <w:numPr>
                <w:ilvl w:val="0"/>
                <w:numId w:val="77"/>
              </w:numPr>
              <w:ind w:left="169" w:hanging="180"/>
            </w:pPr>
            <w:r>
              <w:t>Sets out the analysis for determining the voluntariness of a statement made by the A to a person in authority.</w:t>
            </w:r>
          </w:p>
        </w:tc>
      </w:tr>
      <w:tr w:rsidR="00AB0C8D" w:rsidRPr="006E134F" w:rsidTr="00C07393">
        <w:tc>
          <w:tcPr>
            <w:tcW w:w="1788" w:type="dxa"/>
            <w:shd w:val="clear" w:color="auto" w:fill="auto"/>
            <w:vAlign w:val="center"/>
          </w:tcPr>
          <w:p w:rsidR="00AB0C8D" w:rsidRPr="00191DA1" w:rsidRDefault="00AB0C8D" w:rsidP="00C07393">
            <w:pPr>
              <w:rPr>
                <w:rFonts w:ascii="Tw Cen MT" w:hAnsi="Tw Cen MT"/>
                <w:b/>
                <w:i/>
                <w:sz w:val="24"/>
              </w:rPr>
            </w:pPr>
            <w:r w:rsidRPr="00191DA1">
              <w:rPr>
                <w:rFonts w:ascii="Tw Cen MT" w:hAnsi="Tw Cen MT"/>
                <w:b/>
                <w:i/>
                <w:sz w:val="24"/>
              </w:rPr>
              <w:t>NOTES</w:t>
            </w:r>
          </w:p>
        </w:tc>
        <w:tc>
          <w:tcPr>
            <w:tcW w:w="7562" w:type="dxa"/>
            <w:shd w:val="clear" w:color="auto" w:fill="auto"/>
          </w:tcPr>
          <w:p w:rsidR="00AB0C8D" w:rsidRPr="006E134F" w:rsidRDefault="00AB0C8D" w:rsidP="00C07393">
            <w:pPr>
              <w:rPr>
                <w:iCs/>
                <w:color w:val="003399"/>
              </w:rPr>
            </w:pPr>
            <w:r>
              <w:t>The expert evidence mentioned in the SCC decision was not adduced at trial – presumably it is the result of research by SCC clerks. This case has been criticized for this reason – the expert evidence cited in the decision was not subjected to the adversarial process or cross-examination. Recently the SCC has said that it will not use information gleaned from its own research that was not subject to the adversarial process in the proceedings below.</w:t>
            </w:r>
          </w:p>
        </w:tc>
      </w:tr>
    </w:tbl>
    <w:p w:rsidR="00AB0C8D" w:rsidRDefault="00AB0C8D" w:rsidP="00AB0C8D">
      <w:pPr>
        <w:ind w:firstLine="360"/>
        <w:rPr>
          <w:rFonts w:asciiTheme="majorHAnsi" w:hAnsiTheme="majorHAnsi"/>
          <w:szCs w:val="22"/>
          <w:lang w:val="en-GB"/>
        </w:rPr>
      </w:pPr>
    </w:p>
    <w:p w:rsidR="00AB0C8D" w:rsidRPr="00410141" w:rsidRDefault="00AB0C8D" w:rsidP="00AB0C8D">
      <w:pPr>
        <w:pStyle w:val="NormalWeb"/>
        <w:spacing w:before="0" w:beforeAutospacing="0" w:after="0" w:afterAutospacing="0" w:line="25" w:lineRule="atLeast"/>
        <w:rPr>
          <w:rFonts w:asciiTheme="majorHAnsi" w:hAnsiTheme="majorHAnsi"/>
          <w:color w:val="000000"/>
          <w:szCs w:val="22"/>
        </w:rPr>
      </w:pPr>
    </w:p>
    <w:p w:rsidR="00AB0C8D" w:rsidRPr="00B5099D" w:rsidRDefault="00AB0C8D" w:rsidP="00FF5170">
      <w:pPr>
        <w:pStyle w:val="Heading2"/>
        <w:numPr>
          <w:ilvl w:val="0"/>
          <w:numId w:val="46"/>
        </w:numPr>
        <w:ind w:left="360"/>
      </w:pPr>
      <w:bookmarkStart w:id="227" w:name="_Toc374905608"/>
      <w:r w:rsidRPr="00410141">
        <w:rPr>
          <w:i/>
        </w:rPr>
        <w:t>CHARTER</w:t>
      </w:r>
      <w:r>
        <w:rPr>
          <w:i/>
        </w:rPr>
        <w:t xml:space="preserve"> S 7</w:t>
      </w:r>
      <w:r w:rsidRPr="00410141">
        <w:t xml:space="preserve"> </w:t>
      </w:r>
      <w:r>
        <w:t xml:space="preserve">RIGHT TO SILENCE </w:t>
      </w:r>
      <w:r w:rsidRPr="00410141">
        <w:t xml:space="preserve">AND </w:t>
      </w:r>
      <w:r>
        <w:t xml:space="preserve">THE </w:t>
      </w:r>
      <w:r w:rsidRPr="00410141">
        <w:t>PRINCIPLED APPROACH</w:t>
      </w:r>
      <w:bookmarkEnd w:id="227"/>
    </w:p>
    <w:p w:rsidR="00AB0C8D" w:rsidRDefault="00B5099D" w:rsidP="00B5099D">
      <w:pPr>
        <w:pStyle w:val="NormalWeb"/>
        <w:spacing w:before="0" w:beforeAutospacing="0" w:after="0" w:afterAutospacing="0"/>
        <w:ind w:left="630" w:hanging="630"/>
        <w:jc w:val="left"/>
        <w:rPr>
          <w:rFonts w:asciiTheme="majorHAnsi" w:hAnsiTheme="majorHAnsi"/>
          <w:color w:val="000000"/>
          <w:szCs w:val="22"/>
        </w:rPr>
      </w:pPr>
      <w:r w:rsidRPr="00B5099D">
        <w:rPr>
          <w:rStyle w:val="Sub-headingChar"/>
        </w:rPr>
        <w:t>NOTE:</w:t>
      </w:r>
      <w:r w:rsidRPr="00410141">
        <w:rPr>
          <w:rFonts w:asciiTheme="majorHAnsi" w:hAnsiTheme="majorHAnsi"/>
          <w:color w:val="000000"/>
          <w:szCs w:val="22"/>
        </w:rPr>
        <w:t xml:space="preserve"> </w:t>
      </w:r>
      <w:r w:rsidR="00AB0C8D" w:rsidRPr="00410141">
        <w:rPr>
          <w:rFonts w:asciiTheme="majorHAnsi" w:hAnsiTheme="majorHAnsi"/>
          <w:color w:val="000000"/>
          <w:szCs w:val="22"/>
        </w:rPr>
        <w:t xml:space="preserve">Detention occurs when the </w:t>
      </w:r>
      <w:r w:rsidR="00AB0C8D" w:rsidRPr="00410141">
        <w:rPr>
          <w:rFonts w:asciiTheme="majorHAnsi" w:hAnsiTheme="majorHAnsi"/>
          <w:b/>
          <w:bCs/>
          <w:color w:val="000000"/>
          <w:szCs w:val="22"/>
        </w:rPr>
        <w:t>A</w:t>
      </w:r>
      <w:r w:rsidR="00AB0C8D" w:rsidRPr="00410141">
        <w:rPr>
          <w:rFonts w:asciiTheme="majorHAnsi" w:hAnsiTheme="majorHAnsi"/>
          <w:color w:val="000000"/>
          <w:szCs w:val="22"/>
        </w:rPr>
        <w:t xml:space="preserve"> reasonably believes they are not at liberty to walk away or would be arrested if they walk away. This is different than the common law rule which is triggered by speaking to a person in authority.</w:t>
      </w:r>
      <w:r w:rsidR="00580B77">
        <w:rPr>
          <w:rFonts w:asciiTheme="majorHAnsi" w:hAnsiTheme="majorHAnsi"/>
          <w:color w:val="000000"/>
          <w:szCs w:val="22"/>
        </w:rPr>
        <w:t xml:space="preserve"> </w:t>
      </w:r>
      <w:r w:rsidR="00AB0C8D">
        <w:rPr>
          <w:rFonts w:asciiTheme="majorHAnsi" w:hAnsiTheme="majorHAnsi"/>
          <w:color w:val="000000"/>
          <w:szCs w:val="22"/>
        </w:rPr>
        <w:t>When in detention s. 7’s right to silence is equal to confessions rule and provides no more protection.</w:t>
      </w:r>
      <w:r w:rsidR="00580B77">
        <w:rPr>
          <w:rFonts w:asciiTheme="majorHAnsi" w:hAnsiTheme="majorHAnsi"/>
          <w:color w:val="000000"/>
          <w:szCs w:val="22"/>
        </w:rPr>
        <w:t xml:space="preserve"> </w:t>
      </w:r>
    </w:p>
    <w:p w:rsidR="00AB0C8D" w:rsidRPr="00410141" w:rsidRDefault="00AB0C8D" w:rsidP="00AB0C8D">
      <w:pPr>
        <w:pStyle w:val="NormalWeb"/>
        <w:spacing w:before="0" w:beforeAutospacing="0" w:after="0" w:afterAutospacing="0" w:line="25" w:lineRule="atLeast"/>
        <w:ind w:left="270" w:hanging="270"/>
        <w:jc w:val="left"/>
        <w:rPr>
          <w:rFonts w:asciiTheme="majorHAnsi" w:hAnsiTheme="majorHAnsi"/>
          <w:color w:val="000000"/>
          <w:szCs w:val="22"/>
        </w:rPr>
      </w:pPr>
    </w:p>
    <w:p w:rsidR="00AB0C8D" w:rsidRDefault="00AB0C8D" w:rsidP="00B5099D">
      <w:pPr>
        <w:pStyle w:val="Heading4"/>
      </w:pPr>
      <w:bookmarkStart w:id="228" w:name="_Toc374905609"/>
      <w:r>
        <w:t xml:space="preserve">S </w:t>
      </w:r>
      <w:r w:rsidRPr="00410141">
        <w:t xml:space="preserve">7 </w:t>
      </w:r>
      <w:r>
        <w:t>AND COMMON LAW CONFESSIONS RULE</w:t>
      </w:r>
      <w:bookmarkEnd w:id="228"/>
    </w:p>
    <w:p w:rsidR="00AB0C8D" w:rsidRPr="00F668DB" w:rsidRDefault="00AB0C8D" w:rsidP="00AB0C8D">
      <w:r>
        <w:t>Note you will never employ section 7 for detained persons as you can apply the confessions rule which the burden is on the crown to prove BARD (not on the accused to prove on a balance).</w:t>
      </w:r>
    </w:p>
    <w:p w:rsidR="00AB0C8D" w:rsidRPr="00410141" w:rsidRDefault="00AB0C8D" w:rsidP="00AB0C8D">
      <w:pPr>
        <w:pStyle w:val="NormalWeb"/>
        <w:spacing w:before="0" w:beforeAutospacing="0" w:after="0" w:afterAutospacing="0"/>
        <w:rPr>
          <w:rFonts w:asciiTheme="majorHAnsi" w:hAnsiTheme="majorHAnsi"/>
          <w:color w:val="000000"/>
          <w:szCs w:val="22"/>
        </w:rPr>
      </w:pPr>
      <w:bookmarkStart w:id="229" w:name="_Toc374891238"/>
      <w:bookmarkStart w:id="230" w:name="_Toc374896117"/>
      <w:bookmarkStart w:id="231" w:name="_Toc374896281"/>
      <w:bookmarkStart w:id="232" w:name="_Toc374896729"/>
      <w:bookmarkStart w:id="233" w:name="_Toc374897194"/>
      <w:bookmarkStart w:id="234" w:name="_Toc374898107"/>
      <w:bookmarkStart w:id="235" w:name="_Toc374900146"/>
      <w:bookmarkStart w:id="236" w:name="_Toc374905610"/>
      <w:r w:rsidRPr="004000CC">
        <w:rPr>
          <w:rStyle w:val="Heading3Char"/>
        </w:rPr>
        <w:t>SINGH</w:t>
      </w:r>
      <w:bookmarkEnd w:id="229"/>
      <w:bookmarkEnd w:id="230"/>
      <w:bookmarkEnd w:id="231"/>
      <w:bookmarkEnd w:id="232"/>
      <w:bookmarkEnd w:id="233"/>
      <w:bookmarkEnd w:id="234"/>
      <w:bookmarkEnd w:id="235"/>
      <w:bookmarkEnd w:id="236"/>
      <w:r w:rsidRPr="004000CC">
        <w:rPr>
          <w:rStyle w:val="Sub-headingChar"/>
        </w:rPr>
        <w:t xml:space="preserve"> MAJORITY:</w:t>
      </w:r>
      <w:r>
        <w:rPr>
          <w:rStyle w:val="Sub-headingChar"/>
        </w:rPr>
        <w:t xml:space="preserve"> </w:t>
      </w:r>
      <w:r>
        <w:rPr>
          <w:rFonts w:asciiTheme="majorHAnsi" w:hAnsiTheme="majorHAnsi"/>
          <w:color w:val="000000"/>
          <w:szCs w:val="22"/>
        </w:rPr>
        <w:t>Wh</w:t>
      </w:r>
      <w:r w:rsidRPr="00410141">
        <w:rPr>
          <w:rFonts w:asciiTheme="majorHAnsi" w:hAnsiTheme="majorHAnsi"/>
          <w:color w:val="000000"/>
          <w:szCs w:val="22"/>
        </w:rPr>
        <w:t xml:space="preserve">ere </w:t>
      </w:r>
      <w:r w:rsidRPr="00D35124">
        <w:rPr>
          <w:rFonts w:asciiTheme="majorHAnsi" w:hAnsiTheme="majorHAnsi"/>
          <w:b/>
          <w:color w:val="000000"/>
          <w:szCs w:val="22"/>
        </w:rPr>
        <w:t>A</w:t>
      </w:r>
      <w:r w:rsidRPr="00410141">
        <w:rPr>
          <w:rFonts w:asciiTheme="majorHAnsi" w:hAnsiTheme="majorHAnsi"/>
          <w:color w:val="000000"/>
          <w:szCs w:val="22"/>
        </w:rPr>
        <w:t xml:space="preserve"> is detained and knows s/he is speak</w:t>
      </w:r>
      <w:r>
        <w:rPr>
          <w:rFonts w:asciiTheme="majorHAnsi" w:hAnsiTheme="majorHAnsi"/>
          <w:color w:val="000000"/>
          <w:szCs w:val="22"/>
        </w:rPr>
        <w:t>ing to a person in authority, s</w:t>
      </w:r>
      <w:r w:rsidRPr="00410141">
        <w:rPr>
          <w:rFonts w:asciiTheme="majorHAnsi" w:hAnsiTheme="majorHAnsi"/>
          <w:color w:val="000000"/>
          <w:szCs w:val="22"/>
        </w:rPr>
        <w:t xml:space="preserve"> 7 and the </w:t>
      </w:r>
      <w:r w:rsidRPr="00D35124">
        <w:rPr>
          <w:rStyle w:val="Heading3Char"/>
        </w:rPr>
        <w:t>OICKLE</w:t>
      </w:r>
      <w:r w:rsidRPr="00410141">
        <w:rPr>
          <w:rFonts w:asciiTheme="majorHAnsi" w:hAnsiTheme="majorHAnsi"/>
          <w:b/>
          <w:bCs/>
          <w:color w:val="E36C09"/>
          <w:szCs w:val="22"/>
        </w:rPr>
        <w:t xml:space="preserve"> </w:t>
      </w:r>
      <w:r w:rsidRPr="00410141">
        <w:rPr>
          <w:rFonts w:asciiTheme="majorHAnsi" w:hAnsiTheme="majorHAnsi"/>
          <w:color w:val="000000"/>
          <w:szCs w:val="22"/>
        </w:rPr>
        <w:t>rule are “functionally equivalent”.</w:t>
      </w:r>
      <w:r>
        <w:rPr>
          <w:rFonts w:asciiTheme="majorHAnsi" w:hAnsiTheme="majorHAnsi"/>
          <w:color w:val="000000"/>
          <w:szCs w:val="22"/>
        </w:rPr>
        <w:t xml:space="preserve"> </w:t>
      </w:r>
      <w:r w:rsidRPr="00410141">
        <w:rPr>
          <w:rFonts w:asciiTheme="majorHAnsi" w:hAnsiTheme="majorHAnsi"/>
          <w:color w:val="000000"/>
          <w:szCs w:val="22"/>
        </w:rPr>
        <w:t>If TJ concludes statement is voluntary, s 7 has no further scope in this context.</w:t>
      </w:r>
      <w:r>
        <w:rPr>
          <w:rFonts w:asciiTheme="majorHAnsi" w:hAnsiTheme="majorHAnsi"/>
          <w:color w:val="000000"/>
          <w:szCs w:val="22"/>
        </w:rPr>
        <w:t xml:space="preserve"> </w:t>
      </w:r>
      <w:r w:rsidRPr="00410141">
        <w:rPr>
          <w:rFonts w:asciiTheme="majorHAnsi" w:hAnsiTheme="majorHAnsi"/>
          <w:color w:val="000000"/>
          <w:szCs w:val="22"/>
        </w:rPr>
        <w:t xml:space="preserve">An abuse of state power arises if a confession is elicited involuntarily, and the </w:t>
      </w:r>
      <w:r w:rsidRPr="00410141">
        <w:rPr>
          <w:rFonts w:asciiTheme="majorHAnsi" w:hAnsiTheme="majorHAnsi"/>
          <w:color w:val="000000"/>
          <w:szCs w:val="22"/>
        </w:rPr>
        <w:lastRenderedPageBreak/>
        <w:t>reliability concern is also heightened in this situation.</w:t>
      </w:r>
      <w:r>
        <w:rPr>
          <w:rFonts w:asciiTheme="majorHAnsi" w:hAnsiTheme="majorHAnsi"/>
          <w:color w:val="000000"/>
          <w:szCs w:val="22"/>
        </w:rPr>
        <w:t xml:space="preserve"> </w:t>
      </w:r>
      <w:r w:rsidRPr="00410141">
        <w:rPr>
          <w:rFonts w:asciiTheme="majorHAnsi" w:hAnsiTheme="majorHAnsi"/>
          <w:color w:val="000000"/>
          <w:szCs w:val="22"/>
        </w:rPr>
        <w:t>The right to remain silent must be balanced against the state and public interest in investigating and prosecuting crime.</w:t>
      </w:r>
      <w:r w:rsidR="00580B77">
        <w:rPr>
          <w:rFonts w:asciiTheme="majorHAnsi" w:hAnsiTheme="majorHAnsi"/>
          <w:color w:val="000000"/>
          <w:szCs w:val="22"/>
        </w:rPr>
        <w:t xml:space="preserve"> </w:t>
      </w:r>
      <w:r>
        <w:rPr>
          <w:rFonts w:asciiTheme="majorHAnsi" w:hAnsiTheme="majorHAnsi"/>
          <w:color w:val="000000"/>
          <w:szCs w:val="22"/>
        </w:rPr>
        <w:t xml:space="preserve">Section </w:t>
      </w:r>
      <w:r w:rsidRPr="00410141">
        <w:rPr>
          <w:rFonts w:asciiTheme="majorHAnsi" w:hAnsiTheme="majorHAnsi"/>
          <w:color w:val="000000"/>
          <w:szCs w:val="22"/>
        </w:rPr>
        <w:t xml:space="preserve">7 does have additional play where: </w:t>
      </w:r>
    </w:p>
    <w:p w:rsidR="00AB0C8D" w:rsidRPr="00410141" w:rsidRDefault="00AB0C8D" w:rsidP="00FF5170">
      <w:pPr>
        <w:numPr>
          <w:ilvl w:val="0"/>
          <w:numId w:val="18"/>
        </w:numPr>
        <w:ind w:left="540"/>
        <w:textAlignment w:val="center"/>
        <w:rPr>
          <w:rFonts w:asciiTheme="majorHAnsi" w:hAnsiTheme="majorHAnsi"/>
          <w:color w:val="000000"/>
          <w:szCs w:val="22"/>
        </w:rPr>
      </w:pPr>
      <w:r w:rsidRPr="001F3AB4">
        <w:rPr>
          <w:rFonts w:asciiTheme="majorHAnsi" w:hAnsiTheme="majorHAnsi"/>
          <w:b/>
          <w:color w:val="000000"/>
          <w:szCs w:val="22"/>
        </w:rPr>
        <w:t>A</w:t>
      </w:r>
      <w:r w:rsidRPr="00410141">
        <w:rPr>
          <w:rFonts w:asciiTheme="majorHAnsi" w:hAnsiTheme="majorHAnsi"/>
          <w:color w:val="000000"/>
          <w:szCs w:val="22"/>
        </w:rPr>
        <w:t xml:space="preserve"> is speaking with an undercover agent (</w:t>
      </w:r>
      <w:r w:rsidRPr="00D35124">
        <w:rPr>
          <w:rStyle w:val="Heading3Char"/>
        </w:rPr>
        <w:t xml:space="preserve">HEBERT </w:t>
      </w:r>
      <w:r>
        <w:rPr>
          <w:rStyle w:val="Heading3Char"/>
        </w:rPr>
        <w:t>[</w:t>
      </w:r>
      <w:r w:rsidRPr="00D35124">
        <w:rPr>
          <w:rStyle w:val="Heading3Char"/>
        </w:rPr>
        <w:t>1990</w:t>
      </w:r>
      <w:r>
        <w:rPr>
          <w:rStyle w:val="Heading3Char"/>
        </w:rPr>
        <w:t>]</w:t>
      </w:r>
      <w:r w:rsidRPr="00D35124">
        <w:rPr>
          <w:rStyle w:val="Heading3Char"/>
        </w:rPr>
        <w:t xml:space="preserve"> SCC</w:t>
      </w:r>
      <w:r w:rsidRPr="00410141">
        <w:rPr>
          <w:rFonts w:asciiTheme="majorHAnsi" w:hAnsiTheme="majorHAnsi"/>
          <w:color w:val="000000"/>
          <w:szCs w:val="22"/>
        </w:rPr>
        <w:t xml:space="preserve">); or </w:t>
      </w:r>
    </w:p>
    <w:p w:rsidR="00AB0C8D" w:rsidRPr="00410141" w:rsidRDefault="00AB0C8D" w:rsidP="00FF5170">
      <w:pPr>
        <w:numPr>
          <w:ilvl w:val="0"/>
          <w:numId w:val="18"/>
        </w:numPr>
        <w:ind w:left="540"/>
        <w:textAlignment w:val="center"/>
        <w:rPr>
          <w:rFonts w:asciiTheme="majorHAnsi" w:hAnsiTheme="majorHAnsi"/>
          <w:color w:val="000000"/>
          <w:szCs w:val="22"/>
        </w:rPr>
      </w:pPr>
      <w:r w:rsidRPr="001F3AB4">
        <w:rPr>
          <w:rFonts w:asciiTheme="majorHAnsi" w:hAnsiTheme="majorHAnsi"/>
          <w:b/>
          <w:color w:val="000000"/>
          <w:szCs w:val="22"/>
        </w:rPr>
        <w:t>A</w:t>
      </w:r>
      <w:r w:rsidRPr="00410141">
        <w:rPr>
          <w:rFonts w:asciiTheme="majorHAnsi" w:hAnsiTheme="majorHAnsi"/>
          <w:color w:val="000000"/>
          <w:szCs w:val="22"/>
        </w:rPr>
        <w:t xml:space="preserve"> is cross-examined on silence; or </w:t>
      </w:r>
    </w:p>
    <w:p w:rsidR="00AB0C8D" w:rsidRPr="00410141" w:rsidRDefault="00AB0C8D" w:rsidP="00FF5170">
      <w:pPr>
        <w:numPr>
          <w:ilvl w:val="0"/>
          <w:numId w:val="18"/>
        </w:numPr>
        <w:ind w:left="540"/>
        <w:textAlignment w:val="center"/>
        <w:rPr>
          <w:rFonts w:asciiTheme="majorHAnsi" w:hAnsiTheme="majorHAnsi"/>
          <w:color w:val="000000"/>
          <w:szCs w:val="22"/>
        </w:rPr>
      </w:pPr>
      <w:r w:rsidRPr="001F3AB4">
        <w:rPr>
          <w:rFonts w:asciiTheme="majorHAnsi" w:hAnsiTheme="majorHAnsi"/>
          <w:b/>
          <w:color w:val="000000"/>
          <w:szCs w:val="22"/>
        </w:rPr>
        <w:t>A</w:t>
      </w:r>
      <w:r w:rsidRPr="00410141">
        <w:rPr>
          <w:rFonts w:asciiTheme="majorHAnsi" w:hAnsiTheme="majorHAnsi"/>
          <w:color w:val="000000"/>
          <w:szCs w:val="22"/>
        </w:rPr>
        <w:t xml:space="preserve"> is compelled by statute to make a statement (</w:t>
      </w:r>
      <w:r w:rsidRPr="00D35124">
        <w:rPr>
          <w:rStyle w:val="Heading3Char"/>
        </w:rPr>
        <w:t xml:space="preserve">WHITE </w:t>
      </w:r>
      <w:r>
        <w:rPr>
          <w:rStyle w:val="Heading3Char"/>
        </w:rPr>
        <w:t>[</w:t>
      </w:r>
      <w:r w:rsidRPr="00D35124">
        <w:rPr>
          <w:rStyle w:val="Heading3Char"/>
        </w:rPr>
        <w:t>1999</w:t>
      </w:r>
      <w:r>
        <w:rPr>
          <w:rStyle w:val="Heading3Char"/>
        </w:rPr>
        <w:t>]</w:t>
      </w:r>
      <w:r w:rsidRPr="00D35124">
        <w:rPr>
          <w:rStyle w:val="Heading3Char"/>
        </w:rPr>
        <w:t xml:space="preserve"> SCC</w:t>
      </w:r>
      <w:r w:rsidRPr="00410141">
        <w:rPr>
          <w:rFonts w:asciiTheme="majorHAnsi" w:hAnsiTheme="majorHAnsi"/>
          <w:i/>
          <w:iCs/>
          <w:color w:val="000000"/>
          <w:szCs w:val="22"/>
        </w:rPr>
        <w:t xml:space="preserve">, </w:t>
      </w:r>
      <w:r w:rsidRPr="00D35124">
        <w:rPr>
          <w:rStyle w:val="Heading3Char"/>
        </w:rPr>
        <w:t xml:space="preserve">JONES </w:t>
      </w:r>
      <w:r>
        <w:rPr>
          <w:rStyle w:val="Heading3Char"/>
        </w:rPr>
        <w:t>[</w:t>
      </w:r>
      <w:r w:rsidRPr="00D35124">
        <w:rPr>
          <w:rStyle w:val="Heading3Char"/>
        </w:rPr>
        <w:t>2006</w:t>
      </w:r>
      <w:r>
        <w:rPr>
          <w:rStyle w:val="Heading3Char"/>
        </w:rPr>
        <w:t>]</w:t>
      </w:r>
      <w:r w:rsidRPr="00D35124">
        <w:rPr>
          <w:rStyle w:val="Heading3Char"/>
        </w:rPr>
        <w:t xml:space="preserve"> OCA</w:t>
      </w:r>
      <w:r w:rsidRPr="00410141">
        <w:rPr>
          <w:rFonts w:asciiTheme="majorHAnsi" w:hAnsiTheme="majorHAnsi"/>
          <w:color w:val="000000"/>
          <w:szCs w:val="22"/>
        </w:rPr>
        <w:t xml:space="preserve">); or </w:t>
      </w:r>
    </w:p>
    <w:p w:rsidR="00AB0C8D" w:rsidRPr="004000CC" w:rsidRDefault="00AB0C8D" w:rsidP="00FF5170">
      <w:pPr>
        <w:numPr>
          <w:ilvl w:val="0"/>
          <w:numId w:val="18"/>
        </w:numPr>
        <w:spacing w:after="120"/>
        <w:ind w:left="547"/>
        <w:textAlignment w:val="center"/>
        <w:rPr>
          <w:rFonts w:asciiTheme="majorHAnsi" w:hAnsiTheme="majorHAnsi"/>
          <w:color w:val="000000"/>
          <w:szCs w:val="22"/>
        </w:rPr>
      </w:pPr>
      <w:proofErr w:type="gramStart"/>
      <w:r w:rsidRPr="00410141">
        <w:rPr>
          <w:rFonts w:asciiTheme="majorHAnsi" w:hAnsiTheme="majorHAnsi"/>
          <w:color w:val="000000"/>
          <w:szCs w:val="22"/>
        </w:rPr>
        <w:t>where</w:t>
      </w:r>
      <w:proofErr w:type="gramEnd"/>
      <w:r w:rsidRPr="00410141">
        <w:rPr>
          <w:rFonts w:asciiTheme="majorHAnsi" w:hAnsiTheme="majorHAnsi"/>
          <w:color w:val="000000"/>
          <w:szCs w:val="22"/>
        </w:rPr>
        <w:t xml:space="preserve"> derivative evidence has been discovered as a result of </w:t>
      </w:r>
      <w:r w:rsidRPr="001F3AB4">
        <w:rPr>
          <w:rFonts w:asciiTheme="majorHAnsi" w:hAnsiTheme="majorHAnsi"/>
          <w:b/>
          <w:color w:val="000000"/>
          <w:szCs w:val="22"/>
        </w:rPr>
        <w:t>A</w:t>
      </w:r>
      <w:r w:rsidRPr="00410141">
        <w:rPr>
          <w:rFonts w:asciiTheme="majorHAnsi" w:hAnsiTheme="majorHAnsi"/>
          <w:color w:val="000000"/>
          <w:szCs w:val="22"/>
        </w:rPr>
        <w:t xml:space="preserve">’s involuntary statement (arguably: </w:t>
      </w:r>
      <w:r w:rsidRPr="00D35124">
        <w:rPr>
          <w:rStyle w:val="Heading3Char"/>
        </w:rPr>
        <w:t>BURLINGHAM [1995] SCC</w:t>
      </w:r>
      <w:r w:rsidRPr="00410141">
        <w:rPr>
          <w:rFonts w:asciiTheme="majorHAnsi" w:hAnsiTheme="majorHAnsi"/>
          <w:color w:val="000000"/>
          <w:szCs w:val="22"/>
        </w:rPr>
        <w:t>).</w:t>
      </w:r>
      <w:r>
        <w:rPr>
          <w:rFonts w:asciiTheme="majorHAnsi" w:hAnsiTheme="majorHAnsi"/>
          <w:color w:val="000000"/>
          <w:szCs w:val="22"/>
        </w:rPr>
        <w:t xml:space="preserve"> </w:t>
      </w:r>
    </w:p>
    <w:p w:rsidR="00AB0C8D" w:rsidRDefault="00CD3CAC" w:rsidP="00AB0C8D">
      <w:pPr>
        <w:pStyle w:val="NormalWeb"/>
        <w:spacing w:before="0" w:beforeAutospacing="0" w:after="0" w:afterAutospacing="0"/>
        <w:rPr>
          <w:rFonts w:asciiTheme="majorHAnsi" w:hAnsiTheme="majorHAnsi"/>
          <w:color w:val="000000"/>
          <w:szCs w:val="22"/>
        </w:rPr>
      </w:pPr>
      <w:bookmarkStart w:id="237" w:name="_Toc374891239"/>
      <w:bookmarkStart w:id="238" w:name="_Toc374896118"/>
      <w:bookmarkStart w:id="239" w:name="_Toc374896282"/>
      <w:bookmarkStart w:id="240" w:name="_Toc374896730"/>
      <w:bookmarkStart w:id="241" w:name="_Toc374897195"/>
      <w:bookmarkStart w:id="242" w:name="_Toc374898108"/>
      <w:bookmarkStart w:id="243" w:name="_Toc374900147"/>
      <w:bookmarkStart w:id="244" w:name="_Toc374905611"/>
      <w:r w:rsidRPr="00410141">
        <w:rPr>
          <w:rFonts w:asciiTheme="majorHAnsi" w:hAnsiTheme="majorHAnsi"/>
          <w:noProof/>
          <w:color w:val="000000"/>
          <w:szCs w:val="22"/>
        </w:rPr>
        <w:drawing>
          <wp:anchor distT="0" distB="0" distL="114300" distR="114300" simplePos="0" relativeHeight="251668480" behindDoc="1" locked="0" layoutInCell="1" allowOverlap="1" wp14:anchorId="555696C0" wp14:editId="75E21A37">
            <wp:simplePos x="0" y="0"/>
            <wp:positionH relativeFrom="margin">
              <wp:posOffset>466725</wp:posOffset>
            </wp:positionH>
            <wp:positionV relativeFrom="paragraph">
              <wp:posOffset>512445</wp:posOffset>
            </wp:positionV>
            <wp:extent cx="4932847" cy="1952585"/>
            <wp:effectExtent l="0" t="0" r="0" b="0"/>
            <wp:wrapNone/>
            <wp:docPr id="13" name="Picture 13" descr="Machine generated alternative text:&#10;eviie is tcd&#10;by ck»*ìrhi&#10;Cai wlïilwr ID&#10;KI I evKIc i.Irr s&#10;24(2) Char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chine generated alternative text:&#10;eviie is tcd&#10;by ck»*ìrhi&#10;Cai wlïilwr ID&#10;KI I evKIc i.Irr s&#10;24(2) Chart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43178" cy="1956674"/>
                    </a:xfrm>
                    <a:prstGeom prst="rect">
                      <a:avLst/>
                    </a:prstGeom>
                    <a:noFill/>
                    <a:ln>
                      <a:noFill/>
                    </a:ln>
                  </pic:spPr>
                </pic:pic>
              </a:graphicData>
            </a:graphic>
            <wp14:sizeRelH relativeFrom="page">
              <wp14:pctWidth>0</wp14:pctWidth>
            </wp14:sizeRelH>
            <wp14:sizeRelV relativeFrom="page">
              <wp14:pctHeight>0</wp14:pctHeight>
            </wp14:sizeRelV>
          </wp:anchor>
        </w:drawing>
      </w:r>
      <w:r w:rsidR="00AB0C8D" w:rsidRPr="004000CC">
        <w:rPr>
          <w:rStyle w:val="Heading3Char"/>
        </w:rPr>
        <w:t>SINGH</w:t>
      </w:r>
      <w:bookmarkEnd w:id="237"/>
      <w:bookmarkEnd w:id="238"/>
      <w:bookmarkEnd w:id="239"/>
      <w:bookmarkEnd w:id="240"/>
      <w:bookmarkEnd w:id="241"/>
      <w:bookmarkEnd w:id="242"/>
      <w:bookmarkEnd w:id="243"/>
      <w:bookmarkEnd w:id="244"/>
      <w:r w:rsidR="00AB0C8D" w:rsidRPr="004000CC">
        <w:rPr>
          <w:rStyle w:val="Sub-headingChar"/>
        </w:rPr>
        <w:t xml:space="preserve"> </w:t>
      </w:r>
      <w:r w:rsidR="00AB0C8D">
        <w:rPr>
          <w:rStyle w:val="Sub-headingChar"/>
        </w:rPr>
        <w:t>MINORITY</w:t>
      </w:r>
      <w:r w:rsidR="00AB0C8D" w:rsidRPr="004000CC">
        <w:rPr>
          <w:rStyle w:val="Sub-headingChar"/>
        </w:rPr>
        <w:t>:</w:t>
      </w:r>
      <w:r w:rsidR="00AB0C8D">
        <w:rPr>
          <w:rFonts w:asciiTheme="majorHAnsi" w:hAnsiTheme="majorHAnsi"/>
          <w:color w:val="000000"/>
          <w:szCs w:val="22"/>
        </w:rPr>
        <w:t xml:space="preserve"> Section</w:t>
      </w:r>
      <w:r w:rsidR="00AB0C8D" w:rsidRPr="00410141">
        <w:rPr>
          <w:rFonts w:asciiTheme="majorHAnsi" w:hAnsiTheme="majorHAnsi"/>
          <w:color w:val="000000"/>
          <w:szCs w:val="22"/>
        </w:rPr>
        <w:t xml:space="preserve"> 7 and </w:t>
      </w:r>
      <w:r w:rsidR="00AB0C8D" w:rsidRPr="00D35124">
        <w:rPr>
          <w:rStyle w:val="Heading3Char"/>
        </w:rPr>
        <w:t>OICKLE</w:t>
      </w:r>
      <w:r w:rsidR="00AB0C8D" w:rsidRPr="00410141">
        <w:rPr>
          <w:rFonts w:asciiTheme="majorHAnsi" w:hAnsiTheme="majorHAnsi"/>
          <w:color w:val="000000"/>
          <w:szCs w:val="22"/>
        </w:rPr>
        <w:t xml:space="preserve"> </w:t>
      </w:r>
      <w:r w:rsidR="00AB0C8D">
        <w:rPr>
          <w:rFonts w:asciiTheme="majorHAnsi" w:hAnsiTheme="majorHAnsi"/>
          <w:color w:val="000000"/>
          <w:szCs w:val="22"/>
        </w:rPr>
        <w:t>have different rationales, and s</w:t>
      </w:r>
      <w:r w:rsidR="00AB0C8D" w:rsidRPr="00410141">
        <w:rPr>
          <w:rFonts w:asciiTheme="majorHAnsi" w:hAnsiTheme="majorHAnsi"/>
          <w:color w:val="000000"/>
          <w:szCs w:val="22"/>
        </w:rPr>
        <w:t xml:space="preserve"> 7 goes further in protecting </w:t>
      </w:r>
      <w:r w:rsidR="00AB0C8D" w:rsidRPr="00410141">
        <w:rPr>
          <w:rFonts w:asciiTheme="majorHAnsi" w:hAnsiTheme="majorHAnsi"/>
          <w:b/>
          <w:bCs/>
          <w:color w:val="000000"/>
          <w:szCs w:val="22"/>
        </w:rPr>
        <w:t>A</w:t>
      </w:r>
      <w:r w:rsidR="00AB0C8D" w:rsidRPr="00410141">
        <w:rPr>
          <w:rFonts w:asciiTheme="majorHAnsi" w:hAnsiTheme="majorHAnsi"/>
          <w:color w:val="000000"/>
          <w:szCs w:val="22"/>
        </w:rPr>
        <w:t xml:space="preserve"> against abuse of state power.</w:t>
      </w:r>
      <w:r w:rsidR="00AB0C8D">
        <w:rPr>
          <w:rFonts w:asciiTheme="majorHAnsi" w:hAnsiTheme="majorHAnsi"/>
          <w:color w:val="000000"/>
          <w:szCs w:val="22"/>
        </w:rPr>
        <w:t xml:space="preserve"> Pursuant to s</w:t>
      </w:r>
      <w:r w:rsidR="00AB0C8D" w:rsidRPr="00410141">
        <w:rPr>
          <w:rFonts w:asciiTheme="majorHAnsi" w:hAnsiTheme="majorHAnsi"/>
          <w:color w:val="000000"/>
          <w:szCs w:val="22"/>
        </w:rPr>
        <w:t xml:space="preserve"> 7, a police officer or state agent must respect </w:t>
      </w:r>
      <w:r w:rsidR="00AB0C8D" w:rsidRPr="00410141">
        <w:rPr>
          <w:rFonts w:asciiTheme="majorHAnsi" w:hAnsiTheme="majorHAnsi"/>
          <w:b/>
          <w:bCs/>
          <w:color w:val="000000"/>
          <w:szCs w:val="22"/>
        </w:rPr>
        <w:t>A</w:t>
      </w:r>
      <w:r w:rsidR="00AB0C8D" w:rsidRPr="00410141">
        <w:rPr>
          <w:rFonts w:asciiTheme="majorHAnsi" w:hAnsiTheme="majorHAnsi"/>
          <w:color w:val="000000"/>
          <w:szCs w:val="22"/>
        </w:rPr>
        <w:t>’s clearly expressed wish to remain silent.</w:t>
      </w:r>
      <w:r w:rsidR="00AB0C8D">
        <w:rPr>
          <w:rFonts w:asciiTheme="majorHAnsi" w:hAnsiTheme="majorHAnsi"/>
          <w:color w:val="000000"/>
          <w:szCs w:val="22"/>
        </w:rPr>
        <w:t xml:space="preserve"> </w:t>
      </w:r>
    </w:p>
    <w:p w:rsidR="00CD3CAC" w:rsidRDefault="00CD3CAC" w:rsidP="00AB0C8D">
      <w:pPr>
        <w:pStyle w:val="NormalWeb"/>
        <w:spacing w:before="0" w:beforeAutospacing="0" w:after="0" w:afterAutospacing="0"/>
        <w:rPr>
          <w:rFonts w:asciiTheme="majorHAnsi" w:hAnsiTheme="majorHAnsi"/>
          <w:color w:val="000000"/>
          <w:szCs w:val="22"/>
        </w:rPr>
      </w:pPr>
    </w:p>
    <w:p w:rsidR="00CD3CAC" w:rsidRDefault="00CD3CAC" w:rsidP="00AB0C8D">
      <w:pPr>
        <w:pStyle w:val="NormalWeb"/>
        <w:spacing w:before="0" w:beforeAutospacing="0" w:after="0" w:afterAutospacing="0"/>
        <w:rPr>
          <w:rFonts w:asciiTheme="majorHAnsi" w:hAnsiTheme="majorHAnsi"/>
          <w:color w:val="000000"/>
          <w:szCs w:val="22"/>
        </w:rPr>
      </w:pPr>
    </w:p>
    <w:p w:rsidR="00CD3CAC" w:rsidRDefault="00CD3CAC" w:rsidP="00AB0C8D">
      <w:pPr>
        <w:pStyle w:val="NormalWeb"/>
        <w:spacing w:before="0" w:beforeAutospacing="0" w:after="0" w:afterAutospacing="0"/>
        <w:rPr>
          <w:rFonts w:asciiTheme="majorHAnsi" w:hAnsiTheme="majorHAnsi"/>
          <w:color w:val="000000"/>
          <w:szCs w:val="22"/>
        </w:rPr>
      </w:pPr>
    </w:p>
    <w:p w:rsidR="00CD3CAC" w:rsidRDefault="00CD3CAC" w:rsidP="00AB0C8D">
      <w:pPr>
        <w:pStyle w:val="NormalWeb"/>
        <w:spacing w:before="0" w:beforeAutospacing="0" w:after="0" w:afterAutospacing="0"/>
        <w:rPr>
          <w:rFonts w:asciiTheme="majorHAnsi" w:hAnsiTheme="majorHAnsi"/>
          <w:color w:val="000000"/>
          <w:szCs w:val="22"/>
        </w:rPr>
      </w:pPr>
    </w:p>
    <w:p w:rsidR="00CD3CAC" w:rsidRDefault="00CD3CAC" w:rsidP="00AB0C8D">
      <w:pPr>
        <w:pStyle w:val="NormalWeb"/>
        <w:spacing w:before="0" w:beforeAutospacing="0" w:after="0" w:afterAutospacing="0"/>
        <w:rPr>
          <w:rFonts w:asciiTheme="majorHAnsi" w:hAnsiTheme="majorHAnsi"/>
          <w:color w:val="000000"/>
          <w:szCs w:val="22"/>
        </w:rPr>
      </w:pPr>
    </w:p>
    <w:p w:rsidR="00CD3CAC" w:rsidRDefault="00CD3CAC" w:rsidP="00AB0C8D">
      <w:pPr>
        <w:pStyle w:val="NormalWeb"/>
        <w:spacing w:before="0" w:beforeAutospacing="0" w:after="0" w:afterAutospacing="0"/>
        <w:rPr>
          <w:rFonts w:asciiTheme="majorHAnsi" w:hAnsiTheme="majorHAnsi"/>
          <w:color w:val="000000"/>
          <w:szCs w:val="22"/>
        </w:rPr>
      </w:pPr>
    </w:p>
    <w:p w:rsidR="00CD3CAC" w:rsidRDefault="00CD3CAC" w:rsidP="00AB0C8D">
      <w:pPr>
        <w:pStyle w:val="NormalWeb"/>
        <w:spacing w:before="0" w:beforeAutospacing="0" w:after="0" w:afterAutospacing="0"/>
        <w:rPr>
          <w:rFonts w:asciiTheme="majorHAnsi" w:hAnsiTheme="majorHAnsi"/>
          <w:color w:val="000000"/>
          <w:szCs w:val="22"/>
        </w:rPr>
      </w:pPr>
    </w:p>
    <w:p w:rsidR="00CD3CAC" w:rsidRPr="00410141" w:rsidRDefault="00CD3CAC" w:rsidP="00AB0C8D">
      <w:pPr>
        <w:pStyle w:val="NormalWeb"/>
        <w:spacing w:before="0" w:beforeAutospacing="0" w:after="0" w:afterAutospacing="0"/>
        <w:rPr>
          <w:rFonts w:asciiTheme="majorHAnsi" w:hAnsiTheme="majorHAnsi"/>
          <w:color w:val="000000"/>
          <w:szCs w:val="22"/>
        </w:rPr>
      </w:pPr>
    </w:p>
    <w:p w:rsidR="00AB0C8D" w:rsidRDefault="00AB0C8D" w:rsidP="00AB0C8D">
      <w:pPr>
        <w:pStyle w:val="NormalWeb"/>
        <w:spacing w:before="0" w:beforeAutospacing="0" w:after="0" w:afterAutospacing="0"/>
        <w:rPr>
          <w:rFonts w:asciiTheme="majorHAnsi" w:hAnsiTheme="majorHAnsi"/>
          <w:color w:val="000000"/>
          <w:szCs w:val="22"/>
        </w:rPr>
      </w:pPr>
      <w:r w:rsidRPr="00410141">
        <w:rPr>
          <w:rFonts w:asciiTheme="majorHAnsi" w:hAnsiTheme="majorHAnsi"/>
          <w:color w:val="000000"/>
          <w:szCs w:val="22"/>
        </w:rPr>
        <w:t> </w:t>
      </w:r>
    </w:p>
    <w:p w:rsidR="00CD3CAC" w:rsidRPr="00410141" w:rsidRDefault="00CD3CAC" w:rsidP="00AB0C8D">
      <w:pPr>
        <w:pStyle w:val="NormalWeb"/>
        <w:spacing w:before="0" w:beforeAutospacing="0" w:after="0" w:afterAutospacing="0"/>
        <w:rPr>
          <w:rFonts w:asciiTheme="majorHAnsi" w:hAnsiTheme="majorHAnsi"/>
          <w:color w:val="000000"/>
          <w:szCs w:val="22"/>
        </w:rPr>
      </w:pPr>
    </w:p>
    <w:p w:rsidR="00AB0C8D" w:rsidRPr="00410141" w:rsidRDefault="00AB0C8D" w:rsidP="00AB0C8D">
      <w:pPr>
        <w:pStyle w:val="Heading4"/>
      </w:pPr>
      <w:bookmarkStart w:id="245" w:name="_Toc374905612"/>
      <w:r>
        <w:t>RIGHT TO SILENCE UNDER S</w:t>
      </w:r>
      <w:r w:rsidRPr="00410141">
        <w:t xml:space="preserve"> 7</w:t>
      </w:r>
      <w:bookmarkEnd w:id="245"/>
    </w:p>
    <w:p w:rsidR="00AB0C8D" w:rsidRPr="00410141" w:rsidRDefault="00AB0C8D" w:rsidP="00AB0C8D">
      <w:pPr>
        <w:pStyle w:val="NormalWeb"/>
        <w:spacing w:before="0" w:beforeAutospacing="0" w:after="0" w:afterAutospacing="0"/>
        <w:rPr>
          <w:rFonts w:asciiTheme="majorHAnsi" w:hAnsiTheme="majorHAnsi"/>
          <w:color w:val="000000"/>
          <w:szCs w:val="22"/>
        </w:rPr>
      </w:pPr>
      <w:bookmarkStart w:id="246" w:name="_Toc374891241"/>
      <w:bookmarkStart w:id="247" w:name="_Toc374896120"/>
      <w:bookmarkStart w:id="248" w:name="_Toc374896284"/>
      <w:bookmarkStart w:id="249" w:name="_Toc374896732"/>
      <w:bookmarkStart w:id="250" w:name="_Toc374897197"/>
      <w:bookmarkStart w:id="251" w:name="_Toc374898110"/>
      <w:bookmarkStart w:id="252" w:name="_Toc374900149"/>
      <w:bookmarkStart w:id="253" w:name="_Toc374905613"/>
      <w:r w:rsidRPr="004000CC">
        <w:rPr>
          <w:rStyle w:val="Heading3Char"/>
        </w:rPr>
        <w:t>SINGH</w:t>
      </w:r>
      <w:bookmarkEnd w:id="246"/>
      <w:bookmarkEnd w:id="247"/>
      <w:bookmarkEnd w:id="248"/>
      <w:bookmarkEnd w:id="249"/>
      <w:bookmarkEnd w:id="250"/>
      <w:bookmarkEnd w:id="251"/>
      <w:bookmarkEnd w:id="252"/>
      <w:bookmarkEnd w:id="253"/>
      <w:r w:rsidRPr="004000CC">
        <w:rPr>
          <w:rStyle w:val="Sub-headingChar"/>
        </w:rPr>
        <w:t xml:space="preserve"> MAJORITY:</w:t>
      </w:r>
      <w:r w:rsidRPr="00410141">
        <w:rPr>
          <w:rFonts w:asciiTheme="majorHAnsi" w:hAnsiTheme="majorHAnsi"/>
          <w:color w:val="000000"/>
          <w:szCs w:val="22"/>
        </w:rPr>
        <w:t xml:space="preserve"> A qualified right, contravened only if </w:t>
      </w:r>
      <w:r w:rsidRPr="00410141">
        <w:rPr>
          <w:rFonts w:asciiTheme="majorHAnsi" w:hAnsiTheme="majorHAnsi"/>
          <w:b/>
          <w:bCs/>
          <w:color w:val="000000"/>
          <w:szCs w:val="22"/>
        </w:rPr>
        <w:t>A</w:t>
      </w:r>
      <w:r w:rsidRPr="00410141">
        <w:rPr>
          <w:rFonts w:asciiTheme="majorHAnsi" w:hAnsiTheme="majorHAnsi"/>
          <w:color w:val="000000"/>
          <w:szCs w:val="22"/>
        </w:rPr>
        <w:t xml:space="preserve"> is denied the choice to speak or remain silent.</w:t>
      </w:r>
      <w:r>
        <w:rPr>
          <w:rFonts w:asciiTheme="majorHAnsi" w:hAnsiTheme="majorHAnsi"/>
          <w:color w:val="000000"/>
          <w:szCs w:val="22"/>
        </w:rPr>
        <w:t xml:space="preserve"> </w:t>
      </w:r>
      <w:r w:rsidRPr="00410141">
        <w:rPr>
          <w:rFonts w:asciiTheme="majorHAnsi" w:hAnsiTheme="majorHAnsi"/>
          <w:color w:val="000000"/>
          <w:szCs w:val="22"/>
        </w:rPr>
        <w:t xml:space="preserve">Whether </w:t>
      </w:r>
      <w:proofErr w:type="gramStart"/>
      <w:r w:rsidRPr="00410141">
        <w:rPr>
          <w:rFonts w:asciiTheme="majorHAnsi" w:hAnsiTheme="majorHAnsi"/>
          <w:b/>
          <w:bCs/>
          <w:color w:val="000000"/>
          <w:szCs w:val="22"/>
        </w:rPr>
        <w:t>A</w:t>
      </w:r>
      <w:proofErr w:type="gramEnd"/>
      <w:r w:rsidRPr="00410141">
        <w:rPr>
          <w:rFonts w:asciiTheme="majorHAnsi" w:hAnsiTheme="majorHAnsi"/>
          <w:color w:val="000000"/>
          <w:szCs w:val="22"/>
        </w:rPr>
        <w:t xml:space="preserve"> exercised choice is a contextual enquiry decided partly with regard to </w:t>
      </w:r>
      <w:r w:rsidRPr="00410141">
        <w:rPr>
          <w:rFonts w:asciiTheme="majorHAnsi" w:hAnsiTheme="majorHAnsi"/>
          <w:b/>
          <w:bCs/>
          <w:color w:val="000000"/>
          <w:szCs w:val="22"/>
        </w:rPr>
        <w:t>A</w:t>
      </w:r>
      <w:r w:rsidRPr="00410141">
        <w:rPr>
          <w:rFonts w:asciiTheme="majorHAnsi" w:hAnsiTheme="majorHAnsi"/>
          <w:color w:val="000000"/>
          <w:szCs w:val="22"/>
        </w:rPr>
        <w:t>’s cognitive abilities (</w:t>
      </w:r>
      <w:r w:rsidRPr="00410141">
        <w:rPr>
          <w:rFonts w:asciiTheme="majorHAnsi" w:hAnsiTheme="majorHAnsi"/>
          <w:i/>
          <w:iCs/>
          <w:color w:val="000000"/>
          <w:szCs w:val="22"/>
        </w:rPr>
        <w:t>Otis</w:t>
      </w:r>
      <w:r w:rsidRPr="00410141">
        <w:rPr>
          <w:rFonts w:asciiTheme="majorHAnsi" w:hAnsiTheme="majorHAnsi"/>
          <w:color w:val="000000"/>
          <w:szCs w:val="22"/>
        </w:rPr>
        <w:t xml:space="preserve"> 2000 QCA).</w:t>
      </w:r>
      <w:r>
        <w:rPr>
          <w:rFonts w:asciiTheme="majorHAnsi" w:hAnsiTheme="majorHAnsi"/>
          <w:color w:val="000000"/>
          <w:szCs w:val="22"/>
        </w:rPr>
        <w:t xml:space="preserve"> </w:t>
      </w:r>
      <w:r w:rsidRPr="00410141">
        <w:rPr>
          <w:rFonts w:asciiTheme="majorHAnsi" w:hAnsiTheme="majorHAnsi"/>
          <w:color w:val="000000"/>
          <w:szCs w:val="22"/>
        </w:rPr>
        <w:t xml:space="preserve">Police persuasion in the face of repeated assertion by </w:t>
      </w:r>
      <w:r w:rsidRPr="00410141">
        <w:rPr>
          <w:rFonts w:asciiTheme="majorHAnsi" w:hAnsiTheme="majorHAnsi"/>
          <w:b/>
          <w:bCs/>
          <w:color w:val="000000"/>
          <w:szCs w:val="22"/>
        </w:rPr>
        <w:t>A</w:t>
      </w:r>
      <w:r w:rsidRPr="00410141">
        <w:rPr>
          <w:rFonts w:asciiTheme="majorHAnsi" w:hAnsiTheme="majorHAnsi"/>
          <w:color w:val="000000"/>
          <w:szCs w:val="22"/>
        </w:rPr>
        <w:t xml:space="preserve"> of a desire to end the interview or stay silent does </w:t>
      </w:r>
      <w:r>
        <w:rPr>
          <w:rFonts w:asciiTheme="majorHAnsi" w:hAnsiTheme="majorHAnsi"/>
          <w:color w:val="000000"/>
          <w:szCs w:val="22"/>
        </w:rPr>
        <w:t>not, in itself, deny the right.</w:t>
      </w:r>
      <w:r w:rsidRPr="00410141">
        <w:rPr>
          <w:rFonts w:asciiTheme="majorHAnsi" w:hAnsiTheme="majorHAnsi"/>
          <w:b/>
          <w:bCs/>
          <w:color w:val="000000"/>
          <w:szCs w:val="22"/>
        </w:rPr>
        <w:t> </w:t>
      </w:r>
    </w:p>
    <w:p w:rsidR="00AB0C8D" w:rsidRPr="00410141" w:rsidRDefault="00AB0C8D" w:rsidP="00AB0C8D">
      <w:pPr>
        <w:pStyle w:val="NormalWeb"/>
        <w:spacing w:before="120" w:beforeAutospacing="0" w:after="120" w:afterAutospacing="0"/>
        <w:rPr>
          <w:rFonts w:asciiTheme="majorHAnsi" w:hAnsiTheme="majorHAnsi"/>
          <w:color w:val="000000"/>
          <w:szCs w:val="22"/>
        </w:rPr>
      </w:pPr>
      <w:bookmarkStart w:id="254" w:name="_Toc374891242"/>
      <w:bookmarkStart w:id="255" w:name="_Toc374896121"/>
      <w:bookmarkStart w:id="256" w:name="_Toc374896285"/>
      <w:bookmarkStart w:id="257" w:name="_Toc374896733"/>
      <w:bookmarkStart w:id="258" w:name="_Toc374897198"/>
      <w:bookmarkStart w:id="259" w:name="_Toc374898111"/>
      <w:bookmarkStart w:id="260" w:name="_Toc374900150"/>
      <w:bookmarkStart w:id="261" w:name="_Toc374905614"/>
      <w:r w:rsidRPr="004000CC">
        <w:rPr>
          <w:rStyle w:val="Heading3Char"/>
        </w:rPr>
        <w:t>SINGH</w:t>
      </w:r>
      <w:bookmarkEnd w:id="254"/>
      <w:bookmarkEnd w:id="255"/>
      <w:bookmarkEnd w:id="256"/>
      <w:bookmarkEnd w:id="257"/>
      <w:bookmarkEnd w:id="258"/>
      <w:bookmarkEnd w:id="259"/>
      <w:bookmarkEnd w:id="260"/>
      <w:bookmarkEnd w:id="261"/>
      <w:r w:rsidRPr="004000CC">
        <w:rPr>
          <w:rStyle w:val="Sub-headingChar"/>
        </w:rPr>
        <w:t xml:space="preserve"> </w:t>
      </w:r>
      <w:r>
        <w:rPr>
          <w:rStyle w:val="Sub-headingChar"/>
        </w:rPr>
        <w:t>MINORITY</w:t>
      </w:r>
      <w:r w:rsidRPr="004000CC">
        <w:rPr>
          <w:rStyle w:val="Sub-headingChar"/>
        </w:rPr>
        <w:t>:</w:t>
      </w:r>
      <w:r>
        <w:rPr>
          <w:rFonts w:asciiTheme="majorHAnsi" w:hAnsiTheme="majorHAnsi"/>
          <w:color w:val="000000"/>
          <w:szCs w:val="22"/>
        </w:rPr>
        <w:t xml:space="preserve"> </w:t>
      </w:r>
      <w:r w:rsidRPr="00410141">
        <w:rPr>
          <w:rFonts w:asciiTheme="majorHAnsi" w:hAnsiTheme="majorHAnsi"/>
          <w:color w:val="000000"/>
          <w:szCs w:val="22"/>
        </w:rPr>
        <w:t>The decision whether to speak or remain silent is effectively undermined if police persistence conveys to A that the right to silence has no practical effect and s/he will not be left alone un</w:t>
      </w:r>
      <w:r>
        <w:rPr>
          <w:rFonts w:asciiTheme="majorHAnsi" w:hAnsiTheme="majorHAnsi"/>
          <w:color w:val="000000"/>
          <w:szCs w:val="22"/>
        </w:rPr>
        <w:t>til s/he answers the questions.</w:t>
      </w:r>
    </w:p>
    <w:p w:rsidR="00AB0C8D" w:rsidRPr="004000CC" w:rsidRDefault="00AB0C8D" w:rsidP="00AB0C8D">
      <w:pPr>
        <w:pStyle w:val="NormalWeb"/>
        <w:spacing w:before="0" w:beforeAutospacing="0" w:after="0" w:afterAutospacing="0"/>
        <w:ind w:firstLine="360"/>
        <w:rPr>
          <w:rFonts w:asciiTheme="majorHAnsi" w:hAnsiTheme="majorHAnsi"/>
          <w:color w:val="000000"/>
          <w:szCs w:val="22"/>
        </w:rPr>
      </w:pPr>
      <w:r w:rsidRPr="004000CC">
        <w:rPr>
          <w:rFonts w:asciiTheme="majorHAnsi" w:hAnsiTheme="majorHAnsi"/>
          <w:iCs/>
          <w:color w:val="000000"/>
          <w:szCs w:val="22"/>
        </w:rPr>
        <w:t xml:space="preserve">The key difference here is between the right to be free from making involuntary statements (per </w:t>
      </w:r>
      <w:r w:rsidRPr="004000CC">
        <w:rPr>
          <w:rStyle w:val="Heading3Char"/>
        </w:rPr>
        <w:t>OICKLE</w:t>
      </w:r>
      <w:r w:rsidRPr="004000CC">
        <w:rPr>
          <w:rFonts w:asciiTheme="majorHAnsi" w:hAnsiTheme="majorHAnsi"/>
          <w:iCs/>
          <w:color w:val="000000"/>
          <w:szCs w:val="22"/>
        </w:rPr>
        <w:t>) and the right, once one has expressed an intention to exercise silence, to be free from a persistent pressure to speak. Majority and minority disagree about the underlying rationale of the s. 7 protection and about the likely effects of a stronger protection of the right to remain silent.</w:t>
      </w:r>
    </w:p>
    <w:p w:rsidR="00AB0C8D" w:rsidRPr="00410141" w:rsidRDefault="00AB0C8D" w:rsidP="00AB0C8D">
      <w:pPr>
        <w:pStyle w:val="NormalWeb"/>
        <w:spacing w:before="0" w:beforeAutospacing="0" w:after="0" w:afterAutospacing="0"/>
        <w:rPr>
          <w:rFonts w:asciiTheme="majorHAnsi" w:hAnsiTheme="majorHAnsi"/>
          <w:color w:val="000000"/>
          <w:szCs w:val="22"/>
        </w:rPr>
      </w:pPr>
      <w:r w:rsidRPr="00410141">
        <w:rPr>
          <w:rFonts w:asciiTheme="majorHAnsi" w:hAnsiTheme="majorHAnsi"/>
          <w:b/>
          <w:bCs/>
          <w:color w:val="000000"/>
          <w:szCs w:val="22"/>
        </w:rPr>
        <w:t> </w:t>
      </w:r>
    </w:p>
    <w:p w:rsidR="00AB0C8D" w:rsidRPr="00410141" w:rsidRDefault="00AB0C8D" w:rsidP="00AB0C8D">
      <w:pPr>
        <w:pStyle w:val="Heading4"/>
      </w:pPr>
      <w:bookmarkStart w:id="262" w:name="_Toc374905615"/>
      <w:r w:rsidRPr="00410141">
        <w:t>DETAINED STATEMENTS</w:t>
      </w:r>
      <w:r>
        <w:t xml:space="preserve"> (P&amp;</w:t>
      </w:r>
      <w:r w:rsidRPr="00410141">
        <w:t>S 339</w:t>
      </w:r>
      <w:r>
        <w:t>)</w:t>
      </w:r>
      <w:bookmarkEnd w:id="262"/>
    </w:p>
    <w:p w:rsidR="00AB0C8D" w:rsidRPr="00410141" w:rsidRDefault="00AB0C8D" w:rsidP="00AB0C8D">
      <w:pPr>
        <w:pStyle w:val="NormalWeb"/>
        <w:spacing w:before="0" w:beforeAutospacing="0" w:after="0" w:afterAutospacing="0"/>
        <w:ind w:firstLine="360"/>
        <w:rPr>
          <w:rFonts w:asciiTheme="majorHAnsi" w:hAnsiTheme="majorHAnsi"/>
          <w:color w:val="000000"/>
          <w:szCs w:val="22"/>
        </w:rPr>
      </w:pPr>
      <w:r>
        <w:rPr>
          <w:rFonts w:asciiTheme="majorHAnsi" w:hAnsiTheme="majorHAnsi"/>
          <w:color w:val="000000"/>
          <w:szCs w:val="22"/>
        </w:rPr>
        <w:t xml:space="preserve">Section 7 is triggered </w:t>
      </w:r>
      <w:r w:rsidRPr="00410141">
        <w:rPr>
          <w:rFonts w:asciiTheme="majorHAnsi" w:hAnsiTheme="majorHAnsi"/>
          <w:color w:val="000000"/>
          <w:szCs w:val="22"/>
        </w:rPr>
        <w:t>on detention (</w:t>
      </w:r>
      <w:r w:rsidRPr="00D35124">
        <w:rPr>
          <w:rStyle w:val="Heading3Char"/>
        </w:rPr>
        <w:t>HEBERT</w:t>
      </w:r>
      <w:r w:rsidRPr="00410141">
        <w:rPr>
          <w:rFonts w:asciiTheme="majorHAnsi" w:hAnsiTheme="majorHAnsi"/>
          <w:color w:val="000000"/>
          <w:szCs w:val="22"/>
        </w:rPr>
        <w:t>)</w:t>
      </w:r>
      <w:r w:rsidRPr="00410141">
        <w:rPr>
          <w:rFonts w:asciiTheme="majorHAnsi" w:hAnsiTheme="majorHAnsi"/>
          <w:i/>
          <w:iCs/>
          <w:color w:val="000000"/>
          <w:szCs w:val="22"/>
        </w:rPr>
        <w:t xml:space="preserve"> </w:t>
      </w:r>
      <w:r w:rsidRPr="00410141">
        <w:rPr>
          <w:rFonts w:asciiTheme="majorHAnsi" w:hAnsiTheme="majorHAnsi"/>
          <w:color w:val="000000"/>
          <w:szCs w:val="22"/>
        </w:rPr>
        <w:t xml:space="preserve">once </w:t>
      </w:r>
      <w:r w:rsidRPr="00D35124">
        <w:rPr>
          <w:rFonts w:asciiTheme="majorHAnsi" w:hAnsiTheme="majorHAnsi"/>
          <w:b/>
          <w:color w:val="000000"/>
          <w:szCs w:val="22"/>
        </w:rPr>
        <w:t>A</w:t>
      </w:r>
      <w:r w:rsidRPr="00410141">
        <w:rPr>
          <w:rFonts w:asciiTheme="majorHAnsi" w:hAnsiTheme="majorHAnsi"/>
          <w:color w:val="000000"/>
          <w:szCs w:val="22"/>
        </w:rPr>
        <w:t xml:space="preserve"> is subject to coercive power of state (</w:t>
      </w:r>
      <w:r w:rsidRPr="00D35124">
        <w:rPr>
          <w:rStyle w:val="Heading3Char"/>
        </w:rPr>
        <w:t xml:space="preserve">NOBLE </w:t>
      </w:r>
      <w:r>
        <w:rPr>
          <w:rStyle w:val="Heading3Char"/>
        </w:rPr>
        <w:t>[</w:t>
      </w:r>
      <w:r w:rsidRPr="00D35124">
        <w:rPr>
          <w:rStyle w:val="Heading3Char"/>
        </w:rPr>
        <w:t>1997</w:t>
      </w:r>
      <w:r>
        <w:rPr>
          <w:rStyle w:val="Heading3Char"/>
        </w:rPr>
        <w:t>]</w:t>
      </w:r>
      <w:r w:rsidRPr="00D35124">
        <w:rPr>
          <w:rStyle w:val="Heading3Char"/>
        </w:rPr>
        <w:t xml:space="preserve"> SCC</w:t>
      </w:r>
      <w:r w:rsidRPr="00410141">
        <w:rPr>
          <w:rFonts w:asciiTheme="majorHAnsi" w:hAnsiTheme="majorHAnsi"/>
          <w:color w:val="000000"/>
          <w:szCs w:val="22"/>
        </w:rPr>
        <w:t>).</w:t>
      </w:r>
      <w:r>
        <w:rPr>
          <w:rFonts w:asciiTheme="majorHAnsi" w:hAnsiTheme="majorHAnsi"/>
          <w:color w:val="000000"/>
          <w:szCs w:val="22"/>
        </w:rPr>
        <w:t xml:space="preserve"> </w:t>
      </w:r>
      <w:r w:rsidRPr="00410141">
        <w:rPr>
          <w:rFonts w:asciiTheme="majorHAnsi" w:hAnsiTheme="majorHAnsi"/>
          <w:color w:val="000000"/>
          <w:szCs w:val="22"/>
        </w:rPr>
        <w:t xml:space="preserve">If an undercover agent actively elicits a confession from </w:t>
      </w:r>
      <w:r w:rsidRPr="00D35124">
        <w:rPr>
          <w:rFonts w:asciiTheme="majorHAnsi" w:hAnsiTheme="majorHAnsi"/>
          <w:b/>
          <w:color w:val="000000"/>
          <w:szCs w:val="22"/>
        </w:rPr>
        <w:t>A</w:t>
      </w:r>
      <w:r w:rsidRPr="00410141">
        <w:rPr>
          <w:rFonts w:asciiTheme="majorHAnsi" w:hAnsiTheme="majorHAnsi"/>
          <w:color w:val="000000"/>
          <w:szCs w:val="22"/>
        </w:rPr>
        <w:t xml:space="preserve">, then </w:t>
      </w:r>
      <w:r w:rsidRPr="00D35124">
        <w:rPr>
          <w:rFonts w:asciiTheme="majorHAnsi" w:hAnsiTheme="majorHAnsi"/>
          <w:b/>
          <w:color w:val="000000"/>
          <w:szCs w:val="22"/>
        </w:rPr>
        <w:t>A</w:t>
      </w:r>
      <w:r w:rsidRPr="00410141">
        <w:rPr>
          <w:rFonts w:asciiTheme="majorHAnsi" w:hAnsiTheme="majorHAnsi"/>
          <w:color w:val="000000"/>
          <w:szCs w:val="22"/>
        </w:rPr>
        <w:t xml:space="preserve"> has been denied the right to choose whether to speak or remain silent to the authorities</w:t>
      </w:r>
      <w:r>
        <w:rPr>
          <w:rFonts w:asciiTheme="majorHAnsi" w:hAnsiTheme="majorHAnsi"/>
          <w:color w:val="000000"/>
          <w:szCs w:val="22"/>
        </w:rPr>
        <w:t>, as per</w:t>
      </w:r>
      <w:r w:rsidRPr="00410141">
        <w:rPr>
          <w:rFonts w:asciiTheme="majorHAnsi" w:hAnsiTheme="majorHAnsi"/>
          <w:color w:val="000000"/>
          <w:szCs w:val="22"/>
        </w:rPr>
        <w:t xml:space="preserve"> </w:t>
      </w:r>
      <w:r w:rsidRPr="00D35124">
        <w:rPr>
          <w:rStyle w:val="Heading3Char"/>
        </w:rPr>
        <w:t>HEBERT</w:t>
      </w:r>
      <w:r>
        <w:rPr>
          <w:rStyle w:val="Heading3Char"/>
        </w:rPr>
        <w:t xml:space="preserve"> </w:t>
      </w:r>
      <w:r w:rsidRPr="00B5099D">
        <w:t>(right to silence asserted and then undercover placed in cell).</w:t>
      </w:r>
      <w:r>
        <w:rPr>
          <w:rFonts w:asciiTheme="majorHAnsi" w:hAnsiTheme="majorHAnsi"/>
          <w:color w:val="000000"/>
          <w:szCs w:val="22"/>
        </w:rPr>
        <w:t xml:space="preserve"> </w:t>
      </w:r>
      <w:r w:rsidRPr="001F3AB4">
        <w:rPr>
          <w:rStyle w:val="Heading3Char"/>
        </w:rPr>
        <w:t xml:space="preserve">LIEW </w:t>
      </w:r>
      <w:r>
        <w:rPr>
          <w:rStyle w:val="Heading3Char"/>
        </w:rPr>
        <w:t>[</w:t>
      </w:r>
      <w:r w:rsidRPr="001F3AB4">
        <w:rPr>
          <w:rStyle w:val="Heading3Char"/>
        </w:rPr>
        <w:t>1999</w:t>
      </w:r>
      <w:r>
        <w:rPr>
          <w:rStyle w:val="Heading3Char"/>
        </w:rPr>
        <w:t>]</w:t>
      </w:r>
      <w:r w:rsidRPr="001F3AB4">
        <w:rPr>
          <w:rStyle w:val="Heading3Char"/>
        </w:rPr>
        <w:t xml:space="preserve"> SCC</w:t>
      </w:r>
      <w:r>
        <w:rPr>
          <w:rFonts w:asciiTheme="majorHAnsi" w:hAnsiTheme="majorHAnsi"/>
          <w:color w:val="000000"/>
          <w:szCs w:val="22"/>
        </w:rPr>
        <w:t xml:space="preserve"> affirmed Hebert that the question is whether a free and meaningful decision to speak to authorities has been made (does not matter solely if </w:t>
      </w:r>
      <w:proofErr w:type="spellStart"/>
      <w:proofErr w:type="gramStart"/>
      <w:r>
        <w:rPr>
          <w:rFonts w:asciiTheme="majorHAnsi" w:hAnsiTheme="majorHAnsi"/>
          <w:color w:val="000000"/>
          <w:szCs w:val="22"/>
        </w:rPr>
        <w:t>A</w:t>
      </w:r>
      <w:proofErr w:type="spellEnd"/>
      <w:proofErr w:type="gramEnd"/>
      <w:r>
        <w:rPr>
          <w:rFonts w:asciiTheme="majorHAnsi" w:hAnsiTheme="majorHAnsi"/>
          <w:color w:val="000000"/>
          <w:szCs w:val="22"/>
        </w:rPr>
        <w:t xml:space="preserve"> informed police he did not want to speak like Hebert).</w:t>
      </w:r>
      <w:r w:rsidR="00580B77">
        <w:rPr>
          <w:rFonts w:asciiTheme="majorHAnsi" w:hAnsiTheme="majorHAnsi"/>
          <w:color w:val="000000"/>
          <w:szCs w:val="22"/>
        </w:rPr>
        <w:t xml:space="preserve"> </w:t>
      </w:r>
      <w:r>
        <w:rPr>
          <w:rFonts w:asciiTheme="majorHAnsi" w:hAnsiTheme="majorHAnsi"/>
          <w:color w:val="000000"/>
          <w:szCs w:val="22"/>
        </w:rPr>
        <w:t>The court must ask</w:t>
      </w:r>
      <w:r w:rsidRPr="00410141">
        <w:rPr>
          <w:rFonts w:asciiTheme="majorHAnsi" w:hAnsiTheme="majorHAnsi"/>
          <w:color w:val="000000"/>
          <w:szCs w:val="22"/>
        </w:rPr>
        <w:t xml:space="preserve"> whether the </w:t>
      </w:r>
      <w:r w:rsidRPr="00410141">
        <w:rPr>
          <w:rFonts w:asciiTheme="majorHAnsi" w:hAnsiTheme="majorHAnsi"/>
          <w:color w:val="000000"/>
          <w:szCs w:val="22"/>
        </w:rPr>
        <w:lastRenderedPageBreak/>
        <w:t xml:space="preserve">conversation is “akin to an interrogation” </w:t>
      </w:r>
      <w:r>
        <w:rPr>
          <w:rFonts w:asciiTheme="majorHAnsi" w:hAnsiTheme="majorHAnsi"/>
          <w:color w:val="000000"/>
          <w:szCs w:val="22"/>
        </w:rPr>
        <w:t>(</w:t>
      </w:r>
      <w:r w:rsidRPr="00D35124">
        <w:rPr>
          <w:rStyle w:val="Heading3Char"/>
        </w:rPr>
        <w:t>HEBERT</w:t>
      </w:r>
      <w:r>
        <w:rPr>
          <w:rFonts w:asciiTheme="majorHAnsi" w:hAnsiTheme="majorHAnsi"/>
          <w:color w:val="000000"/>
          <w:szCs w:val="22"/>
        </w:rPr>
        <w:t xml:space="preserve">), </w:t>
      </w:r>
      <w:r w:rsidRPr="00410141">
        <w:rPr>
          <w:rFonts w:asciiTheme="majorHAnsi" w:hAnsiTheme="majorHAnsi"/>
          <w:color w:val="000000"/>
          <w:szCs w:val="22"/>
        </w:rPr>
        <w:t xml:space="preserve">but per </w:t>
      </w:r>
      <w:r w:rsidRPr="001F3AB4">
        <w:rPr>
          <w:rStyle w:val="Heading3Char"/>
        </w:rPr>
        <w:t xml:space="preserve">LIEW </w:t>
      </w:r>
      <w:r>
        <w:rPr>
          <w:rStyle w:val="Heading3Char"/>
        </w:rPr>
        <w:t>[</w:t>
      </w:r>
      <w:r w:rsidRPr="001F3AB4">
        <w:rPr>
          <w:rStyle w:val="Heading3Char"/>
        </w:rPr>
        <w:t>1999</w:t>
      </w:r>
      <w:r>
        <w:rPr>
          <w:rStyle w:val="Heading3Char"/>
        </w:rPr>
        <w:t>]</w:t>
      </w:r>
      <w:r w:rsidRPr="001F3AB4">
        <w:rPr>
          <w:rStyle w:val="Heading3Char"/>
        </w:rPr>
        <w:t xml:space="preserve"> SCC</w:t>
      </w:r>
      <w:r w:rsidRPr="00410141">
        <w:rPr>
          <w:rFonts w:asciiTheme="majorHAnsi" w:hAnsiTheme="majorHAnsi"/>
          <w:color w:val="000000"/>
          <w:szCs w:val="22"/>
        </w:rPr>
        <w:t>, a police office may shift convers</w:t>
      </w:r>
      <w:r>
        <w:rPr>
          <w:rFonts w:asciiTheme="majorHAnsi" w:hAnsiTheme="majorHAnsi"/>
          <w:color w:val="000000"/>
          <w:szCs w:val="22"/>
        </w:rPr>
        <w:t xml:space="preserve">ation </w:t>
      </w:r>
      <w:r w:rsidRPr="003B50E4">
        <w:rPr>
          <w:rStyle w:val="NoSpacingChar"/>
          <w:u w:val="single"/>
        </w:rPr>
        <w:t>naturally</w:t>
      </w:r>
      <w:r>
        <w:rPr>
          <w:rStyle w:val="NoSpacingChar"/>
          <w:u w:val="single"/>
        </w:rPr>
        <w:t xml:space="preserve"> (in the role he is playing)</w:t>
      </w:r>
      <w:r w:rsidRPr="003B50E4">
        <w:rPr>
          <w:rStyle w:val="NoSpacingChar"/>
          <w:u w:val="single"/>
        </w:rPr>
        <w:t xml:space="preserve"> </w:t>
      </w:r>
      <w:r>
        <w:rPr>
          <w:rFonts w:asciiTheme="majorHAnsi" w:hAnsiTheme="majorHAnsi"/>
          <w:color w:val="000000"/>
          <w:szCs w:val="22"/>
        </w:rPr>
        <w:t>to incriminating subject.</w:t>
      </w:r>
      <w:r w:rsidR="00580B77">
        <w:rPr>
          <w:rFonts w:asciiTheme="majorHAnsi" w:hAnsiTheme="majorHAnsi"/>
          <w:color w:val="000000"/>
          <w:szCs w:val="22"/>
        </w:rPr>
        <w:t xml:space="preserve"> </w:t>
      </w:r>
      <w:r>
        <w:rPr>
          <w:rFonts w:asciiTheme="majorHAnsi" w:hAnsiTheme="majorHAnsi"/>
          <w:color w:val="000000"/>
          <w:szCs w:val="22"/>
        </w:rPr>
        <w:t xml:space="preserve">The question to ask is whether there is a causal link. </w:t>
      </w:r>
    </w:p>
    <w:p w:rsidR="00AB0C8D" w:rsidRPr="00410141" w:rsidRDefault="00AB0C8D" w:rsidP="00AB0C8D">
      <w:pPr>
        <w:pStyle w:val="NormalWeb"/>
        <w:spacing w:before="0" w:beforeAutospacing="0" w:after="0" w:afterAutospacing="0"/>
        <w:ind w:firstLine="360"/>
        <w:rPr>
          <w:rFonts w:asciiTheme="majorHAnsi" w:hAnsiTheme="majorHAnsi"/>
          <w:color w:val="000000"/>
          <w:szCs w:val="22"/>
        </w:rPr>
      </w:pPr>
      <w:r w:rsidRPr="00410141">
        <w:rPr>
          <w:rFonts w:asciiTheme="majorHAnsi" w:hAnsiTheme="majorHAnsi"/>
          <w:color w:val="000000"/>
          <w:szCs w:val="22"/>
        </w:rPr>
        <w:t xml:space="preserve">The second factor in deciding whether a detained statement breaches s 7 is whether the undercover agent exploited a relationship of trust – but posing as a co-arrested </w:t>
      </w:r>
      <w:r w:rsidRPr="001F3AB4">
        <w:rPr>
          <w:rFonts w:asciiTheme="majorHAnsi" w:hAnsiTheme="majorHAnsi"/>
          <w:b/>
          <w:color w:val="000000"/>
          <w:szCs w:val="22"/>
        </w:rPr>
        <w:t>A</w:t>
      </w:r>
      <w:r w:rsidRPr="00410141">
        <w:rPr>
          <w:rFonts w:asciiTheme="majorHAnsi" w:hAnsiTheme="majorHAnsi"/>
          <w:color w:val="000000"/>
          <w:szCs w:val="22"/>
        </w:rPr>
        <w:t xml:space="preserve"> is not enough</w:t>
      </w:r>
      <w:r>
        <w:rPr>
          <w:rFonts w:asciiTheme="majorHAnsi" w:hAnsiTheme="majorHAnsi"/>
          <w:color w:val="000000"/>
          <w:szCs w:val="22"/>
        </w:rPr>
        <w:t xml:space="preserve"> to qualify</w:t>
      </w:r>
      <w:r w:rsidRPr="00410141">
        <w:rPr>
          <w:rFonts w:asciiTheme="majorHAnsi" w:hAnsiTheme="majorHAnsi"/>
          <w:color w:val="000000"/>
          <w:szCs w:val="22"/>
        </w:rPr>
        <w:t xml:space="preserve"> </w:t>
      </w:r>
      <w:r>
        <w:rPr>
          <w:rFonts w:asciiTheme="majorHAnsi" w:hAnsiTheme="majorHAnsi"/>
          <w:color w:val="000000"/>
          <w:szCs w:val="22"/>
        </w:rPr>
        <w:t>(</w:t>
      </w:r>
      <w:r w:rsidRPr="001F3AB4">
        <w:rPr>
          <w:rStyle w:val="Heading3Char"/>
        </w:rPr>
        <w:t>LIEW</w:t>
      </w:r>
      <w:r w:rsidR="00B5099D" w:rsidRPr="00B5099D">
        <w:t xml:space="preserve">: </w:t>
      </w:r>
      <w:r w:rsidRPr="00B5099D">
        <w:t>admitted).</w:t>
      </w:r>
      <w:r w:rsidR="00580B77">
        <w:rPr>
          <w:rFonts w:asciiTheme="majorHAnsi" w:hAnsiTheme="majorHAnsi"/>
          <w:color w:val="000000"/>
          <w:szCs w:val="22"/>
        </w:rPr>
        <w:t xml:space="preserve"> </w:t>
      </w:r>
      <w:r>
        <w:rPr>
          <w:rFonts w:asciiTheme="majorHAnsi" w:hAnsiTheme="majorHAnsi"/>
          <w:color w:val="000000"/>
          <w:szCs w:val="22"/>
        </w:rPr>
        <w:t xml:space="preserve">This means the exploitation of a special relationship in which the </w:t>
      </w:r>
      <w:proofErr w:type="spellStart"/>
      <w:r>
        <w:rPr>
          <w:rFonts w:asciiTheme="majorHAnsi" w:hAnsiTheme="majorHAnsi"/>
          <w:color w:val="000000"/>
          <w:szCs w:val="22"/>
        </w:rPr>
        <w:t>the</w:t>
      </w:r>
      <w:proofErr w:type="spellEnd"/>
      <w:r>
        <w:rPr>
          <w:rFonts w:asciiTheme="majorHAnsi" w:hAnsiTheme="majorHAnsi"/>
          <w:color w:val="000000"/>
          <w:szCs w:val="22"/>
        </w:rPr>
        <w:t xml:space="preserve"> A thought meant the confession would not be used against him.</w:t>
      </w:r>
      <w:r w:rsidR="00580B77">
        <w:rPr>
          <w:rFonts w:asciiTheme="majorHAnsi" w:hAnsiTheme="majorHAnsi"/>
          <w:color w:val="000000"/>
          <w:szCs w:val="22"/>
        </w:rPr>
        <w:t xml:space="preserve"> </w:t>
      </w:r>
      <w:r>
        <w:rPr>
          <w:rFonts w:asciiTheme="majorHAnsi" w:hAnsiTheme="majorHAnsi"/>
          <w:color w:val="000000"/>
          <w:szCs w:val="22"/>
        </w:rPr>
        <w:t>Thi</w:t>
      </w:r>
      <w:r w:rsidRPr="00410141">
        <w:rPr>
          <w:rFonts w:asciiTheme="majorHAnsi" w:hAnsiTheme="majorHAnsi"/>
          <w:color w:val="000000"/>
          <w:szCs w:val="22"/>
        </w:rPr>
        <w:t>s</w:t>
      </w:r>
      <w:r>
        <w:rPr>
          <w:rFonts w:asciiTheme="majorHAnsi" w:hAnsiTheme="majorHAnsi"/>
          <w:color w:val="000000"/>
          <w:szCs w:val="22"/>
        </w:rPr>
        <w:t xml:space="preserve"> does</w:t>
      </w:r>
      <w:r w:rsidRPr="00410141">
        <w:rPr>
          <w:rFonts w:asciiTheme="majorHAnsi" w:hAnsiTheme="majorHAnsi"/>
          <w:color w:val="000000"/>
          <w:szCs w:val="22"/>
        </w:rPr>
        <w:t xml:space="preserve"> not apply to statement made when not under coercive power of state</w:t>
      </w:r>
      <w:r>
        <w:rPr>
          <w:rFonts w:asciiTheme="majorHAnsi" w:hAnsiTheme="majorHAnsi"/>
          <w:color w:val="000000"/>
          <w:szCs w:val="22"/>
        </w:rPr>
        <w:t xml:space="preserve"> (arrested or charged).</w:t>
      </w:r>
      <w:r w:rsidR="00580B77">
        <w:rPr>
          <w:rFonts w:asciiTheme="majorHAnsi" w:hAnsiTheme="majorHAnsi"/>
          <w:color w:val="000000"/>
          <w:szCs w:val="22"/>
        </w:rPr>
        <w:t xml:space="preserve"> </w:t>
      </w:r>
      <w:r w:rsidRPr="00410141">
        <w:rPr>
          <w:rFonts w:asciiTheme="majorHAnsi" w:hAnsiTheme="majorHAnsi"/>
          <w:color w:val="000000"/>
          <w:szCs w:val="22"/>
        </w:rPr>
        <w:t>Does not apply to statement made to</w:t>
      </w:r>
      <w:r>
        <w:rPr>
          <w:rFonts w:asciiTheme="majorHAnsi" w:hAnsiTheme="majorHAnsi"/>
          <w:color w:val="000000"/>
          <w:szCs w:val="22"/>
        </w:rPr>
        <w:t xml:space="preserve"> fellow prisoner that are not state agents (see hearsay?).</w:t>
      </w:r>
    </w:p>
    <w:p w:rsidR="00CD3CAC" w:rsidRPr="00CD3CAC" w:rsidRDefault="00CD3CAC" w:rsidP="00CD3CAC">
      <w:pPr>
        <w:pStyle w:val="NormalWeb"/>
        <w:spacing w:before="0" w:beforeAutospacing="0" w:after="0" w:afterAutospacing="0"/>
        <w:rPr>
          <w:rFonts w:asciiTheme="majorHAnsi" w:hAnsiTheme="majorHAnsi"/>
          <w:color w:val="000000"/>
          <w:sz w:val="12"/>
          <w:szCs w:val="12"/>
        </w:rPr>
      </w:pPr>
      <w:r w:rsidRPr="00CD3CAC">
        <w:rPr>
          <w:rFonts w:asciiTheme="majorHAnsi" w:hAnsiTheme="majorHAnsi"/>
          <w:b/>
          <w:bCs/>
          <w:color w:val="000000"/>
          <w:sz w:val="12"/>
          <w:szCs w:val="12"/>
        </w:rPr>
        <w:t> </w:t>
      </w:r>
    </w:p>
    <w:p w:rsidR="00AB0C8D" w:rsidRPr="00410141" w:rsidRDefault="00AB0C8D" w:rsidP="00AB0C8D">
      <w:pPr>
        <w:pStyle w:val="NormalWeb"/>
        <w:spacing w:before="0" w:beforeAutospacing="0" w:after="0" w:afterAutospacing="0"/>
        <w:rPr>
          <w:rFonts w:asciiTheme="majorHAnsi" w:hAnsiTheme="majorHAnsi"/>
          <w:color w:val="000000"/>
          <w:szCs w:val="22"/>
        </w:rPr>
      </w:pPr>
      <w:r w:rsidRPr="00410141">
        <w:rPr>
          <w:rFonts w:asciiTheme="majorHAnsi" w:hAnsiTheme="majorHAnsi"/>
          <w:b/>
          <w:bCs/>
          <w:color w:val="000000"/>
          <w:szCs w:val="22"/>
        </w:rPr>
        <w:t>EXAMPLE:</w:t>
      </w:r>
      <w:r w:rsidRPr="00410141">
        <w:rPr>
          <w:rFonts w:asciiTheme="majorHAnsi" w:hAnsiTheme="majorHAnsi"/>
          <w:color w:val="000000"/>
          <w:szCs w:val="22"/>
        </w:rPr>
        <w:t xml:space="preserve"> </w:t>
      </w:r>
      <w:r w:rsidRPr="00410141">
        <w:rPr>
          <w:rFonts w:asciiTheme="majorHAnsi" w:hAnsiTheme="majorHAnsi"/>
          <w:b/>
          <w:bCs/>
          <w:color w:val="000000"/>
          <w:szCs w:val="22"/>
        </w:rPr>
        <w:t xml:space="preserve">A </w:t>
      </w:r>
      <w:r w:rsidRPr="00410141">
        <w:rPr>
          <w:rFonts w:asciiTheme="majorHAnsi" w:hAnsiTheme="majorHAnsi"/>
          <w:color w:val="000000"/>
          <w:szCs w:val="22"/>
        </w:rPr>
        <w:t>did not want to speak to police but spoke to an officer planted in his cell with the intention of eliciting a confession. In this case, the s 7 right needs to be respected. The undercover cop must walk a fine line - they are allowed to converse with the</w:t>
      </w:r>
      <w:r w:rsidRPr="00410141">
        <w:rPr>
          <w:rFonts w:asciiTheme="majorHAnsi" w:hAnsiTheme="majorHAnsi"/>
          <w:b/>
          <w:bCs/>
          <w:color w:val="000000"/>
          <w:szCs w:val="22"/>
        </w:rPr>
        <w:t xml:space="preserve"> A</w:t>
      </w:r>
      <w:r w:rsidRPr="00410141">
        <w:rPr>
          <w:rFonts w:asciiTheme="majorHAnsi" w:hAnsiTheme="majorHAnsi"/>
          <w:color w:val="000000"/>
          <w:szCs w:val="22"/>
        </w:rPr>
        <w:t>, and they are allowed to shift the conversation to more incriminating topics</w:t>
      </w:r>
      <w:r w:rsidRPr="00410141">
        <w:rPr>
          <w:rFonts w:asciiTheme="majorHAnsi" w:hAnsiTheme="majorHAnsi"/>
          <w:b/>
          <w:bCs/>
          <w:color w:val="000000"/>
          <w:szCs w:val="22"/>
        </w:rPr>
        <w:t xml:space="preserve">, </w:t>
      </w:r>
      <w:r w:rsidRPr="00565AE9">
        <w:rPr>
          <w:rFonts w:asciiTheme="majorHAnsi" w:hAnsiTheme="majorHAnsi"/>
          <w:b/>
          <w:color w:val="000000"/>
          <w:szCs w:val="22"/>
        </w:rPr>
        <w:t>BUT</w:t>
      </w:r>
      <w:r w:rsidRPr="00410141">
        <w:rPr>
          <w:rFonts w:asciiTheme="majorHAnsi" w:hAnsiTheme="majorHAnsi"/>
          <w:color w:val="000000"/>
          <w:szCs w:val="22"/>
        </w:rPr>
        <w:t xml:space="preserve"> they are not allowed to interrogate them ("Did you do it? How are you going to defend yourself?"). </w:t>
      </w:r>
      <w:r w:rsidRPr="001F3AB4">
        <w:rPr>
          <w:rStyle w:val="Heading3Char"/>
        </w:rPr>
        <w:t>OICKLE</w:t>
      </w:r>
      <w:r w:rsidRPr="00410141">
        <w:rPr>
          <w:rFonts w:asciiTheme="majorHAnsi" w:hAnsiTheme="majorHAnsi"/>
          <w:i/>
          <w:iCs/>
          <w:color w:val="000000"/>
          <w:szCs w:val="22"/>
        </w:rPr>
        <w:t xml:space="preserve"> </w:t>
      </w:r>
      <w:r w:rsidRPr="00410141">
        <w:rPr>
          <w:rFonts w:asciiTheme="majorHAnsi" w:hAnsiTheme="majorHAnsi"/>
          <w:color w:val="000000"/>
          <w:szCs w:val="22"/>
        </w:rPr>
        <w:t xml:space="preserve">wouldn't apply here because by definition the </w:t>
      </w:r>
      <w:r w:rsidRPr="00410141">
        <w:rPr>
          <w:rFonts w:asciiTheme="majorHAnsi" w:hAnsiTheme="majorHAnsi"/>
          <w:b/>
          <w:bCs/>
          <w:color w:val="000000"/>
          <w:szCs w:val="22"/>
        </w:rPr>
        <w:t>A</w:t>
      </w:r>
      <w:r w:rsidRPr="00410141">
        <w:rPr>
          <w:rFonts w:asciiTheme="majorHAnsi" w:hAnsiTheme="majorHAnsi"/>
          <w:color w:val="000000"/>
          <w:szCs w:val="22"/>
        </w:rPr>
        <w:t xml:space="preserve"> does not know they are speaking to an </w:t>
      </w:r>
      <w:r>
        <w:rPr>
          <w:rFonts w:asciiTheme="majorHAnsi" w:hAnsiTheme="majorHAnsi"/>
          <w:color w:val="000000"/>
          <w:szCs w:val="22"/>
        </w:rPr>
        <w:t xml:space="preserve">authority figure. </w:t>
      </w:r>
      <w:r w:rsidRPr="00410141">
        <w:rPr>
          <w:rFonts w:asciiTheme="majorHAnsi" w:hAnsiTheme="majorHAnsi"/>
          <w:color w:val="000000"/>
          <w:szCs w:val="22"/>
        </w:rPr>
        <w:t xml:space="preserve">This was important in the </w:t>
      </w:r>
      <w:r w:rsidRPr="001F3AB4">
        <w:rPr>
          <w:rStyle w:val="Heading3Char"/>
        </w:rPr>
        <w:t>PICKTON</w:t>
      </w:r>
      <w:r w:rsidRPr="00410141">
        <w:rPr>
          <w:rFonts w:asciiTheme="majorHAnsi" w:hAnsiTheme="majorHAnsi"/>
          <w:color w:val="000000"/>
          <w:szCs w:val="22"/>
        </w:rPr>
        <w:t xml:space="preserve"> case, where the </w:t>
      </w:r>
      <w:r w:rsidRPr="00410141">
        <w:rPr>
          <w:rFonts w:asciiTheme="majorHAnsi" w:hAnsiTheme="majorHAnsi"/>
          <w:b/>
          <w:bCs/>
          <w:color w:val="000000"/>
          <w:szCs w:val="22"/>
        </w:rPr>
        <w:t xml:space="preserve">A </w:t>
      </w:r>
      <w:r w:rsidRPr="00410141">
        <w:rPr>
          <w:rFonts w:asciiTheme="majorHAnsi" w:hAnsiTheme="majorHAnsi"/>
          <w:color w:val="000000"/>
          <w:szCs w:val="22"/>
        </w:rPr>
        <w:t>admitted to the undercover cop that he had killed 49 women and was looking for number 50, and this was found to be admissible. </w:t>
      </w:r>
    </w:p>
    <w:p w:rsidR="00CD3CAC" w:rsidRPr="00CD3CAC" w:rsidRDefault="00AB0C8D" w:rsidP="00CD3CAC">
      <w:pPr>
        <w:pStyle w:val="NormalWeb"/>
        <w:spacing w:before="0" w:beforeAutospacing="0" w:after="0" w:afterAutospacing="0"/>
        <w:rPr>
          <w:rFonts w:asciiTheme="majorHAnsi" w:hAnsiTheme="majorHAnsi"/>
          <w:color w:val="000000"/>
          <w:sz w:val="12"/>
          <w:szCs w:val="12"/>
        </w:rPr>
      </w:pPr>
      <w:r w:rsidRPr="00410141">
        <w:rPr>
          <w:rFonts w:asciiTheme="majorHAnsi" w:hAnsiTheme="majorHAnsi"/>
          <w:color w:val="000000"/>
          <w:szCs w:val="22"/>
        </w:rPr>
        <w:t> </w:t>
      </w:r>
      <w:bookmarkStart w:id="263" w:name="_Toc374905616"/>
      <w:r w:rsidR="00CD3CAC" w:rsidRPr="00CD3CAC">
        <w:rPr>
          <w:rFonts w:asciiTheme="majorHAnsi" w:hAnsiTheme="majorHAnsi"/>
          <w:b/>
          <w:bCs/>
          <w:color w:val="000000"/>
          <w:sz w:val="12"/>
          <w:szCs w:val="12"/>
        </w:rPr>
        <w:t> </w:t>
      </w:r>
    </w:p>
    <w:p w:rsidR="00AB0C8D" w:rsidRPr="00410141" w:rsidRDefault="00AB0C8D" w:rsidP="00CD3CAC">
      <w:pPr>
        <w:pStyle w:val="Heading4"/>
      </w:pPr>
      <w:r w:rsidRPr="00410141">
        <w:t xml:space="preserve">STATUTORILY COMPELLED STATEMENTS </w:t>
      </w:r>
      <w:r>
        <w:t>(P&amp;</w:t>
      </w:r>
      <w:r w:rsidRPr="00410141">
        <w:t>S 341</w:t>
      </w:r>
      <w:r>
        <w:t>)</w:t>
      </w:r>
      <w:bookmarkEnd w:id="263"/>
    </w:p>
    <w:p w:rsidR="00AB0C8D" w:rsidRPr="00410141" w:rsidRDefault="00AB0C8D" w:rsidP="00AB0C8D">
      <w:pPr>
        <w:pStyle w:val="NormalWeb"/>
        <w:spacing w:before="0" w:beforeAutospacing="0" w:after="0" w:afterAutospacing="0"/>
        <w:rPr>
          <w:rFonts w:asciiTheme="majorHAnsi" w:hAnsiTheme="majorHAnsi"/>
          <w:color w:val="000000"/>
          <w:szCs w:val="22"/>
        </w:rPr>
      </w:pPr>
      <w:r w:rsidRPr="00410141">
        <w:rPr>
          <w:rFonts w:asciiTheme="majorHAnsi" w:hAnsiTheme="majorHAnsi"/>
          <w:color w:val="000000"/>
          <w:szCs w:val="22"/>
        </w:rPr>
        <w:t xml:space="preserve">Where </w:t>
      </w:r>
      <w:r w:rsidRPr="00410141">
        <w:rPr>
          <w:rFonts w:asciiTheme="majorHAnsi" w:hAnsiTheme="majorHAnsi"/>
          <w:b/>
          <w:bCs/>
          <w:color w:val="000000"/>
          <w:szCs w:val="22"/>
        </w:rPr>
        <w:t>A</w:t>
      </w:r>
      <w:r w:rsidRPr="00410141">
        <w:rPr>
          <w:rFonts w:asciiTheme="majorHAnsi" w:hAnsiTheme="majorHAnsi"/>
          <w:color w:val="000000"/>
          <w:szCs w:val="22"/>
        </w:rPr>
        <w:t xml:space="preserve"> is compelled by statute to make a statement (such as in ICBC claims), this </w:t>
      </w:r>
      <w:r>
        <w:rPr>
          <w:rFonts w:asciiTheme="majorHAnsi" w:hAnsiTheme="majorHAnsi"/>
          <w:color w:val="000000"/>
          <w:szCs w:val="22"/>
        </w:rPr>
        <w:t xml:space="preserve">in certain situations </w:t>
      </w:r>
      <w:r w:rsidRPr="00410141">
        <w:rPr>
          <w:rFonts w:asciiTheme="majorHAnsi" w:hAnsiTheme="majorHAnsi"/>
          <w:color w:val="000000"/>
          <w:szCs w:val="22"/>
        </w:rPr>
        <w:t>cannot be used against him or her if use would contravene the principle underlying s. 7 (</w:t>
      </w:r>
      <w:r w:rsidRPr="00565AE9">
        <w:rPr>
          <w:rStyle w:val="Heading3Char"/>
        </w:rPr>
        <w:t>WHYTE</w:t>
      </w:r>
      <w:r w:rsidRPr="00410141">
        <w:rPr>
          <w:rFonts w:asciiTheme="majorHAnsi" w:hAnsiTheme="majorHAnsi"/>
          <w:color w:val="000000"/>
          <w:szCs w:val="22"/>
        </w:rPr>
        <w:t>)</w:t>
      </w:r>
      <w:r w:rsidRPr="00410141">
        <w:rPr>
          <w:rFonts w:asciiTheme="majorHAnsi" w:hAnsiTheme="majorHAnsi"/>
          <w:i/>
          <w:iCs/>
          <w:color w:val="000000"/>
          <w:szCs w:val="22"/>
        </w:rPr>
        <w:t>.</w:t>
      </w:r>
      <w:r>
        <w:rPr>
          <w:rFonts w:asciiTheme="majorHAnsi" w:hAnsiTheme="majorHAnsi"/>
          <w:i/>
          <w:iCs/>
          <w:color w:val="000000"/>
          <w:szCs w:val="22"/>
        </w:rPr>
        <w:t xml:space="preserve"> Note that section 7 does mean that the A does not have to testify if statutorily compelled just means it cannot incriminate them.</w:t>
      </w:r>
      <w:r w:rsidR="00580B77">
        <w:rPr>
          <w:rFonts w:asciiTheme="majorHAnsi" w:hAnsiTheme="majorHAnsi"/>
          <w:i/>
          <w:iCs/>
          <w:color w:val="000000"/>
          <w:szCs w:val="22"/>
        </w:rPr>
        <w:t xml:space="preserve"> </w:t>
      </w:r>
      <w:r w:rsidRPr="0087334C">
        <w:rPr>
          <w:rFonts w:asciiTheme="majorHAnsi" w:hAnsiTheme="majorHAnsi"/>
          <w:iCs/>
          <w:color w:val="000000"/>
          <w:szCs w:val="22"/>
        </w:rPr>
        <w:t>Protection only applies if</w:t>
      </w:r>
      <w:r>
        <w:rPr>
          <w:rFonts w:asciiTheme="majorHAnsi" w:hAnsiTheme="majorHAnsi"/>
          <w:i/>
          <w:iCs/>
          <w:color w:val="000000"/>
          <w:szCs w:val="22"/>
        </w:rPr>
        <w:t xml:space="preserve"> </w:t>
      </w:r>
      <w:r>
        <w:rPr>
          <w:rFonts w:asciiTheme="majorHAnsi" w:hAnsiTheme="majorHAnsi"/>
          <w:color w:val="000000"/>
          <w:szCs w:val="22"/>
        </w:rPr>
        <w:t>the purposes of section are engaged (unreliable confessions, right to autonomy etc</w:t>
      </w:r>
      <w:proofErr w:type="gramStart"/>
      <w:r>
        <w:rPr>
          <w:rFonts w:asciiTheme="majorHAnsi" w:hAnsiTheme="majorHAnsi"/>
          <w:color w:val="000000"/>
          <w:szCs w:val="22"/>
        </w:rPr>
        <w:t>..)</w:t>
      </w:r>
      <w:proofErr w:type="gramEnd"/>
      <w:r>
        <w:rPr>
          <w:rFonts w:asciiTheme="majorHAnsi" w:hAnsiTheme="majorHAnsi"/>
          <w:color w:val="000000"/>
          <w:szCs w:val="22"/>
        </w:rPr>
        <w:t>.</w:t>
      </w:r>
      <w:r w:rsidR="00580B77">
        <w:rPr>
          <w:rFonts w:asciiTheme="majorHAnsi" w:hAnsiTheme="majorHAnsi"/>
          <w:color w:val="000000"/>
          <w:szCs w:val="22"/>
        </w:rPr>
        <w:t xml:space="preserve"> </w:t>
      </w:r>
      <w:r>
        <w:rPr>
          <w:rFonts w:asciiTheme="majorHAnsi" w:hAnsiTheme="majorHAnsi"/>
          <w:color w:val="000000"/>
          <w:szCs w:val="22"/>
        </w:rPr>
        <w:t xml:space="preserve">IN determining whether the statement should be protected considered </w:t>
      </w:r>
      <w:r w:rsidRPr="00410141">
        <w:rPr>
          <w:rFonts w:asciiTheme="majorHAnsi" w:hAnsiTheme="majorHAnsi"/>
          <w:color w:val="000000"/>
          <w:szCs w:val="22"/>
        </w:rPr>
        <w:t xml:space="preserve">Ask (per </w:t>
      </w:r>
      <w:r w:rsidRPr="00565AE9">
        <w:rPr>
          <w:rStyle w:val="Heading3Char"/>
        </w:rPr>
        <w:t>WHYTE</w:t>
      </w:r>
      <w:r w:rsidRPr="00410141">
        <w:rPr>
          <w:rFonts w:asciiTheme="majorHAnsi" w:hAnsiTheme="majorHAnsi"/>
          <w:color w:val="000000"/>
          <w:szCs w:val="22"/>
        </w:rPr>
        <w:t xml:space="preserve">): </w:t>
      </w:r>
    </w:p>
    <w:p w:rsidR="00AB0C8D" w:rsidRPr="00410141" w:rsidRDefault="00AB0C8D" w:rsidP="00FF5170">
      <w:pPr>
        <w:numPr>
          <w:ilvl w:val="0"/>
          <w:numId w:val="19"/>
        </w:numPr>
        <w:ind w:left="540"/>
        <w:textAlignment w:val="center"/>
        <w:rPr>
          <w:rFonts w:asciiTheme="majorHAnsi" w:hAnsiTheme="majorHAnsi"/>
          <w:color w:val="000000"/>
          <w:szCs w:val="22"/>
        </w:rPr>
      </w:pPr>
      <w:r w:rsidRPr="00410141">
        <w:rPr>
          <w:rFonts w:asciiTheme="majorHAnsi" w:hAnsiTheme="majorHAnsi"/>
          <w:color w:val="000000"/>
          <w:szCs w:val="22"/>
        </w:rPr>
        <w:t xml:space="preserve">whether there is an adversarial relationship between A and state agency when statement is made (see </w:t>
      </w:r>
      <w:r w:rsidRPr="001F3AB4">
        <w:rPr>
          <w:rStyle w:val="Heading3Char"/>
        </w:rPr>
        <w:t xml:space="preserve">FITZPATRICK </w:t>
      </w:r>
      <w:r>
        <w:rPr>
          <w:rStyle w:val="Heading3Char"/>
        </w:rPr>
        <w:t>[</w:t>
      </w:r>
      <w:r w:rsidRPr="001F3AB4">
        <w:rPr>
          <w:rStyle w:val="Heading3Char"/>
        </w:rPr>
        <w:t>1995</w:t>
      </w:r>
      <w:r>
        <w:rPr>
          <w:rStyle w:val="Heading3Char"/>
        </w:rPr>
        <w:t>]</w:t>
      </w:r>
      <w:r w:rsidRPr="001F3AB4">
        <w:rPr>
          <w:rStyle w:val="Heading3Char"/>
        </w:rPr>
        <w:t xml:space="preserve"> SCC</w:t>
      </w:r>
      <w:r w:rsidRPr="00410141">
        <w:rPr>
          <w:rFonts w:asciiTheme="majorHAnsi" w:hAnsiTheme="majorHAnsi"/>
          <w:color w:val="000000"/>
          <w:szCs w:val="22"/>
        </w:rPr>
        <w:t>);</w:t>
      </w:r>
      <w:r>
        <w:rPr>
          <w:rFonts w:asciiTheme="majorHAnsi" w:hAnsiTheme="majorHAnsi"/>
          <w:color w:val="000000"/>
          <w:szCs w:val="22"/>
        </w:rPr>
        <w:t xml:space="preserve"> if voluntarily enter in a regulatory activity this is not the case and thus</w:t>
      </w:r>
      <w:r w:rsidR="00580B77">
        <w:rPr>
          <w:rFonts w:asciiTheme="majorHAnsi" w:hAnsiTheme="majorHAnsi"/>
          <w:color w:val="000000"/>
          <w:szCs w:val="22"/>
        </w:rPr>
        <w:t xml:space="preserve"> </w:t>
      </w:r>
      <w:r>
        <w:rPr>
          <w:rFonts w:asciiTheme="majorHAnsi" w:hAnsiTheme="majorHAnsi"/>
          <w:color w:val="000000"/>
          <w:szCs w:val="22"/>
        </w:rPr>
        <w:t>the statement can be used (not the case in Whyte as you have no choice as to whether or not to drive)</w:t>
      </w:r>
    </w:p>
    <w:p w:rsidR="00AB0C8D" w:rsidRPr="00410141" w:rsidRDefault="00AB0C8D" w:rsidP="00FF5170">
      <w:pPr>
        <w:numPr>
          <w:ilvl w:val="0"/>
          <w:numId w:val="19"/>
        </w:numPr>
        <w:ind w:left="540"/>
        <w:textAlignment w:val="center"/>
        <w:rPr>
          <w:rFonts w:asciiTheme="majorHAnsi" w:hAnsiTheme="majorHAnsi"/>
          <w:color w:val="000000"/>
          <w:szCs w:val="22"/>
        </w:rPr>
      </w:pPr>
      <w:r w:rsidRPr="00410141">
        <w:rPr>
          <w:rFonts w:asciiTheme="majorHAnsi" w:hAnsiTheme="majorHAnsi"/>
          <w:color w:val="000000"/>
          <w:szCs w:val="22"/>
        </w:rPr>
        <w:t>whether the risk of an unreliable confession arises; and</w:t>
      </w:r>
    </w:p>
    <w:p w:rsidR="00AB0C8D" w:rsidRPr="00410141" w:rsidRDefault="00AB0C8D" w:rsidP="00FF5170">
      <w:pPr>
        <w:numPr>
          <w:ilvl w:val="0"/>
          <w:numId w:val="19"/>
        </w:numPr>
        <w:ind w:left="540"/>
        <w:textAlignment w:val="center"/>
        <w:rPr>
          <w:rFonts w:asciiTheme="majorHAnsi" w:hAnsiTheme="majorHAnsi"/>
          <w:color w:val="000000"/>
          <w:szCs w:val="22"/>
        </w:rPr>
      </w:pPr>
      <w:proofErr w:type="gramStart"/>
      <w:r w:rsidRPr="00410141">
        <w:rPr>
          <w:rFonts w:asciiTheme="majorHAnsi" w:hAnsiTheme="majorHAnsi"/>
          <w:color w:val="000000"/>
          <w:szCs w:val="22"/>
        </w:rPr>
        <w:t>whether</w:t>
      </w:r>
      <w:proofErr w:type="gramEnd"/>
      <w:r w:rsidRPr="00410141">
        <w:rPr>
          <w:rFonts w:asciiTheme="majorHAnsi" w:hAnsiTheme="majorHAnsi"/>
          <w:color w:val="000000"/>
          <w:szCs w:val="22"/>
        </w:rPr>
        <w:t xml:space="preserve"> the legislation itself increases the risk of state abuse.</w:t>
      </w:r>
    </w:p>
    <w:p w:rsidR="00AB0C8D" w:rsidRPr="00410141" w:rsidRDefault="00AB0C8D" w:rsidP="00FF5170">
      <w:pPr>
        <w:numPr>
          <w:ilvl w:val="0"/>
          <w:numId w:val="19"/>
        </w:numPr>
        <w:ind w:left="540"/>
        <w:textAlignment w:val="center"/>
        <w:rPr>
          <w:rFonts w:asciiTheme="majorHAnsi" w:hAnsiTheme="majorHAnsi"/>
          <w:color w:val="000000"/>
          <w:szCs w:val="22"/>
        </w:rPr>
      </w:pPr>
      <w:proofErr w:type="gramStart"/>
      <w:r w:rsidRPr="00410141">
        <w:rPr>
          <w:rFonts w:asciiTheme="majorHAnsi" w:hAnsiTheme="majorHAnsi"/>
          <w:color w:val="000000"/>
          <w:szCs w:val="22"/>
        </w:rPr>
        <w:t>whether</w:t>
      </w:r>
      <w:proofErr w:type="gramEnd"/>
      <w:r w:rsidRPr="00410141">
        <w:rPr>
          <w:rFonts w:asciiTheme="majorHAnsi" w:hAnsiTheme="majorHAnsi"/>
          <w:color w:val="000000"/>
          <w:szCs w:val="22"/>
        </w:rPr>
        <w:t xml:space="preserve"> the statement is a product of “real coercion”;</w:t>
      </w:r>
      <w:r>
        <w:rPr>
          <w:rFonts w:asciiTheme="majorHAnsi" w:hAnsiTheme="majorHAnsi"/>
          <w:color w:val="000000"/>
          <w:szCs w:val="22"/>
        </w:rPr>
        <w:t xml:space="preserve"> (</w:t>
      </w:r>
      <w:proofErr w:type="spellStart"/>
      <w:r>
        <w:rPr>
          <w:rFonts w:asciiTheme="majorHAnsi" w:hAnsiTheme="majorHAnsi"/>
          <w:color w:val="000000"/>
          <w:szCs w:val="22"/>
        </w:rPr>
        <w:t>eg</w:t>
      </w:r>
      <w:proofErr w:type="spellEnd"/>
      <w:r>
        <w:rPr>
          <w:rFonts w:asciiTheme="majorHAnsi" w:hAnsiTheme="majorHAnsi"/>
          <w:color w:val="000000"/>
          <w:szCs w:val="22"/>
        </w:rPr>
        <w:t>?? R v Jones – no reasonable expectation of privacy when crossing border)</w:t>
      </w:r>
    </w:p>
    <w:p w:rsidR="00AB0C8D" w:rsidRPr="00CD3CAC" w:rsidRDefault="00AB0C8D" w:rsidP="00AB0C8D">
      <w:pPr>
        <w:pStyle w:val="NormalWeb"/>
        <w:spacing w:before="0" w:beforeAutospacing="0" w:after="0" w:afterAutospacing="0"/>
        <w:rPr>
          <w:rFonts w:asciiTheme="majorHAnsi" w:hAnsiTheme="majorHAnsi"/>
          <w:color w:val="000000"/>
          <w:sz w:val="12"/>
          <w:szCs w:val="12"/>
        </w:rPr>
      </w:pPr>
      <w:r w:rsidRPr="00CD3CAC">
        <w:rPr>
          <w:rFonts w:asciiTheme="majorHAnsi" w:hAnsiTheme="majorHAnsi"/>
          <w:b/>
          <w:bCs/>
          <w:color w:val="000000"/>
          <w:sz w:val="12"/>
          <w:szCs w:val="12"/>
        </w:rPr>
        <w:t> </w:t>
      </w:r>
    </w:p>
    <w:p w:rsidR="00AB0C8D" w:rsidRPr="00410141" w:rsidRDefault="00AB0C8D" w:rsidP="00AB0C8D">
      <w:pPr>
        <w:pStyle w:val="Heading4"/>
      </w:pPr>
      <w:bookmarkStart w:id="264" w:name="_Toc374905617"/>
      <w:r w:rsidRPr="00410141">
        <w:t>DERIVATIVE EVIDENCE</w:t>
      </w:r>
      <w:r>
        <w:t xml:space="preserve"> (342)</w:t>
      </w:r>
      <w:bookmarkEnd w:id="264"/>
    </w:p>
    <w:p w:rsidR="00AB0C8D" w:rsidRDefault="00AB0C8D" w:rsidP="00AB0C8D">
      <w:pPr>
        <w:pStyle w:val="NormalWeb"/>
        <w:spacing w:before="0" w:beforeAutospacing="0" w:after="0" w:afterAutospacing="0"/>
        <w:rPr>
          <w:rFonts w:asciiTheme="majorHAnsi" w:hAnsiTheme="majorHAnsi"/>
          <w:color w:val="000000"/>
          <w:szCs w:val="22"/>
        </w:rPr>
      </w:pPr>
      <w:r w:rsidRPr="00410141">
        <w:rPr>
          <w:rFonts w:asciiTheme="majorHAnsi" w:hAnsiTheme="majorHAnsi"/>
          <w:color w:val="000000"/>
          <w:szCs w:val="22"/>
        </w:rPr>
        <w:t xml:space="preserve">Under the </w:t>
      </w:r>
      <w:r w:rsidRPr="001F3AB4">
        <w:rPr>
          <w:rStyle w:val="StatutesChar"/>
        </w:rPr>
        <w:t>Charter</w:t>
      </w:r>
      <w:r w:rsidRPr="00410141">
        <w:rPr>
          <w:rFonts w:asciiTheme="majorHAnsi" w:hAnsiTheme="majorHAnsi"/>
          <w:i/>
          <w:iCs/>
          <w:color w:val="000000"/>
          <w:szCs w:val="22"/>
        </w:rPr>
        <w:t xml:space="preserve">, </w:t>
      </w:r>
      <w:r w:rsidRPr="00410141">
        <w:rPr>
          <w:rFonts w:asciiTheme="majorHAnsi" w:hAnsiTheme="majorHAnsi"/>
          <w:color w:val="000000"/>
          <w:szCs w:val="22"/>
        </w:rPr>
        <w:t xml:space="preserve">derivative evidence </w:t>
      </w:r>
      <w:r w:rsidRPr="00410141">
        <w:rPr>
          <w:rFonts w:asciiTheme="majorHAnsi" w:hAnsiTheme="majorHAnsi"/>
          <w:i/>
          <w:iCs/>
          <w:color w:val="000000"/>
          <w:szCs w:val="22"/>
        </w:rPr>
        <w:t>may</w:t>
      </w:r>
      <w:r w:rsidRPr="00410141">
        <w:rPr>
          <w:rFonts w:asciiTheme="majorHAnsi" w:hAnsiTheme="majorHAnsi"/>
          <w:color w:val="000000"/>
          <w:szCs w:val="22"/>
        </w:rPr>
        <w:t xml:space="preserve"> be excluded subject to the s</w:t>
      </w:r>
      <w:r>
        <w:rPr>
          <w:rFonts w:asciiTheme="majorHAnsi" w:hAnsiTheme="majorHAnsi"/>
          <w:color w:val="000000"/>
          <w:szCs w:val="22"/>
        </w:rPr>
        <w:t xml:space="preserve"> 24(2) enquiry</w:t>
      </w:r>
      <w:r w:rsidRPr="00410141">
        <w:rPr>
          <w:rFonts w:asciiTheme="majorHAnsi" w:hAnsiTheme="majorHAnsi"/>
          <w:color w:val="000000"/>
          <w:szCs w:val="22"/>
        </w:rPr>
        <w:t>.</w:t>
      </w:r>
      <w:r>
        <w:rPr>
          <w:rFonts w:asciiTheme="majorHAnsi" w:hAnsiTheme="majorHAnsi"/>
          <w:color w:val="000000"/>
          <w:szCs w:val="22"/>
        </w:rPr>
        <w:t xml:space="preserve"> </w:t>
      </w:r>
    </w:p>
    <w:p w:rsidR="00CD3CAC" w:rsidRDefault="00AB0C8D" w:rsidP="00CD3CAC">
      <w:pPr>
        <w:pStyle w:val="NormalWeb"/>
        <w:spacing w:before="0" w:beforeAutospacing="0" w:after="0" w:afterAutospacing="0"/>
        <w:jc w:val="left"/>
        <w:rPr>
          <w:rFonts w:asciiTheme="majorHAnsi" w:hAnsiTheme="majorHAnsi"/>
          <w:color w:val="000000"/>
          <w:szCs w:val="22"/>
        </w:rPr>
      </w:pPr>
      <w:r>
        <w:rPr>
          <w:rFonts w:asciiTheme="majorHAnsi" w:hAnsiTheme="majorHAnsi"/>
          <w:color w:val="000000"/>
          <w:szCs w:val="22"/>
        </w:rPr>
        <w:t>At common law</w:t>
      </w:r>
      <w:r w:rsidR="00CD3CAC">
        <w:rPr>
          <w:rFonts w:asciiTheme="majorHAnsi" w:hAnsiTheme="majorHAnsi"/>
          <w:color w:val="000000"/>
          <w:szCs w:val="22"/>
        </w:rPr>
        <w:t>,</w:t>
      </w:r>
      <w:r>
        <w:rPr>
          <w:rFonts w:asciiTheme="majorHAnsi" w:hAnsiTheme="majorHAnsi"/>
          <w:color w:val="000000"/>
          <w:szCs w:val="22"/>
        </w:rPr>
        <w:t xml:space="preserve"> the </w:t>
      </w:r>
      <w:r w:rsidRPr="00DA476F">
        <w:rPr>
          <w:rStyle w:val="Heading3Char"/>
        </w:rPr>
        <w:t xml:space="preserve">R </w:t>
      </w:r>
      <w:r w:rsidR="00CD3CAC">
        <w:rPr>
          <w:rStyle w:val="Heading3Char"/>
        </w:rPr>
        <w:t>v</w:t>
      </w:r>
      <w:r w:rsidRPr="00DA476F">
        <w:rPr>
          <w:rStyle w:val="Heading3Char"/>
        </w:rPr>
        <w:t xml:space="preserve"> ST. LAWRENCE</w:t>
      </w:r>
      <w:r>
        <w:rPr>
          <w:rFonts w:asciiTheme="majorHAnsi" w:hAnsiTheme="majorHAnsi"/>
          <w:color w:val="000000"/>
          <w:szCs w:val="22"/>
        </w:rPr>
        <w:t xml:space="preserve"> rule provides that where an involuntary confession leads to the discovery of real evidence, the real evidence is admissible as the parts of the confession that are found to be true due to the evidence.</w:t>
      </w:r>
      <w:r w:rsidR="00580B77">
        <w:rPr>
          <w:rFonts w:asciiTheme="majorHAnsi" w:hAnsiTheme="majorHAnsi"/>
          <w:color w:val="000000"/>
          <w:szCs w:val="22"/>
        </w:rPr>
        <w:t xml:space="preserve"> </w:t>
      </w:r>
      <w:r w:rsidRPr="00410141">
        <w:rPr>
          <w:rFonts w:asciiTheme="majorHAnsi" w:hAnsiTheme="majorHAnsi"/>
          <w:color w:val="000000"/>
          <w:szCs w:val="22"/>
        </w:rPr>
        <w:t>Under s 7, where s 7 has been breached, this may lead to all derivative evidence being inadmissible</w:t>
      </w:r>
      <w:r>
        <w:rPr>
          <w:rFonts w:asciiTheme="majorHAnsi" w:hAnsiTheme="majorHAnsi"/>
          <w:color w:val="000000"/>
          <w:szCs w:val="22"/>
        </w:rPr>
        <w:t xml:space="preserve"> per 24(2)</w:t>
      </w:r>
      <w:r w:rsidRPr="00410141">
        <w:rPr>
          <w:rFonts w:asciiTheme="majorHAnsi" w:hAnsiTheme="majorHAnsi"/>
          <w:color w:val="000000"/>
          <w:szCs w:val="22"/>
        </w:rPr>
        <w:t xml:space="preserve">. This is a place where the functional equivalence" between s 7 and the common law may not work, as it is possible for evidence to be inadmissible at common law, but the </w:t>
      </w:r>
      <w:r w:rsidRPr="00410141">
        <w:rPr>
          <w:rFonts w:asciiTheme="majorHAnsi" w:hAnsiTheme="majorHAnsi"/>
          <w:b/>
          <w:bCs/>
          <w:color w:val="000000"/>
          <w:szCs w:val="22"/>
        </w:rPr>
        <w:t>A</w:t>
      </w:r>
      <w:r w:rsidRPr="00410141">
        <w:rPr>
          <w:rFonts w:asciiTheme="majorHAnsi" w:hAnsiTheme="majorHAnsi"/>
          <w:color w:val="000000"/>
          <w:szCs w:val="22"/>
        </w:rPr>
        <w:t xml:space="preserve"> to fail to establish a breach of s 7 on a </w:t>
      </w:r>
      <w:proofErr w:type="spellStart"/>
      <w:r w:rsidRPr="00410141">
        <w:rPr>
          <w:rFonts w:asciiTheme="majorHAnsi" w:hAnsiTheme="majorHAnsi"/>
          <w:color w:val="000000"/>
          <w:szCs w:val="22"/>
        </w:rPr>
        <w:t>BoP</w:t>
      </w:r>
      <w:proofErr w:type="spellEnd"/>
      <w:r w:rsidRPr="00410141">
        <w:rPr>
          <w:rFonts w:asciiTheme="majorHAnsi" w:hAnsiTheme="majorHAnsi"/>
          <w:color w:val="000000"/>
          <w:szCs w:val="22"/>
        </w:rPr>
        <w:t xml:space="preserve">, thereby rendering the evidence </w:t>
      </w:r>
      <w:r w:rsidRPr="00410141">
        <w:rPr>
          <w:rFonts w:asciiTheme="majorHAnsi" w:hAnsiTheme="majorHAnsi"/>
          <w:b/>
          <w:bCs/>
          <w:color w:val="000000"/>
          <w:szCs w:val="22"/>
        </w:rPr>
        <w:t>admissible</w:t>
      </w:r>
      <w:r w:rsidRPr="00410141">
        <w:rPr>
          <w:rFonts w:asciiTheme="majorHAnsi" w:hAnsiTheme="majorHAnsi"/>
          <w:color w:val="000000"/>
          <w:szCs w:val="22"/>
        </w:rPr>
        <w:t>.</w:t>
      </w:r>
      <w:r w:rsidR="00580B77">
        <w:rPr>
          <w:rFonts w:asciiTheme="majorHAnsi" w:hAnsiTheme="majorHAnsi"/>
          <w:color w:val="000000"/>
          <w:szCs w:val="22"/>
        </w:rPr>
        <w:t xml:space="preserve"> </w:t>
      </w:r>
      <w:r>
        <w:rPr>
          <w:rFonts w:asciiTheme="majorHAnsi" w:hAnsiTheme="majorHAnsi"/>
          <w:color w:val="000000"/>
          <w:szCs w:val="22"/>
        </w:rPr>
        <w:t xml:space="preserve">See </w:t>
      </w:r>
      <w:r w:rsidRPr="00CD3CAC">
        <w:rPr>
          <w:rStyle w:val="Heading3Char"/>
        </w:rPr>
        <w:t xml:space="preserve">R v </w:t>
      </w:r>
      <w:r w:rsidR="00CD3CAC" w:rsidRPr="00CD3CAC">
        <w:rPr>
          <w:rStyle w:val="Heading3Char"/>
        </w:rPr>
        <w:t>SWEENEY</w:t>
      </w:r>
      <w:r w:rsidR="00CD3CAC">
        <w:rPr>
          <w:rFonts w:asciiTheme="majorHAnsi" w:hAnsiTheme="majorHAnsi"/>
          <w:color w:val="000000"/>
          <w:szCs w:val="22"/>
        </w:rPr>
        <w:t xml:space="preserve">: </w:t>
      </w:r>
      <w:r>
        <w:rPr>
          <w:rFonts w:asciiTheme="majorHAnsi" w:hAnsiTheme="majorHAnsi"/>
          <w:color w:val="000000"/>
          <w:szCs w:val="22"/>
        </w:rPr>
        <w:t>confession ex</w:t>
      </w:r>
      <w:r w:rsidR="00CD3CAC">
        <w:rPr>
          <w:rFonts w:asciiTheme="majorHAnsi" w:hAnsiTheme="majorHAnsi"/>
          <w:color w:val="000000"/>
          <w:szCs w:val="22"/>
        </w:rPr>
        <w:t>cluded but gun not asked to be.</w:t>
      </w:r>
    </w:p>
    <w:p w:rsidR="00AB0C8D" w:rsidRPr="00410141" w:rsidRDefault="00AB0C8D" w:rsidP="00CD3CAC">
      <w:pPr>
        <w:pStyle w:val="Heading3"/>
      </w:pPr>
      <w:bookmarkStart w:id="265" w:name="_Toc374905618"/>
      <w:r w:rsidRPr="00410141">
        <w:rPr>
          <w:color w:val="E36C09"/>
        </w:rPr>
        <w:lastRenderedPageBreak/>
        <w:t>R v SINGH</w:t>
      </w:r>
      <w:r w:rsidRPr="00410141">
        <w:t xml:space="preserve"> [2007] SCC</w:t>
      </w:r>
      <w:bookmarkEnd w:id="26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8"/>
        <w:gridCol w:w="7562"/>
      </w:tblGrid>
      <w:tr w:rsidR="00AB0C8D" w:rsidRPr="004720CE" w:rsidTr="00C07393">
        <w:tc>
          <w:tcPr>
            <w:tcW w:w="1788" w:type="dxa"/>
            <w:shd w:val="clear" w:color="auto" w:fill="auto"/>
            <w:vAlign w:val="center"/>
          </w:tcPr>
          <w:p w:rsidR="00AB0C8D" w:rsidRPr="00191DA1" w:rsidRDefault="00AB0C8D" w:rsidP="00C07393">
            <w:pPr>
              <w:rPr>
                <w:rFonts w:ascii="Tw Cen MT" w:hAnsi="Tw Cen MT"/>
                <w:b/>
                <w:i/>
                <w:sz w:val="24"/>
              </w:rPr>
            </w:pPr>
            <w:r w:rsidRPr="00191DA1">
              <w:rPr>
                <w:rFonts w:ascii="Tw Cen MT" w:hAnsi="Tw Cen MT"/>
                <w:b/>
                <w:i/>
                <w:sz w:val="24"/>
              </w:rPr>
              <w:t>FACTS</w:t>
            </w:r>
          </w:p>
        </w:tc>
        <w:tc>
          <w:tcPr>
            <w:tcW w:w="7562" w:type="dxa"/>
            <w:shd w:val="clear" w:color="auto" w:fill="auto"/>
          </w:tcPr>
          <w:p w:rsidR="00AB0C8D" w:rsidRPr="00410141" w:rsidRDefault="00AB0C8D" w:rsidP="00C07393">
            <w:pPr>
              <w:pStyle w:val="NormalWeb"/>
              <w:spacing w:before="0" w:beforeAutospacing="0" w:after="0" w:afterAutospacing="0"/>
              <w:ind w:firstLine="349"/>
              <w:rPr>
                <w:rFonts w:asciiTheme="majorHAnsi" w:hAnsiTheme="majorHAnsi"/>
                <w:color w:val="000000"/>
                <w:szCs w:val="22"/>
              </w:rPr>
            </w:pPr>
            <w:r w:rsidRPr="00410141">
              <w:rPr>
                <w:rFonts w:asciiTheme="majorHAnsi" w:hAnsiTheme="majorHAnsi"/>
                <w:color w:val="000000"/>
                <w:szCs w:val="22"/>
              </w:rPr>
              <w:t xml:space="preserve">The </w:t>
            </w:r>
            <w:r w:rsidRPr="00410141">
              <w:rPr>
                <w:rFonts w:asciiTheme="majorHAnsi" w:hAnsiTheme="majorHAnsi"/>
                <w:b/>
                <w:bCs/>
                <w:color w:val="000000"/>
                <w:szCs w:val="22"/>
              </w:rPr>
              <w:t xml:space="preserve">A </w:t>
            </w:r>
            <w:r w:rsidRPr="00410141">
              <w:rPr>
                <w:rFonts w:asciiTheme="majorHAnsi" w:hAnsiTheme="majorHAnsi"/>
                <w:color w:val="000000"/>
                <w:szCs w:val="22"/>
              </w:rPr>
              <w:t>was arrested for murder 2 for the death of an innocent bystander who was killed by a stray bullet while standing just inside the doorway of a pub.</w:t>
            </w:r>
            <w:r>
              <w:rPr>
                <w:rFonts w:asciiTheme="majorHAnsi" w:hAnsiTheme="majorHAnsi"/>
                <w:color w:val="000000"/>
                <w:szCs w:val="22"/>
              </w:rPr>
              <w:t xml:space="preserve"> </w:t>
            </w:r>
            <w:r w:rsidRPr="00410141">
              <w:rPr>
                <w:rFonts w:asciiTheme="majorHAnsi" w:hAnsiTheme="majorHAnsi"/>
                <w:color w:val="000000"/>
                <w:szCs w:val="22"/>
              </w:rPr>
              <w:t xml:space="preserve">The </w:t>
            </w:r>
            <w:r w:rsidRPr="00410141">
              <w:rPr>
                <w:rFonts w:asciiTheme="majorHAnsi" w:hAnsiTheme="majorHAnsi"/>
                <w:b/>
                <w:bCs/>
                <w:color w:val="000000"/>
                <w:szCs w:val="22"/>
              </w:rPr>
              <w:t xml:space="preserve">A </w:t>
            </w:r>
            <w:r w:rsidRPr="00410141">
              <w:rPr>
                <w:rFonts w:asciiTheme="majorHAnsi" w:hAnsiTheme="majorHAnsi"/>
                <w:color w:val="000000"/>
                <w:szCs w:val="22"/>
              </w:rPr>
              <w:t xml:space="preserve">was advised of his right to counsel under s. 10(b) of the </w:t>
            </w:r>
            <w:r w:rsidRPr="001F3AB4">
              <w:rPr>
                <w:rStyle w:val="StatutesChar"/>
              </w:rPr>
              <w:t>Charter</w:t>
            </w:r>
            <w:r w:rsidRPr="00410141">
              <w:rPr>
                <w:rFonts w:asciiTheme="majorHAnsi" w:hAnsiTheme="majorHAnsi"/>
                <w:color w:val="000000"/>
                <w:szCs w:val="22"/>
              </w:rPr>
              <w:t xml:space="preserve"> and privately consulted with counsel.</w:t>
            </w:r>
            <w:r>
              <w:rPr>
                <w:rFonts w:asciiTheme="majorHAnsi" w:hAnsiTheme="majorHAnsi"/>
                <w:color w:val="000000"/>
                <w:szCs w:val="22"/>
              </w:rPr>
              <w:t xml:space="preserve"> </w:t>
            </w:r>
            <w:r w:rsidRPr="00410141">
              <w:rPr>
                <w:rFonts w:asciiTheme="majorHAnsi" w:hAnsiTheme="majorHAnsi"/>
                <w:color w:val="000000"/>
                <w:szCs w:val="22"/>
              </w:rPr>
              <w:t xml:space="preserve">During the course of two subsequent interviews with police, the </w:t>
            </w:r>
            <w:r w:rsidRPr="00410141">
              <w:rPr>
                <w:rFonts w:asciiTheme="majorHAnsi" w:hAnsiTheme="majorHAnsi"/>
                <w:b/>
                <w:bCs/>
                <w:color w:val="000000"/>
                <w:szCs w:val="22"/>
              </w:rPr>
              <w:t xml:space="preserve">A </w:t>
            </w:r>
            <w:r w:rsidRPr="00410141">
              <w:rPr>
                <w:rFonts w:asciiTheme="majorHAnsi" w:hAnsiTheme="majorHAnsi"/>
                <w:color w:val="000000"/>
                <w:szCs w:val="22"/>
              </w:rPr>
              <w:t>stated on numerous (as many as 18) occasions that he did not want to talk about the incident.</w:t>
            </w:r>
            <w:r>
              <w:rPr>
                <w:rFonts w:asciiTheme="majorHAnsi" w:hAnsiTheme="majorHAnsi"/>
                <w:color w:val="000000"/>
                <w:szCs w:val="22"/>
              </w:rPr>
              <w:t xml:space="preserve"> </w:t>
            </w:r>
            <w:r w:rsidRPr="00410141">
              <w:rPr>
                <w:rFonts w:asciiTheme="majorHAnsi" w:hAnsiTheme="majorHAnsi"/>
                <w:color w:val="000000"/>
                <w:szCs w:val="22"/>
              </w:rPr>
              <w:t>The interviewing officer persisted in trying to get him to make a statement.</w:t>
            </w:r>
            <w:r>
              <w:rPr>
                <w:rFonts w:asciiTheme="majorHAnsi" w:hAnsiTheme="majorHAnsi"/>
                <w:color w:val="000000"/>
                <w:szCs w:val="22"/>
              </w:rPr>
              <w:t xml:space="preserve"> </w:t>
            </w:r>
            <w:r w:rsidRPr="00410141">
              <w:rPr>
                <w:rFonts w:asciiTheme="majorHAnsi" w:hAnsiTheme="majorHAnsi"/>
                <w:color w:val="000000"/>
                <w:szCs w:val="22"/>
              </w:rPr>
              <w:t xml:space="preserve">While the </w:t>
            </w:r>
            <w:r w:rsidRPr="00410141">
              <w:rPr>
                <w:rFonts w:asciiTheme="majorHAnsi" w:hAnsiTheme="majorHAnsi"/>
                <w:b/>
                <w:bCs/>
                <w:color w:val="000000"/>
                <w:szCs w:val="22"/>
              </w:rPr>
              <w:t xml:space="preserve">A </w:t>
            </w:r>
            <w:r w:rsidRPr="00410141">
              <w:rPr>
                <w:rFonts w:asciiTheme="majorHAnsi" w:hAnsiTheme="majorHAnsi"/>
                <w:color w:val="000000"/>
                <w:szCs w:val="22"/>
              </w:rPr>
              <w:t xml:space="preserve">never confessed to the crime, he made a number of admissions which, when taken together with other evidence, later became probative of the issue of identification at trial (video and photos of </w:t>
            </w:r>
            <w:r w:rsidRPr="00410141">
              <w:rPr>
                <w:rFonts w:asciiTheme="majorHAnsi" w:hAnsiTheme="majorHAnsi"/>
                <w:b/>
                <w:bCs/>
                <w:color w:val="000000"/>
                <w:szCs w:val="22"/>
              </w:rPr>
              <w:t xml:space="preserve">A </w:t>
            </w:r>
            <w:r w:rsidRPr="00410141">
              <w:rPr>
                <w:rFonts w:asciiTheme="majorHAnsi" w:hAnsiTheme="majorHAnsi"/>
                <w:color w:val="000000"/>
                <w:szCs w:val="22"/>
              </w:rPr>
              <w:t>in the bar with a baseball cap).</w:t>
            </w:r>
            <w:r>
              <w:rPr>
                <w:rFonts w:asciiTheme="majorHAnsi" w:hAnsiTheme="majorHAnsi"/>
                <w:color w:val="000000"/>
                <w:szCs w:val="22"/>
              </w:rPr>
              <w:t xml:space="preserve"> </w:t>
            </w:r>
            <w:r w:rsidRPr="00410141">
              <w:rPr>
                <w:rFonts w:asciiTheme="majorHAnsi" w:hAnsiTheme="majorHAnsi"/>
                <w:color w:val="000000"/>
                <w:szCs w:val="22"/>
              </w:rPr>
              <w:t xml:space="preserve">On the </w:t>
            </w:r>
            <w:proofErr w:type="spellStart"/>
            <w:r w:rsidRPr="00410141">
              <w:rPr>
                <w:rFonts w:asciiTheme="majorHAnsi" w:hAnsiTheme="majorHAnsi"/>
                <w:i/>
                <w:iCs/>
                <w:color w:val="000000"/>
                <w:szCs w:val="22"/>
              </w:rPr>
              <w:t>voir</w:t>
            </w:r>
            <w:proofErr w:type="spellEnd"/>
            <w:r w:rsidRPr="00410141">
              <w:rPr>
                <w:rFonts w:asciiTheme="majorHAnsi" w:hAnsiTheme="majorHAnsi"/>
                <w:i/>
                <w:iCs/>
                <w:color w:val="000000"/>
                <w:szCs w:val="22"/>
              </w:rPr>
              <w:t xml:space="preserve"> dire</w:t>
            </w:r>
            <w:r w:rsidRPr="00410141">
              <w:rPr>
                <w:rFonts w:asciiTheme="majorHAnsi" w:hAnsiTheme="majorHAnsi"/>
                <w:color w:val="000000"/>
                <w:szCs w:val="22"/>
              </w:rPr>
              <w:t xml:space="preserve"> to determine the admissibility of the statements made by the </w:t>
            </w:r>
            <w:r w:rsidRPr="00410141">
              <w:rPr>
                <w:rFonts w:asciiTheme="majorHAnsi" w:hAnsiTheme="majorHAnsi"/>
                <w:b/>
                <w:bCs/>
                <w:color w:val="000000"/>
                <w:szCs w:val="22"/>
              </w:rPr>
              <w:t>A</w:t>
            </w:r>
            <w:r w:rsidRPr="00410141">
              <w:rPr>
                <w:rFonts w:asciiTheme="majorHAnsi" w:hAnsiTheme="majorHAnsi"/>
                <w:color w:val="000000"/>
                <w:szCs w:val="22"/>
              </w:rPr>
              <w:t xml:space="preserve">, the </w:t>
            </w:r>
            <w:r>
              <w:rPr>
                <w:rFonts w:asciiTheme="majorHAnsi" w:hAnsiTheme="majorHAnsi"/>
                <w:color w:val="000000"/>
                <w:szCs w:val="22"/>
              </w:rPr>
              <w:t xml:space="preserve">TJ held </w:t>
            </w:r>
            <w:r w:rsidRPr="00410141">
              <w:rPr>
                <w:rFonts w:asciiTheme="majorHAnsi" w:hAnsiTheme="majorHAnsi"/>
                <w:color w:val="000000"/>
                <w:szCs w:val="22"/>
              </w:rPr>
              <w:t xml:space="preserve">that the admission </w:t>
            </w:r>
            <w:r>
              <w:rPr>
                <w:rFonts w:asciiTheme="majorHAnsi" w:hAnsiTheme="majorHAnsi"/>
                <w:color w:val="000000"/>
                <w:szCs w:val="22"/>
              </w:rPr>
              <w:t>was voluntary, and t</w:t>
            </w:r>
            <w:r w:rsidRPr="00410141">
              <w:rPr>
                <w:rFonts w:asciiTheme="majorHAnsi" w:hAnsiTheme="majorHAnsi"/>
                <w:color w:val="000000"/>
                <w:szCs w:val="22"/>
              </w:rPr>
              <w:t>he probative value of the statements was held to outweigh their prejudicial effect.</w:t>
            </w:r>
            <w:r>
              <w:rPr>
                <w:rFonts w:asciiTheme="majorHAnsi" w:hAnsiTheme="majorHAnsi"/>
                <w:color w:val="000000"/>
                <w:szCs w:val="22"/>
              </w:rPr>
              <w:t xml:space="preserve"> </w:t>
            </w:r>
            <w:r w:rsidRPr="00410141">
              <w:rPr>
                <w:rFonts w:asciiTheme="majorHAnsi" w:hAnsiTheme="majorHAnsi"/>
                <w:color w:val="000000"/>
                <w:szCs w:val="22"/>
              </w:rPr>
              <w:t xml:space="preserve">The </w:t>
            </w:r>
            <w:r w:rsidRPr="00410141">
              <w:rPr>
                <w:rFonts w:asciiTheme="majorHAnsi" w:hAnsiTheme="majorHAnsi"/>
                <w:b/>
                <w:bCs/>
                <w:color w:val="000000"/>
                <w:szCs w:val="22"/>
              </w:rPr>
              <w:t xml:space="preserve">A </w:t>
            </w:r>
            <w:r w:rsidRPr="00410141">
              <w:rPr>
                <w:rFonts w:asciiTheme="majorHAnsi" w:hAnsiTheme="majorHAnsi"/>
                <w:color w:val="000000"/>
                <w:szCs w:val="22"/>
              </w:rPr>
              <w:t>was subsequently convicted by a jury.</w:t>
            </w:r>
            <w:r>
              <w:rPr>
                <w:rFonts w:asciiTheme="majorHAnsi" w:hAnsiTheme="majorHAnsi"/>
                <w:color w:val="000000"/>
                <w:szCs w:val="22"/>
              </w:rPr>
              <w:t xml:space="preserve"> </w:t>
            </w:r>
            <w:r w:rsidRPr="00410141">
              <w:rPr>
                <w:rFonts w:asciiTheme="majorHAnsi" w:hAnsiTheme="majorHAnsi"/>
                <w:color w:val="000000"/>
                <w:szCs w:val="22"/>
              </w:rPr>
              <w:t xml:space="preserve">The </w:t>
            </w:r>
            <w:r>
              <w:rPr>
                <w:rFonts w:asciiTheme="majorHAnsi" w:hAnsiTheme="majorHAnsi"/>
                <w:color w:val="000000"/>
                <w:szCs w:val="22"/>
              </w:rPr>
              <w:t>CA</w:t>
            </w:r>
            <w:r w:rsidRPr="00410141">
              <w:rPr>
                <w:rFonts w:asciiTheme="majorHAnsi" w:hAnsiTheme="majorHAnsi"/>
                <w:color w:val="000000"/>
                <w:szCs w:val="22"/>
              </w:rPr>
              <w:t xml:space="preserve"> upheld the </w:t>
            </w:r>
            <w:r>
              <w:rPr>
                <w:rFonts w:asciiTheme="majorHAnsi" w:hAnsiTheme="majorHAnsi"/>
                <w:color w:val="000000"/>
                <w:szCs w:val="22"/>
              </w:rPr>
              <w:t>TJ</w:t>
            </w:r>
            <w:r w:rsidRPr="00410141">
              <w:rPr>
                <w:rFonts w:asciiTheme="majorHAnsi" w:hAnsiTheme="majorHAnsi"/>
                <w:color w:val="000000"/>
                <w:szCs w:val="22"/>
              </w:rPr>
              <w:t>’s ruling.</w:t>
            </w:r>
            <w:r>
              <w:rPr>
                <w:rFonts w:asciiTheme="majorHAnsi" w:hAnsiTheme="majorHAnsi"/>
                <w:color w:val="000000"/>
                <w:szCs w:val="22"/>
              </w:rPr>
              <w:t xml:space="preserve"> </w:t>
            </w:r>
            <w:r w:rsidRPr="00410141">
              <w:rPr>
                <w:rFonts w:asciiTheme="majorHAnsi" w:hAnsiTheme="majorHAnsi"/>
                <w:color w:val="000000"/>
                <w:szCs w:val="22"/>
              </w:rPr>
              <w:t xml:space="preserve">Both in the </w:t>
            </w:r>
            <w:r>
              <w:rPr>
                <w:rFonts w:asciiTheme="majorHAnsi" w:hAnsiTheme="majorHAnsi"/>
                <w:color w:val="000000"/>
                <w:szCs w:val="22"/>
              </w:rPr>
              <w:t>CA and at the SCC</w:t>
            </w:r>
            <w:r w:rsidRPr="00410141">
              <w:rPr>
                <w:rFonts w:asciiTheme="majorHAnsi" w:hAnsiTheme="majorHAnsi"/>
                <w:color w:val="000000"/>
                <w:szCs w:val="22"/>
              </w:rPr>
              <w:t xml:space="preserve"> the </w:t>
            </w:r>
            <w:r w:rsidRPr="00410141">
              <w:rPr>
                <w:rFonts w:asciiTheme="majorHAnsi" w:hAnsiTheme="majorHAnsi"/>
                <w:b/>
                <w:bCs/>
                <w:color w:val="000000"/>
                <w:szCs w:val="22"/>
              </w:rPr>
              <w:t xml:space="preserve">A </w:t>
            </w:r>
            <w:r w:rsidRPr="00410141">
              <w:rPr>
                <w:rFonts w:asciiTheme="majorHAnsi" w:hAnsiTheme="majorHAnsi"/>
                <w:color w:val="000000"/>
                <w:szCs w:val="22"/>
              </w:rPr>
              <w:t xml:space="preserve">did not contest the </w:t>
            </w:r>
            <w:r>
              <w:rPr>
                <w:rFonts w:asciiTheme="majorHAnsi" w:hAnsiTheme="majorHAnsi"/>
                <w:color w:val="000000"/>
                <w:szCs w:val="22"/>
              </w:rPr>
              <w:t>TJ</w:t>
            </w:r>
            <w:r w:rsidRPr="00410141">
              <w:rPr>
                <w:rFonts w:asciiTheme="majorHAnsi" w:hAnsiTheme="majorHAnsi"/>
                <w:color w:val="000000"/>
                <w:szCs w:val="22"/>
              </w:rPr>
              <w:t>’s findings of fact nor his conclusion that the statements were voluntary; his appeal solely concerns the</w:t>
            </w:r>
            <w:r>
              <w:rPr>
                <w:rFonts w:asciiTheme="majorHAnsi" w:hAnsiTheme="majorHAnsi"/>
                <w:color w:val="000000"/>
                <w:szCs w:val="22"/>
              </w:rPr>
              <w:t xml:space="preserve"> s 7 </w:t>
            </w:r>
            <w:r w:rsidRPr="00F05EB6">
              <w:rPr>
                <w:rStyle w:val="StatutesChar"/>
              </w:rPr>
              <w:t>Charter</w:t>
            </w:r>
            <w:r>
              <w:rPr>
                <w:rFonts w:asciiTheme="majorHAnsi" w:hAnsiTheme="majorHAnsi"/>
                <w:color w:val="000000"/>
                <w:szCs w:val="22"/>
              </w:rPr>
              <w:t xml:space="preserve"> right to silence.</w:t>
            </w:r>
          </w:p>
          <w:p w:rsidR="00AB0C8D" w:rsidRPr="00F05EB6" w:rsidRDefault="00AB0C8D" w:rsidP="00C07393">
            <w:pPr>
              <w:pStyle w:val="NormalWeb"/>
              <w:spacing w:before="40" w:beforeAutospacing="0" w:after="0" w:afterAutospacing="0"/>
              <w:ind w:firstLine="349"/>
              <w:rPr>
                <w:rFonts w:asciiTheme="majorHAnsi" w:hAnsiTheme="majorHAnsi"/>
                <w:color w:val="000000"/>
                <w:szCs w:val="22"/>
              </w:rPr>
            </w:pPr>
            <w:r w:rsidRPr="00410141">
              <w:rPr>
                <w:rFonts w:asciiTheme="majorHAnsi" w:hAnsiTheme="majorHAnsi"/>
                <w:color w:val="000000"/>
                <w:szCs w:val="22"/>
              </w:rPr>
              <w:t xml:space="preserve">The question before the court is, then, what should the police officer have done once the </w:t>
            </w:r>
            <w:r w:rsidRPr="00410141">
              <w:rPr>
                <w:rFonts w:asciiTheme="majorHAnsi" w:hAnsiTheme="majorHAnsi"/>
                <w:b/>
                <w:bCs/>
                <w:color w:val="000000"/>
                <w:szCs w:val="22"/>
              </w:rPr>
              <w:t xml:space="preserve">A </w:t>
            </w:r>
            <w:r w:rsidRPr="00410141">
              <w:rPr>
                <w:rFonts w:asciiTheme="majorHAnsi" w:hAnsiTheme="majorHAnsi"/>
                <w:color w:val="000000"/>
                <w:szCs w:val="22"/>
              </w:rPr>
              <w:t xml:space="preserve">advised him that he wished to remain silent. The defence argued for a </w:t>
            </w:r>
            <w:r w:rsidRPr="00410141">
              <w:rPr>
                <w:rFonts w:asciiTheme="majorHAnsi" w:hAnsiTheme="majorHAnsi"/>
                <w:i/>
                <w:iCs/>
                <w:color w:val="000000"/>
                <w:szCs w:val="22"/>
              </w:rPr>
              <w:t>Miranda</w:t>
            </w:r>
            <w:r w:rsidRPr="00410141">
              <w:rPr>
                <w:rFonts w:asciiTheme="majorHAnsi" w:hAnsiTheme="majorHAnsi"/>
                <w:color w:val="000000"/>
                <w:szCs w:val="22"/>
              </w:rPr>
              <w:t xml:space="preserve">-style rule, whereby once the </w:t>
            </w:r>
            <w:r w:rsidRPr="00410141">
              <w:rPr>
                <w:rFonts w:asciiTheme="majorHAnsi" w:hAnsiTheme="majorHAnsi"/>
                <w:b/>
                <w:bCs/>
                <w:color w:val="000000"/>
                <w:szCs w:val="22"/>
              </w:rPr>
              <w:t>A</w:t>
            </w:r>
            <w:r w:rsidRPr="00410141">
              <w:rPr>
                <w:rFonts w:asciiTheme="majorHAnsi" w:hAnsiTheme="majorHAnsi"/>
                <w:color w:val="000000"/>
                <w:szCs w:val="22"/>
              </w:rPr>
              <w:t xml:space="preserve"> has expressed their wish to remain silent, the interrogation stops completely and the police cannot resume it until they have a written waiver and a further consultation with counsel (a bright line rule). The Crown argued that because the </w:t>
            </w:r>
            <w:r w:rsidRPr="00410141">
              <w:rPr>
                <w:rFonts w:asciiTheme="majorHAnsi" w:hAnsiTheme="majorHAnsi"/>
                <w:b/>
                <w:bCs/>
                <w:color w:val="000000"/>
                <w:szCs w:val="22"/>
              </w:rPr>
              <w:t xml:space="preserve">A </w:t>
            </w:r>
            <w:r w:rsidRPr="00410141">
              <w:rPr>
                <w:rFonts w:asciiTheme="majorHAnsi" w:hAnsiTheme="majorHAnsi"/>
                <w:color w:val="000000"/>
                <w:szCs w:val="22"/>
              </w:rPr>
              <w:t xml:space="preserve">admitted that the statement was voluntary under the </w:t>
            </w:r>
            <w:proofErr w:type="spellStart"/>
            <w:r w:rsidRPr="00410141">
              <w:rPr>
                <w:rFonts w:asciiTheme="majorHAnsi" w:hAnsiTheme="majorHAnsi"/>
                <w:i/>
                <w:iCs/>
                <w:color w:val="000000"/>
                <w:szCs w:val="22"/>
              </w:rPr>
              <w:t>Oickle</w:t>
            </w:r>
            <w:proofErr w:type="spellEnd"/>
            <w:r w:rsidRPr="00410141">
              <w:rPr>
                <w:rFonts w:asciiTheme="majorHAnsi" w:hAnsiTheme="majorHAnsi"/>
                <w:i/>
                <w:iCs/>
                <w:color w:val="000000"/>
                <w:szCs w:val="22"/>
              </w:rPr>
              <w:t xml:space="preserve"> </w:t>
            </w:r>
            <w:r w:rsidRPr="00410141">
              <w:rPr>
                <w:rFonts w:asciiTheme="majorHAnsi" w:hAnsiTheme="majorHAnsi"/>
                <w:color w:val="000000"/>
                <w:szCs w:val="22"/>
              </w:rPr>
              <w:t>rule, then s 7 operates identically and has no further application, and the statement should be admissible.</w:t>
            </w:r>
          </w:p>
        </w:tc>
      </w:tr>
      <w:tr w:rsidR="00AB0C8D" w:rsidRPr="004720CE" w:rsidTr="00C07393">
        <w:tc>
          <w:tcPr>
            <w:tcW w:w="1788" w:type="dxa"/>
            <w:shd w:val="clear" w:color="auto" w:fill="auto"/>
            <w:vAlign w:val="center"/>
          </w:tcPr>
          <w:p w:rsidR="00AB0C8D" w:rsidRPr="00191DA1" w:rsidRDefault="00AB0C8D" w:rsidP="00C07393">
            <w:pPr>
              <w:rPr>
                <w:rFonts w:ascii="Tw Cen MT" w:hAnsi="Tw Cen MT"/>
                <w:b/>
                <w:i/>
                <w:sz w:val="24"/>
              </w:rPr>
            </w:pPr>
            <w:r w:rsidRPr="00191DA1">
              <w:rPr>
                <w:rFonts w:ascii="Tw Cen MT" w:hAnsi="Tw Cen MT"/>
                <w:b/>
                <w:i/>
                <w:sz w:val="24"/>
              </w:rPr>
              <w:t>RULING</w:t>
            </w:r>
          </w:p>
        </w:tc>
        <w:tc>
          <w:tcPr>
            <w:tcW w:w="7562" w:type="dxa"/>
            <w:shd w:val="clear" w:color="auto" w:fill="auto"/>
          </w:tcPr>
          <w:p w:rsidR="00AB0C8D" w:rsidRPr="00410141" w:rsidRDefault="00AB0C8D" w:rsidP="00C07393">
            <w:pPr>
              <w:pStyle w:val="Sub-heading"/>
            </w:pPr>
            <w:r w:rsidRPr="00410141">
              <w:t>MAJORITY</w:t>
            </w:r>
          </w:p>
          <w:p w:rsidR="00AB0C8D" w:rsidRPr="00410141" w:rsidRDefault="00AB0C8D" w:rsidP="00C07393">
            <w:pPr>
              <w:pStyle w:val="NormalWeb"/>
              <w:spacing w:before="0" w:beforeAutospacing="0" w:after="0" w:afterAutospacing="0"/>
              <w:rPr>
                <w:rFonts w:asciiTheme="majorHAnsi" w:hAnsiTheme="majorHAnsi"/>
                <w:color w:val="000000"/>
                <w:szCs w:val="22"/>
              </w:rPr>
            </w:pPr>
            <w:r w:rsidRPr="00410141">
              <w:rPr>
                <w:rFonts w:asciiTheme="majorHAnsi" w:hAnsiTheme="majorHAnsi"/>
                <w:color w:val="000000"/>
                <w:szCs w:val="22"/>
              </w:rPr>
              <w:t xml:space="preserve">There was a difference of perspective on the facts between the majority and minority decisions. But there is also a difference of perspective on principle. In Charon's majority decision, the </w:t>
            </w:r>
            <w:r w:rsidRPr="00410141">
              <w:rPr>
                <w:rFonts w:asciiTheme="majorHAnsi" w:hAnsiTheme="majorHAnsi"/>
                <w:b/>
                <w:bCs/>
                <w:color w:val="000000"/>
                <w:szCs w:val="22"/>
              </w:rPr>
              <w:t>A</w:t>
            </w:r>
            <w:r w:rsidRPr="00410141">
              <w:rPr>
                <w:rFonts w:asciiTheme="majorHAnsi" w:hAnsiTheme="majorHAnsi"/>
                <w:color w:val="000000"/>
                <w:szCs w:val="22"/>
              </w:rPr>
              <w:t xml:space="preserve"> was perfectly capable of deciding which questions to answer or not to answer. According to Charon, s 7 protects the </w:t>
            </w:r>
            <w:r w:rsidRPr="00410141">
              <w:rPr>
                <w:rFonts w:asciiTheme="majorHAnsi" w:hAnsiTheme="majorHAnsi"/>
                <w:b/>
                <w:bCs/>
                <w:color w:val="000000"/>
                <w:szCs w:val="22"/>
              </w:rPr>
              <w:t>A</w:t>
            </w:r>
            <w:r w:rsidRPr="00410141">
              <w:rPr>
                <w:rFonts w:asciiTheme="majorHAnsi" w:hAnsiTheme="majorHAnsi"/>
                <w:color w:val="000000"/>
                <w:szCs w:val="22"/>
              </w:rPr>
              <w:t xml:space="preserve">'s freedom to choose whether or not to speak to police, and does not protect the </w:t>
            </w:r>
            <w:r w:rsidRPr="00410141">
              <w:rPr>
                <w:rFonts w:asciiTheme="majorHAnsi" w:hAnsiTheme="majorHAnsi"/>
                <w:b/>
                <w:bCs/>
                <w:color w:val="000000"/>
                <w:szCs w:val="22"/>
              </w:rPr>
              <w:t xml:space="preserve">A </w:t>
            </w:r>
            <w:r w:rsidRPr="00410141">
              <w:rPr>
                <w:rFonts w:asciiTheme="majorHAnsi" w:hAnsiTheme="majorHAnsi"/>
                <w:color w:val="000000"/>
                <w:szCs w:val="22"/>
              </w:rPr>
              <w:t xml:space="preserve">from having questions put to them. In determining the limits of s 7, Charon relies on the balancing of the </w:t>
            </w:r>
            <w:r w:rsidRPr="00410141">
              <w:rPr>
                <w:rFonts w:asciiTheme="majorHAnsi" w:hAnsiTheme="majorHAnsi"/>
                <w:b/>
                <w:bCs/>
                <w:color w:val="000000"/>
                <w:szCs w:val="22"/>
              </w:rPr>
              <w:t>A</w:t>
            </w:r>
            <w:r w:rsidRPr="00410141">
              <w:rPr>
                <w:rFonts w:asciiTheme="majorHAnsi" w:hAnsiTheme="majorHAnsi"/>
                <w:color w:val="000000"/>
                <w:szCs w:val="22"/>
              </w:rPr>
              <w:t xml:space="preserve">'s right to silence with society's interest in the effective investigation of crime. Quite aside from the fact that Singh admits that his statements were voluntary, there is other evidence that suggests the statements were voluntary (important factors): the fact that the </w:t>
            </w:r>
            <w:r w:rsidRPr="00410141">
              <w:rPr>
                <w:rFonts w:asciiTheme="majorHAnsi" w:hAnsiTheme="majorHAnsi"/>
                <w:b/>
                <w:bCs/>
                <w:color w:val="000000"/>
                <w:szCs w:val="22"/>
              </w:rPr>
              <w:t>A</w:t>
            </w:r>
            <w:r w:rsidRPr="00410141">
              <w:rPr>
                <w:rFonts w:asciiTheme="majorHAnsi" w:hAnsiTheme="majorHAnsi"/>
                <w:color w:val="000000"/>
                <w:szCs w:val="22"/>
              </w:rPr>
              <w:t xml:space="preserve"> spoke to his lawyer; the number of times the </w:t>
            </w:r>
            <w:r w:rsidRPr="00410141">
              <w:rPr>
                <w:rFonts w:asciiTheme="majorHAnsi" w:hAnsiTheme="majorHAnsi"/>
                <w:b/>
                <w:bCs/>
                <w:color w:val="000000"/>
                <w:szCs w:val="22"/>
              </w:rPr>
              <w:t>A</w:t>
            </w:r>
            <w:r w:rsidRPr="00410141">
              <w:rPr>
                <w:rFonts w:asciiTheme="majorHAnsi" w:hAnsiTheme="majorHAnsi"/>
                <w:color w:val="000000"/>
                <w:szCs w:val="22"/>
              </w:rPr>
              <w:t xml:space="preserve"> asserts their right to silence, though this is not definitive (</w:t>
            </w:r>
            <w:r w:rsidRPr="00781376">
              <w:rPr>
                <w:rStyle w:val="Heading3Char"/>
              </w:rPr>
              <w:t>OTIS</w:t>
            </w:r>
            <w:r w:rsidRPr="00410141">
              <w:rPr>
                <w:rFonts w:asciiTheme="majorHAnsi" w:hAnsiTheme="majorHAnsi"/>
                <w:color w:val="000000"/>
                <w:szCs w:val="22"/>
              </w:rPr>
              <w:t xml:space="preserve">); when they made the admission, did the </w:t>
            </w:r>
            <w:r w:rsidRPr="00410141">
              <w:rPr>
                <w:rFonts w:asciiTheme="majorHAnsi" w:hAnsiTheme="majorHAnsi"/>
                <w:b/>
                <w:bCs/>
                <w:color w:val="000000"/>
                <w:szCs w:val="22"/>
              </w:rPr>
              <w:t>A</w:t>
            </w:r>
            <w:r w:rsidRPr="00410141">
              <w:rPr>
                <w:rFonts w:asciiTheme="majorHAnsi" w:hAnsiTheme="majorHAnsi"/>
                <w:color w:val="000000"/>
                <w:szCs w:val="22"/>
              </w:rPr>
              <w:t xml:space="preserve"> have an operating mind, was there threat or oppression; the </w:t>
            </w:r>
            <w:r w:rsidRPr="00410141">
              <w:rPr>
                <w:rFonts w:asciiTheme="majorHAnsi" w:hAnsiTheme="majorHAnsi"/>
                <w:b/>
                <w:bCs/>
                <w:color w:val="000000"/>
                <w:szCs w:val="22"/>
              </w:rPr>
              <w:t xml:space="preserve">A </w:t>
            </w:r>
            <w:r w:rsidRPr="00410141">
              <w:rPr>
                <w:rFonts w:asciiTheme="majorHAnsi" w:hAnsiTheme="majorHAnsi"/>
                <w:color w:val="000000"/>
                <w:szCs w:val="22"/>
              </w:rPr>
              <w:t xml:space="preserve">did not confess, but made selective admissions through decisions the </w:t>
            </w:r>
            <w:r w:rsidRPr="00410141">
              <w:rPr>
                <w:rFonts w:asciiTheme="majorHAnsi" w:hAnsiTheme="majorHAnsi"/>
                <w:b/>
                <w:bCs/>
                <w:color w:val="000000"/>
                <w:szCs w:val="22"/>
              </w:rPr>
              <w:t>A</w:t>
            </w:r>
            <w:r w:rsidRPr="00410141">
              <w:rPr>
                <w:rFonts w:asciiTheme="majorHAnsi" w:hAnsiTheme="majorHAnsi"/>
                <w:color w:val="000000"/>
                <w:szCs w:val="22"/>
              </w:rPr>
              <w:t xml:space="preserve"> was making on their own (highly likely to have it ruled voluntary when selective admissions are made, while a full confession being blurted out would have a better chance at being ruled inadmissible through an </w:t>
            </w:r>
            <w:r w:rsidRPr="00781376">
              <w:rPr>
                <w:rStyle w:val="Heading3Char"/>
              </w:rPr>
              <w:t>OICKLE</w:t>
            </w:r>
            <w:r w:rsidRPr="00410141">
              <w:rPr>
                <w:rFonts w:asciiTheme="majorHAnsi" w:hAnsiTheme="majorHAnsi"/>
                <w:b/>
                <w:bCs/>
                <w:color w:val="E36C09"/>
                <w:szCs w:val="22"/>
              </w:rPr>
              <w:t xml:space="preserve"> </w:t>
            </w:r>
            <w:r w:rsidRPr="00410141">
              <w:rPr>
                <w:rFonts w:asciiTheme="majorHAnsi" w:hAnsiTheme="majorHAnsi"/>
                <w:color w:val="000000"/>
                <w:szCs w:val="22"/>
              </w:rPr>
              <w:t>application).</w:t>
            </w:r>
          </w:p>
          <w:p w:rsidR="00AB0C8D" w:rsidRPr="00CD3CAC" w:rsidRDefault="00AB0C8D" w:rsidP="00CD3CAC">
            <w:pPr>
              <w:pStyle w:val="Sub-heading"/>
              <w:rPr>
                <w:rFonts w:asciiTheme="majorHAnsi" w:hAnsiTheme="majorHAnsi"/>
                <w:color w:val="C00000"/>
                <w:szCs w:val="22"/>
              </w:rPr>
            </w:pPr>
            <w:r w:rsidRPr="00CD3CAC">
              <w:rPr>
                <w:color w:val="C00000"/>
              </w:rPr>
              <w:lastRenderedPageBreak/>
              <w:t>MINORITY</w:t>
            </w:r>
          </w:p>
          <w:p w:rsidR="00AB0C8D" w:rsidRPr="004000CC" w:rsidRDefault="00AB0C8D" w:rsidP="00CD3CAC">
            <w:pPr>
              <w:pStyle w:val="NormalWeb"/>
              <w:spacing w:before="0" w:beforeAutospacing="0" w:after="0" w:afterAutospacing="0"/>
              <w:rPr>
                <w:rFonts w:asciiTheme="majorHAnsi" w:hAnsiTheme="majorHAnsi"/>
                <w:color w:val="000000"/>
                <w:szCs w:val="22"/>
              </w:rPr>
            </w:pPr>
            <w:r w:rsidRPr="00410141">
              <w:rPr>
                <w:rFonts w:asciiTheme="majorHAnsi" w:hAnsiTheme="majorHAnsi"/>
                <w:color w:val="000000"/>
                <w:szCs w:val="22"/>
              </w:rPr>
              <w:t xml:space="preserve">In Fish's minority decision, the </w:t>
            </w:r>
            <w:r w:rsidRPr="00410141">
              <w:rPr>
                <w:rFonts w:asciiTheme="majorHAnsi" w:hAnsiTheme="majorHAnsi"/>
                <w:b/>
                <w:bCs/>
                <w:color w:val="000000"/>
                <w:szCs w:val="22"/>
              </w:rPr>
              <w:t xml:space="preserve">A </w:t>
            </w:r>
            <w:r w:rsidRPr="00410141">
              <w:rPr>
                <w:rFonts w:asciiTheme="majorHAnsi" w:hAnsiTheme="majorHAnsi"/>
                <w:color w:val="000000"/>
                <w:szCs w:val="22"/>
              </w:rPr>
              <w:t xml:space="preserve">is worn down to the point where he had no choice but to answer. The operational question is whether police questioning frustrates the </w:t>
            </w:r>
            <w:r w:rsidRPr="00410141">
              <w:rPr>
                <w:rFonts w:asciiTheme="majorHAnsi" w:hAnsiTheme="majorHAnsi"/>
                <w:b/>
                <w:bCs/>
                <w:color w:val="000000"/>
                <w:szCs w:val="22"/>
              </w:rPr>
              <w:t>A</w:t>
            </w:r>
            <w:r w:rsidRPr="00410141">
              <w:rPr>
                <w:rFonts w:asciiTheme="majorHAnsi" w:hAnsiTheme="majorHAnsi"/>
                <w:color w:val="000000"/>
                <w:szCs w:val="22"/>
              </w:rPr>
              <w:t xml:space="preserve">'s ability to choose to remain silent. The purpose of the constitutional right is crucial, and we must assume that Parliament did not offer people these rights so that they could be ignored by police. The right to silence under s 7 has the right not only to freely choose to remain silent, but also to be free from further </w:t>
            </w:r>
            <w:r w:rsidR="00CD3CAC">
              <w:rPr>
                <w:rFonts w:asciiTheme="majorHAnsi" w:hAnsiTheme="majorHAnsi"/>
                <w:color w:val="000000"/>
                <w:szCs w:val="22"/>
              </w:rPr>
              <w:t>interrogation</w:t>
            </w:r>
            <w:r w:rsidRPr="00410141">
              <w:rPr>
                <w:rFonts w:asciiTheme="majorHAnsi" w:hAnsiTheme="majorHAnsi"/>
                <w:color w:val="000000"/>
                <w:szCs w:val="22"/>
              </w:rPr>
              <w:t xml:space="preserve"> </w:t>
            </w:r>
            <w:r w:rsidR="00CD3CAC">
              <w:rPr>
                <w:rFonts w:asciiTheme="majorHAnsi" w:hAnsiTheme="majorHAnsi"/>
                <w:color w:val="000000"/>
                <w:szCs w:val="22"/>
              </w:rPr>
              <w:t>afterwards</w:t>
            </w:r>
            <w:r w:rsidRPr="00410141">
              <w:rPr>
                <w:rFonts w:asciiTheme="majorHAnsi" w:hAnsiTheme="majorHAnsi"/>
                <w:color w:val="000000"/>
                <w:szCs w:val="22"/>
              </w:rPr>
              <w:t xml:space="preserve">. That said, Fish rejects a bright line rule </w:t>
            </w:r>
            <w:r w:rsidR="00CD3CAC">
              <w:rPr>
                <w:rFonts w:asciiTheme="majorHAnsi" w:hAnsiTheme="majorHAnsi"/>
                <w:color w:val="000000"/>
                <w:szCs w:val="22"/>
              </w:rPr>
              <w:t xml:space="preserve">suggested by the defence, as </w:t>
            </w:r>
            <w:r w:rsidRPr="00410141">
              <w:rPr>
                <w:rFonts w:asciiTheme="majorHAnsi" w:hAnsiTheme="majorHAnsi"/>
                <w:color w:val="000000"/>
                <w:szCs w:val="22"/>
              </w:rPr>
              <w:t>it is not necessary to go that far in this case. Under Fish's approach, s 7 is a protective right whose limits are determined by that purpose, and there is no bala</w:t>
            </w:r>
            <w:r>
              <w:rPr>
                <w:rFonts w:asciiTheme="majorHAnsi" w:hAnsiTheme="majorHAnsi"/>
                <w:color w:val="000000"/>
                <w:szCs w:val="22"/>
              </w:rPr>
              <w:t>ncing undertaken until s 24(2).</w:t>
            </w:r>
          </w:p>
        </w:tc>
      </w:tr>
      <w:tr w:rsidR="00AB0C8D" w:rsidRPr="004720CE" w:rsidTr="00C07393">
        <w:tc>
          <w:tcPr>
            <w:tcW w:w="1788" w:type="dxa"/>
            <w:shd w:val="clear" w:color="auto" w:fill="auto"/>
            <w:vAlign w:val="center"/>
          </w:tcPr>
          <w:p w:rsidR="00AB0C8D" w:rsidRPr="00191DA1" w:rsidRDefault="00AB0C8D" w:rsidP="00C07393">
            <w:pPr>
              <w:rPr>
                <w:rFonts w:ascii="Tw Cen MT" w:hAnsi="Tw Cen MT"/>
                <w:b/>
                <w:i/>
                <w:sz w:val="24"/>
              </w:rPr>
            </w:pPr>
            <w:r w:rsidRPr="00191DA1">
              <w:rPr>
                <w:rFonts w:ascii="Tw Cen MT" w:hAnsi="Tw Cen MT"/>
                <w:b/>
                <w:i/>
                <w:sz w:val="24"/>
              </w:rPr>
              <w:lastRenderedPageBreak/>
              <w:t>RATIO</w:t>
            </w:r>
          </w:p>
        </w:tc>
        <w:tc>
          <w:tcPr>
            <w:tcW w:w="7562" w:type="dxa"/>
            <w:shd w:val="clear" w:color="auto" w:fill="auto"/>
          </w:tcPr>
          <w:p w:rsidR="00AB0C8D" w:rsidRPr="004000CC" w:rsidRDefault="00AB0C8D" w:rsidP="00CD3CAC">
            <w:pPr>
              <w:pStyle w:val="NoSpacing"/>
              <w:spacing w:line="276" w:lineRule="auto"/>
              <w:rPr>
                <w:color w:val="000000"/>
              </w:rPr>
            </w:pPr>
            <w:r w:rsidRPr="00410141">
              <w:t xml:space="preserve">When police are interviewing a suspect who expresses a desire to remain silent, the police need to affirm that the suspect </w:t>
            </w:r>
            <w:r>
              <w:t>has</w:t>
            </w:r>
            <w:r w:rsidRPr="00410141">
              <w:t xml:space="preserve"> the right to silence which that they can continue to exercise, but the police don't have to stop asking them questions. In other words, if a statement is voluntary under </w:t>
            </w:r>
            <w:r w:rsidRPr="00C12640">
              <w:rPr>
                <w:rStyle w:val="Heading3Char"/>
                <w:b/>
              </w:rPr>
              <w:t>OICKLE</w:t>
            </w:r>
            <w:r w:rsidRPr="00410141">
              <w:t>, then s 7 has no further play as they are functionally equivalent in that sense (except for derivative evidence).</w:t>
            </w:r>
          </w:p>
        </w:tc>
      </w:tr>
      <w:tr w:rsidR="00AB0C8D" w:rsidRPr="004720CE" w:rsidTr="00C07393">
        <w:tc>
          <w:tcPr>
            <w:tcW w:w="1788" w:type="dxa"/>
            <w:shd w:val="clear" w:color="auto" w:fill="auto"/>
            <w:vAlign w:val="center"/>
          </w:tcPr>
          <w:p w:rsidR="00AB0C8D" w:rsidRPr="00191DA1" w:rsidRDefault="00AB0C8D" w:rsidP="00C07393">
            <w:pPr>
              <w:rPr>
                <w:rFonts w:ascii="Tw Cen MT" w:hAnsi="Tw Cen MT"/>
                <w:b/>
                <w:i/>
                <w:sz w:val="24"/>
              </w:rPr>
            </w:pPr>
            <w:r w:rsidRPr="00191DA1">
              <w:rPr>
                <w:rFonts w:ascii="Tw Cen MT" w:hAnsi="Tw Cen MT"/>
                <w:b/>
                <w:i/>
                <w:sz w:val="24"/>
              </w:rPr>
              <w:t>NOTES</w:t>
            </w:r>
          </w:p>
        </w:tc>
        <w:tc>
          <w:tcPr>
            <w:tcW w:w="7562" w:type="dxa"/>
            <w:shd w:val="clear" w:color="auto" w:fill="auto"/>
          </w:tcPr>
          <w:p w:rsidR="00AB0C8D" w:rsidRPr="006E134F" w:rsidRDefault="00AB0C8D" w:rsidP="00C07393">
            <w:r w:rsidRPr="00236D57">
              <w:t xml:space="preserve">Arguably the facts of the interrogation are more important than the facts of the actual offence. Perhaps a large part of the difference between </w:t>
            </w:r>
            <w:proofErr w:type="spellStart"/>
            <w:r w:rsidRPr="00236D57">
              <w:t>Charron</w:t>
            </w:r>
            <w:proofErr w:type="spellEnd"/>
            <w:r w:rsidRPr="00236D57">
              <w:t xml:space="preserve"> J’s decision and Fish J’s dissent is the fact that they both have markedly different views of the interrogation. </w:t>
            </w:r>
            <w:proofErr w:type="spellStart"/>
            <w:r w:rsidRPr="00236D57">
              <w:t>Charron</w:t>
            </w:r>
            <w:proofErr w:type="spellEnd"/>
            <w:r w:rsidRPr="00236D57">
              <w:t xml:space="preserve"> J held that Singh was fully capable of deciding whether to answer the questions the police were asking of him, whereas Fish J believed that Singh was so worn down by the interrogation that he effectively had no choice but to answer.</w:t>
            </w:r>
          </w:p>
        </w:tc>
      </w:tr>
    </w:tbl>
    <w:p w:rsidR="00AB0C8D" w:rsidRPr="00410141" w:rsidRDefault="00AB0C8D" w:rsidP="00AB0C8D">
      <w:pPr>
        <w:pStyle w:val="NormalWeb"/>
        <w:spacing w:before="0" w:beforeAutospacing="0" w:after="0" w:afterAutospacing="0"/>
        <w:rPr>
          <w:rFonts w:asciiTheme="majorHAnsi" w:hAnsiTheme="majorHAnsi"/>
          <w:color w:val="000000"/>
          <w:szCs w:val="22"/>
        </w:rPr>
      </w:pPr>
      <w:r w:rsidRPr="00410141">
        <w:rPr>
          <w:rFonts w:asciiTheme="majorHAnsi" w:hAnsiTheme="majorHAnsi"/>
          <w:color w:val="000000"/>
          <w:szCs w:val="22"/>
        </w:rPr>
        <w:t> </w:t>
      </w:r>
    </w:p>
    <w:p w:rsidR="00AB0C8D" w:rsidRPr="00B74BDC" w:rsidRDefault="00AB0C8D" w:rsidP="00B74BDC">
      <w:pPr>
        <w:pStyle w:val="Heading3"/>
      </w:pPr>
      <w:r w:rsidRPr="00B74BDC">
        <w:t> </w:t>
      </w:r>
      <w:bookmarkStart w:id="266" w:name="_Toc374905619"/>
      <w:r w:rsidRPr="00B74BDC">
        <w:t>R v SINCLAIR [2010] SCC</w:t>
      </w:r>
      <w:bookmarkEnd w:id="26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8"/>
        <w:gridCol w:w="7562"/>
      </w:tblGrid>
      <w:tr w:rsidR="00AB0C8D" w:rsidRPr="004720CE" w:rsidTr="00C07393">
        <w:tc>
          <w:tcPr>
            <w:tcW w:w="1788" w:type="dxa"/>
            <w:shd w:val="clear" w:color="auto" w:fill="auto"/>
            <w:vAlign w:val="center"/>
          </w:tcPr>
          <w:p w:rsidR="00AB0C8D" w:rsidRPr="00191DA1" w:rsidRDefault="00AB0C8D" w:rsidP="00C07393">
            <w:pPr>
              <w:rPr>
                <w:rFonts w:ascii="Tw Cen MT" w:hAnsi="Tw Cen MT"/>
                <w:b/>
                <w:i/>
                <w:sz w:val="24"/>
              </w:rPr>
            </w:pPr>
            <w:r w:rsidRPr="00191DA1">
              <w:rPr>
                <w:rFonts w:ascii="Tw Cen MT" w:hAnsi="Tw Cen MT"/>
                <w:b/>
                <w:i/>
                <w:sz w:val="24"/>
              </w:rPr>
              <w:t>FACTS</w:t>
            </w:r>
          </w:p>
        </w:tc>
        <w:tc>
          <w:tcPr>
            <w:tcW w:w="7562" w:type="dxa"/>
            <w:shd w:val="clear" w:color="auto" w:fill="auto"/>
          </w:tcPr>
          <w:p w:rsidR="00AB0C8D" w:rsidRPr="007938D8" w:rsidRDefault="00AB0C8D" w:rsidP="00CD3CAC">
            <w:r>
              <w:t xml:space="preserve">The </w:t>
            </w:r>
            <w:r w:rsidRPr="00EB3DA3">
              <w:rPr>
                <w:b/>
              </w:rPr>
              <w:t>A</w:t>
            </w:r>
            <w:r>
              <w:t xml:space="preserve"> was suspected in the death of a Kelowna man. He was arrested and asked questions about the death. He was allowed to speak to Legal Aid on the phone for three minutes, who told him that he had the right to refuse to answer any questions, the police would lie to him and attempt to make him ignore Legal Aid’s advice. Following this, Sinclair was interrogated for hours</w:t>
            </w:r>
            <w:r w:rsidR="00CD3CAC">
              <w:t>. H</w:t>
            </w:r>
            <w:r>
              <w:t xml:space="preserve">e repeatedly stated </w:t>
            </w:r>
            <w:r w:rsidR="00CD3CAC">
              <w:t>his wish</w:t>
            </w:r>
            <w:r>
              <w:t xml:space="preserve"> to remain silent. He was presented with evidence real and fabricated. Eventually Sinclair got confused and asked to speak to Legal Aid again. He was refused, the interrogation continued, and he confessed. </w:t>
            </w:r>
          </w:p>
        </w:tc>
      </w:tr>
      <w:tr w:rsidR="00AB0C8D" w:rsidRPr="004720CE" w:rsidTr="00C07393">
        <w:tc>
          <w:tcPr>
            <w:tcW w:w="1788" w:type="dxa"/>
            <w:shd w:val="clear" w:color="auto" w:fill="auto"/>
            <w:vAlign w:val="center"/>
          </w:tcPr>
          <w:p w:rsidR="00AB0C8D" w:rsidRPr="00191DA1" w:rsidRDefault="00AB0C8D" w:rsidP="00C07393">
            <w:pPr>
              <w:rPr>
                <w:rFonts w:ascii="Tw Cen MT" w:hAnsi="Tw Cen MT"/>
                <w:b/>
                <w:i/>
                <w:sz w:val="24"/>
              </w:rPr>
            </w:pPr>
            <w:r w:rsidRPr="00191DA1">
              <w:rPr>
                <w:rFonts w:ascii="Tw Cen MT" w:hAnsi="Tw Cen MT"/>
                <w:b/>
                <w:i/>
                <w:sz w:val="24"/>
              </w:rPr>
              <w:t>RULING</w:t>
            </w:r>
          </w:p>
        </w:tc>
        <w:tc>
          <w:tcPr>
            <w:tcW w:w="7562" w:type="dxa"/>
            <w:shd w:val="clear" w:color="auto" w:fill="auto"/>
          </w:tcPr>
          <w:p w:rsidR="00AB0C8D" w:rsidRPr="007938D8" w:rsidRDefault="00AB0C8D" w:rsidP="00C07393">
            <w:r>
              <w:t xml:space="preserve">There is no right to have a lawyer present during questioning, and that </w:t>
            </w:r>
            <w:r w:rsidRPr="007938D8">
              <w:rPr>
                <w:b/>
              </w:rPr>
              <w:t>the initial consultation is sufficient</w:t>
            </w:r>
            <w:r>
              <w:t xml:space="preserve"> to meet the section 10(b) guarantee. There are limited circumstances in which the </w:t>
            </w:r>
            <w:r w:rsidRPr="007938D8">
              <w:rPr>
                <w:b/>
              </w:rPr>
              <w:t>A</w:t>
            </w:r>
            <w:r>
              <w:t xml:space="preserve"> will have a right to consult counsel during questioning where she has already been able to consult counsel (change in procedure, jeopardy) where it is necessary to s 10(b)’s underlying purpose.</w:t>
            </w:r>
          </w:p>
        </w:tc>
      </w:tr>
      <w:tr w:rsidR="00AB0C8D" w:rsidRPr="004720CE" w:rsidTr="00C07393">
        <w:tc>
          <w:tcPr>
            <w:tcW w:w="1788" w:type="dxa"/>
            <w:shd w:val="clear" w:color="auto" w:fill="auto"/>
            <w:vAlign w:val="center"/>
          </w:tcPr>
          <w:p w:rsidR="00AB0C8D" w:rsidRPr="00191DA1" w:rsidRDefault="00AB0C8D" w:rsidP="00C07393">
            <w:pPr>
              <w:rPr>
                <w:rFonts w:ascii="Tw Cen MT" w:hAnsi="Tw Cen MT"/>
                <w:b/>
                <w:i/>
                <w:sz w:val="24"/>
              </w:rPr>
            </w:pPr>
            <w:r w:rsidRPr="00191DA1">
              <w:rPr>
                <w:rFonts w:ascii="Tw Cen MT" w:hAnsi="Tw Cen MT"/>
                <w:b/>
                <w:i/>
                <w:sz w:val="24"/>
              </w:rPr>
              <w:t>RATIO</w:t>
            </w:r>
          </w:p>
        </w:tc>
        <w:tc>
          <w:tcPr>
            <w:tcW w:w="7562" w:type="dxa"/>
            <w:shd w:val="clear" w:color="auto" w:fill="auto"/>
          </w:tcPr>
          <w:p w:rsidR="00AB0C8D" w:rsidRPr="007938D8" w:rsidRDefault="00AB0C8D" w:rsidP="00C07393">
            <w:pPr>
              <w:pStyle w:val="NoSpacing"/>
              <w:rPr>
                <w:color w:val="auto"/>
              </w:rPr>
            </w:pPr>
            <w:r>
              <w:t xml:space="preserve">The A has a meaningful right to choose whether to remain silent, but has no right not to have questions asked of them. Nor is there necessarily a right to re-consult counsel or have them present during questioning. </w:t>
            </w:r>
          </w:p>
        </w:tc>
      </w:tr>
      <w:tr w:rsidR="00AB0C8D" w:rsidRPr="004720CE" w:rsidTr="00C07393">
        <w:tc>
          <w:tcPr>
            <w:tcW w:w="1788" w:type="dxa"/>
            <w:shd w:val="clear" w:color="auto" w:fill="auto"/>
            <w:vAlign w:val="center"/>
          </w:tcPr>
          <w:p w:rsidR="00AB0C8D" w:rsidRPr="00191DA1" w:rsidRDefault="00CD3CAC" w:rsidP="00C07393">
            <w:pPr>
              <w:rPr>
                <w:rFonts w:ascii="Tw Cen MT" w:hAnsi="Tw Cen MT"/>
                <w:b/>
                <w:i/>
                <w:sz w:val="24"/>
              </w:rPr>
            </w:pPr>
            <w:r>
              <w:rPr>
                <w:rFonts w:ascii="Tw Cen MT" w:hAnsi="Tw Cen MT"/>
                <w:b/>
                <w:i/>
                <w:sz w:val="24"/>
              </w:rPr>
              <w:t>N</w:t>
            </w:r>
            <w:r w:rsidR="00AB0C8D" w:rsidRPr="00191DA1">
              <w:rPr>
                <w:rFonts w:ascii="Tw Cen MT" w:hAnsi="Tw Cen MT"/>
                <w:b/>
                <w:i/>
                <w:sz w:val="24"/>
              </w:rPr>
              <w:t>OTES</w:t>
            </w:r>
          </w:p>
        </w:tc>
        <w:tc>
          <w:tcPr>
            <w:tcW w:w="7562" w:type="dxa"/>
            <w:shd w:val="clear" w:color="auto" w:fill="auto"/>
          </w:tcPr>
          <w:p w:rsidR="00AB0C8D" w:rsidRPr="006E134F" w:rsidRDefault="00AB0C8D" w:rsidP="00C07393">
            <w:r>
              <w:t>This approach is out of step with other jurisdictions.</w:t>
            </w:r>
          </w:p>
        </w:tc>
      </w:tr>
    </w:tbl>
    <w:p w:rsidR="00AB0C8D" w:rsidRPr="00410141" w:rsidRDefault="00AB0C8D" w:rsidP="00FF5170">
      <w:pPr>
        <w:pStyle w:val="Heading1"/>
        <w:numPr>
          <w:ilvl w:val="0"/>
          <w:numId w:val="29"/>
        </w:numPr>
        <w:ind w:left="360"/>
      </w:pPr>
      <w:bookmarkStart w:id="267" w:name="_Toc374905620"/>
      <w:r>
        <w:lastRenderedPageBreak/>
        <w:t>IMPROPERLY OBTAINED EVIDENCE</w:t>
      </w:r>
      <w:r w:rsidRPr="00410141">
        <w:t> </w:t>
      </w:r>
      <w:r w:rsidR="00CD3CAC">
        <w:rPr>
          <w:rStyle w:val="Sub-headingChar"/>
        </w:rPr>
        <w:t>(</w:t>
      </w:r>
      <w:r w:rsidR="00CD3CAC" w:rsidRPr="00CD3CAC">
        <w:rPr>
          <w:rStyle w:val="CommentatorsChar"/>
          <w:b/>
        </w:rPr>
        <w:t>P&amp;</w:t>
      </w:r>
      <w:r w:rsidRPr="00CD3CAC">
        <w:rPr>
          <w:rStyle w:val="CommentatorsChar"/>
          <w:b/>
        </w:rPr>
        <w:t>S</w:t>
      </w:r>
      <w:r w:rsidRPr="00CD3CAC">
        <w:rPr>
          <w:rStyle w:val="Sub-headingChar"/>
        </w:rPr>
        <w:t xml:space="preserve"> 352-396, </w:t>
      </w:r>
      <w:r w:rsidR="00CD3CAC" w:rsidRPr="00CD3CAC">
        <w:rPr>
          <w:rStyle w:val="Heading3Char"/>
          <w:b/>
        </w:rPr>
        <w:t>GRANT</w:t>
      </w:r>
      <w:r w:rsidRPr="00CD3CAC">
        <w:rPr>
          <w:rStyle w:val="Sub-headingChar"/>
        </w:rPr>
        <w:t>)</w:t>
      </w:r>
      <w:bookmarkEnd w:id="267"/>
    </w:p>
    <w:p w:rsidR="00AB0C8D" w:rsidRPr="00D5143B" w:rsidRDefault="00AB0C8D" w:rsidP="00FF5170">
      <w:pPr>
        <w:pStyle w:val="Heading2"/>
        <w:numPr>
          <w:ilvl w:val="1"/>
          <w:numId w:val="55"/>
        </w:numPr>
        <w:tabs>
          <w:tab w:val="clear" w:pos="1440"/>
        </w:tabs>
        <w:ind w:left="360"/>
      </w:pPr>
      <w:bookmarkStart w:id="268" w:name="_Toc374905621"/>
      <w:r>
        <w:rPr>
          <w:rStyle w:val="Heading3Char"/>
          <w:b/>
          <w:bCs/>
          <w:i w:val="0"/>
          <w:color w:val="7F7F7F" w:themeColor="text1" w:themeTint="80"/>
          <w:sz w:val="28"/>
          <w:szCs w:val="28"/>
        </w:rPr>
        <w:t>SECTION 24</w:t>
      </w:r>
      <w:bookmarkEnd w:id="268"/>
    </w:p>
    <w:p w:rsidR="00AB0C8D" w:rsidRPr="00410141" w:rsidRDefault="00AB0C8D" w:rsidP="00AB0C8D">
      <w:pPr>
        <w:pStyle w:val="Statutes"/>
      </w:pPr>
      <w:r w:rsidRPr="00410141">
        <w:t>Charter, Section 24</w:t>
      </w:r>
    </w:p>
    <w:p w:rsidR="00AB0C8D" w:rsidRPr="001E6CB8" w:rsidRDefault="00AB0C8D" w:rsidP="00FF5170">
      <w:pPr>
        <w:numPr>
          <w:ilvl w:val="1"/>
          <w:numId w:val="20"/>
        </w:numPr>
        <w:ind w:left="586"/>
        <w:textAlignment w:val="center"/>
        <w:rPr>
          <w:rFonts w:asciiTheme="majorHAnsi" w:hAnsiTheme="majorHAnsi"/>
          <w:color w:val="000000"/>
          <w:szCs w:val="22"/>
        </w:rPr>
      </w:pPr>
      <w:r w:rsidRPr="00206B87">
        <w:rPr>
          <w:rFonts w:asciiTheme="majorHAnsi" w:hAnsiTheme="majorHAnsi"/>
          <w:b/>
          <w:color w:val="000000"/>
          <w:szCs w:val="22"/>
        </w:rPr>
        <w:t>(1)</w:t>
      </w:r>
      <w:r w:rsidRPr="001E6CB8">
        <w:rPr>
          <w:rFonts w:asciiTheme="majorHAnsi" w:hAnsiTheme="majorHAnsi"/>
          <w:color w:val="000000"/>
          <w:szCs w:val="22"/>
        </w:rPr>
        <w:t xml:space="preserve"> Anyone whose rights or freedoms, as guaranteed by this Charter, have been </w:t>
      </w:r>
      <w:r w:rsidRPr="001E6CB8">
        <w:rPr>
          <w:rFonts w:asciiTheme="majorHAnsi" w:hAnsiTheme="majorHAnsi"/>
          <w:bCs/>
          <w:color w:val="000000"/>
          <w:szCs w:val="22"/>
        </w:rPr>
        <w:t>infringed or denied</w:t>
      </w:r>
      <w:r w:rsidRPr="001E6CB8">
        <w:rPr>
          <w:rFonts w:asciiTheme="majorHAnsi" w:hAnsiTheme="majorHAnsi"/>
          <w:color w:val="000000"/>
          <w:szCs w:val="22"/>
        </w:rPr>
        <w:t xml:space="preserve"> (</w:t>
      </w:r>
      <w:r w:rsidRPr="001E6CB8">
        <w:rPr>
          <w:rFonts w:asciiTheme="majorHAnsi" w:hAnsiTheme="majorHAnsi"/>
          <w:i/>
          <w:iCs/>
          <w:color w:val="000000"/>
          <w:szCs w:val="22"/>
        </w:rPr>
        <w:t>personally</w:t>
      </w:r>
      <w:r w:rsidRPr="001E6CB8">
        <w:rPr>
          <w:rFonts w:asciiTheme="majorHAnsi" w:hAnsiTheme="majorHAnsi"/>
          <w:color w:val="000000"/>
          <w:szCs w:val="22"/>
        </w:rPr>
        <w:t>) may apply to a court of competent jurisdiction (</w:t>
      </w:r>
      <w:r w:rsidRPr="001E6CB8">
        <w:rPr>
          <w:rFonts w:asciiTheme="majorHAnsi" w:hAnsiTheme="majorHAnsi"/>
          <w:i/>
          <w:iCs/>
          <w:color w:val="000000"/>
          <w:szCs w:val="22"/>
        </w:rPr>
        <w:t>any criminal trial court</w:t>
      </w:r>
      <w:r w:rsidRPr="001E6CB8">
        <w:rPr>
          <w:rFonts w:asciiTheme="majorHAnsi" w:hAnsiTheme="majorHAnsi"/>
          <w:color w:val="000000"/>
          <w:szCs w:val="22"/>
        </w:rPr>
        <w:t>) to obtain such remedy as the court considers appropriate and just in the circumstances.</w:t>
      </w:r>
    </w:p>
    <w:p w:rsidR="00AB0C8D" w:rsidRPr="001E6CB8" w:rsidRDefault="00AB0C8D" w:rsidP="00AB0C8D">
      <w:pPr>
        <w:pStyle w:val="NormalWeb"/>
        <w:spacing w:before="0" w:beforeAutospacing="0" w:after="0" w:afterAutospacing="0"/>
        <w:ind w:left="586"/>
        <w:rPr>
          <w:rFonts w:asciiTheme="majorHAnsi" w:hAnsiTheme="majorHAnsi"/>
          <w:color w:val="000000"/>
          <w:szCs w:val="22"/>
        </w:rPr>
      </w:pPr>
      <w:r w:rsidRPr="00206B87">
        <w:rPr>
          <w:rFonts w:asciiTheme="majorHAnsi" w:hAnsiTheme="majorHAnsi"/>
          <w:b/>
          <w:color w:val="000000"/>
          <w:szCs w:val="22"/>
        </w:rPr>
        <w:t>(2)</w:t>
      </w:r>
      <w:r w:rsidRPr="001E6CB8">
        <w:rPr>
          <w:rFonts w:asciiTheme="majorHAnsi" w:hAnsiTheme="majorHAnsi"/>
          <w:color w:val="000000"/>
          <w:szCs w:val="22"/>
        </w:rPr>
        <w:t xml:space="preserve"> Where, in proceedings under subsection (1), a court concludes that </w:t>
      </w:r>
      <w:r w:rsidRPr="001E6CB8">
        <w:rPr>
          <w:rFonts w:asciiTheme="majorHAnsi" w:hAnsiTheme="majorHAnsi"/>
          <w:bCs/>
          <w:color w:val="000000"/>
          <w:szCs w:val="22"/>
        </w:rPr>
        <w:t>evidence was obtained in a manner that infringed or denied any rights or freedoms</w:t>
      </w:r>
      <w:r w:rsidRPr="001E6CB8">
        <w:rPr>
          <w:rFonts w:asciiTheme="majorHAnsi" w:hAnsiTheme="majorHAnsi"/>
          <w:color w:val="000000"/>
          <w:szCs w:val="22"/>
        </w:rPr>
        <w:t xml:space="preserve"> guaranteed by this Charter, the evidence shall be excluded if it is established that, having regard to all the circumstances, the admission of it in the proceedings would </w:t>
      </w:r>
      <w:r w:rsidRPr="001E6CB8">
        <w:rPr>
          <w:rFonts w:asciiTheme="majorHAnsi" w:hAnsiTheme="majorHAnsi"/>
          <w:bCs/>
          <w:color w:val="000000"/>
          <w:szCs w:val="22"/>
        </w:rPr>
        <w:t>bring the administration of justice into disrepute.</w:t>
      </w:r>
    </w:p>
    <w:p w:rsidR="00AB0C8D" w:rsidRPr="00410141" w:rsidRDefault="00AB0C8D" w:rsidP="00AB0C8D">
      <w:pPr>
        <w:pStyle w:val="NormalWeb"/>
        <w:spacing w:before="0" w:beforeAutospacing="0" w:after="0" w:afterAutospacing="0"/>
        <w:ind w:left="46"/>
        <w:rPr>
          <w:rFonts w:asciiTheme="majorHAnsi" w:hAnsiTheme="majorHAnsi"/>
          <w:color w:val="000000"/>
          <w:szCs w:val="22"/>
        </w:rPr>
      </w:pPr>
      <w:r w:rsidRPr="00410141">
        <w:rPr>
          <w:rFonts w:asciiTheme="majorHAnsi" w:hAnsiTheme="majorHAnsi"/>
          <w:color w:val="000000"/>
          <w:szCs w:val="22"/>
        </w:rPr>
        <w:t> </w:t>
      </w:r>
    </w:p>
    <w:p w:rsidR="00AB0C8D" w:rsidRPr="00410141" w:rsidRDefault="00AB0C8D" w:rsidP="00AB0C8D">
      <w:pPr>
        <w:pStyle w:val="NormalWeb"/>
        <w:spacing w:before="0" w:beforeAutospacing="0" w:after="0" w:afterAutospacing="0"/>
        <w:rPr>
          <w:rFonts w:asciiTheme="majorHAnsi" w:hAnsiTheme="majorHAnsi"/>
          <w:color w:val="000000"/>
          <w:szCs w:val="22"/>
        </w:rPr>
      </w:pPr>
      <w:r>
        <w:rPr>
          <w:rFonts w:asciiTheme="majorHAnsi" w:hAnsiTheme="majorHAnsi"/>
          <w:color w:val="000000"/>
          <w:szCs w:val="22"/>
        </w:rPr>
        <w:t>In order to rely on s 24(2) to exclude evidence, th</w:t>
      </w:r>
      <w:r w:rsidRPr="00410141">
        <w:rPr>
          <w:rFonts w:asciiTheme="majorHAnsi" w:hAnsiTheme="majorHAnsi"/>
          <w:color w:val="000000"/>
          <w:szCs w:val="22"/>
        </w:rPr>
        <w:t xml:space="preserve">e burden remains on the </w:t>
      </w:r>
      <w:r w:rsidRPr="00410141">
        <w:rPr>
          <w:rFonts w:asciiTheme="majorHAnsi" w:hAnsiTheme="majorHAnsi"/>
          <w:b/>
          <w:bCs/>
          <w:color w:val="000000"/>
          <w:szCs w:val="22"/>
        </w:rPr>
        <w:t xml:space="preserve">A </w:t>
      </w:r>
      <w:r w:rsidRPr="00410141">
        <w:rPr>
          <w:rFonts w:asciiTheme="majorHAnsi" w:hAnsiTheme="majorHAnsi"/>
          <w:color w:val="000000"/>
          <w:szCs w:val="22"/>
        </w:rPr>
        <w:t xml:space="preserve">on a </w:t>
      </w:r>
      <w:proofErr w:type="spellStart"/>
      <w:r w:rsidRPr="00410141">
        <w:rPr>
          <w:rFonts w:asciiTheme="majorHAnsi" w:hAnsiTheme="majorHAnsi"/>
          <w:color w:val="000000"/>
          <w:szCs w:val="22"/>
        </w:rPr>
        <w:t>B</w:t>
      </w:r>
      <w:r>
        <w:rPr>
          <w:rFonts w:asciiTheme="majorHAnsi" w:hAnsiTheme="majorHAnsi"/>
          <w:color w:val="000000"/>
          <w:szCs w:val="22"/>
        </w:rPr>
        <w:t>o</w:t>
      </w:r>
      <w:r w:rsidRPr="00410141">
        <w:rPr>
          <w:rFonts w:asciiTheme="majorHAnsi" w:hAnsiTheme="majorHAnsi"/>
          <w:color w:val="000000"/>
          <w:szCs w:val="22"/>
        </w:rPr>
        <w:t>P</w:t>
      </w:r>
      <w:proofErr w:type="spellEnd"/>
      <w:r w:rsidRPr="00410141">
        <w:rPr>
          <w:rFonts w:asciiTheme="majorHAnsi" w:hAnsiTheme="majorHAnsi"/>
          <w:color w:val="000000"/>
          <w:szCs w:val="22"/>
        </w:rPr>
        <w:t xml:space="preserve"> throughout to prove the following </w:t>
      </w:r>
      <w:r w:rsidRPr="00410141">
        <w:rPr>
          <w:rFonts w:asciiTheme="majorHAnsi" w:hAnsiTheme="majorHAnsi"/>
          <w:b/>
          <w:bCs/>
          <w:color w:val="000000"/>
          <w:szCs w:val="22"/>
        </w:rPr>
        <w:t>3 factors</w:t>
      </w:r>
      <w:r w:rsidRPr="00410141">
        <w:rPr>
          <w:rFonts w:asciiTheme="majorHAnsi" w:hAnsiTheme="majorHAnsi"/>
          <w:color w:val="000000"/>
          <w:szCs w:val="22"/>
        </w:rPr>
        <w:t>:</w:t>
      </w:r>
    </w:p>
    <w:p w:rsidR="00AB0C8D" w:rsidRPr="00410141" w:rsidRDefault="00AB0C8D" w:rsidP="00FF5170">
      <w:pPr>
        <w:numPr>
          <w:ilvl w:val="1"/>
          <w:numId w:val="21"/>
        </w:numPr>
        <w:ind w:left="1126"/>
        <w:textAlignment w:val="center"/>
        <w:rPr>
          <w:rFonts w:asciiTheme="majorHAnsi" w:hAnsiTheme="majorHAnsi"/>
          <w:color w:val="000000"/>
          <w:szCs w:val="22"/>
        </w:rPr>
      </w:pPr>
      <w:r>
        <w:rPr>
          <w:rFonts w:asciiTheme="majorHAnsi" w:hAnsiTheme="majorHAnsi"/>
          <w:color w:val="000000"/>
          <w:szCs w:val="22"/>
        </w:rPr>
        <w:t xml:space="preserve">The </w:t>
      </w:r>
      <w:r w:rsidRPr="001356EC">
        <w:rPr>
          <w:rFonts w:asciiTheme="majorHAnsi" w:hAnsiTheme="majorHAnsi"/>
          <w:b/>
          <w:color w:val="000000"/>
          <w:szCs w:val="22"/>
        </w:rPr>
        <w:t>A</w:t>
      </w:r>
      <w:r w:rsidRPr="00410141">
        <w:rPr>
          <w:rFonts w:asciiTheme="majorHAnsi" w:hAnsiTheme="majorHAnsi"/>
          <w:color w:val="000000"/>
          <w:szCs w:val="22"/>
        </w:rPr>
        <w:t xml:space="preserve">'s </w:t>
      </w:r>
      <w:r w:rsidRPr="001356EC">
        <w:rPr>
          <w:rStyle w:val="StatutesChar"/>
        </w:rPr>
        <w:t>Charter</w:t>
      </w:r>
      <w:r w:rsidRPr="00410141">
        <w:rPr>
          <w:rFonts w:asciiTheme="majorHAnsi" w:hAnsiTheme="majorHAnsi"/>
          <w:color w:val="000000"/>
          <w:szCs w:val="22"/>
        </w:rPr>
        <w:t xml:space="preserve"> rights </w:t>
      </w:r>
      <w:r w:rsidRPr="001356EC">
        <w:rPr>
          <w:rFonts w:asciiTheme="majorHAnsi" w:hAnsiTheme="majorHAnsi"/>
          <w:b/>
          <w:bCs/>
          <w:color w:val="000000"/>
          <w:szCs w:val="22"/>
        </w:rPr>
        <w:t>must have been breached</w:t>
      </w:r>
      <w:r>
        <w:rPr>
          <w:rFonts w:asciiTheme="majorHAnsi" w:hAnsiTheme="majorHAnsi"/>
          <w:color w:val="000000"/>
          <w:szCs w:val="22"/>
        </w:rPr>
        <w:t xml:space="preserve">. The </w:t>
      </w:r>
      <w:r>
        <w:rPr>
          <w:rFonts w:asciiTheme="majorHAnsi" w:hAnsiTheme="majorHAnsi"/>
          <w:b/>
          <w:color w:val="000000"/>
          <w:szCs w:val="22"/>
        </w:rPr>
        <w:t xml:space="preserve">A </w:t>
      </w:r>
      <w:r>
        <w:rPr>
          <w:rFonts w:asciiTheme="majorHAnsi" w:hAnsiTheme="majorHAnsi"/>
          <w:color w:val="000000"/>
          <w:szCs w:val="22"/>
        </w:rPr>
        <w:t>cannot rely on a breach of a third party’s rights, even if it was their co-accused.</w:t>
      </w:r>
    </w:p>
    <w:p w:rsidR="00AB0C8D" w:rsidRPr="00410141" w:rsidRDefault="00AB0C8D" w:rsidP="00FF5170">
      <w:pPr>
        <w:numPr>
          <w:ilvl w:val="1"/>
          <w:numId w:val="21"/>
        </w:numPr>
        <w:ind w:left="1126"/>
        <w:textAlignment w:val="center"/>
        <w:rPr>
          <w:rFonts w:asciiTheme="majorHAnsi" w:hAnsiTheme="majorHAnsi"/>
          <w:color w:val="000000"/>
          <w:szCs w:val="22"/>
        </w:rPr>
      </w:pPr>
      <w:r w:rsidRPr="00410141">
        <w:rPr>
          <w:rFonts w:asciiTheme="majorHAnsi" w:hAnsiTheme="majorHAnsi"/>
          <w:color w:val="000000"/>
          <w:szCs w:val="22"/>
        </w:rPr>
        <w:t xml:space="preserve">Evidence </w:t>
      </w:r>
      <w:r w:rsidRPr="00410141">
        <w:rPr>
          <w:rFonts w:asciiTheme="majorHAnsi" w:hAnsiTheme="majorHAnsi"/>
          <w:b/>
          <w:bCs/>
          <w:color w:val="000000"/>
          <w:szCs w:val="22"/>
        </w:rPr>
        <w:t>must have been obtained in a manner</w:t>
      </w:r>
      <w:r w:rsidRPr="00410141">
        <w:rPr>
          <w:rFonts w:asciiTheme="majorHAnsi" w:hAnsiTheme="majorHAnsi"/>
          <w:color w:val="000000"/>
          <w:szCs w:val="22"/>
        </w:rPr>
        <w:t xml:space="preserve"> that violated </w:t>
      </w:r>
      <w:r>
        <w:rPr>
          <w:rFonts w:asciiTheme="majorHAnsi" w:hAnsiTheme="majorHAnsi"/>
          <w:color w:val="000000"/>
          <w:szCs w:val="22"/>
        </w:rPr>
        <w:t xml:space="preserve">the </w:t>
      </w:r>
      <w:r w:rsidRPr="00410141">
        <w:rPr>
          <w:rFonts w:asciiTheme="majorHAnsi" w:hAnsiTheme="majorHAnsi"/>
          <w:color w:val="000000"/>
          <w:szCs w:val="22"/>
        </w:rPr>
        <w:t>Charter rights</w:t>
      </w:r>
      <w:r>
        <w:rPr>
          <w:rFonts w:asciiTheme="majorHAnsi" w:hAnsiTheme="majorHAnsi"/>
          <w:color w:val="000000"/>
          <w:szCs w:val="22"/>
        </w:rPr>
        <w:t xml:space="preserve"> of the </w:t>
      </w:r>
      <w:r w:rsidRPr="00206B87">
        <w:rPr>
          <w:rFonts w:asciiTheme="majorHAnsi" w:hAnsiTheme="majorHAnsi"/>
          <w:b/>
          <w:color w:val="000000"/>
          <w:szCs w:val="22"/>
        </w:rPr>
        <w:t>A</w:t>
      </w:r>
      <w:r>
        <w:rPr>
          <w:rFonts w:asciiTheme="majorHAnsi" w:hAnsiTheme="majorHAnsi"/>
          <w:color w:val="000000"/>
          <w:szCs w:val="22"/>
        </w:rPr>
        <w:t>. T</w:t>
      </w:r>
      <w:r w:rsidRPr="00410141">
        <w:rPr>
          <w:rFonts w:asciiTheme="majorHAnsi" w:hAnsiTheme="majorHAnsi"/>
          <w:color w:val="000000"/>
          <w:szCs w:val="22"/>
        </w:rPr>
        <w:t xml:space="preserve">his connection need not be causal, sufficient that the obtaining of the evidence forms a part of the sequence of events with the Charter breach. </w:t>
      </w:r>
    </w:p>
    <w:p w:rsidR="00AB0C8D" w:rsidRPr="00410141" w:rsidRDefault="00AB0C8D" w:rsidP="00AB0C8D">
      <w:pPr>
        <w:pStyle w:val="NormalWeb"/>
        <w:spacing w:before="0" w:beforeAutospacing="0" w:after="0" w:afterAutospacing="0"/>
        <w:ind w:left="1666"/>
        <w:rPr>
          <w:rFonts w:asciiTheme="majorHAnsi" w:hAnsiTheme="majorHAnsi"/>
          <w:color w:val="000000"/>
          <w:szCs w:val="22"/>
        </w:rPr>
      </w:pPr>
      <w:bookmarkStart w:id="269" w:name="_Toc374891250"/>
      <w:bookmarkStart w:id="270" w:name="_Toc374896129"/>
      <w:bookmarkStart w:id="271" w:name="_Toc374896293"/>
      <w:bookmarkStart w:id="272" w:name="_Toc374896741"/>
      <w:bookmarkStart w:id="273" w:name="_Toc374897206"/>
      <w:bookmarkStart w:id="274" w:name="_Toc374898119"/>
      <w:bookmarkStart w:id="275" w:name="_Toc374900158"/>
      <w:bookmarkStart w:id="276" w:name="_Toc374905622"/>
      <w:r w:rsidRPr="00CE6DF7">
        <w:rPr>
          <w:rStyle w:val="Heading3Char"/>
        </w:rPr>
        <w:t>WITTWER</w:t>
      </w:r>
      <w:bookmarkEnd w:id="269"/>
      <w:bookmarkEnd w:id="270"/>
      <w:bookmarkEnd w:id="271"/>
      <w:bookmarkEnd w:id="272"/>
      <w:bookmarkEnd w:id="273"/>
      <w:bookmarkEnd w:id="274"/>
      <w:bookmarkEnd w:id="275"/>
      <w:bookmarkEnd w:id="276"/>
      <w:r w:rsidRPr="00410141">
        <w:rPr>
          <w:rFonts w:asciiTheme="majorHAnsi" w:hAnsiTheme="majorHAnsi"/>
          <w:color w:val="000000"/>
          <w:szCs w:val="22"/>
        </w:rPr>
        <w:t xml:space="preserve"> (P&amp;S, 371): no s 10(b) warning, </w:t>
      </w:r>
      <w:r w:rsidRPr="00410141">
        <w:rPr>
          <w:rFonts w:asciiTheme="majorHAnsi" w:hAnsiTheme="majorHAnsi"/>
          <w:b/>
          <w:bCs/>
          <w:color w:val="000000"/>
          <w:szCs w:val="22"/>
        </w:rPr>
        <w:t xml:space="preserve">A </w:t>
      </w:r>
      <w:r w:rsidRPr="00410141">
        <w:rPr>
          <w:rFonts w:asciiTheme="majorHAnsi" w:hAnsiTheme="majorHAnsi"/>
          <w:color w:val="000000"/>
          <w:szCs w:val="22"/>
        </w:rPr>
        <w:t xml:space="preserve">confesses, police realize, give him s 10(b) warning and let him talk to a lawyer, </w:t>
      </w:r>
      <w:proofErr w:type="gramStart"/>
      <w:r w:rsidRPr="00410141">
        <w:rPr>
          <w:rFonts w:asciiTheme="majorHAnsi" w:hAnsiTheme="majorHAnsi"/>
          <w:b/>
          <w:bCs/>
          <w:color w:val="000000"/>
          <w:szCs w:val="22"/>
        </w:rPr>
        <w:t>A</w:t>
      </w:r>
      <w:proofErr w:type="gramEnd"/>
      <w:r w:rsidRPr="00410141">
        <w:rPr>
          <w:rFonts w:asciiTheme="majorHAnsi" w:hAnsiTheme="majorHAnsi"/>
          <w:b/>
          <w:bCs/>
          <w:color w:val="000000"/>
          <w:szCs w:val="22"/>
        </w:rPr>
        <w:t xml:space="preserve"> </w:t>
      </w:r>
      <w:r w:rsidRPr="00410141">
        <w:rPr>
          <w:rFonts w:asciiTheme="majorHAnsi" w:hAnsiTheme="majorHAnsi"/>
          <w:color w:val="000000"/>
          <w:szCs w:val="22"/>
        </w:rPr>
        <w:t>reconfirms his earlier statement after police</w:t>
      </w:r>
      <w:r w:rsidRPr="00410141">
        <w:rPr>
          <w:rFonts w:asciiTheme="majorHAnsi" w:hAnsiTheme="majorHAnsi"/>
          <w:b/>
          <w:bCs/>
          <w:color w:val="000000"/>
          <w:szCs w:val="22"/>
        </w:rPr>
        <w:t xml:space="preserve"> bring up earlier confession</w:t>
      </w:r>
      <w:r w:rsidRPr="00410141">
        <w:rPr>
          <w:rFonts w:asciiTheme="majorHAnsi" w:hAnsiTheme="majorHAnsi"/>
          <w:color w:val="000000"/>
          <w:szCs w:val="22"/>
        </w:rPr>
        <w:t xml:space="preserve">. Court held that subsequent confession was so closely related to the original, that it was tainted by the </w:t>
      </w:r>
      <w:r w:rsidRPr="00EC559C">
        <w:rPr>
          <w:rStyle w:val="StatutesChar"/>
        </w:rPr>
        <w:t>Charter</w:t>
      </w:r>
      <w:r w:rsidRPr="00410141">
        <w:rPr>
          <w:rFonts w:asciiTheme="majorHAnsi" w:hAnsiTheme="majorHAnsi"/>
          <w:color w:val="000000"/>
          <w:szCs w:val="22"/>
        </w:rPr>
        <w:t xml:space="preserve"> breach and therefore excluded.</w:t>
      </w:r>
    </w:p>
    <w:p w:rsidR="00AB0C8D" w:rsidRPr="00410141" w:rsidRDefault="00AB0C8D" w:rsidP="00AB0C8D">
      <w:pPr>
        <w:pStyle w:val="NormalWeb"/>
        <w:spacing w:before="0" w:beforeAutospacing="0" w:after="0" w:afterAutospacing="0"/>
        <w:ind w:left="1666"/>
        <w:rPr>
          <w:rFonts w:asciiTheme="majorHAnsi" w:hAnsiTheme="majorHAnsi"/>
          <w:color w:val="000000"/>
          <w:szCs w:val="22"/>
        </w:rPr>
      </w:pPr>
      <w:bookmarkStart w:id="277" w:name="_Toc374891251"/>
      <w:bookmarkStart w:id="278" w:name="_Toc374896130"/>
      <w:bookmarkStart w:id="279" w:name="_Toc374896294"/>
      <w:bookmarkStart w:id="280" w:name="_Toc374896742"/>
      <w:bookmarkStart w:id="281" w:name="_Toc374897207"/>
      <w:bookmarkStart w:id="282" w:name="_Toc374898120"/>
      <w:bookmarkStart w:id="283" w:name="_Toc374900159"/>
      <w:bookmarkStart w:id="284" w:name="_Toc374905623"/>
      <w:r w:rsidRPr="00CE6DF7">
        <w:rPr>
          <w:rStyle w:val="Heading3Char"/>
        </w:rPr>
        <w:t>FLINTOFF</w:t>
      </w:r>
      <w:bookmarkEnd w:id="277"/>
      <w:bookmarkEnd w:id="278"/>
      <w:bookmarkEnd w:id="279"/>
      <w:bookmarkEnd w:id="280"/>
      <w:bookmarkEnd w:id="281"/>
      <w:bookmarkEnd w:id="282"/>
      <w:bookmarkEnd w:id="283"/>
      <w:bookmarkEnd w:id="284"/>
      <w:r w:rsidRPr="00410141">
        <w:rPr>
          <w:rFonts w:asciiTheme="majorHAnsi" w:hAnsiTheme="majorHAnsi"/>
          <w:color w:val="000000"/>
          <w:szCs w:val="22"/>
        </w:rPr>
        <w:t>: Driver is pulled over, breath sample is obtained, and in the course of that the driver is strip-searched. Not at all clear that strip-search was warranted, but more importantly, was not causally related to the breath sample. Court doesn't care, the two are so closely related that both are excluded.</w:t>
      </w:r>
    </w:p>
    <w:p w:rsidR="00AB0C8D" w:rsidRPr="00410141" w:rsidRDefault="00AB0C8D" w:rsidP="00AB0C8D">
      <w:pPr>
        <w:pStyle w:val="NormalWeb"/>
        <w:spacing w:before="0" w:beforeAutospacing="0" w:after="0" w:afterAutospacing="0"/>
        <w:ind w:left="1666"/>
        <w:rPr>
          <w:rFonts w:asciiTheme="majorHAnsi" w:hAnsiTheme="majorHAnsi"/>
          <w:color w:val="000000"/>
          <w:szCs w:val="22"/>
        </w:rPr>
      </w:pPr>
      <w:bookmarkStart w:id="285" w:name="_Toc374891252"/>
      <w:bookmarkStart w:id="286" w:name="_Toc374896131"/>
      <w:bookmarkStart w:id="287" w:name="_Toc374896295"/>
      <w:bookmarkStart w:id="288" w:name="_Toc374896743"/>
      <w:bookmarkStart w:id="289" w:name="_Toc374897208"/>
      <w:bookmarkStart w:id="290" w:name="_Toc374898121"/>
      <w:bookmarkStart w:id="291" w:name="_Toc374900160"/>
      <w:bookmarkStart w:id="292" w:name="_Toc374905624"/>
      <w:r w:rsidRPr="00CE6DF7">
        <w:rPr>
          <w:rStyle w:val="Heading3Char"/>
        </w:rPr>
        <w:t>STRACHAN</w:t>
      </w:r>
      <w:bookmarkEnd w:id="285"/>
      <w:bookmarkEnd w:id="286"/>
      <w:bookmarkEnd w:id="287"/>
      <w:bookmarkEnd w:id="288"/>
      <w:bookmarkEnd w:id="289"/>
      <w:bookmarkEnd w:id="290"/>
      <w:bookmarkEnd w:id="291"/>
      <w:bookmarkEnd w:id="292"/>
      <w:r w:rsidRPr="00410141">
        <w:rPr>
          <w:rFonts w:asciiTheme="majorHAnsi" w:hAnsiTheme="majorHAnsi"/>
          <w:color w:val="000000"/>
          <w:szCs w:val="22"/>
        </w:rPr>
        <w:t xml:space="preserve">: Police have a valid warrant, exercise it properly and discover drugs at </w:t>
      </w:r>
      <w:r w:rsidRPr="00410141">
        <w:rPr>
          <w:rFonts w:asciiTheme="majorHAnsi" w:hAnsiTheme="majorHAnsi"/>
          <w:b/>
          <w:bCs/>
          <w:color w:val="000000"/>
          <w:szCs w:val="22"/>
        </w:rPr>
        <w:t>A</w:t>
      </w:r>
      <w:r w:rsidRPr="00410141">
        <w:rPr>
          <w:rFonts w:asciiTheme="majorHAnsi" w:hAnsiTheme="majorHAnsi"/>
          <w:color w:val="000000"/>
          <w:szCs w:val="22"/>
        </w:rPr>
        <w:t xml:space="preserve">'s house. </w:t>
      </w:r>
      <w:r w:rsidRPr="00410141">
        <w:rPr>
          <w:rFonts w:asciiTheme="majorHAnsi" w:hAnsiTheme="majorHAnsi"/>
          <w:b/>
          <w:bCs/>
          <w:color w:val="000000"/>
          <w:szCs w:val="22"/>
        </w:rPr>
        <w:t xml:space="preserve">A </w:t>
      </w:r>
      <w:r w:rsidRPr="00410141">
        <w:rPr>
          <w:rFonts w:asciiTheme="majorHAnsi" w:hAnsiTheme="majorHAnsi"/>
          <w:color w:val="000000"/>
          <w:szCs w:val="22"/>
        </w:rPr>
        <w:t>wants to call his lawyer during the police search, police don't let him which is a clear breach of s 10. Police argue there is no causal connection between the breach and the discovery of the evidence. Court found that the temporal connection was close enough that the evidence should be excluded.</w:t>
      </w:r>
    </w:p>
    <w:p w:rsidR="00AB0C8D" w:rsidRDefault="00AB0C8D" w:rsidP="00FF5170">
      <w:pPr>
        <w:numPr>
          <w:ilvl w:val="1"/>
          <w:numId w:val="22"/>
        </w:numPr>
        <w:ind w:left="1126"/>
        <w:textAlignment w:val="center"/>
        <w:rPr>
          <w:rFonts w:asciiTheme="majorHAnsi" w:hAnsiTheme="majorHAnsi"/>
          <w:color w:val="000000"/>
          <w:szCs w:val="22"/>
        </w:rPr>
      </w:pPr>
      <w:r w:rsidRPr="00410141">
        <w:rPr>
          <w:rFonts w:asciiTheme="majorHAnsi" w:hAnsiTheme="majorHAnsi"/>
          <w:color w:val="000000"/>
          <w:szCs w:val="22"/>
        </w:rPr>
        <w:t>Admission of this evidence must bring the administration of justice into disrepute (</w:t>
      </w:r>
      <w:r w:rsidRPr="00CE6DF7">
        <w:rPr>
          <w:rStyle w:val="Heading3Char"/>
        </w:rPr>
        <w:t>GRANT</w:t>
      </w:r>
      <w:r w:rsidRPr="00410141">
        <w:rPr>
          <w:rFonts w:asciiTheme="majorHAnsi" w:hAnsiTheme="majorHAnsi"/>
          <w:b/>
          <w:bCs/>
          <w:color w:val="E36C09"/>
          <w:szCs w:val="22"/>
        </w:rPr>
        <w:t xml:space="preserve"> </w:t>
      </w:r>
      <w:r w:rsidRPr="009013CA">
        <w:rPr>
          <w:rStyle w:val="TestsChar"/>
        </w:rPr>
        <w:t>test</w:t>
      </w:r>
      <w:r w:rsidRPr="00410141">
        <w:rPr>
          <w:rFonts w:asciiTheme="majorHAnsi" w:hAnsiTheme="majorHAnsi"/>
          <w:color w:val="000000"/>
          <w:szCs w:val="22"/>
        </w:rPr>
        <w:t>).</w:t>
      </w:r>
    </w:p>
    <w:p w:rsidR="00AB0C8D" w:rsidRPr="00410141" w:rsidRDefault="00AB0C8D" w:rsidP="00AB0C8D">
      <w:pPr>
        <w:pStyle w:val="NormalWeb"/>
        <w:spacing w:before="0" w:beforeAutospacing="0" w:after="0" w:afterAutospacing="0"/>
        <w:ind w:left="586"/>
        <w:rPr>
          <w:rFonts w:asciiTheme="majorHAnsi" w:hAnsiTheme="majorHAnsi"/>
          <w:color w:val="000000"/>
          <w:szCs w:val="22"/>
        </w:rPr>
      </w:pPr>
      <w:r w:rsidRPr="00410141">
        <w:rPr>
          <w:rFonts w:asciiTheme="majorHAnsi" w:hAnsiTheme="majorHAnsi"/>
          <w:color w:val="000000"/>
          <w:szCs w:val="22"/>
        </w:rPr>
        <w:t> </w:t>
      </w:r>
    </w:p>
    <w:p w:rsidR="00AB0C8D" w:rsidRPr="00410141" w:rsidRDefault="00AB0C8D" w:rsidP="008B6639">
      <w:pPr>
        <w:pStyle w:val="NormalWeb"/>
        <w:spacing w:before="0" w:beforeAutospacing="0" w:after="0" w:afterAutospacing="0"/>
        <w:rPr>
          <w:rFonts w:asciiTheme="majorHAnsi" w:hAnsiTheme="majorHAnsi"/>
          <w:color w:val="000000"/>
          <w:szCs w:val="22"/>
        </w:rPr>
      </w:pPr>
      <w:r>
        <w:rPr>
          <w:rStyle w:val="Sub-headingChar"/>
        </w:rPr>
        <w:t xml:space="preserve">ON EXAM, </w:t>
      </w:r>
      <w:r w:rsidRPr="009013CA">
        <w:rPr>
          <w:rStyle w:val="StatutesChar"/>
        </w:rPr>
        <w:t>Charter</w:t>
      </w:r>
      <w:r>
        <w:rPr>
          <w:rFonts w:asciiTheme="majorHAnsi" w:hAnsiTheme="majorHAnsi"/>
          <w:color w:val="000000"/>
          <w:szCs w:val="22"/>
        </w:rPr>
        <w:t xml:space="preserve"> rights at issue will come from</w:t>
      </w:r>
      <w:r w:rsidRPr="00410141">
        <w:rPr>
          <w:rFonts w:asciiTheme="majorHAnsi" w:hAnsiTheme="majorHAnsi"/>
          <w:color w:val="000000"/>
          <w:szCs w:val="22"/>
        </w:rPr>
        <w:t xml:space="preserve"> cases we've covered (s 9, </w:t>
      </w:r>
      <w:r w:rsidRPr="00CE6DF7">
        <w:rPr>
          <w:rStyle w:val="Heading3Char"/>
        </w:rPr>
        <w:t>GRANT</w:t>
      </w:r>
      <w:r w:rsidRPr="00410141">
        <w:rPr>
          <w:rFonts w:asciiTheme="majorHAnsi" w:hAnsiTheme="majorHAnsi"/>
          <w:color w:val="000000"/>
          <w:szCs w:val="22"/>
        </w:rPr>
        <w:t xml:space="preserve">; s 10, </w:t>
      </w:r>
      <w:r w:rsidRPr="00CE6DF7">
        <w:rPr>
          <w:rStyle w:val="Heading3Char"/>
        </w:rPr>
        <w:t>SINGH</w:t>
      </w:r>
      <w:r w:rsidRPr="00410141">
        <w:rPr>
          <w:rFonts w:asciiTheme="majorHAnsi" w:hAnsiTheme="majorHAnsi"/>
          <w:color w:val="000000"/>
          <w:szCs w:val="22"/>
        </w:rPr>
        <w:t>).</w:t>
      </w:r>
      <w:r>
        <w:rPr>
          <w:rFonts w:asciiTheme="majorHAnsi" w:hAnsiTheme="majorHAnsi"/>
          <w:color w:val="000000"/>
          <w:szCs w:val="22"/>
        </w:rPr>
        <w:t xml:space="preserve"> </w:t>
      </w:r>
      <w:r w:rsidRPr="00CE6DF7">
        <w:rPr>
          <w:rStyle w:val="Heading3Char"/>
        </w:rPr>
        <w:t>MANN</w:t>
      </w:r>
      <w:r w:rsidRPr="00410141">
        <w:rPr>
          <w:rFonts w:asciiTheme="majorHAnsi" w:hAnsiTheme="majorHAnsi"/>
          <w:color w:val="000000"/>
          <w:szCs w:val="22"/>
        </w:rPr>
        <w:t xml:space="preserve">: Test for s 9 - would a reasonable person in the </w:t>
      </w:r>
      <w:r w:rsidRPr="00410141">
        <w:rPr>
          <w:rFonts w:asciiTheme="majorHAnsi" w:hAnsiTheme="majorHAnsi"/>
          <w:b/>
          <w:bCs/>
          <w:color w:val="000000"/>
          <w:szCs w:val="22"/>
        </w:rPr>
        <w:t>A</w:t>
      </w:r>
      <w:r w:rsidRPr="00410141">
        <w:rPr>
          <w:rFonts w:asciiTheme="majorHAnsi" w:hAnsiTheme="majorHAnsi"/>
          <w:color w:val="000000"/>
          <w:szCs w:val="22"/>
        </w:rPr>
        <w:t>'s position</w:t>
      </w:r>
      <w:r w:rsidRPr="00410141">
        <w:rPr>
          <w:rFonts w:asciiTheme="majorHAnsi" w:hAnsiTheme="majorHAnsi"/>
          <w:b/>
          <w:bCs/>
          <w:color w:val="000000"/>
          <w:szCs w:val="22"/>
        </w:rPr>
        <w:t xml:space="preserve"> </w:t>
      </w:r>
      <w:r w:rsidR="008B6639">
        <w:rPr>
          <w:rFonts w:asciiTheme="majorHAnsi" w:hAnsiTheme="majorHAnsi"/>
          <w:color w:val="000000"/>
          <w:szCs w:val="22"/>
        </w:rPr>
        <w:t>feel free to walk away?</w:t>
      </w:r>
    </w:p>
    <w:p w:rsidR="00AB0C8D" w:rsidRDefault="00AB0C8D" w:rsidP="00AB0C8D">
      <w:pPr>
        <w:spacing w:line="240" w:lineRule="auto"/>
        <w:jc w:val="left"/>
        <w:rPr>
          <w:rFonts w:ascii="Tw Cen MT" w:eastAsiaTheme="minorHAnsi" w:hAnsi="Tw Cen MT"/>
          <w:b/>
        </w:rPr>
      </w:pPr>
    </w:p>
    <w:p w:rsidR="00AB0C8D" w:rsidRDefault="00AB0C8D" w:rsidP="00AB0C8D">
      <w:pPr>
        <w:pStyle w:val="Sub-heading"/>
      </w:pPr>
      <w:r>
        <w:t>PRIVACY RIGHTS HIERARCHY</w:t>
      </w:r>
    </w:p>
    <w:p w:rsidR="00AB0C8D" w:rsidRDefault="00AB0C8D" w:rsidP="00AB0C8D">
      <w:pPr>
        <w:pStyle w:val="NormalWeb"/>
        <w:spacing w:before="0" w:beforeAutospacing="0" w:after="0" w:afterAutospacing="0"/>
        <w:rPr>
          <w:rFonts w:asciiTheme="majorHAnsi" w:hAnsiTheme="majorHAnsi"/>
          <w:color w:val="000000"/>
          <w:szCs w:val="22"/>
        </w:rPr>
      </w:pPr>
      <w:r w:rsidRPr="00410141">
        <w:rPr>
          <w:rFonts w:asciiTheme="majorHAnsi" w:hAnsiTheme="majorHAnsi"/>
          <w:color w:val="000000"/>
          <w:szCs w:val="22"/>
        </w:rPr>
        <w:t xml:space="preserve">The court has established a hierarchy of privacy rights under s 8 (in </w:t>
      </w:r>
      <w:r w:rsidRPr="00CE6DF7">
        <w:rPr>
          <w:rStyle w:val="Heading3Char"/>
        </w:rPr>
        <w:t>GOLDEN</w:t>
      </w:r>
      <w:r>
        <w:rPr>
          <w:rFonts w:asciiTheme="majorHAnsi" w:hAnsiTheme="majorHAnsi"/>
          <w:color w:val="000000"/>
          <w:szCs w:val="22"/>
        </w:rPr>
        <w:t xml:space="preserve">). A </w:t>
      </w:r>
      <w:r w:rsidRPr="00410141">
        <w:rPr>
          <w:rFonts w:asciiTheme="majorHAnsi" w:hAnsiTheme="majorHAnsi"/>
          <w:color w:val="000000"/>
          <w:szCs w:val="22"/>
        </w:rPr>
        <w:t xml:space="preserve">strip search is worse than </w:t>
      </w:r>
      <w:r>
        <w:rPr>
          <w:rFonts w:asciiTheme="majorHAnsi" w:hAnsiTheme="majorHAnsi"/>
          <w:color w:val="000000"/>
          <w:szCs w:val="22"/>
        </w:rPr>
        <w:t xml:space="preserve">a </w:t>
      </w:r>
      <w:r w:rsidRPr="00410141">
        <w:rPr>
          <w:rFonts w:asciiTheme="majorHAnsi" w:hAnsiTheme="majorHAnsi"/>
          <w:color w:val="000000"/>
          <w:szCs w:val="22"/>
        </w:rPr>
        <w:t>pat down, and therefore requires more protection; pockets are more protected than your home, and so on. Section 8 als</w:t>
      </w:r>
      <w:r>
        <w:rPr>
          <w:rFonts w:asciiTheme="majorHAnsi" w:hAnsiTheme="majorHAnsi"/>
          <w:color w:val="000000"/>
          <w:szCs w:val="22"/>
        </w:rPr>
        <w:t>o protects information privacy,</w:t>
      </w:r>
      <w:r w:rsidRPr="00410141">
        <w:rPr>
          <w:rFonts w:asciiTheme="majorHAnsi" w:hAnsiTheme="majorHAnsi"/>
          <w:color w:val="000000"/>
          <w:szCs w:val="22"/>
        </w:rPr>
        <w:t xml:space="preserve"> but most modern contracts waive this </w:t>
      </w:r>
      <w:r w:rsidRPr="00410141">
        <w:rPr>
          <w:rFonts w:asciiTheme="majorHAnsi" w:hAnsiTheme="majorHAnsi"/>
          <w:color w:val="000000"/>
          <w:szCs w:val="22"/>
        </w:rPr>
        <w:lastRenderedPageBreak/>
        <w:t>right. Section 8 offers less protection to more marginalized people, as it protects privacy more strongly for a house that you own than a hotel room</w:t>
      </w:r>
      <w:r>
        <w:rPr>
          <w:rFonts w:asciiTheme="majorHAnsi" w:hAnsiTheme="majorHAnsi"/>
          <w:color w:val="000000"/>
          <w:szCs w:val="22"/>
        </w:rPr>
        <w:t xml:space="preserve"> you are renting, for instance.</w:t>
      </w:r>
    </w:p>
    <w:p w:rsidR="00AB0C8D" w:rsidRDefault="00AB0C8D" w:rsidP="00AB0C8D">
      <w:pPr>
        <w:pStyle w:val="NormalWeb"/>
        <w:spacing w:before="0" w:beforeAutospacing="0" w:after="0" w:afterAutospacing="0"/>
        <w:rPr>
          <w:rStyle w:val="Heading3Char"/>
        </w:rPr>
      </w:pPr>
    </w:p>
    <w:p w:rsidR="00AB0C8D" w:rsidRDefault="00AB0C8D" w:rsidP="00FF5170">
      <w:pPr>
        <w:pStyle w:val="Heading2"/>
        <w:numPr>
          <w:ilvl w:val="1"/>
          <w:numId w:val="55"/>
        </w:numPr>
        <w:tabs>
          <w:tab w:val="clear" w:pos="1440"/>
        </w:tabs>
        <w:ind w:left="270"/>
        <w:rPr>
          <w:rStyle w:val="Heading3Char"/>
          <w:b/>
          <w:bCs/>
          <w:i w:val="0"/>
          <w:color w:val="7F7F7F" w:themeColor="text1" w:themeTint="80"/>
          <w:sz w:val="28"/>
          <w:szCs w:val="28"/>
        </w:rPr>
      </w:pPr>
      <w:bookmarkStart w:id="293" w:name="_Toc374905625"/>
      <w:r>
        <w:rPr>
          <w:rStyle w:val="Heading3Char"/>
          <w:b/>
          <w:bCs/>
          <w:i w:val="0"/>
          <w:color w:val="7F7F7F" w:themeColor="text1" w:themeTint="80"/>
          <w:sz w:val="28"/>
          <w:szCs w:val="28"/>
        </w:rPr>
        <w:t xml:space="preserve">THE </w:t>
      </w:r>
      <w:r w:rsidRPr="00D5143B">
        <w:rPr>
          <w:rStyle w:val="Heading3Char"/>
          <w:b/>
          <w:sz w:val="28"/>
          <w:szCs w:val="36"/>
        </w:rPr>
        <w:t>GRANT</w:t>
      </w:r>
      <w:r w:rsidRPr="00D5143B">
        <w:rPr>
          <w:rStyle w:val="Heading3Char"/>
          <w:b/>
          <w:bCs/>
          <w:i w:val="0"/>
          <w:color w:val="7F7F7F" w:themeColor="text1" w:themeTint="80"/>
          <w:szCs w:val="28"/>
        </w:rPr>
        <w:t xml:space="preserve"> </w:t>
      </w:r>
      <w:r>
        <w:rPr>
          <w:rStyle w:val="Heading3Char"/>
          <w:b/>
          <w:bCs/>
          <w:i w:val="0"/>
          <w:color w:val="7F7F7F" w:themeColor="text1" w:themeTint="80"/>
          <w:sz w:val="28"/>
          <w:szCs w:val="28"/>
        </w:rPr>
        <w:t>TEST</w:t>
      </w:r>
      <w:bookmarkEnd w:id="293"/>
    </w:p>
    <w:p w:rsidR="008B6639" w:rsidRPr="00410141" w:rsidRDefault="008B6639" w:rsidP="006D10B8">
      <w:pPr>
        <w:pStyle w:val="NormalWeb"/>
        <w:spacing w:before="0" w:beforeAutospacing="0" w:after="0" w:afterAutospacing="0"/>
        <w:ind w:firstLine="360"/>
        <w:rPr>
          <w:rFonts w:asciiTheme="majorHAnsi" w:hAnsiTheme="majorHAnsi"/>
          <w:color w:val="000000"/>
          <w:szCs w:val="22"/>
        </w:rPr>
      </w:pPr>
      <w:bookmarkStart w:id="294" w:name="_Toc374891255"/>
      <w:r w:rsidRPr="008B6639">
        <w:t>Under the old</w:t>
      </w:r>
      <w:r>
        <w:rPr>
          <w:rStyle w:val="Heading3Char"/>
        </w:rPr>
        <w:t xml:space="preserve"> </w:t>
      </w:r>
      <w:r w:rsidRPr="00390CE8">
        <w:rPr>
          <w:rStyle w:val="Heading3Char"/>
        </w:rPr>
        <w:t>COLLINS</w:t>
      </w:r>
      <w:bookmarkEnd w:id="294"/>
      <w:r w:rsidRPr="00410141">
        <w:rPr>
          <w:rFonts w:asciiTheme="majorHAnsi" w:hAnsiTheme="majorHAnsi"/>
          <w:color w:val="000000"/>
          <w:szCs w:val="22"/>
        </w:rPr>
        <w:t>/</w:t>
      </w:r>
      <w:r w:rsidRPr="00390CE8">
        <w:rPr>
          <w:rStyle w:val="Heading3Char"/>
        </w:rPr>
        <w:t>STILLMAN</w:t>
      </w:r>
      <w:r>
        <w:rPr>
          <w:rFonts w:asciiTheme="majorHAnsi" w:hAnsiTheme="majorHAnsi"/>
          <w:color w:val="000000"/>
          <w:szCs w:val="22"/>
        </w:rPr>
        <w:t xml:space="preserve"> framework, evidence </w:t>
      </w:r>
      <w:r w:rsidRPr="00410141">
        <w:rPr>
          <w:rFonts w:asciiTheme="majorHAnsi" w:hAnsiTheme="majorHAnsi"/>
          <w:color w:val="000000"/>
          <w:szCs w:val="22"/>
        </w:rPr>
        <w:t>was either conscriptive or non-conscriptive. Non-cons</w:t>
      </w:r>
      <w:r>
        <w:rPr>
          <w:rFonts w:asciiTheme="majorHAnsi" w:hAnsiTheme="majorHAnsi"/>
          <w:color w:val="000000"/>
          <w:szCs w:val="22"/>
        </w:rPr>
        <w:t>criptive was generally included, c</w:t>
      </w:r>
      <w:r w:rsidRPr="00410141">
        <w:rPr>
          <w:rFonts w:asciiTheme="majorHAnsi" w:hAnsiTheme="majorHAnsi"/>
          <w:color w:val="000000"/>
          <w:szCs w:val="22"/>
        </w:rPr>
        <w:t xml:space="preserve">onscriptive evidence automatically excluded. </w:t>
      </w:r>
      <w:r>
        <w:rPr>
          <w:rFonts w:asciiTheme="majorHAnsi" w:hAnsiTheme="majorHAnsi"/>
          <w:b/>
          <w:color w:val="000000"/>
          <w:szCs w:val="22"/>
          <w:u w:val="single"/>
        </w:rPr>
        <w:t>Conscriptive evidence</w:t>
      </w:r>
      <w:r w:rsidRPr="00410141">
        <w:rPr>
          <w:rFonts w:asciiTheme="majorHAnsi" w:hAnsiTheme="majorHAnsi"/>
          <w:color w:val="000000"/>
          <w:szCs w:val="22"/>
        </w:rPr>
        <w:t xml:space="preserve"> </w:t>
      </w:r>
      <w:r w:rsidRPr="00390CE8">
        <w:rPr>
          <w:rStyle w:val="DefinitionsChar"/>
        </w:rPr>
        <w:t>is evidence you are forced to give against yourself</w:t>
      </w:r>
      <w:r w:rsidRPr="00410141">
        <w:rPr>
          <w:rFonts w:asciiTheme="majorHAnsi" w:hAnsiTheme="majorHAnsi"/>
          <w:color w:val="000000"/>
          <w:szCs w:val="22"/>
        </w:rPr>
        <w:t xml:space="preserve"> (either an incriminating statement made by the </w:t>
      </w:r>
      <w:r w:rsidRPr="00410141">
        <w:rPr>
          <w:rFonts w:asciiTheme="majorHAnsi" w:hAnsiTheme="majorHAnsi"/>
          <w:b/>
          <w:bCs/>
          <w:color w:val="000000"/>
          <w:szCs w:val="22"/>
        </w:rPr>
        <w:t>A</w:t>
      </w:r>
      <w:r w:rsidRPr="00410141">
        <w:rPr>
          <w:rFonts w:asciiTheme="majorHAnsi" w:hAnsiTheme="majorHAnsi"/>
          <w:color w:val="000000"/>
          <w:szCs w:val="22"/>
        </w:rPr>
        <w:t>, or evidence taken from the body, or any real evidence obtained derivatively from conscriptive evidence). This bright line rule will lead to perverse outcomes in terms of what gets excluded or included.</w:t>
      </w:r>
    </w:p>
    <w:p w:rsidR="008B6639" w:rsidRPr="00410141" w:rsidRDefault="008B6639" w:rsidP="006D10B8">
      <w:pPr>
        <w:pStyle w:val="NormalWeb"/>
        <w:spacing w:before="0" w:beforeAutospacing="0" w:after="0" w:afterAutospacing="0"/>
        <w:ind w:firstLine="360"/>
        <w:rPr>
          <w:rFonts w:asciiTheme="majorHAnsi" w:hAnsiTheme="majorHAnsi"/>
          <w:color w:val="000000"/>
          <w:szCs w:val="22"/>
        </w:rPr>
      </w:pPr>
      <w:r w:rsidRPr="00410141">
        <w:rPr>
          <w:rFonts w:asciiTheme="majorHAnsi" w:hAnsiTheme="majorHAnsi"/>
          <w:color w:val="000000"/>
          <w:szCs w:val="22"/>
        </w:rPr>
        <w:t xml:space="preserve">The majority found that the analytical framework found in the prior leading cases of </w:t>
      </w:r>
      <w:r w:rsidRPr="00390CE8">
        <w:rPr>
          <w:rStyle w:val="Heading3Char"/>
        </w:rPr>
        <w:t>COLLINS</w:t>
      </w:r>
      <w:r w:rsidRPr="00410141">
        <w:rPr>
          <w:rFonts w:asciiTheme="majorHAnsi" w:hAnsiTheme="majorHAnsi"/>
          <w:color w:val="000000"/>
          <w:szCs w:val="22"/>
        </w:rPr>
        <w:t>/</w:t>
      </w:r>
      <w:r w:rsidRPr="00390CE8">
        <w:rPr>
          <w:rStyle w:val="Heading3Char"/>
        </w:rPr>
        <w:t>STILLMAN</w:t>
      </w:r>
      <w:r w:rsidRPr="00410141">
        <w:rPr>
          <w:rFonts w:asciiTheme="majorHAnsi" w:hAnsiTheme="majorHAnsi"/>
          <w:color w:val="000000"/>
          <w:szCs w:val="22"/>
        </w:rPr>
        <w:t xml:space="preserve"> had created justifiable criticisms, and the majority turns to a principle-based approach (P&amp;S, 355-356). The underlying principles are based on the goals of enforcing police standards, remedying breaches, protecting the court's reputation (distancing court from misbehavior on the part of the police), ensuring fair trials, but </w:t>
      </w:r>
      <w:r w:rsidRPr="00410141">
        <w:rPr>
          <w:rFonts w:asciiTheme="majorHAnsi" w:hAnsiTheme="majorHAnsi"/>
          <w:b/>
          <w:bCs/>
          <w:i/>
          <w:iCs/>
          <w:color w:val="000000"/>
          <w:szCs w:val="22"/>
        </w:rPr>
        <w:t xml:space="preserve">primarily </w:t>
      </w:r>
      <w:r w:rsidRPr="00410141">
        <w:rPr>
          <w:rFonts w:asciiTheme="majorHAnsi" w:hAnsiTheme="majorHAnsi"/>
          <w:b/>
          <w:bCs/>
          <w:color w:val="000000"/>
          <w:szCs w:val="22"/>
        </w:rPr>
        <w:t xml:space="preserve">the need to preserve </w:t>
      </w:r>
      <w:r w:rsidRPr="00410141">
        <w:rPr>
          <w:rFonts w:asciiTheme="majorHAnsi" w:hAnsiTheme="majorHAnsi"/>
          <w:b/>
          <w:bCs/>
          <w:color w:val="000000"/>
          <w:szCs w:val="22"/>
          <w:u w:val="single"/>
        </w:rPr>
        <w:t>public confidence</w:t>
      </w:r>
      <w:r w:rsidRPr="00410141">
        <w:rPr>
          <w:rFonts w:asciiTheme="majorHAnsi" w:hAnsiTheme="majorHAnsi"/>
          <w:b/>
          <w:bCs/>
          <w:color w:val="000000"/>
          <w:szCs w:val="22"/>
        </w:rPr>
        <w:t xml:space="preserve"> in the courts </w:t>
      </w:r>
      <w:r w:rsidRPr="00410141">
        <w:rPr>
          <w:rFonts w:asciiTheme="majorHAnsi" w:hAnsiTheme="majorHAnsi"/>
          <w:color w:val="000000"/>
          <w:szCs w:val="22"/>
        </w:rPr>
        <w:t>(</w:t>
      </w:r>
      <w:r w:rsidRPr="00390CE8">
        <w:rPr>
          <w:rStyle w:val="DefinitionsChar"/>
        </w:rPr>
        <w:t xml:space="preserve">whose confidence? A reasonable informed person who knows and accepts Charter values - this is a legal conception, and it almost seems like they are describing a judge. Attempt to distance analysis from response to a particular case and shifting public attitudes towards the Charter, balance with focus on maintaining stability in definition of public confidence and long-term </w:t>
      </w:r>
      <w:r>
        <w:rPr>
          <w:rStyle w:val="DefinitionsChar"/>
        </w:rPr>
        <w:t>integrity of the justice system</w:t>
      </w:r>
      <w:r w:rsidRPr="00410141">
        <w:rPr>
          <w:rFonts w:asciiTheme="majorHAnsi" w:hAnsiTheme="majorHAnsi"/>
          <w:color w:val="000000"/>
          <w:szCs w:val="22"/>
        </w:rPr>
        <w:t xml:space="preserve">). This approach consists of </w:t>
      </w:r>
      <w:r w:rsidRPr="00D5143B">
        <w:rPr>
          <w:rStyle w:val="TestsChar"/>
        </w:rPr>
        <w:t>THREE FACTORS</w:t>
      </w:r>
      <w:r w:rsidRPr="00410141">
        <w:rPr>
          <w:rFonts w:asciiTheme="majorHAnsi" w:hAnsiTheme="majorHAnsi"/>
          <w:color w:val="000000"/>
          <w:szCs w:val="22"/>
        </w:rPr>
        <w:t>:</w:t>
      </w:r>
    </w:p>
    <w:p w:rsidR="008B6639" w:rsidRPr="006D10B8" w:rsidRDefault="008B6639" w:rsidP="00FF5170">
      <w:pPr>
        <w:numPr>
          <w:ilvl w:val="1"/>
          <w:numId w:val="137"/>
        </w:numPr>
        <w:textAlignment w:val="center"/>
        <w:rPr>
          <w:rFonts w:asciiTheme="majorHAnsi" w:hAnsiTheme="majorHAnsi"/>
          <w:color w:val="000000"/>
          <w:szCs w:val="22"/>
        </w:rPr>
      </w:pPr>
      <w:r w:rsidRPr="006D10B8">
        <w:rPr>
          <w:rFonts w:asciiTheme="majorHAnsi" w:hAnsiTheme="majorHAnsi"/>
          <w:bCs/>
          <w:color w:val="000000"/>
          <w:szCs w:val="22"/>
        </w:rPr>
        <w:t>Seriousness of the Charter-Infringing State Conduct</w:t>
      </w:r>
    </w:p>
    <w:p w:rsidR="008B6639" w:rsidRPr="006D10B8" w:rsidRDefault="008B6639" w:rsidP="00FF5170">
      <w:pPr>
        <w:numPr>
          <w:ilvl w:val="1"/>
          <w:numId w:val="137"/>
        </w:numPr>
        <w:textAlignment w:val="center"/>
        <w:rPr>
          <w:rFonts w:asciiTheme="majorHAnsi" w:hAnsiTheme="majorHAnsi"/>
          <w:color w:val="000000"/>
          <w:szCs w:val="22"/>
        </w:rPr>
      </w:pPr>
      <w:r w:rsidRPr="006D10B8">
        <w:rPr>
          <w:rFonts w:asciiTheme="majorHAnsi" w:hAnsiTheme="majorHAnsi"/>
          <w:bCs/>
          <w:color w:val="000000"/>
          <w:szCs w:val="22"/>
        </w:rPr>
        <w:t>Impact of the Breach (</w:t>
      </w:r>
      <w:r w:rsidRPr="006D10B8">
        <w:rPr>
          <w:rFonts w:asciiTheme="majorHAnsi" w:hAnsiTheme="majorHAnsi"/>
          <w:bCs/>
          <w:i/>
          <w:iCs/>
          <w:color w:val="000000"/>
          <w:szCs w:val="22"/>
        </w:rPr>
        <w:t>not of admitting the evidence</w:t>
      </w:r>
      <w:r w:rsidRPr="006D10B8">
        <w:rPr>
          <w:rFonts w:asciiTheme="majorHAnsi" w:hAnsiTheme="majorHAnsi"/>
          <w:bCs/>
          <w:color w:val="000000"/>
          <w:szCs w:val="22"/>
        </w:rPr>
        <w:t>) on the Charter-Protected Interests of the Accused</w:t>
      </w:r>
    </w:p>
    <w:p w:rsidR="008B6639" w:rsidRPr="006D10B8" w:rsidRDefault="008B6639" w:rsidP="00FF5170">
      <w:pPr>
        <w:numPr>
          <w:ilvl w:val="1"/>
          <w:numId w:val="137"/>
        </w:numPr>
        <w:textAlignment w:val="center"/>
        <w:rPr>
          <w:rFonts w:asciiTheme="majorHAnsi" w:hAnsiTheme="majorHAnsi"/>
          <w:color w:val="000000"/>
          <w:szCs w:val="22"/>
        </w:rPr>
      </w:pPr>
      <w:r w:rsidRPr="006D10B8">
        <w:rPr>
          <w:rFonts w:asciiTheme="majorHAnsi" w:hAnsiTheme="majorHAnsi"/>
          <w:bCs/>
          <w:color w:val="000000"/>
          <w:szCs w:val="22"/>
        </w:rPr>
        <w:t>Society's Interest in an Adjudication on the Merits</w:t>
      </w:r>
    </w:p>
    <w:p w:rsidR="006D10B8" w:rsidRDefault="006D10B8" w:rsidP="006D10B8">
      <w:pPr>
        <w:ind w:firstLine="360"/>
        <w:textAlignment w:val="center"/>
        <w:rPr>
          <w:rFonts w:asciiTheme="majorHAnsi" w:hAnsiTheme="majorHAnsi"/>
          <w:bCs/>
          <w:color w:val="000000"/>
          <w:szCs w:val="22"/>
        </w:rPr>
      </w:pPr>
      <w:r>
        <w:rPr>
          <w:rFonts w:asciiTheme="majorHAnsi" w:hAnsiTheme="majorHAnsi"/>
          <w:b/>
          <w:bCs/>
          <w:color w:val="000000"/>
          <w:szCs w:val="22"/>
        </w:rPr>
        <w:t xml:space="preserve">The first factor </w:t>
      </w:r>
      <w:r w:rsidRPr="006D10B8">
        <w:rPr>
          <w:rFonts w:asciiTheme="majorHAnsi" w:hAnsiTheme="majorHAnsi"/>
          <w:bCs/>
          <w:color w:val="000000"/>
          <w:szCs w:val="22"/>
        </w:rPr>
        <w:t>requires an assessment of whether the admission of the evidence would bring the administration of justice into disrepute (which includes an analysis of whether the breach was deliberate, and whether the officers were acting in good faith). The more severe the Charter infringement, the more the court must dissociate themselves from the breach. Seriousness is increased by patterns of breaches and deliberateness. Systemic issues are considered, but speak with a forked tongue - they can function in both directions. In some cases, systemic breaches are seen as more minor because they aren't deliberate, but in other cases they are seen as more serious because the breaches will be more common. Emma thinks deliberateness is a red herring here, and that systemic breaches are generally more serious (privileging goal of enforcing police conduct). Extenuating circumstances are also relevant here - police attempting to prevent physical harm or avoiding the destruction of evidence. The court does not want to allow extenuating circumstances to function as a loophole, however, and will force the police to point to something specific. Deliberate use of the suspect's vulnerability by the police also increase the seriousness.</w:t>
      </w:r>
    </w:p>
    <w:p w:rsidR="006D10B8" w:rsidRDefault="006D10B8" w:rsidP="006D10B8">
      <w:pPr>
        <w:ind w:firstLine="360"/>
        <w:textAlignment w:val="center"/>
        <w:rPr>
          <w:rFonts w:asciiTheme="majorHAnsi" w:hAnsiTheme="majorHAnsi"/>
          <w:color w:val="000000"/>
          <w:szCs w:val="22"/>
        </w:rPr>
      </w:pPr>
      <w:r>
        <w:rPr>
          <w:rFonts w:asciiTheme="majorHAnsi" w:hAnsiTheme="majorHAnsi"/>
          <w:b/>
          <w:color w:val="000000"/>
          <w:szCs w:val="22"/>
        </w:rPr>
        <w:t xml:space="preserve">The second factor </w:t>
      </w:r>
      <w:r w:rsidRPr="00410141">
        <w:rPr>
          <w:rFonts w:asciiTheme="majorHAnsi" w:hAnsiTheme="majorHAnsi"/>
          <w:color w:val="000000"/>
          <w:szCs w:val="22"/>
        </w:rPr>
        <w:t xml:space="preserve">focuses on how the accused person was affected by the state conduct (which includes an analysis of the intrusiveness into the person's privacy, the direct impact on the right not to be forced to self-incriminate, and the effect on the person's human dignity). Plays on the concept touched on in s 8, that there is a hierarchy of rights and that breaches that involve police going into the </w:t>
      </w:r>
      <w:r w:rsidRPr="00410141">
        <w:rPr>
          <w:rFonts w:asciiTheme="majorHAnsi" w:hAnsiTheme="majorHAnsi"/>
          <w:b/>
          <w:bCs/>
          <w:color w:val="000000"/>
          <w:szCs w:val="22"/>
        </w:rPr>
        <w:t>A</w:t>
      </w:r>
      <w:r w:rsidRPr="00410141">
        <w:rPr>
          <w:rFonts w:asciiTheme="majorHAnsi" w:hAnsiTheme="majorHAnsi"/>
          <w:color w:val="000000"/>
          <w:szCs w:val="22"/>
        </w:rPr>
        <w:t xml:space="preserve">'s house is more serious than those where the police go into the </w:t>
      </w:r>
      <w:r w:rsidRPr="00410141">
        <w:rPr>
          <w:rFonts w:asciiTheme="majorHAnsi" w:hAnsiTheme="majorHAnsi"/>
          <w:b/>
          <w:bCs/>
          <w:color w:val="000000"/>
          <w:szCs w:val="22"/>
        </w:rPr>
        <w:t>A</w:t>
      </w:r>
      <w:r w:rsidRPr="00410141">
        <w:rPr>
          <w:rFonts w:asciiTheme="majorHAnsi" w:hAnsiTheme="majorHAnsi"/>
          <w:color w:val="000000"/>
          <w:szCs w:val="22"/>
        </w:rPr>
        <w:t xml:space="preserve">'s car. Where you have a </w:t>
      </w:r>
      <w:r w:rsidRPr="00410141">
        <w:rPr>
          <w:rFonts w:asciiTheme="majorHAnsi" w:hAnsiTheme="majorHAnsi"/>
          <w:color w:val="000000"/>
          <w:szCs w:val="22"/>
        </w:rPr>
        <w:lastRenderedPageBreak/>
        <w:t xml:space="preserve">particularly vulnerable </w:t>
      </w:r>
      <w:r w:rsidRPr="00410141">
        <w:rPr>
          <w:rFonts w:asciiTheme="majorHAnsi" w:hAnsiTheme="majorHAnsi"/>
          <w:b/>
          <w:bCs/>
          <w:color w:val="000000"/>
          <w:szCs w:val="22"/>
        </w:rPr>
        <w:t>A</w:t>
      </w:r>
      <w:r w:rsidRPr="00410141">
        <w:rPr>
          <w:rFonts w:asciiTheme="majorHAnsi" w:hAnsiTheme="majorHAnsi"/>
          <w:color w:val="000000"/>
          <w:szCs w:val="22"/>
        </w:rPr>
        <w:t xml:space="preserve">, a breach might have had a greater impact on them, and the </w:t>
      </w:r>
      <w:r w:rsidRPr="00D5143B">
        <w:rPr>
          <w:rStyle w:val="Heading3Char"/>
        </w:rPr>
        <w:t>GRANT</w:t>
      </w:r>
      <w:r w:rsidRPr="00410141">
        <w:rPr>
          <w:rFonts w:asciiTheme="majorHAnsi" w:hAnsiTheme="majorHAnsi"/>
          <w:b/>
          <w:bCs/>
          <w:color w:val="E36C09"/>
          <w:szCs w:val="22"/>
        </w:rPr>
        <w:t xml:space="preserve"> </w:t>
      </w:r>
      <w:r w:rsidRPr="00410141">
        <w:rPr>
          <w:rFonts w:asciiTheme="majorHAnsi" w:hAnsiTheme="majorHAnsi"/>
          <w:color w:val="000000"/>
          <w:szCs w:val="22"/>
        </w:rPr>
        <w:t>framework will take that into account. The seriousness of the charge is not considered here.</w:t>
      </w:r>
    </w:p>
    <w:p w:rsidR="006D10B8" w:rsidRPr="006D10B8" w:rsidRDefault="006D10B8" w:rsidP="006D10B8">
      <w:pPr>
        <w:ind w:firstLine="360"/>
        <w:textAlignment w:val="center"/>
        <w:rPr>
          <w:rFonts w:asciiTheme="majorHAnsi" w:hAnsiTheme="majorHAnsi"/>
          <w:b/>
          <w:color w:val="000000"/>
          <w:szCs w:val="22"/>
        </w:rPr>
      </w:pPr>
      <w:r>
        <w:rPr>
          <w:rFonts w:asciiTheme="majorHAnsi" w:hAnsiTheme="majorHAnsi"/>
          <w:b/>
          <w:color w:val="000000"/>
          <w:szCs w:val="22"/>
        </w:rPr>
        <w:t xml:space="preserve">The third factor </w:t>
      </w:r>
      <w:r w:rsidRPr="00410141">
        <w:rPr>
          <w:rFonts w:asciiTheme="majorHAnsi" w:hAnsiTheme="majorHAnsi"/>
          <w:color w:val="000000"/>
          <w:szCs w:val="22"/>
        </w:rPr>
        <w:t xml:space="preserve">focuses on how reliable the evidence is in light of the nature of the Charter breach. Emma says this is actually about the probative value of the evidence because the majority says that the seriousness of the offence is a </w:t>
      </w:r>
      <w:r w:rsidRPr="00410141">
        <w:rPr>
          <w:rFonts w:asciiTheme="majorHAnsi" w:hAnsiTheme="majorHAnsi"/>
          <w:b/>
          <w:bCs/>
          <w:color w:val="000000"/>
          <w:szCs w:val="22"/>
        </w:rPr>
        <w:t xml:space="preserve">neutral </w:t>
      </w:r>
      <w:r w:rsidRPr="00410141">
        <w:rPr>
          <w:rFonts w:asciiTheme="majorHAnsi" w:hAnsiTheme="majorHAnsi"/>
          <w:color w:val="000000"/>
          <w:szCs w:val="22"/>
        </w:rPr>
        <w:t>factor here, and the focus is on the reliability of the evidence and its importance to the case (which combined = probative value). The higher the probative value of the evidence, the higher the impact and the seriousness of the breach must be in order to exclude the evidence.</w:t>
      </w:r>
    </w:p>
    <w:p w:rsidR="008B6639" w:rsidRPr="008B6639" w:rsidRDefault="008B6639" w:rsidP="006D10B8">
      <w:pPr>
        <w:pStyle w:val="NormalWeb"/>
        <w:spacing w:before="0" w:beforeAutospacing="0" w:after="0" w:afterAutospacing="0"/>
        <w:ind w:firstLine="360"/>
        <w:rPr>
          <w:rFonts w:asciiTheme="majorHAnsi" w:hAnsiTheme="majorHAnsi"/>
          <w:color w:val="4F285E"/>
          <w:szCs w:val="22"/>
        </w:rPr>
      </w:pPr>
      <w:r w:rsidRPr="00410141">
        <w:rPr>
          <w:rFonts w:asciiTheme="majorHAnsi" w:hAnsiTheme="majorHAnsi"/>
          <w:color w:val="000000"/>
          <w:szCs w:val="22"/>
        </w:rPr>
        <w:t xml:space="preserve">All of these factors are equally relevant, </w:t>
      </w:r>
      <w:r w:rsidRPr="00410141">
        <w:rPr>
          <w:rFonts w:asciiTheme="majorHAnsi" w:hAnsiTheme="majorHAnsi"/>
          <w:i/>
          <w:iCs/>
          <w:color w:val="000000"/>
          <w:szCs w:val="22"/>
        </w:rPr>
        <w:t>ex ante</w:t>
      </w:r>
      <w:r w:rsidRPr="00410141">
        <w:rPr>
          <w:rFonts w:asciiTheme="majorHAnsi" w:hAnsiTheme="majorHAnsi"/>
          <w:color w:val="000000"/>
          <w:szCs w:val="22"/>
        </w:rPr>
        <w:t>, but if one of them is at the extreme end of the scale, it might overwhelm the other two and tip the balance towards exclusion.</w:t>
      </w:r>
      <w:r w:rsidRPr="008B6639">
        <w:rPr>
          <w:rFonts w:asciiTheme="majorHAnsi" w:hAnsiTheme="majorHAnsi"/>
          <w:b/>
          <w:bCs/>
          <w:color w:val="4F285E"/>
          <w:szCs w:val="22"/>
        </w:rPr>
        <w:t xml:space="preserve"> </w:t>
      </w:r>
      <w:r w:rsidRPr="00410141">
        <w:rPr>
          <w:rFonts w:asciiTheme="majorHAnsi" w:hAnsiTheme="majorHAnsi"/>
          <w:b/>
          <w:bCs/>
          <w:color w:val="4F285E"/>
          <w:szCs w:val="22"/>
        </w:rPr>
        <w:t>Where these 3 factors are satisfied, the court has an obligation under the Charter to exclude the evidence.</w:t>
      </w:r>
      <w:r>
        <w:rPr>
          <w:rFonts w:asciiTheme="majorHAnsi" w:hAnsiTheme="majorHAnsi"/>
          <w:color w:val="4F285E"/>
          <w:szCs w:val="22"/>
        </w:rPr>
        <w:t xml:space="preserve"> </w:t>
      </w:r>
      <w:r w:rsidRPr="00410141">
        <w:rPr>
          <w:rFonts w:asciiTheme="majorHAnsi" w:hAnsiTheme="majorHAnsi"/>
          <w:color w:val="000000"/>
          <w:szCs w:val="22"/>
        </w:rPr>
        <w:t>Where there has been more than one breach, the Court will consider them together when considering exclusion under s 24.</w:t>
      </w:r>
    </w:p>
    <w:p w:rsidR="008B6639" w:rsidRPr="008B6639" w:rsidRDefault="008B6639" w:rsidP="008B6639"/>
    <w:p w:rsidR="00AB0C8D" w:rsidRPr="009013CA" w:rsidRDefault="00AB0C8D" w:rsidP="00AB0C8D">
      <w:pPr>
        <w:pStyle w:val="Heading3"/>
      </w:pPr>
      <w:r w:rsidRPr="00410141">
        <w:rPr>
          <w:rFonts w:asciiTheme="majorHAnsi" w:hAnsiTheme="majorHAnsi"/>
          <w:color w:val="000000"/>
          <w:szCs w:val="22"/>
        </w:rPr>
        <w:t> </w:t>
      </w:r>
      <w:bookmarkStart w:id="295" w:name="_Toc374905626"/>
      <w:r w:rsidRPr="009013CA">
        <w:t>R v GRANT [2009] SCC</w:t>
      </w:r>
      <w:bookmarkEnd w:id="29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8"/>
        <w:gridCol w:w="7562"/>
      </w:tblGrid>
      <w:tr w:rsidR="00AB0C8D" w:rsidRPr="004720CE" w:rsidTr="00C07393">
        <w:tc>
          <w:tcPr>
            <w:tcW w:w="1788" w:type="dxa"/>
            <w:shd w:val="clear" w:color="auto" w:fill="auto"/>
            <w:vAlign w:val="center"/>
          </w:tcPr>
          <w:p w:rsidR="00AB0C8D" w:rsidRPr="00191DA1" w:rsidRDefault="00AB0C8D" w:rsidP="00C07393">
            <w:pPr>
              <w:rPr>
                <w:rFonts w:ascii="Tw Cen MT" w:hAnsi="Tw Cen MT"/>
                <w:b/>
                <w:i/>
                <w:sz w:val="24"/>
              </w:rPr>
            </w:pPr>
            <w:r w:rsidRPr="00191DA1">
              <w:rPr>
                <w:rFonts w:ascii="Tw Cen MT" w:hAnsi="Tw Cen MT"/>
                <w:b/>
                <w:i/>
                <w:sz w:val="24"/>
              </w:rPr>
              <w:t>FACTS</w:t>
            </w:r>
          </w:p>
        </w:tc>
        <w:tc>
          <w:tcPr>
            <w:tcW w:w="7562" w:type="dxa"/>
            <w:shd w:val="clear" w:color="auto" w:fill="auto"/>
          </w:tcPr>
          <w:p w:rsidR="00AB0C8D" w:rsidRDefault="00AB0C8D" w:rsidP="00C07393">
            <w:r>
              <w:t xml:space="preserve">The </w:t>
            </w:r>
            <w:r w:rsidRPr="00B51B71">
              <w:rPr>
                <w:b/>
              </w:rPr>
              <w:t>A</w:t>
            </w:r>
            <w:r>
              <w:t xml:space="preserve"> was walking down the street near some schools in Toronto. The police were on patrol due to recent problems with drugs and violence near schools. Two officers in an unmarked cruiser saw the </w:t>
            </w:r>
            <w:r w:rsidRPr="00390CE8">
              <w:rPr>
                <w:b/>
              </w:rPr>
              <w:t>A</w:t>
            </w:r>
            <w:r>
              <w:t xml:space="preserve"> staring intently at them and fidgeting as they drove by. They told another officer in a marked car about him. This officer approached Grant on the sidewalk. The officers in the unmarked car eventually joined the other officer in obstructing Grant on the sidewalk. The police questioned Grant, who eventually revealed to them that he was carrying a bag of marijuana and a handgun. Defence counsel applied to exclude not only Grant’s statements, but also the physical evidence of the gun and drugs.</w:t>
            </w:r>
          </w:p>
          <w:p w:rsidR="00AB0C8D" w:rsidRPr="00410141" w:rsidRDefault="00AB0C8D" w:rsidP="00C07393">
            <w:pPr>
              <w:pStyle w:val="NormalWeb"/>
              <w:spacing w:before="0" w:beforeAutospacing="0" w:after="0" w:afterAutospacing="0"/>
              <w:ind w:left="46"/>
              <w:rPr>
                <w:rFonts w:asciiTheme="majorHAnsi" w:hAnsiTheme="majorHAnsi"/>
                <w:color w:val="000000"/>
                <w:szCs w:val="22"/>
              </w:rPr>
            </w:pPr>
            <w:r w:rsidRPr="00410141">
              <w:rPr>
                <w:rFonts w:asciiTheme="majorHAnsi" w:hAnsiTheme="majorHAnsi"/>
                <w:color w:val="000000"/>
                <w:szCs w:val="22"/>
              </w:rPr>
              <w:t xml:space="preserve">The </w:t>
            </w:r>
            <w:r>
              <w:rPr>
                <w:rFonts w:asciiTheme="majorHAnsi" w:hAnsiTheme="majorHAnsi"/>
                <w:color w:val="000000"/>
                <w:szCs w:val="22"/>
              </w:rPr>
              <w:t>TJ</w:t>
            </w:r>
            <w:r w:rsidRPr="00410141">
              <w:rPr>
                <w:rFonts w:asciiTheme="majorHAnsi" w:hAnsiTheme="majorHAnsi"/>
                <w:color w:val="000000"/>
                <w:szCs w:val="22"/>
              </w:rPr>
              <w:t xml:space="preserve"> found that Mr. Grant was not detained before his arrest, and that section 9 and section 10 of Charter were not infringed. The gun was admitted into evidence, and Mr. Grant was convicted of a number of firearm offences.</w:t>
            </w:r>
          </w:p>
          <w:p w:rsidR="00AB0C8D" w:rsidRPr="004720CE" w:rsidRDefault="00AB0C8D" w:rsidP="00C07393">
            <w:r w:rsidRPr="00410141">
              <w:rPr>
                <w:rFonts w:asciiTheme="majorHAnsi" w:hAnsiTheme="majorHAnsi"/>
                <w:color w:val="000000"/>
                <w:szCs w:val="22"/>
              </w:rPr>
              <w:t xml:space="preserve">On appeal, the </w:t>
            </w:r>
            <w:r>
              <w:rPr>
                <w:rFonts w:asciiTheme="majorHAnsi" w:hAnsiTheme="majorHAnsi"/>
                <w:color w:val="000000"/>
                <w:szCs w:val="22"/>
              </w:rPr>
              <w:t>OCA</w:t>
            </w:r>
            <w:r w:rsidRPr="00410141">
              <w:rPr>
                <w:rFonts w:asciiTheme="majorHAnsi" w:hAnsiTheme="majorHAnsi"/>
                <w:color w:val="000000"/>
                <w:szCs w:val="22"/>
              </w:rPr>
              <w:t xml:space="preserve"> found that a detention occurred when </w:t>
            </w:r>
            <w:r>
              <w:rPr>
                <w:rFonts w:asciiTheme="majorHAnsi" w:hAnsiTheme="majorHAnsi"/>
                <w:color w:val="000000"/>
                <w:szCs w:val="22"/>
              </w:rPr>
              <w:t xml:space="preserve">the </w:t>
            </w:r>
            <w:r w:rsidRPr="00390CE8">
              <w:rPr>
                <w:rFonts w:asciiTheme="majorHAnsi" w:hAnsiTheme="majorHAnsi"/>
                <w:b/>
                <w:color w:val="000000"/>
                <w:szCs w:val="22"/>
              </w:rPr>
              <w:t>A</w:t>
            </w:r>
            <w:r w:rsidRPr="00410141">
              <w:rPr>
                <w:rFonts w:asciiTheme="majorHAnsi" w:hAnsiTheme="majorHAnsi"/>
                <w:color w:val="000000"/>
                <w:szCs w:val="22"/>
              </w:rPr>
              <w:t xml:space="preserve"> began making incriminating statements, and since there were no reasonable grounds to detain Mr. Grant, section 9 of the Charter was infringed. Applying the </w:t>
            </w:r>
            <w:r w:rsidRPr="00390CE8">
              <w:rPr>
                <w:rStyle w:val="Heading3Char"/>
              </w:rPr>
              <w:t>COLLINS</w:t>
            </w:r>
            <w:r w:rsidRPr="00410141">
              <w:rPr>
                <w:rFonts w:asciiTheme="majorHAnsi" w:hAnsiTheme="majorHAnsi"/>
                <w:color w:val="000000"/>
                <w:szCs w:val="22"/>
              </w:rPr>
              <w:t xml:space="preserve"> test, the related </w:t>
            </w:r>
            <w:r w:rsidRPr="00390CE8">
              <w:rPr>
                <w:rStyle w:val="Heading3Char"/>
              </w:rPr>
              <w:t>STILLMAN</w:t>
            </w:r>
            <w:r w:rsidRPr="00410141">
              <w:rPr>
                <w:rFonts w:asciiTheme="majorHAnsi" w:hAnsiTheme="majorHAnsi"/>
                <w:b/>
                <w:bCs/>
                <w:color w:val="E36C09"/>
                <w:szCs w:val="22"/>
              </w:rPr>
              <w:t xml:space="preserve"> </w:t>
            </w:r>
            <w:r w:rsidRPr="00410141">
              <w:rPr>
                <w:rFonts w:asciiTheme="majorHAnsi" w:hAnsiTheme="majorHAnsi"/>
                <w:color w:val="000000"/>
                <w:szCs w:val="22"/>
              </w:rPr>
              <w:t xml:space="preserve">test, and other subsequent jurisprudence, the </w:t>
            </w:r>
            <w:r>
              <w:rPr>
                <w:rFonts w:asciiTheme="majorHAnsi" w:hAnsiTheme="majorHAnsi"/>
                <w:color w:val="000000"/>
                <w:szCs w:val="22"/>
              </w:rPr>
              <w:t xml:space="preserve">CA </w:t>
            </w:r>
            <w:r w:rsidRPr="00410141">
              <w:rPr>
                <w:rFonts w:asciiTheme="majorHAnsi" w:hAnsiTheme="majorHAnsi"/>
                <w:color w:val="000000"/>
                <w:szCs w:val="22"/>
              </w:rPr>
              <w:t>found that admission of the firearm would not unduly undermine the trial fairness. As a result, they would not have excluded the firearm, and the convictions were not overturned. The Court of Appeal also noted that moving a firearm from one place to another met the definition of 'transfer'.</w:t>
            </w:r>
          </w:p>
        </w:tc>
      </w:tr>
      <w:tr w:rsidR="00AB0C8D" w:rsidRPr="006E134F" w:rsidTr="00C07393">
        <w:tc>
          <w:tcPr>
            <w:tcW w:w="1788" w:type="dxa"/>
            <w:shd w:val="clear" w:color="auto" w:fill="auto"/>
            <w:vAlign w:val="center"/>
          </w:tcPr>
          <w:p w:rsidR="00AB0C8D" w:rsidRPr="00191DA1" w:rsidRDefault="00AB0C8D" w:rsidP="00C07393">
            <w:pPr>
              <w:rPr>
                <w:rFonts w:ascii="Tw Cen MT" w:hAnsi="Tw Cen MT"/>
                <w:b/>
                <w:i/>
                <w:sz w:val="24"/>
              </w:rPr>
            </w:pPr>
            <w:r w:rsidRPr="00191DA1">
              <w:rPr>
                <w:rFonts w:ascii="Tw Cen MT" w:hAnsi="Tw Cen MT"/>
                <w:b/>
                <w:i/>
                <w:sz w:val="24"/>
              </w:rPr>
              <w:t>RULING</w:t>
            </w:r>
          </w:p>
        </w:tc>
        <w:tc>
          <w:tcPr>
            <w:tcW w:w="7562" w:type="dxa"/>
            <w:shd w:val="clear" w:color="auto" w:fill="auto"/>
          </w:tcPr>
          <w:p w:rsidR="00AB0C8D" w:rsidRPr="00410141" w:rsidRDefault="00AB0C8D" w:rsidP="00C07393">
            <w:pPr>
              <w:pStyle w:val="Sub-heading"/>
            </w:pPr>
            <w:r w:rsidRPr="00410141">
              <w:t>SECTIONS 9 AND 10</w:t>
            </w:r>
          </w:p>
          <w:p w:rsidR="00AB0C8D" w:rsidRPr="00410141" w:rsidRDefault="00AB0C8D" w:rsidP="00C07393">
            <w:pPr>
              <w:pStyle w:val="NormalWeb"/>
              <w:spacing w:before="0" w:beforeAutospacing="0" w:after="0" w:afterAutospacing="0"/>
              <w:ind w:left="46"/>
              <w:rPr>
                <w:rFonts w:asciiTheme="majorHAnsi" w:hAnsiTheme="majorHAnsi"/>
                <w:color w:val="000000"/>
                <w:szCs w:val="22"/>
              </w:rPr>
            </w:pPr>
            <w:r w:rsidRPr="00410141">
              <w:rPr>
                <w:rFonts w:asciiTheme="majorHAnsi" w:hAnsiTheme="majorHAnsi"/>
                <w:color w:val="000000"/>
                <w:szCs w:val="22"/>
              </w:rPr>
              <w:t xml:space="preserve">The majority found that </w:t>
            </w:r>
            <w:r w:rsidRPr="00410141">
              <w:rPr>
                <w:rFonts w:asciiTheme="majorHAnsi" w:hAnsiTheme="majorHAnsi"/>
                <w:b/>
                <w:bCs/>
                <w:color w:val="000000"/>
                <w:szCs w:val="22"/>
                <w:u w:val="single"/>
              </w:rPr>
              <w:t>detention</w:t>
            </w:r>
            <w:r w:rsidRPr="00410141">
              <w:rPr>
                <w:rFonts w:asciiTheme="majorHAnsi" w:hAnsiTheme="majorHAnsi"/>
                <w:color w:val="333399"/>
                <w:szCs w:val="22"/>
              </w:rPr>
              <w:t xml:space="preserve"> </w:t>
            </w:r>
            <w:r w:rsidRPr="00390CE8">
              <w:rPr>
                <w:rStyle w:val="DefinitionsChar"/>
              </w:rPr>
              <w:t>refers to a suspension of an individual's liberty interest by a significant physical or psychological restraint.</w:t>
            </w:r>
            <w:r w:rsidRPr="00410141">
              <w:rPr>
                <w:rFonts w:asciiTheme="majorHAnsi" w:hAnsiTheme="majorHAnsi"/>
                <w:color w:val="000000"/>
                <w:szCs w:val="22"/>
              </w:rPr>
              <w:t xml:space="preserve"> Psychological detention is established either where the individual has a legal obligation to comply with the restrictive request or demand, or a reasonable person would conclude by reason of the state conduct that they had no choice but to comply.</w:t>
            </w:r>
            <w:r>
              <w:rPr>
                <w:rFonts w:asciiTheme="majorHAnsi" w:hAnsiTheme="majorHAnsi"/>
                <w:color w:val="000000"/>
                <w:szCs w:val="22"/>
              </w:rPr>
              <w:t xml:space="preserve"> </w:t>
            </w:r>
            <w:r w:rsidRPr="00410141">
              <w:rPr>
                <w:rFonts w:asciiTheme="majorHAnsi" w:hAnsiTheme="majorHAnsi"/>
                <w:color w:val="000000"/>
                <w:szCs w:val="22"/>
              </w:rPr>
              <w:t xml:space="preserve">In cases where there is no physical restraint or legal obligation, it may not be clear whether a person has been detained. To determine whether </w:t>
            </w:r>
            <w:r w:rsidRPr="00410141">
              <w:rPr>
                <w:rFonts w:asciiTheme="majorHAnsi" w:hAnsiTheme="majorHAnsi"/>
                <w:color w:val="000000"/>
                <w:szCs w:val="22"/>
              </w:rPr>
              <w:lastRenderedPageBreak/>
              <w:t xml:space="preserve">the reasonable person in the individual’s circumstances would conclude the state had deprived them of the liberty of choice, </w:t>
            </w:r>
            <w:r w:rsidR="008B6639">
              <w:rPr>
                <w:rFonts w:asciiTheme="majorHAnsi" w:hAnsiTheme="majorHAnsi"/>
                <w:color w:val="000000"/>
                <w:szCs w:val="22"/>
              </w:rPr>
              <w:t xml:space="preserve">the </w:t>
            </w:r>
            <w:r w:rsidR="008B6639" w:rsidRPr="008B6639">
              <w:rPr>
                <w:rStyle w:val="TestsChar"/>
              </w:rPr>
              <w:t>TEST</w:t>
            </w:r>
            <w:r w:rsidR="008B6639">
              <w:rPr>
                <w:rFonts w:asciiTheme="majorHAnsi" w:hAnsiTheme="majorHAnsi"/>
                <w:color w:val="000000"/>
                <w:szCs w:val="22"/>
              </w:rPr>
              <w:t xml:space="preserve"> consider these factors</w:t>
            </w:r>
            <w:r w:rsidRPr="00410141">
              <w:rPr>
                <w:rFonts w:asciiTheme="majorHAnsi" w:hAnsiTheme="majorHAnsi"/>
                <w:color w:val="000000"/>
                <w:szCs w:val="22"/>
              </w:rPr>
              <w:t>:</w:t>
            </w:r>
          </w:p>
          <w:p w:rsidR="00AB0C8D" w:rsidRPr="00410141" w:rsidRDefault="00AB0C8D" w:rsidP="00FF5170">
            <w:pPr>
              <w:numPr>
                <w:ilvl w:val="1"/>
                <w:numId w:val="23"/>
              </w:numPr>
              <w:ind w:left="586"/>
              <w:textAlignment w:val="center"/>
              <w:rPr>
                <w:rFonts w:asciiTheme="majorHAnsi" w:hAnsiTheme="majorHAnsi"/>
                <w:color w:val="000000"/>
                <w:szCs w:val="22"/>
              </w:rPr>
            </w:pPr>
            <w:r w:rsidRPr="00410141">
              <w:rPr>
                <w:rFonts w:asciiTheme="majorHAnsi" w:hAnsiTheme="majorHAnsi"/>
                <w:color w:val="000000"/>
                <w:szCs w:val="22"/>
              </w:rPr>
              <w:t xml:space="preserve">The </w:t>
            </w:r>
            <w:r w:rsidRPr="00410141">
              <w:rPr>
                <w:rFonts w:asciiTheme="majorHAnsi" w:hAnsiTheme="majorHAnsi"/>
                <w:b/>
                <w:bCs/>
                <w:color w:val="000000"/>
                <w:szCs w:val="22"/>
              </w:rPr>
              <w:t>circumstances giving rise to the encounter</w:t>
            </w:r>
            <w:r w:rsidRPr="00410141">
              <w:rPr>
                <w:rFonts w:asciiTheme="majorHAnsi" w:hAnsiTheme="majorHAnsi"/>
                <w:color w:val="000000"/>
                <w:szCs w:val="22"/>
              </w:rPr>
              <w:t xml:space="preserve"> as would reasonably be perceived by the individual: whether the police were providing general assistance; maintaining general order; making general inquiries regarding a particular occurrence; or, singling out the individual for focused investigation.</w:t>
            </w:r>
          </w:p>
          <w:p w:rsidR="00AB0C8D" w:rsidRPr="00410141" w:rsidRDefault="00AB0C8D" w:rsidP="00FF5170">
            <w:pPr>
              <w:numPr>
                <w:ilvl w:val="1"/>
                <w:numId w:val="23"/>
              </w:numPr>
              <w:ind w:left="586"/>
              <w:textAlignment w:val="center"/>
              <w:rPr>
                <w:rFonts w:asciiTheme="majorHAnsi" w:hAnsiTheme="majorHAnsi"/>
                <w:color w:val="000000"/>
                <w:szCs w:val="22"/>
              </w:rPr>
            </w:pPr>
            <w:r w:rsidRPr="00410141">
              <w:rPr>
                <w:rFonts w:asciiTheme="majorHAnsi" w:hAnsiTheme="majorHAnsi"/>
                <w:color w:val="000000"/>
                <w:szCs w:val="22"/>
              </w:rPr>
              <w:t xml:space="preserve">The </w:t>
            </w:r>
            <w:r w:rsidRPr="00410141">
              <w:rPr>
                <w:rFonts w:asciiTheme="majorHAnsi" w:hAnsiTheme="majorHAnsi"/>
                <w:b/>
                <w:bCs/>
                <w:color w:val="000000"/>
                <w:szCs w:val="22"/>
              </w:rPr>
              <w:t>nature of the police conduct</w:t>
            </w:r>
            <w:r w:rsidRPr="00410141">
              <w:rPr>
                <w:rFonts w:asciiTheme="majorHAnsi" w:hAnsiTheme="majorHAnsi"/>
                <w:color w:val="000000"/>
                <w:szCs w:val="22"/>
              </w:rPr>
              <w:t>, including the language used; the use of physical contact; the place where the interaction occurred; the presence of others; and the duration of the encounter.</w:t>
            </w:r>
          </w:p>
          <w:p w:rsidR="00AB0C8D" w:rsidRPr="00410141" w:rsidRDefault="00AB0C8D" w:rsidP="00FF5170">
            <w:pPr>
              <w:numPr>
                <w:ilvl w:val="1"/>
                <w:numId w:val="23"/>
              </w:numPr>
              <w:ind w:left="586"/>
              <w:textAlignment w:val="center"/>
              <w:rPr>
                <w:rFonts w:asciiTheme="majorHAnsi" w:hAnsiTheme="majorHAnsi"/>
                <w:color w:val="000000"/>
                <w:szCs w:val="22"/>
              </w:rPr>
            </w:pPr>
            <w:r w:rsidRPr="00410141">
              <w:rPr>
                <w:rFonts w:asciiTheme="majorHAnsi" w:hAnsiTheme="majorHAnsi"/>
                <w:color w:val="000000"/>
                <w:szCs w:val="22"/>
              </w:rPr>
              <w:t xml:space="preserve">The </w:t>
            </w:r>
            <w:r w:rsidRPr="00410141">
              <w:rPr>
                <w:rFonts w:asciiTheme="majorHAnsi" w:hAnsiTheme="majorHAnsi"/>
                <w:b/>
                <w:bCs/>
                <w:color w:val="000000"/>
                <w:szCs w:val="22"/>
              </w:rPr>
              <w:t>particular characteristics or circumstances of the individual</w:t>
            </w:r>
            <w:r w:rsidRPr="00410141">
              <w:rPr>
                <w:rFonts w:asciiTheme="majorHAnsi" w:hAnsiTheme="majorHAnsi"/>
                <w:color w:val="000000"/>
                <w:szCs w:val="22"/>
              </w:rPr>
              <w:t xml:space="preserve"> where relevant, including age; physical stature; minority status; level of sophistication.</w:t>
            </w:r>
          </w:p>
          <w:p w:rsidR="00AB0C8D" w:rsidRPr="00410141" w:rsidRDefault="00AB0C8D" w:rsidP="00C07393">
            <w:pPr>
              <w:pStyle w:val="NormalWeb"/>
              <w:spacing w:before="0" w:beforeAutospacing="0" w:after="0" w:afterAutospacing="0"/>
              <w:ind w:left="46"/>
              <w:rPr>
                <w:rFonts w:asciiTheme="majorHAnsi" w:hAnsiTheme="majorHAnsi"/>
                <w:color w:val="000000"/>
                <w:szCs w:val="22"/>
              </w:rPr>
            </w:pPr>
            <w:r w:rsidRPr="00410141">
              <w:rPr>
                <w:rFonts w:asciiTheme="majorHAnsi" w:hAnsiTheme="majorHAnsi"/>
                <w:color w:val="000000"/>
                <w:szCs w:val="22"/>
              </w:rPr>
              <w:t>The majority went on to find that Mr. Grant was psychologically detained when he was told to keep his hands in front of him and when the other officers moved into position to prevent him from walking forward. Therefore, he was arbitrarily detained, and denied his right to counsel.</w:t>
            </w:r>
          </w:p>
          <w:p w:rsidR="00AB0C8D" w:rsidRPr="00410141" w:rsidRDefault="00AB0C8D" w:rsidP="00C07393">
            <w:pPr>
              <w:pStyle w:val="NormalWeb"/>
              <w:spacing w:before="0" w:beforeAutospacing="0" w:after="0" w:afterAutospacing="0"/>
              <w:ind w:left="46"/>
              <w:rPr>
                <w:rFonts w:asciiTheme="majorHAnsi" w:hAnsiTheme="majorHAnsi"/>
                <w:color w:val="000000"/>
                <w:szCs w:val="22"/>
              </w:rPr>
            </w:pPr>
            <w:r w:rsidRPr="00410141">
              <w:rPr>
                <w:rFonts w:asciiTheme="majorHAnsi" w:hAnsiTheme="majorHAnsi"/>
                <w:color w:val="000000"/>
                <w:szCs w:val="22"/>
              </w:rPr>
              <w:t>The court also found that the detention was arbitrary because the police had no evidence of anything other than odd behaviou</w:t>
            </w:r>
            <w:r>
              <w:rPr>
                <w:rFonts w:asciiTheme="majorHAnsi" w:hAnsiTheme="majorHAnsi"/>
                <w:color w:val="000000"/>
                <w:szCs w:val="22"/>
              </w:rPr>
              <w:t>r and no basis to detain Grant. T</w:t>
            </w:r>
            <w:r w:rsidRPr="00410141">
              <w:rPr>
                <w:rFonts w:asciiTheme="majorHAnsi" w:hAnsiTheme="majorHAnsi"/>
                <w:color w:val="000000"/>
                <w:szCs w:val="22"/>
              </w:rPr>
              <w:t xml:space="preserve">here was a breach of s 9, and </w:t>
            </w:r>
            <w:r>
              <w:rPr>
                <w:rFonts w:asciiTheme="majorHAnsi" w:hAnsiTheme="majorHAnsi"/>
                <w:color w:val="000000"/>
                <w:szCs w:val="22"/>
              </w:rPr>
              <w:t>therefore also</w:t>
            </w:r>
            <w:r w:rsidRPr="00410141">
              <w:rPr>
                <w:rFonts w:asciiTheme="majorHAnsi" w:hAnsiTheme="majorHAnsi"/>
                <w:color w:val="000000"/>
                <w:szCs w:val="22"/>
              </w:rPr>
              <w:t xml:space="preserve"> of s 10(b) (these will often happen together when police don't realize detention has begun).</w:t>
            </w:r>
          </w:p>
          <w:p w:rsidR="00AB0C8D" w:rsidRPr="00410141" w:rsidRDefault="00AB0C8D" w:rsidP="00C07393">
            <w:pPr>
              <w:pStyle w:val="NormalWeb"/>
              <w:spacing w:before="0" w:beforeAutospacing="0" w:after="0" w:afterAutospacing="0"/>
              <w:ind w:left="46"/>
              <w:rPr>
                <w:rFonts w:asciiTheme="majorHAnsi" w:hAnsiTheme="majorHAnsi"/>
                <w:color w:val="000000"/>
                <w:szCs w:val="22"/>
              </w:rPr>
            </w:pPr>
            <w:r w:rsidRPr="00410141">
              <w:rPr>
                <w:rFonts w:asciiTheme="majorHAnsi" w:hAnsiTheme="majorHAnsi"/>
                <w:color w:val="000000"/>
                <w:szCs w:val="22"/>
              </w:rPr>
              <w:t> </w:t>
            </w:r>
          </w:p>
          <w:p w:rsidR="00AB0C8D" w:rsidRPr="00410141" w:rsidRDefault="00AB0C8D" w:rsidP="00C07393">
            <w:pPr>
              <w:pStyle w:val="Sub-heading"/>
            </w:pPr>
            <w:r w:rsidRPr="00410141">
              <w:t>SECTION 24(2)</w:t>
            </w:r>
          </w:p>
          <w:p w:rsidR="00AB0C8D" w:rsidRPr="00410141" w:rsidRDefault="00AB0C8D" w:rsidP="00C07393">
            <w:pPr>
              <w:pStyle w:val="NormalWeb"/>
              <w:spacing w:before="0" w:beforeAutospacing="0" w:after="0" w:afterAutospacing="0"/>
              <w:ind w:left="46"/>
              <w:rPr>
                <w:rFonts w:asciiTheme="majorHAnsi" w:hAnsiTheme="majorHAnsi"/>
                <w:color w:val="000000"/>
                <w:szCs w:val="22"/>
              </w:rPr>
            </w:pPr>
            <w:r w:rsidRPr="00410141">
              <w:rPr>
                <w:rFonts w:asciiTheme="majorHAnsi" w:hAnsiTheme="majorHAnsi"/>
                <w:color w:val="000000"/>
                <w:szCs w:val="22"/>
              </w:rPr>
              <w:t xml:space="preserve">There was both a temporal and causal connection between the evidence and Grant's Charter breach. Once a violation was found, the case turned on the application of section 24(2), which states that once a violation of an individual's Charter rights have been found, the evidence obtained through the violation must be excluded if its inclusion </w:t>
            </w:r>
            <w:r w:rsidRPr="00410141">
              <w:rPr>
                <w:rFonts w:asciiTheme="majorHAnsi" w:hAnsiTheme="majorHAnsi"/>
                <w:b/>
                <w:bCs/>
                <w:color w:val="000000"/>
                <w:szCs w:val="22"/>
                <w:u w:val="single"/>
              </w:rPr>
              <w:t>would bring the administration of justice into disrepute</w:t>
            </w:r>
            <w:r w:rsidRPr="00410141">
              <w:rPr>
                <w:rFonts w:asciiTheme="majorHAnsi" w:hAnsiTheme="majorHAnsi"/>
                <w:color w:val="000000"/>
                <w:szCs w:val="22"/>
              </w:rPr>
              <w:t xml:space="preserve">. </w:t>
            </w:r>
          </w:p>
          <w:p w:rsidR="00AB0C8D" w:rsidRPr="00410141" w:rsidRDefault="00AB0C8D" w:rsidP="00C07393">
            <w:pPr>
              <w:pStyle w:val="NormalWeb"/>
              <w:spacing w:before="0" w:beforeAutospacing="0" w:after="0" w:afterAutospacing="0"/>
              <w:ind w:left="46"/>
              <w:rPr>
                <w:rFonts w:asciiTheme="majorHAnsi" w:hAnsiTheme="majorHAnsi"/>
                <w:color w:val="000000"/>
                <w:szCs w:val="22"/>
              </w:rPr>
            </w:pPr>
            <w:r w:rsidRPr="00410141">
              <w:rPr>
                <w:rFonts w:asciiTheme="majorHAnsi" w:hAnsiTheme="majorHAnsi"/>
                <w:color w:val="000000"/>
                <w:szCs w:val="22"/>
              </w:rPr>
              <w:t>What about in Grant's case?</w:t>
            </w:r>
          </w:p>
          <w:p w:rsidR="00AB0C8D" w:rsidRPr="00410141" w:rsidRDefault="00AB0C8D" w:rsidP="00C07393">
            <w:pPr>
              <w:pStyle w:val="NormalWeb"/>
              <w:spacing w:before="0" w:beforeAutospacing="0" w:after="0" w:afterAutospacing="0"/>
              <w:ind w:left="46"/>
              <w:rPr>
                <w:rFonts w:asciiTheme="majorHAnsi" w:hAnsiTheme="majorHAnsi"/>
                <w:color w:val="000000"/>
                <w:szCs w:val="22"/>
              </w:rPr>
            </w:pPr>
            <w:r w:rsidRPr="00410141">
              <w:rPr>
                <w:rFonts w:asciiTheme="majorHAnsi" w:hAnsiTheme="majorHAnsi"/>
                <w:b/>
                <w:bCs/>
                <w:color w:val="000000"/>
                <w:szCs w:val="22"/>
              </w:rPr>
              <w:t>SERIOUSNESS</w:t>
            </w:r>
            <w:r w:rsidRPr="00410141">
              <w:rPr>
                <w:rFonts w:asciiTheme="majorHAnsi" w:hAnsiTheme="majorHAnsi"/>
                <w:color w:val="000000"/>
                <w:szCs w:val="22"/>
              </w:rPr>
              <w:t>: The breach was fairly serious because the police did not have reasonable or probable grounds. However, the law was unclear at what point the suspect was detained, which reduced the seriousness. The court was willing to accept that the point at which Grant was stopped on Danforth Avenue - it was not clear to the beat cop at what point the investigative detention began. The court found that there was no suggestion of racial profiling because defence counsel did not make that argument. Overall, not the most serious breach.</w:t>
            </w:r>
          </w:p>
          <w:p w:rsidR="00AB0C8D" w:rsidRPr="00410141" w:rsidRDefault="00AB0C8D" w:rsidP="00C07393">
            <w:pPr>
              <w:pStyle w:val="NormalWeb"/>
              <w:spacing w:before="0" w:beforeAutospacing="0" w:after="0" w:afterAutospacing="0"/>
              <w:ind w:left="46"/>
              <w:rPr>
                <w:rFonts w:asciiTheme="majorHAnsi" w:hAnsiTheme="majorHAnsi"/>
                <w:color w:val="000000"/>
                <w:szCs w:val="22"/>
              </w:rPr>
            </w:pPr>
            <w:r w:rsidRPr="00410141">
              <w:rPr>
                <w:rFonts w:asciiTheme="majorHAnsi" w:hAnsiTheme="majorHAnsi"/>
                <w:b/>
                <w:bCs/>
                <w:color w:val="000000"/>
                <w:szCs w:val="22"/>
              </w:rPr>
              <w:t xml:space="preserve">IMPACT: </w:t>
            </w:r>
            <w:r w:rsidRPr="00410141">
              <w:rPr>
                <w:rFonts w:asciiTheme="majorHAnsi" w:hAnsiTheme="majorHAnsi"/>
                <w:color w:val="000000"/>
                <w:szCs w:val="22"/>
              </w:rPr>
              <w:t xml:space="preserve">The court considers s 9 first. Initially, when the cop steps out of the car, it's just a conversation. But when he tells Grant to keep his hands in front of him, it becomes a subtly </w:t>
            </w:r>
            <w:r>
              <w:rPr>
                <w:rFonts w:asciiTheme="majorHAnsi" w:hAnsiTheme="majorHAnsi"/>
                <w:color w:val="000000"/>
                <w:szCs w:val="22"/>
              </w:rPr>
              <w:t>coercive situation</w:t>
            </w:r>
            <w:r w:rsidRPr="00410141">
              <w:rPr>
                <w:rFonts w:asciiTheme="majorHAnsi" w:hAnsiTheme="majorHAnsi"/>
                <w:color w:val="000000"/>
                <w:szCs w:val="22"/>
              </w:rPr>
              <w:t xml:space="preserve">. The impact on s 9 was more than minimal. With regards to s 10(b), the issue is that Grant needed the advice that </w:t>
            </w:r>
            <w:r w:rsidRPr="00410141">
              <w:rPr>
                <w:rFonts w:asciiTheme="majorHAnsi" w:hAnsiTheme="majorHAnsi"/>
                <w:color w:val="000000"/>
                <w:szCs w:val="22"/>
              </w:rPr>
              <w:lastRenderedPageBreak/>
              <w:t>he did not have to answer the police's questions, and was not told of this. In conclusion, the court finds that the impact was significant.</w:t>
            </w:r>
          </w:p>
          <w:p w:rsidR="00AB0C8D" w:rsidRPr="00410141" w:rsidRDefault="00AB0C8D" w:rsidP="00C07393">
            <w:pPr>
              <w:pStyle w:val="NormalWeb"/>
              <w:spacing w:before="0" w:beforeAutospacing="0" w:after="0" w:afterAutospacing="0"/>
              <w:ind w:left="46"/>
              <w:rPr>
                <w:rFonts w:asciiTheme="majorHAnsi" w:hAnsiTheme="majorHAnsi"/>
                <w:color w:val="000000"/>
                <w:szCs w:val="22"/>
              </w:rPr>
            </w:pPr>
            <w:r w:rsidRPr="00410141">
              <w:rPr>
                <w:rFonts w:asciiTheme="majorHAnsi" w:hAnsiTheme="majorHAnsi"/>
                <w:b/>
                <w:bCs/>
                <w:color w:val="000000"/>
                <w:szCs w:val="22"/>
              </w:rPr>
              <w:t xml:space="preserve">ADJUDICATION: </w:t>
            </w:r>
            <w:r w:rsidRPr="00410141">
              <w:rPr>
                <w:rFonts w:asciiTheme="majorHAnsi" w:hAnsiTheme="majorHAnsi"/>
                <w:color w:val="000000"/>
                <w:szCs w:val="22"/>
              </w:rPr>
              <w:t>The court finds that the gun is very reliable evidence and therefore the probative value is high. The seriousness of the offence is not relevan</w:t>
            </w:r>
            <w:r>
              <w:rPr>
                <w:rFonts w:asciiTheme="majorHAnsi" w:hAnsiTheme="majorHAnsi"/>
                <w:color w:val="000000"/>
                <w:szCs w:val="22"/>
              </w:rPr>
              <w:t>t.</w:t>
            </w:r>
          </w:p>
          <w:p w:rsidR="00AB0C8D" w:rsidRPr="00D5143B" w:rsidRDefault="00AB0C8D" w:rsidP="00C07393">
            <w:pPr>
              <w:pStyle w:val="NormalWeb"/>
              <w:spacing w:before="0" w:beforeAutospacing="0" w:after="0" w:afterAutospacing="0"/>
              <w:ind w:left="46"/>
              <w:rPr>
                <w:rFonts w:asciiTheme="majorHAnsi" w:hAnsiTheme="majorHAnsi"/>
                <w:color w:val="000000"/>
                <w:szCs w:val="22"/>
              </w:rPr>
            </w:pPr>
            <w:r w:rsidRPr="00410141">
              <w:rPr>
                <w:rFonts w:asciiTheme="majorHAnsi" w:hAnsiTheme="majorHAnsi"/>
                <w:color w:val="000000"/>
                <w:szCs w:val="22"/>
              </w:rPr>
              <w:t>When considering these three factors together, the seriousness was not high, the impact was significant but not the most serious, and high probative value, therefore the evidence is admitted. The court notes that this is a finely balanced case, and their admittance of the evidence is in part deference</w:t>
            </w:r>
            <w:r>
              <w:rPr>
                <w:rFonts w:asciiTheme="majorHAnsi" w:hAnsiTheme="majorHAnsi"/>
                <w:color w:val="000000"/>
                <w:szCs w:val="22"/>
              </w:rPr>
              <w:t xml:space="preserve"> to the trial judge's decision.</w:t>
            </w:r>
          </w:p>
        </w:tc>
      </w:tr>
      <w:tr w:rsidR="00AB0C8D" w:rsidRPr="006E134F" w:rsidTr="00C07393">
        <w:tc>
          <w:tcPr>
            <w:tcW w:w="1788" w:type="dxa"/>
            <w:shd w:val="clear" w:color="auto" w:fill="auto"/>
            <w:vAlign w:val="center"/>
          </w:tcPr>
          <w:p w:rsidR="00AB0C8D" w:rsidRPr="00191DA1" w:rsidRDefault="00AB0C8D" w:rsidP="00C07393">
            <w:pPr>
              <w:rPr>
                <w:rFonts w:ascii="Tw Cen MT" w:hAnsi="Tw Cen MT"/>
                <w:b/>
                <w:i/>
                <w:sz w:val="24"/>
              </w:rPr>
            </w:pPr>
            <w:r w:rsidRPr="00191DA1">
              <w:rPr>
                <w:rFonts w:ascii="Tw Cen MT" w:hAnsi="Tw Cen MT"/>
                <w:b/>
                <w:i/>
                <w:sz w:val="24"/>
              </w:rPr>
              <w:lastRenderedPageBreak/>
              <w:t>RATIO</w:t>
            </w:r>
          </w:p>
        </w:tc>
        <w:tc>
          <w:tcPr>
            <w:tcW w:w="7562" w:type="dxa"/>
            <w:shd w:val="clear" w:color="auto" w:fill="auto"/>
          </w:tcPr>
          <w:p w:rsidR="00AB0C8D" w:rsidRPr="006E134F" w:rsidRDefault="00AB0C8D" w:rsidP="00C07393">
            <w:pPr>
              <w:pStyle w:val="NoSpacing"/>
            </w:pPr>
            <w:r>
              <w:t>Outlines analysis for determining whether admission of evidence would bring the administration of justice into disrepute under s 24(2).</w:t>
            </w:r>
          </w:p>
        </w:tc>
      </w:tr>
      <w:tr w:rsidR="00AB0C8D" w:rsidRPr="006E134F" w:rsidTr="00C07393">
        <w:tc>
          <w:tcPr>
            <w:tcW w:w="1788" w:type="dxa"/>
            <w:shd w:val="clear" w:color="auto" w:fill="auto"/>
            <w:vAlign w:val="center"/>
          </w:tcPr>
          <w:p w:rsidR="00AB0C8D" w:rsidRPr="00191DA1" w:rsidRDefault="00AB0C8D" w:rsidP="00C07393">
            <w:pPr>
              <w:rPr>
                <w:rFonts w:ascii="Tw Cen MT" w:hAnsi="Tw Cen MT"/>
                <w:b/>
                <w:i/>
                <w:sz w:val="24"/>
              </w:rPr>
            </w:pPr>
            <w:r w:rsidRPr="00191DA1">
              <w:rPr>
                <w:rFonts w:ascii="Tw Cen MT" w:hAnsi="Tw Cen MT"/>
                <w:b/>
                <w:i/>
                <w:sz w:val="24"/>
              </w:rPr>
              <w:t>NOTES</w:t>
            </w:r>
          </w:p>
        </w:tc>
        <w:tc>
          <w:tcPr>
            <w:tcW w:w="7562" w:type="dxa"/>
            <w:shd w:val="clear" w:color="auto" w:fill="auto"/>
          </w:tcPr>
          <w:p w:rsidR="00AB0C8D" w:rsidRPr="00D5143B" w:rsidRDefault="00AB0C8D" w:rsidP="00C07393">
            <w:pPr>
              <w:pStyle w:val="NormalWeb"/>
              <w:spacing w:before="0" w:beforeAutospacing="0" w:after="0" w:afterAutospacing="0"/>
              <w:ind w:left="46"/>
              <w:rPr>
                <w:rFonts w:asciiTheme="majorHAnsi" w:hAnsiTheme="majorHAnsi"/>
                <w:color w:val="000000"/>
                <w:szCs w:val="22"/>
              </w:rPr>
            </w:pPr>
            <w:r w:rsidRPr="00D5143B">
              <w:rPr>
                <w:rFonts w:asciiTheme="majorHAnsi" w:hAnsiTheme="majorHAnsi"/>
                <w:bCs/>
                <w:color w:val="000000"/>
                <w:szCs w:val="22"/>
              </w:rPr>
              <w:t xml:space="preserve">Cite </w:t>
            </w:r>
            <w:r w:rsidRPr="00D5143B">
              <w:rPr>
                <w:rStyle w:val="Heading3Char"/>
              </w:rPr>
              <w:t>GRANT</w:t>
            </w:r>
            <w:r w:rsidRPr="00D5143B">
              <w:rPr>
                <w:rFonts w:asciiTheme="majorHAnsi" w:hAnsiTheme="majorHAnsi"/>
                <w:bCs/>
                <w:color w:val="E36C09"/>
                <w:szCs w:val="22"/>
              </w:rPr>
              <w:t xml:space="preserve"> </w:t>
            </w:r>
            <w:r w:rsidRPr="00D5143B">
              <w:rPr>
                <w:rFonts w:asciiTheme="majorHAnsi" w:hAnsiTheme="majorHAnsi"/>
                <w:bCs/>
                <w:color w:val="000000"/>
                <w:szCs w:val="22"/>
              </w:rPr>
              <w:t xml:space="preserve">for investigative detention (court is willing to infer subjective impression from objective information, but language suggests that it is a modified objective test based on the characteristics of the </w:t>
            </w:r>
            <w:r w:rsidRPr="00D5143B">
              <w:rPr>
                <w:rFonts w:asciiTheme="majorHAnsi" w:hAnsiTheme="majorHAnsi"/>
                <w:b/>
                <w:bCs/>
                <w:color w:val="000000"/>
                <w:szCs w:val="22"/>
              </w:rPr>
              <w:t>A</w:t>
            </w:r>
            <w:r w:rsidRPr="00D5143B">
              <w:rPr>
                <w:rFonts w:asciiTheme="majorHAnsi" w:hAnsiTheme="majorHAnsi"/>
                <w:bCs/>
                <w:color w:val="000000"/>
                <w:szCs w:val="22"/>
              </w:rPr>
              <w:t>) and exclusion analysis under s 24(2).</w:t>
            </w:r>
          </w:p>
        </w:tc>
      </w:tr>
    </w:tbl>
    <w:p w:rsidR="00AB0C8D" w:rsidRPr="00410141" w:rsidRDefault="00AB0C8D" w:rsidP="00AB0C8D">
      <w:pPr>
        <w:pStyle w:val="NormalWeb"/>
        <w:spacing w:before="0" w:beforeAutospacing="0" w:after="0" w:afterAutospacing="0"/>
        <w:rPr>
          <w:rFonts w:asciiTheme="majorHAnsi" w:hAnsiTheme="majorHAnsi"/>
          <w:color w:val="000000"/>
          <w:szCs w:val="22"/>
        </w:rPr>
      </w:pPr>
    </w:p>
    <w:p w:rsidR="00AB0C8D" w:rsidRPr="00410141" w:rsidRDefault="00AB0C8D" w:rsidP="00FF5170">
      <w:pPr>
        <w:pStyle w:val="Heading2"/>
        <w:numPr>
          <w:ilvl w:val="1"/>
          <w:numId w:val="55"/>
        </w:numPr>
        <w:tabs>
          <w:tab w:val="clear" w:pos="1440"/>
        </w:tabs>
        <w:ind w:left="360"/>
      </w:pPr>
      <w:bookmarkStart w:id="296" w:name="_Toc374905627"/>
      <w:r w:rsidRPr="00410141">
        <w:t>CATEGORIES OF EVIDENCE</w:t>
      </w:r>
      <w:bookmarkEnd w:id="296"/>
    </w:p>
    <w:p w:rsidR="00AB0C8D" w:rsidRPr="00D5143B" w:rsidRDefault="00AB0C8D" w:rsidP="00AB0C8D">
      <w:pPr>
        <w:textAlignment w:val="center"/>
        <w:rPr>
          <w:rFonts w:asciiTheme="majorHAnsi" w:hAnsiTheme="majorHAnsi"/>
          <w:b/>
          <w:color w:val="000000"/>
          <w:szCs w:val="22"/>
          <w:u w:val="single"/>
        </w:rPr>
      </w:pPr>
      <w:r w:rsidRPr="00D5143B">
        <w:rPr>
          <w:rFonts w:asciiTheme="majorHAnsi" w:hAnsiTheme="majorHAnsi"/>
          <w:b/>
          <w:color w:val="000000"/>
          <w:szCs w:val="22"/>
          <w:u w:val="single"/>
        </w:rPr>
        <w:t xml:space="preserve">Statements by the </w:t>
      </w:r>
      <w:r w:rsidRPr="00D5143B">
        <w:rPr>
          <w:rFonts w:asciiTheme="majorHAnsi" w:hAnsiTheme="majorHAnsi"/>
          <w:b/>
          <w:bCs/>
          <w:color w:val="000000"/>
          <w:szCs w:val="22"/>
          <w:u w:val="single"/>
        </w:rPr>
        <w:t>A</w:t>
      </w:r>
    </w:p>
    <w:p w:rsidR="00AB0C8D" w:rsidRPr="00410141" w:rsidRDefault="00AB0C8D" w:rsidP="00AB0C8D">
      <w:pPr>
        <w:pStyle w:val="NormalWeb"/>
        <w:spacing w:before="0" w:beforeAutospacing="0" w:after="0" w:afterAutospacing="0"/>
        <w:rPr>
          <w:rFonts w:asciiTheme="majorHAnsi" w:hAnsiTheme="majorHAnsi"/>
          <w:color w:val="000000"/>
          <w:szCs w:val="22"/>
        </w:rPr>
      </w:pPr>
      <w:r>
        <w:rPr>
          <w:rFonts w:asciiTheme="majorHAnsi" w:hAnsiTheme="majorHAnsi"/>
          <w:color w:val="000000"/>
          <w:szCs w:val="22"/>
        </w:rPr>
        <w:t xml:space="preserve">These breach </w:t>
      </w:r>
      <w:r w:rsidRPr="00410141">
        <w:rPr>
          <w:rFonts w:asciiTheme="majorHAnsi" w:hAnsiTheme="majorHAnsi"/>
          <w:color w:val="000000"/>
          <w:szCs w:val="22"/>
        </w:rPr>
        <w:t xml:space="preserve">the </w:t>
      </w:r>
      <w:r w:rsidRPr="00410141">
        <w:rPr>
          <w:rFonts w:asciiTheme="majorHAnsi" w:hAnsiTheme="majorHAnsi"/>
          <w:b/>
          <w:bCs/>
          <w:color w:val="000000"/>
          <w:szCs w:val="22"/>
        </w:rPr>
        <w:t>A</w:t>
      </w:r>
      <w:r w:rsidRPr="00410141">
        <w:rPr>
          <w:rFonts w:asciiTheme="majorHAnsi" w:hAnsiTheme="majorHAnsi"/>
          <w:color w:val="000000"/>
          <w:szCs w:val="22"/>
        </w:rPr>
        <w:t>'s right to silence and not to self-incriminate. The court also finds this is true of s 10(b) infringements.</w:t>
      </w:r>
    </w:p>
    <w:p w:rsidR="00AB0C8D" w:rsidRPr="00410141" w:rsidRDefault="00AB0C8D" w:rsidP="00FF5170">
      <w:pPr>
        <w:pStyle w:val="NormalWeb"/>
        <w:numPr>
          <w:ilvl w:val="0"/>
          <w:numId w:val="78"/>
        </w:numPr>
        <w:spacing w:before="0" w:beforeAutospacing="0" w:after="0" w:afterAutospacing="0"/>
        <w:rPr>
          <w:rFonts w:asciiTheme="majorHAnsi" w:hAnsiTheme="majorHAnsi"/>
          <w:color w:val="000000"/>
          <w:szCs w:val="22"/>
        </w:rPr>
      </w:pPr>
      <w:r w:rsidRPr="00410141">
        <w:rPr>
          <w:rFonts w:asciiTheme="majorHAnsi" w:hAnsiTheme="majorHAnsi"/>
          <w:b/>
          <w:bCs/>
          <w:color w:val="000000"/>
          <w:szCs w:val="22"/>
        </w:rPr>
        <w:t>Seriousness of the Charter-Infringing Conduct:</w:t>
      </w:r>
      <w:r w:rsidRPr="00410141">
        <w:rPr>
          <w:rFonts w:asciiTheme="majorHAnsi" w:hAnsiTheme="majorHAnsi"/>
          <w:color w:val="000000"/>
          <w:szCs w:val="22"/>
        </w:rPr>
        <w:t xml:space="preserve"> Because this breaches the </w:t>
      </w:r>
      <w:r w:rsidRPr="00410141">
        <w:rPr>
          <w:rFonts w:asciiTheme="majorHAnsi" w:hAnsiTheme="majorHAnsi"/>
          <w:b/>
          <w:bCs/>
          <w:color w:val="000000"/>
          <w:szCs w:val="22"/>
        </w:rPr>
        <w:t>A</w:t>
      </w:r>
      <w:r w:rsidRPr="00410141">
        <w:rPr>
          <w:rFonts w:asciiTheme="majorHAnsi" w:hAnsiTheme="majorHAnsi"/>
          <w:color w:val="000000"/>
          <w:szCs w:val="22"/>
        </w:rPr>
        <w:t xml:space="preserve">'s right not to self-incriminate, and because police are expected to respect this right routinely, breaches in this context tend to be serious. There may be minor and inadvertent slips which may be less serious, where the police conduct is otherwise exemplary (ex: police fail to advise </w:t>
      </w:r>
      <w:r w:rsidRPr="00410141">
        <w:rPr>
          <w:rFonts w:asciiTheme="majorHAnsi" w:hAnsiTheme="majorHAnsi"/>
          <w:b/>
          <w:bCs/>
          <w:color w:val="000000"/>
          <w:szCs w:val="22"/>
        </w:rPr>
        <w:t xml:space="preserve">A </w:t>
      </w:r>
      <w:r w:rsidRPr="00410141">
        <w:rPr>
          <w:rFonts w:asciiTheme="majorHAnsi" w:hAnsiTheme="majorHAnsi"/>
          <w:color w:val="000000"/>
          <w:szCs w:val="22"/>
        </w:rPr>
        <w:t xml:space="preserve">of right to counsel but the </w:t>
      </w:r>
      <w:r w:rsidRPr="00410141">
        <w:rPr>
          <w:rFonts w:asciiTheme="majorHAnsi" w:hAnsiTheme="majorHAnsi"/>
          <w:b/>
          <w:bCs/>
          <w:color w:val="000000"/>
          <w:szCs w:val="22"/>
        </w:rPr>
        <w:t xml:space="preserve">A </w:t>
      </w:r>
      <w:r w:rsidRPr="00410141">
        <w:rPr>
          <w:rFonts w:asciiTheme="majorHAnsi" w:hAnsiTheme="majorHAnsi"/>
          <w:color w:val="000000"/>
          <w:szCs w:val="22"/>
        </w:rPr>
        <w:t>manages to speak to counsel all the same).</w:t>
      </w:r>
    </w:p>
    <w:p w:rsidR="00AB0C8D" w:rsidRPr="00410141" w:rsidRDefault="00AB0C8D" w:rsidP="00FF5170">
      <w:pPr>
        <w:pStyle w:val="NormalWeb"/>
        <w:numPr>
          <w:ilvl w:val="0"/>
          <w:numId w:val="78"/>
        </w:numPr>
        <w:spacing w:before="0" w:beforeAutospacing="0" w:after="0" w:afterAutospacing="0"/>
        <w:rPr>
          <w:rFonts w:asciiTheme="majorHAnsi" w:hAnsiTheme="majorHAnsi"/>
          <w:color w:val="000000"/>
          <w:szCs w:val="22"/>
        </w:rPr>
      </w:pPr>
      <w:r w:rsidRPr="00410141">
        <w:rPr>
          <w:rFonts w:asciiTheme="majorHAnsi" w:hAnsiTheme="majorHAnsi"/>
          <w:b/>
          <w:bCs/>
          <w:color w:val="000000"/>
          <w:szCs w:val="22"/>
        </w:rPr>
        <w:t xml:space="preserve">Impact of the Breach on the Charter-Protected Interests of the A: </w:t>
      </w:r>
      <w:r w:rsidRPr="00410141">
        <w:rPr>
          <w:rFonts w:asciiTheme="majorHAnsi" w:hAnsiTheme="majorHAnsi"/>
          <w:color w:val="000000"/>
          <w:szCs w:val="22"/>
        </w:rPr>
        <w:t xml:space="preserve">Where it can be shown that the breach of the right didn't particularly impact what the </w:t>
      </w:r>
      <w:r w:rsidRPr="00410141">
        <w:rPr>
          <w:rFonts w:asciiTheme="majorHAnsi" w:hAnsiTheme="majorHAnsi"/>
          <w:b/>
          <w:bCs/>
          <w:color w:val="000000"/>
          <w:szCs w:val="22"/>
        </w:rPr>
        <w:t xml:space="preserve">A </w:t>
      </w:r>
      <w:r w:rsidRPr="00410141">
        <w:rPr>
          <w:rFonts w:asciiTheme="majorHAnsi" w:hAnsiTheme="majorHAnsi"/>
          <w:color w:val="000000"/>
          <w:szCs w:val="22"/>
        </w:rPr>
        <w:t xml:space="preserve">did or said (relevant that </w:t>
      </w:r>
      <w:proofErr w:type="gramStart"/>
      <w:r w:rsidRPr="00410141">
        <w:rPr>
          <w:rFonts w:asciiTheme="majorHAnsi" w:hAnsiTheme="majorHAnsi"/>
          <w:b/>
          <w:bCs/>
          <w:color w:val="000000"/>
          <w:szCs w:val="22"/>
        </w:rPr>
        <w:t>A</w:t>
      </w:r>
      <w:proofErr w:type="gramEnd"/>
      <w:r w:rsidRPr="00410141">
        <w:rPr>
          <w:rFonts w:asciiTheme="majorHAnsi" w:hAnsiTheme="majorHAnsi"/>
          <w:color w:val="000000"/>
          <w:szCs w:val="22"/>
        </w:rPr>
        <w:t xml:space="preserve"> volunteered information, not elicited through interrogation), this factor will tend to militate in favor of including the evidence. Where there is a strong link between the denial of the Charter right and the </w:t>
      </w:r>
      <w:r w:rsidRPr="00410141">
        <w:rPr>
          <w:rFonts w:asciiTheme="majorHAnsi" w:hAnsiTheme="majorHAnsi"/>
          <w:b/>
          <w:bCs/>
          <w:color w:val="000000"/>
          <w:szCs w:val="22"/>
        </w:rPr>
        <w:t>A</w:t>
      </w:r>
      <w:r w:rsidRPr="00410141">
        <w:rPr>
          <w:rFonts w:asciiTheme="majorHAnsi" w:hAnsiTheme="majorHAnsi"/>
          <w:color w:val="000000"/>
          <w:szCs w:val="22"/>
        </w:rPr>
        <w:t>'s refusal to speak, this factor will militate for exclusion.</w:t>
      </w:r>
    </w:p>
    <w:p w:rsidR="00AB0C8D" w:rsidRPr="00410141" w:rsidRDefault="00AB0C8D" w:rsidP="00FF5170">
      <w:pPr>
        <w:pStyle w:val="NormalWeb"/>
        <w:numPr>
          <w:ilvl w:val="0"/>
          <w:numId w:val="78"/>
        </w:numPr>
        <w:spacing w:before="0" w:beforeAutospacing="0" w:after="0" w:afterAutospacing="0"/>
        <w:rPr>
          <w:rFonts w:asciiTheme="majorHAnsi" w:hAnsiTheme="majorHAnsi"/>
          <w:color w:val="000000"/>
          <w:szCs w:val="22"/>
        </w:rPr>
      </w:pPr>
      <w:r w:rsidRPr="00410141">
        <w:rPr>
          <w:rFonts w:asciiTheme="majorHAnsi" w:hAnsiTheme="majorHAnsi"/>
          <w:b/>
          <w:bCs/>
          <w:color w:val="000000"/>
          <w:szCs w:val="22"/>
        </w:rPr>
        <w:t>Society's Interest in an Adjudication on the Merits</w:t>
      </w:r>
      <w:r w:rsidRPr="00410141">
        <w:rPr>
          <w:rFonts w:asciiTheme="majorHAnsi" w:hAnsiTheme="majorHAnsi"/>
          <w:color w:val="000000"/>
          <w:szCs w:val="22"/>
        </w:rPr>
        <w:t xml:space="preserve">: Focus is on the reliability of incriminating statements here. If the evidence is likely to be unreliable, this is a strong reason to exclude it. The </w:t>
      </w:r>
      <w:r w:rsidRPr="00D5143B">
        <w:rPr>
          <w:rStyle w:val="Heading3Char"/>
        </w:rPr>
        <w:t>COLLINS</w:t>
      </w:r>
      <w:r w:rsidRPr="00410141">
        <w:rPr>
          <w:rFonts w:asciiTheme="majorHAnsi" w:hAnsiTheme="majorHAnsi"/>
          <w:color w:val="000000"/>
          <w:szCs w:val="22"/>
        </w:rPr>
        <w:t>/</w:t>
      </w:r>
      <w:r w:rsidRPr="00D5143B">
        <w:rPr>
          <w:rStyle w:val="Heading3Char"/>
        </w:rPr>
        <w:t>STILLMAN</w:t>
      </w:r>
      <w:r w:rsidRPr="00410141">
        <w:rPr>
          <w:rFonts w:asciiTheme="majorHAnsi" w:hAnsiTheme="majorHAnsi"/>
          <w:b/>
          <w:bCs/>
          <w:color w:val="E36C09"/>
          <w:szCs w:val="22"/>
        </w:rPr>
        <w:t xml:space="preserve"> </w:t>
      </w:r>
      <w:r w:rsidRPr="00410141">
        <w:rPr>
          <w:rFonts w:asciiTheme="majorHAnsi" w:hAnsiTheme="majorHAnsi"/>
          <w:color w:val="000000"/>
          <w:szCs w:val="22"/>
        </w:rPr>
        <w:t xml:space="preserve">rule made sense based on the application of the first and third factor, and conscriptive statements will (generally) continue to be excluded under the </w:t>
      </w:r>
      <w:r w:rsidRPr="00D5143B">
        <w:rPr>
          <w:rStyle w:val="Heading3Char"/>
        </w:rPr>
        <w:t>GRANT</w:t>
      </w:r>
      <w:r w:rsidRPr="00410141">
        <w:rPr>
          <w:rFonts w:asciiTheme="majorHAnsi" w:hAnsiTheme="majorHAnsi"/>
          <w:b/>
          <w:bCs/>
          <w:color w:val="E36C09"/>
          <w:szCs w:val="22"/>
        </w:rPr>
        <w:t xml:space="preserve"> </w:t>
      </w:r>
      <w:r w:rsidRPr="00410141">
        <w:rPr>
          <w:rFonts w:asciiTheme="majorHAnsi" w:hAnsiTheme="majorHAnsi"/>
          <w:color w:val="000000"/>
          <w:szCs w:val="22"/>
        </w:rPr>
        <w:t>framework.</w:t>
      </w:r>
    </w:p>
    <w:p w:rsidR="00AB0C8D" w:rsidRPr="00410141" w:rsidRDefault="00AB0C8D" w:rsidP="00AB0C8D">
      <w:pPr>
        <w:pStyle w:val="NormalWeb"/>
        <w:spacing w:before="0" w:beforeAutospacing="0" w:after="0" w:afterAutospacing="0"/>
        <w:ind w:left="586" w:firstLine="45"/>
        <w:rPr>
          <w:rFonts w:asciiTheme="majorHAnsi" w:hAnsiTheme="majorHAnsi"/>
          <w:color w:val="000000"/>
          <w:szCs w:val="22"/>
        </w:rPr>
      </w:pPr>
    </w:p>
    <w:p w:rsidR="00AB0C8D" w:rsidRPr="00D5143B" w:rsidRDefault="00AB0C8D" w:rsidP="00AB0C8D">
      <w:pPr>
        <w:textAlignment w:val="center"/>
        <w:rPr>
          <w:rFonts w:asciiTheme="majorHAnsi" w:hAnsiTheme="majorHAnsi"/>
          <w:b/>
          <w:color w:val="000000"/>
          <w:szCs w:val="22"/>
          <w:u w:val="single"/>
        </w:rPr>
      </w:pPr>
      <w:r w:rsidRPr="00D5143B">
        <w:rPr>
          <w:rFonts w:asciiTheme="majorHAnsi" w:hAnsiTheme="majorHAnsi"/>
          <w:b/>
          <w:color w:val="000000"/>
          <w:szCs w:val="22"/>
          <w:u w:val="single"/>
        </w:rPr>
        <w:t>Bodily evidence</w:t>
      </w:r>
    </w:p>
    <w:p w:rsidR="00AB0C8D" w:rsidRPr="00410141" w:rsidRDefault="00AB0C8D" w:rsidP="00AB0C8D">
      <w:pPr>
        <w:pStyle w:val="NormalWeb"/>
        <w:spacing w:before="0" w:beforeAutospacing="0" w:after="0" w:afterAutospacing="0"/>
        <w:rPr>
          <w:rFonts w:asciiTheme="majorHAnsi" w:hAnsiTheme="majorHAnsi"/>
          <w:color w:val="000000"/>
          <w:szCs w:val="22"/>
        </w:rPr>
      </w:pPr>
      <w:r w:rsidRPr="00410141">
        <w:rPr>
          <w:rFonts w:asciiTheme="majorHAnsi" w:hAnsiTheme="majorHAnsi"/>
          <w:color w:val="000000"/>
          <w:szCs w:val="22"/>
        </w:rPr>
        <w:t>Under the old system, this is also conscriptive and automatically excluded (</w:t>
      </w:r>
      <w:proofErr w:type="spellStart"/>
      <w:r w:rsidRPr="00410141">
        <w:rPr>
          <w:rFonts w:asciiTheme="majorHAnsi" w:hAnsiTheme="majorHAnsi"/>
          <w:color w:val="000000"/>
          <w:szCs w:val="22"/>
        </w:rPr>
        <w:t>eg</w:t>
      </w:r>
      <w:proofErr w:type="spellEnd"/>
      <w:r w:rsidRPr="00410141">
        <w:rPr>
          <w:rFonts w:asciiTheme="majorHAnsi" w:hAnsiTheme="majorHAnsi"/>
          <w:color w:val="000000"/>
          <w:szCs w:val="22"/>
        </w:rPr>
        <w:t xml:space="preserve">: </w:t>
      </w:r>
      <w:proofErr w:type="spellStart"/>
      <w:r w:rsidRPr="00410141">
        <w:rPr>
          <w:rFonts w:asciiTheme="majorHAnsi" w:hAnsiTheme="majorHAnsi"/>
          <w:color w:val="000000"/>
          <w:szCs w:val="22"/>
        </w:rPr>
        <w:t>breathalyzers</w:t>
      </w:r>
      <w:proofErr w:type="spellEnd"/>
      <w:r w:rsidRPr="00410141">
        <w:rPr>
          <w:rFonts w:asciiTheme="majorHAnsi" w:hAnsiTheme="majorHAnsi"/>
          <w:color w:val="000000"/>
          <w:szCs w:val="22"/>
        </w:rPr>
        <w:t>, iris recognition, DNA)</w:t>
      </w:r>
      <w:r>
        <w:rPr>
          <w:rFonts w:asciiTheme="majorHAnsi" w:hAnsiTheme="majorHAnsi"/>
          <w:color w:val="000000"/>
          <w:szCs w:val="22"/>
        </w:rPr>
        <w:t>.</w:t>
      </w:r>
    </w:p>
    <w:p w:rsidR="00AB0C8D" w:rsidRPr="00410141" w:rsidRDefault="00AB0C8D" w:rsidP="00FF5170">
      <w:pPr>
        <w:pStyle w:val="NormalWeb"/>
        <w:numPr>
          <w:ilvl w:val="0"/>
          <w:numId w:val="79"/>
        </w:numPr>
        <w:spacing w:before="0" w:beforeAutospacing="0" w:after="0" w:afterAutospacing="0"/>
        <w:ind w:left="720"/>
        <w:rPr>
          <w:rFonts w:asciiTheme="majorHAnsi" w:hAnsiTheme="majorHAnsi"/>
          <w:color w:val="000000"/>
          <w:szCs w:val="22"/>
        </w:rPr>
      </w:pPr>
      <w:r w:rsidRPr="00410141">
        <w:rPr>
          <w:rFonts w:asciiTheme="majorHAnsi" w:hAnsiTheme="majorHAnsi"/>
          <w:b/>
          <w:bCs/>
          <w:color w:val="000000"/>
          <w:szCs w:val="22"/>
        </w:rPr>
        <w:t>Seriousness of the Charter-Infringing Conduct:</w:t>
      </w:r>
      <w:r w:rsidRPr="00410141">
        <w:rPr>
          <w:rFonts w:asciiTheme="majorHAnsi" w:hAnsiTheme="majorHAnsi"/>
          <w:color w:val="000000"/>
          <w:szCs w:val="22"/>
        </w:rPr>
        <w:t xml:space="preserve"> Not likely to be systemic, likely to be deliberate.</w:t>
      </w:r>
    </w:p>
    <w:p w:rsidR="00AB0C8D" w:rsidRPr="00410141" w:rsidRDefault="00AB0C8D" w:rsidP="00FF5170">
      <w:pPr>
        <w:pStyle w:val="NormalWeb"/>
        <w:numPr>
          <w:ilvl w:val="0"/>
          <w:numId w:val="79"/>
        </w:numPr>
        <w:spacing w:before="0" w:beforeAutospacing="0" w:after="0" w:afterAutospacing="0"/>
        <w:ind w:left="720"/>
        <w:rPr>
          <w:rFonts w:asciiTheme="majorHAnsi" w:hAnsiTheme="majorHAnsi"/>
          <w:color w:val="000000"/>
          <w:szCs w:val="22"/>
        </w:rPr>
      </w:pPr>
      <w:r w:rsidRPr="00410141">
        <w:rPr>
          <w:rFonts w:asciiTheme="majorHAnsi" w:hAnsiTheme="majorHAnsi"/>
          <w:b/>
          <w:bCs/>
          <w:color w:val="000000"/>
          <w:szCs w:val="22"/>
        </w:rPr>
        <w:lastRenderedPageBreak/>
        <w:t xml:space="preserve">Impact of the Breach on the Charter-Protected Interests of the A: </w:t>
      </w:r>
      <w:r w:rsidRPr="00410141">
        <w:rPr>
          <w:rFonts w:asciiTheme="majorHAnsi" w:hAnsiTheme="majorHAnsi"/>
          <w:color w:val="000000"/>
          <w:szCs w:val="22"/>
        </w:rPr>
        <w:t xml:space="preserve">This is where the hierarchy of rights is engaged (plucking a hair from the </w:t>
      </w:r>
      <w:r w:rsidRPr="00410141">
        <w:rPr>
          <w:rFonts w:asciiTheme="majorHAnsi" w:hAnsiTheme="majorHAnsi"/>
          <w:b/>
          <w:bCs/>
          <w:color w:val="000000"/>
          <w:szCs w:val="22"/>
        </w:rPr>
        <w:t>A</w:t>
      </w:r>
      <w:r w:rsidRPr="00410141">
        <w:rPr>
          <w:rFonts w:asciiTheme="majorHAnsi" w:hAnsiTheme="majorHAnsi"/>
          <w:color w:val="000000"/>
          <w:szCs w:val="22"/>
        </w:rPr>
        <w:t xml:space="preserve"> is less serious than a strip search, which is about obtaining real evidence).</w:t>
      </w:r>
    </w:p>
    <w:p w:rsidR="00AB0C8D" w:rsidRPr="00410141" w:rsidRDefault="00AB0C8D" w:rsidP="00FF5170">
      <w:pPr>
        <w:pStyle w:val="NormalWeb"/>
        <w:numPr>
          <w:ilvl w:val="0"/>
          <w:numId w:val="79"/>
        </w:numPr>
        <w:spacing w:before="0" w:beforeAutospacing="0" w:after="0" w:afterAutospacing="0"/>
        <w:ind w:left="720"/>
        <w:rPr>
          <w:rFonts w:asciiTheme="majorHAnsi" w:hAnsiTheme="majorHAnsi"/>
          <w:color w:val="000000"/>
          <w:szCs w:val="22"/>
        </w:rPr>
      </w:pPr>
      <w:r w:rsidRPr="00410141">
        <w:rPr>
          <w:rFonts w:asciiTheme="majorHAnsi" w:hAnsiTheme="majorHAnsi"/>
          <w:b/>
          <w:bCs/>
          <w:color w:val="000000"/>
          <w:szCs w:val="22"/>
        </w:rPr>
        <w:t>Society's Interest in an Adjudication on the Merits</w:t>
      </w:r>
      <w:r w:rsidRPr="00410141">
        <w:rPr>
          <w:rFonts w:asciiTheme="majorHAnsi" w:hAnsiTheme="majorHAnsi"/>
          <w:color w:val="000000"/>
          <w:szCs w:val="22"/>
        </w:rPr>
        <w:t>: Reliability rubber hits the road - bodily evidence generally seen as having very high probative value. Interesting analytical questions arise now around the scientific reliability of fingerprinting - lower probative value than we previously thought.</w:t>
      </w:r>
    </w:p>
    <w:p w:rsidR="00AB0C8D" w:rsidRPr="00410141" w:rsidRDefault="00AB0C8D" w:rsidP="00AB0C8D">
      <w:pPr>
        <w:pStyle w:val="NormalWeb"/>
        <w:spacing w:before="0" w:beforeAutospacing="0" w:after="0" w:afterAutospacing="0"/>
        <w:ind w:left="46"/>
        <w:rPr>
          <w:rFonts w:asciiTheme="majorHAnsi" w:hAnsiTheme="majorHAnsi"/>
          <w:color w:val="000000"/>
          <w:szCs w:val="22"/>
        </w:rPr>
      </w:pPr>
      <w:r w:rsidRPr="00410141">
        <w:rPr>
          <w:rFonts w:asciiTheme="majorHAnsi" w:hAnsiTheme="majorHAnsi"/>
          <w:color w:val="000000"/>
          <w:szCs w:val="22"/>
        </w:rPr>
        <w:t> </w:t>
      </w:r>
    </w:p>
    <w:p w:rsidR="00AB0C8D" w:rsidRPr="00D5143B" w:rsidRDefault="00AB0C8D" w:rsidP="00AB0C8D">
      <w:pPr>
        <w:textAlignment w:val="center"/>
        <w:rPr>
          <w:rFonts w:asciiTheme="majorHAnsi" w:hAnsiTheme="majorHAnsi"/>
          <w:b/>
          <w:color w:val="000000"/>
          <w:szCs w:val="22"/>
          <w:u w:val="single"/>
        </w:rPr>
      </w:pPr>
      <w:r w:rsidRPr="00D5143B">
        <w:rPr>
          <w:rFonts w:asciiTheme="majorHAnsi" w:hAnsiTheme="majorHAnsi"/>
          <w:b/>
          <w:color w:val="000000"/>
          <w:szCs w:val="22"/>
          <w:u w:val="single"/>
        </w:rPr>
        <w:t>Non-bodily physical evidence</w:t>
      </w:r>
    </w:p>
    <w:p w:rsidR="00AB0C8D" w:rsidRPr="00410141" w:rsidRDefault="00AB0C8D" w:rsidP="00AB0C8D">
      <w:pPr>
        <w:pStyle w:val="NormalWeb"/>
        <w:spacing w:before="0" w:beforeAutospacing="0" w:after="0" w:afterAutospacing="0"/>
        <w:rPr>
          <w:rFonts w:asciiTheme="majorHAnsi" w:hAnsiTheme="majorHAnsi"/>
          <w:color w:val="000000"/>
          <w:szCs w:val="22"/>
        </w:rPr>
      </w:pPr>
      <w:r w:rsidRPr="00410141">
        <w:rPr>
          <w:rFonts w:asciiTheme="majorHAnsi" w:hAnsiTheme="majorHAnsi"/>
          <w:color w:val="000000"/>
          <w:szCs w:val="22"/>
        </w:rPr>
        <w:t xml:space="preserve">Searching a home without a warrant and finding drugs, for instance. This is the category that was engaged in the </w:t>
      </w:r>
      <w:r w:rsidRPr="00D5143B">
        <w:rPr>
          <w:rStyle w:val="Heading3Char"/>
        </w:rPr>
        <w:t>HARRISON</w:t>
      </w:r>
      <w:r w:rsidRPr="00410141">
        <w:rPr>
          <w:rFonts w:asciiTheme="majorHAnsi" w:hAnsiTheme="majorHAnsi"/>
          <w:b/>
          <w:bCs/>
          <w:color w:val="E36C09"/>
          <w:szCs w:val="22"/>
        </w:rPr>
        <w:t xml:space="preserve"> </w:t>
      </w:r>
      <w:r w:rsidRPr="00410141">
        <w:rPr>
          <w:rFonts w:asciiTheme="majorHAnsi" w:hAnsiTheme="majorHAnsi"/>
          <w:color w:val="000000"/>
          <w:szCs w:val="22"/>
        </w:rPr>
        <w:t>case.</w:t>
      </w:r>
    </w:p>
    <w:p w:rsidR="00AB0C8D" w:rsidRPr="00410141" w:rsidRDefault="00AB0C8D" w:rsidP="00FF5170">
      <w:pPr>
        <w:pStyle w:val="NormalWeb"/>
        <w:numPr>
          <w:ilvl w:val="0"/>
          <w:numId w:val="80"/>
        </w:numPr>
        <w:spacing w:before="0" w:beforeAutospacing="0" w:after="0" w:afterAutospacing="0"/>
        <w:ind w:left="720"/>
        <w:rPr>
          <w:rFonts w:asciiTheme="majorHAnsi" w:hAnsiTheme="majorHAnsi"/>
          <w:color w:val="000000"/>
          <w:szCs w:val="22"/>
        </w:rPr>
      </w:pPr>
      <w:r w:rsidRPr="00410141">
        <w:rPr>
          <w:rFonts w:asciiTheme="majorHAnsi" w:hAnsiTheme="majorHAnsi"/>
          <w:b/>
          <w:bCs/>
          <w:color w:val="000000"/>
          <w:szCs w:val="22"/>
        </w:rPr>
        <w:t>Seriousness of the Charter-Infringing Conduct:</w:t>
      </w:r>
      <w:r>
        <w:rPr>
          <w:rFonts w:asciiTheme="majorHAnsi" w:hAnsiTheme="majorHAnsi"/>
          <w:b/>
          <w:bCs/>
          <w:color w:val="000000"/>
          <w:szCs w:val="22"/>
        </w:rPr>
        <w:t xml:space="preserve"> </w:t>
      </w:r>
      <w:r w:rsidRPr="00410141">
        <w:rPr>
          <w:rFonts w:asciiTheme="majorHAnsi" w:hAnsiTheme="majorHAnsi"/>
          <w:color w:val="000000"/>
          <w:szCs w:val="22"/>
        </w:rPr>
        <w:t>The more deliberate the police conduct, the more settled the law, the more systemic the pattern of breaches, the more serious the breach.</w:t>
      </w:r>
    </w:p>
    <w:p w:rsidR="00AB0C8D" w:rsidRPr="00410141" w:rsidRDefault="00AB0C8D" w:rsidP="00FF5170">
      <w:pPr>
        <w:pStyle w:val="NormalWeb"/>
        <w:numPr>
          <w:ilvl w:val="0"/>
          <w:numId w:val="80"/>
        </w:numPr>
        <w:spacing w:before="0" w:beforeAutospacing="0" w:after="0" w:afterAutospacing="0"/>
        <w:ind w:left="720"/>
        <w:rPr>
          <w:rFonts w:asciiTheme="majorHAnsi" w:hAnsiTheme="majorHAnsi"/>
          <w:color w:val="000000"/>
          <w:szCs w:val="22"/>
        </w:rPr>
      </w:pPr>
      <w:r w:rsidRPr="00410141">
        <w:rPr>
          <w:rFonts w:asciiTheme="majorHAnsi" w:hAnsiTheme="majorHAnsi"/>
          <w:b/>
          <w:bCs/>
          <w:color w:val="000000"/>
          <w:szCs w:val="22"/>
        </w:rPr>
        <w:t xml:space="preserve">Impact of the Breach on the Charter-Protected Interests of the A: </w:t>
      </w:r>
      <w:r w:rsidRPr="00410141">
        <w:rPr>
          <w:rFonts w:asciiTheme="majorHAnsi" w:hAnsiTheme="majorHAnsi"/>
          <w:color w:val="000000"/>
          <w:szCs w:val="22"/>
        </w:rPr>
        <w:t>Hierarchy of rights is going to be relevant. More intimate rights and more deliberate breaches will lead to exclusion.</w:t>
      </w:r>
    </w:p>
    <w:p w:rsidR="00AB0C8D" w:rsidRPr="00410141" w:rsidRDefault="00AB0C8D" w:rsidP="00FF5170">
      <w:pPr>
        <w:pStyle w:val="NormalWeb"/>
        <w:numPr>
          <w:ilvl w:val="0"/>
          <w:numId w:val="80"/>
        </w:numPr>
        <w:spacing w:before="0" w:beforeAutospacing="0" w:after="0" w:afterAutospacing="0"/>
        <w:ind w:left="720"/>
        <w:rPr>
          <w:rFonts w:asciiTheme="majorHAnsi" w:hAnsiTheme="majorHAnsi"/>
          <w:color w:val="000000"/>
          <w:szCs w:val="22"/>
        </w:rPr>
      </w:pPr>
      <w:r w:rsidRPr="00410141">
        <w:rPr>
          <w:rFonts w:asciiTheme="majorHAnsi" w:hAnsiTheme="majorHAnsi"/>
          <w:b/>
          <w:bCs/>
          <w:color w:val="000000"/>
          <w:szCs w:val="22"/>
        </w:rPr>
        <w:t>Society's Interest in an Adjudication on the Merits</w:t>
      </w:r>
      <w:r w:rsidRPr="00410141">
        <w:rPr>
          <w:rFonts w:asciiTheme="majorHAnsi" w:hAnsiTheme="majorHAnsi"/>
          <w:color w:val="000000"/>
          <w:szCs w:val="22"/>
        </w:rPr>
        <w:t>: Reliability is likely to be high, but there may at times where probative value is constrained by the facts (more than one person living in the house - whose drugs are they?).</w:t>
      </w:r>
    </w:p>
    <w:p w:rsidR="00AB0C8D" w:rsidRDefault="00AB0C8D" w:rsidP="00AB0C8D">
      <w:pPr>
        <w:textAlignment w:val="center"/>
        <w:rPr>
          <w:rFonts w:asciiTheme="majorHAnsi" w:hAnsiTheme="majorHAnsi"/>
          <w:color w:val="000000"/>
          <w:szCs w:val="22"/>
        </w:rPr>
      </w:pPr>
    </w:p>
    <w:p w:rsidR="00AB0C8D" w:rsidRPr="00D5143B" w:rsidRDefault="00AB0C8D" w:rsidP="00AB0C8D">
      <w:pPr>
        <w:textAlignment w:val="center"/>
        <w:rPr>
          <w:rFonts w:asciiTheme="majorHAnsi" w:hAnsiTheme="majorHAnsi"/>
          <w:b/>
          <w:color w:val="000000"/>
          <w:szCs w:val="22"/>
          <w:u w:val="single"/>
        </w:rPr>
      </w:pPr>
      <w:r w:rsidRPr="00D5143B">
        <w:rPr>
          <w:rFonts w:asciiTheme="majorHAnsi" w:hAnsiTheme="majorHAnsi"/>
          <w:b/>
          <w:color w:val="000000"/>
          <w:szCs w:val="22"/>
          <w:u w:val="single"/>
        </w:rPr>
        <w:t>Derivative evidence</w:t>
      </w:r>
    </w:p>
    <w:p w:rsidR="00AB0C8D" w:rsidRPr="00410141" w:rsidRDefault="00AB0C8D" w:rsidP="00AB0C8D">
      <w:pPr>
        <w:pStyle w:val="NormalWeb"/>
        <w:spacing w:before="0" w:beforeAutospacing="0" w:after="0" w:afterAutospacing="0"/>
        <w:rPr>
          <w:rFonts w:asciiTheme="majorHAnsi" w:hAnsiTheme="majorHAnsi"/>
          <w:color w:val="000000"/>
          <w:szCs w:val="22"/>
        </w:rPr>
      </w:pPr>
      <w:r>
        <w:rPr>
          <w:rStyle w:val="DefinitionsChar"/>
        </w:rPr>
        <w:t>This is e</w:t>
      </w:r>
      <w:r w:rsidRPr="00D5143B">
        <w:rPr>
          <w:rStyle w:val="DefinitionsChar"/>
        </w:rPr>
        <w:t xml:space="preserve">vidence derived from statements made by the </w:t>
      </w:r>
      <w:r w:rsidRPr="00D5143B">
        <w:rPr>
          <w:rStyle w:val="DefinitionsChar"/>
          <w:b/>
        </w:rPr>
        <w:t>A</w:t>
      </w:r>
      <w:r>
        <w:rPr>
          <w:rStyle w:val="DefinitionsChar"/>
          <w:b/>
        </w:rPr>
        <w:t xml:space="preserve"> </w:t>
      </w:r>
      <w:r w:rsidRPr="00D5143B">
        <w:t>(Grant's gun, for example).</w:t>
      </w:r>
      <w:r>
        <w:rPr>
          <w:rFonts w:asciiTheme="majorHAnsi" w:hAnsiTheme="majorHAnsi"/>
          <w:color w:val="000000"/>
          <w:szCs w:val="22"/>
        </w:rPr>
        <w:t xml:space="preserve"> In </w:t>
      </w:r>
      <w:r w:rsidRPr="00D5143B">
        <w:rPr>
          <w:rStyle w:val="Heading3Char"/>
        </w:rPr>
        <w:t>GOLDHART</w:t>
      </w:r>
      <w:r w:rsidRPr="00410141">
        <w:rPr>
          <w:rFonts w:asciiTheme="majorHAnsi" w:hAnsiTheme="majorHAnsi"/>
          <w:color w:val="000000"/>
          <w:szCs w:val="22"/>
        </w:rPr>
        <w:t xml:space="preserve">, court was willing to see discovering the existence of a person as potentially derivative evidence. This is one of the hardest areas to analyze under the </w:t>
      </w:r>
      <w:r w:rsidRPr="00D5143B">
        <w:rPr>
          <w:rStyle w:val="Heading3Char"/>
        </w:rPr>
        <w:t>COLLINS</w:t>
      </w:r>
      <w:r w:rsidRPr="00410141">
        <w:rPr>
          <w:rFonts w:asciiTheme="majorHAnsi" w:hAnsiTheme="majorHAnsi"/>
          <w:color w:val="000000"/>
          <w:szCs w:val="22"/>
        </w:rPr>
        <w:t>/</w:t>
      </w:r>
      <w:r w:rsidRPr="00D5143B">
        <w:rPr>
          <w:rStyle w:val="Heading3Char"/>
        </w:rPr>
        <w:t>STILLMAN</w:t>
      </w:r>
      <w:r w:rsidRPr="00410141">
        <w:rPr>
          <w:rFonts w:asciiTheme="majorHAnsi" w:hAnsiTheme="majorHAnsi"/>
          <w:b/>
          <w:bCs/>
          <w:color w:val="E36C09"/>
          <w:szCs w:val="22"/>
        </w:rPr>
        <w:t xml:space="preserve"> </w:t>
      </w:r>
      <w:r w:rsidRPr="00410141">
        <w:rPr>
          <w:rFonts w:asciiTheme="majorHAnsi" w:hAnsiTheme="majorHAnsi"/>
          <w:color w:val="000000"/>
          <w:szCs w:val="22"/>
        </w:rPr>
        <w:t>framework. Under that analysis, the conscriptive evidence is excluded and the derivative evidence is only admitted if it would have been discovered even without the breach. This was criticize</w:t>
      </w:r>
      <w:r>
        <w:rPr>
          <w:rFonts w:asciiTheme="majorHAnsi" w:hAnsiTheme="majorHAnsi"/>
          <w:color w:val="000000"/>
          <w:szCs w:val="22"/>
        </w:rPr>
        <w:t>d because it requires speculation.</w:t>
      </w:r>
    </w:p>
    <w:p w:rsidR="00AB0C8D" w:rsidRPr="00410141" w:rsidRDefault="00AB0C8D" w:rsidP="00FF5170">
      <w:pPr>
        <w:pStyle w:val="NormalWeb"/>
        <w:numPr>
          <w:ilvl w:val="0"/>
          <w:numId w:val="81"/>
        </w:numPr>
        <w:spacing w:before="0" w:beforeAutospacing="0" w:after="0" w:afterAutospacing="0"/>
        <w:ind w:left="720"/>
        <w:rPr>
          <w:rFonts w:asciiTheme="majorHAnsi" w:hAnsiTheme="majorHAnsi"/>
          <w:color w:val="000000"/>
          <w:szCs w:val="22"/>
        </w:rPr>
      </w:pPr>
      <w:r w:rsidRPr="00410141">
        <w:rPr>
          <w:rFonts w:asciiTheme="majorHAnsi" w:hAnsiTheme="majorHAnsi"/>
          <w:b/>
          <w:bCs/>
          <w:color w:val="000000"/>
          <w:szCs w:val="22"/>
        </w:rPr>
        <w:t>Seriousness of the Charter-Infringing Conduct:</w:t>
      </w:r>
      <w:r w:rsidRPr="00410141">
        <w:rPr>
          <w:rFonts w:asciiTheme="majorHAnsi" w:hAnsiTheme="majorHAnsi"/>
          <w:color w:val="000000"/>
          <w:szCs w:val="22"/>
        </w:rPr>
        <w:t xml:space="preserve"> The more deliberate the police conduct, the more settled the law, the more systemic the pattern of breaches, the more serious the breach.</w:t>
      </w:r>
    </w:p>
    <w:p w:rsidR="00AB0C8D" w:rsidRPr="00410141" w:rsidRDefault="00AB0C8D" w:rsidP="00FF5170">
      <w:pPr>
        <w:pStyle w:val="NormalWeb"/>
        <w:numPr>
          <w:ilvl w:val="0"/>
          <w:numId w:val="81"/>
        </w:numPr>
        <w:spacing w:before="0" w:beforeAutospacing="0" w:after="0" w:afterAutospacing="0"/>
        <w:ind w:left="720"/>
        <w:rPr>
          <w:rFonts w:asciiTheme="majorHAnsi" w:hAnsiTheme="majorHAnsi"/>
          <w:color w:val="000000"/>
          <w:szCs w:val="22"/>
        </w:rPr>
      </w:pPr>
      <w:r w:rsidRPr="00410141">
        <w:rPr>
          <w:rFonts w:asciiTheme="majorHAnsi" w:hAnsiTheme="majorHAnsi"/>
          <w:b/>
          <w:bCs/>
          <w:color w:val="000000"/>
          <w:szCs w:val="22"/>
        </w:rPr>
        <w:t>Impact of the Breach on the Charter-Protected Interests of the A:</w:t>
      </w:r>
      <w:r>
        <w:rPr>
          <w:rFonts w:asciiTheme="majorHAnsi" w:hAnsiTheme="majorHAnsi"/>
          <w:b/>
          <w:bCs/>
          <w:color w:val="000000"/>
          <w:szCs w:val="22"/>
        </w:rPr>
        <w:t xml:space="preserve"> </w:t>
      </w:r>
      <w:r w:rsidRPr="00410141">
        <w:rPr>
          <w:rFonts w:asciiTheme="majorHAnsi" w:hAnsiTheme="majorHAnsi"/>
          <w:color w:val="000000"/>
          <w:szCs w:val="22"/>
        </w:rPr>
        <w:t>Discoverability plays a role here - did the police have grounds to get a warrant, and just not bother (this would correspondingly increase the seriousness)? Or were the police just acting on suspicion and had no grounds for a search? Often the derivative evidence is going to arise from the failure to warn of right to counsel under s 10(b) - focus is going to be on the impact that failure to warn.</w:t>
      </w:r>
    </w:p>
    <w:p w:rsidR="00AB0C8D" w:rsidRPr="00A17731" w:rsidRDefault="00AB0C8D" w:rsidP="00FF5170">
      <w:pPr>
        <w:pStyle w:val="NormalWeb"/>
        <w:numPr>
          <w:ilvl w:val="0"/>
          <w:numId w:val="81"/>
        </w:numPr>
        <w:spacing w:before="0" w:beforeAutospacing="0" w:after="0" w:afterAutospacing="0"/>
        <w:ind w:left="720"/>
        <w:rPr>
          <w:rFonts w:asciiTheme="majorHAnsi" w:hAnsiTheme="majorHAnsi"/>
          <w:color w:val="000000"/>
          <w:szCs w:val="22"/>
        </w:rPr>
      </w:pPr>
      <w:r w:rsidRPr="00410141">
        <w:rPr>
          <w:rFonts w:asciiTheme="majorHAnsi" w:hAnsiTheme="majorHAnsi"/>
          <w:b/>
          <w:bCs/>
          <w:color w:val="000000"/>
          <w:szCs w:val="22"/>
        </w:rPr>
        <w:t>Society's Interest in an Adjudication on the Merits</w:t>
      </w:r>
      <w:r w:rsidRPr="00410141">
        <w:rPr>
          <w:rFonts w:asciiTheme="majorHAnsi" w:hAnsiTheme="majorHAnsi"/>
          <w:color w:val="000000"/>
          <w:szCs w:val="22"/>
        </w:rPr>
        <w:t>: Probative value will generally be high, so first two factors will have be more serious before the evidence will be excluded.</w:t>
      </w:r>
    </w:p>
    <w:p w:rsidR="00AB0C8D" w:rsidRPr="00410141" w:rsidRDefault="00AB0C8D" w:rsidP="00AB0C8D">
      <w:pPr>
        <w:pStyle w:val="NormalWeb"/>
        <w:spacing w:before="0" w:beforeAutospacing="0" w:after="0" w:afterAutospacing="0"/>
        <w:ind w:left="46"/>
        <w:rPr>
          <w:rFonts w:asciiTheme="majorHAnsi" w:hAnsiTheme="majorHAnsi"/>
          <w:color w:val="000000"/>
          <w:szCs w:val="22"/>
        </w:rPr>
      </w:pPr>
      <w:r w:rsidRPr="00410141">
        <w:rPr>
          <w:rFonts w:asciiTheme="majorHAnsi" w:hAnsiTheme="majorHAnsi"/>
          <w:color w:val="000000"/>
          <w:szCs w:val="22"/>
        </w:rPr>
        <w:t> </w:t>
      </w:r>
    </w:p>
    <w:p w:rsidR="00AB0C8D" w:rsidRPr="009013CA" w:rsidRDefault="00AB0C8D" w:rsidP="00AB0C8D">
      <w:pPr>
        <w:pStyle w:val="Heading3"/>
      </w:pPr>
      <w:bookmarkStart w:id="297" w:name="_Toc374905628"/>
      <w:r w:rsidRPr="009013CA">
        <w:t>R v HARRISON [2009] SCC</w:t>
      </w:r>
      <w:bookmarkEnd w:id="29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8"/>
        <w:gridCol w:w="7562"/>
      </w:tblGrid>
      <w:tr w:rsidR="00AB0C8D" w:rsidRPr="004720CE" w:rsidTr="00C07393">
        <w:tc>
          <w:tcPr>
            <w:tcW w:w="1788" w:type="dxa"/>
            <w:shd w:val="clear" w:color="auto" w:fill="auto"/>
            <w:vAlign w:val="center"/>
          </w:tcPr>
          <w:p w:rsidR="00AB0C8D" w:rsidRPr="00191DA1" w:rsidRDefault="00AB0C8D" w:rsidP="00C07393">
            <w:pPr>
              <w:rPr>
                <w:rFonts w:ascii="Tw Cen MT" w:hAnsi="Tw Cen MT"/>
                <w:b/>
                <w:i/>
                <w:sz w:val="24"/>
              </w:rPr>
            </w:pPr>
            <w:r w:rsidRPr="00191DA1">
              <w:rPr>
                <w:rFonts w:ascii="Tw Cen MT" w:hAnsi="Tw Cen MT"/>
                <w:b/>
                <w:i/>
                <w:sz w:val="24"/>
              </w:rPr>
              <w:t>FACTS</w:t>
            </w:r>
          </w:p>
        </w:tc>
        <w:tc>
          <w:tcPr>
            <w:tcW w:w="7562" w:type="dxa"/>
            <w:shd w:val="clear" w:color="auto" w:fill="auto"/>
          </w:tcPr>
          <w:p w:rsidR="00AB0C8D" w:rsidRPr="00410141" w:rsidRDefault="00AB0C8D" w:rsidP="00C07393">
            <w:pPr>
              <w:pStyle w:val="NormalWeb"/>
              <w:spacing w:before="0" w:beforeAutospacing="0" w:after="0" w:afterAutospacing="0"/>
              <w:ind w:left="46"/>
              <w:rPr>
                <w:rFonts w:asciiTheme="majorHAnsi" w:hAnsiTheme="majorHAnsi"/>
                <w:color w:val="000000"/>
                <w:szCs w:val="22"/>
              </w:rPr>
            </w:pPr>
            <w:r w:rsidRPr="00410141">
              <w:rPr>
                <w:rFonts w:asciiTheme="majorHAnsi" w:hAnsiTheme="majorHAnsi"/>
                <w:color w:val="000000"/>
                <w:szCs w:val="22"/>
              </w:rPr>
              <w:t xml:space="preserve">Harrison </w:t>
            </w:r>
            <w:r>
              <w:rPr>
                <w:rFonts w:asciiTheme="majorHAnsi" w:hAnsiTheme="majorHAnsi"/>
                <w:color w:val="000000"/>
                <w:szCs w:val="22"/>
              </w:rPr>
              <w:t>and a friend were</w:t>
            </w:r>
            <w:r w:rsidRPr="00410141">
              <w:rPr>
                <w:rFonts w:asciiTheme="majorHAnsi" w:hAnsiTheme="majorHAnsi"/>
                <w:color w:val="000000"/>
                <w:szCs w:val="22"/>
              </w:rPr>
              <w:t xml:space="preserve"> </w:t>
            </w:r>
            <w:r>
              <w:rPr>
                <w:rFonts w:asciiTheme="majorHAnsi" w:hAnsiTheme="majorHAnsi"/>
                <w:color w:val="000000"/>
                <w:szCs w:val="22"/>
              </w:rPr>
              <w:t>transporting drugs in a rental car from Vancouver to Toronto</w:t>
            </w:r>
            <w:r w:rsidRPr="00410141">
              <w:rPr>
                <w:rFonts w:asciiTheme="majorHAnsi" w:hAnsiTheme="majorHAnsi"/>
                <w:color w:val="000000"/>
                <w:szCs w:val="22"/>
              </w:rPr>
              <w:t xml:space="preserve">. </w:t>
            </w:r>
            <w:r>
              <w:rPr>
                <w:rFonts w:asciiTheme="majorHAnsi" w:hAnsiTheme="majorHAnsi"/>
                <w:color w:val="000000"/>
                <w:szCs w:val="22"/>
              </w:rPr>
              <w:t xml:space="preserve">Police </w:t>
            </w:r>
            <w:r w:rsidRPr="00410141">
              <w:rPr>
                <w:rFonts w:asciiTheme="majorHAnsi" w:hAnsiTheme="majorHAnsi"/>
                <w:color w:val="000000"/>
                <w:szCs w:val="22"/>
              </w:rPr>
              <w:t>observed that the vehicle had no front license plate, an offence if the car is registered in Ontario</w:t>
            </w:r>
            <w:r>
              <w:rPr>
                <w:rFonts w:asciiTheme="majorHAnsi" w:hAnsiTheme="majorHAnsi"/>
                <w:color w:val="000000"/>
                <w:szCs w:val="22"/>
              </w:rPr>
              <w:t>, and pulled the car over</w:t>
            </w:r>
            <w:r w:rsidRPr="00410141">
              <w:rPr>
                <w:rFonts w:asciiTheme="majorHAnsi" w:hAnsiTheme="majorHAnsi"/>
                <w:color w:val="000000"/>
                <w:szCs w:val="22"/>
              </w:rPr>
              <w:t xml:space="preserve">. He then realized the vehicle was registered in Alberta and was not required to have a </w:t>
            </w:r>
            <w:r w:rsidRPr="00410141">
              <w:rPr>
                <w:rFonts w:asciiTheme="majorHAnsi" w:hAnsiTheme="majorHAnsi"/>
                <w:color w:val="000000"/>
                <w:szCs w:val="22"/>
              </w:rPr>
              <w:lastRenderedPageBreak/>
              <w:t xml:space="preserve">front license plate. He was also informed by radio dispatch that the vehicle had been rented in Vancouver. At that time, </w:t>
            </w:r>
            <w:r>
              <w:rPr>
                <w:rFonts w:asciiTheme="majorHAnsi" w:hAnsiTheme="majorHAnsi"/>
                <w:color w:val="000000"/>
                <w:szCs w:val="22"/>
              </w:rPr>
              <w:t>there are</w:t>
            </w:r>
            <w:r w:rsidRPr="00410141">
              <w:rPr>
                <w:rFonts w:asciiTheme="majorHAnsi" w:hAnsiTheme="majorHAnsi"/>
                <w:color w:val="000000"/>
                <w:szCs w:val="22"/>
              </w:rPr>
              <w:t xml:space="preserve"> no grounds to believe any offence was being committed.</w:t>
            </w:r>
          </w:p>
          <w:p w:rsidR="00AB0C8D" w:rsidRPr="00410141" w:rsidRDefault="00AB0C8D" w:rsidP="00C07393">
            <w:pPr>
              <w:pStyle w:val="NormalWeb"/>
              <w:spacing w:before="0" w:beforeAutospacing="0" w:after="0" w:afterAutospacing="0"/>
              <w:ind w:left="46"/>
              <w:rPr>
                <w:rFonts w:asciiTheme="majorHAnsi" w:hAnsiTheme="majorHAnsi"/>
                <w:color w:val="000000"/>
                <w:szCs w:val="22"/>
              </w:rPr>
            </w:pPr>
            <w:r w:rsidRPr="00410141">
              <w:rPr>
                <w:rFonts w:asciiTheme="majorHAnsi" w:hAnsiTheme="majorHAnsi"/>
                <w:color w:val="000000"/>
                <w:szCs w:val="22"/>
              </w:rPr>
              <w:t xml:space="preserve">Nonetheless, </w:t>
            </w:r>
            <w:r>
              <w:rPr>
                <w:rFonts w:asciiTheme="majorHAnsi" w:hAnsiTheme="majorHAnsi"/>
                <w:color w:val="000000"/>
                <w:szCs w:val="22"/>
              </w:rPr>
              <w:t xml:space="preserve">Cst. </w:t>
            </w:r>
            <w:proofErr w:type="spellStart"/>
            <w:r w:rsidRPr="00410141">
              <w:rPr>
                <w:rFonts w:asciiTheme="majorHAnsi" w:hAnsiTheme="majorHAnsi"/>
                <w:color w:val="000000"/>
                <w:szCs w:val="22"/>
              </w:rPr>
              <w:t>Bertoncello</w:t>
            </w:r>
            <w:proofErr w:type="spellEnd"/>
            <w:r>
              <w:rPr>
                <w:rFonts w:asciiTheme="majorHAnsi" w:hAnsiTheme="majorHAnsi"/>
                <w:color w:val="000000"/>
                <w:szCs w:val="22"/>
              </w:rPr>
              <w:t xml:space="preserve"> was</w:t>
            </w:r>
            <w:r w:rsidRPr="00410141">
              <w:rPr>
                <w:rFonts w:asciiTheme="majorHAnsi" w:hAnsiTheme="majorHAnsi"/>
                <w:color w:val="000000"/>
                <w:szCs w:val="22"/>
              </w:rPr>
              <w:t xml:space="preserve"> suspicious. The vehicle appeared to be "lived-in", which suggested it had been driven directly through from Vancouver. He knew that rental cars were often used by drug couriers. He knew that it was rare for drivers to drive that stretch of the road at exactly the speed limit, which Harrison had been doing. Finally, Harrison and his friend gave contradictory stories when questioned separately.</w:t>
            </w:r>
          </w:p>
          <w:p w:rsidR="00AB0C8D" w:rsidRDefault="00AB0C8D" w:rsidP="00C07393">
            <w:pPr>
              <w:pStyle w:val="NormalWeb"/>
              <w:spacing w:before="0" w:beforeAutospacing="0" w:after="0" w:afterAutospacing="0"/>
              <w:ind w:left="46"/>
              <w:rPr>
                <w:rFonts w:asciiTheme="majorHAnsi" w:hAnsiTheme="majorHAnsi"/>
                <w:color w:val="000000"/>
                <w:szCs w:val="22"/>
              </w:rPr>
            </w:pPr>
            <w:r w:rsidRPr="00410141">
              <w:rPr>
                <w:rFonts w:asciiTheme="majorHAnsi" w:hAnsiTheme="majorHAnsi"/>
                <w:color w:val="000000"/>
                <w:szCs w:val="22"/>
              </w:rPr>
              <w:t>Harrison was not able to provide his driver's license upon request, saying he left it in Vancouver. A computer check revealed Harrison's license was currently suspended</w:t>
            </w:r>
            <w:r>
              <w:rPr>
                <w:rFonts w:asciiTheme="majorHAnsi" w:hAnsiTheme="majorHAnsi"/>
                <w:color w:val="000000"/>
                <w:szCs w:val="22"/>
              </w:rPr>
              <w:t>, so police arrested him for that.</w:t>
            </w:r>
          </w:p>
          <w:p w:rsidR="00AB0C8D" w:rsidRPr="002B48E7" w:rsidRDefault="00AB0C8D" w:rsidP="00C07393">
            <w:pPr>
              <w:pStyle w:val="NormalWeb"/>
              <w:spacing w:before="0" w:beforeAutospacing="0" w:after="0" w:afterAutospacing="0"/>
              <w:ind w:left="46"/>
              <w:rPr>
                <w:rFonts w:asciiTheme="majorHAnsi" w:hAnsiTheme="majorHAnsi"/>
                <w:color w:val="000000"/>
                <w:szCs w:val="22"/>
              </w:rPr>
            </w:pPr>
            <w:proofErr w:type="spellStart"/>
            <w:r w:rsidRPr="00410141">
              <w:rPr>
                <w:rFonts w:asciiTheme="majorHAnsi" w:hAnsiTheme="majorHAnsi"/>
                <w:color w:val="000000"/>
                <w:szCs w:val="22"/>
              </w:rPr>
              <w:t>Bertoncello</w:t>
            </w:r>
            <w:proofErr w:type="spellEnd"/>
            <w:r w:rsidRPr="00410141">
              <w:rPr>
                <w:rFonts w:asciiTheme="majorHAnsi" w:hAnsiTheme="majorHAnsi"/>
                <w:color w:val="000000"/>
                <w:szCs w:val="22"/>
              </w:rPr>
              <w:t xml:space="preserve"> asked Harrison and his friend if there were any drugs in the car. They both replied in the negative. Other police officers arrived, and </w:t>
            </w:r>
            <w:proofErr w:type="spellStart"/>
            <w:r w:rsidRPr="00410141">
              <w:rPr>
                <w:rFonts w:asciiTheme="majorHAnsi" w:hAnsiTheme="majorHAnsi"/>
                <w:color w:val="000000"/>
                <w:szCs w:val="22"/>
              </w:rPr>
              <w:t>Bertoncello</w:t>
            </w:r>
            <w:proofErr w:type="spellEnd"/>
            <w:r w:rsidRPr="00410141">
              <w:rPr>
                <w:rFonts w:asciiTheme="majorHAnsi" w:hAnsiTheme="majorHAnsi"/>
                <w:color w:val="000000"/>
                <w:szCs w:val="22"/>
              </w:rPr>
              <w:t xml:space="preserve"> began to search the car. He testified that he did so "incidental to the arrest" in order to f</w:t>
            </w:r>
            <w:r>
              <w:rPr>
                <w:rFonts w:asciiTheme="majorHAnsi" w:hAnsiTheme="majorHAnsi"/>
                <w:color w:val="000000"/>
                <w:szCs w:val="22"/>
              </w:rPr>
              <w:t>ind Harrison's driver's license</w:t>
            </w:r>
            <w:r w:rsidRPr="00311449">
              <w:rPr>
                <w:rFonts w:asciiTheme="majorHAnsi" w:hAnsiTheme="majorHAnsi"/>
                <w:b/>
                <w:color w:val="000000"/>
                <w:szCs w:val="22"/>
              </w:rPr>
              <w:t>, even though the license's whereabouts was irrelevant to the charge.</w:t>
            </w:r>
            <w:r>
              <w:rPr>
                <w:rFonts w:asciiTheme="majorHAnsi" w:hAnsiTheme="majorHAnsi"/>
                <w:b/>
                <w:color w:val="000000"/>
                <w:szCs w:val="22"/>
              </w:rPr>
              <w:t xml:space="preserve"> </w:t>
            </w:r>
            <w:r>
              <w:rPr>
                <w:rFonts w:asciiTheme="majorHAnsi" w:hAnsiTheme="majorHAnsi"/>
                <w:color w:val="000000"/>
                <w:szCs w:val="22"/>
              </w:rPr>
              <w:t>Police found drugs in the car.</w:t>
            </w:r>
          </w:p>
        </w:tc>
      </w:tr>
      <w:tr w:rsidR="00AB0C8D" w:rsidRPr="006E134F" w:rsidTr="00C07393">
        <w:tc>
          <w:tcPr>
            <w:tcW w:w="1788" w:type="dxa"/>
            <w:shd w:val="clear" w:color="auto" w:fill="auto"/>
            <w:vAlign w:val="center"/>
          </w:tcPr>
          <w:p w:rsidR="00AB0C8D" w:rsidRPr="00191DA1" w:rsidRDefault="00AB0C8D" w:rsidP="00C07393">
            <w:pPr>
              <w:rPr>
                <w:rFonts w:ascii="Tw Cen MT" w:hAnsi="Tw Cen MT"/>
                <w:b/>
                <w:i/>
                <w:sz w:val="24"/>
              </w:rPr>
            </w:pPr>
            <w:r w:rsidRPr="00191DA1">
              <w:rPr>
                <w:rFonts w:ascii="Tw Cen MT" w:hAnsi="Tw Cen MT"/>
                <w:b/>
                <w:i/>
                <w:sz w:val="24"/>
              </w:rPr>
              <w:lastRenderedPageBreak/>
              <w:t>RULING</w:t>
            </w:r>
          </w:p>
        </w:tc>
        <w:tc>
          <w:tcPr>
            <w:tcW w:w="7562" w:type="dxa"/>
            <w:shd w:val="clear" w:color="auto" w:fill="auto"/>
          </w:tcPr>
          <w:p w:rsidR="00AB0C8D" w:rsidRPr="00311449" w:rsidRDefault="00AB0C8D" w:rsidP="00453DF0">
            <w:pPr>
              <w:pStyle w:val="NormalWeb"/>
              <w:spacing w:before="0" w:beforeAutospacing="0" w:after="0" w:afterAutospacing="0"/>
              <w:ind w:left="46"/>
              <w:rPr>
                <w:rFonts w:asciiTheme="majorHAnsi" w:hAnsiTheme="majorHAnsi"/>
                <w:color w:val="000000"/>
                <w:szCs w:val="22"/>
              </w:rPr>
            </w:pPr>
            <w:r w:rsidRPr="00410141">
              <w:rPr>
                <w:rFonts w:asciiTheme="majorHAnsi" w:hAnsiTheme="majorHAnsi"/>
                <w:color w:val="000000"/>
                <w:szCs w:val="22"/>
              </w:rPr>
              <w:t>Seriousness of the police officer's conduct was seen as very high indeed, due to the pattern of breaches. Search for licenses is seen as a fabrication to justify that the officer's search of the trunk. That plus the fact that the court saw the officer as having lied o</w:t>
            </w:r>
            <w:r w:rsidR="00453DF0">
              <w:rPr>
                <w:rFonts w:asciiTheme="majorHAnsi" w:hAnsiTheme="majorHAnsi"/>
                <w:color w:val="000000"/>
                <w:szCs w:val="22"/>
              </w:rPr>
              <w:t xml:space="preserve">n the stand render the </w:t>
            </w:r>
            <w:r w:rsidR="00453DF0" w:rsidRPr="00453DF0">
              <w:rPr>
                <w:rFonts w:asciiTheme="majorHAnsi" w:hAnsiTheme="majorHAnsi"/>
                <w:b/>
                <w:color w:val="000000"/>
                <w:szCs w:val="22"/>
              </w:rPr>
              <w:t>seriousness</w:t>
            </w:r>
            <w:r w:rsidR="00453DF0">
              <w:rPr>
                <w:rFonts w:asciiTheme="majorHAnsi" w:hAnsiTheme="majorHAnsi"/>
                <w:color w:val="000000"/>
                <w:szCs w:val="22"/>
              </w:rPr>
              <w:t xml:space="preserve"> factor</w:t>
            </w:r>
            <w:r w:rsidRPr="00410141">
              <w:rPr>
                <w:rFonts w:asciiTheme="majorHAnsi" w:hAnsiTheme="majorHAnsi"/>
                <w:color w:val="000000"/>
                <w:szCs w:val="22"/>
              </w:rPr>
              <w:t xml:space="preserve"> very high. The </w:t>
            </w:r>
            <w:r w:rsidRPr="00453DF0">
              <w:rPr>
                <w:rFonts w:asciiTheme="majorHAnsi" w:hAnsiTheme="majorHAnsi"/>
                <w:b/>
                <w:color w:val="000000"/>
                <w:szCs w:val="22"/>
              </w:rPr>
              <w:t>impact of the breach</w:t>
            </w:r>
            <w:r w:rsidRPr="00410141">
              <w:rPr>
                <w:rFonts w:asciiTheme="majorHAnsi" w:hAnsiTheme="majorHAnsi"/>
                <w:color w:val="000000"/>
                <w:szCs w:val="22"/>
              </w:rPr>
              <w:t xml:space="preserve"> was not as high, as while the trunk of the car and the glove box are more protected than the back seat, but this was a rental car and cars are less protected than your house or your body. </w:t>
            </w:r>
            <w:r w:rsidRPr="00453DF0">
              <w:rPr>
                <w:rFonts w:asciiTheme="majorHAnsi" w:hAnsiTheme="majorHAnsi"/>
                <w:b/>
                <w:color w:val="000000"/>
                <w:szCs w:val="22"/>
              </w:rPr>
              <w:t>Society's interest in adjudicating on the merits</w:t>
            </w:r>
            <w:r w:rsidRPr="00410141">
              <w:rPr>
                <w:rFonts w:asciiTheme="majorHAnsi" w:hAnsiTheme="majorHAnsi"/>
                <w:color w:val="000000"/>
                <w:szCs w:val="22"/>
              </w:rPr>
              <w:t xml:space="preserve"> was high because the evidence (the cocaine) had very high probative value. Despite this, the evidence was excluded because of the seriousness o</w:t>
            </w:r>
            <w:r>
              <w:rPr>
                <w:rFonts w:asciiTheme="majorHAnsi" w:hAnsiTheme="majorHAnsi"/>
                <w:color w:val="000000"/>
                <w:szCs w:val="22"/>
              </w:rPr>
              <w:t>f the police officer's conduct.</w:t>
            </w:r>
          </w:p>
        </w:tc>
      </w:tr>
      <w:tr w:rsidR="00AB0C8D" w:rsidRPr="006E134F" w:rsidTr="00C07393">
        <w:tc>
          <w:tcPr>
            <w:tcW w:w="1788" w:type="dxa"/>
            <w:shd w:val="clear" w:color="auto" w:fill="auto"/>
            <w:vAlign w:val="center"/>
          </w:tcPr>
          <w:p w:rsidR="00AB0C8D" w:rsidRPr="00191DA1" w:rsidRDefault="00AB0C8D" w:rsidP="00C07393">
            <w:pPr>
              <w:rPr>
                <w:rFonts w:ascii="Tw Cen MT" w:hAnsi="Tw Cen MT"/>
                <w:b/>
                <w:i/>
                <w:sz w:val="24"/>
              </w:rPr>
            </w:pPr>
            <w:r w:rsidRPr="00191DA1">
              <w:rPr>
                <w:rFonts w:ascii="Tw Cen MT" w:hAnsi="Tw Cen MT"/>
                <w:b/>
                <w:i/>
                <w:sz w:val="24"/>
              </w:rPr>
              <w:t>RATIO</w:t>
            </w:r>
          </w:p>
        </w:tc>
        <w:tc>
          <w:tcPr>
            <w:tcW w:w="7562" w:type="dxa"/>
            <w:shd w:val="clear" w:color="auto" w:fill="auto"/>
          </w:tcPr>
          <w:p w:rsidR="00AB0C8D" w:rsidRPr="006E134F" w:rsidRDefault="008B6639" w:rsidP="008B6639">
            <w:pPr>
              <w:pStyle w:val="NoSpacing"/>
            </w:pPr>
            <w:r>
              <w:t xml:space="preserve">Example of application of </w:t>
            </w:r>
            <w:r w:rsidRPr="008B6639">
              <w:rPr>
                <w:rStyle w:val="Heading3Char"/>
                <w:b/>
              </w:rPr>
              <w:t>GRANT</w:t>
            </w:r>
            <w:r>
              <w:t xml:space="preserve"> analysis under s 24(2).</w:t>
            </w:r>
          </w:p>
        </w:tc>
      </w:tr>
      <w:tr w:rsidR="00AB0C8D" w:rsidRPr="006E134F" w:rsidTr="00C07393">
        <w:tc>
          <w:tcPr>
            <w:tcW w:w="1788" w:type="dxa"/>
            <w:shd w:val="clear" w:color="auto" w:fill="auto"/>
            <w:vAlign w:val="center"/>
          </w:tcPr>
          <w:p w:rsidR="00AB0C8D" w:rsidRPr="00191DA1" w:rsidRDefault="00AB0C8D" w:rsidP="00C07393">
            <w:pPr>
              <w:rPr>
                <w:rFonts w:ascii="Tw Cen MT" w:hAnsi="Tw Cen MT"/>
                <w:b/>
                <w:i/>
                <w:sz w:val="24"/>
              </w:rPr>
            </w:pPr>
            <w:r>
              <w:rPr>
                <w:rFonts w:ascii="Tw Cen MT" w:hAnsi="Tw Cen MT"/>
                <w:b/>
                <w:i/>
                <w:sz w:val="24"/>
              </w:rPr>
              <w:t>NO</w:t>
            </w:r>
            <w:r w:rsidRPr="00191DA1">
              <w:rPr>
                <w:rFonts w:ascii="Tw Cen MT" w:hAnsi="Tw Cen MT"/>
                <w:b/>
                <w:i/>
                <w:sz w:val="24"/>
              </w:rPr>
              <w:t>TES</w:t>
            </w:r>
          </w:p>
        </w:tc>
        <w:tc>
          <w:tcPr>
            <w:tcW w:w="7562" w:type="dxa"/>
            <w:shd w:val="clear" w:color="auto" w:fill="auto"/>
          </w:tcPr>
          <w:p w:rsidR="00AB0C8D" w:rsidRPr="006E134F" w:rsidRDefault="008B6639" w:rsidP="008B6639">
            <w:r>
              <w:t xml:space="preserve">The fact that </w:t>
            </w:r>
            <w:proofErr w:type="spellStart"/>
            <w:r>
              <w:t>Bertoncello</w:t>
            </w:r>
            <w:proofErr w:type="spellEnd"/>
            <w:r>
              <w:t xml:space="preserve"> lied on the stand about his motives in searching the car was very important.</w:t>
            </w:r>
          </w:p>
        </w:tc>
      </w:tr>
    </w:tbl>
    <w:p w:rsidR="005D0F46" w:rsidRDefault="005D0F46" w:rsidP="005D0F46">
      <w:pPr>
        <w:keepNext/>
        <w:spacing w:line="300" w:lineRule="auto"/>
        <w:jc w:val="left"/>
        <w:outlineLvl w:val="0"/>
        <w:rPr>
          <w:rFonts w:ascii="Tw Cen MT" w:hAnsi="Tw Cen MT"/>
          <w:b/>
          <w:bCs/>
          <w:kern w:val="32"/>
          <w:sz w:val="36"/>
          <w:szCs w:val="32"/>
          <w:lang w:val="en-CA"/>
        </w:rPr>
      </w:pPr>
    </w:p>
    <w:p w:rsidR="005D0F46" w:rsidRDefault="005D0F46">
      <w:pPr>
        <w:spacing w:line="240" w:lineRule="auto"/>
        <w:jc w:val="left"/>
        <w:rPr>
          <w:rFonts w:ascii="Tw Cen MT" w:hAnsi="Tw Cen MT"/>
          <w:b/>
          <w:bCs/>
          <w:kern w:val="32"/>
          <w:sz w:val="36"/>
          <w:szCs w:val="32"/>
          <w:lang w:val="en-CA"/>
        </w:rPr>
      </w:pPr>
      <w:r>
        <w:rPr>
          <w:rFonts w:ascii="Tw Cen MT" w:hAnsi="Tw Cen MT"/>
          <w:b/>
          <w:bCs/>
          <w:kern w:val="32"/>
          <w:sz w:val="36"/>
          <w:szCs w:val="32"/>
          <w:lang w:val="en-CA"/>
        </w:rPr>
        <w:br w:type="page"/>
      </w:r>
    </w:p>
    <w:p w:rsidR="00AB0C8D" w:rsidRPr="005D0F46" w:rsidRDefault="00AB0C8D" w:rsidP="00FF5170">
      <w:pPr>
        <w:pStyle w:val="Heading1"/>
        <w:numPr>
          <w:ilvl w:val="0"/>
          <w:numId w:val="29"/>
        </w:numPr>
        <w:ind w:left="360"/>
        <w:rPr>
          <w:lang w:val="en-CA"/>
        </w:rPr>
      </w:pPr>
      <w:bookmarkStart w:id="298" w:name="_Toc374905629"/>
      <w:r w:rsidRPr="005D0F46">
        <w:rPr>
          <w:lang w:val="en-CA"/>
        </w:rPr>
        <w:lastRenderedPageBreak/>
        <w:t xml:space="preserve">HEARSAY </w:t>
      </w:r>
      <w:r w:rsidR="005D0F46">
        <w:rPr>
          <w:lang w:val="en-CA"/>
        </w:rPr>
        <w:t>(</w:t>
      </w:r>
      <w:r w:rsidR="005D0F46" w:rsidRPr="005D0F46">
        <w:rPr>
          <w:lang w:val="en-CA"/>
        </w:rPr>
        <w:t>P&amp;</w:t>
      </w:r>
      <w:r w:rsidRPr="005D0F46">
        <w:rPr>
          <w:lang w:val="en-CA"/>
        </w:rPr>
        <w:t xml:space="preserve">S 103-153, 168-180, </w:t>
      </w:r>
      <w:r w:rsidR="005D0F46" w:rsidRPr="005D0F46">
        <w:rPr>
          <w:rStyle w:val="Heading3Char"/>
          <w:sz w:val="32"/>
          <w:szCs w:val="32"/>
          <w:lang w:val="en-CA"/>
        </w:rPr>
        <w:t>KHELAWON</w:t>
      </w:r>
      <w:r w:rsidRPr="005D0F46">
        <w:rPr>
          <w:lang w:val="en-CA"/>
        </w:rPr>
        <w:t>)</w:t>
      </w:r>
      <w:bookmarkEnd w:id="298"/>
    </w:p>
    <w:p w:rsidR="00AB0C8D" w:rsidRPr="00CB106E" w:rsidRDefault="00AB0C8D" w:rsidP="00FF5170">
      <w:pPr>
        <w:pStyle w:val="Heading2"/>
        <w:numPr>
          <w:ilvl w:val="0"/>
          <w:numId w:val="136"/>
        </w:numPr>
        <w:ind w:left="360"/>
      </w:pPr>
      <w:bookmarkStart w:id="299" w:name="_Toc374905630"/>
      <w:r w:rsidRPr="00CB106E">
        <w:t>WHAT IS HEARSAY?</w:t>
      </w:r>
      <w:bookmarkEnd w:id="299"/>
    </w:p>
    <w:p w:rsidR="00AB0C8D" w:rsidRPr="00CB106E" w:rsidRDefault="00AB0C8D" w:rsidP="00AB0C8D">
      <w:pPr>
        <w:spacing w:line="300" w:lineRule="auto"/>
        <w:jc w:val="left"/>
        <w:rPr>
          <w:color w:val="000066"/>
        </w:rPr>
      </w:pPr>
      <w:r w:rsidRPr="00CB106E">
        <w:rPr>
          <w:rFonts w:asciiTheme="majorHAnsi" w:hAnsiTheme="majorHAnsi"/>
          <w:color w:val="000000"/>
          <w:szCs w:val="22"/>
        </w:rPr>
        <w:t xml:space="preserve">In </w:t>
      </w:r>
      <w:r w:rsidRPr="00CB106E">
        <w:rPr>
          <w:rFonts w:ascii="Tw Cen MT" w:hAnsi="Tw Cen MT"/>
          <w:b/>
          <w:bCs/>
          <w:i/>
          <w:color w:val="E45A0E"/>
          <w:sz w:val="24"/>
          <w:szCs w:val="26"/>
        </w:rPr>
        <w:t>EVANS</w:t>
      </w:r>
      <w:r w:rsidRPr="00CB106E">
        <w:rPr>
          <w:rFonts w:asciiTheme="majorHAnsi" w:hAnsiTheme="majorHAnsi"/>
          <w:color w:val="000000"/>
          <w:szCs w:val="22"/>
        </w:rPr>
        <w:t xml:space="preserve">, the court said that </w:t>
      </w:r>
      <w:r w:rsidRPr="00CB106E">
        <w:rPr>
          <w:rFonts w:asciiTheme="majorHAnsi" w:hAnsiTheme="majorHAnsi"/>
          <w:b/>
          <w:color w:val="000000"/>
          <w:szCs w:val="22"/>
          <w:u w:val="single"/>
        </w:rPr>
        <w:t>hearsay</w:t>
      </w:r>
      <w:r w:rsidRPr="00CB106E">
        <w:rPr>
          <w:rFonts w:asciiTheme="majorHAnsi" w:hAnsiTheme="majorHAnsi"/>
          <w:color w:val="000000"/>
          <w:szCs w:val="22"/>
        </w:rPr>
        <w:t xml:space="preserve"> </w:t>
      </w:r>
      <w:r w:rsidRPr="00CB106E">
        <w:rPr>
          <w:color w:val="000066"/>
        </w:rPr>
        <w:t>is evidence of an out-of-court statement that is used to prove the truth of its contents.</w:t>
      </w:r>
      <w:r w:rsidR="00580B77">
        <w:rPr>
          <w:color w:val="000066"/>
        </w:rPr>
        <w:t xml:space="preserve"> </w:t>
      </w:r>
      <w:r w:rsidRPr="00CB106E">
        <w:rPr>
          <w:b/>
        </w:rPr>
        <w:t>Cunliffe</w:t>
      </w:r>
      <w:r w:rsidRPr="00CB106E">
        <w:t xml:space="preserve"> prefers the terminology of “statements made at another time and another place” to “out-of-court statements” because statements made in another court or at another stage of the same proceedings can constitute hearsay.</w:t>
      </w:r>
    </w:p>
    <w:p w:rsidR="00AB0C8D" w:rsidRPr="00CB106E" w:rsidRDefault="00AB0C8D" w:rsidP="00AB0C8D">
      <w:pPr>
        <w:spacing w:line="25" w:lineRule="atLeast"/>
        <w:jc w:val="left"/>
        <w:rPr>
          <w:rFonts w:asciiTheme="majorHAnsi" w:hAnsiTheme="majorHAnsi"/>
          <w:color w:val="000000"/>
          <w:szCs w:val="22"/>
        </w:rPr>
      </w:pPr>
    </w:p>
    <w:p w:rsidR="00AB0C8D" w:rsidRPr="00CB106E" w:rsidRDefault="00AB0C8D" w:rsidP="00AB0C8D">
      <w:pPr>
        <w:spacing w:line="25" w:lineRule="atLeast"/>
        <w:jc w:val="left"/>
        <w:rPr>
          <w:rFonts w:asciiTheme="majorHAnsi" w:hAnsiTheme="majorHAnsi"/>
          <w:color w:val="4F285E"/>
          <w:szCs w:val="22"/>
        </w:rPr>
      </w:pPr>
      <w:r w:rsidRPr="00CB106E">
        <w:rPr>
          <w:rFonts w:ascii="Tw Cen MT" w:eastAsiaTheme="minorHAnsi" w:hAnsi="Tw Cen MT"/>
          <w:b/>
          <w:sz w:val="24"/>
        </w:rPr>
        <w:t>EXCEPTION:</w:t>
      </w:r>
      <w:r w:rsidRPr="00CB106E">
        <w:rPr>
          <w:rFonts w:asciiTheme="majorHAnsi" w:hAnsiTheme="majorHAnsi"/>
          <w:b/>
          <w:bCs/>
          <w:color w:val="4F285E"/>
          <w:szCs w:val="22"/>
        </w:rPr>
        <w:t xml:space="preserve"> If a statement is part of a co</w:t>
      </w:r>
      <w:r w:rsidR="008B6639">
        <w:rPr>
          <w:rFonts w:asciiTheme="majorHAnsi" w:hAnsiTheme="majorHAnsi"/>
          <w:b/>
          <w:bCs/>
          <w:color w:val="4F285E"/>
          <w:szCs w:val="22"/>
        </w:rPr>
        <w:t>ntract, then it is not hearsay.</w:t>
      </w:r>
    </w:p>
    <w:p w:rsidR="00AB0C8D" w:rsidRPr="00CB106E" w:rsidRDefault="00AB0C8D" w:rsidP="00AB0C8D">
      <w:pPr>
        <w:spacing w:line="25" w:lineRule="atLeast"/>
        <w:jc w:val="left"/>
        <w:rPr>
          <w:color w:val="000000"/>
        </w:rPr>
      </w:pPr>
      <w:r w:rsidRPr="00CB106E">
        <w:rPr>
          <w:rFonts w:asciiTheme="majorHAnsi" w:hAnsiTheme="majorHAnsi"/>
          <w:color w:val="000000"/>
          <w:szCs w:val="22"/>
        </w:rPr>
        <w:t> </w:t>
      </w:r>
    </w:p>
    <w:p w:rsidR="00AB0C8D" w:rsidRPr="00CB106E" w:rsidRDefault="00AB0C8D" w:rsidP="00AB0C8D">
      <w:pPr>
        <w:spacing w:line="300" w:lineRule="auto"/>
        <w:jc w:val="left"/>
        <w:rPr>
          <w:rFonts w:ascii="Tw Cen MT" w:eastAsiaTheme="minorHAnsi" w:hAnsi="Tw Cen MT"/>
          <w:b/>
          <w:sz w:val="24"/>
        </w:rPr>
      </w:pPr>
      <w:r w:rsidRPr="00CB106E">
        <w:rPr>
          <w:rFonts w:ascii="Tw Cen MT" w:eastAsiaTheme="minorHAnsi" w:hAnsi="Tw Cen MT"/>
          <w:b/>
          <w:noProof/>
          <w:sz w:val="24"/>
        </w:rPr>
        <w:drawing>
          <wp:anchor distT="0" distB="0" distL="114300" distR="114300" simplePos="0" relativeHeight="251659264" behindDoc="0" locked="0" layoutInCell="1" allowOverlap="1" wp14:anchorId="764CC40C" wp14:editId="7A09FE50">
            <wp:simplePos x="0" y="0"/>
            <wp:positionH relativeFrom="margin">
              <wp:posOffset>3838575</wp:posOffset>
            </wp:positionH>
            <wp:positionV relativeFrom="paragraph">
              <wp:posOffset>117475</wp:posOffset>
            </wp:positionV>
            <wp:extent cx="2099310" cy="1182370"/>
            <wp:effectExtent l="0" t="0" r="0" b="0"/>
            <wp:wrapSquare wrapText="bothSides"/>
            <wp:docPr id="15" name="Picture 15" descr="Machine generated alternative text:&#10;WITNESS&#10;RELATES&#10;___‘k,___&#10;TRIER OF F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achine generated alternative text:&#10;WITNESS&#10;RELATES&#10;___‘k,___&#10;TRIER OF FAC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9310" cy="1182370"/>
                    </a:xfrm>
                    <a:prstGeom prst="rect">
                      <a:avLst/>
                    </a:prstGeom>
                    <a:noFill/>
                  </pic:spPr>
                </pic:pic>
              </a:graphicData>
            </a:graphic>
            <wp14:sizeRelH relativeFrom="page">
              <wp14:pctWidth>0</wp14:pctWidth>
            </wp14:sizeRelH>
            <wp14:sizeRelV relativeFrom="page">
              <wp14:pctHeight>0</wp14:pctHeight>
            </wp14:sizeRelV>
          </wp:anchor>
        </w:drawing>
      </w:r>
      <w:r w:rsidRPr="00CB106E">
        <w:rPr>
          <w:rFonts w:ascii="Tw Cen MT" w:eastAsiaTheme="minorHAnsi" w:hAnsi="Tw Cen MT"/>
          <w:b/>
          <w:sz w:val="24"/>
        </w:rPr>
        <w:t>DEFINING FEATURES OF HEARSAY (</w:t>
      </w:r>
      <w:r w:rsidRPr="00CB106E">
        <w:rPr>
          <w:rFonts w:ascii="Tw Cen MT" w:eastAsiaTheme="minorHAnsi" w:hAnsi="Tw Cen MT"/>
          <w:b/>
          <w:bCs/>
          <w:i/>
          <w:color w:val="E45A0E"/>
          <w:sz w:val="24"/>
          <w:szCs w:val="26"/>
        </w:rPr>
        <w:t>KHELAWON</w:t>
      </w:r>
      <w:r w:rsidRPr="00CB106E">
        <w:rPr>
          <w:rFonts w:ascii="Tw Cen MT" w:eastAsiaTheme="minorHAnsi" w:hAnsi="Tw Cen MT"/>
          <w:b/>
          <w:sz w:val="24"/>
        </w:rPr>
        <w:t>)</w:t>
      </w:r>
    </w:p>
    <w:p w:rsidR="00AB0C8D" w:rsidRPr="00CB106E" w:rsidRDefault="00AB0C8D" w:rsidP="00FF5170">
      <w:pPr>
        <w:numPr>
          <w:ilvl w:val="0"/>
          <w:numId w:val="102"/>
        </w:numPr>
        <w:spacing w:line="300" w:lineRule="auto"/>
        <w:contextualSpacing/>
        <w:jc w:val="left"/>
      </w:pPr>
      <w:r w:rsidRPr="00CB106E">
        <w:rPr>
          <w:iCs/>
          <w:color w:val="003399"/>
        </w:rPr>
        <w:t>Was the statement made out of court?</w:t>
      </w:r>
      <w:r w:rsidRPr="00CB106E">
        <w:t xml:space="preserve"> (Including a statement made in another court, or at a different time, e.g. at the preliminary hearing.)</w:t>
      </w:r>
    </w:p>
    <w:p w:rsidR="00AB0C8D" w:rsidRPr="00CB106E" w:rsidRDefault="00AB0C8D" w:rsidP="00FF5170">
      <w:pPr>
        <w:numPr>
          <w:ilvl w:val="0"/>
          <w:numId w:val="102"/>
        </w:numPr>
        <w:spacing w:line="300" w:lineRule="auto"/>
        <w:contextualSpacing/>
        <w:jc w:val="left"/>
      </w:pPr>
      <w:r w:rsidRPr="00CB106E">
        <w:rPr>
          <w:iCs/>
          <w:color w:val="003399"/>
        </w:rPr>
        <w:t>Is the statement introduced to prove the truth of its contents?</w:t>
      </w:r>
      <w:r w:rsidRPr="00CB106E">
        <w:t xml:space="preserve"> Where the out of court statement is only being offered to prove the statement is made, it is not hearsay.</w:t>
      </w:r>
      <w:r w:rsidR="00580B77">
        <w:t xml:space="preserve"> </w:t>
      </w:r>
      <w:r w:rsidRPr="00CB106E">
        <w:t>If the statement has some (material and) relevant purpose other than the truth of its content it may be admitted on that basis.</w:t>
      </w:r>
    </w:p>
    <w:p w:rsidR="00AB0C8D" w:rsidRPr="00CB106E" w:rsidRDefault="00AB0C8D" w:rsidP="00FF5170">
      <w:pPr>
        <w:numPr>
          <w:ilvl w:val="0"/>
          <w:numId w:val="102"/>
        </w:numPr>
        <w:spacing w:line="300" w:lineRule="auto"/>
        <w:contextualSpacing/>
        <w:jc w:val="left"/>
      </w:pPr>
      <w:r w:rsidRPr="00CB106E">
        <w:rPr>
          <w:iCs/>
          <w:color w:val="003399"/>
        </w:rPr>
        <w:t>Was there an opportunity for contemporaneous cross-examination?</w:t>
      </w:r>
      <w:r w:rsidRPr="00CB106E">
        <w:t xml:space="preserve"> (This is not a defining feature of hearsay - a statement made in another court is still hearsay, despite satisfying this requirement. This is the fundamental concern with hearsay, as cross-examination plays essential role in evaluating the accuracy of testimony).</w:t>
      </w:r>
      <w:r w:rsidR="00580B77">
        <w:t xml:space="preserve"> </w:t>
      </w:r>
    </w:p>
    <w:p w:rsidR="00AB0C8D" w:rsidRPr="00CB106E" w:rsidRDefault="00AB0C8D" w:rsidP="00AB0C8D">
      <w:pPr>
        <w:spacing w:line="25" w:lineRule="atLeast"/>
        <w:jc w:val="left"/>
        <w:rPr>
          <w:rFonts w:asciiTheme="majorHAnsi" w:hAnsiTheme="majorHAnsi"/>
          <w:color w:val="000000"/>
          <w:szCs w:val="22"/>
        </w:rPr>
      </w:pPr>
      <w:r w:rsidRPr="00CB106E">
        <w:rPr>
          <w:rFonts w:asciiTheme="majorHAnsi" w:hAnsiTheme="majorHAnsi"/>
          <w:color w:val="000000"/>
          <w:szCs w:val="22"/>
        </w:rPr>
        <w:t> </w:t>
      </w:r>
    </w:p>
    <w:p w:rsidR="00AB0C8D" w:rsidRPr="00CB106E" w:rsidRDefault="00AB0C8D" w:rsidP="00AB0C8D">
      <w:pPr>
        <w:spacing w:line="300" w:lineRule="auto"/>
        <w:jc w:val="left"/>
      </w:pPr>
      <w:r w:rsidRPr="00CB106E">
        <w:t>If a statement has two parts, one which is not hearsay and relevant to a secondary issue, and one which is hearsay and relevant to a central issue, then the court will be very hesitant to allow this statement in during a jury trial due to the prejudicial effect outweighing the probative value, but are more likely to allow it in if it is a trial by judge alone.</w:t>
      </w:r>
    </w:p>
    <w:p w:rsidR="00AB0C8D" w:rsidRPr="00CB106E" w:rsidRDefault="00AB0C8D" w:rsidP="00AB0C8D">
      <w:pPr>
        <w:spacing w:line="25" w:lineRule="atLeast"/>
        <w:jc w:val="left"/>
        <w:rPr>
          <w:rFonts w:asciiTheme="majorHAnsi" w:hAnsiTheme="majorHAnsi"/>
          <w:color w:val="000000"/>
          <w:szCs w:val="22"/>
        </w:rPr>
      </w:pPr>
      <w:r w:rsidRPr="00CB106E">
        <w:rPr>
          <w:rFonts w:asciiTheme="majorHAnsi" w:hAnsiTheme="majorHAnsi"/>
          <w:color w:val="000000"/>
          <w:szCs w:val="22"/>
        </w:rPr>
        <w:t> </w:t>
      </w:r>
    </w:p>
    <w:p w:rsidR="00AB0C8D" w:rsidRPr="00CB106E" w:rsidRDefault="00AB0C8D" w:rsidP="00AB0C8D">
      <w:pPr>
        <w:spacing w:line="300" w:lineRule="auto"/>
        <w:jc w:val="left"/>
        <w:rPr>
          <w:rFonts w:ascii="Tw Cen MT" w:eastAsiaTheme="minorHAnsi" w:hAnsi="Tw Cen MT"/>
          <w:b/>
          <w:sz w:val="24"/>
        </w:rPr>
      </w:pPr>
      <w:r w:rsidRPr="00CB106E">
        <w:rPr>
          <w:rFonts w:ascii="Tw Cen MT" w:eastAsiaTheme="minorHAnsi" w:hAnsi="Tw Cen MT"/>
          <w:b/>
          <w:sz w:val="24"/>
        </w:rPr>
        <w:t>IMPLIED STATEMENTS</w:t>
      </w:r>
    </w:p>
    <w:p w:rsidR="00AB0C8D" w:rsidRPr="00CB106E" w:rsidRDefault="00AB0C8D" w:rsidP="00AB0C8D">
      <w:pPr>
        <w:spacing w:line="300" w:lineRule="auto"/>
        <w:jc w:val="left"/>
        <w:rPr>
          <w:rFonts w:ascii="Tw Cen MT" w:eastAsiaTheme="minorHAnsi" w:hAnsi="Tw Cen MT"/>
          <w:b/>
          <w:sz w:val="24"/>
        </w:rPr>
      </w:pPr>
      <w:r w:rsidRPr="00CB106E">
        <w:rPr>
          <w:rFonts w:ascii="Tw Cen MT" w:eastAsiaTheme="minorHAnsi" w:hAnsi="Tw Cen MT"/>
          <w:b/>
          <w:bCs/>
          <w:i/>
          <w:color w:val="E45A0E"/>
          <w:sz w:val="24"/>
          <w:szCs w:val="26"/>
        </w:rPr>
        <w:t>PERCIBALLI [2001] OCA</w:t>
      </w:r>
      <w:r w:rsidRPr="00CB106E">
        <w:rPr>
          <w:rFonts w:ascii="Tw Cen MT" w:eastAsiaTheme="minorHAnsi" w:hAnsi="Tw Cen MT"/>
          <w:b/>
          <w:sz w:val="24"/>
        </w:rPr>
        <w:t>, affirmed by the SCC (witness pointing out telephones)</w:t>
      </w:r>
    </w:p>
    <w:p w:rsidR="00AB0C8D" w:rsidRPr="00CB106E" w:rsidRDefault="00AB0C8D" w:rsidP="00AB0C8D">
      <w:pPr>
        <w:spacing w:line="300" w:lineRule="auto"/>
        <w:jc w:val="left"/>
        <w:rPr>
          <w:rFonts w:asciiTheme="majorHAnsi" w:hAnsiTheme="majorHAnsi"/>
          <w:color w:val="000000"/>
          <w:szCs w:val="22"/>
        </w:rPr>
      </w:pPr>
      <w:r w:rsidRPr="00CB106E">
        <w:rPr>
          <w:b/>
          <w:color w:val="441D61"/>
        </w:rPr>
        <w:t>Hearsay includes conduct that is intended to convey meaning</w:t>
      </w:r>
      <w:r w:rsidRPr="00CB106E">
        <w:rPr>
          <w:rFonts w:asciiTheme="majorHAnsi" w:hAnsiTheme="majorHAnsi"/>
          <w:color w:val="000000"/>
          <w:szCs w:val="22"/>
        </w:rPr>
        <w:t>. Example: pointing to the person who shot the gun.</w:t>
      </w:r>
    </w:p>
    <w:p w:rsidR="00AB0C8D" w:rsidRPr="00CB106E" w:rsidRDefault="00AB0C8D" w:rsidP="00AB0C8D">
      <w:pPr>
        <w:spacing w:line="25" w:lineRule="atLeast"/>
        <w:jc w:val="left"/>
        <w:rPr>
          <w:rFonts w:asciiTheme="majorHAnsi" w:hAnsiTheme="majorHAnsi"/>
          <w:color w:val="000000"/>
          <w:szCs w:val="22"/>
        </w:rPr>
      </w:pPr>
      <w:r w:rsidRPr="00CB106E">
        <w:rPr>
          <w:rFonts w:asciiTheme="majorHAnsi" w:hAnsiTheme="majorHAnsi"/>
          <w:color w:val="000000"/>
          <w:szCs w:val="22"/>
        </w:rPr>
        <w:t> </w:t>
      </w:r>
    </w:p>
    <w:p w:rsidR="00AB0C8D" w:rsidRPr="00CB106E" w:rsidRDefault="00AB0C8D" w:rsidP="00AB0C8D">
      <w:pPr>
        <w:spacing w:line="300" w:lineRule="auto"/>
        <w:jc w:val="left"/>
      </w:pPr>
      <w:r w:rsidRPr="00CB106E">
        <w:rPr>
          <w:b/>
          <w:u w:val="single"/>
        </w:rPr>
        <w:t>It is contentious whether conduct or implied statements that are not consciously intended to convey meaning are also hearsay</w:t>
      </w:r>
      <w:r w:rsidRPr="00CB106E">
        <w:rPr>
          <w:b/>
        </w:rPr>
        <w:t>.</w:t>
      </w:r>
      <w:r w:rsidRPr="00CB106E">
        <w:t xml:space="preserve"> BCCA authority and House of Lords decision in </w:t>
      </w:r>
      <w:r w:rsidRPr="00CB106E">
        <w:rPr>
          <w:rFonts w:ascii="Tw Cen MT" w:hAnsi="Tw Cen MT"/>
          <w:b/>
          <w:bCs/>
          <w:i/>
          <w:color w:val="E45A0E"/>
          <w:sz w:val="24"/>
          <w:szCs w:val="26"/>
        </w:rPr>
        <w:t>KEARLEY (PO stay in house and pick up phone10 times in which others ask for drugs) and WRIGHT</w:t>
      </w:r>
      <w:r w:rsidRPr="00CB106E">
        <w:rPr>
          <w:b/>
          <w:bCs/>
          <w:color w:val="E84C22"/>
          <w:lang w:val="en-CA"/>
        </w:rPr>
        <w:t xml:space="preserve"> </w:t>
      </w:r>
      <w:r w:rsidRPr="00CB106E">
        <w:t xml:space="preserve">suggests that they are hearsay as they function as implicitly in a hearsay manner that they could not do if </w:t>
      </w:r>
      <w:proofErr w:type="spellStart"/>
      <w:r w:rsidRPr="00CB106E">
        <w:t>the</w:t>
      </w:r>
      <w:proofErr w:type="spellEnd"/>
      <w:r w:rsidRPr="00CB106E">
        <w:t xml:space="preserve"> were explicit, and need to be analyzed via the principled approach. OCA decision in </w:t>
      </w:r>
      <w:r w:rsidRPr="00CB106E">
        <w:rPr>
          <w:rFonts w:ascii="Tw Cen MT" w:hAnsi="Tw Cen MT"/>
          <w:b/>
          <w:bCs/>
          <w:i/>
          <w:color w:val="E45A0E"/>
          <w:sz w:val="24"/>
          <w:szCs w:val="26"/>
        </w:rPr>
        <w:t>EDWARDS</w:t>
      </w:r>
      <w:r w:rsidRPr="00CB106E">
        <w:rPr>
          <w:b/>
          <w:bCs/>
          <w:color w:val="E84C22"/>
          <w:lang w:val="en-CA"/>
        </w:rPr>
        <w:t xml:space="preserve"> </w:t>
      </w:r>
      <w:r w:rsidRPr="00CB106E">
        <w:t>with a nearly identical fact pattern to</w:t>
      </w:r>
      <w:r w:rsidRPr="00CB106E">
        <w:rPr>
          <w:b/>
          <w:bCs/>
          <w:color w:val="E84C22"/>
          <w:lang w:val="en-CA"/>
        </w:rPr>
        <w:t xml:space="preserve"> </w:t>
      </w:r>
      <w:r w:rsidRPr="005D0F46">
        <w:rPr>
          <w:rStyle w:val="Heading3Char"/>
        </w:rPr>
        <w:t>KEARLEY</w:t>
      </w:r>
      <w:r w:rsidRPr="00CB106E">
        <w:rPr>
          <w:b/>
          <w:bCs/>
          <w:color w:val="E84C22"/>
          <w:lang w:val="en-CA"/>
        </w:rPr>
        <w:t xml:space="preserve"> </w:t>
      </w:r>
      <w:r w:rsidRPr="00CB106E">
        <w:t xml:space="preserve">suggests that these statements are not hearsay. In </w:t>
      </w:r>
      <w:r w:rsidRPr="00CB106E">
        <w:rPr>
          <w:rFonts w:ascii="Tw Cen MT" w:hAnsi="Tw Cen MT"/>
          <w:b/>
          <w:bCs/>
          <w:i/>
          <w:color w:val="E45A0E"/>
          <w:sz w:val="24"/>
          <w:szCs w:val="26"/>
        </w:rPr>
        <w:t>BALDREE</w:t>
      </w:r>
      <w:r w:rsidRPr="00CB106E">
        <w:t xml:space="preserve">, the police seizing the cell phone during a drug bust, and received a phone call on that </w:t>
      </w:r>
      <w:r w:rsidRPr="00CB106E">
        <w:lastRenderedPageBreak/>
        <w:t xml:space="preserve">phone setting up a meeting for drugs. The police wanted to use the witness to that call to testify to its details for the purposes of establishing that the </w:t>
      </w:r>
      <w:r w:rsidRPr="00CB106E">
        <w:rPr>
          <w:b/>
          <w:bCs/>
        </w:rPr>
        <w:t>A</w:t>
      </w:r>
      <w:r w:rsidRPr="00CB106E">
        <w:t xml:space="preserve"> was a drug dealer. The SCC held that this was a hearsay statement because the implied truth of the</w:t>
      </w:r>
      <w:r w:rsidRPr="00CB106E">
        <w:rPr>
          <w:b/>
          <w:bCs/>
        </w:rPr>
        <w:t xml:space="preserve"> D</w:t>
      </w:r>
      <w:r w:rsidRPr="00CB106E">
        <w:t xml:space="preserve">'s statement on the phone is what was relevant at trial and that implied statements will always be hearsay when relied on for their truth. </w:t>
      </w:r>
      <w:r w:rsidRPr="00CB106E">
        <w:rPr>
          <w:b/>
          <w:bCs/>
          <w:highlight w:val="yellow"/>
        </w:rPr>
        <w:t>Insert examples in P&amp;S as well as Boyle &amp; Cunliffe article.</w:t>
      </w:r>
      <w:r w:rsidRPr="00CB106E">
        <w:rPr>
          <w:b/>
          <w:bCs/>
        </w:rPr>
        <w:t xml:space="preserve"> </w:t>
      </w:r>
      <w:r w:rsidRPr="00CB106E">
        <w:t>On the exam, if you can identify any truth purpose, proceed with hearsay analysis.</w:t>
      </w:r>
    </w:p>
    <w:p w:rsidR="00AB0C8D" w:rsidRPr="00CB106E" w:rsidRDefault="00AB0C8D" w:rsidP="00AB0C8D">
      <w:pPr>
        <w:spacing w:line="25" w:lineRule="atLeast"/>
        <w:jc w:val="left"/>
        <w:rPr>
          <w:rFonts w:asciiTheme="majorHAnsi" w:hAnsiTheme="majorHAnsi"/>
          <w:color w:val="000000"/>
          <w:szCs w:val="22"/>
        </w:rPr>
      </w:pPr>
      <w:r w:rsidRPr="00CB106E">
        <w:rPr>
          <w:rFonts w:asciiTheme="majorHAnsi" w:hAnsiTheme="majorHAnsi"/>
          <w:color w:val="000000"/>
          <w:szCs w:val="22"/>
        </w:rPr>
        <w:t> </w:t>
      </w:r>
    </w:p>
    <w:p w:rsidR="00AB0C8D" w:rsidRPr="00CB106E" w:rsidRDefault="00AB0C8D" w:rsidP="00AB0C8D">
      <w:pPr>
        <w:spacing w:line="300" w:lineRule="auto"/>
        <w:jc w:val="left"/>
        <w:rPr>
          <w:rFonts w:ascii="Tw Cen MT" w:eastAsiaTheme="minorHAnsi" w:hAnsi="Tw Cen MT"/>
          <w:b/>
          <w:sz w:val="24"/>
        </w:rPr>
      </w:pPr>
      <w:r w:rsidRPr="00CB106E">
        <w:rPr>
          <w:rFonts w:ascii="Tw Cen MT" w:eastAsiaTheme="minorHAnsi" w:hAnsi="Tw Cen MT"/>
          <w:b/>
          <w:sz w:val="24"/>
        </w:rPr>
        <w:t>DISTINGUISHING BETWEEN HEARSAY AND NON-HEARSAY PURPOSES</w:t>
      </w:r>
    </w:p>
    <w:p w:rsidR="00AB0C8D" w:rsidRPr="00CB106E" w:rsidRDefault="00AB0C8D" w:rsidP="00AB0C8D">
      <w:pPr>
        <w:spacing w:line="300" w:lineRule="auto"/>
        <w:jc w:val="left"/>
      </w:pPr>
      <w:r w:rsidRPr="00CB106E">
        <w:t xml:space="preserve">A statement is only hearsay if introduced to prove the truth of its contents. Per </w:t>
      </w:r>
      <w:proofErr w:type="spellStart"/>
      <w:r w:rsidRPr="00CB106E">
        <w:t>Charron</w:t>
      </w:r>
      <w:proofErr w:type="spellEnd"/>
      <w:r w:rsidRPr="00CB106E">
        <w:t xml:space="preserve"> J in </w:t>
      </w:r>
      <w:r w:rsidRPr="00CB106E">
        <w:rPr>
          <w:rFonts w:ascii="Tw Cen MT" w:hAnsi="Tw Cen MT"/>
          <w:b/>
          <w:bCs/>
          <w:i/>
          <w:color w:val="E45A0E"/>
          <w:sz w:val="24"/>
          <w:szCs w:val="26"/>
        </w:rPr>
        <w:t>KHELAWON</w:t>
      </w:r>
      <w:r w:rsidRPr="00CB106E">
        <w:t>, it is important to assess the purpose for which the statement is offered. The purpose is tied closely with the substantive law in question.</w:t>
      </w:r>
    </w:p>
    <w:p w:rsidR="00AB0C8D" w:rsidRPr="00CB106E" w:rsidRDefault="00AB0C8D" w:rsidP="00AB0C8D">
      <w:pPr>
        <w:spacing w:line="25" w:lineRule="atLeast"/>
        <w:jc w:val="left"/>
        <w:textAlignment w:val="center"/>
        <w:rPr>
          <w:rFonts w:ascii="Tw Cen MT" w:hAnsi="Tw Cen MT"/>
          <w:b/>
          <w:bCs/>
          <w:i/>
          <w:color w:val="E45A0E"/>
          <w:sz w:val="24"/>
          <w:szCs w:val="26"/>
        </w:rPr>
      </w:pPr>
    </w:p>
    <w:p w:rsidR="00AB0C8D" w:rsidRPr="00CB106E" w:rsidRDefault="00AB0C8D" w:rsidP="00AB0C8D">
      <w:pPr>
        <w:spacing w:line="25" w:lineRule="atLeast"/>
        <w:jc w:val="left"/>
        <w:textAlignment w:val="center"/>
        <w:rPr>
          <w:rFonts w:asciiTheme="majorHAnsi" w:hAnsiTheme="majorHAnsi"/>
          <w:iCs/>
          <w:color w:val="000000"/>
          <w:szCs w:val="22"/>
          <w:lang w:val="en-CA"/>
        </w:rPr>
      </w:pPr>
      <w:r w:rsidRPr="00CB106E">
        <w:rPr>
          <w:rFonts w:ascii="Tw Cen MT" w:hAnsi="Tw Cen MT"/>
          <w:b/>
          <w:bCs/>
          <w:i/>
          <w:color w:val="E45A0E"/>
          <w:sz w:val="24"/>
          <w:szCs w:val="26"/>
        </w:rPr>
        <w:t>SUBRAMANIAM v PUBLIC PROSECUTOR [1956] UK PC</w:t>
      </w:r>
      <w:r w:rsidRPr="00CB106E">
        <w:rPr>
          <w:rFonts w:asciiTheme="majorHAnsi" w:hAnsiTheme="majorHAnsi"/>
          <w:b/>
          <w:bCs/>
          <w:color w:val="E84C22"/>
          <w:szCs w:val="22"/>
          <w:lang w:val="en-CA"/>
        </w:rPr>
        <w:t xml:space="preserve"> </w:t>
      </w:r>
    </w:p>
    <w:p w:rsidR="00AB0C8D" w:rsidRPr="00CB106E" w:rsidRDefault="00AB0C8D" w:rsidP="00AB0C8D">
      <w:pPr>
        <w:spacing w:line="300" w:lineRule="auto"/>
        <w:jc w:val="left"/>
      </w:pPr>
      <w:r w:rsidRPr="00CB106E">
        <w:rPr>
          <w:b/>
          <w:bCs/>
        </w:rPr>
        <w:t>A</w:t>
      </w:r>
      <w:r w:rsidRPr="00CB106E">
        <w:t xml:space="preserve"> wanted to introduce evidence of out-of-court statements by alleged terrorists in order to establish that he had a </w:t>
      </w:r>
      <w:r w:rsidRPr="00CB106E">
        <w:rPr>
          <w:u w:val="single"/>
        </w:rPr>
        <w:t>reasonable apprehension</w:t>
      </w:r>
      <w:r w:rsidRPr="00CB106E">
        <w:t xml:space="preserve"> of instant death. Court in Malaysia say this is hearsay, but the Privy Council ruled that this is not a hearsay purpose as to prove duress you only have to prove the threats were made (not that the terrorists would follow through on them).</w:t>
      </w:r>
    </w:p>
    <w:p w:rsidR="00AB0C8D" w:rsidRPr="00CB106E" w:rsidRDefault="00AB0C8D" w:rsidP="00AB0C8D">
      <w:pPr>
        <w:spacing w:line="300" w:lineRule="auto"/>
        <w:jc w:val="left"/>
      </w:pPr>
    </w:p>
    <w:p w:rsidR="00AB0C8D" w:rsidRPr="00CB106E" w:rsidRDefault="00AB0C8D" w:rsidP="00AB0C8D">
      <w:pPr>
        <w:keepNext/>
        <w:spacing w:line="300" w:lineRule="auto"/>
        <w:jc w:val="left"/>
        <w:outlineLvl w:val="2"/>
        <w:rPr>
          <w:rFonts w:ascii="Tw Cen MT" w:hAnsi="Tw Cen MT"/>
          <w:b/>
          <w:bCs/>
          <w:i/>
          <w:color w:val="E45A0E"/>
          <w:sz w:val="24"/>
          <w:szCs w:val="26"/>
          <w:lang w:val="en-CA"/>
        </w:rPr>
      </w:pPr>
      <w:r w:rsidRPr="00CB106E">
        <w:rPr>
          <w:rFonts w:ascii="Tw Cen MT" w:hAnsi="Tw Cen MT"/>
          <w:b/>
          <w:bCs/>
          <w:i/>
          <w:color w:val="E45A0E"/>
          <w:sz w:val="24"/>
          <w:szCs w:val="26"/>
          <w:lang w:val="en-CA"/>
        </w:rPr>
        <w:t>R v COLLINS [1987] SCC</w:t>
      </w:r>
    </w:p>
    <w:p w:rsidR="00AB0C8D" w:rsidRPr="00CB106E" w:rsidRDefault="00AB0C8D" w:rsidP="00AB0C8D">
      <w:pPr>
        <w:spacing w:line="300" w:lineRule="auto"/>
        <w:jc w:val="left"/>
      </w:pPr>
      <w:r w:rsidRPr="00CB106E">
        <w:t xml:space="preserve">Police officer wanted to introduce evidence that another officer had advised him that </w:t>
      </w:r>
      <w:r w:rsidRPr="00CB106E">
        <w:rPr>
          <w:b/>
          <w:bCs/>
        </w:rPr>
        <w:t>A</w:t>
      </w:r>
      <w:r w:rsidRPr="00CB106E">
        <w:t xml:space="preserve"> would be holding drugs. The purpose of this evidence was to establish that the police officer had a </w:t>
      </w:r>
      <w:r w:rsidRPr="00CB106E">
        <w:rPr>
          <w:u w:val="single"/>
        </w:rPr>
        <w:t>reasonable basis to suspect</w:t>
      </w:r>
      <w:r w:rsidRPr="00CB106E">
        <w:t xml:space="preserve"> </w:t>
      </w:r>
      <w:r w:rsidRPr="00CB106E">
        <w:rPr>
          <w:b/>
          <w:bCs/>
        </w:rPr>
        <w:t>A</w:t>
      </w:r>
      <w:r w:rsidRPr="00CB106E">
        <w:rPr>
          <w:bCs/>
        </w:rPr>
        <w:t xml:space="preserve">, not the fact that the </w:t>
      </w:r>
      <w:r w:rsidRPr="00CB106E">
        <w:rPr>
          <w:b/>
          <w:bCs/>
        </w:rPr>
        <w:t>A</w:t>
      </w:r>
      <w:r w:rsidRPr="00CB106E">
        <w:rPr>
          <w:bCs/>
        </w:rPr>
        <w:t xml:space="preserve"> possessed drugs</w:t>
      </w:r>
      <w:r w:rsidRPr="00CB106E">
        <w:t xml:space="preserve"> – therefore, this was not hearsay.</w:t>
      </w:r>
    </w:p>
    <w:p w:rsidR="00AB0C8D" w:rsidRPr="00CB106E" w:rsidRDefault="00AB0C8D" w:rsidP="00AB0C8D">
      <w:pPr>
        <w:spacing w:line="300" w:lineRule="auto"/>
        <w:jc w:val="left"/>
        <w:rPr>
          <w:rFonts w:ascii="Tw Cen MT" w:eastAsiaTheme="minorHAnsi" w:hAnsi="Tw Cen MT"/>
          <w:b/>
          <w:sz w:val="24"/>
        </w:rPr>
      </w:pPr>
    </w:p>
    <w:p w:rsidR="00AB0C8D" w:rsidRPr="00CB106E" w:rsidRDefault="00AB0C8D" w:rsidP="00AB0C8D">
      <w:pPr>
        <w:spacing w:line="300" w:lineRule="auto"/>
        <w:jc w:val="left"/>
        <w:rPr>
          <w:rFonts w:ascii="Tw Cen MT" w:eastAsiaTheme="minorHAnsi" w:hAnsi="Tw Cen MT"/>
          <w:b/>
          <w:sz w:val="24"/>
        </w:rPr>
      </w:pPr>
      <w:r w:rsidRPr="00CB106E">
        <w:rPr>
          <w:rFonts w:ascii="Tw Cen MT" w:eastAsiaTheme="minorHAnsi" w:hAnsi="Tw Cen MT"/>
          <w:b/>
          <w:sz w:val="24"/>
        </w:rPr>
        <w:t>PRIOR STATEMENTS OF WITNESSES</w:t>
      </w:r>
    </w:p>
    <w:p w:rsidR="00AB0C8D" w:rsidRPr="005D0F46" w:rsidRDefault="00AB0C8D" w:rsidP="00AB0C8D">
      <w:pPr>
        <w:spacing w:line="300" w:lineRule="auto"/>
        <w:jc w:val="left"/>
      </w:pPr>
      <w:r w:rsidRPr="00CB106E">
        <w:rPr>
          <w:rFonts w:ascii="Tw Cen MT" w:hAnsi="Tw Cen MT"/>
          <w:b/>
          <w:bCs/>
          <w:i/>
          <w:color w:val="E45A0E"/>
          <w:sz w:val="24"/>
          <w:szCs w:val="26"/>
        </w:rPr>
        <w:t>KHELAWON</w:t>
      </w:r>
      <w:r w:rsidRPr="00CB106E">
        <w:t xml:space="preserve"> makes clear that the law of hearsay extends to out-of-court statements made by witnesses who does testify in court when the out-of-court statement is tendered to prove the truth of its contents.</w:t>
      </w:r>
      <w:r w:rsidR="00580B77">
        <w:t xml:space="preserve"> </w:t>
      </w:r>
      <w:r w:rsidRPr="00CB106E">
        <w:t>When a witness adopts his/her earlier statement no hearsay issue arises and the prior statement can trigger the witness’ memory.</w:t>
      </w:r>
      <w:r w:rsidR="00580B77">
        <w:t xml:space="preserve"> </w:t>
      </w:r>
      <w:r w:rsidRPr="00CB106E">
        <w:t>However hearsay will apply where the witness recants or testifies they cannot rec</w:t>
      </w:r>
      <w:r w:rsidR="005D0F46">
        <w:t>all the out-of-court statement.</w:t>
      </w:r>
    </w:p>
    <w:p w:rsidR="00AB0C8D" w:rsidRPr="00CB106E" w:rsidRDefault="00AB0C8D" w:rsidP="00AB0C8D">
      <w:pPr>
        <w:spacing w:line="25" w:lineRule="atLeast"/>
        <w:jc w:val="left"/>
        <w:textAlignment w:val="center"/>
        <w:rPr>
          <w:rFonts w:asciiTheme="majorHAnsi" w:hAnsiTheme="majorHAnsi"/>
          <w:color w:val="000000"/>
          <w:szCs w:val="22"/>
        </w:rPr>
      </w:pPr>
    </w:p>
    <w:p w:rsidR="00AB0C8D" w:rsidRPr="00CB106E" w:rsidRDefault="00AB0C8D" w:rsidP="00AB0C8D">
      <w:pPr>
        <w:spacing w:line="300" w:lineRule="auto"/>
        <w:jc w:val="left"/>
        <w:rPr>
          <w:rFonts w:ascii="Tw Cen MT" w:eastAsiaTheme="minorHAnsi" w:hAnsi="Tw Cen MT"/>
          <w:b/>
          <w:sz w:val="24"/>
        </w:rPr>
      </w:pPr>
      <w:r w:rsidRPr="00CB106E">
        <w:rPr>
          <w:rFonts w:ascii="Tw Cen MT" w:eastAsiaTheme="minorHAnsi" w:hAnsi="Tw Cen MT"/>
          <w:b/>
          <w:sz w:val="24"/>
        </w:rPr>
        <w:t>CONSEQUENCES OF IDENTIFYING HEARSAY</w:t>
      </w:r>
    </w:p>
    <w:p w:rsidR="00AB0C8D" w:rsidRPr="00CB106E" w:rsidRDefault="00AB0C8D" w:rsidP="00AB0C8D">
      <w:pPr>
        <w:spacing w:line="300" w:lineRule="auto"/>
        <w:jc w:val="left"/>
      </w:pPr>
      <w:r w:rsidRPr="00CB106E">
        <w:rPr>
          <w:b/>
          <w:color w:val="441D61"/>
        </w:rPr>
        <w:t>At common law, a hearsay statement is prima facie inadmissible.</w:t>
      </w:r>
      <w:r w:rsidRPr="00CB106E">
        <w:t xml:space="preserve"> This presumption of inadmissibility may be displaced if:</w:t>
      </w:r>
    </w:p>
    <w:p w:rsidR="00AB0C8D" w:rsidRPr="00CB106E" w:rsidRDefault="00AB0C8D" w:rsidP="00FF5170">
      <w:pPr>
        <w:numPr>
          <w:ilvl w:val="0"/>
          <w:numId w:val="103"/>
        </w:numPr>
        <w:spacing w:line="300" w:lineRule="auto"/>
        <w:contextualSpacing/>
        <w:jc w:val="left"/>
      </w:pPr>
      <w:r w:rsidRPr="00CB106E">
        <w:t>The party seeking to admit the evidence may prove that it is necessary and reliable. Burden on the party seeking admission, to balance of probabilities (</w:t>
      </w:r>
      <w:r w:rsidRPr="00CB106E">
        <w:rPr>
          <w:rFonts w:ascii="Tw Cen MT" w:hAnsi="Tw Cen MT"/>
          <w:b/>
          <w:bCs/>
          <w:i/>
          <w:color w:val="E45A0E"/>
          <w:sz w:val="24"/>
          <w:szCs w:val="26"/>
          <w:lang w:val="en-CA"/>
        </w:rPr>
        <w:t>MAPARA</w:t>
      </w:r>
      <w:r w:rsidRPr="00CB106E">
        <w:rPr>
          <w:i/>
          <w:iCs/>
        </w:rPr>
        <w:t xml:space="preserve"> </w:t>
      </w:r>
      <w:r w:rsidRPr="00CB106E">
        <w:rPr>
          <w:iCs/>
        </w:rPr>
        <w:t xml:space="preserve">&amp; </w:t>
      </w:r>
      <w:r w:rsidRPr="00CB106E">
        <w:rPr>
          <w:rFonts w:ascii="Tw Cen MT" w:hAnsi="Tw Cen MT"/>
          <w:b/>
          <w:bCs/>
          <w:i/>
          <w:color w:val="E45A0E"/>
          <w:sz w:val="24"/>
          <w:szCs w:val="26"/>
          <w:lang w:val="en-CA"/>
        </w:rPr>
        <w:t>KHAN</w:t>
      </w:r>
      <w:r w:rsidRPr="00CB106E">
        <w:t>).</w:t>
      </w:r>
    </w:p>
    <w:p w:rsidR="00AB0C8D" w:rsidRPr="00CB106E" w:rsidRDefault="00AB0C8D" w:rsidP="00FF5170">
      <w:pPr>
        <w:numPr>
          <w:ilvl w:val="0"/>
          <w:numId w:val="103"/>
        </w:numPr>
        <w:spacing w:line="300" w:lineRule="auto"/>
        <w:contextualSpacing/>
        <w:jc w:val="left"/>
      </w:pPr>
      <w:r w:rsidRPr="00CB106E">
        <w:t xml:space="preserve">The party seeking admission may prove that the evidence fits within an established exception to the rule. The burden shifts to party resisting admission to demonstrate that </w:t>
      </w:r>
      <w:r w:rsidRPr="00CB106E">
        <w:rPr>
          <w:i/>
          <w:iCs/>
        </w:rPr>
        <w:t>exception</w:t>
      </w:r>
      <w:r w:rsidRPr="00CB106E">
        <w:t xml:space="preserve"> does not adhere with necessity and reliability criterion or (rarely) to demonstrate that </w:t>
      </w:r>
      <w:r w:rsidRPr="00CB106E">
        <w:rPr>
          <w:i/>
          <w:iCs/>
        </w:rPr>
        <w:t>this evidence</w:t>
      </w:r>
      <w:r w:rsidRPr="00CB106E">
        <w:t xml:space="preserve"> does not meet those criteria (</w:t>
      </w:r>
      <w:r w:rsidRPr="00CB106E">
        <w:rPr>
          <w:rFonts w:ascii="Tw Cen MT" w:hAnsi="Tw Cen MT"/>
          <w:b/>
          <w:bCs/>
          <w:i/>
          <w:color w:val="E45A0E"/>
          <w:sz w:val="24"/>
          <w:szCs w:val="26"/>
          <w:lang w:val="en-CA"/>
        </w:rPr>
        <w:t>MAPARA</w:t>
      </w:r>
      <w:r w:rsidRPr="00CB106E">
        <w:rPr>
          <w:i/>
          <w:iCs/>
        </w:rPr>
        <w:t xml:space="preserve"> </w:t>
      </w:r>
      <w:r w:rsidRPr="00CB106E">
        <w:rPr>
          <w:iCs/>
        </w:rPr>
        <w:t>&amp;</w:t>
      </w:r>
      <w:r w:rsidRPr="00CB106E">
        <w:rPr>
          <w:i/>
          <w:iCs/>
        </w:rPr>
        <w:t xml:space="preserve"> </w:t>
      </w:r>
      <w:r w:rsidRPr="00CB106E">
        <w:rPr>
          <w:rFonts w:ascii="Tw Cen MT" w:hAnsi="Tw Cen MT"/>
          <w:b/>
          <w:bCs/>
          <w:i/>
          <w:color w:val="E45A0E"/>
          <w:sz w:val="24"/>
          <w:szCs w:val="26"/>
          <w:lang w:val="en-CA"/>
        </w:rPr>
        <w:t>STARR</w:t>
      </w:r>
      <w:r w:rsidRPr="00CB106E">
        <w:t>).</w:t>
      </w:r>
    </w:p>
    <w:p w:rsidR="00AB0C8D" w:rsidRPr="00CB106E" w:rsidRDefault="00AB0C8D" w:rsidP="00AB0C8D">
      <w:pPr>
        <w:spacing w:line="300" w:lineRule="auto"/>
        <w:jc w:val="left"/>
      </w:pPr>
      <w:r w:rsidRPr="00CB106E">
        <w:rPr>
          <w:b/>
          <w:bCs/>
        </w:rPr>
        <w:t> </w:t>
      </w:r>
    </w:p>
    <w:p w:rsidR="00AB0C8D" w:rsidRPr="00CB106E" w:rsidRDefault="00AB0C8D" w:rsidP="00AB0C8D">
      <w:pPr>
        <w:spacing w:line="300" w:lineRule="auto"/>
        <w:jc w:val="left"/>
      </w:pPr>
      <w:r w:rsidRPr="00CB106E">
        <w:rPr>
          <w:b/>
          <w:bCs/>
          <w:u w:val="single"/>
        </w:rPr>
        <w:lastRenderedPageBreak/>
        <w:t>Context is crucial</w:t>
      </w:r>
      <w:r w:rsidRPr="00CB106E">
        <w:rPr>
          <w:b/>
          <w:bCs/>
        </w:rPr>
        <w:t xml:space="preserve">. </w:t>
      </w:r>
      <w:r w:rsidRPr="00CB106E">
        <w:t xml:space="preserve">Some statutes explicitly or implicitly abrogate the presumptive rule against hearsay. In these circumstances, start from a presumption that the hearsay is admissible, but that the hearsay dangers should be assessed before weight is accorded to the evidence. </w:t>
      </w:r>
    </w:p>
    <w:p w:rsidR="00AB0C8D" w:rsidRPr="00CB106E" w:rsidRDefault="00AB0C8D" w:rsidP="00AB0C8D">
      <w:pPr>
        <w:spacing w:line="300" w:lineRule="auto"/>
        <w:jc w:val="left"/>
        <w:rPr>
          <w:rFonts w:ascii="Tw Cen MT" w:eastAsiaTheme="minorHAnsi" w:hAnsi="Tw Cen MT"/>
          <w:b/>
          <w:sz w:val="24"/>
        </w:rPr>
      </w:pPr>
      <w:r w:rsidRPr="00CB106E">
        <w:rPr>
          <w:rFonts w:ascii="Tw Cen MT" w:eastAsiaTheme="minorHAnsi" w:hAnsi="Tw Cen MT"/>
          <w:b/>
          <w:sz w:val="24"/>
        </w:rPr>
        <w:t> </w:t>
      </w:r>
    </w:p>
    <w:p w:rsidR="00AB0C8D" w:rsidRPr="00CB106E" w:rsidRDefault="00AB0C8D" w:rsidP="00AB0C8D">
      <w:pPr>
        <w:spacing w:line="300" w:lineRule="auto"/>
        <w:jc w:val="left"/>
        <w:rPr>
          <w:rFonts w:ascii="Tw Cen MT" w:eastAsiaTheme="minorHAnsi" w:hAnsi="Tw Cen MT"/>
          <w:b/>
          <w:bCs/>
          <w:sz w:val="24"/>
        </w:rPr>
      </w:pPr>
      <w:r w:rsidRPr="00CB106E">
        <w:rPr>
          <w:rFonts w:ascii="Tw Cen MT" w:eastAsiaTheme="minorHAnsi" w:hAnsi="Tw Cen MT"/>
          <w:b/>
          <w:bCs/>
          <w:sz w:val="24"/>
        </w:rPr>
        <w:t>DANGERS OF HEARSAY</w:t>
      </w:r>
    </w:p>
    <w:p w:rsidR="00AB0C8D" w:rsidRPr="00CB106E" w:rsidRDefault="00AB0C8D" w:rsidP="00AB0C8D">
      <w:pPr>
        <w:spacing w:line="300" w:lineRule="auto"/>
        <w:jc w:val="left"/>
      </w:pPr>
      <w:r w:rsidRPr="00CB106E">
        <w:t>The “lack of opportunity for contemporaneous cross-examination” piece is directed at the dangers of hearsay, which can be categorized as follows:</w:t>
      </w:r>
    </w:p>
    <w:p w:rsidR="00AB0C8D" w:rsidRPr="00CB106E" w:rsidRDefault="00AB0C8D" w:rsidP="00FF5170">
      <w:pPr>
        <w:numPr>
          <w:ilvl w:val="0"/>
          <w:numId w:val="104"/>
        </w:numPr>
        <w:spacing w:line="300" w:lineRule="auto"/>
        <w:contextualSpacing/>
        <w:jc w:val="left"/>
      </w:pPr>
      <w:r w:rsidRPr="00CB106E">
        <w:t xml:space="preserve">The risk of </w:t>
      </w:r>
      <w:r w:rsidRPr="00CB106E">
        <w:rPr>
          <w:b/>
        </w:rPr>
        <w:t>miscommunication</w:t>
      </w:r>
      <w:r w:rsidRPr="00CB106E">
        <w:t xml:space="preserve">, which cannot be corrected if declarant is unavailable (was </w:t>
      </w:r>
      <w:r w:rsidRPr="00CB106E">
        <w:rPr>
          <w:b/>
          <w:bCs/>
        </w:rPr>
        <w:t>D</w:t>
      </w:r>
      <w:r w:rsidRPr="00CB106E">
        <w:t xml:space="preserve">’s intention correctly understood by the </w:t>
      </w:r>
      <w:r w:rsidRPr="00CB106E">
        <w:rPr>
          <w:b/>
          <w:bCs/>
        </w:rPr>
        <w:t>W</w:t>
      </w:r>
      <w:r w:rsidRPr="00CB106E">
        <w:t xml:space="preserve">, and did the </w:t>
      </w:r>
      <w:r w:rsidRPr="00CB106E">
        <w:rPr>
          <w:b/>
          <w:bCs/>
        </w:rPr>
        <w:t xml:space="preserve">W </w:t>
      </w:r>
      <w:r w:rsidRPr="00CB106E">
        <w:t>hear correctly?)</w:t>
      </w:r>
    </w:p>
    <w:p w:rsidR="00AB0C8D" w:rsidRPr="00CB106E" w:rsidRDefault="00AB0C8D" w:rsidP="00FF5170">
      <w:pPr>
        <w:numPr>
          <w:ilvl w:val="0"/>
          <w:numId w:val="104"/>
        </w:numPr>
        <w:spacing w:line="300" w:lineRule="auto"/>
        <w:contextualSpacing/>
        <w:jc w:val="left"/>
      </w:pPr>
      <w:r w:rsidRPr="00CB106E">
        <w:t xml:space="preserve">The risk of </w:t>
      </w:r>
      <w:r w:rsidRPr="00CB106E">
        <w:rPr>
          <w:b/>
        </w:rPr>
        <w:t>insincerity</w:t>
      </w:r>
      <w:r w:rsidRPr="00CB106E">
        <w:t xml:space="preserve"> or </w:t>
      </w:r>
      <w:r w:rsidRPr="00CB106E">
        <w:rPr>
          <w:b/>
        </w:rPr>
        <w:t>dishonesty</w:t>
      </w:r>
      <w:r w:rsidRPr="00CB106E">
        <w:t xml:space="preserve"> (was </w:t>
      </w:r>
      <w:r w:rsidRPr="00CB106E">
        <w:rPr>
          <w:b/>
          <w:bCs/>
        </w:rPr>
        <w:t xml:space="preserve">D </w:t>
      </w:r>
      <w:r w:rsidRPr="00CB106E">
        <w:t>telling the truth, or did he have a motive to lie?)</w:t>
      </w:r>
    </w:p>
    <w:p w:rsidR="00AB0C8D" w:rsidRPr="00CB106E" w:rsidRDefault="00AB0C8D" w:rsidP="00FF5170">
      <w:pPr>
        <w:numPr>
          <w:ilvl w:val="0"/>
          <w:numId w:val="104"/>
        </w:numPr>
        <w:spacing w:line="300" w:lineRule="auto"/>
        <w:contextualSpacing/>
        <w:jc w:val="left"/>
      </w:pPr>
      <w:r w:rsidRPr="00CB106E">
        <w:t xml:space="preserve">The risks of </w:t>
      </w:r>
      <w:r w:rsidRPr="00CB106E">
        <w:rPr>
          <w:b/>
        </w:rPr>
        <w:t>unreliability</w:t>
      </w:r>
      <w:r w:rsidRPr="00CB106E">
        <w:t xml:space="preserve">, both in perception (what was the </w:t>
      </w:r>
      <w:r w:rsidRPr="00CB106E">
        <w:rPr>
          <w:b/>
          <w:bCs/>
        </w:rPr>
        <w:t>D</w:t>
      </w:r>
      <w:r w:rsidRPr="00CB106E">
        <w:t xml:space="preserve">’s opportunity to judge the events of which she speaks?) and memory (how well did the </w:t>
      </w:r>
      <w:r w:rsidRPr="00CB106E">
        <w:rPr>
          <w:b/>
          <w:bCs/>
        </w:rPr>
        <w:t xml:space="preserve">D </w:t>
      </w:r>
      <w:r w:rsidRPr="00CB106E">
        <w:t>recall the events at the time of making the declaration?)</w:t>
      </w:r>
    </w:p>
    <w:p w:rsidR="00AB0C8D" w:rsidRPr="00CB106E" w:rsidRDefault="00AB0C8D" w:rsidP="00AB0C8D">
      <w:pPr>
        <w:spacing w:line="300" w:lineRule="auto"/>
        <w:ind w:left="720"/>
        <w:contextualSpacing/>
        <w:jc w:val="left"/>
      </w:pPr>
    </w:p>
    <w:p w:rsidR="00AB0C8D" w:rsidRPr="00CB106E" w:rsidRDefault="00AB0C8D" w:rsidP="00AB0C8D">
      <w:pPr>
        <w:spacing w:line="300" w:lineRule="auto"/>
        <w:jc w:val="left"/>
        <w:rPr>
          <w:rFonts w:ascii="Tw Cen MT" w:eastAsiaTheme="minorHAnsi" w:hAnsi="Tw Cen MT"/>
          <w:b/>
          <w:sz w:val="24"/>
        </w:rPr>
      </w:pPr>
      <w:r w:rsidRPr="00CB106E">
        <w:rPr>
          <w:rFonts w:ascii="Tw Cen MT" w:eastAsiaTheme="minorHAnsi" w:hAnsi="Tw Cen MT"/>
          <w:b/>
          <w:sz w:val="24"/>
        </w:rPr>
        <w:t>EXCEPTIONS TO HEARSAY </w:t>
      </w:r>
    </w:p>
    <w:p w:rsidR="00AB0C8D" w:rsidRPr="00CB106E" w:rsidRDefault="00AB0C8D" w:rsidP="00AB0C8D">
      <w:pPr>
        <w:spacing w:line="300" w:lineRule="auto"/>
        <w:jc w:val="left"/>
        <w:rPr>
          <w:b/>
          <w:bCs/>
          <w:color w:val="4F285E"/>
        </w:rPr>
      </w:pPr>
      <w:r w:rsidRPr="00CB106E">
        <w:t xml:space="preserve">Traditionally, the only way to get hearsay in was to meet one of the many categorical exceptions to the hearsay rule, which Lamer CJC deprecated as “technical categorical requirements” and “a rigid pigeon-holing analysis”. </w:t>
      </w:r>
      <w:r w:rsidRPr="005D0F46">
        <w:rPr>
          <w:rStyle w:val="CommentatorsChar"/>
        </w:rPr>
        <w:t>Wigmore</w:t>
      </w:r>
      <w:r w:rsidRPr="00CB106E">
        <w:t xml:space="preserve"> was also critical of the categorical exception approach.</w:t>
      </w:r>
      <w:r w:rsidR="00580B77">
        <w:t xml:space="preserve"> </w:t>
      </w:r>
      <w:r w:rsidRPr="00CB106E">
        <w:t xml:space="preserve">There are 28 categorical exceptions in addition to the principled approach. </w:t>
      </w:r>
      <w:r w:rsidRPr="00CB106E">
        <w:rPr>
          <w:b/>
          <w:color w:val="441D61"/>
        </w:rPr>
        <w:t xml:space="preserve">For instance, anything the A does or says is admissible, and is not hearsay </w:t>
      </w:r>
      <w:r w:rsidRPr="00CB106E">
        <w:t>(policy exception)</w:t>
      </w:r>
      <w:r w:rsidRPr="00CB106E">
        <w:rPr>
          <w:b/>
          <w:color w:val="441D61"/>
        </w:rPr>
        <w:t>.</w:t>
      </w:r>
    </w:p>
    <w:p w:rsidR="00AB0C8D" w:rsidRPr="00CB106E" w:rsidRDefault="00AB0C8D" w:rsidP="00AB0C8D">
      <w:pPr>
        <w:spacing w:line="300" w:lineRule="auto"/>
        <w:jc w:val="left"/>
      </w:pPr>
    </w:p>
    <w:p w:rsidR="00AB0C8D" w:rsidRPr="00CB106E" w:rsidRDefault="00AB0C8D" w:rsidP="00AB0C8D">
      <w:pPr>
        <w:spacing w:line="300" w:lineRule="auto"/>
        <w:jc w:val="left"/>
      </w:pPr>
      <w:r w:rsidRPr="00CB106E">
        <w:t xml:space="preserve">In a series of cases, the Supreme Court remade the law of hearsay along the </w:t>
      </w:r>
      <w:r w:rsidRPr="00CB106E">
        <w:rPr>
          <w:b/>
          <w:u w:val="single"/>
        </w:rPr>
        <w:t>principled approach</w:t>
      </w:r>
      <w:r w:rsidRPr="00CB106E">
        <w:t>. The old exceptions remain presumptively in place (</w:t>
      </w:r>
      <w:r w:rsidRPr="00CB106E">
        <w:rPr>
          <w:rFonts w:ascii="Tw Cen MT" w:hAnsi="Tw Cen MT"/>
          <w:b/>
          <w:bCs/>
          <w:i/>
          <w:color w:val="E45A0E"/>
          <w:sz w:val="24"/>
          <w:szCs w:val="26"/>
        </w:rPr>
        <w:t>MAPARA</w:t>
      </w:r>
      <w:r w:rsidRPr="00CB106E">
        <w:t xml:space="preserve">), but they must comply with the principled approach. The principled approach can also be used to admit certain hearsay evidence that does not meet any of the existing exceptions. </w:t>
      </w:r>
    </w:p>
    <w:p w:rsidR="00AB0C8D" w:rsidRPr="00CB106E" w:rsidRDefault="00AB0C8D" w:rsidP="00AB0C8D">
      <w:pPr>
        <w:spacing w:line="300" w:lineRule="auto"/>
        <w:jc w:val="left"/>
      </w:pPr>
    </w:p>
    <w:p w:rsidR="00AB0C8D" w:rsidRPr="00CB106E" w:rsidRDefault="00AF607A" w:rsidP="00B5099D">
      <w:pPr>
        <w:pStyle w:val="Heading4"/>
      </w:pPr>
      <w:bookmarkStart w:id="300" w:name="_Toc374905631"/>
      <w:r w:rsidRPr="00B5099D">
        <w:rPr>
          <w:color w:val="auto"/>
        </w:rPr>
        <w:t xml:space="preserve">PRINCIPLED APPROACH (INTRODUCED IN </w:t>
      </w:r>
      <w:r w:rsidRPr="00B5099D">
        <w:rPr>
          <w:rStyle w:val="Heading3Char"/>
          <w:b/>
          <w:sz w:val="28"/>
        </w:rPr>
        <w:t>KHAN</w:t>
      </w:r>
      <w:r w:rsidRPr="00B5099D">
        <w:rPr>
          <w:color w:val="auto"/>
        </w:rPr>
        <w:t>)</w:t>
      </w:r>
      <w:bookmarkEnd w:id="300"/>
    </w:p>
    <w:p w:rsidR="00AB0C8D" w:rsidRPr="00CB106E" w:rsidRDefault="00AB0C8D" w:rsidP="00AB0C8D">
      <w:pPr>
        <w:spacing w:line="300" w:lineRule="auto"/>
        <w:jc w:val="left"/>
      </w:pPr>
      <w:r w:rsidRPr="00B5099D">
        <w:rPr>
          <w:rStyle w:val="NoSpacingChar"/>
        </w:rPr>
        <w:t>Hearsay evidence is presumptively excluded, but will be admitted where it is necessary and reliable</w:t>
      </w:r>
      <w:r w:rsidRPr="00CB106E">
        <w:rPr>
          <w:b/>
          <w:color w:val="000066"/>
        </w:rPr>
        <w:t xml:space="preserve"> (</w:t>
      </w:r>
      <w:r w:rsidRPr="00CB106E">
        <w:rPr>
          <w:rFonts w:ascii="Tw Cen MT" w:hAnsi="Tw Cen MT"/>
          <w:b/>
          <w:bCs/>
          <w:i/>
          <w:color w:val="E45A0E"/>
          <w:sz w:val="24"/>
          <w:szCs w:val="26"/>
        </w:rPr>
        <w:t>KHAN</w:t>
      </w:r>
      <w:r w:rsidRPr="00CB106E">
        <w:rPr>
          <w:b/>
          <w:color w:val="000066"/>
        </w:rPr>
        <w:t>)</w:t>
      </w:r>
      <w:r w:rsidRPr="00CB106E">
        <w:t xml:space="preserve">. The burden of proving admissibility based on the principled approach rests on the party seeking admissibility. Necessity and reliability may substitute for one another, to some extent – the more necessary evidence is, the less reliable it needs to be and </w:t>
      </w:r>
      <w:r w:rsidRPr="00CB106E">
        <w:rPr>
          <w:i/>
          <w:iCs/>
        </w:rPr>
        <w:t>vice versa</w:t>
      </w:r>
      <w:r w:rsidRPr="00CB106E">
        <w:t xml:space="preserve">. But in </w:t>
      </w:r>
      <w:r w:rsidRPr="00CB106E">
        <w:rPr>
          <w:rFonts w:ascii="Tw Cen MT" w:hAnsi="Tw Cen MT"/>
          <w:b/>
          <w:bCs/>
          <w:i/>
          <w:color w:val="E45A0E"/>
          <w:sz w:val="24"/>
          <w:szCs w:val="26"/>
        </w:rPr>
        <w:t>KHELAWON</w:t>
      </w:r>
      <w:r w:rsidRPr="00CB106E">
        <w:rPr>
          <w:b/>
          <w:bCs/>
          <w:color w:val="E84C22"/>
          <w:lang w:val="en-CA"/>
        </w:rPr>
        <w:t xml:space="preserve"> </w:t>
      </w:r>
      <w:r w:rsidRPr="00CB106E">
        <w:t xml:space="preserve">the SCC emphasized that admissibility is exceptional and therefore the tests should not be watered down. Increasingly, some of the more esoteric exceptions are being replaced with the principled approach. In </w:t>
      </w:r>
      <w:r w:rsidRPr="00CB106E">
        <w:rPr>
          <w:rFonts w:ascii="Tw Cen MT" w:hAnsi="Tw Cen MT"/>
          <w:b/>
          <w:bCs/>
          <w:i/>
          <w:color w:val="E45A0E"/>
          <w:sz w:val="24"/>
          <w:szCs w:val="26"/>
        </w:rPr>
        <w:t xml:space="preserve">MAPARA </w:t>
      </w:r>
      <w:r w:rsidRPr="00B5099D">
        <w:t>(and</w:t>
      </w:r>
      <w:r w:rsidRPr="00CB106E">
        <w:rPr>
          <w:rFonts w:ascii="Tw Cen MT" w:hAnsi="Tw Cen MT"/>
          <w:b/>
          <w:bCs/>
          <w:i/>
          <w:color w:val="E45A0E"/>
          <w:sz w:val="24"/>
          <w:szCs w:val="26"/>
        </w:rPr>
        <w:t xml:space="preserve"> KHELAWON</w:t>
      </w:r>
      <w:r w:rsidRPr="00B5099D">
        <w:t>),</w:t>
      </w:r>
      <w:r w:rsidRPr="00CB106E">
        <w:t xml:space="preserve"> the court described the modern hearsay analysis (</w:t>
      </w:r>
      <w:r w:rsidRPr="005D0F46">
        <w:t>as first stated in</w:t>
      </w:r>
      <w:r w:rsidRPr="00CB106E">
        <w:rPr>
          <w:rFonts w:ascii="Tw Cen MT" w:hAnsi="Tw Cen MT"/>
          <w:b/>
          <w:bCs/>
          <w:i/>
          <w:color w:val="E45A0E"/>
          <w:sz w:val="24"/>
          <w:szCs w:val="26"/>
        </w:rPr>
        <w:t xml:space="preserve"> STARR</w:t>
      </w:r>
      <w:r w:rsidR="005D0F46">
        <w:t xml:space="preserve">) </w:t>
      </w:r>
      <w:r w:rsidRPr="00CB106E">
        <w:t>as follows:</w:t>
      </w:r>
    </w:p>
    <w:p w:rsidR="00AB0C8D" w:rsidRPr="00CB106E" w:rsidRDefault="00AB0C8D" w:rsidP="00AB0C8D">
      <w:pPr>
        <w:spacing w:line="25" w:lineRule="atLeast"/>
        <w:jc w:val="left"/>
        <w:rPr>
          <w:rFonts w:asciiTheme="majorHAnsi" w:hAnsiTheme="majorHAnsi"/>
          <w:color w:val="000000"/>
          <w:szCs w:val="22"/>
        </w:rPr>
      </w:pPr>
      <w:r w:rsidRPr="00CB106E">
        <w:rPr>
          <w:noProof/>
        </w:rPr>
        <w:lastRenderedPageBreak/>
        <w:drawing>
          <wp:inline distT="0" distB="0" distL="0" distR="0" wp14:anchorId="6C6E29F0" wp14:editId="594BC529">
            <wp:extent cx="5162550" cy="2543175"/>
            <wp:effectExtent l="0" t="0" r="0"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62550" cy="2543175"/>
                    </a:xfrm>
                    <a:prstGeom prst="rect">
                      <a:avLst/>
                    </a:prstGeom>
                    <a:noFill/>
                    <a:ln>
                      <a:noFill/>
                    </a:ln>
                  </pic:spPr>
                </pic:pic>
              </a:graphicData>
            </a:graphic>
          </wp:inline>
        </w:drawing>
      </w:r>
      <w:r w:rsidRPr="00CB106E">
        <w:rPr>
          <w:rFonts w:asciiTheme="majorHAnsi" w:hAnsiTheme="majorHAnsi"/>
          <w:color w:val="000000"/>
          <w:szCs w:val="22"/>
        </w:rPr>
        <w:t> </w:t>
      </w:r>
    </w:p>
    <w:p w:rsidR="00AB0C8D" w:rsidRPr="00CB106E" w:rsidRDefault="00AB0C8D" w:rsidP="00AB0C8D">
      <w:pPr>
        <w:spacing w:line="25" w:lineRule="atLeast"/>
        <w:jc w:val="left"/>
        <w:rPr>
          <w:rFonts w:asciiTheme="majorHAnsi" w:hAnsiTheme="majorHAnsi"/>
          <w:color w:val="000000"/>
          <w:szCs w:val="22"/>
        </w:rPr>
      </w:pPr>
      <w:r w:rsidRPr="00CB106E">
        <w:rPr>
          <w:rFonts w:asciiTheme="majorHAnsi" w:hAnsiTheme="majorHAnsi"/>
          <w:color w:val="000000"/>
          <w:szCs w:val="22"/>
        </w:rPr>
        <w:t> Note that the exception can be modified to bring in line with the principled approach.</w:t>
      </w:r>
      <w:r w:rsidR="00580B77">
        <w:rPr>
          <w:rFonts w:asciiTheme="majorHAnsi" w:hAnsiTheme="majorHAnsi"/>
          <w:color w:val="000000"/>
          <w:szCs w:val="22"/>
        </w:rPr>
        <w:t xml:space="preserve"> </w:t>
      </w:r>
      <w:r w:rsidRPr="00CB106E">
        <w:rPr>
          <w:rFonts w:asciiTheme="majorHAnsi" w:hAnsiTheme="majorHAnsi"/>
          <w:color w:val="000000"/>
          <w:szCs w:val="22"/>
        </w:rPr>
        <w:t>In rare cases evidence falling within an existing exception may be excluded because the indicia of necessity and reliability are lacking in the particular circumstances of the case.</w:t>
      </w:r>
    </w:p>
    <w:p w:rsidR="00AB0C8D" w:rsidRPr="00CB106E" w:rsidRDefault="00AB0C8D" w:rsidP="00AB0C8D">
      <w:pPr>
        <w:spacing w:line="25" w:lineRule="atLeast"/>
        <w:jc w:val="left"/>
        <w:rPr>
          <w:rFonts w:asciiTheme="majorHAnsi" w:hAnsiTheme="majorHAnsi"/>
          <w:color w:val="000000"/>
          <w:szCs w:val="22"/>
        </w:rPr>
      </w:pPr>
    </w:p>
    <w:p w:rsidR="00AB0C8D" w:rsidRPr="00CB106E" w:rsidRDefault="00AB0C8D" w:rsidP="00B5099D">
      <w:pPr>
        <w:pStyle w:val="Sub-heading"/>
      </w:pPr>
      <w:r w:rsidRPr="00CB106E">
        <w:t>SUBSEQUENT CONSIDERATIONS:</w:t>
      </w:r>
    </w:p>
    <w:p w:rsidR="00AB0C8D" w:rsidRPr="00B5099D" w:rsidRDefault="00AB0C8D" w:rsidP="00FF5170">
      <w:pPr>
        <w:pStyle w:val="ListParagraph"/>
        <w:numPr>
          <w:ilvl w:val="2"/>
          <w:numId w:val="55"/>
        </w:numPr>
        <w:tabs>
          <w:tab w:val="clear" w:pos="2160"/>
          <w:tab w:val="num" w:pos="1800"/>
        </w:tabs>
        <w:ind w:left="720"/>
        <w:rPr>
          <w:rFonts w:asciiTheme="majorHAnsi" w:hAnsiTheme="majorHAnsi"/>
          <w:color w:val="000000"/>
          <w:szCs w:val="22"/>
        </w:rPr>
      </w:pPr>
      <w:r w:rsidRPr="00CB106E">
        <w:t>Even where the evidence is admissible under an exception to hearsay the TJ may refuse to admit the evidence if its prejudicial effect outweighs its probative value</w:t>
      </w:r>
      <w:r w:rsidRPr="00B5099D">
        <w:rPr>
          <w:rFonts w:asciiTheme="majorHAnsi" w:hAnsiTheme="majorHAnsi"/>
          <w:color w:val="000000"/>
          <w:szCs w:val="22"/>
        </w:rPr>
        <w:t>.</w:t>
      </w:r>
      <w:r w:rsidR="00580B77">
        <w:rPr>
          <w:rFonts w:asciiTheme="majorHAnsi" w:hAnsiTheme="majorHAnsi"/>
          <w:color w:val="000000"/>
          <w:szCs w:val="22"/>
        </w:rPr>
        <w:t xml:space="preserve"> </w:t>
      </w:r>
      <w:r w:rsidRPr="00B5099D">
        <w:rPr>
          <w:rStyle w:val="Heading3Char"/>
        </w:rPr>
        <w:t>NICHOLAS</w:t>
      </w:r>
      <w:r w:rsidR="00B5099D">
        <w:rPr>
          <w:rFonts w:asciiTheme="majorHAnsi" w:hAnsiTheme="majorHAnsi"/>
          <w:color w:val="000000"/>
          <w:szCs w:val="22"/>
        </w:rPr>
        <w:t xml:space="preserve"> </w:t>
      </w:r>
      <w:r w:rsidRPr="00B5099D">
        <w:rPr>
          <w:rFonts w:asciiTheme="majorHAnsi" w:hAnsiTheme="majorHAnsi"/>
          <w:color w:val="000000"/>
          <w:szCs w:val="22"/>
        </w:rPr>
        <w:t xml:space="preserve">stands for the fact that there must be prejudice caused to the accused from the lack of availability of cross examination, furthermore </w:t>
      </w:r>
      <w:r w:rsidRPr="00B5099D">
        <w:rPr>
          <w:rStyle w:val="Heading3Char"/>
        </w:rPr>
        <w:t>SMITH</w:t>
      </w:r>
      <w:r w:rsidRPr="00B5099D">
        <w:rPr>
          <w:rFonts w:asciiTheme="majorHAnsi" w:hAnsiTheme="majorHAnsi"/>
          <w:color w:val="000000"/>
          <w:szCs w:val="22"/>
        </w:rPr>
        <w:t xml:space="preserve"> states that a where hearsay has been admitted under the principled approach the lack of cross examination goes to the weight not the</w:t>
      </w:r>
      <w:r w:rsidR="00B5099D" w:rsidRPr="00B5099D">
        <w:rPr>
          <w:rFonts w:asciiTheme="majorHAnsi" w:hAnsiTheme="majorHAnsi"/>
          <w:color w:val="000000"/>
          <w:szCs w:val="22"/>
        </w:rPr>
        <w:t xml:space="preserve"> admissibility of the evidence.</w:t>
      </w:r>
    </w:p>
    <w:p w:rsidR="00AB0C8D" w:rsidRPr="00B5099D" w:rsidRDefault="00AB0C8D" w:rsidP="00FF5170">
      <w:pPr>
        <w:pStyle w:val="ListParagraph"/>
        <w:numPr>
          <w:ilvl w:val="2"/>
          <w:numId w:val="55"/>
        </w:numPr>
        <w:tabs>
          <w:tab w:val="clear" w:pos="2160"/>
          <w:tab w:val="num" w:pos="1800"/>
        </w:tabs>
        <w:ind w:left="720"/>
        <w:rPr>
          <w:rFonts w:asciiTheme="majorHAnsi" w:hAnsiTheme="majorHAnsi"/>
          <w:color w:val="000000"/>
          <w:szCs w:val="22"/>
        </w:rPr>
      </w:pPr>
      <w:r w:rsidRPr="00CB106E">
        <w:t>It must be remembered that even if the principled approach to hearsay is met, this does not trump the other rules of evidence</w:t>
      </w:r>
      <w:r w:rsidRPr="00B5099D">
        <w:rPr>
          <w:rFonts w:asciiTheme="majorHAnsi" w:hAnsiTheme="majorHAnsi"/>
          <w:color w:val="000000"/>
          <w:szCs w:val="22"/>
        </w:rPr>
        <w:t>.</w:t>
      </w:r>
      <w:r w:rsidR="00580B77">
        <w:rPr>
          <w:rFonts w:asciiTheme="majorHAnsi" w:hAnsiTheme="majorHAnsi"/>
          <w:color w:val="000000"/>
          <w:szCs w:val="22"/>
        </w:rPr>
        <w:t xml:space="preserve"> </w:t>
      </w:r>
      <w:r w:rsidRPr="00B5099D">
        <w:rPr>
          <w:rFonts w:asciiTheme="majorHAnsi" w:hAnsiTheme="majorHAnsi"/>
          <w:color w:val="000000"/>
          <w:szCs w:val="22"/>
        </w:rPr>
        <w:t xml:space="preserve">EG spousal violence scenario where both the hearsay </w:t>
      </w:r>
      <w:r w:rsidR="00B5099D" w:rsidRPr="00B5099D">
        <w:rPr>
          <w:rFonts w:asciiTheme="majorHAnsi" w:hAnsiTheme="majorHAnsi"/>
          <w:color w:val="000000"/>
          <w:szCs w:val="22"/>
        </w:rPr>
        <w:t xml:space="preserve">and character rules may apply. </w:t>
      </w:r>
    </w:p>
    <w:p w:rsidR="00AB0C8D" w:rsidRPr="00CB106E" w:rsidRDefault="00AB0C8D" w:rsidP="00B5099D">
      <w:pPr>
        <w:rPr>
          <w:rFonts w:asciiTheme="majorHAnsi" w:hAnsiTheme="majorHAnsi"/>
          <w:color w:val="000000"/>
          <w:szCs w:val="22"/>
        </w:rPr>
      </w:pPr>
      <w:r w:rsidRPr="00CB106E">
        <w:rPr>
          <w:rFonts w:asciiTheme="majorHAnsi" w:hAnsiTheme="majorHAnsi"/>
          <w:color w:val="000000"/>
          <w:szCs w:val="22"/>
        </w:rPr>
        <w:t xml:space="preserve">The Charter means that </w:t>
      </w:r>
      <w:r w:rsidRPr="00CB106E">
        <w:t>in the criminal context</w:t>
      </w:r>
      <w:r w:rsidRPr="00CB106E">
        <w:rPr>
          <w:rFonts w:asciiTheme="majorHAnsi" w:hAnsiTheme="majorHAnsi"/>
          <w:color w:val="000000"/>
          <w:szCs w:val="22"/>
        </w:rPr>
        <w:t xml:space="preserve"> trial fairness is a key consideration- this does not just mean the risk of prejudice to the accused due to lack of cross-examination of hearsay but also societies interest in having the trial arrive at the truth (</w:t>
      </w:r>
      <w:r w:rsidRPr="00B5099D">
        <w:rPr>
          <w:rStyle w:val="Heading3Char"/>
        </w:rPr>
        <w:t>KHELAWON</w:t>
      </w:r>
      <w:r w:rsidRPr="00CB106E">
        <w:rPr>
          <w:rFonts w:asciiTheme="majorHAnsi" w:hAnsiTheme="majorHAnsi"/>
          <w:color w:val="000000"/>
          <w:szCs w:val="22"/>
        </w:rPr>
        <w:t>).</w:t>
      </w:r>
      <w:r w:rsidR="00580B77">
        <w:rPr>
          <w:rFonts w:asciiTheme="majorHAnsi" w:hAnsiTheme="majorHAnsi"/>
          <w:color w:val="000000"/>
          <w:szCs w:val="22"/>
        </w:rPr>
        <w:t xml:space="preserve"> </w:t>
      </w:r>
      <w:r w:rsidRPr="00CB106E">
        <w:rPr>
          <w:rFonts w:asciiTheme="majorHAnsi" w:hAnsiTheme="majorHAnsi"/>
          <w:color w:val="000000"/>
          <w:szCs w:val="22"/>
        </w:rPr>
        <w:t>Also when the accused relies on hearsay evidence the r</w:t>
      </w:r>
      <w:r w:rsidR="00B5099D">
        <w:rPr>
          <w:rFonts w:asciiTheme="majorHAnsi" w:hAnsiTheme="majorHAnsi"/>
          <w:color w:val="000000"/>
          <w:szCs w:val="22"/>
        </w:rPr>
        <w:t>ules may be slightly relaxed.</w:t>
      </w:r>
      <w:r w:rsidR="00580B77">
        <w:rPr>
          <w:rFonts w:asciiTheme="majorHAnsi" w:hAnsiTheme="majorHAnsi"/>
          <w:color w:val="000000"/>
          <w:szCs w:val="22"/>
        </w:rPr>
        <w:t xml:space="preserve"> </w:t>
      </w:r>
    </w:p>
    <w:p w:rsidR="00AB0C8D" w:rsidRPr="00CB106E" w:rsidRDefault="00AB0C8D" w:rsidP="00E47C3A">
      <w:pPr>
        <w:rPr>
          <w:rFonts w:asciiTheme="majorHAnsi" w:hAnsiTheme="majorHAnsi"/>
          <w:color w:val="000000"/>
          <w:szCs w:val="22"/>
        </w:rPr>
      </w:pPr>
      <w:r w:rsidRPr="00CB106E">
        <w:rPr>
          <w:rFonts w:asciiTheme="majorHAnsi" w:hAnsiTheme="majorHAnsi"/>
          <w:color w:val="000000"/>
          <w:szCs w:val="22"/>
        </w:rPr>
        <w:t>How about in the civil context?</w:t>
      </w:r>
      <w:r w:rsidR="00580B77">
        <w:rPr>
          <w:rFonts w:asciiTheme="majorHAnsi" w:hAnsiTheme="majorHAnsi"/>
          <w:color w:val="000000"/>
          <w:szCs w:val="22"/>
        </w:rPr>
        <w:t xml:space="preserve"> </w:t>
      </w:r>
      <w:r w:rsidRPr="00CB106E">
        <w:rPr>
          <w:rFonts w:asciiTheme="majorHAnsi" w:hAnsiTheme="majorHAnsi"/>
          <w:color w:val="000000"/>
          <w:szCs w:val="22"/>
        </w:rPr>
        <w:t>In England they have abolished hearsay altogether in the civil context, only considering</w:t>
      </w:r>
      <w:r w:rsidR="00580B77">
        <w:rPr>
          <w:rFonts w:asciiTheme="majorHAnsi" w:hAnsiTheme="majorHAnsi"/>
          <w:color w:val="000000"/>
          <w:szCs w:val="22"/>
        </w:rPr>
        <w:t xml:space="preserve"> hearsay in notice and weight. </w:t>
      </w:r>
      <w:r w:rsidR="00580B77" w:rsidRPr="00580B77">
        <w:rPr>
          <w:rStyle w:val="CommentatorsChar"/>
        </w:rPr>
        <w:t>P&amp;S</w:t>
      </w:r>
      <w:r w:rsidR="00580B77" w:rsidRPr="00CB106E">
        <w:rPr>
          <w:rFonts w:asciiTheme="majorHAnsi" w:hAnsiTheme="majorHAnsi"/>
          <w:color w:val="000000"/>
          <w:szCs w:val="22"/>
        </w:rPr>
        <w:t xml:space="preserve"> </w:t>
      </w:r>
      <w:r w:rsidRPr="00CB106E">
        <w:rPr>
          <w:rFonts w:asciiTheme="majorHAnsi" w:hAnsiTheme="majorHAnsi"/>
          <w:color w:val="000000"/>
          <w:szCs w:val="22"/>
        </w:rPr>
        <w:t>say that we should not relax the law of hearsay in the civil context, instead just consider</w:t>
      </w:r>
      <w:r w:rsidR="00E47C3A">
        <w:rPr>
          <w:rFonts w:asciiTheme="majorHAnsi" w:hAnsiTheme="majorHAnsi"/>
          <w:color w:val="000000"/>
          <w:szCs w:val="22"/>
        </w:rPr>
        <w:t xml:space="preserve"> each case contextually (119). </w:t>
      </w:r>
    </w:p>
    <w:p w:rsidR="00AB0C8D" w:rsidRPr="00CB106E" w:rsidRDefault="00AB0C8D" w:rsidP="00AB0C8D">
      <w:pPr>
        <w:spacing w:line="25" w:lineRule="atLeast"/>
        <w:jc w:val="left"/>
        <w:rPr>
          <w:rFonts w:asciiTheme="majorHAnsi" w:hAnsiTheme="majorHAnsi"/>
          <w:color w:val="000000"/>
          <w:szCs w:val="22"/>
        </w:rPr>
      </w:pPr>
    </w:p>
    <w:p w:rsidR="00AB0C8D" w:rsidRPr="00B5099D" w:rsidRDefault="00AB0C8D" w:rsidP="00FF5170">
      <w:pPr>
        <w:keepNext/>
        <w:numPr>
          <w:ilvl w:val="0"/>
          <w:numId w:val="101"/>
        </w:numPr>
        <w:spacing w:line="300" w:lineRule="auto"/>
        <w:ind w:left="360"/>
        <w:jc w:val="left"/>
        <w:outlineLvl w:val="1"/>
        <w:rPr>
          <w:rFonts w:ascii="Tw Cen MT" w:hAnsi="Tw Cen MT"/>
          <w:b/>
          <w:bCs/>
          <w:iCs/>
          <w:color w:val="7F7F7F" w:themeColor="text1" w:themeTint="80"/>
          <w:sz w:val="28"/>
          <w:szCs w:val="28"/>
        </w:rPr>
      </w:pPr>
      <w:r w:rsidRPr="00CB106E">
        <w:rPr>
          <w:rFonts w:ascii="Tw Cen MT" w:hAnsi="Tw Cen MT"/>
          <w:b/>
          <w:bCs/>
          <w:iCs/>
          <w:color w:val="7F7F7F" w:themeColor="text1" w:themeTint="80"/>
          <w:sz w:val="28"/>
          <w:szCs w:val="28"/>
        </w:rPr>
        <w:t>THE PRINCIPLED APPROACH: NECESSITY (119)</w:t>
      </w:r>
    </w:p>
    <w:p w:rsidR="00AB0C8D" w:rsidRPr="005D0F46" w:rsidRDefault="00AB0C8D" w:rsidP="00E47C3A">
      <w:pPr>
        <w:jc w:val="left"/>
        <w:rPr>
          <w:szCs w:val="22"/>
        </w:rPr>
      </w:pPr>
      <w:r w:rsidRPr="005D0F46">
        <w:rPr>
          <w:szCs w:val="22"/>
        </w:rPr>
        <w:t xml:space="preserve">Necessity is a form of the best evidence rule – the court should consider the best evidence available so that justice may be done. </w:t>
      </w:r>
    </w:p>
    <w:p w:rsidR="00AB0C8D" w:rsidRPr="005D0F46" w:rsidRDefault="00AB0C8D" w:rsidP="00E47C3A">
      <w:pPr>
        <w:jc w:val="left"/>
        <w:rPr>
          <w:rFonts w:asciiTheme="majorHAnsi" w:hAnsiTheme="majorHAnsi"/>
          <w:color w:val="000000"/>
          <w:szCs w:val="22"/>
        </w:rPr>
      </w:pPr>
      <w:bookmarkStart w:id="301" w:name="_Toc374896139"/>
      <w:bookmarkStart w:id="302" w:name="_Toc374896303"/>
      <w:bookmarkStart w:id="303" w:name="_Toc374896751"/>
      <w:bookmarkStart w:id="304" w:name="_Toc374897216"/>
      <w:bookmarkStart w:id="305" w:name="_Toc374898129"/>
      <w:bookmarkStart w:id="306" w:name="_Toc374900168"/>
      <w:bookmarkStart w:id="307" w:name="_Toc374905632"/>
      <w:r w:rsidRPr="005D0F46">
        <w:rPr>
          <w:rStyle w:val="Heading3Char"/>
        </w:rPr>
        <w:t>KHAN</w:t>
      </w:r>
      <w:bookmarkEnd w:id="301"/>
      <w:bookmarkEnd w:id="302"/>
      <w:bookmarkEnd w:id="303"/>
      <w:bookmarkEnd w:id="304"/>
      <w:bookmarkEnd w:id="305"/>
      <w:bookmarkEnd w:id="306"/>
      <w:bookmarkEnd w:id="307"/>
      <w:r w:rsidRPr="005D0F46">
        <w:rPr>
          <w:rFonts w:asciiTheme="majorHAnsi" w:hAnsiTheme="majorHAnsi"/>
          <w:b/>
          <w:bCs/>
          <w:color w:val="000000"/>
          <w:szCs w:val="22"/>
        </w:rPr>
        <w:t xml:space="preserve">: </w:t>
      </w:r>
      <w:r w:rsidRPr="005D0F46">
        <w:rPr>
          <w:rFonts w:asciiTheme="majorHAnsi" w:hAnsiTheme="majorHAnsi"/>
          <w:b/>
          <w:bCs/>
          <w:color w:val="4F285E"/>
          <w:szCs w:val="22"/>
        </w:rPr>
        <w:t>Evidence which doesn't meet a traditional exception may be still be admitted if it is both necessary and reliable. This is a general exception (</w:t>
      </w:r>
      <w:r w:rsidRPr="005D0F46">
        <w:rPr>
          <w:rStyle w:val="Heading3Char"/>
        </w:rPr>
        <w:t>SMITH</w:t>
      </w:r>
      <w:r w:rsidRPr="005D0F46">
        <w:rPr>
          <w:rFonts w:asciiTheme="majorHAnsi" w:hAnsiTheme="majorHAnsi"/>
          <w:b/>
          <w:bCs/>
          <w:color w:val="000000"/>
          <w:szCs w:val="22"/>
        </w:rPr>
        <w:t xml:space="preserve">, </w:t>
      </w:r>
      <w:r w:rsidRPr="005D0F46">
        <w:rPr>
          <w:rStyle w:val="Heading3Char"/>
        </w:rPr>
        <w:t>WALKER</w:t>
      </w:r>
      <w:r w:rsidRPr="005D0F46">
        <w:rPr>
          <w:rFonts w:asciiTheme="majorHAnsi" w:hAnsiTheme="majorHAnsi"/>
          <w:b/>
          <w:bCs/>
          <w:color w:val="000000"/>
          <w:szCs w:val="22"/>
        </w:rPr>
        <w:t xml:space="preserve">, </w:t>
      </w:r>
      <w:proofErr w:type="gramStart"/>
      <w:r w:rsidRPr="005D0F46">
        <w:rPr>
          <w:rStyle w:val="Heading3Char"/>
        </w:rPr>
        <w:t>STARR</w:t>
      </w:r>
      <w:proofErr w:type="gramEnd"/>
      <w:r w:rsidRPr="005D0F46">
        <w:rPr>
          <w:rFonts w:asciiTheme="majorHAnsi" w:hAnsiTheme="majorHAnsi"/>
          <w:b/>
          <w:bCs/>
          <w:color w:val="000000"/>
          <w:szCs w:val="22"/>
        </w:rPr>
        <w:t>).</w:t>
      </w:r>
    </w:p>
    <w:p w:rsidR="00AB0C8D" w:rsidRPr="005D0F46" w:rsidRDefault="00AB0C8D" w:rsidP="00AB0C8D">
      <w:pPr>
        <w:spacing w:line="25" w:lineRule="atLeast"/>
        <w:jc w:val="left"/>
        <w:rPr>
          <w:rFonts w:asciiTheme="majorHAnsi" w:hAnsiTheme="majorHAnsi"/>
          <w:b/>
          <w:bCs/>
          <w:color w:val="000000"/>
          <w:szCs w:val="22"/>
          <w:u w:val="single"/>
        </w:rPr>
      </w:pPr>
    </w:p>
    <w:p w:rsidR="00AB0C8D" w:rsidRPr="005D0F46" w:rsidRDefault="00AB0C8D" w:rsidP="00AB0C8D">
      <w:pPr>
        <w:spacing w:line="300" w:lineRule="auto"/>
        <w:jc w:val="left"/>
        <w:rPr>
          <w:color w:val="000000"/>
          <w:szCs w:val="22"/>
        </w:rPr>
      </w:pPr>
      <w:r w:rsidRPr="005D0F46">
        <w:rPr>
          <w:b/>
          <w:bCs/>
          <w:color w:val="000000"/>
          <w:szCs w:val="22"/>
          <w:u w:val="single"/>
        </w:rPr>
        <w:t>Necessity</w:t>
      </w:r>
      <w:r w:rsidRPr="005D0F46">
        <w:rPr>
          <w:color w:val="000000"/>
          <w:szCs w:val="22"/>
        </w:rPr>
        <w:t xml:space="preserve"> </w:t>
      </w:r>
      <w:r w:rsidRPr="005D0F46">
        <w:rPr>
          <w:color w:val="000066"/>
          <w:szCs w:val="22"/>
        </w:rPr>
        <w:t>does not mean that the evidence is necessary to one party's case</w:t>
      </w:r>
      <w:r w:rsidRPr="005D0F46">
        <w:rPr>
          <w:szCs w:val="22"/>
        </w:rPr>
        <w:t xml:space="preserve"> </w:t>
      </w:r>
      <w:r w:rsidRPr="005D0F46">
        <w:rPr>
          <w:color w:val="000000"/>
          <w:szCs w:val="22"/>
        </w:rPr>
        <w:t>(</w:t>
      </w:r>
      <w:r w:rsidRPr="005D0F46">
        <w:rPr>
          <w:rFonts w:ascii="Tw Cen MT" w:hAnsi="Tw Cen MT"/>
          <w:b/>
          <w:bCs/>
          <w:i/>
          <w:color w:val="E45A0E"/>
          <w:szCs w:val="22"/>
        </w:rPr>
        <w:t>SMITH</w:t>
      </w:r>
      <w:r w:rsidRPr="005D0F46">
        <w:rPr>
          <w:color w:val="000000"/>
          <w:szCs w:val="22"/>
        </w:rPr>
        <w:t>) or strict witness unavailability</w:t>
      </w:r>
      <w:r w:rsidRPr="005D0F46">
        <w:rPr>
          <w:szCs w:val="22"/>
        </w:rPr>
        <w:t xml:space="preserve">, </w:t>
      </w:r>
      <w:r w:rsidRPr="005D0F46">
        <w:rPr>
          <w:color w:val="000066"/>
          <w:szCs w:val="22"/>
        </w:rPr>
        <w:t xml:space="preserve">but is </w:t>
      </w:r>
      <w:r w:rsidRPr="005D0F46">
        <w:rPr>
          <w:rStyle w:val="DefinitionsChar"/>
          <w:b/>
        </w:rPr>
        <w:t>reasonably necessary</w:t>
      </w:r>
      <w:r w:rsidRPr="005D0F46">
        <w:rPr>
          <w:szCs w:val="22"/>
        </w:rPr>
        <w:t xml:space="preserve"> </w:t>
      </w:r>
      <w:r w:rsidRPr="005D0F46">
        <w:rPr>
          <w:color w:val="000066"/>
          <w:szCs w:val="22"/>
        </w:rPr>
        <w:t>for the truth-seeking function of the trial.</w:t>
      </w:r>
      <w:r w:rsidRPr="005D0F46">
        <w:rPr>
          <w:szCs w:val="22"/>
        </w:rPr>
        <w:t xml:space="preserve"> </w:t>
      </w:r>
      <w:r w:rsidRPr="005D0F46">
        <w:rPr>
          <w:rFonts w:asciiTheme="majorHAnsi" w:hAnsiTheme="majorHAnsi"/>
          <w:color w:val="000000"/>
          <w:szCs w:val="22"/>
        </w:rPr>
        <w:t xml:space="preserve">The court has </w:t>
      </w:r>
      <w:r w:rsidRPr="005D0F46">
        <w:rPr>
          <w:rFonts w:asciiTheme="majorHAnsi" w:hAnsiTheme="majorHAnsi"/>
          <w:color w:val="000000"/>
          <w:szCs w:val="22"/>
        </w:rPr>
        <w:lastRenderedPageBreak/>
        <w:t xml:space="preserve">held that necessity is never presumed. </w:t>
      </w:r>
      <w:r w:rsidRPr="005D0F46">
        <w:rPr>
          <w:b/>
          <w:color w:val="441D61"/>
          <w:szCs w:val="22"/>
        </w:rPr>
        <w:t>Necessity must not undermine the other party’s right to test the evidence</w:t>
      </w:r>
      <w:r w:rsidRPr="005D0F46">
        <w:rPr>
          <w:rFonts w:asciiTheme="majorHAnsi" w:hAnsiTheme="majorHAnsi"/>
          <w:color w:val="000000"/>
          <w:szCs w:val="22"/>
        </w:rPr>
        <w:t xml:space="preserve"> (</w:t>
      </w:r>
      <w:r w:rsidRPr="005D0F46">
        <w:rPr>
          <w:rFonts w:ascii="Tw Cen MT" w:hAnsi="Tw Cen MT"/>
          <w:b/>
          <w:bCs/>
          <w:i/>
          <w:color w:val="E45A0E"/>
          <w:szCs w:val="22"/>
        </w:rPr>
        <w:t>KHELAWON</w:t>
      </w:r>
      <w:r w:rsidRPr="005D0F46">
        <w:rPr>
          <w:rFonts w:asciiTheme="majorHAnsi" w:hAnsiTheme="majorHAnsi"/>
          <w:color w:val="000000"/>
          <w:szCs w:val="22"/>
        </w:rPr>
        <w:t xml:space="preserve">). </w:t>
      </w:r>
      <w:r w:rsidRPr="005D0F46">
        <w:rPr>
          <w:szCs w:val="22"/>
        </w:rPr>
        <w:t>There are two main paths to necessity:</w:t>
      </w:r>
    </w:p>
    <w:p w:rsidR="00AB0C8D" w:rsidRPr="005D0F46" w:rsidRDefault="00AB0C8D" w:rsidP="00AB0C8D">
      <w:pPr>
        <w:spacing w:line="25" w:lineRule="atLeast"/>
        <w:jc w:val="left"/>
        <w:rPr>
          <w:rFonts w:asciiTheme="majorHAnsi" w:hAnsiTheme="majorHAnsi"/>
          <w:color w:val="000000"/>
          <w:szCs w:val="22"/>
        </w:rPr>
      </w:pPr>
    </w:p>
    <w:p w:rsidR="00AB0C8D" w:rsidRPr="005D0F46" w:rsidRDefault="00AB0C8D" w:rsidP="00AB0C8D">
      <w:pPr>
        <w:spacing w:line="300" w:lineRule="auto"/>
        <w:jc w:val="left"/>
        <w:rPr>
          <w:rFonts w:ascii="Tw Cen MT" w:eastAsiaTheme="minorHAnsi" w:hAnsi="Tw Cen MT"/>
          <w:b/>
          <w:szCs w:val="22"/>
        </w:rPr>
      </w:pPr>
      <w:r w:rsidRPr="005D0F46">
        <w:rPr>
          <w:rFonts w:ascii="Tw Cen MT" w:eastAsiaTheme="minorHAnsi" w:hAnsi="Tw Cen MT"/>
          <w:b/>
          <w:szCs w:val="22"/>
        </w:rPr>
        <w:t xml:space="preserve">WITNESS UNAVAILABILITY </w:t>
      </w:r>
    </w:p>
    <w:p w:rsidR="00AB0C8D" w:rsidRPr="005D0F46" w:rsidRDefault="00AB0C8D" w:rsidP="00AB0C8D">
      <w:pPr>
        <w:spacing w:line="300" w:lineRule="auto"/>
        <w:jc w:val="left"/>
        <w:rPr>
          <w:rFonts w:ascii="Tw Cen MT" w:eastAsiaTheme="minorHAnsi" w:hAnsi="Tw Cen MT"/>
          <w:szCs w:val="22"/>
        </w:rPr>
      </w:pPr>
      <w:r w:rsidRPr="005D0F46">
        <w:rPr>
          <w:rFonts w:asciiTheme="majorHAnsi" w:eastAsiaTheme="minorHAnsi" w:hAnsiTheme="majorHAnsi"/>
          <w:b/>
          <w:color w:val="000000"/>
          <w:szCs w:val="22"/>
          <w:u w:val="single"/>
        </w:rPr>
        <w:t>Witness unavailability</w:t>
      </w:r>
      <w:r w:rsidRPr="005D0F46">
        <w:rPr>
          <w:rFonts w:asciiTheme="majorHAnsi" w:eastAsiaTheme="minorHAnsi" w:hAnsiTheme="majorHAnsi"/>
          <w:color w:val="000000"/>
          <w:szCs w:val="22"/>
        </w:rPr>
        <w:t xml:space="preserve"> </w:t>
      </w:r>
      <w:r w:rsidRPr="005D0F46">
        <w:rPr>
          <w:rFonts w:eastAsiaTheme="minorHAnsi"/>
          <w:color w:val="000066"/>
          <w:szCs w:val="22"/>
        </w:rPr>
        <w:t>which includes expedience or convenience</w:t>
      </w:r>
      <w:r w:rsidRPr="005D0F46">
        <w:rPr>
          <w:rFonts w:asciiTheme="majorHAnsi" w:eastAsiaTheme="minorHAnsi" w:hAnsiTheme="majorHAnsi"/>
          <w:color w:val="000000"/>
          <w:szCs w:val="22"/>
        </w:rPr>
        <w:t xml:space="preserve"> (</w:t>
      </w:r>
      <w:r w:rsidRPr="005D0F46">
        <w:rPr>
          <w:rFonts w:ascii="Tw Cen MT" w:eastAsiaTheme="minorHAnsi" w:hAnsi="Tw Cen MT"/>
          <w:b/>
          <w:bCs/>
          <w:i/>
          <w:color w:val="E45A0E"/>
          <w:szCs w:val="22"/>
        </w:rPr>
        <w:t>SMITH</w:t>
      </w:r>
      <w:r w:rsidRPr="005D0F46">
        <w:rPr>
          <w:rFonts w:asciiTheme="majorHAnsi" w:eastAsiaTheme="minorHAnsi" w:hAnsiTheme="majorHAnsi"/>
          <w:color w:val="000000"/>
          <w:szCs w:val="22"/>
        </w:rPr>
        <w:t xml:space="preserve">) </w:t>
      </w:r>
      <w:r w:rsidRPr="005D0F46">
        <w:rPr>
          <w:rFonts w:eastAsiaTheme="minorHAnsi"/>
          <w:color w:val="000066"/>
          <w:szCs w:val="22"/>
        </w:rPr>
        <w:t>and circumstance in which there is a reasonable risk that the witness will suffer harm if forced to testify</w:t>
      </w:r>
      <w:r w:rsidRPr="005D0F46">
        <w:rPr>
          <w:rFonts w:asciiTheme="majorHAnsi" w:eastAsiaTheme="minorHAnsi" w:hAnsiTheme="majorHAnsi"/>
          <w:color w:val="000000"/>
          <w:szCs w:val="22"/>
        </w:rPr>
        <w:t xml:space="preserve"> (</w:t>
      </w:r>
      <w:r w:rsidRPr="005D0F46">
        <w:rPr>
          <w:rFonts w:ascii="Tw Cen MT" w:eastAsiaTheme="minorHAnsi" w:hAnsi="Tw Cen MT"/>
          <w:b/>
          <w:bCs/>
          <w:i/>
          <w:color w:val="E45A0E"/>
          <w:szCs w:val="22"/>
        </w:rPr>
        <w:t>NICHOLAS</w:t>
      </w:r>
      <w:r w:rsidRPr="005D0F46">
        <w:rPr>
          <w:rFonts w:asciiTheme="majorHAnsi" w:eastAsiaTheme="minorHAnsi" w:hAnsiTheme="majorHAnsi"/>
          <w:color w:val="000000"/>
          <w:szCs w:val="22"/>
        </w:rPr>
        <w:t>);</w:t>
      </w:r>
    </w:p>
    <w:p w:rsidR="00AB0C8D" w:rsidRPr="005D0F46" w:rsidRDefault="00AB0C8D" w:rsidP="00FF5170">
      <w:pPr>
        <w:numPr>
          <w:ilvl w:val="0"/>
          <w:numId w:val="41"/>
        </w:numPr>
        <w:spacing w:line="300" w:lineRule="auto"/>
        <w:contextualSpacing/>
        <w:jc w:val="left"/>
        <w:rPr>
          <w:szCs w:val="22"/>
        </w:rPr>
      </w:pPr>
      <w:bookmarkStart w:id="308" w:name="_Toc374730040"/>
      <w:r w:rsidRPr="005D0F46">
        <w:rPr>
          <w:rFonts w:ascii="Tw Cen MT" w:hAnsi="Tw Cen MT"/>
          <w:b/>
          <w:bCs/>
          <w:i/>
          <w:color w:val="E45A0E"/>
          <w:szCs w:val="22"/>
        </w:rPr>
        <w:t>NICHOLAS</w:t>
      </w:r>
      <w:bookmarkEnd w:id="308"/>
      <w:r w:rsidRPr="005D0F46">
        <w:rPr>
          <w:szCs w:val="22"/>
        </w:rPr>
        <w:t xml:space="preserve">: </w:t>
      </w:r>
      <w:r w:rsidRPr="005D0F46">
        <w:rPr>
          <w:b/>
          <w:bCs/>
          <w:szCs w:val="22"/>
        </w:rPr>
        <w:t>W</w:t>
      </w:r>
      <w:r w:rsidRPr="005D0F46">
        <w:rPr>
          <w:szCs w:val="22"/>
        </w:rPr>
        <w:t xml:space="preserve"> had PTSD, testifying carried a risk of suicide</w:t>
      </w:r>
    </w:p>
    <w:p w:rsidR="00AB0C8D" w:rsidRPr="005D0F46" w:rsidRDefault="00AB0C8D" w:rsidP="00FF5170">
      <w:pPr>
        <w:numPr>
          <w:ilvl w:val="0"/>
          <w:numId w:val="41"/>
        </w:numPr>
        <w:spacing w:line="300" w:lineRule="auto"/>
        <w:contextualSpacing/>
        <w:jc w:val="left"/>
        <w:rPr>
          <w:szCs w:val="22"/>
        </w:rPr>
      </w:pPr>
      <w:bookmarkStart w:id="309" w:name="_Toc374730041"/>
      <w:r w:rsidRPr="005D0F46">
        <w:rPr>
          <w:rFonts w:ascii="Tw Cen MT" w:hAnsi="Tw Cen MT"/>
          <w:b/>
          <w:bCs/>
          <w:i/>
          <w:color w:val="E45A0E"/>
          <w:szCs w:val="22"/>
        </w:rPr>
        <w:t>KHELAWON</w:t>
      </w:r>
      <w:bookmarkEnd w:id="309"/>
      <w:r w:rsidRPr="005D0F46">
        <w:rPr>
          <w:szCs w:val="22"/>
        </w:rPr>
        <w:t xml:space="preserve">: </w:t>
      </w:r>
      <w:r w:rsidRPr="005D0F46">
        <w:rPr>
          <w:b/>
          <w:bCs/>
          <w:szCs w:val="22"/>
        </w:rPr>
        <w:t xml:space="preserve">W </w:t>
      </w:r>
      <w:r w:rsidRPr="005D0F46">
        <w:rPr>
          <w:szCs w:val="22"/>
        </w:rPr>
        <w:t>dies or becomes incompetent</w:t>
      </w:r>
    </w:p>
    <w:p w:rsidR="00AB0C8D" w:rsidRPr="005D0F46" w:rsidRDefault="00AB0C8D" w:rsidP="00FF5170">
      <w:pPr>
        <w:numPr>
          <w:ilvl w:val="0"/>
          <w:numId w:val="41"/>
        </w:numPr>
        <w:spacing w:line="300" w:lineRule="auto"/>
        <w:contextualSpacing/>
        <w:jc w:val="left"/>
        <w:rPr>
          <w:szCs w:val="22"/>
        </w:rPr>
      </w:pPr>
      <w:r w:rsidRPr="005D0F46">
        <w:rPr>
          <w:b/>
          <w:bCs/>
          <w:szCs w:val="22"/>
        </w:rPr>
        <w:t xml:space="preserve">W </w:t>
      </w:r>
      <w:r w:rsidRPr="005D0F46">
        <w:rPr>
          <w:szCs w:val="22"/>
        </w:rPr>
        <w:t>has left the jurisdiction</w:t>
      </w:r>
    </w:p>
    <w:p w:rsidR="00AB0C8D" w:rsidRPr="005D0F46" w:rsidRDefault="00AB0C8D" w:rsidP="00FF5170">
      <w:pPr>
        <w:numPr>
          <w:ilvl w:val="0"/>
          <w:numId w:val="41"/>
        </w:numPr>
        <w:spacing w:line="300" w:lineRule="auto"/>
        <w:contextualSpacing/>
        <w:jc w:val="left"/>
        <w:rPr>
          <w:szCs w:val="22"/>
        </w:rPr>
      </w:pPr>
      <w:r w:rsidRPr="005D0F46">
        <w:rPr>
          <w:rFonts w:ascii="Tw Cen MT" w:hAnsi="Tw Cen MT"/>
          <w:b/>
          <w:bCs/>
          <w:i/>
          <w:color w:val="E45A0E"/>
          <w:szCs w:val="22"/>
        </w:rPr>
        <w:t xml:space="preserve">ROBINSON ONCA </w:t>
      </w:r>
      <w:r w:rsidRPr="005D0F46">
        <w:rPr>
          <w:szCs w:val="22"/>
        </w:rPr>
        <w:t>– do not have to provide certainty that psychological harm will ensue due to testimony, just need to show a real possibility of psychological harm</w:t>
      </w:r>
    </w:p>
    <w:p w:rsidR="00AB0C8D" w:rsidRPr="005D0F46" w:rsidRDefault="00AB0C8D" w:rsidP="00AB0C8D">
      <w:pPr>
        <w:spacing w:line="300" w:lineRule="auto"/>
        <w:jc w:val="left"/>
        <w:rPr>
          <w:szCs w:val="22"/>
        </w:rPr>
      </w:pPr>
    </w:p>
    <w:p w:rsidR="00AB0C8D" w:rsidRPr="005D0F46" w:rsidRDefault="00AB0C8D" w:rsidP="00AB0C8D">
      <w:pPr>
        <w:spacing w:line="300" w:lineRule="auto"/>
        <w:jc w:val="left"/>
        <w:rPr>
          <w:rFonts w:ascii="Tw Cen MT" w:eastAsiaTheme="minorHAnsi" w:hAnsi="Tw Cen MT"/>
          <w:b/>
          <w:szCs w:val="22"/>
        </w:rPr>
      </w:pPr>
      <w:r w:rsidRPr="005D0F46">
        <w:rPr>
          <w:rFonts w:ascii="Tw Cen MT" w:eastAsiaTheme="minorHAnsi" w:hAnsi="Tw Cen MT"/>
          <w:b/>
          <w:szCs w:val="22"/>
        </w:rPr>
        <w:t>TESTIMONIAL UNAVAILABILITY</w:t>
      </w:r>
    </w:p>
    <w:p w:rsidR="00AB0C8D" w:rsidRPr="005D0F46" w:rsidRDefault="00AB0C8D" w:rsidP="00AB0C8D">
      <w:pPr>
        <w:spacing w:line="300" w:lineRule="auto"/>
        <w:jc w:val="left"/>
        <w:rPr>
          <w:rFonts w:ascii="Tw Cen MT" w:eastAsiaTheme="minorHAnsi" w:hAnsi="Tw Cen MT"/>
          <w:szCs w:val="22"/>
        </w:rPr>
      </w:pPr>
      <w:r w:rsidRPr="005D0F46">
        <w:rPr>
          <w:rFonts w:asciiTheme="majorHAnsi" w:eastAsiaTheme="minorHAnsi" w:hAnsiTheme="majorHAnsi"/>
          <w:b/>
          <w:color w:val="000000"/>
          <w:szCs w:val="22"/>
          <w:u w:val="single"/>
        </w:rPr>
        <w:t>Testimonial unavailability</w:t>
      </w:r>
      <w:r w:rsidRPr="005D0F46">
        <w:rPr>
          <w:rFonts w:asciiTheme="majorHAnsi" w:eastAsiaTheme="minorHAnsi" w:hAnsiTheme="majorHAnsi"/>
          <w:color w:val="000000"/>
          <w:szCs w:val="22"/>
        </w:rPr>
        <w:t xml:space="preserve"> (</w:t>
      </w:r>
      <w:r w:rsidRPr="005D0F46">
        <w:rPr>
          <w:rFonts w:ascii="Tw Cen MT" w:eastAsiaTheme="minorHAnsi" w:hAnsi="Tw Cen MT"/>
          <w:b/>
          <w:bCs/>
          <w:i/>
          <w:color w:val="E45A0E"/>
          <w:szCs w:val="22"/>
        </w:rPr>
        <w:t>KGB</w:t>
      </w:r>
      <w:r w:rsidRPr="005D0F46">
        <w:rPr>
          <w:rFonts w:asciiTheme="majorHAnsi" w:eastAsiaTheme="minorHAnsi" w:hAnsiTheme="majorHAnsi"/>
          <w:i/>
          <w:iCs/>
          <w:color w:val="000000"/>
          <w:szCs w:val="22"/>
        </w:rPr>
        <w:t xml:space="preserve">, </w:t>
      </w:r>
      <w:r w:rsidRPr="005D0F46">
        <w:rPr>
          <w:rFonts w:ascii="Tw Cen MT" w:eastAsiaTheme="minorHAnsi" w:hAnsi="Tw Cen MT"/>
          <w:b/>
          <w:bCs/>
          <w:i/>
          <w:color w:val="E45A0E"/>
          <w:szCs w:val="22"/>
        </w:rPr>
        <w:t>FJU</w:t>
      </w:r>
      <w:r w:rsidRPr="005D0F46">
        <w:rPr>
          <w:rFonts w:asciiTheme="majorHAnsi" w:eastAsiaTheme="minorHAnsi" w:hAnsiTheme="majorHAnsi"/>
          <w:color w:val="000000"/>
          <w:szCs w:val="22"/>
        </w:rPr>
        <w:t xml:space="preserve">) </w:t>
      </w:r>
      <w:r w:rsidRPr="005D0F46">
        <w:rPr>
          <w:rFonts w:eastAsiaTheme="minorHAnsi"/>
          <w:color w:val="000066"/>
          <w:szCs w:val="22"/>
        </w:rPr>
        <w:t>is where the witness is available but recants, forgets, or is otherwise unable to provide the same information</w:t>
      </w:r>
      <w:r w:rsidRPr="005D0F46">
        <w:rPr>
          <w:rFonts w:eastAsiaTheme="minorHAnsi"/>
          <w:color w:val="000066"/>
          <w:szCs w:val="22"/>
          <w:highlight w:val="yellow"/>
        </w:rPr>
        <w:t>.</w:t>
      </w:r>
      <w:r w:rsidRPr="005D0F46">
        <w:rPr>
          <w:rFonts w:asciiTheme="majorHAnsi" w:eastAsiaTheme="minorHAnsi" w:hAnsiTheme="majorHAnsi"/>
          <w:color w:val="000000"/>
          <w:szCs w:val="22"/>
          <w:highlight w:val="yellow"/>
        </w:rPr>
        <w:t xml:space="preserve"> It is not enough that a witness is unwilling to testify due to fear or otherwise (</w:t>
      </w:r>
      <w:r w:rsidRPr="005D0F46">
        <w:rPr>
          <w:rFonts w:ascii="Tw Cen MT" w:eastAsiaTheme="minorHAnsi" w:hAnsi="Tw Cen MT"/>
          <w:b/>
          <w:bCs/>
          <w:i/>
          <w:color w:val="E45A0E"/>
          <w:szCs w:val="22"/>
          <w:highlight w:val="yellow"/>
        </w:rPr>
        <w:t>R v FWJ</w:t>
      </w:r>
      <w:r w:rsidRPr="005D0F46">
        <w:rPr>
          <w:rFonts w:asciiTheme="majorHAnsi" w:eastAsiaTheme="minorHAnsi" w:hAnsiTheme="majorHAnsi"/>
          <w:color w:val="000000"/>
          <w:szCs w:val="22"/>
          <w:highlight w:val="yellow"/>
        </w:rPr>
        <w:t>).</w:t>
      </w:r>
      <w:r w:rsidR="00580B77">
        <w:rPr>
          <w:rFonts w:asciiTheme="majorHAnsi" w:eastAsiaTheme="minorHAnsi" w:hAnsiTheme="majorHAnsi"/>
          <w:color w:val="000000"/>
          <w:szCs w:val="22"/>
        </w:rPr>
        <w:t xml:space="preserve"> </w:t>
      </w:r>
      <w:r w:rsidRPr="005D0F46">
        <w:rPr>
          <w:rFonts w:asciiTheme="majorHAnsi" w:eastAsiaTheme="minorHAnsi" w:hAnsiTheme="majorHAnsi"/>
          <w:color w:val="000000"/>
          <w:szCs w:val="22"/>
        </w:rPr>
        <w:t>Where the problem is testimonial incapacity, reliability becomes correspondingly more important (</w:t>
      </w:r>
      <w:r w:rsidRPr="005D0F46">
        <w:rPr>
          <w:rFonts w:ascii="Tw Cen MT" w:eastAsiaTheme="minorHAnsi" w:hAnsi="Tw Cen MT"/>
          <w:b/>
          <w:bCs/>
          <w:i/>
          <w:color w:val="E45A0E"/>
          <w:szCs w:val="22"/>
        </w:rPr>
        <w:t>KGB</w:t>
      </w:r>
      <w:r w:rsidRPr="005D0F46">
        <w:rPr>
          <w:rFonts w:asciiTheme="majorHAnsi" w:eastAsiaTheme="minorHAnsi" w:hAnsiTheme="majorHAnsi"/>
          <w:color w:val="000000"/>
          <w:szCs w:val="22"/>
        </w:rPr>
        <w:t>).</w:t>
      </w:r>
    </w:p>
    <w:p w:rsidR="00AB0C8D" w:rsidRPr="005D0F46" w:rsidRDefault="00AB0C8D" w:rsidP="00FF5170">
      <w:pPr>
        <w:numPr>
          <w:ilvl w:val="0"/>
          <w:numId w:val="42"/>
        </w:numPr>
        <w:spacing w:line="300" w:lineRule="auto"/>
        <w:contextualSpacing/>
        <w:jc w:val="left"/>
        <w:rPr>
          <w:szCs w:val="22"/>
        </w:rPr>
      </w:pPr>
      <w:bookmarkStart w:id="310" w:name="_Toc374730042"/>
      <w:r w:rsidRPr="005D0F46">
        <w:rPr>
          <w:rFonts w:ascii="Tw Cen MT" w:hAnsi="Tw Cen MT"/>
          <w:b/>
          <w:bCs/>
          <w:i/>
          <w:color w:val="E45A0E"/>
          <w:szCs w:val="22"/>
        </w:rPr>
        <w:t>KGB</w:t>
      </w:r>
      <w:bookmarkEnd w:id="310"/>
      <w:r w:rsidRPr="005D0F46">
        <w:rPr>
          <w:szCs w:val="22"/>
        </w:rPr>
        <w:t>;</w:t>
      </w:r>
      <w:r w:rsidRPr="005D0F46">
        <w:rPr>
          <w:b/>
          <w:bCs/>
          <w:color w:val="E84C22"/>
          <w:szCs w:val="22"/>
        </w:rPr>
        <w:t xml:space="preserve"> </w:t>
      </w:r>
      <w:r w:rsidRPr="005D0F46">
        <w:rPr>
          <w:rFonts w:ascii="Tw Cen MT" w:hAnsi="Tw Cen MT"/>
          <w:b/>
          <w:bCs/>
          <w:i/>
          <w:color w:val="E45A0E"/>
          <w:szCs w:val="22"/>
        </w:rPr>
        <w:t>FJU</w:t>
      </w:r>
      <w:r w:rsidRPr="005D0F46">
        <w:rPr>
          <w:szCs w:val="22"/>
        </w:rPr>
        <w:t>:</w:t>
      </w:r>
      <w:r w:rsidRPr="005D0F46">
        <w:rPr>
          <w:b/>
          <w:bCs/>
          <w:szCs w:val="22"/>
        </w:rPr>
        <w:t xml:space="preserve"> W </w:t>
      </w:r>
      <w:r w:rsidRPr="005D0F46">
        <w:rPr>
          <w:szCs w:val="22"/>
        </w:rPr>
        <w:t>recants prior statement</w:t>
      </w:r>
    </w:p>
    <w:p w:rsidR="00AB0C8D" w:rsidRPr="005D0F46" w:rsidRDefault="00AB0C8D" w:rsidP="00FF5170">
      <w:pPr>
        <w:numPr>
          <w:ilvl w:val="0"/>
          <w:numId w:val="42"/>
        </w:numPr>
        <w:spacing w:line="300" w:lineRule="auto"/>
        <w:contextualSpacing/>
        <w:jc w:val="left"/>
        <w:rPr>
          <w:szCs w:val="22"/>
        </w:rPr>
      </w:pPr>
      <w:r w:rsidRPr="005D0F46">
        <w:rPr>
          <w:rFonts w:ascii="Tw Cen MT" w:hAnsi="Tw Cen MT"/>
          <w:b/>
          <w:bCs/>
          <w:i/>
          <w:color w:val="E45A0E"/>
          <w:szCs w:val="22"/>
        </w:rPr>
        <w:t xml:space="preserve">R v FWJ </w:t>
      </w:r>
      <w:r w:rsidRPr="005D0F46">
        <w:rPr>
          <w:szCs w:val="22"/>
        </w:rPr>
        <w:t>– 6 year old clammed up and was unable to testify to sexual assault, necessity was established</w:t>
      </w:r>
    </w:p>
    <w:p w:rsidR="00AB0C8D" w:rsidRPr="005D0F46" w:rsidRDefault="00AB0C8D" w:rsidP="00FF5170">
      <w:pPr>
        <w:numPr>
          <w:ilvl w:val="0"/>
          <w:numId w:val="42"/>
        </w:numPr>
        <w:spacing w:line="300" w:lineRule="auto"/>
        <w:contextualSpacing/>
        <w:jc w:val="left"/>
        <w:rPr>
          <w:szCs w:val="22"/>
        </w:rPr>
      </w:pPr>
      <w:r w:rsidRPr="005D0F46">
        <w:rPr>
          <w:rFonts w:ascii="Tw Cen MT" w:hAnsi="Tw Cen MT"/>
          <w:b/>
          <w:bCs/>
          <w:i/>
          <w:color w:val="E45A0E"/>
          <w:szCs w:val="22"/>
        </w:rPr>
        <w:t>KHAN</w:t>
      </w:r>
      <w:r w:rsidRPr="005D0F46">
        <w:rPr>
          <w:szCs w:val="22"/>
        </w:rPr>
        <w:t xml:space="preserve">: the little girl could not provide a full and candid analysis of the event’s so the mother’s hearsay testimony of her daughter’s statement after </w:t>
      </w:r>
      <w:proofErr w:type="spellStart"/>
      <w:r w:rsidRPr="005D0F46">
        <w:rPr>
          <w:szCs w:val="22"/>
        </w:rPr>
        <w:t>leacing</w:t>
      </w:r>
      <w:proofErr w:type="spellEnd"/>
      <w:r w:rsidRPr="005D0F46">
        <w:rPr>
          <w:szCs w:val="22"/>
        </w:rPr>
        <w:t xml:space="preserve"> the doctor’s office was allowed.</w:t>
      </w:r>
      <w:r w:rsidR="00580B77">
        <w:rPr>
          <w:szCs w:val="22"/>
        </w:rPr>
        <w:t xml:space="preserve"> </w:t>
      </w:r>
    </w:p>
    <w:p w:rsidR="00AB0C8D" w:rsidRPr="00CB106E" w:rsidRDefault="00AB0C8D" w:rsidP="00FF5170">
      <w:pPr>
        <w:numPr>
          <w:ilvl w:val="0"/>
          <w:numId w:val="42"/>
        </w:numPr>
        <w:spacing w:line="300" w:lineRule="auto"/>
        <w:contextualSpacing/>
        <w:jc w:val="left"/>
      </w:pPr>
      <w:r w:rsidRPr="005D0F46">
        <w:rPr>
          <w:szCs w:val="22"/>
        </w:rPr>
        <w:t>This does not generally allow</w:t>
      </w:r>
      <w:r w:rsidRPr="00CB106E">
        <w:t xml:space="preserve"> for the admission of prior inconsistent statements (see below)</w:t>
      </w:r>
    </w:p>
    <w:p w:rsidR="00AB0C8D" w:rsidRPr="00CB106E" w:rsidRDefault="00AB0C8D" w:rsidP="00A151D5">
      <w:pPr>
        <w:spacing w:line="300" w:lineRule="auto"/>
      </w:pPr>
      <w:r w:rsidRPr="00A151D5">
        <w:rPr>
          <w:b/>
          <w:u w:val="single"/>
        </w:rPr>
        <w:t>Reasonable necessity</w:t>
      </w:r>
      <w:r w:rsidRPr="00CB106E">
        <w:t xml:space="preserve"> </w:t>
      </w:r>
      <w:r w:rsidRPr="00A151D5">
        <w:rPr>
          <w:rStyle w:val="NoSpacingChar"/>
        </w:rPr>
        <w:t>requires that reasonable efforts be undertaken to obtain the direct evidence of the witness.</w:t>
      </w:r>
      <w:r w:rsidR="00580B77" w:rsidRPr="00A151D5">
        <w:rPr>
          <w:rStyle w:val="NoSpacingChar"/>
        </w:rPr>
        <w:t xml:space="preserve"> </w:t>
      </w:r>
      <w:r w:rsidRPr="00CB106E">
        <w:t xml:space="preserve">The necessity requirement is thus also there in part to ensure trial fairness as without this requirement out-of-court statements could </w:t>
      </w:r>
      <w:r w:rsidR="00A151D5">
        <w:t>replace</w:t>
      </w:r>
      <w:r w:rsidRPr="00CB106E">
        <w:t xml:space="preserve"> in court testimony.</w:t>
      </w:r>
      <w:r w:rsidR="00580B77">
        <w:t xml:space="preserve"> </w:t>
      </w:r>
    </w:p>
    <w:p w:rsidR="00AB0C8D" w:rsidRPr="00CB106E" w:rsidRDefault="00AB0C8D" w:rsidP="00AB0C8D">
      <w:pPr>
        <w:spacing w:line="300" w:lineRule="auto"/>
        <w:jc w:val="left"/>
      </w:pPr>
    </w:p>
    <w:p w:rsidR="00AB0C8D" w:rsidRPr="00CB106E" w:rsidRDefault="00AB0C8D" w:rsidP="00FF5170">
      <w:pPr>
        <w:keepNext/>
        <w:numPr>
          <w:ilvl w:val="0"/>
          <w:numId w:val="101"/>
        </w:numPr>
        <w:spacing w:line="300" w:lineRule="auto"/>
        <w:ind w:left="360"/>
        <w:jc w:val="left"/>
        <w:outlineLvl w:val="1"/>
        <w:rPr>
          <w:rFonts w:ascii="Tw Cen MT" w:hAnsi="Tw Cen MT"/>
          <w:b/>
          <w:bCs/>
          <w:iCs/>
          <w:color w:val="7F7F7F" w:themeColor="text1" w:themeTint="80"/>
          <w:sz w:val="28"/>
          <w:szCs w:val="28"/>
        </w:rPr>
      </w:pPr>
      <w:r w:rsidRPr="00CB106E">
        <w:rPr>
          <w:rFonts w:ascii="Tw Cen MT" w:hAnsi="Tw Cen MT"/>
          <w:b/>
          <w:bCs/>
          <w:iCs/>
          <w:color w:val="7F7F7F" w:themeColor="text1" w:themeTint="80"/>
          <w:sz w:val="28"/>
          <w:szCs w:val="28"/>
        </w:rPr>
        <w:t>THE PRINCIPLED APPROACH: RELIABILITY</w:t>
      </w:r>
    </w:p>
    <w:p w:rsidR="00AB0C8D" w:rsidRPr="00CB106E" w:rsidRDefault="00A151D5" w:rsidP="00AB0C8D">
      <w:pPr>
        <w:spacing w:line="300" w:lineRule="auto"/>
        <w:jc w:val="left"/>
      </w:pPr>
      <w:r>
        <w:rPr>
          <w:rStyle w:val="CommentatorsChar"/>
        </w:rPr>
        <w:t>P&amp;S</w:t>
      </w:r>
      <w:r w:rsidR="00AB0C8D" w:rsidRPr="00CB106E">
        <w:t xml:space="preserve"> and </w:t>
      </w:r>
      <w:r w:rsidR="00AB0C8D" w:rsidRPr="00CB106E">
        <w:rPr>
          <w:rFonts w:ascii="Tw Cen MT" w:hAnsi="Tw Cen MT"/>
          <w:b/>
          <w:bCs/>
          <w:i/>
          <w:color w:val="E45A0E"/>
          <w:sz w:val="24"/>
          <w:szCs w:val="26"/>
        </w:rPr>
        <w:t>KHELAWON</w:t>
      </w:r>
      <w:r w:rsidR="00AB0C8D" w:rsidRPr="00CB106E">
        <w:t xml:space="preserve"> make the distinction between </w:t>
      </w:r>
      <w:r w:rsidR="00AB0C8D" w:rsidRPr="00A151D5">
        <w:rPr>
          <w:b/>
          <w:u w:val="single"/>
        </w:rPr>
        <w:t>threshold</w:t>
      </w:r>
      <w:r w:rsidR="00AB0C8D" w:rsidRPr="00A151D5">
        <w:t xml:space="preserve"> and </w:t>
      </w:r>
      <w:r w:rsidR="00AB0C8D" w:rsidRPr="00A151D5">
        <w:rPr>
          <w:b/>
          <w:u w:val="single"/>
        </w:rPr>
        <w:t>ultimate reliability</w:t>
      </w:r>
      <w:r w:rsidR="00AB0C8D" w:rsidRPr="00CB106E">
        <w:t>. The distinction reflects the important difference between admission and reliance.</w:t>
      </w:r>
      <w:r w:rsidR="00580B77">
        <w:t xml:space="preserve"> </w:t>
      </w:r>
      <w:r w:rsidR="00AB0C8D" w:rsidRPr="00A151D5">
        <w:rPr>
          <w:b/>
          <w:u w:val="single"/>
        </w:rPr>
        <w:t>Threshold reliability</w:t>
      </w:r>
      <w:r w:rsidR="00AB0C8D" w:rsidRPr="00CB106E">
        <w:t xml:space="preserve"> </w:t>
      </w:r>
      <w:r w:rsidR="00AB0C8D" w:rsidRPr="00A151D5">
        <w:rPr>
          <w:rStyle w:val="DefinitionsChar"/>
        </w:rPr>
        <w:t>is concerned with the admission of the statement – so long as it can be assessed and accepted by a reasonable trier of fact the statement should be admitted</w:t>
      </w:r>
      <w:r w:rsidR="00AB0C8D" w:rsidRPr="00CB106E">
        <w:t>.</w:t>
      </w:r>
      <w:r w:rsidR="00580B77">
        <w:t xml:space="preserve"> </w:t>
      </w:r>
      <w:r w:rsidR="00AB0C8D" w:rsidRPr="00CB106E">
        <w:t>Once admitted the trier of fact determines the ultimate reliability of the evidence.</w:t>
      </w:r>
      <w:r w:rsidR="00580B77">
        <w:t xml:space="preserve"> </w:t>
      </w:r>
      <w:r w:rsidR="00AB0C8D" w:rsidRPr="00A151D5">
        <w:rPr>
          <w:rStyle w:val="NoSpacingChar"/>
        </w:rPr>
        <w:t>What we are always considering for the admission of hearsay is threshold reliability.</w:t>
      </w:r>
      <w:r w:rsidR="00AB0C8D" w:rsidRPr="00CB106E">
        <w:t xml:space="preserve"> </w:t>
      </w:r>
    </w:p>
    <w:p w:rsidR="00AB0C8D" w:rsidRPr="00CB106E" w:rsidRDefault="00AB0C8D" w:rsidP="00AB0C8D">
      <w:pPr>
        <w:spacing w:line="300" w:lineRule="auto"/>
        <w:jc w:val="left"/>
      </w:pPr>
    </w:p>
    <w:p w:rsidR="00AB0C8D" w:rsidRPr="00CB106E" w:rsidRDefault="00AB0C8D" w:rsidP="00AB0C8D">
      <w:pPr>
        <w:spacing w:line="300" w:lineRule="auto"/>
        <w:jc w:val="left"/>
      </w:pPr>
      <w:r w:rsidRPr="00CB106E">
        <w:t xml:space="preserve"> In </w:t>
      </w:r>
      <w:r w:rsidRPr="00CB106E">
        <w:rPr>
          <w:rFonts w:ascii="Tw Cen MT" w:hAnsi="Tw Cen MT"/>
          <w:b/>
          <w:bCs/>
          <w:i/>
          <w:color w:val="E45A0E"/>
          <w:sz w:val="24"/>
          <w:szCs w:val="26"/>
        </w:rPr>
        <w:t>KHELAWON</w:t>
      </w:r>
      <w:r w:rsidRPr="00CB106E">
        <w:t>, the court abandoned the previous approach by ruling that a functional case-by-case approach should be adopted that considers all relevant factors going to reliability can be considered.</w:t>
      </w:r>
      <w:r w:rsidR="00580B77">
        <w:t xml:space="preserve"> </w:t>
      </w:r>
      <w:r w:rsidRPr="00CB106E">
        <w:t xml:space="preserve">In </w:t>
      </w:r>
      <w:r w:rsidRPr="00CB106E">
        <w:rPr>
          <w:rFonts w:ascii="Tw Cen MT" w:hAnsi="Tw Cen MT"/>
          <w:b/>
          <w:bCs/>
          <w:i/>
          <w:color w:val="E45A0E"/>
          <w:sz w:val="24"/>
          <w:szCs w:val="26"/>
        </w:rPr>
        <w:t>KHELAWON</w:t>
      </w:r>
      <w:r w:rsidRPr="00CB106E">
        <w:t xml:space="preserve">, </w:t>
      </w:r>
      <w:proofErr w:type="spellStart"/>
      <w:r w:rsidRPr="00CB106E">
        <w:t>Charron</w:t>
      </w:r>
      <w:proofErr w:type="spellEnd"/>
      <w:r w:rsidRPr="00CB106E">
        <w:t xml:space="preserve"> J concluded that there </w:t>
      </w:r>
      <w:r w:rsidRPr="00CB106E">
        <w:rPr>
          <w:rFonts w:asciiTheme="majorHAnsi" w:hAnsiTheme="majorHAnsi"/>
          <w:color w:val="000000"/>
          <w:szCs w:val="22"/>
        </w:rPr>
        <w:t>are two ways to judge reliability: demonstrate that circumstances in which the statement was made warrant its truthfulness (</w:t>
      </w:r>
      <w:r w:rsidRPr="00CB106E">
        <w:rPr>
          <w:rFonts w:ascii="Tw Cen MT" w:hAnsi="Tw Cen MT"/>
          <w:b/>
          <w:bCs/>
          <w:i/>
          <w:color w:val="E45A0E"/>
          <w:sz w:val="24"/>
          <w:szCs w:val="26"/>
        </w:rPr>
        <w:t>KHAN</w:t>
      </w:r>
      <w:r w:rsidRPr="00CB106E">
        <w:rPr>
          <w:rFonts w:asciiTheme="majorHAnsi" w:hAnsiTheme="majorHAnsi"/>
          <w:i/>
          <w:iCs/>
          <w:color w:val="000000"/>
          <w:szCs w:val="22"/>
        </w:rPr>
        <w:t xml:space="preserve">; </w:t>
      </w:r>
      <w:r w:rsidRPr="00CB106E">
        <w:rPr>
          <w:rFonts w:ascii="Tw Cen MT" w:hAnsi="Tw Cen MT"/>
          <w:b/>
          <w:bCs/>
          <w:i/>
          <w:color w:val="E45A0E"/>
          <w:sz w:val="24"/>
          <w:szCs w:val="26"/>
        </w:rPr>
        <w:lastRenderedPageBreak/>
        <w:t>SMITH</w:t>
      </w:r>
      <w:r w:rsidRPr="00CB106E">
        <w:rPr>
          <w:rFonts w:asciiTheme="majorHAnsi" w:hAnsiTheme="majorHAnsi"/>
          <w:color w:val="000000"/>
          <w:szCs w:val="22"/>
        </w:rPr>
        <w:t>); or demonstrate that truthfulness may be tested, notwithstanding that evidence is introduced via hearsay (</w:t>
      </w:r>
      <w:r w:rsidRPr="00CB106E">
        <w:rPr>
          <w:rFonts w:ascii="Tw Cen MT" w:hAnsi="Tw Cen MT"/>
          <w:b/>
          <w:bCs/>
          <w:i/>
          <w:color w:val="E45A0E"/>
          <w:sz w:val="24"/>
          <w:szCs w:val="26"/>
        </w:rPr>
        <w:t>KGB</w:t>
      </w:r>
      <w:r w:rsidRPr="00CB106E">
        <w:rPr>
          <w:rFonts w:asciiTheme="majorHAnsi" w:hAnsiTheme="majorHAnsi"/>
          <w:i/>
          <w:iCs/>
          <w:color w:val="000000"/>
          <w:szCs w:val="22"/>
        </w:rPr>
        <w:t xml:space="preserve">; </w:t>
      </w:r>
      <w:r w:rsidRPr="00CB106E">
        <w:rPr>
          <w:rFonts w:ascii="Tw Cen MT" w:hAnsi="Tw Cen MT"/>
          <w:b/>
          <w:bCs/>
          <w:i/>
          <w:color w:val="E45A0E"/>
          <w:sz w:val="24"/>
          <w:szCs w:val="26"/>
        </w:rPr>
        <w:t>HAWKINS</w:t>
      </w:r>
      <w:r w:rsidRPr="00CB106E">
        <w:rPr>
          <w:rFonts w:asciiTheme="majorHAnsi" w:hAnsiTheme="majorHAnsi"/>
          <w:color w:val="000000"/>
          <w:szCs w:val="22"/>
        </w:rPr>
        <w:t>). The two are not mutually exclusive but their relative importance should be driven by the context (</w:t>
      </w:r>
      <w:r w:rsidRPr="00CB106E">
        <w:rPr>
          <w:rFonts w:ascii="Tw Cen MT" w:hAnsi="Tw Cen MT"/>
          <w:b/>
          <w:bCs/>
          <w:i/>
          <w:color w:val="E45A0E"/>
          <w:sz w:val="24"/>
          <w:szCs w:val="26"/>
        </w:rPr>
        <w:t>KHELAWON</w:t>
      </w:r>
      <w:r w:rsidRPr="00CB106E">
        <w:rPr>
          <w:rFonts w:asciiTheme="majorHAnsi" w:hAnsiTheme="majorHAnsi"/>
          <w:color w:val="000000"/>
          <w:szCs w:val="22"/>
        </w:rPr>
        <w:t>).</w:t>
      </w:r>
      <w:r w:rsidR="00580B77">
        <w:rPr>
          <w:rFonts w:asciiTheme="majorHAnsi" w:hAnsiTheme="majorHAnsi"/>
          <w:color w:val="000000"/>
          <w:szCs w:val="22"/>
        </w:rPr>
        <w:t xml:space="preserve"> </w:t>
      </w:r>
    </w:p>
    <w:p w:rsidR="00AB0C8D" w:rsidRPr="00CB106E" w:rsidRDefault="00AB0C8D" w:rsidP="00AB0C8D">
      <w:pPr>
        <w:spacing w:line="300" w:lineRule="auto"/>
        <w:jc w:val="left"/>
      </w:pPr>
    </w:p>
    <w:p w:rsidR="00AB0C8D" w:rsidRPr="00CB106E" w:rsidRDefault="00AB0C8D" w:rsidP="00FF5170">
      <w:pPr>
        <w:numPr>
          <w:ilvl w:val="1"/>
          <w:numId w:val="105"/>
        </w:numPr>
        <w:tabs>
          <w:tab w:val="clear" w:pos="1440"/>
          <w:tab w:val="num" w:pos="1080"/>
        </w:tabs>
        <w:spacing w:line="300" w:lineRule="auto"/>
        <w:ind w:left="360"/>
        <w:contextualSpacing/>
        <w:jc w:val="left"/>
        <w:rPr>
          <w:b/>
          <w:u w:val="single"/>
        </w:rPr>
      </w:pPr>
      <w:r w:rsidRPr="00CB106E">
        <w:rPr>
          <w:b/>
          <w:u w:val="single"/>
        </w:rPr>
        <w:t>Circumstantial/inherent trustworthiness</w:t>
      </w:r>
    </w:p>
    <w:p w:rsidR="00AB0C8D" w:rsidRPr="00CB106E" w:rsidRDefault="00AB0C8D" w:rsidP="00AB0C8D">
      <w:pPr>
        <w:spacing w:line="300" w:lineRule="auto"/>
        <w:jc w:val="left"/>
        <w:rPr>
          <w:rFonts w:asciiTheme="majorHAnsi" w:hAnsiTheme="majorHAnsi"/>
          <w:color w:val="000000"/>
          <w:szCs w:val="22"/>
        </w:rPr>
      </w:pPr>
      <w:r w:rsidRPr="00CB106E">
        <w:rPr>
          <w:color w:val="000066"/>
        </w:rPr>
        <w:t>Circumstances at the time the declaration was made that make it more likely that the declarant was being truthful.</w:t>
      </w:r>
      <w:r w:rsidRPr="00CB106E">
        <w:rPr>
          <w:rFonts w:asciiTheme="majorHAnsi" w:hAnsiTheme="majorHAnsi"/>
          <w:color w:val="000000"/>
          <w:szCs w:val="22"/>
        </w:rPr>
        <w:t xml:space="preserve"> This is the reliability basis for most common law exceptions to the hearsay rule.</w:t>
      </w:r>
      <w:r w:rsidR="00580B77">
        <w:rPr>
          <w:rFonts w:asciiTheme="majorHAnsi" w:hAnsiTheme="majorHAnsi"/>
          <w:color w:val="000000"/>
          <w:szCs w:val="22"/>
        </w:rPr>
        <w:t xml:space="preserve"> </w:t>
      </w:r>
      <w:r w:rsidRPr="00CB106E">
        <w:rPr>
          <w:rFonts w:asciiTheme="majorHAnsi" w:hAnsiTheme="majorHAnsi"/>
          <w:color w:val="000000"/>
          <w:szCs w:val="22"/>
        </w:rPr>
        <w:t>See p 125 for factors that speak to inherent trustworthiness – spontaneously, naturally, no motive to fabricate, against the person’s interest, by a young person who may not have knowledge of the acts alleged, corroborating evidence etc.</w:t>
      </w:r>
      <w:r w:rsidR="00580B77">
        <w:rPr>
          <w:rFonts w:asciiTheme="majorHAnsi" w:hAnsiTheme="majorHAnsi"/>
          <w:color w:val="000000"/>
          <w:szCs w:val="22"/>
        </w:rPr>
        <w:t xml:space="preserve"> </w:t>
      </w:r>
      <w:r w:rsidRPr="00CB106E">
        <w:rPr>
          <w:rFonts w:asciiTheme="majorHAnsi" w:hAnsiTheme="majorHAnsi"/>
          <w:color w:val="000000"/>
          <w:szCs w:val="22"/>
        </w:rPr>
        <w:t>Motive is very important here (</w:t>
      </w:r>
      <w:r w:rsidRPr="00CB106E">
        <w:rPr>
          <w:rFonts w:ascii="Tw Cen MT" w:hAnsi="Tw Cen MT"/>
          <w:b/>
          <w:bCs/>
          <w:i/>
          <w:color w:val="E45A0E"/>
          <w:sz w:val="24"/>
          <w:szCs w:val="26"/>
        </w:rPr>
        <w:t xml:space="preserve">CZIBULKA </w:t>
      </w:r>
      <w:proofErr w:type="spellStart"/>
      <w:r w:rsidRPr="00CB106E">
        <w:rPr>
          <w:rFonts w:ascii="Tw Cen MT" w:hAnsi="Tw Cen MT"/>
          <w:b/>
          <w:bCs/>
          <w:i/>
          <w:color w:val="E45A0E"/>
          <w:sz w:val="24"/>
          <w:szCs w:val="26"/>
        </w:rPr>
        <w:t>Ont</w:t>
      </w:r>
      <w:proofErr w:type="spellEnd"/>
      <w:r w:rsidRPr="00CB106E">
        <w:rPr>
          <w:rFonts w:ascii="Tw Cen MT" w:hAnsi="Tw Cen MT"/>
          <w:b/>
          <w:bCs/>
          <w:i/>
          <w:color w:val="E45A0E"/>
          <w:sz w:val="24"/>
          <w:szCs w:val="26"/>
        </w:rPr>
        <w:t xml:space="preserve"> CA</w:t>
      </w:r>
      <w:r w:rsidRPr="00CB106E">
        <w:rPr>
          <w:rFonts w:asciiTheme="majorHAnsi" w:hAnsiTheme="majorHAnsi"/>
          <w:color w:val="000000"/>
          <w:szCs w:val="22"/>
        </w:rPr>
        <w:t xml:space="preserve"> – wife’s letter before murder spoke of abuse by A, was admitted by TJ overturned by </w:t>
      </w:r>
      <w:proofErr w:type="spellStart"/>
      <w:r w:rsidRPr="00CB106E">
        <w:rPr>
          <w:rFonts w:asciiTheme="majorHAnsi" w:hAnsiTheme="majorHAnsi"/>
          <w:color w:val="000000"/>
          <w:szCs w:val="22"/>
        </w:rPr>
        <w:t>Ont</w:t>
      </w:r>
      <w:proofErr w:type="spellEnd"/>
      <w:r w:rsidRPr="00CB106E">
        <w:rPr>
          <w:rFonts w:asciiTheme="majorHAnsi" w:hAnsiTheme="majorHAnsi"/>
          <w:color w:val="000000"/>
          <w:szCs w:val="22"/>
        </w:rPr>
        <w:t xml:space="preserve"> CA because lack of evidence of motive does not equal no motive).</w:t>
      </w:r>
      <w:r w:rsidR="00580B77">
        <w:rPr>
          <w:rFonts w:asciiTheme="majorHAnsi" w:hAnsiTheme="majorHAnsi"/>
          <w:color w:val="000000"/>
          <w:szCs w:val="22"/>
        </w:rPr>
        <w:t xml:space="preserve"> </w:t>
      </w:r>
      <w:r w:rsidRPr="00CB106E">
        <w:rPr>
          <w:rFonts w:asciiTheme="majorHAnsi" w:hAnsiTheme="majorHAnsi"/>
          <w:color w:val="000000"/>
          <w:szCs w:val="22"/>
        </w:rPr>
        <w:t>We are only considered here with the reliability of the declarant not the receiver (could come into play in TJ general discretion).</w:t>
      </w:r>
      <w:r w:rsidR="00580B77">
        <w:rPr>
          <w:rFonts w:asciiTheme="majorHAnsi" w:hAnsiTheme="majorHAnsi"/>
          <w:color w:val="000000"/>
          <w:szCs w:val="22"/>
        </w:rPr>
        <w:t xml:space="preserve"> </w:t>
      </w:r>
      <w:r w:rsidRPr="00CB106E">
        <w:rPr>
          <w:rFonts w:asciiTheme="majorHAnsi" w:hAnsiTheme="majorHAnsi"/>
          <w:color w:val="000000"/>
          <w:szCs w:val="22"/>
        </w:rPr>
        <w:t xml:space="preserve">The threshold is a high one – In </w:t>
      </w:r>
      <w:r w:rsidRPr="00CB106E">
        <w:rPr>
          <w:rFonts w:ascii="Tw Cen MT" w:hAnsi="Tw Cen MT"/>
          <w:b/>
          <w:bCs/>
          <w:i/>
          <w:color w:val="E45A0E"/>
          <w:sz w:val="24"/>
          <w:szCs w:val="26"/>
        </w:rPr>
        <w:t>KHELAWON</w:t>
      </w:r>
      <w:r w:rsidRPr="00CB106E">
        <w:rPr>
          <w:rFonts w:asciiTheme="majorHAnsi" w:hAnsiTheme="majorHAnsi"/>
          <w:color w:val="000000"/>
          <w:szCs w:val="22"/>
        </w:rPr>
        <w:t xml:space="preserve"> the court talked about special care and in </w:t>
      </w:r>
      <w:r w:rsidRPr="00CB106E">
        <w:rPr>
          <w:rFonts w:ascii="Tw Cen MT" w:hAnsi="Tw Cen MT"/>
          <w:b/>
          <w:bCs/>
          <w:i/>
          <w:color w:val="E45A0E"/>
          <w:sz w:val="24"/>
          <w:szCs w:val="26"/>
        </w:rPr>
        <w:t>COUTURE</w:t>
      </w:r>
      <w:r w:rsidRPr="00CB106E">
        <w:rPr>
          <w:rFonts w:asciiTheme="majorHAnsi" w:hAnsiTheme="majorHAnsi"/>
          <w:color w:val="000000"/>
          <w:szCs w:val="22"/>
        </w:rPr>
        <w:t xml:space="preserve"> the court stated “what must be shown is certain cogency about the statement that removes any real concern about their truth and accuracy”.</w:t>
      </w:r>
      <w:r w:rsidR="00580B77">
        <w:rPr>
          <w:rFonts w:asciiTheme="majorHAnsi" w:hAnsiTheme="majorHAnsi"/>
          <w:color w:val="000000"/>
          <w:szCs w:val="22"/>
        </w:rPr>
        <w:t xml:space="preserve"> </w:t>
      </w:r>
    </w:p>
    <w:p w:rsidR="00AB0C8D" w:rsidRPr="00CB106E" w:rsidRDefault="00AB0C8D" w:rsidP="00AB0C8D">
      <w:pPr>
        <w:spacing w:line="300" w:lineRule="auto"/>
        <w:ind w:left="720"/>
        <w:jc w:val="left"/>
      </w:pPr>
      <w:bookmarkStart w:id="311" w:name="_Toc374730045"/>
      <w:r w:rsidRPr="00CB106E">
        <w:rPr>
          <w:rFonts w:ascii="Tw Cen MT" w:hAnsi="Tw Cen MT"/>
          <w:b/>
          <w:bCs/>
          <w:i/>
          <w:color w:val="E45A0E"/>
          <w:sz w:val="24"/>
          <w:szCs w:val="26"/>
        </w:rPr>
        <w:t>KHAN</w:t>
      </w:r>
      <w:bookmarkEnd w:id="311"/>
      <w:r w:rsidRPr="00CB106E">
        <w:rPr>
          <w:lang w:val="en-CA"/>
        </w:rPr>
        <w:t xml:space="preserve">: spontaneous, no motive </w:t>
      </w:r>
      <w:r w:rsidRPr="00CB106E">
        <w:t>to lie, could not have known implications of statement, semen stain corroborated story;</w:t>
      </w:r>
    </w:p>
    <w:p w:rsidR="00AB0C8D" w:rsidRPr="00CB106E" w:rsidRDefault="00AB0C8D" w:rsidP="00AB0C8D">
      <w:pPr>
        <w:spacing w:line="300" w:lineRule="auto"/>
        <w:ind w:left="720"/>
        <w:jc w:val="left"/>
      </w:pPr>
      <w:bookmarkStart w:id="312" w:name="_Toc374730046"/>
      <w:r w:rsidRPr="00CB106E">
        <w:rPr>
          <w:rFonts w:ascii="Tw Cen MT" w:hAnsi="Tw Cen MT"/>
          <w:b/>
          <w:bCs/>
          <w:i/>
          <w:color w:val="E45A0E"/>
          <w:sz w:val="24"/>
          <w:szCs w:val="26"/>
        </w:rPr>
        <w:t>SMITH</w:t>
      </w:r>
      <w:bookmarkEnd w:id="312"/>
      <w:r w:rsidRPr="00CB106E">
        <w:rPr>
          <w:lang w:val="en-CA"/>
        </w:rPr>
        <w:t xml:space="preserve">: absence of motive to lie; </w:t>
      </w:r>
      <w:r w:rsidRPr="00CB106E">
        <w:t>in relation to first two phone calls, deceased had no reason to lie to her mother; dangers of perception, memory and credibility did not arise</w:t>
      </w:r>
    </w:p>
    <w:p w:rsidR="00AB0C8D" w:rsidRPr="00CB106E" w:rsidRDefault="00AB0C8D" w:rsidP="00AB0C8D">
      <w:pPr>
        <w:spacing w:line="300" w:lineRule="auto"/>
        <w:ind w:left="720"/>
        <w:jc w:val="left"/>
      </w:pPr>
      <w:r w:rsidRPr="00CB106E">
        <w:rPr>
          <w:rFonts w:ascii="Tw Cen MT" w:hAnsi="Tw Cen MT"/>
          <w:b/>
          <w:bCs/>
          <w:i/>
          <w:color w:val="E45A0E"/>
          <w:sz w:val="24"/>
          <w:szCs w:val="26"/>
        </w:rPr>
        <w:t xml:space="preserve">R v UFJ </w:t>
      </w:r>
      <w:r w:rsidRPr="00CB106E">
        <w:t>– prior inconsistent statement of complainant (she recanted) was admissible due to father (the accused) independent corroborating statement</w:t>
      </w:r>
    </w:p>
    <w:p w:rsidR="00AB0C8D" w:rsidRPr="00CB106E" w:rsidRDefault="00AB0C8D" w:rsidP="00AB0C8D">
      <w:pPr>
        <w:spacing w:line="300" w:lineRule="auto"/>
        <w:jc w:val="left"/>
        <w:rPr>
          <w:rFonts w:asciiTheme="majorHAnsi" w:hAnsiTheme="majorHAnsi"/>
          <w:color w:val="000000"/>
          <w:szCs w:val="22"/>
        </w:rPr>
      </w:pPr>
    </w:p>
    <w:p w:rsidR="00AB0C8D" w:rsidRPr="00CB106E" w:rsidRDefault="00AB0C8D" w:rsidP="00FF5170">
      <w:pPr>
        <w:numPr>
          <w:ilvl w:val="1"/>
          <w:numId w:val="105"/>
        </w:numPr>
        <w:tabs>
          <w:tab w:val="clear" w:pos="1440"/>
          <w:tab w:val="num" w:pos="1080"/>
        </w:tabs>
        <w:spacing w:line="300" w:lineRule="auto"/>
        <w:ind w:left="360"/>
        <w:contextualSpacing/>
        <w:jc w:val="left"/>
        <w:rPr>
          <w:rFonts w:asciiTheme="majorHAnsi" w:hAnsiTheme="majorHAnsi"/>
          <w:b/>
          <w:color w:val="000000"/>
          <w:szCs w:val="22"/>
          <w:u w:val="single"/>
        </w:rPr>
      </w:pPr>
      <w:r w:rsidRPr="00CB106E">
        <w:rPr>
          <w:rFonts w:asciiTheme="majorHAnsi" w:hAnsiTheme="majorHAnsi"/>
          <w:b/>
          <w:color w:val="000000"/>
          <w:szCs w:val="22"/>
          <w:u w:val="single"/>
        </w:rPr>
        <w:t>Testability/substitutes for cross-examination (127)</w:t>
      </w:r>
    </w:p>
    <w:p w:rsidR="00AB0C8D" w:rsidRPr="00CB106E" w:rsidRDefault="00AB0C8D" w:rsidP="00AB0C8D">
      <w:pPr>
        <w:spacing w:line="300" w:lineRule="auto"/>
        <w:jc w:val="left"/>
      </w:pPr>
      <w:bookmarkStart w:id="313" w:name="_Toc374730047"/>
      <w:r w:rsidRPr="00CB106E">
        <w:rPr>
          <w:color w:val="000066"/>
        </w:rPr>
        <w:t xml:space="preserve">Circumstances either making the hearsay evidence sufficiently testable by the </w:t>
      </w:r>
      <w:proofErr w:type="spellStart"/>
      <w:r w:rsidRPr="00CB106E">
        <w:rPr>
          <w:color w:val="000066"/>
        </w:rPr>
        <w:t>ToF</w:t>
      </w:r>
      <w:proofErr w:type="spellEnd"/>
      <w:r w:rsidRPr="00CB106E">
        <w:rPr>
          <w:color w:val="000066"/>
        </w:rPr>
        <w:t>, or which provide adequate substitutes for testability</w:t>
      </w:r>
      <w:r w:rsidRPr="00CB106E">
        <w:t>.</w:t>
      </w:r>
      <w:bookmarkEnd w:id="313"/>
      <w:r w:rsidR="00580B77">
        <w:t xml:space="preserve"> </w:t>
      </w:r>
      <w:r w:rsidRPr="00CB106E">
        <w:t>This removes the concern with hearsay as there are alternative means to assess the trustworthiness of the statement.</w:t>
      </w:r>
      <w:r w:rsidR="00580B77">
        <w:t xml:space="preserve"> </w:t>
      </w:r>
      <w:r w:rsidRPr="00CB106E">
        <w:rPr>
          <w:rFonts w:ascii="Tw Cen MT" w:hAnsi="Tw Cen MT"/>
          <w:b/>
          <w:bCs/>
          <w:i/>
          <w:color w:val="E45A0E"/>
          <w:sz w:val="24"/>
          <w:szCs w:val="26"/>
        </w:rPr>
        <w:t>KHELAWON</w:t>
      </w:r>
      <w:r w:rsidRPr="00CB106E">
        <w:t xml:space="preserve"> </w:t>
      </w:r>
      <w:r w:rsidRPr="00CB106E">
        <w:rPr>
          <w:b/>
          <w:color w:val="441D61"/>
        </w:rPr>
        <w:t xml:space="preserve">states that where the reliability requirement is met on the basis that the </w:t>
      </w:r>
      <w:proofErr w:type="spellStart"/>
      <w:r w:rsidRPr="00CB106E">
        <w:rPr>
          <w:b/>
          <w:color w:val="441D61"/>
        </w:rPr>
        <w:t>ToF</w:t>
      </w:r>
      <w:proofErr w:type="spellEnd"/>
      <w:r w:rsidRPr="00CB106E">
        <w:rPr>
          <w:b/>
          <w:color w:val="441D61"/>
        </w:rPr>
        <w:t xml:space="preserve"> has a sufficient basis to assess the statement’s truth and accuracy there is no need to inquire further about the likely truth of the statement</w:t>
      </w:r>
      <w:r w:rsidRPr="00CB106E">
        <w:t xml:space="preserve"> (see also </w:t>
      </w:r>
      <w:r w:rsidRPr="00CB106E">
        <w:rPr>
          <w:rFonts w:ascii="Tw Cen MT" w:hAnsi="Tw Cen MT"/>
          <w:b/>
          <w:bCs/>
          <w:i/>
          <w:color w:val="E45A0E"/>
          <w:sz w:val="24"/>
          <w:szCs w:val="26"/>
        </w:rPr>
        <w:t>HAWKINS SCC</w:t>
      </w:r>
      <w:r w:rsidRPr="00CB106E">
        <w:t>).</w:t>
      </w:r>
      <w:r w:rsidR="00580B77">
        <w:t xml:space="preserve"> </w:t>
      </w:r>
    </w:p>
    <w:p w:rsidR="00AB0C8D" w:rsidRPr="00CB106E" w:rsidRDefault="00AB0C8D" w:rsidP="00AB0C8D">
      <w:pPr>
        <w:spacing w:line="300" w:lineRule="auto"/>
        <w:ind w:left="720"/>
        <w:jc w:val="left"/>
        <w:rPr>
          <w:rFonts w:asciiTheme="majorHAnsi" w:hAnsiTheme="majorHAnsi"/>
          <w:color w:val="000000"/>
          <w:szCs w:val="22"/>
        </w:rPr>
      </w:pPr>
      <w:bookmarkStart w:id="314" w:name="_Toc374730048"/>
      <w:r w:rsidRPr="00CB106E">
        <w:rPr>
          <w:rFonts w:ascii="Tw Cen MT" w:hAnsi="Tw Cen MT"/>
          <w:b/>
          <w:bCs/>
          <w:i/>
          <w:color w:val="E45A0E"/>
          <w:sz w:val="24"/>
          <w:szCs w:val="26"/>
        </w:rPr>
        <w:t>KGB</w:t>
      </w:r>
      <w:bookmarkEnd w:id="314"/>
      <w:r w:rsidRPr="00CB106E">
        <w:rPr>
          <w:rFonts w:asciiTheme="majorHAnsi" w:hAnsiTheme="majorHAnsi"/>
          <w:color w:val="000000"/>
          <w:szCs w:val="22"/>
        </w:rPr>
        <w:t>: under oath (</w:t>
      </w:r>
      <w:r w:rsidRPr="00CB106E">
        <w:rPr>
          <w:rFonts w:ascii="Tw Cen MT" w:hAnsi="Tw Cen MT"/>
          <w:b/>
          <w:bCs/>
          <w:i/>
          <w:color w:val="E45A0E"/>
          <w:sz w:val="24"/>
          <w:szCs w:val="26"/>
        </w:rPr>
        <w:t>FJU</w:t>
      </w:r>
      <w:r w:rsidRPr="00CB106E">
        <w:rPr>
          <w:rFonts w:asciiTheme="majorHAnsi" w:hAnsiTheme="majorHAnsi"/>
          <w:color w:val="000000"/>
          <w:szCs w:val="22"/>
        </w:rPr>
        <w:t>), videotaped</w:t>
      </w:r>
    </w:p>
    <w:p w:rsidR="00AB0C8D" w:rsidRPr="00CB106E" w:rsidRDefault="00AB0C8D" w:rsidP="00AB0C8D">
      <w:pPr>
        <w:spacing w:line="300" w:lineRule="auto"/>
        <w:ind w:left="720"/>
        <w:jc w:val="left"/>
        <w:rPr>
          <w:rFonts w:asciiTheme="majorHAnsi" w:hAnsiTheme="majorHAnsi"/>
          <w:color w:val="000000"/>
          <w:szCs w:val="22"/>
        </w:rPr>
      </w:pPr>
      <w:bookmarkStart w:id="315" w:name="_Toc374730049"/>
      <w:r w:rsidRPr="00CB106E">
        <w:rPr>
          <w:rFonts w:ascii="Tw Cen MT" w:hAnsi="Tw Cen MT"/>
          <w:b/>
          <w:bCs/>
          <w:i/>
          <w:color w:val="E45A0E"/>
          <w:sz w:val="24"/>
          <w:szCs w:val="26"/>
        </w:rPr>
        <w:t>HAWKINS</w:t>
      </w:r>
      <w:bookmarkEnd w:id="315"/>
      <w:r w:rsidRPr="00CB106E">
        <w:rPr>
          <w:rFonts w:asciiTheme="majorHAnsi" w:hAnsiTheme="majorHAnsi"/>
          <w:color w:val="000000"/>
          <w:szCs w:val="22"/>
        </w:rPr>
        <w:t>: under oath; opportunity for contemporaneous cross-examination during the past statement in court.</w:t>
      </w:r>
      <w:r w:rsidR="00580B77">
        <w:rPr>
          <w:rFonts w:asciiTheme="majorHAnsi" w:hAnsiTheme="majorHAnsi"/>
          <w:color w:val="000000"/>
          <w:szCs w:val="22"/>
        </w:rPr>
        <w:t xml:space="preserve"> </w:t>
      </w:r>
      <w:r w:rsidRPr="00CB106E">
        <w:rPr>
          <w:rFonts w:asciiTheme="majorHAnsi" w:hAnsiTheme="majorHAnsi"/>
          <w:color w:val="000000"/>
          <w:szCs w:val="22"/>
        </w:rPr>
        <w:t>Note that the testimony in question here was riddled with contradictions but the court found this to only apply in the weighing of the evidence</w:t>
      </w:r>
    </w:p>
    <w:p w:rsidR="00AB0C8D" w:rsidRPr="00CB106E" w:rsidRDefault="00AB0C8D" w:rsidP="00AB0C8D">
      <w:pPr>
        <w:spacing w:line="300" w:lineRule="auto"/>
        <w:ind w:left="720"/>
        <w:jc w:val="left"/>
        <w:rPr>
          <w:rFonts w:asciiTheme="majorHAnsi" w:hAnsiTheme="majorHAnsi"/>
          <w:color w:val="000000"/>
          <w:szCs w:val="22"/>
        </w:rPr>
      </w:pPr>
      <w:bookmarkStart w:id="316" w:name="_Toc374730050"/>
      <w:r w:rsidRPr="00CB106E">
        <w:rPr>
          <w:rFonts w:ascii="Tw Cen MT" w:hAnsi="Tw Cen MT"/>
          <w:b/>
          <w:bCs/>
          <w:i/>
          <w:color w:val="E45A0E"/>
          <w:sz w:val="24"/>
          <w:szCs w:val="26"/>
        </w:rPr>
        <w:t>KHELAWON</w:t>
      </w:r>
      <w:bookmarkEnd w:id="316"/>
      <w:r w:rsidRPr="00CB106E">
        <w:rPr>
          <w:rFonts w:asciiTheme="majorHAnsi" w:hAnsiTheme="majorHAnsi"/>
          <w:color w:val="000000"/>
          <w:szCs w:val="22"/>
        </w:rPr>
        <w:t xml:space="preserve">: (evidence </w:t>
      </w:r>
      <w:r w:rsidRPr="00CB106E">
        <w:rPr>
          <w:rFonts w:asciiTheme="majorHAnsi" w:hAnsiTheme="majorHAnsi"/>
          <w:b/>
          <w:bCs/>
          <w:color w:val="000000"/>
          <w:szCs w:val="22"/>
        </w:rPr>
        <w:t>excluded</w:t>
      </w:r>
      <w:r w:rsidRPr="00CB106E">
        <w:rPr>
          <w:rFonts w:asciiTheme="majorHAnsi" w:hAnsiTheme="majorHAnsi"/>
          <w:color w:val="000000"/>
          <w:szCs w:val="22"/>
        </w:rPr>
        <w:t xml:space="preserve">) although </w:t>
      </w:r>
      <w:r w:rsidRPr="00CB106E">
        <w:rPr>
          <w:rFonts w:asciiTheme="majorHAnsi" w:hAnsiTheme="majorHAnsi"/>
          <w:b/>
          <w:bCs/>
          <w:color w:val="000000"/>
          <w:szCs w:val="22"/>
        </w:rPr>
        <w:t xml:space="preserve">D </w:t>
      </w:r>
      <w:r w:rsidRPr="00CB106E">
        <w:rPr>
          <w:rFonts w:asciiTheme="majorHAnsi" w:hAnsiTheme="majorHAnsi"/>
          <w:color w:val="000000"/>
          <w:szCs w:val="22"/>
        </w:rPr>
        <w:t xml:space="preserve">was warned to tell the truth, he had a history of paranoia and delusion and there were concerns about his understanding of the situation and potential motives to lie. These were all topics for cross-examination – no possibility of this because </w:t>
      </w:r>
      <w:r w:rsidRPr="00CB106E">
        <w:rPr>
          <w:rFonts w:asciiTheme="majorHAnsi" w:hAnsiTheme="majorHAnsi"/>
          <w:b/>
          <w:bCs/>
          <w:color w:val="000000"/>
          <w:szCs w:val="22"/>
        </w:rPr>
        <w:t xml:space="preserve">D </w:t>
      </w:r>
      <w:r w:rsidRPr="00CB106E">
        <w:rPr>
          <w:rFonts w:asciiTheme="majorHAnsi" w:hAnsiTheme="majorHAnsi"/>
          <w:color w:val="000000"/>
          <w:szCs w:val="22"/>
        </w:rPr>
        <w:t xml:space="preserve">was dead. </w:t>
      </w:r>
    </w:p>
    <w:p w:rsidR="00AB0C8D" w:rsidRPr="00CB106E" w:rsidRDefault="00AB0C8D" w:rsidP="00AB0C8D">
      <w:pPr>
        <w:spacing w:line="300" w:lineRule="auto"/>
        <w:ind w:left="720"/>
        <w:jc w:val="left"/>
        <w:rPr>
          <w:rFonts w:asciiTheme="majorHAnsi" w:hAnsiTheme="majorHAnsi"/>
          <w:color w:val="000000"/>
          <w:szCs w:val="22"/>
        </w:rPr>
      </w:pPr>
      <w:r w:rsidRPr="00CB106E">
        <w:rPr>
          <w:rFonts w:ascii="Tw Cen MT" w:hAnsi="Tw Cen MT"/>
          <w:b/>
          <w:bCs/>
          <w:i/>
          <w:color w:val="E45A0E"/>
          <w:sz w:val="24"/>
          <w:szCs w:val="26"/>
        </w:rPr>
        <w:t xml:space="preserve">COUTURE </w:t>
      </w:r>
      <w:r w:rsidRPr="00CB106E">
        <w:rPr>
          <w:rFonts w:asciiTheme="majorHAnsi" w:hAnsiTheme="majorHAnsi"/>
          <w:color w:val="000000"/>
          <w:szCs w:val="22"/>
        </w:rPr>
        <w:t>– the availability of cross-examination is a crucial factor and the court suggests that this will most often mean that the substitute requirement is met.</w:t>
      </w:r>
      <w:r w:rsidR="00580B77">
        <w:rPr>
          <w:rFonts w:asciiTheme="majorHAnsi" w:hAnsiTheme="majorHAnsi"/>
          <w:color w:val="000000"/>
          <w:szCs w:val="22"/>
        </w:rPr>
        <w:t xml:space="preserve"> </w:t>
      </w:r>
    </w:p>
    <w:p w:rsidR="00AB0C8D" w:rsidRPr="00CB106E" w:rsidRDefault="00AB0C8D" w:rsidP="00AB0C8D">
      <w:pPr>
        <w:spacing w:line="300" w:lineRule="auto"/>
        <w:ind w:left="720"/>
        <w:jc w:val="left"/>
        <w:rPr>
          <w:rFonts w:asciiTheme="majorHAnsi" w:hAnsiTheme="majorHAnsi"/>
          <w:color w:val="000000"/>
          <w:szCs w:val="22"/>
        </w:rPr>
      </w:pPr>
    </w:p>
    <w:p w:rsidR="00AB0C8D" w:rsidRPr="00CB106E" w:rsidRDefault="00AB0C8D" w:rsidP="00FF5170">
      <w:pPr>
        <w:numPr>
          <w:ilvl w:val="1"/>
          <w:numId w:val="105"/>
        </w:numPr>
        <w:tabs>
          <w:tab w:val="clear" w:pos="1440"/>
          <w:tab w:val="num" w:pos="1080"/>
        </w:tabs>
        <w:spacing w:line="300" w:lineRule="auto"/>
        <w:ind w:left="360"/>
        <w:contextualSpacing/>
        <w:jc w:val="left"/>
        <w:rPr>
          <w:rFonts w:asciiTheme="majorHAnsi" w:hAnsiTheme="majorHAnsi"/>
          <w:b/>
          <w:color w:val="000000"/>
          <w:szCs w:val="22"/>
          <w:u w:val="single"/>
        </w:rPr>
      </w:pPr>
      <w:r w:rsidRPr="00CB106E">
        <w:rPr>
          <w:rFonts w:asciiTheme="majorHAnsi" w:hAnsiTheme="majorHAnsi"/>
          <w:b/>
          <w:color w:val="000000"/>
          <w:szCs w:val="22"/>
          <w:u w:val="single"/>
        </w:rPr>
        <w:t>Combined circumstantial and substitution</w:t>
      </w:r>
    </w:p>
    <w:p w:rsidR="00AB0C8D" w:rsidRPr="00CB106E" w:rsidRDefault="00AB0C8D" w:rsidP="00AB0C8D">
      <w:pPr>
        <w:spacing w:line="300" w:lineRule="auto"/>
        <w:ind w:left="720"/>
        <w:jc w:val="left"/>
        <w:rPr>
          <w:rFonts w:asciiTheme="majorHAnsi" w:hAnsiTheme="majorHAnsi"/>
          <w:color w:val="000000"/>
          <w:szCs w:val="22"/>
        </w:rPr>
      </w:pPr>
      <w:bookmarkStart w:id="317" w:name="_Toc374730051"/>
      <w:r w:rsidRPr="00CB106E">
        <w:rPr>
          <w:rFonts w:ascii="Tw Cen MT" w:hAnsi="Tw Cen MT"/>
          <w:b/>
          <w:bCs/>
          <w:i/>
          <w:color w:val="E45A0E"/>
          <w:sz w:val="24"/>
          <w:szCs w:val="26"/>
        </w:rPr>
        <w:t>FJU</w:t>
      </w:r>
      <w:bookmarkEnd w:id="317"/>
      <w:r w:rsidRPr="00CB106E">
        <w:rPr>
          <w:rFonts w:asciiTheme="majorHAnsi" w:hAnsiTheme="majorHAnsi"/>
          <w:color w:val="000000"/>
          <w:szCs w:val="22"/>
        </w:rPr>
        <w:t xml:space="preserve">: striking similarity between two </w:t>
      </w:r>
      <w:r w:rsidRPr="00CB106E">
        <w:rPr>
          <w:rFonts w:asciiTheme="majorHAnsi" w:hAnsiTheme="majorHAnsi"/>
          <w:b/>
          <w:bCs/>
          <w:color w:val="000000"/>
          <w:szCs w:val="22"/>
        </w:rPr>
        <w:t>D</w:t>
      </w:r>
      <w:r w:rsidRPr="00CB106E">
        <w:rPr>
          <w:rFonts w:asciiTheme="majorHAnsi" w:hAnsiTheme="majorHAnsi"/>
          <w:color w:val="000000"/>
          <w:szCs w:val="22"/>
        </w:rPr>
        <w:t>s out of court statements, coupled with complainants' availability for cross examination, function as corroborating evidence</w:t>
      </w:r>
    </w:p>
    <w:p w:rsidR="00AB0C8D" w:rsidRDefault="00AB0C8D" w:rsidP="005D0F46">
      <w:pPr>
        <w:spacing w:line="300" w:lineRule="auto"/>
        <w:ind w:left="720"/>
        <w:jc w:val="left"/>
        <w:rPr>
          <w:rFonts w:asciiTheme="majorHAnsi" w:hAnsiTheme="majorHAnsi"/>
          <w:color w:val="000000"/>
          <w:szCs w:val="22"/>
        </w:rPr>
      </w:pPr>
      <w:bookmarkStart w:id="318" w:name="_Toc374730052"/>
      <w:r w:rsidRPr="00CB106E">
        <w:rPr>
          <w:rFonts w:ascii="Tw Cen MT" w:hAnsi="Tw Cen MT"/>
          <w:b/>
          <w:bCs/>
          <w:i/>
          <w:color w:val="E45A0E"/>
          <w:sz w:val="24"/>
          <w:szCs w:val="26"/>
        </w:rPr>
        <w:t>KGB</w:t>
      </w:r>
      <w:bookmarkEnd w:id="318"/>
      <w:r w:rsidRPr="00CB106E">
        <w:rPr>
          <w:rFonts w:asciiTheme="majorHAnsi" w:hAnsiTheme="majorHAnsi"/>
          <w:color w:val="000000"/>
          <w:szCs w:val="22"/>
        </w:rPr>
        <w:t xml:space="preserve">: accurate record of </w:t>
      </w:r>
      <w:r w:rsidRPr="00CB106E">
        <w:rPr>
          <w:rFonts w:asciiTheme="majorHAnsi" w:hAnsiTheme="majorHAnsi"/>
          <w:b/>
          <w:bCs/>
          <w:color w:val="000000"/>
          <w:szCs w:val="22"/>
        </w:rPr>
        <w:t>D</w:t>
      </w:r>
      <w:r w:rsidRPr="00CB106E">
        <w:rPr>
          <w:rFonts w:asciiTheme="majorHAnsi" w:hAnsiTheme="majorHAnsi"/>
          <w:color w:val="000000"/>
          <w:szCs w:val="22"/>
        </w:rPr>
        <w:t xml:space="preserve">'s statement; evidence that </w:t>
      </w:r>
      <w:r w:rsidRPr="00CB106E">
        <w:rPr>
          <w:rFonts w:asciiTheme="majorHAnsi" w:hAnsiTheme="majorHAnsi"/>
          <w:b/>
          <w:color w:val="000000"/>
          <w:szCs w:val="22"/>
        </w:rPr>
        <w:t>D</w:t>
      </w:r>
      <w:r w:rsidRPr="00CB106E">
        <w:rPr>
          <w:rFonts w:asciiTheme="majorHAnsi" w:hAnsiTheme="majorHAnsi"/>
          <w:color w:val="000000"/>
          <w:szCs w:val="22"/>
        </w:rPr>
        <w:t xml:space="preserve"> knew s/he must tell the truth; fact that </w:t>
      </w:r>
      <w:r w:rsidRPr="00CB106E">
        <w:rPr>
          <w:rFonts w:asciiTheme="majorHAnsi" w:hAnsiTheme="majorHAnsi"/>
          <w:b/>
          <w:color w:val="000000"/>
          <w:szCs w:val="22"/>
        </w:rPr>
        <w:t>D</w:t>
      </w:r>
      <w:r w:rsidR="005D0F46">
        <w:rPr>
          <w:rFonts w:asciiTheme="majorHAnsi" w:hAnsiTheme="majorHAnsi"/>
          <w:color w:val="000000"/>
          <w:szCs w:val="22"/>
        </w:rPr>
        <w:t xml:space="preserve"> testifies at eventual trial.</w:t>
      </w:r>
    </w:p>
    <w:p w:rsidR="005D0F46" w:rsidRPr="005D0F46" w:rsidRDefault="005D0F46" w:rsidP="005D0F46">
      <w:pPr>
        <w:spacing w:line="240" w:lineRule="auto"/>
        <w:ind w:left="720"/>
        <w:jc w:val="left"/>
        <w:rPr>
          <w:rFonts w:asciiTheme="majorHAnsi" w:hAnsiTheme="majorHAnsi"/>
          <w:color w:val="000000"/>
          <w:szCs w:val="22"/>
        </w:rPr>
      </w:pPr>
    </w:p>
    <w:p w:rsidR="00AB0C8D" w:rsidRPr="00CB106E" w:rsidRDefault="005D0F46" w:rsidP="005D0F46">
      <w:pPr>
        <w:pStyle w:val="Heading4"/>
        <w:rPr>
          <w:rFonts w:eastAsiaTheme="minorHAnsi"/>
        </w:rPr>
      </w:pPr>
      <w:bookmarkStart w:id="319" w:name="_Toc374905633"/>
      <w:r>
        <w:t xml:space="preserve">RELIABILITY </w:t>
      </w:r>
      <w:r w:rsidR="00AB0C8D" w:rsidRPr="00CB106E">
        <w:t>FACTORS</w:t>
      </w:r>
      <w:bookmarkEnd w:id="319"/>
    </w:p>
    <w:tbl>
      <w:tblPr>
        <w:tblStyle w:val="TableGrid"/>
        <w:tblW w:w="0" w:type="auto"/>
        <w:tblLook w:val="04A0" w:firstRow="1" w:lastRow="0" w:firstColumn="1" w:lastColumn="0" w:noHBand="0" w:noVBand="1"/>
      </w:tblPr>
      <w:tblGrid>
        <w:gridCol w:w="4675"/>
        <w:gridCol w:w="4675"/>
      </w:tblGrid>
      <w:tr w:rsidR="00AB0C8D" w:rsidRPr="00CB106E" w:rsidTr="00C07393">
        <w:tc>
          <w:tcPr>
            <w:tcW w:w="4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B0C8D" w:rsidRPr="00CB106E" w:rsidRDefault="00AB0C8D" w:rsidP="00C07393">
            <w:pPr>
              <w:spacing w:line="300" w:lineRule="auto"/>
              <w:jc w:val="center"/>
              <w:rPr>
                <w:rFonts w:ascii="Tw Cen MT" w:eastAsiaTheme="minorHAnsi" w:hAnsi="Tw Cen MT"/>
                <w:b/>
                <w:sz w:val="20"/>
              </w:rPr>
            </w:pPr>
            <w:r w:rsidRPr="00CB106E">
              <w:rPr>
                <w:rFonts w:ascii="Tw Cen MT" w:eastAsiaTheme="minorHAnsi" w:hAnsi="Tw Cen MT"/>
                <w:b/>
                <w:sz w:val="20"/>
              </w:rPr>
              <w:t>CIRCUMSTANTIAL TRUSTWORTHINESS</w:t>
            </w:r>
          </w:p>
        </w:tc>
        <w:tc>
          <w:tcPr>
            <w:tcW w:w="4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B0C8D" w:rsidRPr="00CB106E" w:rsidRDefault="00AB0C8D" w:rsidP="00C07393">
            <w:pPr>
              <w:spacing w:line="300" w:lineRule="auto"/>
              <w:jc w:val="center"/>
              <w:rPr>
                <w:rFonts w:ascii="Tw Cen MT" w:eastAsiaTheme="minorHAnsi" w:hAnsi="Tw Cen MT"/>
                <w:b/>
                <w:sz w:val="20"/>
              </w:rPr>
            </w:pPr>
            <w:r w:rsidRPr="00CB106E">
              <w:rPr>
                <w:rFonts w:ascii="Tw Cen MT" w:eastAsiaTheme="minorHAnsi" w:hAnsi="Tw Cen MT"/>
                <w:b/>
                <w:sz w:val="20"/>
              </w:rPr>
              <w:t>TESTABILITY</w:t>
            </w:r>
          </w:p>
        </w:tc>
      </w:tr>
      <w:tr w:rsidR="00AB0C8D" w:rsidRPr="00CB106E" w:rsidTr="00C07393">
        <w:trPr>
          <w:trHeight w:val="1772"/>
        </w:trPr>
        <w:tc>
          <w:tcPr>
            <w:tcW w:w="4675" w:type="dxa"/>
            <w:vMerge w:val="restart"/>
            <w:tcBorders>
              <w:top w:val="single" w:sz="4" w:space="0" w:color="auto"/>
              <w:left w:val="single" w:sz="4" w:space="0" w:color="auto"/>
              <w:bottom w:val="single" w:sz="4" w:space="0" w:color="auto"/>
              <w:right w:val="single" w:sz="4" w:space="0" w:color="auto"/>
            </w:tcBorders>
            <w:hideMark/>
          </w:tcPr>
          <w:p w:rsidR="00AB0C8D" w:rsidRPr="00CB106E" w:rsidRDefault="00AB0C8D" w:rsidP="00FF5170">
            <w:pPr>
              <w:numPr>
                <w:ilvl w:val="2"/>
                <w:numId w:val="106"/>
              </w:numPr>
              <w:spacing w:line="300" w:lineRule="auto"/>
              <w:ind w:left="157" w:hanging="180"/>
              <w:contextualSpacing/>
              <w:jc w:val="left"/>
              <w:rPr>
                <w:rFonts w:asciiTheme="majorHAnsi" w:hAnsiTheme="majorHAnsi"/>
                <w:b/>
                <w:bCs/>
                <w:color w:val="000000"/>
                <w:sz w:val="20"/>
                <w:szCs w:val="22"/>
              </w:rPr>
            </w:pPr>
            <w:r w:rsidRPr="00CB106E">
              <w:rPr>
                <w:rFonts w:asciiTheme="majorHAnsi" w:hAnsiTheme="majorHAnsi"/>
                <w:bCs/>
                <w:color w:val="000000"/>
                <w:sz w:val="20"/>
                <w:szCs w:val="22"/>
              </w:rPr>
              <w:t>Presence or absence of motive to lie</w:t>
            </w:r>
          </w:p>
          <w:p w:rsidR="00AB0C8D" w:rsidRPr="00CB106E" w:rsidRDefault="00AB0C8D" w:rsidP="00FF5170">
            <w:pPr>
              <w:numPr>
                <w:ilvl w:val="2"/>
                <w:numId w:val="106"/>
              </w:numPr>
              <w:spacing w:line="300" w:lineRule="auto"/>
              <w:ind w:left="157" w:hanging="180"/>
              <w:contextualSpacing/>
              <w:jc w:val="left"/>
              <w:rPr>
                <w:rFonts w:asciiTheme="majorHAnsi" w:hAnsiTheme="majorHAnsi"/>
                <w:b/>
                <w:bCs/>
                <w:color w:val="000000"/>
                <w:sz w:val="20"/>
                <w:szCs w:val="22"/>
              </w:rPr>
            </w:pPr>
            <w:r w:rsidRPr="00CB106E">
              <w:rPr>
                <w:rFonts w:asciiTheme="majorHAnsi" w:hAnsiTheme="majorHAnsi"/>
                <w:bCs/>
                <w:color w:val="000000"/>
                <w:sz w:val="20"/>
                <w:szCs w:val="22"/>
              </w:rPr>
              <w:t>Probability of accurate memory &amp; sound mental state</w:t>
            </w:r>
          </w:p>
          <w:p w:rsidR="00AB0C8D" w:rsidRPr="00CB106E" w:rsidRDefault="00AB0C8D" w:rsidP="00FF5170">
            <w:pPr>
              <w:numPr>
                <w:ilvl w:val="2"/>
                <w:numId w:val="106"/>
              </w:numPr>
              <w:spacing w:line="300" w:lineRule="auto"/>
              <w:ind w:left="157" w:hanging="180"/>
              <w:contextualSpacing/>
              <w:jc w:val="left"/>
              <w:rPr>
                <w:rFonts w:asciiTheme="majorHAnsi" w:hAnsiTheme="majorHAnsi"/>
                <w:b/>
                <w:bCs/>
                <w:color w:val="000000"/>
                <w:sz w:val="20"/>
                <w:szCs w:val="22"/>
              </w:rPr>
            </w:pPr>
            <w:r w:rsidRPr="00CB106E">
              <w:rPr>
                <w:rFonts w:asciiTheme="majorHAnsi" w:hAnsiTheme="majorHAnsi"/>
                <w:bCs/>
                <w:color w:val="000000"/>
                <w:sz w:val="20"/>
                <w:szCs w:val="22"/>
              </w:rPr>
              <w:t xml:space="preserve">Danger of third party influence leading </w:t>
            </w:r>
            <w:r w:rsidRPr="00CB106E">
              <w:rPr>
                <w:rFonts w:asciiTheme="majorHAnsi" w:hAnsiTheme="majorHAnsi"/>
                <w:b/>
                <w:bCs/>
                <w:color w:val="000000"/>
                <w:sz w:val="20"/>
                <w:szCs w:val="22"/>
              </w:rPr>
              <w:t>D</w:t>
            </w:r>
            <w:r w:rsidRPr="00CB106E">
              <w:rPr>
                <w:rFonts w:asciiTheme="majorHAnsi" w:hAnsiTheme="majorHAnsi"/>
                <w:bCs/>
                <w:color w:val="000000"/>
                <w:sz w:val="20"/>
                <w:szCs w:val="22"/>
              </w:rPr>
              <w:t xml:space="preserve"> to concoct the statement</w:t>
            </w:r>
          </w:p>
          <w:p w:rsidR="00AB0C8D" w:rsidRPr="00CB106E" w:rsidRDefault="00AB0C8D" w:rsidP="00FF5170">
            <w:pPr>
              <w:numPr>
                <w:ilvl w:val="2"/>
                <w:numId w:val="106"/>
              </w:numPr>
              <w:spacing w:line="300" w:lineRule="auto"/>
              <w:ind w:left="157" w:hanging="180"/>
              <w:contextualSpacing/>
              <w:jc w:val="left"/>
              <w:rPr>
                <w:rFonts w:asciiTheme="majorHAnsi" w:hAnsiTheme="majorHAnsi"/>
                <w:bCs/>
                <w:color w:val="000000"/>
                <w:sz w:val="20"/>
                <w:szCs w:val="22"/>
              </w:rPr>
            </w:pPr>
            <w:r w:rsidRPr="00CB106E">
              <w:rPr>
                <w:rFonts w:asciiTheme="majorHAnsi" w:hAnsiTheme="majorHAnsi"/>
                <w:bCs/>
                <w:color w:val="000000"/>
                <w:sz w:val="20"/>
                <w:szCs w:val="22"/>
              </w:rPr>
              <w:t xml:space="preserve">Whether possession of special knowledge by the </w:t>
            </w:r>
            <w:r w:rsidRPr="00CB106E">
              <w:rPr>
                <w:rFonts w:asciiTheme="majorHAnsi" w:hAnsiTheme="majorHAnsi"/>
                <w:b/>
                <w:bCs/>
                <w:color w:val="000000"/>
                <w:sz w:val="20"/>
                <w:szCs w:val="22"/>
              </w:rPr>
              <w:t>D</w:t>
            </w:r>
            <w:r w:rsidRPr="00CB106E">
              <w:rPr>
                <w:rFonts w:asciiTheme="majorHAnsi" w:hAnsiTheme="majorHAnsi"/>
                <w:bCs/>
                <w:color w:val="000000"/>
                <w:sz w:val="20"/>
                <w:szCs w:val="22"/>
              </w:rPr>
              <w:t>, as evidenced by the declaration, makes it more likely to be true</w:t>
            </w:r>
          </w:p>
          <w:p w:rsidR="00AB0C8D" w:rsidRPr="00CB106E" w:rsidRDefault="00AB0C8D" w:rsidP="00FF5170">
            <w:pPr>
              <w:numPr>
                <w:ilvl w:val="2"/>
                <w:numId w:val="106"/>
              </w:numPr>
              <w:spacing w:line="300" w:lineRule="auto"/>
              <w:ind w:left="157" w:hanging="180"/>
              <w:contextualSpacing/>
              <w:jc w:val="left"/>
              <w:rPr>
                <w:rFonts w:asciiTheme="majorHAnsi" w:hAnsiTheme="majorHAnsi"/>
                <w:bCs/>
                <w:color w:val="000000"/>
                <w:sz w:val="20"/>
                <w:szCs w:val="22"/>
              </w:rPr>
            </w:pPr>
            <w:r w:rsidRPr="00CB106E">
              <w:rPr>
                <w:rFonts w:asciiTheme="majorHAnsi" w:hAnsiTheme="majorHAnsi"/>
                <w:bCs/>
                <w:color w:val="000000"/>
                <w:sz w:val="20"/>
                <w:szCs w:val="22"/>
              </w:rPr>
              <w:t>Existence of real corroborating evidence</w:t>
            </w:r>
          </w:p>
          <w:p w:rsidR="00AB0C8D" w:rsidRPr="00CB106E" w:rsidRDefault="00AB0C8D" w:rsidP="00FF5170">
            <w:pPr>
              <w:numPr>
                <w:ilvl w:val="2"/>
                <w:numId w:val="106"/>
              </w:numPr>
              <w:spacing w:line="300" w:lineRule="auto"/>
              <w:ind w:left="157" w:hanging="180"/>
              <w:contextualSpacing/>
              <w:jc w:val="left"/>
              <w:rPr>
                <w:rFonts w:asciiTheme="majorHAnsi" w:hAnsiTheme="majorHAnsi"/>
                <w:bCs/>
                <w:color w:val="000000"/>
                <w:sz w:val="20"/>
                <w:szCs w:val="22"/>
              </w:rPr>
            </w:pPr>
            <w:r w:rsidRPr="00CB106E">
              <w:rPr>
                <w:rFonts w:asciiTheme="majorHAnsi" w:hAnsiTheme="majorHAnsi"/>
                <w:bCs/>
                <w:color w:val="000000"/>
                <w:sz w:val="20"/>
                <w:szCs w:val="22"/>
              </w:rPr>
              <w:t>Spontaneity</w:t>
            </w:r>
          </w:p>
          <w:p w:rsidR="00AB0C8D" w:rsidRPr="00CB106E" w:rsidRDefault="00AB0C8D" w:rsidP="00FF5170">
            <w:pPr>
              <w:numPr>
                <w:ilvl w:val="2"/>
                <w:numId w:val="106"/>
              </w:numPr>
              <w:spacing w:line="300" w:lineRule="auto"/>
              <w:ind w:left="157" w:hanging="180"/>
              <w:contextualSpacing/>
              <w:jc w:val="left"/>
              <w:rPr>
                <w:rFonts w:asciiTheme="majorHAnsi" w:hAnsiTheme="majorHAnsi"/>
                <w:bCs/>
                <w:color w:val="000000"/>
                <w:sz w:val="20"/>
                <w:szCs w:val="22"/>
              </w:rPr>
            </w:pPr>
            <w:r w:rsidRPr="00CB106E">
              <w:rPr>
                <w:rFonts w:asciiTheme="majorHAnsi" w:hAnsiTheme="majorHAnsi"/>
                <w:bCs/>
                <w:color w:val="000000"/>
                <w:sz w:val="20"/>
                <w:szCs w:val="22"/>
              </w:rPr>
              <w:t>Contemporaneity</w:t>
            </w:r>
          </w:p>
          <w:p w:rsidR="00AB0C8D" w:rsidRPr="00CB106E" w:rsidRDefault="00AB0C8D" w:rsidP="00FF5170">
            <w:pPr>
              <w:numPr>
                <w:ilvl w:val="2"/>
                <w:numId w:val="106"/>
              </w:numPr>
              <w:spacing w:line="300" w:lineRule="auto"/>
              <w:ind w:left="157" w:hanging="180"/>
              <w:contextualSpacing/>
              <w:jc w:val="left"/>
              <w:rPr>
                <w:rFonts w:asciiTheme="majorHAnsi" w:hAnsiTheme="majorHAnsi"/>
                <w:bCs/>
                <w:color w:val="000000"/>
                <w:sz w:val="20"/>
                <w:szCs w:val="22"/>
              </w:rPr>
            </w:pPr>
            <w:r w:rsidRPr="00CB106E">
              <w:rPr>
                <w:rFonts w:asciiTheme="majorHAnsi" w:hAnsiTheme="majorHAnsi"/>
                <w:bCs/>
                <w:color w:val="000000"/>
                <w:sz w:val="20"/>
                <w:szCs w:val="22"/>
              </w:rPr>
              <w:t xml:space="preserve">Whether the statement is for or against the </w:t>
            </w:r>
            <w:r w:rsidRPr="00CB106E">
              <w:rPr>
                <w:rFonts w:asciiTheme="majorHAnsi" w:hAnsiTheme="majorHAnsi"/>
                <w:b/>
                <w:bCs/>
                <w:color w:val="000000"/>
                <w:sz w:val="20"/>
                <w:szCs w:val="22"/>
              </w:rPr>
              <w:t>D</w:t>
            </w:r>
            <w:r w:rsidRPr="00CB106E">
              <w:rPr>
                <w:rFonts w:asciiTheme="majorHAnsi" w:hAnsiTheme="majorHAnsi"/>
                <w:bCs/>
                <w:color w:val="000000"/>
                <w:sz w:val="20"/>
                <w:szCs w:val="22"/>
              </w:rPr>
              <w:t>’s interests</w:t>
            </w:r>
          </w:p>
          <w:p w:rsidR="00AB0C8D" w:rsidRPr="00CB106E" w:rsidRDefault="00AB0C8D" w:rsidP="00FF5170">
            <w:pPr>
              <w:numPr>
                <w:ilvl w:val="2"/>
                <w:numId w:val="106"/>
              </w:numPr>
              <w:spacing w:line="300" w:lineRule="auto"/>
              <w:ind w:left="157" w:hanging="180"/>
              <w:contextualSpacing/>
              <w:jc w:val="left"/>
              <w:rPr>
                <w:rFonts w:asciiTheme="majorHAnsi" w:hAnsiTheme="majorHAnsi"/>
                <w:bCs/>
                <w:color w:val="000000"/>
                <w:sz w:val="20"/>
                <w:szCs w:val="22"/>
              </w:rPr>
            </w:pPr>
            <w:r w:rsidRPr="00CB106E">
              <w:rPr>
                <w:rFonts w:asciiTheme="majorHAnsi" w:hAnsiTheme="majorHAnsi"/>
                <w:bCs/>
                <w:color w:val="000000"/>
                <w:sz w:val="20"/>
                <w:szCs w:val="22"/>
              </w:rPr>
              <w:t>Youth or not understanding implications of statement</w:t>
            </w:r>
          </w:p>
        </w:tc>
        <w:tc>
          <w:tcPr>
            <w:tcW w:w="4675" w:type="dxa"/>
            <w:tcBorders>
              <w:top w:val="single" w:sz="4" w:space="0" w:color="auto"/>
              <w:left w:val="single" w:sz="4" w:space="0" w:color="auto"/>
              <w:bottom w:val="single" w:sz="4" w:space="0" w:color="auto"/>
              <w:right w:val="single" w:sz="4" w:space="0" w:color="auto"/>
            </w:tcBorders>
            <w:hideMark/>
          </w:tcPr>
          <w:p w:rsidR="00AB0C8D" w:rsidRPr="00CB106E" w:rsidRDefault="00AB0C8D" w:rsidP="00FF5170">
            <w:pPr>
              <w:numPr>
                <w:ilvl w:val="3"/>
                <w:numId w:val="107"/>
              </w:numPr>
              <w:spacing w:line="300" w:lineRule="auto"/>
              <w:ind w:left="162" w:hanging="162"/>
              <w:contextualSpacing/>
              <w:jc w:val="left"/>
              <w:rPr>
                <w:rFonts w:asciiTheme="majorHAnsi" w:hAnsiTheme="majorHAnsi"/>
                <w:bCs/>
                <w:color w:val="000000"/>
                <w:sz w:val="20"/>
                <w:szCs w:val="22"/>
              </w:rPr>
            </w:pPr>
            <w:r w:rsidRPr="00CB106E">
              <w:rPr>
                <w:rFonts w:asciiTheme="majorHAnsi" w:hAnsiTheme="majorHAnsi"/>
                <w:bCs/>
                <w:color w:val="000000"/>
                <w:sz w:val="20"/>
                <w:szCs w:val="22"/>
              </w:rPr>
              <w:t xml:space="preserve">Presence of the </w:t>
            </w:r>
            <w:r w:rsidRPr="00CB106E">
              <w:rPr>
                <w:rFonts w:asciiTheme="majorHAnsi" w:hAnsiTheme="majorHAnsi"/>
                <w:b/>
                <w:bCs/>
                <w:color w:val="000000"/>
                <w:sz w:val="20"/>
                <w:szCs w:val="22"/>
              </w:rPr>
              <w:t xml:space="preserve">D </w:t>
            </w:r>
            <w:r w:rsidRPr="00CB106E">
              <w:rPr>
                <w:rFonts w:asciiTheme="majorHAnsi" w:hAnsiTheme="majorHAnsi"/>
                <w:bCs/>
                <w:color w:val="000000"/>
                <w:sz w:val="20"/>
                <w:szCs w:val="22"/>
              </w:rPr>
              <w:t>at trial for cross-examination</w:t>
            </w:r>
          </w:p>
          <w:p w:rsidR="00AB0C8D" w:rsidRPr="00CB106E" w:rsidRDefault="00AB0C8D" w:rsidP="00FF5170">
            <w:pPr>
              <w:numPr>
                <w:ilvl w:val="3"/>
                <w:numId w:val="107"/>
              </w:numPr>
              <w:spacing w:line="300" w:lineRule="auto"/>
              <w:ind w:left="162" w:hanging="162"/>
              <w:contextualSpacing/>
              <w:jc w:val="left"/>
              <w:rPr>
                <w:rFonts w:asciiTheme="majorHAnsi" w:hAnsiTheme="majorHAnsi"/>
                <w:bCs/>
                <w:color w:val="000000"/>
                <w:sz w:val="20"/>
                <w:szCs w:val="22"/>
              </w:rPr>
            </w:pPr>
            <w:r w:rsidRPr="00CB106E">
              <w:rPr>
                <w:rFonts w:asciiTheme="majorHAnsi" w:hAnsiTheme="majorHAnsi"/>
                <w:bCs/>
                <w:color w:val="000000"/>
                <w:sz w:val="20"/>
                <w:szCs w:val="22"/>
              </w:rPr>
              <w:t>Video or other record of the statement simulating presence of the trier of fact at the time the statement is made (or adequate substitute)</w:t>
            </w:r>
          </w:p>
        </w:tc>
      </w:tr>
      <w:tr w:rsidR="00AB0C8D" w:rsidRPr="00CB106E" w:rsidTr="00C07393">
        <w:tc>
          <w:tcPr>
            <w:tcW w:w="0" w:type="auto"/>
            <w:vMerge/>
            <w:tcBorders>
              <w:top w:val="single" w:sz="4" w:space="0" w:color="auto"/>
              <w:left w:val="single" w:sz="4" w:space="0" w:color="auto"/>
              <w:bottom w:val="single" w:sz="4" w:space="0" w:color="auto"/>
              <w:right w:val="single" w:sz="4" w:space="0" w:color="auto"/>
            </w:tcBorders>
            <w:vAlign w:val="center"/>
            <w:hideMark/>
          </w:tcPr>
          <w:p w:rsidR="00AB0C8D" w:rsidRPr="00CB106E" w:rsidRDefault="00AB0C8D" w:rsidP="00C07393">
            <w:pPr>
              <w:spacing w:line="240" w:lineRule="auto"/>
              <w:jc w:val="left"/>
              <w:rPr>
                <w:rFonts w:asciiTheme="majorHAnsi" w:hAnsiTheme="majorHAnsi"/>
                <w:bCs/>
                <w:color w:val="000000"/>
                <w:sz w:val="20"/>
                <w:szCs w:val="22"/>
              </w:rPr>
            </w:pPr>
          </w:p>
        </w:tc>
        <w:tc>
          <w:tcPr>
            <w:tcW w:w="4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B0C8D" w:rsidRPr="00CB106E" w:rsidRDefault="00AB0C8D" w:rsidP="00C07393">
            <w:pPr>
              <w:spacing w:line="300" w:lineRule="auto"/>
              <w:jc w:val="center"/>
              <w:rPr>
                <w:rFonts w:asciiTheme="majorHAnsi" w:eastAsiaTheme="minorHAnsi" w:hAnsiTheme="majorHAnsi"/>
                <w:b/>
                <w:bCs/>
                <w:color w:val="000000"/>
                <w:sz w:val="20"/>
                <w:szCs w:val="22"/>
              </w:rPr>
            </w:pPr>
            <w:r w:rsidRPr="00CB106E">
              <w:rPr>
                <w:rFonts w:ascii="Tw Cen MT" w:eastAsiaTheme="minorHAnsi" w:hAnsi="Tw Cen MT"/>
                <w:b/>
                <w:sz w:val="20"/>
              </w:rPr>
              <w:t>SUBSTITUTES FOR CROSS-EXAM</w:t>
            </w:r>
          </w:p>
        </w:tc>
      </w:tr>
      <w:tr w:rsidR="00AB0C8D" w:rsidRPr="00CB106E" w:rsidTr="00C07393">
        <w:tc>
          <w:tcPr>
            <w:tcW w:w="0" w:type="auto"/>
            <w:vMerge/>
            <w:tcBorders>
              <w:top w:val="single" w:sz="4" w:space="0" w:color="auto"/>
              <w:left w:val="single" w:sz="4" w:space="0" w:color="auto"/>
              <w:bottom w:val="single" w:sz="4" w:space="0" w:color="auto"/>
              <w:right w:val="single" w:sz="4" w:space="0" w:color="auto"/>
            </w:tcBorders>
            <w:vAlign w:val="center"/>
            <w:hideMark/>
          </w:tcPr>
          <w:p w:rsidR="00AB0C8D" w:rsidRPr="00CB106E" w:rsidRDefault="00AB0C8D" w:rsidP="00C07393">
            <w:pPr>
              <w:spacing w:line="240" w:lineRule="auto"/>
              <w:jc w:val="left"/>
              <w:rPr>
                <w:rFonts w:asciiTheme="majorHAnsi" w:hAnsiTheme="majorHAnsi"/>
                <w:bCs/>
                <w:color w:val="000000"/>
                <w:sz w:val="20"/>
                <w:szCs w:val="22"/>
              </w:rPr>
            </w:pPr>
          </w:p>
        </w:tc>
        <w:tc>
          <w:tcPr>
            <w:tcW w:w="4675" w:type="dxa"/>
            <w:tcBorders>
              <w:top w:val="single" w:sz="4" w:space="0" w:color="auto"/>
              <w:left w:val="single" w:sz="4" w:space="0" w:color="auto"/>
              <w:bottom w:val="single" w:sz="4" w:space="0" w:color="auto"/>
              <w:right w:val="single" w:sz="4" w:space="0" w:color="auto"/>
            </w:tcBorders>
            <w:hideMark/>
          </w:tcPr>
          <w:p w:rsidR="00AB0C8D" w:rsidRPr="00CB106E" w:rsidRDefault="00AB0C8D" w:rsidP="00FF5170">
            <w:pPr>
              <w:numPr>
                <w:ilvl w:val="0"/>
                <w:numId w:val="44"/>
              </w:numPr>
              <w:spacing w:line="300" w:lineRule="auto"/>
              <w:ind w:left="162" w:hanging="198"/>
              <w:contextualSpacing/>
              <w:jc w:val="left"/>
              <w:rPr>
                <w:rFonts w:asciiTheme="majorHAnsi" w:hAnsiTheme="majorHAnsi"/>
                <w:bCs/>
                <w:color w:val="000000"/>
                <w:sz w:val="20"/>
                <w:szCs w:val="22"/>
              </w:rPr>
            </w:pPr>
            <w:r w:rsidRPr="00CB106E">
              <w:rPr>
                <w:rFonts w:asciiTheme="majorHAnsi" w:hAnsiTheme="majorHAnsi"/>
                <w:bCs/>
                <w:color w:val="000000"/>
                <w:sz w:val="20"/>
                <w:szCs w:val="22"/>
              </w:rPr>
              <w:t>Oath, solemn declaration, or solemn affirmation plus warning of consequences (or sufficient substitute)</w:t>
            </w:r>
          </w:p>
          <w:p w:rsidR="00AB0C8D" w:rsidRPr="00CB106E" w:rsidRDefault="00AB0C8D" w:rsidP="00FF5170">
            <w:pPr>
              <w:numPr>
                <w:ilvl w:val="0"/>
                <w:numId w:val="44"/>
              </w:numPr>
              <w:spacing w:line="300" w:lineRule="auto"/>
              <w:ind w:left="162" w:hanging="198"/>
              <w:contextualSpacing/>
              <w:jc w:val="left"/>
              <w:rPr>
                <w:rFonts w:asciiTheme="majorHAnsi" w:hAnsiTheme="majorHAnsi"/>
                <w:bCs/>
                <w:color w:val="000000"/>
                <w:sz w:val="20"/>
                <w:szCs w:val="22"/>
              </w:rPr>
            </w:pPr>
            <w:r w:rsidRPr="00CB106E">
              <w:rPr>
                <w:rFonts w:asciiTheme="majorHAnsi" w:hAnsiTheme="majorHAnsi"/>
                <w:bCs/>
                <w:color w:val="000000"/>
                <w:sz w:val="20"/>
                <w:szCs w:val="22"/>
              </w:rPr>
              <w:t>Made to public authority</w:t>
            </w:r>
          </w:p>
          <w:p w:rsidR="00AB0C8D" w:rsidRPr="00CB106E" w:rsidRDefault="00AB0C8D" w:rsidP="00FF5170">
            <w:pPr>
              <w:numPr>
                <w:ilvl w:val="0"/>
                <w:numId w:val="43"/>
              </w:numPr>
              <w:spacing w:line="300" w:lineRule="auto"/>
              <w:ind w:left="162" w:hanging="198"/>
              <w:contextualSpacing/>
              <w:jc w:val="left"/>
              <w:rPr>
                <w:rFonts w:asciiTheme="majorHAnsi" w:hAnsiTheme="majorHAnsi"/>
                <w:bCs/>
                <w:color w:val="000000"/>
                <w:sz w:val="20"/>
                <w:szCs w:val="22"/>
              </w:rPr>
            </w:pPr>
            <w:r w:rsidRPr="00CB106E">
              <w:rPr>
                <w:rFonts w:asciiTheme="majorHAnsi" w:hAnsiTheme="majorHAnsi"/>
                <w:bCs/>
                <w:color w:val="000000"/>
                <w:sz w:val="20"/>
                <w:szCs w:val="22"/>
              </w:rPr>
              <w:t>Contemporaneous cross-examination, such as at a preliminary inquiry</w:t>
            </w:r>
          </w:p>
        </w:tc>
      </w:tr>
    </w:tbl>
    <w:p w:rsidR="00AB0C8D" w:rsidRPr="00CB106E" w:rsidRDefault="00AB0C8D" w:rsidP="00AB0C8D">
      <w:pPr>
        <w:spacing w:line="25" w:lineRule="atLeast"/>
        <w:jc w:val="left"/>
        <w:rPr>
          <w:rFonts w:asciiTheme="majorHAnsi" w:hAnsiTheme="majorHAnsi"/>
          <w:color w:val="000000"/>
          <w:szCs w:val="22"/>
        </w:rPr>
      </w:pPr>
    </w:p>
    <w:p w:rsidR="00AB0C8D" w:rsidRPr="00CB106E" w:rsidRDefault="00AB0C8D" w:rsidP="00AB0C8D">
      <w:pPr>
        <w:spacing w:line="300" w:lineRule="auto"/>
        <w:jc w:val="left"/>
        <w:rPr>
          <w:rFonts w:ascii="Tw Cen MT" w:eastAsiaTheme="minorHAnsi" w:hAnsi="Tw Cen MT"/>
          <w:b/>
          <w:sz w:val="24"/>
        </w:rPr>
      </w:pPr>
      <w:r w:rsidRPr="00CB106E">
        <w:rPr>
          <w:rFonts w:ascii="Tw Cen MT" w:eastAsiaTheme="minorHAnsi" w:hAnsi="Tw Cen MT"/>
          <w:b/>
          <w:sz w:val="24"/>
        </w:rPr>
        <w:t>RELIABILITY+NECESSITY=1</w:t>
      </w:r>
    </w:p>
    <w:p w:rsidR="00AB0C8D" w:rsidRPr="00CB106E" w:rsidRDefault="00AB0C8D" w:rsidP="00AB0C8D">
      <w:pPr>
        <w:spacing w:line="300" w:lineRule="auto"/>
        <w:jc w:val="left"/>
      </w:pPr>
      <w:r w:rsidRPr="00CB106E">
        <w:t xml:space="preserve">To some extent, necessity and reliability can substitute for another. If the necessity is high, the court will allow the reliability to be lower for the threshold of admission; if the reliability is high, the court will allow for a lower necessity in determining the threshold. </w:t>
      </w:r>
      <w:r w:rsidRPr="00CB106E">
        <w:rPr>
          <w:b/>
          <w:bCs/>
        </w:rPr>
        <w:t>EMMA</w:t>
      </w:r>
      <w:r w:rsidRPr="00CB106E">
        <w:t>: there seems to be more flexibility around necessity than there is about reliability, and this is probably right - otherwise you are getting evidence you really want in despite serious concerns over reliability.</w:t>
      </w:r>
    </w:p>
    <w:p w:rsidR="00AB0C8D" w:rsidRPr="00CB106E" w:rsidRDefault="00AB0C8D" w:rsidP="00AB0C8D">
      <w:pPr>
        <w:spacing w:line="300" w:lineRule="auto"/>
        <w:jc w:val="left"/>
      </w:pPr>
      <w:r w:rsidRPr="00CB106E">
        <w:t> </w:t>
      </w:r>
    </w:p>
    <w:p w:rsidR="00AB0C8D" w:rsidRPr="00CB106E" w:rsidRDefault="00AB0C8D" w:rsidP="00AB0C8D">
      <w:pPr>
        <w:spacing w:line="300" w:lineRule="auto"/>
        <w:jc w:val="left"/>
      </w:pPr>
      <w:r w:rsidRPr="00CB106E">
        <w:t>When it is a statement to police, party relying on statement must prove absence of misconduct or duress to balance of probabilities.</w:t>
      </w:r>
    </w:p>
    <w:p w:rsidR="00AB0C8D" w:rsidRPr="00CB106E" w:rsidRDefault="00AB0C8D" w:rsidP="00AB0C8D">
      <w:pPr>
        <w:spacing w:line="300" w:lineRule="auto"/>
        <w:jc w:val="left"/>
      </w:pPr>
      <w:r w:rsidRPr="00CB106E">
        <w:t xml:space="preserve">Note that it is relatively rare to find all three </w:t>
      </w:r>
      <w:r w:rsidRPr="00CB106E">
        <w:rPr>
          <w:rFonts w:ascii="Tw Cen MT" w:hAnsi="Tw Cen MT"/>
          <w:b/>
          <w:bCs/>
          <w:i/>
          <w:color w:val="E45A0E"/>
          <w:sz w:val="24"/>
          <w:szCs w:val="26"/>
        </w:rPr>
        <w:t>KGB</w:t>
      </w:r>
      <w:r w:rsidRPr="00CB106E">
        <w:t xml:space="preserve"> factors, but judges admit hearsay in the absence of one or more of them. </w:t>
      </w:r>
    </w:p>
    <w:p w:rsidR="00AB0C8D" w:rsidRPr="00CB106E" w:rsidRDefault="00AB0C8D" w:rsidP="00AB0C8D">
      <w:pPr>
        <w:spacing w:line="300" w:lineRule="auto"/>
        <w:jc w:val="left"/>
      </w:pPr>
    </w:p>
    <w:p w:rsidR="00AB0C8D" w:rsidRPr="00CB106E" w:rsidRDefault="00AB0C8D" w:rsidP="00AB0C8D">
      <w:pPr>
        <w:spacing w:line="300" w:lineRule="auto"/>
        <w:jc w:val="left"/>
      </w:pPr>
      <w:r w:rsidRPr="00CB106E">
        <w:rPr>
          <w:b/>
          <w:bCs/>
          <w:u w:val="single"/>
        </w:rPr>
        <w:t>Double hearsay</w:t>
      </w:r>
      <w:r w:rsidRPr="00CB106E">
        <w:t xml:space="preserve"> </w:t>
      </w:r>
      <w:r w:rsidRPr="005D0F46">
        <w:rPr>
          <w:rStyle w:val="DefinitionsChar"/>
        </w:rPr>
        <w:t>is evidence where there are multiple levels of hearsay in a statement</w:t>
      </w:r>
      <w:r w:rsidRPr="00CB106E">
        <w:t xml:space="preserve"> (</w:t>
      </w:r>
      <w:proofErr w:type="spellStart"/>
      <w:r w:rsidRPr="00CB106E">
        <w:t>ie</w:t>
      </w:r>
      <w:proofErr w:type="spellEnd"/>
      <w:r w:rsidRPr="00CB106E">
        <w:t xml:space="preserve">: </w:t>
      </w:r>
      <w:r w:rsidRPr="00CB106E">
        <w:rPr>
          <w:b/>
          <w:bCs/>
        </w:rPr>
        <w:t xml:space="preserve">W </w:t>
      </w:r>
      <w:r w:rsidRPr="00CB106E">
        <w:t xml:space="preserve">relates statement from </w:t>
      </w:r>
      <w:r w:rsidRPr="00CB106E">
        <w:rPr>
          <w:b/>
          <w:bCs/>
        </w:rPr>
        <w:t>D1</w:t>
      </w:r>
      <w:r w:rsidRPr="00CB106E">
        <w:t xml:space="preserve"> about what</w:t>
      </w:r>
      <w:r w:rsidRPr="00CB106E">
        <w:rPr>
          <w:b/>
          <w:bCs/>
        </w:rPr>
        <w:t xml:space="preserve"> D2</w:t>
      </w:r>
      <w:r w:rsidRPr="00CB106E">
        <w:t xml:space="preserve"> said). </w:t>
      </w:r>
      <w:r w:rsidRPr="00CB106E">
        <w:rPr>
          <w:rFonts w:ascii="Tw Cen MT" w:hAnsi="Tw Cen MT"/>
          <w:b/>
          <w:bCs/>
          <w:i/>
          <w:color w:val="E45A0E"/>
          <w:sz w:val="24"/>
          <w:szCs w:val="26"/>
        </w:rPr>
        <w:t>MAPARA</w:t>
      </w:r>
      <w:r w:rsidRPr="00CB106E">
        <w:t xml:space="preserve"> held that each level of the hearsay must analyzed independently. In the case of Memo 18, the statement of </w:t>
      </w:r>
      <w:r w:rsidRPr="00CB106E">
        <w:rPr>
          <w:b/>
          <w:bCs/>
        </w:rPr>
        <w:t>D2</w:t>
      </w:r>
      <w:r w:rsidRPr="00CB106E">
        <w:t xml:space="preserve"> is automatically admitted because it is a statement made by the</w:t>
      </w:r>
      <w:r w:rsidRPr="00CB106E">
        <w:rPr>
          <w:b/>
          <w:bCs/>
        </w:rPr>
        <w:t xml:space="preserve"> A </w:t>
      </w:r>
      <w:r w:rsidRPr="00CB106E">
        <w:t>(</w:t>
      </w:r>
      <w:r w:rsidRPr="00CB106E">
        <w:rPr>
          <w:rFonts w:ascii="Tw Cen MT" w:hAnsi="Tw Cen MT"/>
          <w:b/>
          <w:bCs/>
          <w:i/>
          <w:color w:val="E45A0E"/>
          <w:sz w:val="24"/>
          <w:szCs w:val="26"/>
        </w:rPr>
        <w:t>FOREMAN</w:t>
      </w:r>
      <w:r w:rsidRPr="00CB106E">
        <w:t xml:space="preserve">). </w:t>
      </w:r>
    </w:p>
    <w:p w:rsidR="00AB0C8D" w:rsidRPr="00CB106E" w:rsidRDefault="00AB0C8D" w:rsidP="00AB0C8D">
      <w:pPr>
        <w:spacing w:line="300" w:lineRule="auto"/>
        <w:jc w:val="left"/>
      </w:pPr>
      <w:r w:rsidRPr="00CB106E">
        <w:lastRenderedPageBreak/>
        <w:t> </w:t>
      </w:r>
    </w:p>
    <w:p w:rsidR="00AB0C8D" w:rsidRPr="00CB106E" w:rsidRDefault="00AB0C8D" w:rsidP="002306DA">
      <w:pPr>
        <w:pStyle w:val="Heading4"/>
        <w:rPr>
          <w:rFonts w:eastAsiaTheme="minorHAnsi"/>
        </w:rPr>
      </w:pPr>
      <w:bookmarkStart w:id="320" w:name="_Toc374905634"/>
      <w:r w:rsidRPr="00CB106E">
        <w:rPr>
          <w:rFonts w:eastAsiaTheme="minorHAnsi"/>
        </w:rPr>
        <w:t>PRIOR INCONSISTENT STATEMENTS (129)</w:t>
      </w:r>
      <w:bookmarkEnd w:id="320"/>
    </w:p>
    <w:p w:rsidR="00AB0C8D" w:rsidRPr="00CB106E" w:rsidRDefault="00AB0C8D" w:rsidP="00AB0C8D">
      <w:pPr>
        <w:spacing w:line="300" w:lineRule="auto"/>
        <w:jc w:val="left"/>
      </w:pPr>
      <w:r w:rsidRPr="00CB106E">
        <w:t xml:space="preserve">Before </w:t>
      </w:r>
      <w:r w:rsidRPr="00CB106E">
        <w:rPr>
          <w:rFonts w:ascii="Tw Cen MT" w:hAnsi="Tw Cen MT"/>
          <w:b/>
          <w:bCs/>
          <w:i/>
          <w:color w:val="E45A0E"/>
          <w:sz w:val="24"/>
          <w:szCs w:val="26"/>
        </w:rPr>
        <w:t>KHELAWON</w:t>
      </w:r>
      <w:r w:rsidRPr="00CB106E">
        <w:t xml:space="preserve">, courts tended to analyze prior inconsistent statements as a new categorical exception to the hearsay rule emerging from </w:t>
      </w:r>
      <w:r w:rsidRPr="00CB106E">
        <w:rPr>
          <w:rFonts w:ascii="Tw Cen MT" w:hAnsi="Tw Cen MT"/>
          <w:b/>
          <w:bCs/>
          <w:i/>
          <w:color w:val="E45A0E"/>
          <w:sz w:val="24"/>
          <w:szCs w:val="26"/>
        </w:rPr>
        <w:t>KGB</w:t>
      </w:r>
      <w:r w:rsidRPr="00CB106E">
        <w:rPr>
          <w:b/>
          <w:bCs/>
          <w:color w:val="E84C22"/>
          <w:lang w:val="en-CA"/>
        </w:rPr>
        <w:t xml:space="preserve"> </w:t>
      </w:r>
      <w:r w:rsidRPr="00CB106E">
        <w:t xml:space="preserve">and </w:t>
      </w:r>
      <w:r w:rsidRPr="00CB106E">
        <w:rPr>
          <w:rFonts w:ascii="Tw Cen MT" w:hAnsi="Tw Cen MT"/>
          <w:b/>
          <w:bCs/>
          <w:i/>
          <w:color w:val="E45A0E"/>
          <w:sz w:val="24"/>
          <w:szCs w:val="26"/>
        </w:rPr>
        <w:t>FJU</w:t>
      </w:r>
      <w:r w:rsidRPr="00CB106E">
        <w:t>.</w:t>
      </w:r>
      <w:r w:rsidR="00580B77">
        <w:t xml:space="preserve"> </w:t>
      </w:r>
      <w:r w:rsidRPr="00CB106E">
        <w:rPr>
          <w:rFonts w:ascii="Tw Cen MT" w:hAnsi="Tw Cen MT"/>
          <w:b/>
          <w:bCs/>
          <w:i/>
          <w:color w:val="E45A0E"/>
          <w:sz w:val="24"/>
          <w:szCs w:val="26"/>
        </w:rPr>
        <w:t>KHELAWON</w:t>
      </w:r>
      <w:r w:rsidRPr="00CB106E">
        <w:rPr>
          <w:b/>
          <w:bCs/>
          <w:color w:val="E84C22"/>
          <w:lang w:val="en-CA"/>
        </w:rPr>
        <w:t xml:space="preserve"> </w:t>
      </w:r>
      <w:r w:rsidRPr="002306DA">
        <w:rPr>
          <w:rStyle w:val="NoSpacingChar"/>
        </w:rPr>
        <w:t>clarifies that prior inconsistent statements should be analyzed under the principled approach.</w:t>
      </w:r>
      <w:r w:rsidRPr="00CB106E">
        <w:t xml:space="preserve"> The leading cases provide guidance, </w:t>
      </w:r>
      <w:r w:rsidRPr="00CB106E">
        <w:rPr>
          <w:b/>
        </w:rPr>
        <w:t>but no more than guidance</w:t>
      </w:r>
      <w:r w:rsidR="00A151D5">
        <w:t xml:space="preserve">: </w:t>
      </w:r>
    </w:p>
    <w:p w:rsidR="00AB0C8D" w:rsidRPr="00CB106E" w:rsidRDefault="00AB0C8D" w:rsidP="00FF5170">
      <w:pPr>
        <w:pStyle w:val="ListParagraph"/>
        <w:numPr>
          <w:ilvl w:val="0"/>
          <w:numId w:val="138"/>
        </w:numPr>
        <w:spacing w:line="300" w:lineRule="auto"/>
        <w:ind w:left="450" w:hanging="270"/>
        <w:jc w:val="left"/>
      </w:pPr>
      <w:r w:rsidRPr="00CB106E">
        <w:t xml:space="preserve">In </w:t>
      </w:r>
      <w:r w:rsidRPr="00A151D5">
        <w:rPr>
          <w:rFonts w:ascii="Tw Cen MT" w:hAnsi="Tw Cen MT"/>
          <w:b/>
          <w:bCs/>
          <w:i/>
          <w:color w:val="E45A0E"/>
          <w:sz w:val="24"/>
          <w:szCs w:val="26"/>
        </w:rPr>
        <w:t xml:space="preserve">KGB </w:t>
      </w:r>
      <w:r w:rsidRPr="00CB106E">
        <w:t xml:space="preserve">Lamar J </w:t>
      </w:r>
      <w:r w:rsidR="00A151D5">
        <w:t>held</w:t>
      </w:r>
      <w:r w:rsidRPr="00CB106E">
        <w:t xml:space="preserve"> that ideally the statement will be made under oath, videotaped and there will be an opportunity for cross-examination.</w:t>
      </w:r>
      <w:r w:rsidR="00580B77">
        <w:t xml:space="preserve"> </w:t>
      </w:r>
      <w:r w:rsidRPr="00CB106E">
        <w:t>These are not prerequisites to admissibility, and in practice these requirements are rarely met.</w:t>
      </w:r>
      <w:r w:rsidR="00580B77">
        <w:t xml:space="preserve"> </w:t>
      </w:r>
      <w:r w:rsidRPr="00CB106E">
        <w:t xml:space="preserve">In </w:t>
      </w:r>
      <w:r w:rsidRPr="00A151D5">
        <w:rPr>
          <w:rFonts w:ascii="Tw Cen MT" w:hAnsi="Tw Cen MT"/>
          <w:b/>
          <w:bCs/>
          <w:i/>
          <w:color w:val="E45A0E"/>
          <w:sz w:val="24"/>
          <w:szCs w:val="26"/>
        </w:rPr>
        <w:t>LETORNEAU</w:t>
      </w:r>
      <w:r w:rsidRPr="00CB106E">
        <w:t xml:space="preserve"> the BCCA found reliability to be present even though none of these criteria were met.</w:t>
      </w:r>
      <w:r w:rsidR="00580B77">
        <w:t xml:space="preserve"> </w:t>
      </w:r>
      <w:r w:rsidRPr="00CB106E">
        <w:t>However, purely oral statements should be seen as suspect.</w:t>
      </w:r>
      <w:r w:rsidR="00580B77">
        <w:t xml:space="preserve"> </w:t>
      </w:r>
      <w:r w:rsidRPr="00CB106E">
        <w:t>Videotaping is desirable (especially in the criminal context) and should be encouraged.</w:t>
      </w:r>
      <w:r w:rsidR="00580B77">
        <w:t xml:space="preserve"> </w:t>
      </w:r>
      <w:r w:rsidRPr="00CB106E">
        <w:t xml:space="preserve">Courts will be very </w:t>
      </w:r>
      <w:r w:rsidR="00A151D5" w:rsidRPr="00CB106E">
        <w:t>hesitant</w:t>
      </w:r>
      <w:r w:rsidRPr="00CB106E">
        <w:t xml:space="preserve"> to allow police to admit prior statements if they were not videotaped unless there are special circumstances (</w:t>
      </w:r>
      <w:r w:rsidRPr="00A151D5">
        <w:rPr>
          <w:rFonts w:ascii="Tw Cen MT" w:hAnsi="Tw Cen MT"/>
          <w:b/>
          <w:bCs/>
          <w:i/>
          <w:color w:val="E45A0E"/>
          <w:sz w:val="24"/>
          <w:szCs w:val="26"/>
        </w:rPr>
        <w:t xml:space="preserve">R </w:t>
      </w:r>
      <w:r w:rsidR="00A151D5">
        <w:rPr>
          <w:rFonts w:ascii="Tw Cen MT" w:hAnsi="Tw Cen MT"/>
          <w:b/>
          <w:bCs/>
          <w:i/>
          <w:color w:val="E45A0E"/>
          <w:sz w:val="24"/>
          <w:szCs w:val="26"/>
        </w:rPr>
        <w:t>v</w:t>
      </w:r>
      <w:r w:rsidRPr="00A151D5">
        <w:rPr>
          <w:rFonts w:ascii="Tw Cen MT" w:hAnsi="Tw Cen MT"/>
          <w:b/>
          <w:bCs/>
          <w:i/>
          <w:color w:val="E45A0E"/>
          <w:sz w:val="24"/>
          <w:szCs w:val="26"/>
        </w:rPr>
        <w:t xml:space="preserve"> WILSON ONCA</w:t>
      </w:r>
      <w:r w:rsidRPr="00CB106E">
        <w:t>).</w:t>
      </w:r>
      <w:r w:rsidR="00580B77">
        <w:t xml:space="preserve"> </w:t>
      </w:r>
    </w:p>
    <w:p w:rsidR="00AB0C8D" w:rsidRPr="00A151D5" w:rsidRDefault="00AB0C8D" w:rsidP="00FF5170">
      <w:pPr>
        <w:pStyle w:val="ListParagraph"/>
        <w:numPr>
          <w:ilvl w:val="0"/>
          <w:numId w:val="138"/>
        </w:numPr>
        <w:ind w:left="450" w:hanging="270"/>
      </w:pPr>
      <w:r w:rsidRPr="00A151D5">
        <w:rPr>
          <w:rFonts w:ascii="Tw Cen MT" w:hAnsi="Tw Cen MT"/>
          <w:b/>
          <w:bCs/>
          <w:i/>
          <w:color w:val="E45A0E"/>
          <w:sz w:val="24"/>
          <w:szCs w:val="26"/>
        </w:rPr>
        <w:t xml:space="preserve">COUTURE </w:t>
      </w:r>
      <w:r w:rsidRPr="00A151D5">
        <w:t>emphasizes the importance to cross-examine a witness on their prior inconsistent statement.</w:t>
      </w:r>
      <w:r w:rsidR="00580B77" w:rsidRPr="00A151D5">
        <w:t xml:space="preserve"> </w:t>
      </w:r>
      <w:r w:rsidR="00A151D5" w:rsidRPr="00A151D5">
        <w:rPr>
          <w:rFonts w:ascii="Tw Cen MT" w:hAnsi="Tw Cen MT"/>
          <w:b/>
          <w:bCs/>
          <w:i/>
          <w:color w:val="E45A0E"/>
          <w:sz w:val="24"/>
          <w:szCs w:val="26"/>
        </w:rPr>
        <w:t>R v DEVINE [</w:t>
      </w:r>
      <w:r w:rsidRPr="00A151D5">
        <w:rPr>
          <w:rFonts w:ascii="Tw Cen MT" w:hAnsi="Tw Cen MT"/>
          <w:b/>
          <w:bCs/>
          <w:i/>
          <w:color w:val="E45A0E"/>
          <w:sz w:val="24"/>
          <w:szCs w:val="26"/>
        </w:rPr>
        <w:t>2008</w:t>
      </w:r>
      <w:r w:rsidR="00A151D5" w:rsidRPr="00A151D5">
        <w:rPr>
          <w:rFonts w:ascii="Tw Cen MT" w:hAnsi="Tw Cen MT"/>
          <w:b/>
          <w:bCs/>
          <w:i/>
          <w:color w:val="E45A0E"/>
          <w:sz w:val="24"/>
          <w:szCs w:val="26"/>
        </w:rPr>
        <w:t>] SCC</w:t>
      </w:r>
      <w:r w:rsidR="00A151D5" w:rsidRPr="00A151D5">
        <w:t xml:space="preserve"> holds that</w:t>
      </w:r>
      <w:r w:rsidR="00A151D5" w:rsidRPr="00A151D5">
        <w:rPr>
          <w:rFonts w:ascii="Tw Cen MT" w:hAnsi="Tw Cen MT"/>
          <w:b/>
          <w:bCs/>
          <w:i/>
          <w:color w:val="E45A0E"/>
          <w:sz w:val="24"/>
          <w:szCs w:val="26"/>
        </w:rPr>
        <w:t xml:space="preserve"> </w:t>
      </w:r>
      <w:r w:rsidR="00A151D5" w:rsidRPr="00A151D5">
        <w:t>effective cross-examination</w:t>
      </w:r>
      <w:r w:rsidRPr="00A151D5">
        <w:t xml:space="preserve"> is only possible where the witness admits making the prior statement and provides an explanation.</w:t>
      </w:r>
      <w:r w:rsidR="00580B77" w:rsidRPr="00A151D5">
        <w:t xml:space="preserve"> </w:t>
      </w:r>
      <w:r w:rsidR="00A151D5" w:rsidRPr="00A151D5">
        <w:rPr>
          <w:rStyle w:val="CommentatorsChar"/>
        </w:rPr>
        <w:t>P&amp;S</w:t>
      </w:r>
      <w:r w:rsidR="00A151D5" w:rsidRPr="00A151D5">
        <w:t>:</w:t>
      </w:r>
      <w:r w:rsidRPr="00A151D5">
        <w:t xml:space="preserve"> If this is not available the need for other indicia of reliability is increased and vice-versa. </w:t>
      </w:r>
    </w:p>
    <w:p w:rsidR="00AB0C8D" w:rsidRPr="00CB106E" w:rsidRDefault="00AB0C8D" w:rsidP="00FF5170">
      <w:pPr>
        <w:pStyle w:val="ListParagraph"/>
        <w:numPr>
          <w:ilvl w:val="0"/>
          <w:numId w:val="138"/>
        </w:numPr>
        <w:spacing w:line="300" w:lineRule="auto"/>
        <w:ind w:left="450" w:hanging="270"/>
        <w:jc w:val="left"/>
      </w:pPr>
      <w:r w:rsidRPr="00A151D5">
        <w:rPr>
          <w:rFonts w:asciiTheme="majorHAnsi" w:hAnsiTheme="majorHAnsi"/>
          <w:color w:val="000000"/>
          <w:szCs w:val="22"/>
        </w:rPr>
        <w:t xml:space="preserve">All of the above speaks to testability but prior inconsistent statements can be admitted due to their inherent trustworthiness (see </w:t>
      </w:r>
      <w:r w:rsidRPr="00A151D5">
        <w:rPr>
          <w:rFonts w:ascii="Tw Cen MT" w:hAnsi="Tw Cen MT"/>
          <w:b/>
          <w:bCs/>
          <w:i/>
          <w:color w:val="E45A0E"/>
          <w:sz w:val="24"/>
          <w:szCs w:val="26"/>
        </w:rPr>
        <w:t xml:space="preserve">R </w:t>
      </w:r>
      <w:r w:rsidR="00A151D5" w:rsidRPr="00A151D5">
        <w:rPr>
          <w:rFonts w:ascii="Tw Cen MT" w:hAnsi="Tw Cen MT"/>
          <w:b/>
          <w:bCs/>
          <w:i/>
          <w:color w:val="E45A0E"/>
          <w:sz w:val="24"/>
          <w:szCs w:val="26"/>
        </w:rPr>
        <w:t>v</w:t>
      </w:r>
      <w:r w:rsidRPr="00A151D5">
        <w:rPr>
          <w:rFonts w:ascii="Tw Cen MT" w:hAnsi="Tw Cen MT"/>
          <w:b/>
          <w:bCs/>
          <w:i/>
          <w:color w:val="E45A0E"/>
          <w:sz w:val="24"/>
          <w:szCs w:val="26"/>
        </w:rPr>
        <w:t xml:space="preserve"> </w:t>
      </w:r>
      <w:r w:rsidR="00A151D5" w:rsidRPr="00A151D5">
        <w:rPr>
          <w:rFonts w:ascii="Tw Cen MT" w:hAnsi="Tw Cen MT"/>
          <w:b/>
          <w:bCs/>
          <w:i/>
          <w:color w:val="E45A0E"/>
          <w:sz w:val="24"/>
          <w:szCs w:val="26"/>
        </w:rPr>
        <w:t>FJU</w:t>
      </w:r>
      <w:r w:rsidRPr="00A151D5">
        <w:rPr>
          <w:rFonts w:asciiTheme="majorHAnsi" w:hAnsiTheme="majorHAnsi"/>
          <w:color w:val="000000"/>
          <w:szCs w:val="22"/>
        </w:rPr>
        <w:t xml:space="preserve"> above – striking similarity between statements of victim and </w:t>
      </w:r>
      <w:r w:rsidR="00A151D5">
        <w:rPr>
          <w:rFonts w:asciiTheme="majorHAnsi" w:hAnsiTheme="majorHAnsi"/>
          <w:color w:val="000000"/>
          <w:szCs w:val="22"/>
        </w:rPr>
        <w:t>A</w:t>
      </w:r>
      <w:r w:rsidRPr="00A151D5">
        <w:rPr>
          <w:rFonts w:asciiTheme="majorHAnsi" w:hAnsiTheme="majorHAnsi"/>
          <w:color w:val="000000"/>
          <w:szCs w:val="22"/>
        </w:rPr>
        <w:t>.</w:t>
      </w:r>
      <w:r w:rsidR="00580B77" w:rsidRPr="00A151D5">
        <w:rPr>
          <w:rFonts w:asciiTheme="majorHAnsi" w:hAnsiTheme="majorHAnsi"/>
          <w:color w:val="000000"/>
          <w:szCs w:val="22"/>
        </w:rPr>
        <w:t xml:space="preserve"> </w:t>
      </w:r>
      <w:r w:rsidRPr="00A151D5">
        <w:rPr>
          <w:rFonts w:asciiTheme="majorHAnsi" w:hAnsiTheme="majorHAnsi"/>
          <w:color w:val="000000"/>
          <w:szCs w:val="22"/>
        </w:rPr>
        <w:t xml:space="preserve">Note that the court ruled that statements had to both be ruled admissible). </w:t>
      </w:r>
    </w:p>
    <w:p w:rsidR="00AB0C8D" w:rsidRPr="00CB106E" w:rsidRDefault="00AB0C8D" w:rsidP="00FF5170">
      <w:pPr>
        <w:pStyle w:val="ListParagraph"/>
        <w:numPr>
          <w:ilvl w:val="0"/>
          <w:numId w:val="138"/>
        </w:numPr>
        <w:spacing w:line="300" w:lineRule="auto"/>
        <w:ind w:left="450" w:hanging="270"/>
        <w:jc w:val="left"/>
      </w:pPr>
      <w:bookmarkStart w:id="321" w:name="_Toc374896142"/>
      <w:bookmarkStart w:id="322" w:name="_Toc374896306"/>
      <w:bookmarkStart w:id="323" w:name="_Toc374896754"/>
      <w:bookmarkStart w:id="324" w:name="_Toc374897219"/>
      <w:bookmarkStart w:id="325" w:name="_Toc374898132"/>
      <w:bookmarkStart w:id="326" w:name="_Toc374900171"/>
      <w:bookmarkStart w:id="327" w:name="_Toc374905635"/>
      <w:r w:rsidRPr="00A151D5">
        <w:rPr>
          <w:rStyle w:val="Heading3Char"/>
        </w:rPr>
        <w:t>KGB</w:t>
      </w:r>
      <w:bookmarkEnd w:id="321"/>
      <w:bookmarkEnd w:id="322"/>
      <w:bookmarkEnd w:id="323"/>
      <w:bookmarkEnd w:id="324"/>
      <w:bookmarkEnd w:id="325"/>
      <w:bookmarkEnd w:id="326"/>
      <w:bookmarkEnd w:id="327"/>
      <w:r w:rsidRPr="00CB106E">
        <w:t xml:space="preserve"> application results in section 9 (of </w:t>
      </w:r>
      <w:r w:rsidRPr="00A151D5">
        <w:rPr>
          <w:b/>
          <w:i/>
          <w:color w:val="008000"/>
        </w:rPr>
        <w:t>Canada Evidence Act</w:t>
      </w:r>
      <w:r w:rsidRPr="00CB106E">
        <w:t xml:space="preserve">) </w:t>
      </w:r>
      <w:proofErr w:type="spellStart"/>
      <w:r w:rsidRPr="00A151D5">
        <w:rPr>
          <w:i/>
        </w:rPr>
        <w:t>voir</w:t>
      </w:r>
      <w:proofErr w:type="spellEnd"/>
      <w:r w:rsidRPr="00A151D5">
        <w:rPr>
          <w:i/>
        </w:rPr>
        <w:t xml:space="preserve"> dire</w:t>
      </w:r>
      <w:r w:rsidRPr="00CB106E">
        <w:t xml:space="preserve"> to consider whether party will be allowed to cross-examine a witness about a prior inconsistent statement (see page 133), the calling party must:</w:t>
      </w:r>
    </w:p>
    <w:p w:rsidR="00AB0C8D" w:rsidRPr="00CB106E" w:rsidRDefault="00AB0C8D" w:rsidP="00FF5170">
      <w:pPr>
        <w:pStyle w:val="ListParagraph"/>
        <w:numPr>
          <w:ilvl w:val="4"/>
          <w:numId w:val="107"/>
        </w:numPr>
        <w:tabs>
          <w:tab w:val="clear" w:pos="3600"/>
        </w:tabs>
        <w:spacing w:line="300" w:lineRule="auto"/>
        <w:ind w:left="1440"/>
        <w:jc w:val="left"/>
      </w:pPr>
      <w:r w:rsidRPr="00CB106E">
        <w:t>State its intention in tendering the statement (</w:t>
      </w:r>
      <w:proofErr w:type="spellStart"/>
      <w:r w:rsidRPr="00CB106E">
        <w:t>eg</w:t>
      </w:r>
      <w:proofErr w:type="spellEnd"/>
      <w:r w:rsidRPr="00CB106E">
        <w:t xml:space="preserve"> for truth)</w:t>
      </w:r>
    </w:p>
    <w:p w:rsidR="00AB0C8D" w:rsidRPr="00CB106E" w:rsidRDefault="00AB0C8D" w:rsidP="00FF5170">
      <w:pPr>
        <w:pStyle w:val="ListParagraph"/>
        <w:numPr>
          <w:ilvl w:val="1"/>
          <w:numId w:val="107"/>
        </w:numPr>
        <w:spacing w:line="300" w:lineRule="auto"/>
        <w:jc w:val="left"/>
      </w:pPr>
      <w:r w:rsidRPr="00CB106E">
        <w:t>Prove on a balance that the PIS should be admitted for its truth</w:t>
      </w:r>
    </w:p>
    <w:p w:rsidR="00AB0C8D" w:rsidRPr="00CB106E" w:rsidRDefault="00AB0C8D" w:rsidP="00FF5170">
      <w:pPr>
        <w:pStyle w:val="ListParagraph"/>
        <w:numPr>
          <w:ilvl w:val="1"/>
          <w:numId w:val="107"/>
        </w:numPr>
        <w:spacing w:line="300" w:lineRule="auto"/>
        <w:jc w:val="left"/>
      </w:pPr>
      <w:r w:rsidRPr="00CB106E">
        <w:t>Must establish threshold reliability</w:t>
      </w:r>
    </w:p>
    <w:p w:rsidR="00AB0C8D" w:rsidRPr="00CB106E" w:rsidRDefault="00AB0C8D" w:rsidP="00FF5170">
      <w:pPr>
        <w:pStyle w:val="ListParagraph"/>
        <w:numPr>
          <w:ilvl w:val="1"/>
          <w:numId w:val="107"/>
        </w:numPr>
        <w:spacing w:line="300" w:lineRule="auto"/>
        <w:jc w:val="left"/>
      </w:pPr>
      <w:r w:rsidRPr="00CB106E">
        <w:t>Establish that the statement was made voluntarily, if made to a person in authority.</w:t>
      </w:r>
      <w:r w:rsidR="00580B77">
        <w:t xml:space="preserve"> </w:t>
      </w:r>
      <w:r w:rsidRPr="00CB106E">
        <w:t>And that there are no other factors that would bring the administration of justice into disrepute if the statement is admitted for its truth.</w:t>
      </w:r>
      <w:r w:rsidR="00580B77">
        <w:t xml:space="preserve"> </w:t>
      </w:r>
    </w:p>
    <w:p w:rsidR="00AB0C8D" w:rsidRPr="00CB106E" w:rsidRDefault="00AB0C8D" w:rsidP="00AB0C8D">
      <w:pPr>
        <w:spacing w:line="300" w:lineRule="auto"/>
        <w:jc w:val="left"/>
      </w:pPr>
      <w:r w:rsidRPr="00CB106E">
        <w:t xml:space="preserve">TJ will rule and provide reasons. </w:t>
      </w:r>
    </w:p>
    <w:p w:rsidR="00AB0C8D" w:rsidRPr="00CB106E" w:rsidRDefault="00AB0C8D" w:rsidP="00AB0C8D">
      <w:pPr>
        <w:spacing w:line="300" w:lineRule="auto"/>
        <w:jc w:val="left"/>
      </w:pPr>
    </w:p>
    <w:p w:rsidR="00AB0C8D" w:rsidRPr="00CB106E" w:rsidRDefault="00AB0C8D" w:rsidP="00AB0C8D">
      <w:pPr>
        <w:spacing w:line="300" w:lineRule="auto"/>
        <w:jc w:val="left"/>
      </w:pPr>
      <w:r w:rsidRPr="00CB106E">
        <w:t xml:space="preserve">Cross-reference </w:t>
      </w:r>
      <w:r w:rsidR="002306DA">
        <w:t xml:space="preserve">with </w:t>
      </w:r>
      <w:r w:rsidR="002306DA" w:rsidRPr="002306DA">
        <w:rPr>
          <w:b/>
        </w:rPr>
        <w:t>page 83</w:t>
      </w:r>
      <w:r w:rsidRPr="00CB106E">
        <w:t xml:space="preserve"> if admitting PIS for credibility purposes. See </w:t>
      </w:r>
      <w:r w:rsidRPr="00CB106E">
        <w:rPr>
          <w:b/>
          <w:bCs/>
          <w:i/>
          <w:iCs/>
          <w:color w:val="375623"/>
        </w:rPr>
        <w:t>Canada Evidence Act</w:t>
      </w:r>
      <w:r w:rsidRPr="00CB106E">
        <w:t xml:space="preserve"> s. 11 and </w:t>
      </w:r>
      <w:r w:rsidRPr="00CB106E">
        <w:rPr>
          <w:b/>
          <w:bCs/>
          <w:i/>
          <w:iCs/>
          <w:color w:val="375623"/>
        </w:rPr>
        <w:t>B.C. Evidence Act</w:t>
      </w:r>
      <w:r w:rsidRPr="00CB106E">
        <w:t xml:space="preserve"> ss. 13 – 15. </w:t>
      </w:r>
    </w:p>
    <w:p w:rsidR="00AB0C8D" w:rsidRPr="00CB106E" w:rsidRDefault="00AB0C8D" w:rsidP="00AB0C8D">
      <w:pPr>
        <w:spacing w:line="25" w:lineRule="atLeast"/>
        <w:jc w:val="left"/>
        <w:rPr>
          <w:rFonts w:asciiTheme="majorHAnsi" w:hAnsiTheme="majorHAnsi"/>
          <w:color w:val="000000"/>
          <w:szCs w:val="22"/>
        </w:rPr>
      </w:pPr>
      <w:r w:rsidRPr="00CB106E">
        <w:rPr>
          <w:rFonts w:asciiTheme="majorHAnsi" w:hAnsiTheme="majorHAnsi"/>
          <w:color w:val="000000"/>
          <w:szCs w:val="22"/>
        </w:rPr>
        <w:t> </w:t>
      </w:r>
    </w:p>
    <w:p w:rsidR="00AB0C8D" w:rsidRPr="00CB106E" w:rsidRDefault="00AB0C8D" w:rsidP="00FF5170">
      <w:pPr>
        <w:pStyle w:val="Heading2"/>
        <w:numPr>
          <w:ilvl w:val="0"/>
          <w:numId w:val="101"/>
        </w:numPr>
        <w:ind w:left="360"/>
      </w:pPr>
      <w:bookmarkStart w:id="328" w:name="_Toc374905636"/>
      <w:r w:rsidRPr="00CB106E">
        <w:t>CATEGORICAL EXCEPTIONS</w:t>
      </w:r>
      <w:bookmarkEnd w:id="328"/>
    </w:p>
    <w:p w:rsidR="00AB0C8D" w:rsidRDefault="00AB0C8D" w:rsidP="002306DA">
      <w:pPr>
        <w:spacing w:line="300" w:lineRule="auto"/>
        <w:ind w:firstLine="360"/>
      </w:pPr>
      <w:r w:rsidRPr="00CB106E">
        <w:t xml:space="preserve">In </w:t>
      </w:r>
      <w:r w:rsidRPr="00CB106E">
        <w:rPr>
          <w:rFonts w:ascii="Tw Cen MT" w:hAnsi="Tw Cen MT"/>
          <w:b/>
          <w:bCs/>
          <w:i/>
          <w:color w:val="E45A0E"/>
          <w:sz w:val="24"/>
          <w:szCs w:val="26"/>
        </w:rPr>
        <w:t>STARR</w:t>
      </w:r>
      <w:r w:rsidRPr="00CB106E">
        <w:t xml:space="preserve"> the court reaffirmed the relevance of the existing hearsay exceptions while stating the primacy of the principled approach.</w:t>
      </w:r>
      <w:r w:rsidR="00580B77">
        <w:t xml:space="preserve"> </w:t>
      </w:r>
      <w:r w:rsidRPr="00CB106E">
        <w:t xml:space="preserve">Iaccobucci </w:t>
      </w:r>
      <w:r w:rsidR="002306DA">
        <w:t xml:space="preserve">J </w:t>
      </w:r>
      <w:r w:rsidRPr="00CB106E">
        <w:t>recognized that the existing exceptions provide: 1) certainty and a more efficient court process, 2) a useful evaluative guide, and 3) they enforce that necessity is really a search for the best evidence available.</w:t>
      </w:r>
      <w:r w:rsidR="00580B77">
        <w:t xml:space="preserve"> </w:t>
      </w:r>
      <w:r w:rsidR="002306DA" w:rsidRPr="002306DA">
        <w:t>Having ide</w:t>
      </w:r>
      <w:r w:rsidR="002306DA">
        <w:t xml:space="preserve">ntified a categorical exception, it is still open to party resisting admission </w:t>
      </w:r>
      <w:r w:rsidR="002306DA" w:rsidRPr="002306DA">
        <w:t xml:space="preserve">to prove that the categorical exception does not conform </w:t>
      </w:r>
      <w:r w:rsidR="002306DA" w:rsidRPr="002306DA">
        <w:lastRenderedPageBreak/>
        <w:t>to the principles outlined in the principled approach. Short of this, it can be argued that in this particular case the application of the categorical exception does not conf</w:t>
      </w:r>
      <w:r w:rsidR="002306DA">
        <w:t xml:space="preserve">orm to the principled approach </w:t>
      </w:r>
      <w:r w:rsidR="002306DA" w:rsidRPr="002306DA">
        <w:t>(</w:t>
      </w:r>
      <w:r w:rsidR="002306DA" w:rsidRPr="002306DA">
        <w:rPr>
          <w:rStyle w:val="Heading3Char"/>
        </w:rPr>
        <w:t>MAPARA</w:t>
      </w:r>
      <w:r w:rsidR="002306DA" w:rsidRPr="002306DA">
        <w:t>)</w:t>
      </w:r>
      <w:r w:rsidR="002306DA">
        <w:t>.</w:t>
      </w:r>
    </w:p>
    <w:p w:rsidR="002306DA" w:rsidRDefault="002306DA" w:rsidP="002306DA">
      <w:pPr>
        <w:spacing w:line="300" w:lineRule="auto"/>
        <w:ind w:firstLine="360"/>
      </w:pPr>
    </w:p>
    <w:p w:rsidR="002306DA" w:rsidRPr="00CB106E" w:rsidRDefault="002306DA" w:rsidP="00FF5170">
      <w:pPr>
        <w:pStyle w:val="Heading4"/>
        <w:numPr>
          <w:ilvl w:val="4"/>
          <w:numId w:val="107"/>
        </w:numPr>
        <w:tabs>
          <w:tab w:val="clear" w:pos="3600"/>
        </w:tabs>
        <w:ind w:left="360"/>
        <w:rPr>
          <w:rFonts w:eastAsiaTheme="minorHAnsi"/>
        </w:rPr>
      </w:pPr>
      <w:bookmarkStart w:id="329" w:name="_Toc374905637"/>
      <w:r w:rsidRPr="00CB106E">
        <w:rPr>
          <w:rFonts w:eastAsiaTheme="minorHAnsi"/>
        </w:rPr>
        <w:t>PRIOR IDENTIFICATIONS (134)</w:t>
      </w:r>
      <w:bookmarkEnd w:id="329"/>
    </w:p>
    <w:p w:rsidR="002306DA" w:rsidRPr="0044121F" w:rsidRDefault="002306DA" w:rsidP="002306DA">
      <w:pPr>
        <w:pStyle w:val="NoSpacing"/>
      </w:pPr>
      <w:r w:rsidRPr="0044121F">
        <w:t xml:space="preserve">Prior IDs can be admitted where: </w:t>
      </w:r>
    </w:p>
    <w:p w:rsidR="002306DA" w:rsidRPr="00CB106E" w:rsidRDefault="002306DA" w:rsidP="00FF5170">
      <w:pPr>
        <w:pStyle w:val="ListParagraph"/>
        <w:numPr>
          <w:ilvl w:val="4"/>
          <w:numId w:val="107"/>
        </w:numPr>
        <w:tabs>
          <w:tab w:val="clear" w:pos="3600"/>
        </w:tabs>
        <w:ind w:left="720"/>
      </w:pPr>
      <w:r w:rsidRPr="00CB106E">
        <w:t>The witness makes an in-court identification</w:t>
      </w:r>
    </w:p>
    <w:p w:rsidR="002306DA" w:rsidRPr="00CB106E" w:rsidRDefault="002306DA" w:rsidP="00FF5170">
      <w:pPr>
        <w:pStyle w:val="ListParagraph"/>
        <w:numPr>
          <w:ilvl w:val="1"/>
          <w:numId w:val="107"/>
        </w:numPr>
        <w:ind w:left="720"/>
      </w:pPr>
      <w:r w:rsidRPr="00CB106E">
        <w:t>Where no in-court ID is made but the witness can testify that (s)he gave an accurate description or made an accurate identification (</w:t>
      </w:r>
      <w:r w:rsidRPr="0044121F">
        <w:rPr>
          <w:rFonts w:ascii="Tw Cen MT" w:hAnsi="Tw Cen MT"/>
          <w:b/>
          <w:bCs/>
          <w:i/>
          <w:color w:val="E45A0E"/>
          <w:sz w:val="24"/>
          <w:szCs w:val="26"/>
        </w:rPr>
        <w:t>SWANSON BCCA</w:t>
      </w:r>
      <w:r w:rsidRPr="00CB106E">
        <w:t xml:space="preserve"> – where the witness is unable to make an in-court ID, the prior ID can be admitted if there are eye-witnesses that will testify about the witness making the ID).</w:t>
      </w:r>
    </w:p>
    <w:p w:rsidR="002306DA" w:rsidRPr="002306DA" w:rsidRDefault="002306DA" w:rsidP="002306DA">
      <w:pPr>
        <w:spacing w:line="300" w:lineRule="auto"/>
        <w:ind w:firstLine="360"/>
        <w:rPr>
          <w:iCs/>
          <w:color w:val="003399"/>
        </w:rPr>
      </w:pPr>
      <w:r w:rsidRPr="0044121F">
        <w:rPr>
          <w:rStyle w:val="NoSpacingChar"/>
        </w:rPr>
        <w:t>Prior identifications of a witness are not admissible as they are hearsay where there is no in-court identification and the witness does not testify to the accuracy of the prior identification.</w:t>
      </w:r>
      <w:r>
        <w:rPr>
          <w:iCs/>
          <w:color w:val="003399"/>
        </w:rPr>
        <w:t xml:space="preserve"> </w:t>
      </w:r>
      <w:r w:rsidRPr="00CB106E">
        <w:t>The witness must testify that</w:t>
      </w:r>
      <w:r>
        <w:t xml:space="preserve"> (1)</w:t>
      </w:r>
      <w:r w:rsidRPr="00CB106E">
        <w:t xml:space="preserve"> she selected the perpetrator during examination and </w:t>
      </w:r>
      <w:r>
        <w:t>(</w:t>
      </w:r>
      <w:r w:rsidRPr="00CB106E">
        <w:t>2) the earlier examination must be reliable one.</w:t>
      </w:r>
      <w:r>
        <w:t xml:space="preserve"> </w:t>
      </w:r>
    </w:p>
    <w:p w:rsidR="002306DA" w:rsidRPr="00CB106E" w:rsidRDefault="002306DA" w:rsidP="002306DA">
      <w:pPr>
        <w:spacing w:line="300" w:lineRule="auto"/>
        <w:ind w:firstLine="360"/>
        <w:jc w:val="left"/>
      </w:pPr>
      <w:r w:rsidRPr="00CB106E">
        <w:t>Prior IDs are an exception to the rule</w:t>
      </w:r>
      <w:r>
        <w:t xml:space="preserve"> that a witness</w:t>
      </w:r>
      <w:r w:rsidRPr="00CB106E">
        <w:t xml:space="preserve"> is not permitted to testify to their past consistent statements (</w:t>
      </w:r>
      <w:r w:rsidRPr="00CB106E">
        <w:rPr>
          <w:rFonts w:ascii="Tw Cen MT" w:hAnsi="Tw Cen MT"/>
          <w:b/>
          <w:bCs/>
          <w:i/>
          <w:color w:val="E45A0E"/>
          <w:sz w:val="24"/>
          <w:szCs w:val="26"/>
        </w:rPr>
        <w:t>STARR</w:t>
      </w:r>
      <w:r>
        <w:t xml:space="preserve">). </w:t>
      </w:r>
      <w:r w:rsidRPr="00CB106E">
        <w:t xml:space="preserve">This is because without the prior ID the </w:t>
      </w:r>
      <w:proofErr w:type="spellStart"/>
      <w:r>
        <w:t>ToF</w:t>
      </w:r>
      <w:proofErr w:type="spellEnd"/>
      <w:r w:rsidRPr="00CB106E">
        <w:t xml:space="preserve"> is likely to not give the in court ID much weight (so long after the fact in </w:t>
      </w:r>
      <w:r w:rsidRPr="00CB106E">
        <w:rPr>
          <w:rFonts w:ascii="Tw Cen MT" w:hAnsi="Tw Cen MT"/>
          <w:b/>
          <w:bCs/>
          <w:i/>
          <w:color w:val="E45A0E"/>
          <w:sz w:val="24"/>
          <w:szCs w:val="26"/>
        </w:rPr>
        <w:t>KGB</w:t>
      </w:r>
      <w:r w:rsidRPr="00CB106E">
        <w:t>). There is no consensus whether prior IDs are hearsay admissible according to a hearsay exception or not hearsay at all.</w:t>
      </w:r>
      <w:r>
        <w:t xml:space="preserve"> </w:t>
      </w:r>
    </w:p>
    <w:p w:rsidR="002306DA" w:rsidRPr="00CB106E" w:rsidRDefault="002306DA" w:rsidP="002306DA">
      <w:pPr>
        <w:spacing w:line="300" w:lineRule="auto"/>
        <w:ind w:firstLine="360"/>
        <w:jc w:val="left"/>
      </w:pPr>
      <w:r w:rsidRPr="00CB106E">
        <w:t xml:space="preserve">There is an issue </w:t>
      </w:r>
      <w:r>
        <w:t>where</w:t>
      </w:r>
      <w:r w:rsidRPr="00CB106E">
        <w:t xml:space="preserve"> there is inconsistency between the witness statement and ID (</w:t>
      </w:r>
      <w:proofErr w:type="spellStart"/>
      <w:r w:rsidRPr="00CB106E">
        <w:t>eg</w:t>
      </w:r>
      <w:proofErr w:type="spellEnd"/>
      <w:r w:rsidRPr="00CB106E">
        <w:t xml:space="preserve"> facial hair in statement but accused had no facial hair), the witness has to adopt a stance that is consistent or el</w:t>
      </w:r>
      <w:r>
        <w:t>se the ID cannot be admitted.</w:t>
      </w:r>
    </w:p>
    <w:p w:rsidR="002306DA" w:rsidRDefault="002306DA" w:rsidP="002306DA">
      <w:pPr>
        <w:spacing w:line="300" w:lineRule="auto"/>
        <w:ind w:firstLine="360"/>
        <w:jc w:val="left"/>
      </w:pPr>
      <w:r w:rsidRPr="00CB106E">
        <w:t xml:space="preserve">In </w:t>
      </w:r>
      <w:r w:rsidRPr="00CB106E">
        <w:rPr>
          <w:rFonts w:ascii="Tw Cen MT" w:hAnsi="Tw Cen MT"/>
          <w:b/>
          <w:bCs/>
          <w:i/>
          <w:color w:val="E45A0E"/>
          <w:sz w:val="24"/>
          <w:szCs w:val="26"/>
        </w:rPr>
        <w:t>DEVINE</w:t>
      </w:r>
      <w:r w:rsidRPr="00CB106E">
        <w:t xml:space="preserve"> the SCC treated the recanting of a witness who </w:t>
      </w:r>
      <w:proofErr w:type="spellStart"/>
      <w:r w:rsidRPr="00CB106E">
        <w:t>ID</w:t>
      </w:r>
      <w:r>
        <w:t>’ed</w:t>
      </w:r>
      <w:proofErr w:type="spellEnd"/>
      <w:r w:rsidRPr="00CB106E">
        <w:t xml:space="preserve"> the </w:t>
      </w:r>
      <w:r w:rsidRPr="005D0F46">
        <w:rPr>
          <w:b/>
        </w:rPr>
        <w:t>A</w:t>
      </w:r>
      <w:r w:rsidRPr="00CB106E">
        <w:t xml:space="preserve"> as a statement under a </w:t>
      </w:r>
      <w:r w:rsidRPr="005D0F46">
        <w:rPr>
          <w:rStyle w:val="Heading3Char"/>
        </w:rPr>
        <w:t>KGB</w:t>
      </w:r>
      <w:r w:rsidRPr="00CB106E">
        <w:t xml:space="preserve"> analysis.</w:t>
      </w:r>
      <w:r>
        <w:t xml:space="preserve"> </w:t>
      </w:r>
      <w:r w:rsidRPr="00CB106E">
        <w:t xml:space="preserve">Where there is no recantation but only a failure of recollection then </w:t>
      </w:r>
      <w:r>
        <w:t xml:space="preserve">the </w:t>
      </w:r>
      <w:r w:rsidRPr="00CB106E">
        <w:t xml:space="preserve">principled approach applies. </w:t>
      </w:r>
    </w:p>
    <w:p w:rsidR="00AB0C8D" w:rsidRPr="00CB106E" w:rsidRDefault="00AB0C8D" w:rsidP="00AB0C8D">
      <w:pPr>
        <w:spacing w:line="300" w:lineRule="auto"/>
        <w:jc w:val="left"/>
      </w:pPr>
    </w:p>
    <w:p w:rsidR="00AB0C8D" w:rsidRPr="00CB106E" w:rsidRDefault="00AB0C8D" w:rsidP="00FF5170">
      <w:pPr>
        <w:pStyle w:val="Heading4"/>
        <w:numPr>
          <w:ilvl w:val="4"/>
          <w:numId w:val="139"/>
        </w:numPr>
        <w:tabs>
          <w:tab w:val="clear" w:pos="3600"/>
        </w:tabs>
        <w:ind w:left="360"/>
      </w:pPr>
      <w:bookmarkStart w:id="330" w:name="_Toc374905638"/>
      <w:r w:rsidRPr="00CB106E">
        <w:t>PRIOR TESTIMONY (P&amp;S 138)</w:t>
      </w:r>
      <w:bookmarkEnd w:id="330"/>
    </w:p>
    <w:p w:rsidR="00AB0C8D" w:rsidRPr="00CB106E" w:rsidRDefault="00AB0C8D" w:rsidP="00AB0C8D">
      <w:pPr>
        <w:keepNext/>
        <w:spacing w:line="300" w:lineRule="auto"/>
        <w:jc w:val="left"/>
        <w:outlineLvl w:val="2"/>
        <w:rPr>
          <w:rFonts w:asciiTheme="majorHAnsi" w:hAnsiTheme="majorHAnsi"/>
          <w:bCs/>
          <w:color w:val="000000"/>
          <w:sz w:val="24"/>
          <w:szCs w:val="22"/>
        </w:rPr>
      </w:pPr>
      <w:r w:rsidRPr="00CB106E">
        <w:rPr>
          <w:rFonts w:asciiTheme="majorHAnsi" w:hAnsiTheme="majorHAnsi"/>
          <w:bCs/>
          <w:color w:val="000000"/>
          <w:sz w:val="24"/>
          <w:szCs w:val="22"/>
        </w:rPr>
        <w:t xml:space="preserve">At common law, as per </w:t>
      </w:r>
      <w:r w:rsidRPr="00CB106E">
        <w:rPr>
          <w:rFonts w:ascii="Tw Cen MT" w:hAnsi="Tw Cen MT"/>
          <w:b/>
          <w:bCs/>
          <w:i/>
          <w:color w:val="E45A0E"/>
          <w:sz w:val="24"/>
          <w:szCs w:val="26"/>
        </w:rPr>
        <w:t>WALKERTON v ERDMAN [1894] SCC</w:t>
      </w:r>
      <w:r w:rsidRPr="00CB106E">
        <w:rPr>
          <w:rFonts w:asciiTheme="majorHAnsi" w:hAnsiTheme="majorHAnsi"/>
          <w:bCs/>
          <w:color w:val="000000"/>
          <w:sz w:val="24"/>
          <w:szCs w:val="22"/>
        </w:rPr>
        <w:t>, evidence from a prior proceeding is admissible if:</w:t>
      </w:r>
    </w:p>
    <w:p w:rsidR="00AB0C8D" w:rsidRPr="00CB106E" w:rsidRDefault="00AB0C8D" w:rsidP="00FF5170">
      <w:pPr>
        <w:numPr>
          <w:ilvl w:val="1"/>
          <w:numId w:val="101"/>
        </w:numPr>
        <w:spacing w:line="300" w:lineRule="auto"/>
        <w:jc w:val="left"/>
        <w:rPr>
          <w:rFonts w:asciiTheme="majorHAnsi" w:hAnsiTheme="majorHAnsi"/>
          <w:color w:val="000000"/>
          <w:szCs w:val="22"/>
        </w:rPr>
      </w:pPr>
      <w:r w:rsidRPr="00CB106E">
        <w:rPr>
          <w:rFonts w:asciiTheme="majorHAnsi" w:hAnsiTheme="majorHAnsi"/>
          <w:color w:val="000000"/>
          <w:szCs w:val="22"/>
        </w:rPr>
        <w:t xml:space="preserve">the witness is unavailable; </w:t>
      </w:r>
    </w:p>
    <w:p w:rsidR="00AB0C8D" w:rsidRPr="00CB106E" w:rsidRDefault="00AB0C8D" w:rsidP="00FF5170">
      <w:pPr>
        <w:numPr>
          <w:ilvl w:val="1"/>
          <w:numId w:val="101"/>
        </w:numPr>
        <w:spacing w:line="300" w:lineRule="auto"/>
        <w:jc w:val="left"/>
        <w:rPr>
          <w:rFonts w:asciiTheme="majorHAnsi" w:hAnsiTheme="majorHAnsi"/>
          <w:color w:val="000000"/>
          <w:szCs w:val="22"/>
        </w:rPr>
      </w:pPr>
      <w:r w:rsidRPr="00CB106E">
        <w:rPr>
          <w:rFonts w:asciiTheme="majorHAnsi" w:hAnsiTheme="majorHAnsi"/>
          <w:color w:val="000000"/>
          <w:szCs w:val="22"/>
        </w:rPr>
        <w:t>the parties are substantially the same (</w:t>
      </w:r>
      <w:proofErr w:type="spellStart"/>
      <w:r w:rsidRPr="00CB106E">
        <w:rPr>
          <w:rFonts w:asciiTheme="majorHAnsi" w:hAnsiTheme="majorHAnsi"/>
          <w:color w:val="000000"/>
          <w:szCs w:val="22"/>
        </w:rPr>
        <w:t>eg</w:t>
      </w:r>
      <w:proofErr w:type="spellEnd"/>
      <w:r w:rsidRPr="00CB106E">
        <w:rPr>
          <w:rFonts w:asciiTheme="majorHAnsi" w:hAnsiTheme="majorHAnsi"/>
          <w:color w:val="000000"/>
          <w:szCs w:val="22"/>
        </w:rPr>
        <w:t xml:space="preserve"> Crown and civil adversary have same goal); </w:t>
      </w:r>
    </w:p>
    <w:p w:rsidR="00AB0C8D" w:rsidRPr="00CB106E" w:rsidRDefault="00AB0C8D" w:rsidP="00FF5170">
      <w:pPr>
        <w:numPr>
          <w:ilvl w:val="1"/>
          <w:numId w:val="101"/>
        </w:numPr>
        <w:spacing w:line="300" w:lineRule="auto"/>
        <w:jc w:val="left"/>
        <w:rPr>
          <w:rFonts w:asciiTheme="majorHAnsi" w:hAnsiTheme="majorHAnsi"/>
          <w:color w:val="000000"/>
          <w:szCs w:val="22"/>
        </w:rPr>
      </w:pPr>
      <w:r w:rsidRPr="00CB106E">
        <w:rPr>
          <w:rFonts w:asciiTheme="majorHAnsi" w:hAnsiTheme="majorHAnsi"/>
          <w:color w:val="000000"/>
          <w:szCs w:val="22"/>
        </w:rPr>
        <w:t>the material issues are substantially the same; and</w:t>
      </w:r>
    </w:p>
    <w:p w:rsidR="00AB0C8D" w:rsidRPr="00CB106E" w:rsidRDefault="00AB0C8D" w:rsidP="00FF5170">
      <w:pPr>
        <w:numPr>
          <w:ilvl w:val="1"/>
          <w:numId w:val="101"/>
        </w:numPr>
        <w:spacing w:line="300" w:lineRule="auto"/>
        <w:jc w:val="left"/>
        <w:rPr>
          <w:rFonts w:asciiTheme="majorHAnsi" w:hAnsiTheme="majorHAnsi"/>
          <w:color w:val="000000"/>
          <w:szCs w:val="22"/>
        </w:rPr>
      </w:pPr>
      <w:proofErr w:type="gramStart"/>
      <w:r w:rsidRPr="00CB106E">
        <w:rPr>
          <w:rFonts w:asciiTheme="majorHAnsi" w:hAnsiTheme="majorHAnsi"/>
          <w:color w:val="000000"/>
          <w:szCs w:val="22"/>
        </w:rPr>
        <w:t>the</w:t>
      </w:r>
      <w:proofErr w:type="gramEnd"/>
      <w:r w:rsidRPr="00CB106E">
        <w:rPr>
          <w:rFonts w:asciiTheme="majorHAnsi" w:hAnsiTheme="majorHAnsi"/>
          <w:color w:val="000000"/>
          <w:szCs w:val="22"/>
        </w:rPr>
        <w:t xml:space="preserve"> person against whom the evidence is used had </w:t>
      </w:r>
      <w:r w:rsidRPr="00CB106E">
        <w:rPr>
          <w:rFonts w:asciiTheme="majorHAnsi" w:hAnsiTheme="majorHAnsi"/>
          <w:b/>
          <w:color w:val="000000"/>
          <w:szCs w:val="22"/>
        </w:rPr>
        <w:t>an opportunity</w:t>
      </w:r>
      <w:r w:rsidRPr="00CB106E">
        <w:rPr>
          <w:rFonts w:asciiTheme="majorHAnsi" w:hAnsiTheme="majorHAnsi"/>
          <w:color w:val="000000"/>
          <w:szCs w:val="22"/>
        </w:rPr>
        <w:t xml:space="preserve"> (does not actually need to) to cross-examine the witness at the earlier proceeding.</w:t>
      </w:r>
    </w:p>
    <w:p w:rsidR="00AB0C8D" w:rsidRDefault="002306DA" w:rsidP="00AB0C8D">
      <w:pPr>
        <w:spacing w:line="300" w:lineRule="auto"/>
        <w:ind w:left="49"/>
        <w:jc w:val="left"/>
        <w:rPr>
          <w:b/>
          <w:color w:val="441D61"/>
        </w:rPr>
      </w:pPr>
      <w:r w:rsidRPr="002306DA">
        <w:rPr>
          <w:rStyle w:val="Sub-headingChar"/>
        </w:rPr>
        <w:t>FOR CIVIL CASES,</w:t>
      </w:r>
      <w:r w:rsidRPr="00CB106E">
        <w:rPr>
          <w:rFonts w:asciiTheme="majorHAnsi" w:hAnsiTheme="majorHAnsi"/>
          <w:color w:val="000000"/>
          <w:szCs w:val="22"/>
        </w:rPr>
        <w:t xml:space="preserve"> </w:t>
      </w:r>
      <w:r w:rsidR="00AB0C8D" w:rsidRPr="00CB106E">
        <w:rPr>
          <w:rFonts w:asciiTheme="majorHAnsi" w:hAnsiTheme="majorHAnsi"/>
          <w:color w:val="000000"/>
          <w:szCs w:val="22"/>
        </w:rPr>
        <w:t>rule 40(4)</w:t>
      </w:r>
      <w:r w:rsidR="00AB0C8D" w:rsidRPr="00CB106E">
        <w:rPr>
          <w:rFonts w:asciiTheme="majorHAnsi" w:hAnsiTheme="majorHAnsi"/>
          <w:i/>
          <w:iCs/>
          <w:color w:val="000000"/>
          <w:szCs w:val="22"/>
        </w:rPr>
        <w:t xml:space="preserve"> </w:t>
      </w:r>
      <w:r w:rsidR="00AB0C8D" w:rsidRPr="00CB106E">
        <w:rPr>
          <w:rFonts w:asciiTheme="majorHAnsi" w:hAnsiTheme="majorHAnsi"/>
          <w:iCs/>
          <w:color w:val="000000"/>
          <w:szCs w:val="22"/>
        </w:rPr>
        <w:t xml:space="preserve">of the </w:t>
      </w:r>
      <w:r w:rsidR="00AB0C8D" w:rsidRPr="00CB106E">
        <w:rPr>
          <w:b/>
          <w:i/>
          <w:color w:val="008000"/>
        </w:rPr>
        <w:t>BC Supreme Court Rules</w:t>
      </w:r>
      <w:r w:rsidR="00AB0C8D" w:rsidRPr="00CB106E">
        <w:rPr>
          <w:rFonts w:asciiTheme="majorHAnsi" w:hAnsiTheme="majorHAnsi"/>
          <w:i/>
          <w:iCs/>
          <w:color w:val="000000"/>
          <w:szCs w:val="22"/>
        </w:rPr>
        <w:t xml:space="preserve"> </w:t>
      </w:r>
      <w:r w:rsidR="00AB0C8D" w:rsidRPr="00CB106E">
        <w:rPr>
          <w:rFonts w:asciiTheme="majorHAnsi" w:hAnsiTheme="majorHAnsi"/>
          <w:color w:val="000000"/>
          <w:szCs w:val="22"/>
        </w:rPr>
        <w:t xml:space="preserve">provides a broad right to admit hearsay evidence from prior proceedings. </w:t>
      </w:r>
      <w:r w:rsidR="00AB0C8D" w:rsidRPr="00CB106E">
        <w:rPr>
          <w:b/>
          <w:color w:val="441D61"/>
        </w:rPr>
        <w:t>This is a broad right to admit testimony from prior civil or criminal proceeding, with none of the requirements above.</w:t>
      </w:r>
    </w:p>
    <w:p w:rsidR="00AB0C8D" w:rsidRPr="00CB106E" w:rsidRDefault="00AB0C8D" w:rsidP="00AB0C8D">
      <w:pPr>
        <w:spacing w:line="300" w:lineRule="auto"/>
        <w:ind w:left="49"/>
        <w:jc w:val="left"/>
        <w:rPr>
          <w:rFonts w:asciiTheme="majorHAnsi" w:hAnsiTheme="majorHAnsi"/>
          <w:color w:val="000000"/>
          <w:szCs w:val="22"/>
        </w:rPr>
      </w:pPr>
    </w:p>
    <w:p w:rsidR="00AB0C8D" w:rsidRPr="00CB106E" w:rsidRDefault="002306DA" w:rsidP="00AB0C8D">
      <w:pPr>
        <w:spacing w:line="300" w:lineRule="auto"/>
        <w:ind w:left="49"/>
        <w:jc w:val="left"/>
        <w:rPr>
          <w:rFonts w:asciiTheme="majorHAnsi" w:hAnsiTheme="majorHAnsi"/>
          <w:color w:val="000000"/>
          <w:szCs w:val="22"/>
        </w:rPr>
      </w:pPr>
      <w:r w:rsidRPr="002306DA">
        <w:rPr>
          <w:rStyle w:val="Sub-headingChar"/>
        </w:rPr>
        <w:lastRenderedPageBreak/>
        <w:t>FOR CRIMINAL CASES</w:t>
      </w:r>
      <w:r w:rsidR="00AB0C8D" w:rsidRPr="00CB106E">
        <w:rPr>
          <w:rFonts w:asciiTheme="majorHAnsi" w:hAnsiTheme="majorHAnsi"/>
          <w:color w:val="000000"/>
          <w:szCs w:val="22"/>
        </w:rPr>
        <w:t xml:space="preserve">, there is a higher bar. According to </w:t>
      </w:r>
      <w:r w:rsidR="00AB0C8D" w:rsidRPr="00CB106E">
        <w:rPr>
          <w:b/>
          <w:i/>
          <w:color w:val="008000"/>
        </w:rPr>
        <w:t>s 715(1) of the</w:t>
      </w:r>
      <w:r w:rsidR="00AB0C8D" w:rsidRPr="00CB106E">
        <w:rPr>
          <w:rFonts w:asciiTheme="majorHAnsi" w:hAnsiTheme="majorHAnsi"/>
          <w:color w:val="000000"/>
          <w:szCs w:val="22"/>
        </w:rPr>
        <w:t xml:space="preserve"> </w:t>
      </w:r>
      <w:r w:rsidR="00AB0C8D" w:rsidRPr="00CB106E">
        <w:rPr>
          <w:b/>
          <w:i/>
          <w:color w:val="008000"/>
        </w:rPr>
        <w:t>Criminal Code</w:t>
      </w:r>
      <w:r w:rsidR="00AB0C8D" w:rsidRPr="00CB106E">
        <w:rPr>
          <w:rFonts w:asciiTheme="majorHAnsi" w:hAnsiTheme="majorHAnsi"/>
          <w:color w:val="000000"/>
          <w:szCs w:val="22"/>
        </w:rPr>
        <w:t>, a hearsay evidence MAY be admitted (permissive) if:</w:t>
      </w:r>
    </w:p>
    <w:p w:rsidR="00AB0C8D" w:rsidRPr="00CB106E" w:rsidRDefault="00AB0C8D" w:rsidP="00FF5170">
      <w:pPr>
        <w:numPr>
          <w:ilvl w:val="0"/>
          <w:numId w:val="110"/>
        </w:numPr>
        <w:spacing w:line="300" w:lineRule="auto"/>
        <w:ind w:left="1440"/>
        <w:jc w:val="left"/>
        <w:rPr>
          <w:rFonts w:asciiTheme="majorHAnsi" w:hAnsiTheme="majorHAnsi"/>
          <w:color w:val="000000"/>
          <w:szCs w:val="22"/>
        </w:rPr>
      </w:pPr>
      <w:r w:rsidRPr="00CB106E">
        <w:rPr>
          <w:rFonts w:asciiTheme="majorHAnsi" w:hAnsiTheme="majorHAnsi"/>
          <w:color w:val="000000"/>
          <w:szCs w:val="22"/>
        </w:rPr>
        <w:t xml:space="preserve">the </w:t>
      </w:r>
      <w:r w:rsidRPr="00CB106E">
        <w:rPr>
          <w:rFonts w:asciiTheme="majorHAnsi" w:hAnsiTheme="majorHAnsi"/>
          <w:i/>
          <w:iCs/>
          <w:color w:val="000000"/>
          <w:szCs w:val="22"/>
        </w:rPr>
        <w:t>witness is unavailable</w:t>
      </w:r>
      <w:r w:rsidRPr="00CB106E">
        <w:rPr>
          <w:rFonts w:asciiTheme="majorHAnsi" w:hAnsiTheme="majorHAnsi"/>
          <w:color w:val="000000"/>
          <w:szCs w:val="22"/>
        </w:rPr>
        <w:t xml:space="preserve"> on certain grounds or </w:t>
      </w:r>
      <w:r w:rsidRPr="00CB106E">
        <w:rPr>
          <w:rFonts w:asciiTheme="majorHAnsi" w:hAnsiTheme="majorHAnsi"/>
          <w:i/>
          <w:iCs/>
          <w:color w:val="000000"/>
          <w:szCs w:val="22"/>
        </w:rPr>
        <w:t>refuses to testify</w:t>
      </w:r>
      <w:r w:rsidRPr="00CB106E">
        <w:rPr>
          <w:rFonts w:asciiTheme="majorHAnsi" w:hAnsiTheme="majorHAnsi"/>
          <w:color w:val="000000"/>
          <w:szCs w:val="22"/>
        </w:rPr>
        <w:t>; and</w:t>
      </w:r>
    </w:p>
    <w:p w:rsidR="00AB0C8D" w:rsidRPr="00CB106E" w:rsidRDefault="00AB0C8D" w:rsidP="00FF5170">
      <w:pPr>
        <w:numPr>
          <w:ilvl w:val="0"/>
          <w:numId w:val="110"/>
        </w:numPr>
        <w:spacing w:line="300" w:lineRule="auto"/>
        <w:ind w:left="1440"/>
        <w:jc w:val="left"/>
        <w:rPr>
          <w:rFonts w:asciiTheme="majorHAnsi" w:hAnsiTheme="majorHAnsi"/>
          <w:color w:val="000000"/>
          <w:szCs w:val="22"/>
        </w:rPr>
      </w:pPr>
      <w:proofErr w:type="gramStart"/>
      <w:r w:rsidRPr="00CB106E">
        <w:rPr>
          <w:rFonts w:asciiTheme="majorHAnsi" w:hAnsiTheme="majorHAnsi"/>
          <w:color w:val="000000"/>
          <w:szCs w:val="22"/>
        </w:rPr>
        <w:t>the</w:t>
      </w:r>
      <w:proofErr w:type="gramEnd"/>
      <w:r w:rsidRPr="00CB106E">
        <w:rPr>
          <w:rFonts w:asciiTheme="majorHAnsi" w:hAnsiTheme="majorHAnsi"/>
          <w:color w:val="000000"/>
          <w:szCs w:val="22"/>
        </w:rPr>
        <w:t xml:space="preserve"> evidence was </w:t>
      </w:r>
      <w:r w:rsidRPr="00CB106E">
        <w:rPr>
          <w:rFonts w:asciiTheme="majorHAnsi" w:hAnsiTheme="majorHAnsi"/>
          <w:i/>
          <w:iCs/>
          <w:color w:val="000000"/>
          <w:szCs w:val="22"/>
        </w:rPr>
        <w:t>elicited in a prior proceeding on the same charge</w:t>
      </w:r>
      <w:r w:rsidRPr="00CB106E">
        <w:rPr>
          <w:rFonts w:asciiTheme="majorHAnsi" w:hAnsiTheme="majorHAnsi"/>
          <w:color w:val="000000"/>
          <w:szCs w:val="22"/>
        </w:rPr>
        <w:t xml:space="preserve">. </w:t>
      </w:r>
    </w:p>
    <w:p w:rsidR="00AB0C8D" w:rsidRPr="00CB106E" w:rsidRDefault="00AB0C8D" w:rsidP="00AB0C8D">
      <w:pPr>
        <w:rPr>
          <w:rFonts w:asciiTheme="majorHAnsi" w:hAnsiTheme="majorHAnsi"/>
          <w:color w:val="000000"/>
          <w:szCs w:val="22"/>
        </w:rPr>
      </w:pPr>
      <w:r w:rsidRPr="00CB106E">
        <w:rPr>
          <w:rFonts w:asciiTheme="majorHAnsi" w:hAnsiTheme="majorHAnsi"/>
          <w:color w:val="000000"/>
          <w:szCs w:val="22"/>
        </w:rPr>
        <w:t>Given that the accused had “full opportunity” to cross examine the witness.</w:t>
      </w:r>
    </w:p>
    <w:p w:rsidR="00AB0C8D" w:rsidRPr="00CB106E" w:rsidRDefault="00AB0C8D" w:rsidP="00A84D3A">
      <w:pPr>
        <w:spacing w:line="300" w:lineRule="auto"/>
        <w:ind w:firstLine="360"/>
        <w:rPr>
          <w:rFonts w:asciiTheme="majorHAnsi" w:hAnsiTheme="majorHAnsi"/>
          <w:color w:val="000000"/>
          <w:szCs w:val="22"/>
        </w:rPr>
      </w:pPr>
      <w:r w:rsidRPr="00CB106E">
        <w:rPr>
          <w:rFonts w:asciiTheme="majorHAnsi" w:hAnsiTheme="majorHAnsi"/>
          <w:color w:val="000000"/>
          <w:szCs w:val="22"/>
        </w:rPr>
        <w:t xml:space="preserve">For example, if a witness testifies at preliminary hearing and dies prior to trial, this might satisfy s 715. The </w:t>
      </w:r>
      <w:r w:rsidRPr="00CB106E">
        <w:rPr>
          <w:rFonts w:asciiTheme="majorHAnsi" w:hAnsiTheme="majorHAnsi"/>
          <w:b/>
          <w:color w:val="000000"/>
          <w:szCs w:val="22"/>
        </w:rPr>
        <w:t>A</w:t>
      </w:r>
      <w:r w:rsidRPr="00CB106E">
        <w:rPr>
          <w:rFonts w:asciiTheme="majorHAnsi" w:hAnsiTheme="majorHAnsi"/>
          <w:color w:val="000000"/>
          <w:szCs w:val="22"/>
        </w:rPr>
        <w:t xml:space="preserve"> bears the onus of proving that s/he did not have a full opportunity to cross-examine the witness. This lack of cross examination in the current case does not breach s 7 of the </w:t>
      </w:r>
      <w:r w:rsidRPr="00CB106E">
        <w:rPr>
          <w:b/>
          <w:i/>
          <w:color w:val="008000"/>
        </w:rPr>
        <w:t>Charter</w:t>
      </w:r>
      <w:r w:rsidRPr="00CB106E">
        <w:rPr>
          <w:rFonts w:asciiTheme="majorHAnsi" w:hAnsiTheme="majorHAnsi"/>
          <w:color w:val="000000"/>
          <w:szCs w:val="22"/>
        </w:rPr>
        <w:t xml:space="preserve">, as per </w:t>
      </w:r>
      <w:r w:rsidRPr="00CB106E">
        <w:rPr>
          <w:rFonts w:ascii="Tw Cen MT" w:hAnsi="Tw Cen MT"/>
          <w:b/>
          <w:bCs/>
          <w:i/>
          <w:color w:val="E45A0E"/>
          <w:sz w:val="24"/>
          <w:szCs w:val="26"/>
        </w:rPr>
        <w:t>POTVIN [1989] SCC</w:t>
      </w:r>
      <w:r w:rsidRPr="00CB106E">
        <w:rPr>
          <w:rFonts w:asciiTheme="majorHAnsi" w:hAnsiTheme="majorHAnsi"/>
          <w:color w:val="000000"/>
          <w:szCs w:val="22"/>
        </w:rPr>
        <w:t xml:space="preserve"> – the fact the accused may have proceeded differently in cross examination at the preliminary inquiry does not mean deny the accused the “full opportunity” to cross examine the witness at the preliminary inquiry. </w:t>
      </w:r>
    </w:p>
    <w:p w:rsidR="00AB0C8D" w:rsidRPr="00CB106E" w:rsidRDefault="00AB0C8D" w:rsidP="00A84D3A">
      <w:pPr>
        <w:spacing w:line="300" w:lineRule="auto"/>
        <w:ind w:firstLine="360"/>
        <w:rPr>
          <w:rFonts w:asciiTheme="majorHAnsi" w:hAnsiTheme="majorHAnsi"/>
          <w:color w:val="000000"/>
          <w:szCs w:val="22"/>
        </w:rPr>
      </w:pPr>
      <w:r w:rsidRPr="00CB106E">
        <w:rPr>
          <w:rFonts w:asciiTheme="majorHAnsi" w:hAnsiTheme="majorHAnsi"/>
          <w:color w:val="000000"/>
          <w:szCs w:val="22"/>
        </w:rPr>
        <w:t>Full opportunity is only denied where counsel wants to pose certain questions and is frustrated in doing so</w:t>
      </w:r>
      <w:r w:rsidR="00580B77">
        <w:rPr>
          <w:rFonts w:asciiTheme="majorHAnsi" w:hAnsiTheme="majorHAnsi"/>
          <w:color w:val="000000"/>
          <w:szCs w:val="22"/>
        </w:rPr>
        <w:t xml:space="preserve"> </w:t>
      </w:r>
      <w:r w:rsidRPr="00CB106E">
        <w:rPr>
          <w:rFonts w:asciiTheme="majorHAnsi" w:hAnsiTheme="majorHAnsi"/>
          <w:color w:val="000000"/>
          <w:szCs w:val="22"/>
        </w:rPr>
        <w:t>(</w:t>
      </w:r>
      <w:proofErr w:type="spellStart"/>
      <w:r w:rsidRPr="00CB106E">
        <w:rPr>
          <w:rFonts w:asciiTheme="majorHAnsi" w:hAnsiTheme="majorHAnsi"/>
          <w:color w:val="000000"/>
          <w:szCs w:val="22"/>
        </w:rPr>
        <w:t>eg</w:t>
      </w:r>
      <w:proofErr w:type="spellEnd"/>
      <w:r w:rsidRPr="00CB106E">
        <w:rPr>
          <w:rFonts w:asciiTheme="majorHAnsi" w:hAnsiTheme="majorHAnsi"/>
          <w:color w:val="000000"/>
          <w:szCs w:val="22"/>
        </w:rPr>
        <w:t xml:space="preserve"> witness refuses to answer during cross examination).</w:t>
      </w:r>
      <w:r w:rsidR="00580B77">
        <w:rPr>
          <w:rFonts w:asciiTheme="majorHAnsi" w:hAnsiTheme="majorHAnsi"/>
          <w:color w:val="000000"/>
          <w:szCs w:val="22"/>
        </w:rPr>
        <w:t xml:space="preserve"> </w:t>
      </w:r>
      <w:r w:rsidRPr="00CB106E">
        <w:rPr>
          <w:rFonts w:asciiTheme="majorHAnsi" w:hAnsiTheme="majorHAnsi"/>
          <w:color w:val="000000"/>
          <w:szCs w:val="22"/>
        </w:rPr>
        <w:t>The permissive nature of this section allows the TJ to still exclude evidence where: 1) there was unfairness in the manner in which the evidence was obtained, 2) the admission would affect trial fairness (by prejudicing the accused).</w:t>
      </w:r>
      <w:r w:rsidR="00580B77">
        <w:rPr>
          <w:rFonts w:asciiTheme="majorHAnsi" w:hAnsiTheme="majorHAnsi"/>
          <w:color w:val="000000"/>
          <w:szCs w:val="22"/>
        </w:rPr>
        <w:t xml:space="preserve"> </w:t>
      </w:r>
      <w:r>
        <w:rPr>
          <w:rFonts w:asciiTheme="majorHAnsi" w:hAnsiTheme="majorHAnsi"/>
          <w:color w:val="000000"/>
          <w:szCs w:val="22"/>
        </w:rPr>
        <w:t xml:space="preserve">As in </w:t>
      </w:r>
      <w:proofErr w:type="spellStart"/>
      <w:r>
        <w:rPr>
          <w:rFonts w:asciiTheme="majorHAnsi" w:hAnsiTheme="majorHAnsi"/>
          <w:color w:val="000000"/>
          <w:szCs w:val="22"/>
        </w:rPr>
        <w:t>Daviault</w:t>
      </w:r>
      <w:proofErr w:type="spellEnd"/>
      <w:r>
        <w:rPr>
          <w:rFonts w:asciiTheme="majorHAnsi" w:hAnsiTheme="majorHAnsi"/>
          <w:color w:val="000000"/>
          <w:szCs w:val="22"/>
        </w:rPr>
        <w:t xml:space="preserve"> the TJ has discretion to exclude evidence where the </w:t>
      </w:r>
      <w:proofErr w:type="spellStart"/>
      <w:r>
        <w:rPr>
          <w:rFonts w:asciiTheme="majorHAnsi" w:hAnsiTheme="majorHAnsi"/>
          <w:color w:val="000000"/>
          <w:szCs w:val="22"/>
        </w:rPr>
        <w:t>crebility</w:t>
      </w:r>
      <w:proofErr w:type="spellEnd"/>
      <w:r>
        <w:rPr>
          <w:rFonts w:asciiTheme="majorHAnsi" w:hAnsiTheme="majorHAnsi"/>
          <w:color w:val="000000"/>
          <w:szCs w:val="22"/>
        </w:rPr>
        <w:t xml:space="preserve"> of the unavailable witness is crucial. </w:t>
      </w:r>
    </w:p>
    <w:p w:rsidR="00AB0C8D" w:rsidRPr="00CB106E" w:rsidRDefault="00AB0C8D" w:rsidP="00A84D3A">
      <w:pPr>
        <w:spacing w:line="300" w:lineRule="auto"/>
        <w:ind w:firstLine="360"/>
        <w:rPr>
          <w:rFonts w:asciiTheme="majorHAnsi" w:hAnsiTheme="majorHAnsi"/>
          <w:color w:val="000000"/>
          <w:szCs w:val="22"/>
        </w:rPr>
      </w:pPr>
      <w:r w:rsidRPr="00A84D3A">
        <w:rPr>
          <w:rFonts w:asciiTheme="majorHAnsi" w:hAnsiTheme="majorHAnsi"/>
          <w:b/>
          <w:color w:val="000000"/>
          <w:szCs w:val="22"/>
        </w:rPr>
        <w:t>If the prior testimony falls outside these exceptions, use the principled approach.</w:t>
      </w:r>
      <w:r w:rsidRPr="00CB106E">
        <w:t xml:space="preserve"> </w:t>
      </w:r>
      <w:r w:rsidRPr="00CB106E">
        <w:rPr>
          <w:rFonts w:asciiTheme="majorHAnsi" w:hAnsiTheme="majorHAnsi"/>
          <w:color w:val="000000"/>
          <w:szCs w:val="22"/>
        </w:rPr>
        <w:t xml:space="preserve">Arguably </w:t>
      </w:r>
      <w:r w:rsidRPr="00CB106E">
        <w:rPr>
          <w:rFonts w:ascii="Tw Cen MT" w:hAnsi="Tw Cen MT"/>
          <w:b/>
          <w:bCs/>
          <w:i/>
          <w:color w:val="E45A0E"/>
          <w:sz w:val="24"/>
          <w:szCs w:val="26"/>
        </w:rPr>
        <w:t>KHELAWON</w:t>
      </w:r>
      <w:r w:rsidRPr="00CB106E">
        <w:rPr>
          <w:rFonts w:asciiTheme="majorHAnsi" w:hAnsiTheme="majorHAnsi"/>
          <w:color w:val="000000"/>
          <w:szCs w:val="22"/>
        </w:rPr>
        <w:t xml:space="preserve"> means that prior testimony will be admitted under the principled approach (due to the presence of contemporary cross-examination which the lack of was a defining feature of </w:t>
      </w:r>
      <w:proofErr w:type="spellStart"/>
      <w:r w:rsidRPr="00CB106E">
        <w:rPr>
          <w:rFonts w:asciiTheme="majorHAnsi" w:hAnsiTheme="majorHAnsi"/>
          <w:color w:val="000000"/>
          <w:szCs w:val="22"/>
        </w:rPr>
        <w:t>heresay</w:t>
      </w:r>
      <w:proofErr w:type="spellEnd"/>
      <w:r w:rsidRPr="00CB106E">
        <w:rPr>
          <w:rFonts w:asciiTheme="majorHAnsi" w:hAnsiTheme="majorHAnsi"/>
          <w:color w:val="000000"/>
          <w:szCs w:val="22"/>
        </w:rPr>
        <w:t>.</w:t>
      </w:r>
      <w:r w:rsidR="00580B77">
        <w:rPr>
          <w:rFonts w:asciiTheme="majorHAnsi" w:hAnsiTheme="majorHAnsi"/>
          <w:color w:val="000000"/>
          <w:szCs w:val="22"/>
        </w:rPr>
        <w:t xml:space="preserve"> </w:t>
      </w:r>
      <w:r w:rsidRPr="00CB106E">
        <w:rPr>
          <w:rFonts w:asciiTheme="majorHAnsi" w:hAnsiTheme="majorHAnsi"/>
          <w:color w:val="000000"/>
          <w:szCs w:val="22"/>
        </w:rPr>
        <w:t xml:space="preserve">Note they still treated </w:t>
      </w:r>
      <w:r w:rsidRPr="00CB106E">
        <w:rPr>
          <w:rFonts w:ascii="Tw Cen MT" w:hAnsi="Tw Cen MT"/>
          <w:b/>
          <w:bCs/>
          <w:i/>
          <w:color w:val="E45A0E"/>
          <w:sz w:val="24"/>
          <w:szCs w:val="26"/>
        </w:rPr>
        <w:t>HAWKINGS</w:t>
      </w:r>
      <w:r w:rsidRPr="00CB106E">
        <w:rPr>
          <w:rFonts w:asciiTheme="majorHAnsi" w:hAnsiTheme="majorHAnsi"/>
          <w:color w:val="000000"/>
          <w:szCs w:val="22"/>
        </w:rPr>
        <w:t xml:space="preserve"> as needing the principled approach).</w:t>
      </w:r>
      <w:r w:rsidR="00580B77">
        <w:rPr>
          <w:rFonts w:asciiTheme="majorHAnsi" w:hAnsiTheme="majorHAnsi"/>
          <w:color w:val="000000"/>
          <w:szCs w:val="22"/>
        </w:rPr>
        <w:t xml:space="preserve"> </w:t>
      </w:r>
      <w:r w:rsidRPr="00CB106E">
        <w:rPr>
          <w:rFonts w:asciiTheme="majorHAnsi" w:hAnsiTheme="majorHAnsi"/>
          <w:color w:val="000000"/>
          <w:szCs w:val="22"/>
        </w:rPr>
        <w:t xml:space="preserve">On exam, use principled approach! </w:t>
      </w:r>
    </w:p>
    <w:p w:rsidR="00AB0C8D" w:rsidRPr="00CB106E" w:rsidRDefault="00AB0C8D" w:rsidP="00AB0C8D">
      <w:pPr>
        <w:spacing w:line="300" w:lineRule="auto"/>
        <w:ind w:left="49"/>
        <w:jc w:val="left"/>
        <w:rPr>
          <w:rFonts w:asciiTheme="majorHAnsi" w:hAnsiTheme="majorHAnsi"/>
          <w:color w:val="000000"/>
          <w:szCs w:val="22"/>
        </w:rPr>
      </w:pPr>
    </w:p>
    <w:p w:rsidR="00AB0C8D" w:rsidRPr="00CB106E" w:rsidRDefault="00AB0C8D" w:rsidP="00FF5170">
      <w:pPr>
        <w:pStyle w:val="Heading4"/>
        <w:numPr>
          <w:ilvl w:val="1"/>
          <w:numId w:val="140"/>
        </w:numPr>
        <w:tabs>
          <w:tab w:val="clear" w:pos="1440"/>
        </w:tabs>
        <w:ind w:left="360"/>
        <w:rPr>
          <w:color w:val="632423" w:themeColor="accent2" w:themeShade="80"/>
        </w:rPr>
      </w:pPr>
      <w:bookmarkStart w:id="331" w:name="_Toc374905639"/>
      <w:r w:rsidRPr="00CB106E">
        <w:t>PRIOR CONVICTIONS (P&amp;S 143)</w:t>
      </w:r>
      <w:bookmarkEnd w:id="331"/>
    </w:p>
    <w:p w:rsidR="00E247F9" w:rsidRDefault="00E247F9" w:rsidP="00E247F9">
      <w:pPr>
        <w:spacing w:line="300" w:lineRule="auto"/>
        <w:ind w:firstLine="360"/>
        <w:rPr>
          <w:rFonts w:asciiTheme="majorHAnsi" w:hAnsiTheme="majorHAnsi"/>
          <w:color w:val="000000"/>
          <w:szCs w:val="22"/>
        </w:rPr>
      </w:pPr>
      <w:r w:rsidRPr="00E247F9">
        <w:rPr>
          <w:rFonts w:asciiTheme="majorHAnsi" w:hAnsiTheme="majorHAnsi"/>
          <w:color w:val="000000"/>
          <w:szCs w:val="22"/>
        </w:rPr>
        <w:t xml:space="preserve">A party to a civil proceeding may prove that the other party or a third party has been convicted of a criminal offence for the purpose of establishing </w:t>
      </w:r>
      <w:r w:rsidRPr="00E247F9">
        <w:rPr>
          <w:rFonts w:asciiTheme="majorHAnsi" w:hAnsiTheme="majorHAnsi"/>
          <w:i/>
          <w:color w:val="000000"/>
          <w:szCs w:val="22"/>
        </w:rPr>
        <w:t>prima facie</w:t>
      </w:r>
      <w:r w:rsidRPr="00E247F9">
        <w:rPr>
          <w:rFonts w:asciiTheme="majorHAnsi" w:hAnsiTheme="majorHAnsi"/>
          <w:color w:val="000000"/>
          <w:szCs w:val="22"/>
        </w:rPr>
        <w:t xml:space="preserve"> that </w:t>
      </w:r>
      <w:r>
        <w:rPr>
          <w:rFonts w:asciiTheme="majorHAnsi" w:hAnsiTheme="majorHAnsi"/>
          <w:color w:val="000000"/>
          <w:szCs w:val="22"/>
        </w:rPr>
        <w:t>this</w:t>
      </w:r>
      <w:r w:rsidRPr="00E247F9">
        <w:rPr>
          <w:rFonts w:asciiTheme="majorHAnsi" w:hAnsiTheme="majorHAnsi"/>
          <w:color w:val="000000"/>
          <w:szCs w:val="22"/>
        </w:rPr>
        <w:t xml:space="preserve"> person committed the offence charged.</w:t>
      </w:r>
    </w:p>
    <w:p w:rsidR="00AB0C8D" w:rsidRPr="00CB106E" w:rsidRDefault="00AB0C8D" w:rsidP="00E247F9">
      <w:pPr>
        <w:spacing w:line="300" w:lineRule="auto"/>
        <w:ind w:firstLine="360"/>
        <w:rPr>
          <w:rFonts w:asciiTheme="majorHAnsi" w:hAnsiTheme="majorHAnsi"/>
          <w:color w:val="000000"/>
          <w:szCs w:val="22"/>
        </w:rPr>
      </w:pPr>
      <w:r w:rsidRPr="00CB106E">
        <w:rPr>
          <w:rFonts w:asciiTheme="majorHAnsi" w:hAnsiTheme="majorHAnsi"/>
          <w:color w:val="000000"/>
          <w:szCs w:val="22"/>
        </w:rPr>
        <w:t xml:space="preserve">At common law, evidence of a prior conviction may be used </w:t>
      </w:r>
      <w:r w:rsidRPr="00CB106E">
        <w:rPr>
          <w:rFonts w:asciiTheme="majorHAnsi" w:hAnsiTheme="majorHAnsi"/>
          <w:i/>
          <w:iCs/>
          <w:color w:val="000000"/>
          <w:szCs w:val="22"/>
        </w:rPr>
        <w:t xml:space="preserve">offensively </w:t>
      </w:r>
      <w:r w:rsidRPr="00CB106E">
        <w:rPr>
          <w:rFonts w:asciiTheme="majorHAnsi" w:hAnsiTheme="majorHAnsi"/>
          <w:color w:val="000000"/>
          <w:szCs w:val="22"/>
        </w:rPr>
        <w:t>to prove the basis of a claim/to make a case (</w:t>
      </w:r>
      <w:r w:rsidRPr="00CB106E">
        <w:rPr>
          <w:rFonts w:ascii="Tw Cen MT" w:hAnsi="Tw Cen MT"/>
          <w:b/>
          <w:bCs/>
          <w:i/>
          <w:color w:val="E45A0E"/>
          <w:sz w:val="24"/>
          <w:szCs w:val="26"/>
        </w:rPr>
        <w:t>SIMPSON v GESWEIN [1995] MBQB</w:t>
      </w:r>
      <w:r w:rsidRPr="00CB106E">
        <w:rPr>
          <w:rFonts w:asciiTheme="majorHAnsi" w:hAnsiTheme="majorHAnsi"/>
          <w:color w:val="000000"/>
          <w:szCs w:val="22"/>
        </w:rPr>
        <w:t xml:space="preserve">) or </w:t>
      </w:r>
      <w:r w:rsidRPr="00CB106E">
        <w:rPr>
          <w:rFonts w:asciiTheme="majorHAnsi" w:hAnsiTheme="majorHAnsi"/>
          <w:i/>
          <w:iCs/>
          <w:color w:val="000000"/>
          <w:szCs w:val="22"/>
        </w:rPr>
        <w:t>defensively</w:t>
      </w:r>
      <w:r w:rsidRPr="00CB106E">
        <w:rPr>
          <w:rFonts w:asciiTheme="majorHAnsi" w:hAnsiTheme="majorHAnsi"/>
          <w:color w:val="000000"/>
          <w:szCs w:val="22"/>
        </w:rPr>
        <w:t xml:space="preserve"> to resist a claim (</w:t>
      </w:r>
      <w:r w:rsidRPr="00CB106E">
        <w:rPr>
          <w:rFonts w:ascii="Tw Cen MT" w:hAnsi="Tw Cen MT"/>
          <w:b/>
          <w:bCs/>
          <w:i/>
          <w:color w:val="E45A0E"/>
          <w:sz w:val="24"/>
          <w:szCs w:val="26"/>
        </w:rPr>
        <w:t>DEMETER v BP LIFE INS [1983] OHC</w:t>
      </w:r>
      <w:r w:rsidRPr="00CB106E">
        <w:rPr>
          <w:rFonts w:asciiTheme="majorHAnsi" w:hAnsiTheme="majorHAnsi"/>
          <w:color w:val="000000"/>
          <w:szCs w:val="22"/>
        </w:rPr>
        <w:t xml:space="preserve">). </w:t>
      </w:r>
      <w:r>
        <w:rPr>
          <w:rFonts w:asciiTheme="majorHAnsi" w:hAnsiTheme="majorHAnsi"/>
          <w:color w:val="000000"/>
          <w:szCs w:val="22"/>
        </w:rPr>
        <w:t>The conviction is taken to be</w:t>
      </w:r>
      <w:r w:rsidRPr="00CB106E">
        <w:rPr>
          <w:rFonts w:asciiTheme="majorHAnsi" w:hAnsiTheme="majorHAnsi"/>
          <w:color w:val="000000"/>
          <w:szCs w:val="22"/>
        </w:rPr>
        <w:t xml:space="preserve"> </w:t>
      </w:r>
      <w:r w:rsidRPr="00CB106E">
        <w:rPr>
          <w:rFonts w:asciiTheme="majorHAnsi" w:hAnsiTheme="majorHAnsi"/>
          <w:i/>
          <w:iCs/>
          <w:color w:val="000000"/>
          <w:szCs w:val="22"/>
        </w:rPr>
        <w:t>prima facie</w:t>
      </w:r>
      <w:r w:rsidRPr="00CB106E">
        <w:rPr>
          <w:rFonts w:asciiTheme="majorHAnsi" w:hAnsiTheme="majorHAnsi"/>
          <w:color w:val="000000"/>
          <w:szCs w:val="22"/>
        </w:rPr>
        <w:t xml:space="preserve"> </w:t>
      </w:r>
      <w:r>
        <w:rPr>
          <w:rFonts w:asciiTheme="majorHAnsi" w:hAnsiTheme="majorHAnsi"/>
          <w:color w:val="000000"/>
          <w:szCs w:val="22"/>
        </w:rPr>
        <w:t>proof that the conviction occurred, subject to rebuttal to give the opportunity for the party to explain why the conviction should be taken as proof of the underlying facts.</w:t>
      </w:r>
      <w:r w:rsidR="00580B77">
        <w:rPr>
          <w:rFonts w:asciiTheme="majorHAnsi" w:hAnsiTheme="majorHAnsi"/>
          <w:color w:val="000000"/>
          <w:szCs w:val="22"/>
        </w:rPr>
        <w:t xml:space="preserve"> </w:t>
      </w:r>
      <w:r>
        <w:rPr>
          <w:rFonts w:asciiTheme="majorHAnsi" w:hAnsiTheme="majorHAnsi"/>
          <w:color w:val="000000"/>
          <w:szCs w:val="22"/>
        </w:rPr>
        <w:t>The presumption</w:t>
      </w:r>
      <w:r w:rsidRPr="00CB106E">
        <w:rPr>
          <w:rFonts w:asciiTheme="majorHAnsi" w:hAnsiTheme="majorHAnsi"/>
          <w:color w:val="000000"/>
          <w:szCs w:val="22"/>
        </w:rPr>
        <w:t xml:space="preserve"> will not readily be displaced</w:t>
      </w:r>
      <w:r>
        <w:rPr>
          <w:rFonts w:asciiTheme="majorHAnsi" w:hAnsiTheme="majorHAnsi"/>
          <w:color w:val="000000"/>
          <w:szCs w:val="22"/>
        </w:rPr>
        <w:t xml:space="preserve"> as courts do not wish to </w:t>
      </w:r>
      <w:proofErr w:type="spellStart"/>
      <w:r>
        <w:rPr>
          <w:rFonts w:asciiTheme="majorHAnsi" w:hAnsiTheme="majorHAnsi"/>
          <w:color w:val="000000"/>
          <w:szCs w:val="22"/>
        </w:rPr>
        <w:t>relitigate</w:t>
      </w:r>
      <w:proofErr w:type="spellEnd"/>
      <w:r>
        <w:rPr>
          <w:rFonts w:asciiTheme="majorHAnsi" w:hAnsiTheme="majorHAnsi"/>
          <w:color w:val="000000"/>
          <w:szCs w:val="22"/>
        </w:rPr>
        <w:t xml:space="preserve"> the same matter</w:t>
      </w:r>
      <w:r w:rsidRPr="00CB106E">
        <w:rPr>
          <w:rFonts w:asciiTheme="majorHAnsi" w:hAnsiTheme="majorHAnsi"/>
          <w:color w:val="000000"/>
          <w:szCs w:val="22"/>
        </w:rPr>
        <w:t xml:space="preserve"> (</w:t>
      </w:r>
      <w:r w:rsidRPr="00CB106E">
        <w:rPr>
          <w:rFonts w:ascii="Tw Cen MT" w:hAnsi="Tw Cen MT"/>
          <w:b/>
          <w:bCs/>
          <w:i/>
          <w:color w:val="E45A0E"/>
          <w:sz w:val="24"/>
          <w:szCs w:val="26"/>
        </w:rPr>
        <w:t>FK v WHITE [2001] OCA</w:t>
      </w:r>
      <w:r w:rsidRPr="00CB106E">
        <w:rPr>
          <w:rFonts w:asciiTheme="majorHAnsi" w:hAnsiTheme="majorHAnsi"/>
          <w:color w:val="000000"/>
          <w:szCs w:val="22"/>
        </w:rPr>
        <w:t xml:space="preserve">; </w:t>
      </w:r>
      <w:r w:rsidRPr="00CB106E">
        <w:rPr>
          <w:rFonts w:ascii="Tw Cen MT" w:hAnsi="Tw Cen MT"/>
          <w:b/>
          <w:bCs/>
          <w:i/>
          <w:color w:val="E45A0E"/>
          <w:sz w:val="24"/>
          <w:szCs w:val="26"/>
        </w:rPr>
        <w:t>TORONTO v CUPE [2003] SCC</w:t>
      </w:r>
      <w:r w:rsidRPr="00CB106E">
        <w:rPr>
          <w:rFonts w:asciiTheme="majorHAnsi" w:hAnsiTheme="majorHAnsi"/>
          <w:color w:val="000000"/>
          <w:szCs w:val="22"/>
        </w:rPr>
        <w:t>). The underlying principle here is the desire to avoid re-litigating something that has already been litigated/decided, thereby bringing the administration of justice into disrepute.</w:t>
      </w:r>
      <w:r w:rsidR="00580B77">
        <w:rPr>
          <w:rFonts w:asciiTheme="majorHAnsi" w:hAnsiTheme="majorHAnsi"/>
          <w:color w:val="000000"/>
          <w:szCs w:val="22"/>
        </w:rPr>
        <w:t xml:space="preserve"> </w:t>
      </w:r>
    </w:p>
    <w:p w:rsidR="00AB0C8D" w:rsidRPr="00CB106E" w:rsidRDefault="00AB0C8D" w:rsidP="00A84D3A">
      <w:pPr>
        <w:spacing w:line="300" w:lineRule="auto"/>
        <w:rPr>
          <w:rFonts w:asciiTheme="majorHAnsi" w:hAnsiTheme="majorHAnsi"/>
          <w:color w:val="000000"/>
          <w:szCs w:val="22"/>
        </w:rPr>
      </w:pPr>
      <w:r w:rsidRPr="00CB106E">
        <w:rPr>
          <w:rFonts w:asciiTheme="majorHAnsi" w:hAnsiTheme="majorHAnsi"/>
          <w:color w:val="000000"/>
          <w:szCs w:val="22"/>
        </w:rPr>
        <w:t xml:space="preserve">Circumstances where proof may be displaced include (list from </w:t>
      </w:r>
      <w:r w:rsidRPr="00CB106E">
        <w:rPr>
          <w:rFonts w:ascii="Tw Cen MT" w:hAnsi="Tw Cen MT"/>
          <w:b/>
          <w:bCs/>
          <w:i/>
          <w:color w:val="E45A0E"/>
          <w:sz w:val="24"/>
          <w:szCs w:val="26"/>
        </w:rPr>
        <w:t>TORONTO v CUPE</w:t>
      </w:r>
      <w:r w:rsidRPr="00CB106E">
        <w:rPr>
          <w:rFonts w:asciiTheme="majorHAnsi" w:hAnsiTheme="majorHAnsi"/>
          <w:color w:val="000000"/>
          <w:szCs w:val="22"/>
        </w:rPr>
        <w:t xml:space="preserve">): </w:t>
      </w:r>
    </w:p>
    <w:p w:rsidR="00AB0C8D" w:rsidRPr="00CB106E" w:rsidRDefault="00AB0C8D" w:rsidP="00FF5170">
      <w:pPr>
        <w:numPr>
          <w:ilvl w:val="1"/>
          <w:numId w:val="29"/>
        </w:numPr>
        <w:spacing w:line="300" w:lineRule="auto"/>
        <w:rPr>
          <w:rFonts w:asciiTheme="majorHAnsi" w:hAnsiTheme="majorHAnsi"/>
          <w:color w:val="000000"/>
          <w:szCs w:val="22"/>
        </w:rPr>
      </w:pPr>
      <w:r w:rsidRPr="00CB106E">
        <w:rPr>
          <w:rFonts w:asciiTheme="majorHAnsi" w:hAnsiTheme="majorHAnsi"/>
          <w:color w:val="000000"/>
          <w:szCs w:val="22"/>
        </w:rPr>
        <w:t xml:space="preserve">where the </w:t>
      </w:r>
      <w:r w:rsidRPr="00CB106E">
        <w:rPr>
          <w:rFonts w:asciiTheme="majorHAnsi" w:hAnsiTheme="majorHAnsi"/>
          <w:i/>
          <w:iCs/>
          <w:color w:val="000000"/>
          <w:szCs w:val="22"/>
        </w:rPr>
        <w:t>original conviction is tainted</w:t>
      </w:r>
      <w:r w:rsidRPr="00CB106E">
        <w:rPr>
          <w:rFonts w:asciiTheme="majorHAnsi" w:hAnsiTheme="majorHAnsi"/>
          <w:color w:val="000000"/>
          <w:szCs w:val="22"/>
        </w:rPr>
        <w:t xml:space="preserve"> by fraud or dishonesty; </w:t>
      </w:r>
    </w:p>
    <w:p w:rsidR="00AB0C8D" w:rsidRPr="00CB106E" w:rsidRDefault="00AB0C8D" w:rsidP="00FF5170">
      <w:pPr>
        <w:numPr>
          <w:ilvl w:val="1"/>
          <w:numId w:val="29"/>
        </w:numPr>
        <w:spacing w:line="300" w:lineRule="auto"/>
        <w:rPr>
          <w:rFonts w:asciiTheme="majorHAnsi" w:hAnsiTheme="majorHAnsi"/>
          <w:color w:val="000000"/>
          <w:szCs w:val="22"/>
        </w:rPr>
      </w:pPr>
      <w:r w:rsidRPr="00CB106E">
        <w:rPr>
          <w:rFonts w:asciiTheme="majorHAnsi" w:hAnsiTheme="majorHAnsi"/>
          <w:color w:val="000000"/>
          <w:szCs w:val="22"/>
        </w:rPr>
        <w:t>when fresh evidence impeaches the original result; or</w:t>
      </w:r>
    </w:p>
    <w:p w:rsidR="00AB0C8D" w:rsidRDefault="00AB0C8D" w:rsidP="00FF5170">
      <w:pPr>
        <w:numPr>
          <w:ilvl w:val="1"/>
          <w:numId w:val="29"/>
        </w:numPr>
        <w:spacing w:line="300" w:lineRule="auto"/>
        <w:rPr>
          <w:rFonts w:asciiTheme="majorHAnsi" w:hAnsiTheme="majorHAnsi"/>
          <w:color w:val="000000"/>
          <w:szCs w:val="22"/>
        </w:rPr>
      </w:pPr>
      <w:proofErr w:type="gramStart"/>
      <w:r w:rsidRPr="00CB106E">
        <w:rPr>
          <w:rFonts w:asciiTheme="majorHAnsi" w:hAnsiTheme="majorHAnsi"/>
          <w:color w:val="000000"/>
          <w:szCs w:val="22"/>
        </w:rPr>
        <w:t>where</w:t>
      </w:r>
      <w:proofErr w:type="gramEnd"/>
      <w:r w:rsidRPr="00CB106E">
        <w:rPr>
          <w:rFonts w:asciiTheme="majorHAnsi" w:hAnsiTheme="majorHAnsi"/>
          <w:color w:val="000000"/>
          <w:szCs w:val="22"/>
        </w:rPr>
        <w:t xml:space="preserve"> </w:t>
      </w:r>
      <w:r w:rsidRPr="00CB106E">
        <w:rPr>
          <w:rFonts w:asciiTheme="majorHAnsi" w:hAnsiTheme="majorHAnsi"/>
          <w:i/>
          <w:iCs/>
          <w:color w:val="000000"/>
          <w:szCs w:val="22"/>
        </w:rPr>
        <w:t xml:space="preserve">fairness </w:t>
      </w:r>
      <w:r w:rsidRPr="00CB106E">
        <w:rPr>
          <w:rFonts w:asciiTheme="majorHAnsi" w:hAnsiTheme="majorHAnsi"/>
          <w:color w:val="000000"/>
          <w:szCs w:val="22"/>
        </w:rPr>
        <w:t>dictates that the original result should not now be binding</w:t>
      </w:r>
      <w:r>
        <w:rPr>
          <w:rFonts w:asciiTheme="majorHAnsi" w:hAnsiTheme="majorHAnsi"/>
          <w:color w:val="000000"/>
          <w:szCs w:val="22"/>
        </w:rPr>
        <w:t xml:space="preserve"> in the new context (</w:t>
      </w:r>
      <w:proofErr w:type="spellStart"/>
      <w:r>
        <w:rPr>
          <w:rFonts w:asciiTheme="majorHAnsi" w:hAnsiTheme="majorHAnsi"/>
          <w:color w:val="000000"/>
          <w:szCs w:val="22"/>
        </w:rPr>
        <w:t>eg</w:t>
      </w:r>
      <w:proofErr w:type="spellEnd"/>
      <w:r>
        <w:rPr>
          <w:rFonts w:asciiTheme="majorHAnsi" w:hAnsiTheme="majorHAnsi"/>
          <w:color w:val="000000"/>
          <w:szCs w:val="22"/>
        </w:rPr>
        <w:t xml:space="preserve"> was criminal matter really minor so A did not raise a robust defence?)</w:t>
      </w:r>
      <w:r w:rsidRPr="00CB106E">
        <w:rPr>
          <w:rFonts w:asciiTheme="majorHAnsi" w:hAnsiTheme="majorHAnsi"/>
          <w:color w:val="000000"/>
          <w:szCs w:val="22"/>
        </w:rPr>
        <w:t>.</w:t>
      </w:r>
    </w:p>
    <w:p w:rsidR="00AB0C8D" w:rsidRPr="00CB106E" w:rsidRDefault="00AB0C8D" w:rsidP="00A84D3A">
      <w:pPr>
        <w:spacing w:line="300" w:lineRule="auto"/>
        <w:rPr>
          <w:rFonts w:asciiTheme="majorHAnsi" w:hAnsiTheme="majorHAnsi"/>
          <w:color w:val="000000"/>
          <w:szCs w:val="22"/>
        </w:rPr>
      </w:pPr>
      <w:r>
        <w:rPr>
          <w:rFonts w:asciiTheme="majorHAnsi" w:hAnsiTheme="majorHAnsi"/>
          <w:color w:val="000000"/>
          <w:szCs w:val="22"/>
        </w:rPr>
        <w:lastRenderedPageBreak/>
        <w:t xml:space="preserve">An acquittal is not admissible to prove the party did not commit the offence. </w:t>
      </w:r>
    </w:p>
    <w:p w:rsidR="00AB0C8D" w:rsidRPr="00CB106E" w:rsidRDefault="002306DA" w:rsidP="00A84D3A">
      <w:pPr>
        <w:spacing w:line="300" w:lineRule="auto"/>
        <w:rPr>
          <w:rFonts w:asciiTheme="majorHAnsi" w:hAnsiTheme="majorHAnsi"/>
          <w:color w:val="000000"/>
          <w:szCs w:val="22"/>
        </w:rPr>
      </w:pPr>
      <w:r w:rsidRPr="002306DA">
        <w:rPr>
          <w:rStyle w:val="Sub-headingChar"/>
        </w:rPr>
        <w:t>FOR CIVIL CASES,</w:t>
      </w:r>
      <w:r w:rsidRPr="00CB106E">
        <w:rPr>
          <w:rFonts w:asciiTheme="majorHAnsi" w:hAnsiTheme="majorHAnsi"/>
          <w:color w:val="000000"/>
          <w:szCs w:val="22"/>
        </w:rPr>
        <w:t xml:space="preserve"> </w:t>
      </w:r>
      <w:r w:rsidR="00AB0C8D" w:rsidRPr="00CB106E">
        <w:rPr>
          <w:rFonts w:asciiTheme="majorHAnsi" w:hAnsiTheme="majorHAnsi"/>
          <w:color w:val="000000"/>
          <w:szCs w:val="22"/>
        </w:rPr>
        <w:t xml:space="preserve">s 71 of the </w:t>
      </w:r>
      <w:r w:rsidR="00AB0C8D" w:rsidRPr="00CB106E">
        <w:rPr>
          <w:b/>
          <w:i/>
          <w:color w:val="008000"/>
        </w:rPr>
        <w:t>Evidence Act (BC)</w:t>
      </w:r>
      <w:r w:rsidR="00AB0C8D" w:rsidRPr="00CB106E">
        <w:rPr>
          <w:rFonts w:asciiTheme="majorHAnsi" w:hAnsiTheme="majorHAnsi"/>
          <w:i/>
          <w:iCs/>
          <w:color w:val="000000"/>
          <w:szCs w:val="22"/>
        </w:rPr>
        <w:t xml:space="preserve"> </w:t>
      </w:r>
      <w:r w:rsidR="00AB0C8D" w:rsidRPr="00CB106E">
        <w:rPr>
          <w:rFonts w:asciiTheme="majorHAnsi" w:hAnsiTheme="majorHAnsi"/>
          <w:color w:val="000000"/>
          <w:szCs w:val="22"/>
        </w:rPr>
        <w:t>allows a party to introduce proof that a party was convicted of an offence for the purposes of establishing that this person committed the offence. Note s. 71 process.</w:t>
      </w:r>
    </w:p>
    <w:p w:rsidR="00AB0C8D" w:rsidRPr="00CB106E" w:rsidRDefault="00AB0C8D" w:rsidP="00A84D3A">
      <w:pPr>
        <w:spacing w:line="300" w:lineRule="auto"/>
        <w:ind w:left="49"/>
        <w:rPr>
          <w:rFonts w:asciiTheme="majorHAnsi" w:hAnsiTheme="majorHAnsi"/>
          <w:color w:val="000000"/>
          <w:szCs w:val="22"/>
        </w:rPr>
      </w:pPr>
      <w:r w:rsidRPr="00CB106E">
        <w:rPr>
          <w:rFonts w:asciiTheme="majorHAnsi" w:hAnsiTheme="majorHAnsi"/>
          <w:color w:val="000000"/>
          <w:szCs w:val="22"/>
        </w:rPr>
        <w:t> </w:t>
      </w:r>
    </w:p>
    <w:p w:rsidR="00AB0C8D" w:rsidRPr="00CB106E" w:rsidRDefault="00AB0C8D" w:rsidP="00FF5170">
      <w:pPr>
        <w:pStyle w:val="Heading4"/>
        <w:numPr>
          <w:ilvl w:val="1"/>
          <w:numId w:val="140"/>
        </w:numPr>
        <w:ind w:left="360"/>
        <w:rPr>
          <w:color w:val="632423" w:themeColor="accent2" w:themeShade="80"/>
        </w:rPr>
      </w:pPr>
      <w:bookmarkStart w:id="332" w:name="_Toc374905640"/>
      <w:r w:rsidRPr="00CB106E">
        <w:t>ADMISSIONS OF A PARTY (P&amp;S 146)</w:t>
      </w:r>
      <w:bookmarkEnd w:id="332"/>
    </w:p>
    <w:p w:rsidR="00AB0C8D" w:rsidRPr="00CB106E" w:rsidRDefault="00AB0C8D" w:rsidP="00A84D3A">
      <w:pPr>
        <w:spacing w:line="300" w:lineRule="auto"/>
        <w:ind w:firstLine="360"/>
        <w:rPr>
          <w:rFonts w:asciiTheme="majorHAnsi" w:hAnsiTheme="majorHAnsi"/>
          <w:color w:val="000000"/>
          <w:szCs w:val="22"/>
        </w:rPr>
      </w:pPr>
      <w:r w:rsidRPr="00CB106E">
        <w:rPr>
          <w:b/>
          <w:color w:val="441D61"/>
        </w:rPr>
        <w:t>Anything the other party said or did may be used against them.</w:t>
      </w:r>
      <w:r w:rsidRPr="00CB106E">
        <w:rPr>
          <w:rFonts w:asciiTheme="majorHAnsi" w:hAnsiTheme="majorHAnsi"/>
          <w:color w:val="000000"/>
          <w:szCs w:val="22"/>
        </w:rPr>
        <w:t xml:space="preserve"> </w:t>
      </w:r>
      <w:r w:rsidRPr="00CB106E">
        <w:rPr>
          <w:rFonts w:asciiTheme="majorHAnsi" w:hAnsiTheme="majorHAnsi"/>
          <w:b/>
          <w:bCs/>
          <w:color w:val="000000"/>
          <w:szCs w:val="22"/>
        </w:rPr>
        <w:t xml:space="preserve">Note </w:t>
      </w:r>
      <w:r w:rsidRPr="00CB106E">
        <w:rPr>
          <w:rFonts w:asciiTheme="majorHAnsi" w:hAnsiTheme="majorHAnsi"/>
          <w:bCs/>
          <w:color w:val="000000"/>
          <w:szCs w:val="22"/>
        </w:rPr>
        <w:t>that</w:t>
      </w:r>
      <w:r w:rsidRPr="00CB106E">
        <w:rPr>
          <w:rFonts w:asciiTheme="majorHAnsi" w:hAnsiTheme="majorHAnsi"/>
          <w:b/>
          <w:bCs/>
          <w:color w:val="000000"/>
          <w:szCs w:val="22"/>
        </w:rPr>
        <w:t xml:space="preserve"> </w:t>
      </w:r>
      <w:r w:rsidRPr="00CB106E">
        <w:rPr>
          <w:rFonts w:asciiTheme="majorHAnsi" w:hAnsiTheme="majorHAnsi"/>
          <w:color w:val="000000"/>
          <w:szCs w:val="22"/>
        </w:rPr>
        <w:t>this is still constrained by materiality, relevance, and the general discretion to exclude. SCC treats this as an exception to hearsay (</w:t>
      </w:r>
      <w:r w:rsidRPr="00CB106E">
        <w:rPr>
          <w:rFonts w:ascii="Tw Cen MT" w:hAnsi="Tw Cen MT"/>
          <w:b/>
          <w:bCs/>
          <w:i/>
          <w:color w:val="E45A0E"/>
          <w:sz w:val="24"/>
          <w:szCs w:val="26"/>
        </w:rPr>
        <w:t>COUTURE</w:t>
      </w:r>
      <w:r w:rsidRPr="00CB106E">
        <w:rPr>
          <w:rFonts w:asciiTheme="majorHAnsi" w:hAnsiTheme="majorHAnsi"/>
          <w:i/>
          <w:iCs/>
          <w:color w:val="000000"/>
          <w:szCs w:val="22"/>
        </w:rPr>
        <w:t xml:space="preserve">; </w:t>
      </w:r>
      <w:r w:rsidRPr="00CB106E">
        <w:rPr>
          <w:rFonts w:ascii="Tw Cen MT" w:hAnsi="Tw Cen MT"/>
          <w:b/>
          <w:bCs/>
          <w:i/>
          <w:color w:val="E45A0E"/>
          <w:sz w:val="24"/>
          <w:szCs w:val="26"/>
        </w:rPr>
        <w:t>EVANS</w:t>
      </w:r>
      <w:r w:rsidRPr="00CB106E">
        <w:rPr>
          <w:rFonts w:asciiTheme="majorHAnsi" w:hAnsiTheme="majorHAnsi"/>
          <w:iCs/>
          <w:color w:val="000000"/>
          <w:szCs w:val="22"/>
        </w:rPr>
        <w:t xml:space="preserve">). </w:t>
      </w:r>
      <w:r w:rsidRPr="00CB106E">
        <w:rPr>
          <w:rFonts w:ascii="Tw Cen MT" w:hAnsi="Tw Cen MT"/>
          <w:b/>
          <w:bCs/>
          <w:i/>
          <w:color w:val="E45A0E"/>
          <w:sz w:val="24"/>
          <w:szCs w:val="26"/>
        </w:rPr>
        <w:t>EVANS</w:t>
      </w:r>
      <w:r>
        <w:rPr>
          <w:rFonts w:ascii="Tw Cen MT" w:hAnsi="Tw Cen MT"/>
          <w:b/>
          <w:bCs/>
          <w:i/>
          <w:color w:val="E45A0E"/>
          <w:sz w:val="24"/>
          <w:szCs w:val="26"/>
        </w:rPr>
        <w:t xml:space="preserve"> </w:t>
      </w:r>
      <w:r>
        <w:rPr>
          <w:rFonts w:asciiTheme="majorHAnsi" w:hAnsiTheme="majorHAnsi"/>
          <w:color w:val="000000"/>
          <w:szCs w:val="22"/>
        </w:rPr>
        <w:t>statements do not have to be made against interest in the common sense, the only requirement is that the statements admissibility must be raised by opposing counsel.</w:t>
      </w:r>
      <w:r w:rsidR="00580B77">
        <w:rPr>
          <w:rFonts w:asciiTheme="majorHAnsi" w:hAnsiTheme="majorHAnsi"/>
          <w:color w:val="000000"/>
          <w:szCs w:val="22"/>
        </w:rPr>
        <w:t xml:space="preserve"> </w:t>
      </w:r>
      <w:r w:rsidRPr="002306DA">
        <w:rPr>
          <w:rStyle w:val="CommentatorsChar"/>
        </w:rPr>
        <w:t>Wigmore</w:t>
      </w:r>
      <w:r w:rsidRPr="00CB106E">
        <w:rPr>
          <w:rFonts w:asciiTheme="majorHAnsi" w:hAnsiTheme="majorHAnsi"/>
          <w:color w:val="000000"/>
          <w:szCs w:val="22"/>
        </w:rPr>
        <w:t xml:space="preserve"> suggests that admissions of a party are not hearsay at all, but the better view is that this is not subject to necessity/reliability analysis (</w:t>
      </w:r>
      <w:r w:rsidRPr="00CB106E">
        <w:rPr>
          <w:rFonts w:ascii="Tw Cen MT" w:hAnsi="Tw Cen MT"/>
          <w:b/>
          <w:bCs/>
          <w:i/>
          <w:color w:val="E45A0E"/>
          <w:sz w:val="24"/>
          <w:szCs w:val="26"/>
        </w:rPr>
        <w:t>FOREMAN [2002] OCA</w:t>
      </w:r>
      <w:r w:rsidRPr="00CB106E">
        <w:rPr>
          <w:rFonts w:asciiTheme="majorHAnsi" w:hAnsiTheme="majorHAnsi"/>
          <w:color w:val="000000"/>
          <w:szCs w:val="22"/>
        </w:rPr>
        <w:t xml:space="preserve">; </w:t>
      </w:r>
      <w:r w:rsidRPr="00CB106E">
        <w:rPr>
          <w:rFonts w:ascii="Tw Cen MT" w:hAnsi="Tw Cen MT"/>
          <w:b/>
          <w:bCs/>
          <w:i/>
          <w:color w:val="E45A0E"/>
          <w:sz w:val="24"/>
          <w:szCs w:val="26"/>
        </w:rPr>
        <w:t>TERRICO [2005] BCCA</w:t>
      </w:r>
      <w:r w:rsidRPr="00CB106E">
        <w:rPr>
          <w:rFonts w:asciiTheme="majorHAnsi" w:hAnsiTheme="majorHAnsi"/>
          <w:color w:val="000000"/>
          <w:szCs w:val="22"/>
        </w:rPr>
        <w:t>).</w:t>
      </w:r>
      <w:r w:rsidR="00580B77">
        <w:rPr>
          <w:rFonts w:asciiTheme="majorHAnsi" w:hAnsiTheme="majorHAnsi"/>
          <w:color w:val="000000"/>
          <w:szCs w:val="22"/>
        </w:rPr>
        <w:t xml:space="preserve"> </w:t>
      </w:r>
      <w:r w:rsidRPr="00CB106E">
        <w:rPr>
          <w:rFonts w:ascii="Tw Cen MT" w:hAnsi="Tw Cen MT"/>
          <w:b/>
          <w:bCs/>
          <w:i/>
          <w:color w:val="E45A0E"/>
          <w:sz w:val="24"/>
          <w:szCs w:val="26"/>
        </w:rPr>
        <w:t>EVANS</w:t>
      </w:r>
      <w:r>
        <w:rPr>
          <w:rFonts w:ascii="Tw Cen MT" w:hAnsi="Tw Cen MT"/>
          <w:b/>
          <w:bCs/>
          <w:i/>
          <w:color w:val="E45A0E"/>
          <w:sz w:val="24"/>
          <w:szCs w:val="26"/>
        </w:rPr>
        <w:t xml:space="preserve"> </w:t>
      </w:r>
      <w:r>
        <w:rPr>
          <w:rFonts w:asciiTheme="majorHAnsi" w:hAnsiTheme="majorHAnsi"/>
          <w:color w:val="000000"/>
          <w:szCs w:val="22"/>
        </w:rPr>
        <w:t>states that admissions are different from other hearsay evidence and may not even be hearsay at all.</w:t>
      </w:r>
      <w:r w:rsidR="00580B77">
        <w:rPr>
          <w:rFonts w:asciiTheme="majorHAnsi" w:hAnsiTheme="majorHAnsi"/>
          <w:color w:val="000000"/>
          <w:szCs w:val="22"/>
        </w:rPr>
        <w:t xml:space="preserve"> </w:t>
      </w:r>
      <w:r>
        <w:rPr>
          <w:rFonts w:asciiTheme="majorHAnsi" w:hAnsiTheme="majorHAnsi"/>
          <w:color w:val="000000"/>
          <w:szCs w:val="22"/>
        </w:rPr>
        <w:t xml:space="preserve">NO need to comply with </w:t>
      </w:r>
      <w:r w:rsidRPr="002306DA">
        <w:rPr>
          <w:rStyle w:val="Heading3Char"/>
        </w:rPr>
        <w:t>KGB</w:t>
      </w:r>
      <w:r>
        <w:rPr>
          <w:rFonts w:asciiTheme="majorHAnsi" w:hAnsiTheme="majorHAnsi"/>
          <w:color w:val="000000"/>
          <w:szCs w:val="22"/>
        </w:rPr>
        <w:t xml:space="preserve"> requirements for prior inconsistent statements.</w:t>
      </w:r>
      <w:r w:rsidR="00580B77">
        <w:rPr>
          <w:rFonts w:asciiTheme="majorHAnsi" w:hAnsiTheme="majorHAnsi"/>
          <w:color w:val="000000"/>
          <w:szCs w:val="22"/>
        </w:rPr>
        <w:t xml:space="preserve"> </w:t>
      </w:r>
    </w:p>
    <w:p w:rsidR="00AB0C8D" w:rsidRPr="00CB106E" w:rsidRDefault="00AB0C8D" w:rsidP="00FF5170">
      <w:pPr>
        <w:numPr>
          <w:ilvl w:val="0"/>
          <w:numId w:val="43"/>
        </w:numPr>
        <w:spacing w:line="300" w:lineRule="auto"/>
        <w:ind w:hanging="180"/>
        <w:rPr>
          <w:rFonts w:asciiTheme="majorHAnsi" w:hAnsiTheme="majorHAnsi"/>
          <w:color w:val="000000"/>
          <w:szCs w:val="22"/>
        </w:rPr>
      </w:pPr>
      <w:r w:rsidRPr="00CB106E">
        <w:rPr>
          <w:rFonts w:asciiTheme="majorHAnsi" w:hAnsiTheme="majorHAnsi"/>
          <w:color w:val="000000"/>
          <w:szCs w:val="22"/>
        </w:rPr>
        <w:t xml:space="preserve">Formal admissions (document signed by party, stating they admit to X, deny Y) bind the party and are not readily withdrawn (for </w:t>
      </w:r>
      <w:proofErr w:type="gramStart"/>
      <w:r w:rsidRPr="00CB106E">
        <w:rPr>
          <w:rFonts w:asciiTheme="majorHAnsi" w:hAnsiTheme="majorHAnsi"/>
          <w:b/>
          <w:color w:val="000000"/>
          <w:szCs w:val="22"/>
        </w:rPr>
        <w:t>A</w:t>
      </w:r>
      <w:proofErr w:type="gramEnd"/>
      <w:r w:rsidRPr="00CB106E">
        <w:rPr>
          <w:rFonts w:asciiTheme="majorHAnsi" w:hAnsiTheme="majorHAnsi"/>
          <w:color w:val="000000"/>
          <w:szCs w:val="22"/>
        </w:rPr>
        <w:t>, see</w:t>
      </w:r>
      <w:r>
        <w:rPr>
          <w:rFonts w:asciiTheme="majorHAnsi" w:hAnsiTheme="majorHAnsi"/>
          <w:color w:val="000000"/>
          <w:szCs w:val="22"/>
        </w:rPr>
        <w:t xml:space="preserve"> the guilty plea per</w:t>
      </w:r>
      <w:r w:rsidRPr="00CB106E">
        <w:rPr>
          <w:rFonts w:asciiTheme="majorHAnsi" w:hAnsiTheme="majorHAnsi"/>
          <w:color w:val="000000"/>
          <w:szCs w:val="22"/>
        </w:rPr>
        <w:t xml:space="preserve"> </w:t>
      </w:r>
      <w:r w:rsidRPr="00CB106E">
        <w:rPr>
          <w:b/>
          <w:i/>
          <w:color w:val="008000"/>
        </w:rPr>
        <w:t>Criminal Code s 655</w:t>
      </w:r>
      <w:r w:rsidRPr="00CB106E">
        <w:rPr>
          <w:rFonts w:asciiTheme="majorHAnsi" w:hAnsiTheme="majorHAnsi"/>
          <w:color w:val="000000"/>
          <w:szCs w:val="22"/>
        </w:rPr>
        <w:t>).</w:t>
      </w:r>
    </w:p>
    <w:p w:rsidR="00AB0C8D" w:rsidRPr="00CB106E" w:rsidRDefault="00AB0C8D" w:rsidP="00FF5170">
      <w:pPr>
        <w:numPr>
          <w:ilvl w:val="0"/>
          <w:numId w:val="43"/>
        </w:numPr>
        <w:spacing w:line="300" w:lineRule="auto"/>
        <w:ind w:hanging="180"/>
        <w:rPr>
          <w:rFonts w:asciiTheme="majorHAnsi" w:hAnsiTheme="majorHAnsi"/>
          <w:color w:val="000000"/>
          <w:szCs w:val="22"/>
        </w:rPr>
      </w:pPr>
      <w:r w:rsidRPr="00CB106E">
        <w:rPr>
          <w:b/>
          <w:color w:val="441D61"/>
        </w:rPr>
        <w:t>Informal admissions (conduct/silence/statement) are not conclusive proof and may be explained or contradicted</w:t>
      </w:r>
      <w:r w:rsidRPr="00CB106E">
        <w:rPr>
          <w:rFonts w:asciiTheme="majorHAnsi" w:hAnsiTheme="majorHAnsi"/>
          <w:color w:val="000000"/>
          <w:szCs w:val="22"/>
        </w:rPr>
        <w:t xml:space="preserve"> (</w:t>
      </w:r>
      <w:r w:rsidRPr="00CB106E">
        <w:rPr>
          <w:rFonts w:ascii="Tw Cen MT" w:hAnsi="Tw Cen MT"/>
          <w:b/>
          <w:bCs/>
          <w:i/>
          <w:color w:val="E45A0E"/>
          <w:sz w:val="24"/>
          <w:szCs w:val="26"/>
        </w:rPr>
        <w:t>BAKSH [2005] BCCA</w:t>
      </w:r>
      <w:r w:rsidRPr="00CB106E">
        <w:rPr>
          <w:rFonts w:asciiTheme="majorHAnsi" w:hAnsiTheme="majorHAnsi"/>
          <w:color w:val="000000"/>
          <w:szCs w:val="22"/>
        </w:rPr>
        <w:t>).</w:t>
      </w:r>
    </w:p>
    <w:p w:rsidR="002306DA" w:rsidRDefault="00AB0C8D" w:rsidP="00FF5170">
      <w:pPr>
        <w:numPr>
          <w:ilvl w:val="0"/>
          <w:numId w:val="43"/>
        </w:numPr>
        <w:spacing w:line="300" w:lineRule="auto"/>
        <w:ind w:hanging="180"/>
        <w:rPr>
          <w:rFonts w:asciiTheme="majorHAnsi" w:hAnsiTheme="majorHAnsi"/>
          <w:color w:val="000000"/>
          <w:szCs w:val="22"/>
        </w:rPr>
      </w:pPr>
      <w:r w:rsidRPr="00CB106E">
        <w:rPr>
          <w:b/>
          <w:color w:val="441D61"/>
        </w:rPr>
        <w:t>A party’s admission may be based on hearsay rather than personal knowledge</w:t>
      </w:r>
      <w:r w:rsidRPr="00CB106E">
        <w:rPr>
          <w:rFonts w:asciiTheme="majorHAnsi" w:hAnsiTheme="majorHAnsi"/>
          <w:color w:val="000000"/>
          <w:szCs w:val="22"/>
        </w:rPr>
        <w:t>, but will still bin</w:t>
      </w:r>
      <w:r>
        <w:rPr>
          <w:rFonts w:asciiTheme="majorHAnsi" w:hAnsiTheme="majorHAnsi"/>
          <w:color w:val="000000"/>
          <w:szCs w:val="22"/>
        </w:rPr>
        <w:t>d the party provided that s/he accepts/believes</w:t>
      </w:r>
      <w:r w:rsidRPr="00CB106E">
        <w:rPr>
          <w:rFonts w:asciiTheme="majorHAnsi" w:hAnsiTheme="majorHAnsi"/>
          <w:color w:val="000000"/>
          <w:szCs w:val="22"/>
        </w:rPr>
        <w:t xml:space="preserve"> the truth of its contents when making the admission (</w:t>
      </w:r>
      <w:r w:rsidRPr="00CB106E">
        <w:rPr>
          <w:rFonts w:ascii="Tw Cen MT" w:hAnsi="Tw Cen MT"/>
          <w:b/>
          <w:bCs/>
          <w:i/>
          <w:color w:val="E45A0E"/>
          <w:sz w:val="24"/>
          <w:szCs w:val="26"/>
        </w:rPr>
        <w:t>STREU [1989] SCC</w:t>
      </w:r>
      <w:r w:rsidRPr="00CB106E">
        <w:rPr>
          <w:rFonts w:asciiTheme="majorHAnsi" w:hAnsiTheme="majorHAnsi"/>
          <w:color w:val="000000"/>
          <w:szCs w:val="22"/>
        </w:rPr>
        <w:t>).</w:t>
      </w:r>
      <w:r w:rsidR="00580B77">
        <w:rPr>
          <w:rFonts w:asciiTheme="majorHAnsi" w:hAnsiTheme="majorHAnsi"/>
          <w:color w:val="000000"/>
          <w:szCs w:val="22"/>
        </w:rPr>
        <w:t xml:space="preserve"> </w:t>
      </w:r>
      <w:r>
        <w:rPr>
          <w:rFonts w:asciiTheme="majorHAnsi" w:hAnsiTheme="majorHAnsi"/>
          <w:color w:val="000000"/>
          <w:szCs w:val="22"/>
        </w:rPr>
        <w:t xml:space="preserve">IF there is no evidence the party adopted the hearsay statement then it is not admissible. </w:t>
      </w:r>
    </w:p>
    <w:p w:rsidR="00AB0C8D" w:rsidRPr="002306DA" w:rsidRDefault="00AB0C8D" w:rsidP="00FF5170">
      <w:pPr>
        <w:numPr>
          <w:ilvl w:val="0"/>
          <w:numId w:val="43"/>
        </w:numPr>
        <w:spacing w:line="300" w:lineRule="auto"/>
        <w:ind w:hanging="180"/>
        <w:rPr>
          <w:rFonts w:asciiTheme="majorHAnsi" w:hAnsiTheme="majorHAnsi"/>
          <w:color w:val="000000"/>
          <w:szCs w:val="22"/>
        </w:rPr>
      </w:pPr>
      <w:r w:rsidRPr="002306DA">
        <w:rPr>
          <w:rStyle w:val="NoSpacingChar"/>
        </w:rPr>
        <w:t>A party’s conduct may amount to an admission</w:t>
      </w:r>
      <w:r w:rsidRPr="00CB106E">
        <w:t>, provided that the inference from conduct to admission is valid (</w:t>
      </w:r>
      <w:r w:rsidRPr="00AE0D58">
        <w:rPr>
          <w:rStyle w:val="Heading3Char"/>
        </w:rPr>
        <w:t>WALMSLEY v HUMENICK 1954 BCSC</w:t>
      </w:r>
      <w:r w:rsidRPr="002306DA">
        <w:rPr>
          <w:rFonts w:ascii="Tw Cen MT" w:hAnsi="Tw Cen MT"/>
          <w:bCs/>
          <w:i/>
          <w:color w:val="E45A0E"/>
          <w:sz w:val="24"/>
          <w:szCs w:val="26"/>
        </w:rPr>
        <w:t xml:space="preserve"> – </w:t>
      </w:r>
      <w:r w:rsidRPr="00AE0D58">
        <w:t>parents paying medical bill</w:t>
      </w:r>
      <w:r>
        <w:t xml:space="preserve"> was not an admission by conduct – they were friends </w:t>
      </w:r>
      <w:proofErr w:type="spellStart"/>
      <w:r>
        <w:t>etc</w:t>
      </w:r>
      <w:proofErr w:type="spellEnd"/>
      <w:r w:rsidRPr="00CB106E">
        <w:t xml:space="preserve">). </w:t>
      </w:r>
    </w:p>
    <w:p w:rsidR="00AB0C8D" w:rsidRPr="00CB106E" w:rsidRDefault="00AB0C8D" w:rsidP="00FF5170">
      <w:pPr>
        <w:numPr>
          <w:ilvl w:val="0"/>
          <w:numId w:val="43"/>
        </w:numPr>
        <w:spacing w:line="300" w:lineRule="auto"/>
        <w:ind w:hanging="180"/>
        <w:rPr>
          <w:rFonts w:asciiTheme="majorHAnsi" w:hAnsiTheme="majorHAnsi"/>
          <w:color w:val="000000"/>
          <w:szCs w:val="22"/>
        </w:rPr>
      </w:pPr>
      <w:r w:rsidRPr="00CB106E">
        <w:rPr>
          <w:b/>
          <w:color w:val="441D61"/>
        </w:rPr>
        <w:t>Admission by silence can only arise in circumstances where that party may be expected to respond.</w:t>
      </w:r>
      <w:r w:rsidR="00580B77">
        <w:rPr>
          <w:rFonts w:asciiTheme="majorHAnsi" w:hAnsiTheme="majorHAnsi"/>
          <w:color w:val="000000"/>
          <w:szCs w:val="22"/>
        </w:rPr>
        <w:t xml:space="preserve"> </w:t>
      </w:r>
      <w:r>
        <w:rPr>
          <w:rFonts w:asciiTheme="majorHAnsi" w:hAnsiTheme="majorHAnsi"/>
          <w:color w:val="000000"/>
          <w:szCs w:val="22"/>
        </w:rPr>
        <w:t>Does not apply in the criminal context where Crown is questioning the accused.</w:t>
      </w:r>
      <w:r w:rsidR="00580B77">
        <w:rPr>
          <w:rFonts w:asciiTheme="majorHAnsi" w:hAnsiTheme="majorHAnsi"/>
          <w:color w:val="000000"/>
          <w:szCs w:val="22"/>
        </w:rPr>
        <w:t xml:space="preserve"> </w:t>
      </w:r>
      <w:r w:rsidRPr="00CB106E">
        <w:rPr>
          <w:rFonts w:asciiTheme="majorHAnsi" w:hAnsiTheme="majorHAnsi"/>
          <w:color w:val="000000"/>
          <w:szCs w:val="22"/>
        </w:rPr>
        <w:t>Failure to respond may lead to inference that party is agreeing, if the following four preconditions are met</w:t>
      </w:r>
      <w:r>
        <w:rPr>
          <w:rFonts w:asciiTheme="majorHAnsi" w:hAnsiTheme="majorHAnsi"/>
          <w:color w:val="000000"/>
          <w:szCs w:val="22"/>
        </w:rPr>
        <w:t xml:space="preserve"> (</w:t>
      </w:r>
      <w:r w:rsidRPr="00AE0D58">
        <w:rPr>
          <w:rStyle w:val="Heading3Char"/>
        </w:rPr>
        <w:t>R V TANASICHUK NBCA</w:t>
      </w:r>
      <w:r>
        <w:rPr>
          <w:rFonts w:asciiTheme="majorHAnsi" w:hAnsiTheme="majorHAnsi"/>
          <w:color w:val="000000"/>
          <w:szCs w:val="22"/>
        </w:rPr>
        <w:t>)</w:t>
      </w:r>
      <w:r w:rsidRPr="00CB106E">
        <w:rPr>
          <w:rFonts w:asciiTheme="majorHAnsi" w:hAnsiTheme="majorHAnsi"/>
          <w:color w:val="000000"/>
          <w:szCs w:val="22"/>
        </w:rPr>
        <w:t>:</w:t>
      </w:r>
    </w:p>
    <w:p w:rsidR="00AB0C8D" w:rsidRPr="00CB106E" w:rsidRDefault="00AB0C8D" w:rsidP="00FF5170">
      <w:pPr>
        <w:numPr>
          <w:ilvl w:val="4"/>
          <w:numId w:val="140"/>
        </w:numPr>
        <w:spacing w:line="300" w:lineRule="auto"/>
        <w:ind w:left="2160"/>
        <w:rPr>
          <w:rFonts w:asciiTheme="majorHAnsi" w:hAnsiTheme="majorHAnsi"/>
          <w:color w:val="000000"/>
          <w:szCs w:val="22"/>
        </w:rPr>
      </w:pPr>
      <w:r w:rsidRPr="00CB106E">
        <w:rPr>
          <w:rFonts w:asciiTheme="majorHAnsi" w:hAnsiTheme="majorHAnsi"/>
          <w:color w:val="000000"/>
          <w:szCs w:val="22"/>
        </w:rPr>
        <w:t>A statement, usually an accusation, is made in the presence of the party,</w:t>
      </w:r>
    </w:p>
    <w:p w:rsidR="00AB0C8D" w:rsidRPr="00CB106E" w:rsidRDefault="00AB0C8D" w:rsidP="00FF5170">
      <w:pPr>
        <w:numPr>
          <w:ilvl w:val="4"/>
          <w:numId w:val="140"/>
        </w:numPr>
        <w:spacing w:line="300" w:lineRule="auto"/>
        <w:ind w:left="2160"/>
        <w:rPr>
          <w:rFonts w:asciiTheme="majorHAnsi" w:hAnsiTheme="majorHAnsi"/>
          <w:color w:val="000000"/>
          <w:szCs w:val="22"/>
        </w:rPr>
      </w:pPr>
      <w:r w:rsidRPr="00CB106E">
        <w:rPr>
          <w:rFonts w:asciiTheme="majorHAnsi" w:hAnsiTheme="majorHAnsi"/>
          <w:color w:val="000000"/>
          <w:szCs w:val="22"/>
        </w:rPr>
        <w:t>In circumstances such that the party would be expected to respond,</w:t>
      </w:r>
    </w:p>
    <w:p w:rsidR="00AB0C8D" w:rsidRPr="00CB106E" w:rsidRDefault="00AB0C8D" w:rsidP="00FF5170">
      <w:pPr>
        <w:numPr>
          <w:ilvl w:val="4"/>
          <w:numId w:val="140"/>
        </w:numPr>
        <w:spacing w:line="300" w:lineRule="auto"/>
        <w:ind w:left="2160"/>
        <w:rPr>
          <w:rFonts w:asciiTheme="majorHAnsi" w:hAnsiTheme="majorHAnsi"/>
          <w:color w:val="000000"/>
          <w:szCs w:val="22"/>
        </w:rPr>
      </w:pPr>
      <w:r w:rsidRPr="00CB106E">
        <w:rPr>
          <w:rFonts w:asciiTheme="majorHAnsi" w:hAnsiTheme="majorHAnsi"/>
          <w:color w:val="000000"/>
          <w:szCs w:val="22"/>
        </w:rPr>
        <w:t>Where the failure to respond could reasonably lead to the inference that the party adopted the statement by his silence,</w:t>
      </w:r>
    </w:p>
    <w:p w:rsidR="00AB0C8D" w:rsidRPr="00CB106E" w:rsidRDefault="00AB0C8D" w:rsidP="00FF5170">
      <w:pPr>
        <w:numPr>
          <w:ilvl w:val="4"/>
          <w:numId w:val="140"/>
        </w:numPr>
        <w:spacing w:line="300" w:lineRule="auto"/>
        <w:ind w:left="2160"/>
        <w:rPr>
          <w:rFonts w:asciiTheme="majorHAnsi" w:hAnsiTheme="majorHAnsi"/>
          <w:color w:val="000000"/>
          <w:szCs w:val="22"/>
        </w:rPr>
      </w:pPr>
      <w:r w:rsidRPr="00CB106E">
        <w:rPr>
          <w:rFonts w:asciiTheme="majorHAnsi" w:hAnsiTheme="majorHAnsi"/>
          <w:color w:val="000000"/>
          <w:szCs w:val="22"/>
        </w:rPr>
        <w:t>And the probative value of the evidence outweighs its prejudicial effect.</w:t>
      </w:r>
    </w:p>
    <w:p w:rsidR="00AB0C8D" w:rsidRPr="00CB106E" w:rsidRDefault="00AB0C8D" w:rsidP="00FF5170">
      <w:pPr>
        <w:numPr>
          <w:ilvl w:val="0"/>
          <w:numId w:val="43"/>
        </w:numPr>
        <w:spacing w:line="300" w:lineRule="auto"/>
        <w:ind w:hanging="180"/>
        <w:rPr>
          <w:rFonts w:asciiTheme="majorHAnsi" w:hAnsiTheme="majorHAnsi"/>
          <w:color w:val="000000"/>
          <w:szCs w:val="22"/>
        </w:rPr>
      </w:pPr>
      <w:r w:rsidRPr="00CB106E">
        <w:rPr>
          <w:rFonts w:asciiTheme="majorHAnsi" w:hAnsiTheme="majorHAnsi"/>
          <w:color w:val="000000"/>
          <w:szCs w:val="22"/>
        </w:rPr>
        <w:t xml:space="preserve">Admissibility of </w:t>
      </w:r>
      <w:r w:rsidRPr="00CB106E">
        <w:rPr>
          <w:rFonts w:asciiTheme="majorHAnsi" w:hAnsiTheme="majorHAnsi"/>
          <w:b/>
          <w:bCs/>
          <w:color w:val="000000"/>
          <w:szCs w:val="22"/>
          <w:u w:val="single"/>
        </w:rPr>
        <w:t>vicarious admissions</w:t>
      </w:r>
      <w:r w:rsidRPr="00CB106E">
        <w:rPr>
          <w:rFonts w:asciiTheme="majorHAnsi" w:hAnsiTheme="majorHAnsi"/>
          <w:b/>
          <w:bCs/>
          <w:color w:val="000000"/>
          <w:szCs w:val="22"/>
        </w:rPr>
        <w:t xml:space="preserve"> </w:t>
      </w:r>
      <w:r w:rsidRPr="00CB106E">
        <w:rPr>
          <w:rFonts w:asciiTheme="majorHAnsi" w:hAnsiTheme="majorHAnsi"/>
          <w:bCs/>
          <w:color w:val="000000"/>
          <w:szCs w:val="22"/>
        </w:rPr>
        <w:t>(</w:t>
      </w:r>
      <w:r w:rsidRPr="00CB106E">
        <w:rPr>
          <w:color w:val="000066"/>
        </w:rPr>
        <w:t xml:space="preserve">those made by a </w:t>
      </w:r>
      <w:r w:rsidRPr="00CB106E">
        <w:rPr>
          <w:b/>
          <w:color w:val="000066"/>
        </w:rPr>
        <w:t>D</w:t>
      </w:r>
      <w:r w:rsidRPr="00CB106E">
        <w:rPr>
          <w:color w:val="000066"/>
        </w:rPr>
        <w:t xml:space="preserve"> authorized by the party to make the statement, or by a servant or agent</w:t>
      </w:r>
      <w:r w:rsidRPr="00CB106E">
        <w:rPr>
          <w:rFonts w:asciiTheme="majorHAnsi" w:hAnsiTheme="majorHAnsi"/>
          <w:bCs/>
          <w:color w:val="000000"/>
          <w:szCs w:val="22"/>
        </w:rPr>
        <w:t>)</w:t>
      </w:r>
      <w:r w:rsidRPr="00CB106E">
        <w:rPr>
          <w:rFonts w:asciiTheme="majorHAnsi" w:hAnsiTheme="majorHAnsi"/>
          <w:color w:val="000000"/>
          <w:szCs w:val="22"/>
        </w:rPr>
        <w:t xml:space="preserve"> is unsettled. </w:t>
      </w:r>
      <w:r w:rsidR="00E247F9">
        <w:t>O</w:t>
      </w:r>
      <w:r w:rsidRPr="00E247F9">
        <w:t>CA in</w:t>
      </w:r>
      <w:r w:rsidRPr="00D761DD">
        <w:rPr>
          <w:rStyle w:val="Heading3Char"/>
        </w:rPr>
        <w:t xml:space="preserve"> R v S</w:t>
      </w:r>
      <w:r>
        <w:rPr>
          <w:rStyle w:val="Heading3Char"/>
        </w:rPr>
        <w:t>t</w:t>
      </w:r>
      <w:r w:rsidR="00E247F9">
        <w:rPr>
          <w:rStyle w:val="Heading3Char"/>
        </w:rPr>
        <w:t xml:space="preserve"> </w:t>
      </w:r>
      <w:r w:rsidRPr="00D761DD">
        <w:rPr>
          <w:rStyle w:val="Heading3Char"/>
        </w:rPr>
        <w:t>RAND ELECTRIC</w:t>
      </w:r>
      <w:r>
        <w:rPr>
          <w:rFonts w:asciiTheme="majorHAnsi" w:hAnsiTheme="majorHAnsi"/>
          <w:color w:val="000000"/>
          <w:szCs w:val="22"/>
        </w:rPr>
        <w:t xml:space="preserve"> viewed that unauthorized statements are not admissible against the party</w:t>
      </w:r>
      <w:r w:rsidR="00E247F9">
        <w:rPr>
          <w:rFonts w:asciiTheme="majorHAnsi" w:hAnsiTheme="majorHAnsi"/>
          <w:color w:val="000000"/>
          <w:szCs w:val="22"/>
        </w:rPr>
        <w:t xml:space="preserve">. </w:t>
      </w:r>
      <w:r>
        <w:rPr>
          <w:rFonts w:asciiTheme="majorHAnsi" w:hAnsiTheme="majorHAnsi"/>
          <w:color w:val="000000"/>
          <w:szCs w:val="22"/>
        </w:rPr>
        <w:t xml:space="preserve">In the US and Laskin’s dissent in </w:t>
      </w:r>
      <w:r w:rsidR="00E247F9" w:rsidRPr="004376EC">
        <w:rPr>
          <w:rStyle w:val="Heading3Char"/>
        </w:rPr>
        <w:t xml:space="preserve">STRAND </w:t>
      </w:r>
      <w:r>
        <w:rPr>
          <w:rFonts w:asciiTheme="majorHAnsi" w:hAnsiTheme="majorHAnsi"/>
          <w:color w:val="000000"/>
          <w:szCs w:val="22"/>
        </w:rPr>
        <w:t xml:space="preserve">and </w:t>
      </w:r>
      <w:r w:rsidRPr="00CB106E">
        <w:rPr>
          <w:rFonts w:ascii="Tw Cen MT" w:hAnsi="Tw Cen MT"/>
          <w:b/>
          <w:bCs/>
          <w:i/>
          <w:color w:val="E45A0E"/>
          <w:sz w:val="24"/>
          <w:szCs w:val="26"/>
        </w:rPr>
        <w:t>MORRISON-KNUDSON v BC HYDRO [1973] BCSC</w:t>
      </w:r>
      <w:r w:rsidR="00E247F9" w:rsidRPr="00E247F9">
        <w:t>, there is</w:t>
      </w:r>
      <w:r w:rsidR="00E247F9">
        <w:rPr>
          <w:rFonts w:ascii="Tw Cen MT" w:hAnsi="Tw Cen MT"/>
          <w:b/>
          <w:bCs/>
          <w:i/>
          <w:color w:val="E45A0E"/>
          <w:sz w:val="24"/>
          <w:szCs w:val="26"/>
        </w:rPr>
        <w:t xml:space="preserve"> </w:t>
      </w:r>
      <w:r>
        <w:rPr>
          <w:rFonts w:asciiTheme="majorHAnsi" w:hAnsiTheme="majorHAnsi"/>
          <w:color w:val="000000"/>
          <w:szCs w:val="22"/>
        </w:rPr>
        <w:t xml:space="preserve">no need for express authority given to the agent, but 1) agent must testify, 2) statement must be made to </w:t>
      </w:r>
      <w:r>
        <w:rPr>
          <w:rFonts w:asciiTheme="majorHAnsi" w:hAnsiTheme="majorHAnsi"/>
          <w:color w:val="000000"/>
          <w:szCs w:val="22"/>
        </w:rPr>
        <w:lastRenderedPageBreak/>
        <w:t>a third party within the scope of the agent’s authority.</w:t>
      </w:r>
      <w:r w:rsidR="00580B77">
        <w:rPr>
          <w:rFonts w:asciiTheme="majorHAnsi" w:hAnsiTheme="majorHAnsi"/>
          <w:color w:val="000000"/>
          <w:szCs w:val="22"/>
        </w:rPr>
        <w:t xml:space="preserve"> </w:t>
      </w:r>
      <w:r w:rsidRPr="00CB106E">
        <w:rPr>
          <w:rFonts w:ascii="Tw Cen MT" w:hAnsi="Tw Cen MT"/>
          <w:b/>
          <w:bCs/>
          <w:i/>
          <w:color w:val="E45A0E"/>
          <w:sz w:val="24"/>
          <w:szCs w:val="26"/>
        </w:rPr>
        <w:t>MORRISON-KNUDSON v BC HYDRO [1973] BCSC</w:t>
      </w:r>
      <w:r w:rsidR="00E247F9" w:rsidRPr="00E247F9">
        <w:t>:</w:t>
      </w:r>
      <w:r>
        <w:rPr>
          <w:rFonts w:ascii="Tw Cen MT" w:hAnsi="Tw Cen MT"/>
          <w:b/>
          <w:bCs/>
          <w:i/>
          <w:color w:val="E45A0E"/>
          <w:sz w:val="24"/>
          <w:szCs w:val="26"/>
        </w:rPr>
        <w:t xml:space="preserve"> </w:t>
      </w:r>
      <w:r w:rsidRPr="004376EC">
        <w:t>statement can be mad</w:t>
      </w:r>
      <w:r w:rsidR="00E247F9">
        <w:t>e by employee to their principal</w:t>
      </w:r>
      <w:r w:rsidRPr="00CB106E">
        <w:rPr>
          <w:rFonts w:asciiTheme="majorHAnsi" w:hAnsiTheme="majorHAnsi"/>
          <w:color w:val="000000"/>
          <w:szCs w:val="22"/>
        </w:rPr>
        <w:t>.</w:t>
      </w:r>
      <w:r w:rsidR="00580B77">
        <w:rPr>
          <w:rFonts w:asciiTheme="majorHAnsi" w:hAnsiTheme="majorHAnsi"/>
          <w:color w:val="000000"/>
          <w:szCs w:val="22"/>
        </w:rPr>
        <w:t xml:space="preserve"> </w:t>
      </w:r>
      <w:r w:rsidRPr="00CB106E">
        <w:rPr>
          <w:rFonts w:asciiTheme="majorHAnsi" w:hAnsiTheme="majorHAnsi"/>
          <w:color w:val="000000"/>
          <w:szCs w:val="22"/>
        </w:rPr>
        <w:t>In the UK, the speaker needs to be expressly authorized to bind the employer or principal. However, for this situation, safest to use the principled approach.</w:t>
      </w:r>
    </w:p>
    <w:p w:rsidR="00AB0C8D" w:rsidRPr="00CB106E" w:rsidRDefault="00AB0C8D" w:rsidP="00A84D3A">
      <w:pPr>
        <w:spacing w:line="300" w:lineRule="auto"/>
        <w:ind w:left="49"/>
        <w:rPr>
          <w:rFonts w:asciiTheme="majorHAnsi" w:hAnsiTheme="majorHAnsi"/>
          <w:color w:val="000000"/>
          <w:szCs w:val="22"/>
        </w:rPr>
      </w:pPr>
    </w:p>
    <w:p w:rsidR="00AB0C8D" w:rsidRPr="00CB106E" w:rsidRDefault="00AB0C8D" w:rsidP="00FF5170">
      <w:pPr>
        <w:pStyle w:val="Heading4"/>
        <w:numPr>
          <w:ilvl w:val="1"/>
          <w:numId w:val="140"/>
        </w:numPr>
        <w:ind w:left="360"/>
        <w:rPr>
          <w:color w:val="632423" w:themeColor="accent2" w:themeShade="80"/>
        </w:rPr>
      </w:pPr>
      <w:bookmarkStart w:id="333" w:name="_Toc374905641"/>
      <w:r w:rsidRPr="00CB106E">
        <w:t>DECLARATIONS IN THE COURSE OF DUTY (P&amp;S 166)</w:t>
      </w:r>
      <w:bookmarkEnd w:id="333"/>
    </w:p>
    <w:p w:rsidR="00AB0C8D" w:rsidRPr="00CB106E" w:rsidRDefault="00AB0C8D" w:rsidP="00A84D3A">
      <w:pPr>
        <w:spacing w:line="300" w:lineRule="auto"/>
        <w:ind w:firstLine="360"/>
        <w:rPr>
          <w:rFonts w:asciiTheme="majorHAnsi" w:hAnsiTheme="majorHAnsi"/>
          <w:color w:val="000000"/>
          <w:szCs w:val="22"/>
        </w:rPr>
      </w:pPr>
      <w:r w:rsidRPr="00CB106E">
        <w:rPr>
          <w:rFonts w:asciiTheme="majorHAnsi" w:hAnsiTheme="majorHAnsi"/>
          <w:color w:val="000000"/>
          <w:szCs w:val="22"/>
        </w:rPr>
        <w:t xml:space="preserve">This is used a lot because many corporate and governmental entities impose recording requirements on their employees in course of customer service. According to </w:t>
      </w:r>
      <w:r w:rsidRPr="00CB106E">
        <w:rPr>
          <w:rFonts w:ascii="Tw Cen MT" w:hAnsi="Tw Cen MT"/>
          <w:b/>
          <w:bCs/>
          <w:i/>
          <w:color w:val="E45A0E"/>
          <w:sz w:val="24"/>
          <w:szCs w:val="26"/>
        </w:rPr>
        <w:t>ARES v VENNER 1970 SCC</w:t>
      </w:r>
      <w:r>
        <w:rPr>
          <w:rFonts w:ascii="Tw Cen MT" w:hAnsi="Tw Cen MT"/>
          <w:b/>
          <w:bCs/>
          <w:i/>
          <w:color w:val="E45A0E"/>
          <w:sz w:val="24"/>
          <w:szCs w:val="26"/>
        </w:rPr>
        <w:t xml:space="preserve"> </w:t>
      </w:r>
      <w:r w:rsidRPr="0044121F">
        <w:t>(nurses notes)</w:t>
      </w:r>
      <w:r w:rsidRPr="00CB106E">
        <w:rPr>
          <w:rFonts w:asciiTheme="majorHAnsi" w:hAnsiTheme="majorHAnsi"/>
          <w:color w:val="000000"/>
          <w:szCs w:val="22"/>
        </w:rPr>
        <w:t xml:space="preserve">, these are admissible where: </w:t>
      </w:r>
    </w:p>
    <w:p w:rsidR="00AB0C8D" w:rsidRPr="00E247F9" w:rsidRDefault="00AB0C8D" w:rsidP="00FF5170">
      <w:pPr>
        <w:numPr>
          <w:ilvl w:val="1"/>
          <w:numId w:val="111"/>
        </w:numPr>
        <w:spacing w:line="300" w:lineRule="auto"/>
        <w:ind w:left="1080"/>
        <w:rPr>
          <w:rFonts w:asciiTheme="majorHAnsi" w:hAnsiTheme="majorHAnsi"/>
          <w:color w:val="C00000"/>
          <w:szCs w:val="22"/>
        </w:rPr>
      </w:pPr>
      <w:r w:rsidRPr="00E247F9">
        <w:rPr>
          <w:rFonts w:asciiTheme="majorHAnsi" w:hAnsiTheme="majorHAnsi"/>
          <w:color w:val="C00000"/>
          <w:szCs w:val="22"/>
        </w:rPr>
        <w:t xml:space="preserve">made contemporaneously with observation; </w:t>
      </w:r>
    </w:p>
    <w:p w:rsidR="00AB0C8D" w:rsidRPr="00E247F9" w:rsidRDefault="00AB0C8D" w:rsidP="00FF5170">
      <w:pPr>
        <w:numPr>
          <w:ilvl w:val="1"/>
          <w:numId w:val="111"/>
        </w:numPr>
        <w:spacing w:line="300" w:lineRule="auto"/>
        <w:ind w:left="1080"/>
        <w:rPr>
          <w:rFonts w:asciiTheme="majorHAnsi" w:hAnsiTheme="majorHAnsi"/>
          <w:color w:val="C00000"/>
          <w:szCs w:val="22"/>
        </w:rPr>
      </w:pPr>
      <w:r w:rsidRPr="00E247F9">
        <w:rPr>
          <w:rFonts w:asciiTheme="majorHAnsi" w:hAnsiTheme="majorHAnsi"/>
          <w:color w:val="C00000"/>
          <w:szCs w:val="22"/>
        </w:rPr>
        <w:t xml:space="preserve">in ordinary course of duty; </w:t>
      </w:r>
    </w:p>
    <w:p w:rsidR="00AB0C8D" w:rsidRPr="00E247F9" w:rsidRDefault="00AB0C8D" w:rsidP="00FF5170">
      <w:pPr>
        <w:numPr>
          <w:ilvl w:val="1"/>
          <w:numId w:val="111"/>
        </w:numPr>
        <w:spacing w:line="300" w:lineRule="auto"/>
        <w:ind w:left="1080"/>
        <w:rPr>
          <w:rFonts w:asciiTheme="majorHAnsi" w:hAnsiTheme="majorHAnsi"/>
          <w:color w:val="C00000"/>
          <w:szCs w:val="22"/>
        </w:rPr>
      </w:pPr>
      <w:r w:rsidRPr="00E247F9">
        <w:rPr>
          <w:rFonts w:asciiTheme="majorHAnsi" w:hAnsiTheme="majorHAnsi"/>
          <w:color w:val="C00000"/>
          <w:szCs w:val="22"/>
        </w:rPr>
        <w:t xml:space="preserve">by someone with personal knowledge of the situation; </w:t>
      </w:r>
    </w:p>
    <w:p w:rsidR="00AB0C8D" w:rsidRPr="00E247F9" w:rsidRDefault="00AB0C8D" w:rsidP="00FF5170">
      <w:pPr>
        <w:numPr>
          <w:ilvl w:val="1"/>
          <w:numId w:val="111"/>
        </w:numPr>
        <w:spacing w:line="300" w:lineRule="auto"/>
        <w:ind w:left="1080"/>
        <w:rPr>
          <w:rFonts w:asciiTheme="majorHAnsi" w:hAnsiTheme="majorHAnsi"/>
          <w:color w:val="C00000"/>
          <w:szCs w:val="22"/>
        </w:rPr>
      </w:pPr>
      <w:r w:rsidRPr="00E247F9">
        <w:rPr>
          <w:rFonts w:asciiTheme="majorHAnsi" w:hAnsiTheme="majorHAnsi"/>
          <w:color w:val="C00000"/>
          <w:szCs w:val="22"/>
        </w:rPr>
        <w:t xml:space="preserve">who is under a duty to make the record; and </w:t>
      </w:r>
    </w:p>
    <w:p w:rsidR="00AB0C8D" w:rsidRPr="00E247F9" w:rsidRDefault="00AB0C8D" w:rsidP="00FF5170">
      <w:pPr>
        <w:numPr>
          <w:ilvl w:val="1"/>
          <w:numId w:val="111"/>
        </w:numPr>
        <w:spacing w:line="300" w:lineRule="auto"/>
        <w:ind w:left="1080"/>
        <w:rPr>
          <w:rFonts w:asciiTheme="majorHAnsi" w:hAnsiTheme="majorHAnsi"/>
          <w:color w:val="C00000"/>
          <w:szCs w:val="22"/>
        </w:rPr>
      </w:pPr>
      <w:proofErr w:type="gramStart"/>
      <w:r w:rsidRPr="00E247F9">
        <w:rPr>
          <w:rFonts w:asciiTheme="majorHAnsi" w:hAnsiTheme="majorHAnsi"/>
          <w:color w:val="C00000"/>
          <w:szCs w:val="22"/>
        </w:rPr>
        <w:t>who</w:t>
      </w:r>
      <w:proofErr w:type="gramEnd"/>
      <w:r w:rsidRPr="00E247F9">
        <w:rPr>
          <w:rFonts w:asciiTheme="majorHAnsi" w:hAnsiTheme="majorHAnsi"/>
          <w:color w:val="C00000"/>
          <w:szCs w:val="22"/>
        </w:rPr>
        <w:t xml:space="preserve"> has no motive to fabricate.</w:t>
      </w:r>
    </w:p>
    <w:p w:rsidR="00AB0C8D" w:rsidRPr="00CB106E" w:rsidRDefault="00AB0C8D" w:rsidP="00A84D3A">
      <w:pPr>
        <w:spacing w:line="300" w:lineRule="auto"/>
        <w:ind w:firstLine="360"/>
        <w:rPr>
          <w:rFonts w:asciiTheme="majorHAnsi" w:hAnsiTheme="majorHAnsi"/>
          <w:color w:val="000000"/>
          <w:szCs w:val="22"/>
        </w:rPr>
      </w:pPr>
      <w:r w:rsidRPr="00E247F9">
        <w:rPr>
          <w:rStyle w:val="NoSpacingChar"/>
        </w:rPr>
        <w:t>A summary is admissible if the person who first recorded the information was under a duty to record the information</w:t>
      </w:r>
      <w:r w:rsidRPr="00CB106E">
        <w:rPr>
          <w:rFonts w:asciiTheme="majorHAnsi" w:hAnsiTheme="majorHAnsi"/>
          <w:color w:val="000000"/>
          <w:szCs w:val="22"/>
        </w:rPr>
        <w:t xml:space="preserve"> (</w:t>
      </w:r>
      <w:r w:rsidRPr="00CB106E">
        <w:rPr>
          <w:rFonts w:ascii="Tw Cen MT" w:hAnsi="Tw Cen MT"/>
          <w:b/>
          <w:bCs/>
          <w:i/>
          <w:color w:val="E45A0E"/>
          <w:sz w:val="24"/>
          <w:szCs w:val="26"/>
        </w:rPr>
        <w:t>MONKHOUSE [1987] ACA</w:t>
      </w:r>
      <w:r w:rsidRPr="00CB106E">
        <w:rPr>
          <w:rFonts w:asciiTheme="majorHAnsi" w:hAnsiTheme="majorHAnsi"/>
          <w:color w:val="000000"/>
          <w:szCs w:val="22"/>
        </w:rPr>
        <w:t>).</w:t>
      </w:r>
    </w:p>
    <w:p w:rsidR="00AB0C8D" w:rsidRPr="00CB106E" w:rsidRDefault="00AB0C8D" w:rsidP="00A84D3A">
      <w:pPr>
        <w:spacing w:line="300" w:lineRule="auto"/>
        <w:ind w:firstLine="360"/>
        <w:rPr>
          <w:rFonts w:asciiTheme="majorHAnsi" w:hAnsiTheme="majorHAnsi"/>
          <w:color w:val="000000"/>
          <w:szCs w:val="22"/>
        </w:rPr>
      </w:pPr>
      <w:r w:rsidRPr="00CB106E">
        <w:rPr>
          <w:rFonts w:asciiTheme="majorHAnsi" w:hAnsiTheme="majorHAnsi"/>
          <w:color w:val="000000"/>
          <w:szCs w:val="22"/>
        </w:rPr>
        <w:t xml:space="preserve">Section 30 </w:t>
      </w:r>
      <w:r w:rsidRPr="00CB106E">
        <w:rPr>
          <w:b/>
          <w:i/>
          <w:color w:val="008000"/>
        </w:rPr>
        <w:t>Canada Evidence Act</w:t>
      </w:r>
      <w:r w:rsidRPr="00CB106E">
        <w:rPr>
          <w:rFonts w:asciiTheme="majorHAnsi" w:hAnsiTheme="majorHAnsi"/>
          <w:color w:val="000000"/>
          <w:szCs w:val="22"/>
        </w:rPr>
        <w:t xml:space="preserve"> and s 42 </w:t>
      </w:r>
      <w:r w:rsidRPr="00CB106E">
        <w:rPr>
          <w:b/>
          <w:i/>
          <w:color w:val="008000"/>
        </w:rPr>
        <w:t>Evidence Act (BC)</w:t>
      </w:r>
      <w:r w:rsidRPr="00CB106E">
        <w:rPr>
          <w:rFonts w:asciiTheme="majorHAnsi" w:hAnsiTheme="majorHAnsi"/>
          <w:color w:val="000000"/>
          <w:szCs w:val="22"/>
        </w:rPr>
        <w:t xml:space="preserve"> provide statutory exceptions but are limited to </w:t>
      </w:r>
      <w:r>
        <w:rPr>
          <w:rFonts w:asciiTheme="majorHAnsi" w:hAnsiTheme="majorHAnsi"/>
          <w:color w:val="000000"/>
          <w:szCs w:val="22"/>
        </w:rPr>
        <w:t xml:space="preserve">written </w:t>
      </w:r>
      <w:r w:rsidRPr="00CB106E">
        <w:rPr>
          <w:rFonts w:asciiTheme="majorHAnsi" w:hAnsiTheme="majorHAnsi"/>
          <w:color w:val="000000"/>
          <w:szCs w:val="22"/>
        </w:rPr>
        <w:t>declarations of fact made in ordinary course of business (so thi</w:t>
      </w:r>
      <w:r>
        <w:rPr>
          <w:rFonts w:asciiTheme="majorHAnsi" w:hAnsiTheme="majorHAnsi"/>
          <w:color w:val="000000"/>
          <w:szCs w:val="22"/>
        </w:rPr>
        <w:t xml:space="preserve">s does not extend to opinions but </w:t>
      </w:r>
      <w:r w:rsidR="00E247F9">
        <w:rPr>
          <w:rFonts w:asciiTheme="majorHAnsi" w:hAnsiTheme="majorHAnsi"/>
          <w:color w:val="000000"/>
          <w:szCs w:val="22"/>
        </w:rPr>
        <w:t>as</w:t>
      </w:r>
      <w:r>
        <w:rPr>
          <w:rFonts w:asciiTheme="majorHAnsi" w:hAnsiTheme="majorHAnsi"/>
          <w:color w:val="000000"/>
          <w:szCs w:val="22"/>
        </w:rPr>
        <w:t xml:space="preserve"> </w:t>
      </w:r>
      <w:r w:rsidRPr="00E247F9">
        <w:rPr>
          <w:rStyle w:val="CommentatorsChar"/>
        </w:rPr>
        <w:t>Venner</w:t>
      </w:r>
      <w:r>
        <w:rPr>
          <w:rFonts w:asciiTheme="majorHAnsi" w:hAnsiTheme="majorHAnsi"/>
          <w:color w:val="000000"/>
          <w:szCs w:val="22"/>
        </w:rPr>
        <w:t xml:space="preserve"> </w:t>
      </w:r>
      <w:r w:rsidR="00E247F9">
        <w:rPr>
          <w:rFonts w:asciiTheme="majorHAnsi" w:hAnsiTheme="majorHAnsi"/>
          <w:color w:val="000000"/>
          <w:szCs w:val="22"/>
        </w:rPr>
        <w:t xml:space="preserve">notes </w:t>
      </w:r>
      <w:r>
        <w:rPr>
          <w:rFonts w:asciiTheme="majorHAnsi" w:hAnsiTheme="majorHAnsi"/>
          <w:color w:val="000000"/>
          <w:szCs w:val="22"/>
        </w:rPr>
        <w:t xml:space="preserve">this is often blurry). </w:t>
      </w:r>
    </w:p>
    <w:p w:rsidR="00AB0C8D" w:rsidRDefault="00AB0C8D" w:rsidP="00A84D3A">
      <w:pPr>
        <w:ind w:firstLine="360"/>
      </w:pPr>
      <w:r w:rsidRPr="00CB106E">
        <w:t xml:space="preserve">Note difficulties associated with admitting evidence generated in anticipation of litigation </w:t>
      </w:r>
      <w:r>
        <w:t>(where there is possible motive to fabricate), under</w:t>
      </w:r>
      <w:r w:rsidRPr="00CB106E">
        <w:t xml:space="preserve"> 30(10) </w:t>
      </w:r>
      <w:r w:rsidRPr="00CB106E">
        <w:rPr>
          <w:b/>
          <w:i/>
          <w:color w:val="008000"/>
        </w:rPr>
        <w:t>Canada Evidence Act</w:t>
      </w:r>
      <w:r>
        <w:t xml:space="preserve"> records are not admissible if part of an inquiry or are legal, or in contemplation of litigation. Per</w:t>
      </w:r>
      <w:r w:rsidRPr="00CB106E">
        <w:t xml:space="preserve"> </w:t>
      </w:r>
      <w:r w:rsidRPr="00CB106E">
        <w:rPr>
          <w:rFonts w:ascii="Tw Cen MT" w:hAnsi="Tw Cen MT"/>
          <w:b/>
          <w:bCs/>
          <w:i/>
          <w:color w:val="E45A0E"/>
          <w:sz w:val="24"/>
          <w:szCs w:val="26"/>
        </w:rPr>
        <w:t>SETAK v BURROUGHS 1977 OHC</w:t>
      </w:r>
      <w:r>
        <w:rPr>
          <w:rFonts w:ascii="Tw Cen MT" w:hAnsi="Tw Cen MT"/>
          <w:b/>
          <w:bCs/>
          <w:i/>
          <w:color w:val="E45A0E"/>
          <w:sz w:val="24"/>
          <w:szCs w:val="26"/>
        </w:rPr>
        <w:t xml:space="preserve"> </w:t>
      </w:r>
      <w:r w:rsidRPr="003725C9">
        <w:t>which con</w:t>
      </w:r>
      <w:r>
        <w:t xml:space="preserve">sidered a different provincial provision (that allowed admissibility in these </w:t>
      </w:r>
      <w:r w:rsidR="00E247F9">
        <w:t>circumstances</w:t>
      </w:r>
      <w:r>
        <w:t>), could attach no weight to the record but not rule it inadmissible if it had complied with the statute.</w:t>
      </w:r>
      <w:r w:rsidR="00580B77">
        <w:t xml:space="preserve"> </w:t>
      </w:r>
      <w:r w:rsidRPr="009F71CB">
        <w:rPr>
          <w:b/>
        </w:rPr>
        <w:t>May be a trend towards using principled approach here if admissibility under existing rules is questionable</w:t>
      </w:r>
      <w:r w:rsidRPr="00CB106E">
        <w:t xml:space="preserve"> (</w:t>
      </w:r>
      <w:r w:rsidRPr="00CB106E">
        <w:rPr>
          <w:rFonts w:ascii="Tw Cen MT" w:hAnsi="Tw Cen MT"/>
          <w:b/>
          <w:bCs/>
          <w:i/>
          <w:color w:val="E45A0E"/>
          <w:sz w:val="24"/>
          <w:szCs w:val="26"/>
        </w:rPr>
        <w:t>LARSEN [2003] BCCA</w:t>
      </w:r>
      <w:r w:rsidRPr="00CB106E">
        <w:t xml:space="preserve">; </w:t>
      </w:r>
      <w:r w:rsidRPr="00CB106E">
        <w:rPr>
          <w:rFonts w:ascii="Tw Cen MT" w:hAnsi="Tw Cen MT"/>
          <w:b/>
          <w:bCs/>
          <w:i/>
          <w:color w:val="E45A0E"/>
          <w:sz w:val="24"/>
          <w:szCs w:val="26"/>
        </w:rPr>
        <w:t>WILCOX [2001] NSCA</w:t>
      </w:r>
      <w:r w:rsidRPr="00CB106E">
        <w:t>).</w:t>
      </w:r>
      <w:r w:rsidR="00580B77">
        <w:t xml:space="preserve"> </w:t>
      </w:r>
    </w:p>
    <w:p w:rsidR="00AB0C8D" w:rsidRDefault="00AB0C8D" w:rsidP="00A84D3A">
      <w:pPr>
        <w:spacing w:line="300" w:lineRule="auto"/>
        <w:ind w:firstLine="360"/>
        <w:rPr>
          <w:rFonts w:asciiTheme="majorHAnsi" w:hAnsiTheme="majorHAnsi"/>
          <w:color w:val="000000"/>
          <w:szCs w:val="22"/>
        </w:rPr>
      </w:pPr>
      <w:r>
        <w:t>Both BC and Canada have the requirement that the document be made during the ordinary course of business.</w:t>
      </w:r>
      <w:r w:rsidR="00580B77">
        <w:t xml:space="preserve"> </w:t>
      </w:r>
      <w:r w:rsidRPr="005C3F88">
        <w:rPr>
          <w:rStyle w:val="Heading3Char"/>
        </w:rPr>
        <w:t xml:space="preserve">PALEMER </w:t>
      </w:r>
      <w:r w:rsidR="00E247F9">
        <w:rPr>
          <w:rStyle w:val="Heading3Char"/>
        </w:rPr>
        <w:t>v</w:t>
      </w:r>
      <w:r w:rsidRPr="005C3F88">
        <w:rPr>
          <w:rStyle w:val="Heading3Char"/>
        </w:rPr>
        <w:t xml:space="preserve"> HOFFMAN </w:t>
      </w:r>
      <w:r w:rsidR="00E247F9">
        <w:rPr>
          <w:rStyle w:val="Heading3Char"/>
        </w:rPr>
        <w:t>SCOTUS</w:t>
      </w:r>
      <w:r w:rsidR="00E247F9">
        <w:t>:</w:t>
      </w:r>
      <w:r>
        <w:t xml:space="preserve"> railway accident report ruled to not be prepared with respect to the railroad business </w:t>
      </w:r>
      <w:r w:rsidR="00E247F9">
        <w:t>(instead it was for litigation). T</w:t>
      </w:r>
      <w:r>
        <w:t xml:space="preserve">his was not followed in </w:t>
      </w:r>
      <w:r w:rsidRPr="005C3F88">
        <w:rPr>
          <w:rStyle w:val="Heading3Char"/>
        </w:rPr>
        <w:t>SETAK</w:t>
      </w:r>
      <w:r w:rsidR="00E247F9">
        <w:t xml:space="preserve">, which held that </w:t>
      </w:r>
      <w:r>
        <w:t>records whether made during principal or auxiliary phase of business should be admissible.</w:t>
      </w:r>
      <w:r w:rsidR="00580B77">
        <w:t xml:space="preserve"> </w:t>
      </w:r>
      <w:r>
        <w:t xml:space="preserve">Per </w:t>
      </w:r>
      <w:r w:rsidRPr="00CB106E">
        <w:t>s 42</w:t>
      </w:r>
      <w:r w:rsidR="00E247F9">
        <w:t>(2</w:t>
      </w:r>
      <w:proofErr w:type="gramStart"/>
      <w:r w:rsidR="00E247F9">
        <w:t>)</w:t>
      </w:r>
      <w:r>
        <w:t>(</w:t>
      </w:r>
      <w:proofErr w:type="gramEnd"/>
      <w:r>
        <w:t>b)</w:t>
      </w:r>
      <w:r w:rsidRPr="00CB106E">
        <w:t xml:space="preserve"> </w:t>
      </w:r>
      <w:r w:rsidRPr="00CB106E">
        <w:rPr>
          <w:b/>
          <w:i/>
          <w:color w:val="008000"/>
        </w:rPr>
        <w:t>Evidence Act (BC)</w:t>
      </w:r>
      <w:r w:rsidR="0044121F">
        <w:rPr>
          <w:b/>
          <w:i/>
          <w:color w:val="008000"/>
        </w:rPr>
        <w:t>,</w:t>
      </w:r>
      <w:r w:rsidR="00580B77">
        <w:rPr>
          <w:b/>
          <w:i/>
          <w:color w:val="008000"/>
        </w:rPr>
        <w:t xml:space="preserve"> </w:t>
      </w:r>
      <w:r w:rsidRPr="005C3F88">
        <w:t>th</w:t>
      </w:r>
      <w:r>
        <w:t>ere is a further requirement that it was in the usual course of business to make the record (</w:t>
      </w:r>
      <w:proofErr w:type="spellStart"/>
      <w:r>
        <w:t>eg</w:t>
      </w:r>
      <w:proofErr w:type="spellEnd"/>
      <w:r>
        <w:t xml:space="preserve"> the person was under a duty to record).</w:t>
      </w:r>
      <w:r w:rsidR="00580B77">
        <w:t xml:space="preserve"> </w:t>
      </w:r>
      <w:r w:rsidRPr="009E452F">
        <w:rPr>
          <w:rStyle w:val="Heading3Char"/>
        </w:rPr>
        <w:t>WILCOX (NSCA)</w:t>
      </w:r>
      <w:r w:rsidR="0044121F">
        <w:t xml:space="preserve">: </w:t>
      </w:r>
      <w:r>
        <w:t>secret crab book contrary to instructions violated the duty requirement.</w:t>
      </w:r>
      <w:r w:rsidR="00580B77">
        <w:t xml:space="preserve"> </w:t>
      </w:r>
      <w:r w:rsidRPr="00CB106E">
        <w:rPr>
          <w:rFonts w:asciiTheme="majorHAnsi" w:hAnsiTheme="majorHAnsi"/>
          <w:color w:val="000000"/>
          <w:szCs w:val="22"/>
        </w:rPr>
        <w:t xml:space="preserve">Section 30 </w:t>
      </w:r>
      <w:r w:rsidRPr="00CB106E">
        <w:rPr>
          <w:b/>
          <w:i/>
          <w:color w:val="008000"/>
        </w:rPr>
        <w:t>Canada Evidence Act</w:t>
      </w:r>
      <w:r w:rsidRPr="00CB106E">
        <w:rPr>
          <w:rFonts w:asciiTheme="majorHAnsi" w:hAnsiTheme="majorHAnsi"/>
          <w:color w:val="000000"/>
          <w:szCs w:val="22"/>
        </w:rPr>
        <w:t xml:space="preserve"> exception is broader than the one found in the common law because it does not limit admissibility to records made pursuant to duty. </w:t>
      </w:r>
    </w:p>
    <w:p w:rsidR="00AB0C8D" w:rsidRPr="009E452F" w:rsidRDefault="00AB0C8D" w:rsidP="00A84D3A">
      <w:pPr>
        <w:spacing w:line="300" w:lineRule="auto"/>
        <w:ind w:firstLine="360"/>
      </w:pPr>
      <w:r>
        <w:rPr>
          <w:rFonts w:asciiTheme="majorHAnsi" w:hAnsiTheme="majorHAnsi"/>
          <w:color w:val="000000"/>
          <w:szCs w:val="22"/>
        </w:rPr>
        <w:t>Double hearsay occurs if the record itself relies on the hearsay statements of others -</w:t>
      </w:r>
      <w:r w:rsidRPr="00CB106E">
        <w:t>42</w:t>
      </w:r>
      <w:r>
        <w:t xml:space="preserve"> (3) </w:t>
      </w:r>
      <w:r w:rsidRPr="00CB106E">
        <w:rPr>
          <w:b/>
          <w:i/>
          <w:color w:val="008000"/>
        </w:rPr>
        <w:t>Evidence Act (BC)</w:t>
      </w:r>
      <w:r>
        <w:rPr>
          <w:b/>
          <w:i/>
          <w:color w:val="008000"/>
        </w:rPr>
        <w:t xml:space="preserve"> – </w:t>
      </w:r>
      <w:r w:rsidRPr="009E452F">
        <w:t>this affects weight but not admissibility.</w:t>
      </w:r>
      <w:r w:rsidR="00580B77">
        <w:t xml:space="preserve"> </w:t>
      </w:r>
      <w:r>
        <w:t>There is no issue where there statement is made by someone else who is under an employment duty.</w:t>
      </w:r>
      <w:r w:rsidR="00580B77">
        <w:t xml:space="preserve"> </w:t>
      </w:r>
      <w:r>
        <w:t xml:space="preserve">But when it is a third party that is providing information to the person under a duty record? Unclear but in </w:t>
      </w:r>
      <w:r w:rsidRPr="009F71CB">
        <w:rPr>
          <w:rStyle w:val="Heading3Char"/>
        </w:rPr>
        <w:t xml:space="preserve">JOHNSON </w:t>
      </w:r>
      <w:r w:rsidR="002306DA">
        <w:rPr>
          <w:rStyle w:val="Heading3Char"/>
        </w:rPr>
        <w:t>v</w:t>
      </w:r>
      <w:r w:rsidRPr="009F71CB">
        <w:rPr>
          <w:rStyle w:val="Heading3Char"/>
        </w:rPr>
        <w:t xml:space="preserve"> LUTZ</w:t>
      </w:r>
      <w:r>
        <w:t xml:space="preserve"> </w:t>
      </w:r>
      <w:r w:rsidRPr="00E247F9">
        <w:rPr>
          <w:rStyle w:val="Heading3Char"/>
        </w:rPr>
        <w:t>NYCA</w:t>
      </w:r>
      <w:r w:rsidR="00E247F9">
        <w:t xml:space="preserve">, the court </w:t>
      </w:r>
      <w:r>
        <w:t xml:space="preserve">found that both people need to act in the regular course of business. </w:t>
      </w:r>
    </w:p>
    <w:p w:rsidR="00AB0C8D" w:rsidRDefault="00AB0C8D" w:rsidP="002306DA">
      <w:pPr>
        <w:ind w:firstLine="360"/>
        <w:rPr>
          <w:b/>
          <w:i/>
          <w:color w:val="008000"/>
        </w:rPr>
      </w:pPr>
    </w:p>
    <w:p w:rsidR="00AB0C8D" w:rsidRDefault="00AB0C8D" w:rsidP="00FF5170">
      <w:pPr>
        <w:pStyle w:val="Heading4"/>
        <w:numPr>
          <w:ilvl w:val="1"/>
          <w:numId w:val="140"/>
        </w:numPr>
        <w:ind w:left="360"/>
      </w:pPr>
      <w:bookmarkStart w:id="334" w:name="_Toc374905642"/>
      <w:r>
        <w:t>SPONTANEOUS DECLARATIONS (RES GESTAE)</w:t>
      </w:r>
      <w:bookmarkEnd w:id="334"/>
    </w:p>
    <w:p w:rsidR="00AB0C8D" w:rsidRPr="009F71CB" w:rsidRDefault="00AB0C8D" w:rsidP="00AB0C8D">
      <w:r>
        <w:t>There are numerous hearsay exception that stem from this principle.</w:t>
      </w:r>
      <w:r w:rsidR="00580B77">
        <w:t xml:space="preserve"> </w:t>
      </w:r>
      <w:r>
        <w:t xml:space="preserve">All of them view that reliability is satisfied as the statement is spontaneous without time for concoction and </w:t>
      </w:r>
      <w:r w:rsidR="00FA1931">
        <w:t>necessity</w:t>
      </w:r>
      <w:r>
        <w:t xml:space="preserve"> is accomplish by the fact there is no other equally satisfactory source (witness need not be unavailable).</w:t>
      </w:r>
      <w:r w:rsidR="00580B77">
        <w:t xml:space="preserve"> </w:t>
      </w:r>
      <w:r w:rsidRPr="00CB106E">
        <w:rPr>
          <w:rFonts w:asciiTheme="majorHAnsi" w:hAnsiTheme="majorHAnsi"/>
          <w:color w:val="000000"/>
          <w:szCs w:val="22"/>
        </w:rPr>
        <w:t xml:space="preserve">Still admissible as exception, but as </w:t>
      </w:r>
      <w:r w:rsidR="00FA1931" w:rsidRPr="00FA1931">
        <w:rPr>
          <w:rStyle w:val="Heading3Char"/>
        </w:rPr>
        <w:t>KHAN</w:t>
      </w:r>
      <w:r w:rsidR="00FA1931" w:rsidRPr="00CB106E">
        <w:rPr>
          <w:rFonts w:asciiTheme="majorHAnsi" w:hAnsiTheme="majorHAnsi"/>
          <w:color w:val="000000"/>
          <w:szCs w:val="22"/>
        </w:rPr>
        <w:t xml:space="preserve"> </w:t>
      </w:r>
      <w:r w:rsidRPr="00CB106E">
        <w:rPr>
          <w:rFonts w:asciiTheme="majorHAnsi" w:hAnsiTheme="majorHAnsi"/>
          <w:color w:val="000000"/>
          <w:szCs w:val="22"/>
        </w:rPr>
        <w:t>shows, often easier to go through principled approach.</w:t>
      </w:r>
    </w:p>
    <w:p w:rsidR="00AB0C8D" w:rsidRDefault="00AB0C8D" w:rsidP="00AB0C8D">
      <w:pPr>
        <w:spacing w:line="300" w:lineRule="auto"/>
        <w:jc w:val="left"/>
        <w:textAlignment w:val="center"/>
        <w:rPr>
          <w:rFonts w:asciiTheme="majorHAnsi" w:hAnsiTheme="majorHAnsi"/>
          <w:b/>
          <w:bCs/>
          <w:i/>
          <w:iCs/>
          <w:color w:val="000000"/>
          <w:szCs w:val="22"/>
        </w:rPr>
      </w:pPr>
    </w:p>
    <w:p w:rsidR="00AB0C8D" w:rsidRPr="00FA1931" w:rsidRDefault="00AB0C8D" w:rsidP="00FA1931">
      <w:pPr>
        <w:pStyle w:val="Sub-heading"/>
        <w:rPr>
          <w:lang w:val="en-CA" w:eastAsia="en-CA"/>
        </w:rPr>
      </w:pPr>
      <w:r w:rsidRPr="00FA1931">
        <w:rPr>
          <w:lang w:val="en-CA" w:eastAsia="en-CA"/>
        </w:rPr>
        <w:t>STATEMENTS OF PRESENT PHYSICAL CONDITION</w:t>
      </w:r>
    </w:p>
    <w:p w:rsidR="00AB0C8D" w:rsidRDefault="00AB0C8D" w:rsidP="00FA1931">
      <w:pPr>
        <w:rPr>
          <w:rFonts w:eastAsia="Cambria"/>
          <w:b/>
          <w:i/>
          <w:color w:val="FF0000"/>
          <w:lang w:val="en-CA" w:eastAsia="en-CA"/>
        </w:rPr>
      </w:pPr>
      <w:r>
        <w:rPr>
          <w:rFonts w:eastAsia="Cambria"/>
          <w:lang w:val="en-CA" w:eastAsia="en-CA"/>
        </w:rPr>
        <w:t>S</w:t>
      </w:r>
      <w:r w:rsidRPr="004376EC">
        <w:rPr>
          <w:rFonts w:eastAsia="Cambria"/>
          <w:lang w:val="en-CA" w:eastAsia="en-CA"/>
        </w:rPr>
        <w:t>tatements of physical sensation</w:t>
      </w:r>
      <w:r>
        <w:rPr>
          <w:rFonts w:eastAsia="Cambria"/>
          <w:lang w:val="en-CA" w:eastAsia="en-CA"/>
        </w:rPr>
        <w:t xml:space="preserve"> describing current condition (not past)</w:t>
      </w:r>
      <w:r w:rsidRPr="004376EC">
        <w:rPr>
          <w:rFonts w:eastAsia="Cambria"/>
          <w:lang w:val="en-CA" w:eastAsia="en-CA"/>
        </w:rPr>
        <w:t xml:space="preserve"> are admissible as evidence</w:t>
      </w:r>
      <w:r>
        <w:rPr>
          <w:rFonts w:eastAsia="Cambria"/>
          <w:lang w:val="en-CA" w:eastAsia="en-CA"/>
        </w:rPr>
        <w:t xml:space="preserve"> only</w:t>
      </w:r>
      <w:r w:rsidRPr="004376EC">
        <w:rPr>
          <w:rFonts w:eastAsia="Cambria"/>
          <w:lang w:val="en-CA" w:eastAsia="en-CA"/>
        </w:rPr>
        <w:t xml:space="preserve"> of the existence</w:t>
      </w:r>
      <w:r w:rsidR="00FA1931">
        <w:rPr>
          <w:rFonts w:eastAsia="Cambria"/>
          <w:lang w:val="en-CA" w:eastAsia="en-CA"/>
        </w:rPr>
        <w:t xml:space="preserve"> and duration</w:t>
      </w:r>
      <w:r w:rsidRPr="004376EC">
        <w:rPr>
          <w:rFonts w:eastAsia="Cambria"/>
          <w:lang w:val="en-CA" w:eastAsia="en-CA"/>
        </w:rPr>
        <w:t xml:space="preserve"> of that state; however, statements about what caused that sensation are not </w:t>
      </w:r>
      <w:r w:rsidR="00FA1931">
        <w:rPr>
          <w:rFonts w:eastAsia="Cambria"/>
          <w:lang w:val="en-CA" w:eastAsia="en-CA"/>
        </w:rPr>
        <w:t>(</w:t>
      </w:r>
      <w:r w:rsidRPr="00410990">
        <w:rPr>
          <w:rStyle w:val="Heading3Char"/>
          <w:lang w:val="en-CA" w:eastAsia="en-CA"/>
        </w:rPr>
        <w:t xml:space="preserve">YOULDEN </w:t>
      </w:r>
      <w:r w:rsidR="00FA1931">
        <w:rPr>
          <w:rStyle w:val="Heading3Char"/>
          <w:lang w:val="en-CA" w:eastAsia="en-CA"/>
        </w:rPr>
        <w:t>v</w:t>
      </w:r>
      <w:r w:rsidRPr="00410990">
        <w:rPr>
          <w:rStyle w:val="Heading3Char"/>
          <w:lang w:val="en-CA" w:eastAsia="en-CA"/>
        </w:rPr>
        <w:t xml:space="preserve"> LONDON GAC</w:t>
      </w:r>
      <w:r w:rsidRPr="00FA1931">
        <w:t>,</w:t>
      </w:r>
      <w:r w:rsidRPr="00410990">
        <w:rPr>
          <w:rStyle w:val="Heading3Char"/>
          <w:lang w:val="en-CA" w:eastAsia="en-CA"/>
        </w:rPr>
        <w:t xml:space="preserve"> CZIBULKA</w:t>
      </w:r>
      <w:r w:rsidR="00FA1931" w:rsidRPr="00FA1931">
        <w:rPr>
          <w:rFonts w:eastAsia="Cambria"/>
        </w:rPr>
        <w:t xml:space="preserve">). </w:t>
      </w:r>
      <w:r w:rsidRPr="004376EC">
        <w:rPr>
          <w:rFonts w:eastAsia="Cambria"/>
          <w:lang w:val="en-CA" w:eastAsia="en-CA"/>
        </w:rPr>
        <w:t>The statement itself must show that it is contemporaneous (or shortly after)</w:t>
      </w:r>
      <w:r w:rsidR="00FA1931">
        <w:rPr>
          <w:rFonts w:eastAsia="Cambria"/>
          <w:lang w:val="en-CA" w:eastAsia="en-CA"/>
        </w:rPr>
        <w:t xml:space="preserve">, as per </w:t>
      </w:r>
      <w:r w:rsidRPr="00410990">
        <w:rPr>
          <w:rStyle w:val="Heading3Char"/>
          <w:rFonts w:eastAsia="Cambria"/>
        </w:rPr>
        <w:t>SAMUEL</w:t>
      </w:r>
      <w:r w:rsidRPr="00FA1931">
        <w:rPr>
          <w:rFonts w:eastAsia="Cambria"/>
        </w:rPr>
        <w:t>.</w:t>
      </w:r>
    </w:p>
    <w:p w:rsidR="00AB0C8D" w:rsidRDefault="00AB0C8D" w:rsidP="00AB0C8D">
      <w:pPr>
        <w:tabs>
          <w:tab w:val="left" w:pos="851"/>
        </w:tabs>
        <w:jc w:val="left"/>
        <w:rPr>
          <w:rFonts w:eastAsia="Cambria" w:cs="Cambria"/>
          <w:b/>
          <w:i/>
          <w:color w:val="FF0000"/>
          <w:szCs w:val="22"/>
          <w:lang w:val="en-CA" w:eastAsia="en-CA"/>
        </w:rPr>
      </w:pPr>
    </w:p>
    <w:p w:rsidR="00AB0C8D" w:rsidRPr="00341417" w:rsidRDefault="00AB0C8D" w:rsidP="00FA1931">
      <w:pPr>
        <w:pStyle w:val="Sub-heading"/>
        <w:rPr>
          <w:lang w:val="en-CA" w:eastAsia="en-CA"/>
        </w:rPr>
      </w:pPr>
      <w:r>
        <w:rPr>
          <w:lang w:val="en-CA" w:eastAsia="en-CA"/>
        </w:rPr>
        <w:t xml:space="preserve">STATEMENTS OF PRESENT </w:t>
      </w:r>
      <w:r w:rsidRPr="00341417">
        <w:rPr>
          <w:lang w:val="en-CA" w:eastAsia="en-CA"/>
        </w:rPr>
        <w:t>STATE OF MIND</w:t>
      </w:r>
    </w:p>
    <w:p w:rsidR="00AB0C8D" w:rsidRDefault="00FA1931" w:rsidP="00AB0C8D">
      <w:pPr>
        <w:jc w:val="left"/>
        <w:rPr>
          <w:rFonts w:eastAsia="Cambria"/>
        </w:rPr>
      </w:pPr>
      <w:r w:rsidRPr="00FA1931">
        <w:rPr>
          <w:rStyle w:val="Emphasis"/>
          <w:rFonts w:eastAsia="Cambria"/>
          <w:color w:val="auto"/>
        </w:rPr>
        <w:t>Where a person describes his or her present state of mind (emotion, intent, motive, plan), the person’s statement to that effect is admissible where the state of mind is relevant and the statement is not made un</w:t>
      </w:r>
      <w:r>
        <w:rPr>
          <w:rStyle w:val="Emphasis"/>
          <w:rFonts w:eastAsia="Cambria"/>
          <w:color w:val="auto"/>
        </w:rPr>
        <w:t xml:space="preserve">der circumstances of suspicion </w:t>
      </w:r>
      <w:r w:rsidR="00AB0C8D" w:rsidRPr="0061683C">
        <w:rPr>
          <w:rStyle w:val="Emphasis"/>
          <w:rFonts w:eastAsia="Cambria"/>
          <w:color w:val="auto"/>
        </w:rPr>
        <w:t>(</w:t>
      </w:r>
      <w:r w:rsidR="00AB0C8D" w:rsidRPr="0061683C">
        <w:rPr>
          <w:rStyle w:val="Heading3Char"/>
          <w:rFonts w:eastAsia="Cambria"/>
        </w:rPr>
        <w:t>STARR</w:t>
      </w:r>
      <w:r w:rsidR="00AB0C8D" w:rsidRPr="0061683C">
        <w:rPr>
          <w:rStyle w:val="Emphasis"/>
          <w:rFonts w:eastAsia="Cambria"/>
          <w:color w:val="auto"/>
        </w:rPr>
        <w:t>).</w:t>
      </w:r>
      <w:r w:rsidR="00580B77">
        <w:rPr>
          <w:rStyle w:val="Emphasis"/>
          <w:rFonts w:eastAsia="Cambria"/>
          <w:color w:val="auto"/>
        </w:rPr>
        <w:t xml:space="preserve"> </w:t>
      </w:r>
      <w:r w:rsidR="00AB0C8D" w:rsidRPr="00341417">
        <w:rPr>
          <w:rFonts w:eastAsia="Cambria"/>
        </w:rPr>
        <w:t xml:space="preserve">Note that such statements are often not offered for their truth </w:t>
      </w:r>
      <w:r w:rsidR="00E247F9">
        <w:rPr>
          <w:rFonts w:eastAsia="Cambria"/>
        </w:rPr>
        <w:t xml:space="preserve">value </w:t>
      </w:r>
      <w:r w:rsidR="00AB0C8D" w:rsidRPr="00341417">
        <w:rPr>
          <w:rFonts w:eastAsia="Cambria"/>
        </w:rPr>
        <w:t xml:space="preserve">(just as proof they were made) and hence are not hearsay. </w:t>
      </w:r>
    </w:p>
    <w:p w:rsidR="00AB0C8D" w:rsidRPr="004376EC" w:rsidRDefault="00AB0C8D" w:rsidP="00AB0C8D">
      <w:pPr>
        <w:jc w:val="left"/>
        <w:rPr>
          <w:rFonts w:eastAsia="Cambria"/>
        </w:rPr>
      </w:pPr>
      <w:r w:rsidRPr="004376EC">
        <w:rPr>
          <w:rFonts w:eastAsia="Cambria" w:cs="Cambria"/>
          <w:b/>
          <w:color w:val="000000"/>
          <w:szCs w:val="22"/>
          <w:lang w:val="en-CA" w:eastAsia="en-CA"/>
        </w:rPr>
        <w:t xml:space="preserve">Contemporaneous: </w:t>
      </w:r>
      <w:r w:rsidRPr="004376EC">
        <w:rPr>
          <w:rFonts w:eastAsia="Cambria" w:cs="Cambria"/>
          <w:color w:val="000000"/>
          <w:szCs w:val="22"/>
          <w:lang w:val="en-CA" w:eastAsia="en-CA"/>
        </w:rPr>
        <w:t>State of mind exception likewise depends on being contemporaneous with experience of that state.</w:t>
      </w:r>
      <w:r w:rsidR="00580B77">
        <w:rPr>
          <w:rFonts w:eastAsia="Cambria" w:cs="Cambria"/>
          <w:color w:val="000000"/>
          <w:szCs w:val="22"/>
          <w:lang w:val="en-CA" w:eastAsia="en-CA"/>
        </w:rPr>
        <w:t xml:space="preserve"> </w:t>
      </w:r>
    </w:p>
    <w:p w:rsidR="00AB0C8D" w:rsidRPr="00E247F9" w:rsidRDefault="00AB0C8D" w:rsidP="00FF5170">
      <w:pPr>
        <w:pStyle w:val="ListParagraph"/>
        <w:numPr>
          <w:ilvl w:val="0"/>
          <w:numId w:val="142"/>
        </w:numPr>
        <w:jc w:val="left"/>
        <w:rPr>
          <w:rFonts w:eastAsia="Cambria" w:cs="Cambria"/>
          <w:color w:val="000000"/>
          <w:szCs w:val="22"/>
          <w:lang w:val="en-CA" w:eastAsia="en-CA"/>
        </w:rPr>
      </w:pPr>
      <w:r w:rsidRPr="00E247F9">
        <w:rPr>
          <w:rFonts w:eastAsia="Cambria" w:cs="Cambria"/>
          <w:color w:val="000000"/>
          <w:szCs w:val="22"/>
          <w:lang w:val="en-CA" w:eastAsia="en-CA"/>
        </w:rPr>
        <w:t>Has to be about something you are ABOUT to do (I am GOING to skip office hours because...)</w:t>
      </w:r>
    </w:p>
    <w:p w:rsidR="00AB0C8D" w:rsidRPr="00E247F9" w:rsidRDefault="00AB0C8D" w:rsidP="00FF5170">
      <w:pPr>
        <w:pStyle w:val="ListParagraph"/>
        <w:numPr>
          <w:ilvl w:val="0"/>
          <w:numId w:val="142"/>
        </w:numPr>
        <w:jc w:val="left"/>
        <w:rPr>
          <w:rFonts w:eastAsia="Cambria" w:cs="Cambria"/>
          <w:color w:val="000000"/>
          <w:szCs w:val="22"/>
          <w:lang w:val="en-CA" w:eastAsia="en-CA"/>
        </w:rPr>
      </w:pPr>
      <w:r w:rsidRPr="00E247F9">
        <w:rPr>
          <w:rFonts w:eastAsia="Cambria" w:cs="Cambria"/>
          <w:color w:val="000000"/>
          <w:szCs w:val="22"/>
          <w:lang w:val="en-CA" w:eastAsia="en-CA"/>
        </w:rPr>
        <w:t>NOT admissible if it is about something in the past (I didn’t go to my office hours because...)</w:t>
      </w:r>
    </w:p>
    <w:p w:rsidR="00AB0C8D" w:rsidRPr="00E247F9" w:rsidRDefault="00AB0C8D" w:rsidP="00FF5170">
      <w:pPr>
        <w:pStyle w:val="ListParagraph"/>
        <w:numPr>
          <w:ilvl w:val="0"/>
          <w:numId w:val="142"/>
        </w:numPr>
        <w:jc w:val="left"/>
        <w:rPr>
          <w:color w:val="000066"/>
          <w:lang w:val="en-CA" w:eastAsia="en-CA"/>
        </w:rPr>
      </w:pPr>
      <w:r w:rsidRPr="00E247F9">
        <w:rPr>
          <w:rFonts w:eastAsia="Cambria" w:cs="Cambria"/>
          <w:b/>
          <w:color w:val="000000"/>
          <w:szCs w:val="22"/>
          <w:lang w:val="en-CA" w:eastAsia="en-CA"/>
        </w:rPr>
        <w:t xml:space="preserve">Natural Manner: </w:t>
      </w:r>
      <w:r w:rsidRPr="00E247F9">
        <w:rPr>
          <w:rFonts w:eastAsia="Cambria" w:cs="Cambria"/>
          <w:color w:val="000000"/>
          <w:szCs w:val="22"/>
          <w:lang w:val="en-CA" w:eastAsia="en-CA"/>
        </w:rPr>
        <w:t xml:space="preserve">The statement must be made in a natural manner and not in circumstances of suspicion (do they have an intention to fabricate) </w:t>
      </w:r>
      <w:r w:rsidRPr="00E247F9">
        <w:rPr>
          <w:rStyle w:val="DefinitionsChar"/>
          <w:lang w:val="en-CA" w:eastAsia="en-CA"/>
        </w:rPr>
        <w:t xml:space="preserve">Starr-witness saw her bf, who was witness of a hit in the car with another woman and the witness says where are you going with other woman and he says going to write off a car with Starr. </w:t>
      </w:r>
      <w:proofErr w:type="gramStart"/>
      <w:r w:rsidRPr="00E247F9">
        <w:rPr>
          <w:rStyle w:val="DefinitionsChar"/>
          <w:lang w:val="en-CA" w:eastAsia="en-CA"/>
        </w:rPr>
        <w:t>he</w:t>
      </w:r>
      <w:proofErr w:type="gramEnd"/>
      <w:r w:rsidRPr="00E247F9">
        <w:rPr>
          <w:rStyle w:val="DefinitionsChar"/>
          <w:lang w:val="en-CA" w:eastAsia="en-CA"/>
        </w:rPr>
        <w:t xml:space="preserve"> gets shot. Court asks can they use that evidence but decides not to because he might have had reason to lie to his </w:t>
      </w:r>
      <w:proofErr w:type="spellStart"/>
      <w:r w:rsidRPr="00E247F9">
        <w:rPr>
          <w:rStyle w:val="DefinitionsChar"/>
          <w:lang w:val="en-CA" w:eastAsia="en-CA"/>
        </w:rPr>
        <w:t>gf</w:t>
      </w:r>
      <w:proofErr w:type="spellEnd"/>
      <w:r w:rsidRPr="00E247F9">
        <w:rPr>
          <w:rStyle w:val="DefinitionsChar"/>
          <w:rFonts w:eastAsia="Cambria"/>
        </w:rPr>
        <w:t xml:space="preserve"> why he was with other woman</w:t>
      </w:r>
      <w:r w:rsidRPr="00E247F9">
        <w:rPr>
          <w:rStyle w:val="DefinitionsChar"/>
          <w:lang w:val="en-CA" w:eastAsia="en-CA"/>
        </w:rPr>
        <w:t>)</w:t>
      </w:r>
    </w:p>
    <w:p w:rsidR="00AB0C8D" w:rsidRPr="004376EC" w:rsidRDefault="00AB0C8D" w:rsidP="00FA1931">
      <w:pPr>
        <w:tabs>
          <w:tab w:val="left" w:pos="851"/>
        </w:tabs>
        <w:jc w:val="left"/>
        <w:rPr>
          <w:rFonts w:eastAsia="Cambria" w:cs="Cambria"/>
          <w:b/>
          <w:color w:val="000000"/>
          <w:szCs w:val="22"/>
          <w:lang w:val="en-CA" w:eastAsia="en-CA"/>
        </w:rPr>
      </w:pPr>
      <w:r>
        <w:rPr>
          <w:rFonts w:eastAsia="Cambria" w:cs="Cambria"/>
          <w:b/>
          <w:color w:val="000000"/>
          <w:szCs w:val="22"/>
          <w:lang w:val="en-CA" w:eastAsia="en-CA"/>
        </w:rPr>
        <w:t>Intention is key.</w:t>
      </w:r>
      <w:r w:rsidR="00580B77">
        <w:rPr>
          <w:rFonts w:eastAsia="Cambria" w:cs="Cambria"/>
          <w:b/>
          <w:color w:val="000000"/>
          <w:szCs w:val="22"/>
          <w:lang w:val="en-CA" w:eastAsia="en-CA"/>
        </w:rPr>
        <w:t xml:space="preserve"> </w:t>
      </w:r>
      <w:r>
        <w:rPr>
          <w:rFonts w:eastAsia="Cambria" w:cs="Cambria"/>
          <w:b/>
          <w:color w:val="000000"/>
          <w:szCs w:val="22"/>
          <w:lang w:val="en-CA" w:eastAsia="en-CA"/>
        </w:rPr>
        <w:t xml:space="preserve">There is a distinction between explicit statements and those that require </w:t>
      </w:r>
      <w:r w:rsidRPr="004376EC">
        <w:rPr>
          <w:rFonts w:eastAsia="Cambria" w:cs="Cambria"/>
          <w:b/>
          <w:color w:val="000000"/>
          <w:szCs w:val="22"/>
          <w:lang w:val="en-CA" w:eastAsia="en-CA"/>
        </w:rPr>
        <w:t>INFERENCES</w:t>
      </w:r>
      <w:r>
        <w:rPr>
          <w:rFonts w:eastAsia="Cambria" w:cs="Cambria"/>
          <w:b/>
          <w:color w:val="000000"/>
          <w:szCs w:val="22"/>
          <w:lang w:val="en-CA" w:eastAsia="en-CA"/>
        </w:rPr>
        <w:t xml:space="preserve"> (are not hearsay bec</w:t>
      </w:r>
      <w:r w:rsidR="00FA1931">
        <w:rPr>
          <w:rFonts w:eastAsia="Cambria" w:cs="Cambria"/>
          <w:b/>
          <w:color w:val="000000"/>
          <w:szCs w:val="22"/>
          <w:lang w:val="en-CA" w:eastAsia="en-CA"/>
        </w:rPr>
        <w:t>ause not about truth purpose?).</w:t>
      </w:r>
    </w:p>
    <w:p w:rsidR="00AB0C8D" w:rsidRPr="00410990" w:rsidRDefault="00AB0C8D" w:rsidP="00FF5170">
      <w:pPr>
        <w:pStyle w:val="ListParagraph"/>
        <w:numPr>
          <w:ilvl w:val="0"/>
          <w:numId w:val="125"/>
        </w:numPr>
        <w:tabs>
          <w:tab w:val="left" w:pos="851"/>
        </w:tabs>
        <w:ind w:hanging="270"/>
        <w:jc w:val="left"/>
        <w:rPr>
          <w:rStyle w:val="Heading3Char"/>
          <w:rFonts w:eastAsia="Cambria"/>
          <w:lang w:val="en-CA" w:eastAsia="en-CA"/>
        </w:rPr>
      </w:pPr>
      <w:r w:rsidRPr="008A4453">
        <w:rPr>
          <w:rFonts w:eastAsia="Cambria" w:cs="Cambria"/>
          <w:color w:val="000000"/>
          <w:sz w:val="24"/>
          <w:szCs w:val="22"/>
          <w:lang w:val="en-CA" w:eastAsia="en-CA"/>
        </w:rPr>
        <w:t xml:space="preserve">They </w:t>
      </w:r>
      <w:r w:rsidRPr="008A4453">
        <w:rPr>
          <w:rFonts w:eastAsia="Cambria" w:cs="Cambria"/>
          <w:b/>
          <w:color w:val="000000"/>
          <w:sz w:val="24"/>
          <w:szCs w:val="22"/>
          <w:lang w:val="en-CA" w:eastAsia="en-CA"/>
        </w:rPr>
        <w:t>can</w:t>
      </w:r>
      <w:r w:rsidRPr="008A4453">
        <w:rPr>
          <w:rFonts w:eastAsia="Cambria" w:cs="Cambria"/>
          <w:color w:val="000000"/>
          <w:sz w:val="24"/>
          <w:szCs w:val="22"/>
          <w:lang w:val="en-CA" w:eastAsia="en-CA"/>
        </w:rPr>
        <w:t xml:space="preserve"> be used as a basis from which to infer that the declarant acted in accordance with the relevant intention if the person acted in a natural manner and not in circumstances of suspicion</w:t>
      </w:r>
      <w:r w:rsidRPr="008A4453">
        <w:rPr>
          <w:rFonts w:eastAsia="Cambria" w:cs="Cambria"/>
          <w:b/>
          <w:color w:val="FF0000"/>
          <w:sz w:val="24"/>
          <w:szCs w:val="22"/>
          <w:lang w:val="en-CA" w:eastAsia="en-CA"/>
        </w:rPr>
        <w:t xml:space="preserve"> </w:t>
      </w:r>
      <w:r w:rsidRPr="00410990">
        <w:rPr>
          <w:rStyle w:val="Heading3Char"/>
          <w:rFonts w:eastAsia="Cambria"/>
          <w:lang w:val="en-CA" w:eastAsia="en-CA"/>
        </w:rPr>
        <w:t>(STARR).</w:t>
      </w:r>
      <w:r w:rsidR="00580B77">
        <w:rPr>
          <w:rStyle w:val="Heading3Char"/>
          <w:rFonts w:eastAsia="Cambria"/>
          <w:lang w:val="en-CA" w:eastAsia="en-CA"/>
        </w:rPr>
        <w:t xml:space="preserve"> </w:t>
      </w:r>
    </w:p>
    <w:p w:rsidR="00AB0C8D" w:rsidRPr="008A4453" w:rsidRDefault="00AB0C8D" w:rsidP="00FF5170">
      <w:pPr>
        <w:pStyle w:val="ListParagraph"/>
        <w:numPr>
          <w:ilvl w:val="0"/>
          <w:numId w:val="125"/>
        </w:numPr>
        <w:tabs>
          <w:tab w:val="left" w:pos="851"/>
        </w:tabs>
        <w:ind w:hanging="270"/>
        <w:jc w:val="left"/>
        <w:rPr>
          <w:rFonts w:eastAsia="Cambria" w:cs="Cambria"/>
          <w:color w:val="000000"/>
          <w:szCs w:val="22"/>
          <w:lang w:val="en-CA" w:eastAsia="en-CA"/>
        </w:rPr>
      </w:pPr>
      <w:r w:rsidRPr="008A4453">
        <w:rPr>
          <w:rFonts w:eastAsia="Cambria" w:cs="Cambria"/>
          <w:color w:val="000000"/>
          <w:szCs w:val="22"/>
          <w:lang w:val="en-CA" w:eastAsia="en-CA"/>
        </w:rPr>
        <w:t xml:space="preserve">They </w:t>
      </w:r>
      <w:r w:rsidRPr="008A4453">
        <w:rPr>
          <w:rFonts w:eastAsia="Cambria" w:cs="Cambria"/>
          <w:b/>
          <w:color w:val="000000"/>
          <w:szCs w:val="22"/>
          <w:lang w:val="en-CA" w:eastAsia="en-CA"/>
        </w:rPr>
        <w:t>can’t</w:t>
      </w:r>
      <w:r w:rsidRPr="008A4453">
        <w:rPr>
          <w:rFonts w:eastAsia="Cambria" w:cs="Cambria"/>
          <w:color w:val="000000"/>
          <w:szCs w:val="22"/>
          <w:lang w:val="en-CA" w:eastAsia="en-CA"/>
        </w:rPr>
        <w:t xml:space="preserve"> be used to infer that accused acted in accordance with the declarant’ perception of the accused’s intention (can NOT be used to infer G’s state of mind) </w:t>
      </w:r>
      <w:r w:rsidRPr="00410990">
        <w:rPr>
          <w:rStyle w:val="Heading3Char"/>
        </w:rPr>
        <w:t xml:space="preserve">SMITH, STARR, GRIFFITH &amp; HARRIS </w:t>
      </w:r>
    </w:p>
    <w:p w:rsidR="00AB0C8D" w:rsidRPr="008A4453" w:rsidRDefault="00AB0C8D" w:rsidP="00FF5170">
      <w:pPr>
        <w:pStyle w:val="ListParagraph"/>
        <w:numPr>
          <w:ilvl w:val="0"/>
          <w:numId w:val="125"/>
        </w:numPr>
        <w:tabs>
          <w:tab w:val="left" w:pos="851"/>
        </w:tabs>
        <w:ind w:hanging="270"/>
        <w:jc w:val="left"/>
        <w:rPr>
          <w:rFonts w:eastAsia="Cambria" w:cs="Cambria"/>
          <w:color w:val="000000"/>
          <w:szCs w:val="22"/>
          <w:lang w:val="en-CA" w:eastAsia="en-CA"/>
        </w:rPr>
      </w:pPr>
      <w:r w:rsidRPr="008A4453">
        <w:rPr>
          <w:rFonts w:eastAsia="Cambria" w:cs="Cambria"/>
          <w:b/>
          <w:color w:val="000000"/>
          <w:szCs w:val="22"/>
          <w:lang w:val="en-CA" w:eastAsia="en-CA"/>
        </w:rPr>
        <w:t>Accused’s Motive</w:t>
      </w:r>
      <w:r w:rsidR="00FA1931">
        <w:rPr>
          <w:rFonts w:eastAsia="Cambria" w:cs="Cambria"/>
          <w:b/>
          <w:color w:val="000000"/>
          <w:szCs w:val="22"/>
          <w:lang w:val="en-CA" w:eastAsia="en-CA"/>
        </w:rPr>
        <w:t xml:space="preserve">: </w:t>
      </w:r>
      <w:r w:rsidR="00FA1931">
        <w:rPr>
          <w:rFonts w:eastAsia="Cambria" w:cs="Cambria"/>
          <w:color w:val="000000"/>
          <w:szCs w:val="22"/>
          <w:lang w:val="en-CA" w:eastAsia="en-CA"/>
        </w:rPr>
        <w:t>In</w:t>
      </w:r>
      <w:r w:rsidRPr="008A4453">
        <w:rPr>
          <w:rFonts w:eastAsia="Cambria" w:cs="Cambria"/>
          <w:color w:val="000000"/>
          <w:szCs w:val="22"/>
          <w:lang w:val="en-CA" w:eastAsia="en-CA"/>
        </w:rPr>
        <w:t xml:space="preserve"> </w:t>
      </w:r>
      <w:r w:rsidRPr="00410990">
        <w:rPr>
          <w:rStyle w:val="Heading3Char"/>
          <w:rFonts w:eastAsia="Cambria"/>
          <w:lang w:val="en-CA" w:eastAsia="en-CA"/>
        </w:rPr>
        <w:t>GRIFFIN</w:t>
      </w:r>
      <w:r w:rsidR="00FA1931">
        <w:rPr>
          <w:rFonts w:eastAsia="Cambria" w:cs="Cambria"/>
          <w:color w:val="000000"/>
          <w:szCs w:val="22"/>
          <w:lang w:val="en-CA" w:eastAsia="en-CA"/>
        </w:rPr>
        <w:t xml:space="preserve">, the </w:t>
      </w:r>
      <w:r w:rsidRPr="008A4453">
        <w:rPr>
          <w:rFonts w:eastAsia="Cambria" w:cs="Cambria"/>
          <w:b/>
          <w:color w:val="000000"/>
          <w:szCs w:val="22"/>
          <w:lang w:val="en-CA" w:eastAsia="en-CA"/>
        </w:rPr>
        <w:t xml:space="preserve">majority </w:t>
      </w:r>
      <w:r w:rsidRPr="008A4453">
        <w:rPr>
          <w:rFonts w:eastAsia="Cambria" w:cs="Cambria"/>
          <w:color w:val="000000"/>
          <w:szCs w:val="22"/>
          <w:lang w:val="en-CA" w:eastAsia="en-CA"/>
        </w:rPr>
        <w:t>of the court admitted the statement to s</w:t>
      </w:r>
      <w:r>
        <w:rPr>
          <w:rFonts w:eastAsia="Cambria" w:cs="Cambria"/>
          <w:color w:val="000000"/>
          <w:szCs w:val="22"/>
          <w:lang w:val="en-CA" w:eastAsia="en-CA"/>
        </w:rPr>
        <w:t xml:space="preserve">how that </w:t>
      </w:r>
      <w:r w:rsidRPr="00FA1931">
        <w:rPr>
          <w:rFonts w:eastAsia="Cambria" w:cs="Cambria"/>
          <w:b/>
          <w:color w:val="000000"/>
          <w:szCs w:val="22"/>
          <w:lang w:val="en-CA" w:eastAsia="en-CA"/>
        </w:rPr>
        <w:t>V</w:t>
      </w:r>
      <w:r w:rsidRPr="008A4453">
        <w:rPr>
          <w:rFonts w:eastAsia="Cambria" w:cs="Cambria"/>
          <w:color w:val="000000"/>
          <w:szCs w:val="22"/>
          <w:lang w:val="en-CA" w:eastAsia="en-CA"/>
        </w:rPr>
        <w:t xml:space="preserve"> feared </w:t>
      </w:r>
      <w:proofErr w:type="gramStart"/>
      <w:r w:rsidR="00FA1931" w:rsidRPr="00FA1931">
        <w:rPr>
          <w:rFonts w:eastAsia="Cambria" w:cs="Cambria"/>
          <w:b/>
          <w:color w:val="000000"/>
          <w:szCs w:val="22"/>
          <w:lang w:val="en-CA" w:eastAsia="en-CA"/>
        </w:rPr>
        <w:t>A</w:t>
      </w:r>
      <w:r w:rsidRPr="008A4453">
        <w:rPr>
          <w:rFonts w:eastAsia="Cambria" w:cs="Cambria"/>
          <w:color w:val="000000"/>
          <w:szCs w:val="22"/>
          <w:lang w:val="en-CA" w:eastAsia="en-CA"/>
        </w:rPr>
        <w:t xml:space="preserve"> and</w:t>
      </w:r>
      <w:proofErr w:type="gramEnd"/>
      <w:r w:rsidRPr="008A4453">
        <w:rPr>
          <w:rFonts w:eastAsia="Cambria" w:cs="Cambria"/>
          <w:color w:val="000000"/>
          <w:szCs w:val="22"/>
          <w:lang w:val="en-CA" w:eastAsia="en-CA"/>
        </w:rPr>
        <w:t xml:space="preserve"> only </w:t>
      </w:r>
      <w:r w:rsidR="00FA1931" w:rsidRPr="00FA1931">
        <w:rPr>
          <w:rFonts w:eastAsia="Cambria" w:cs="Cambria"/>
          <w:b/>
          <w:color w:val="000000"/>
          <w:szCs w:val="22"/>
          <w:lang w:val="en-CA" w:eastAsia="en-CA"/>
        </w:rPr>
        <w:t>A</w:t>
      </w:r>
      <w:r w:rsidRPr="008A4453">
        <w:rPr>
          <w:rFonts w:eastAsia="Cambria" w:cs="Cambria"/>
          <w:color w:val="000000"/>
          <w:szCs w:val="22"/>
          <w:lang w:val="en-CA" w:eastAsia="en-CA"/>
        </w:rPr>
        <w:t xml:space="preserve">; </w:t>
      </w:r>
      <w:r w:rsidRPr="00FA1931">
        <w:rPr>
          <w:rFonts w:eastAsia="Cambria" w:cs="Cambria"/>
          <w:b/>
          <w:color w:val="000000"/>
          <w:szCs w:val="22"/>
          <w:lang w:val="en-CA" w:eastAsia="en-CA"/>
        </w:rPr>
        <w:t>AND</w:t>
      </w:r>
      <w:r w:rsidRPr="008A4453">
        <w:rPr>
          <w:rFonts w:eastAsia="Cambria" w:cs="Cambria"/>
          <w:color w:val="000000"/>
          <w:szCs w:val="22"/>
          <w:lang w:val="en-CA" w:eastAsia="en-CA"/>
        </w:rPr>
        <w:t xml:space="preserve"> that it raised an inference that </w:t>
      </w:r>
      <w:r w:rsidR="00FA1931" w:rsidRPr="00FA1931">
        <w:rPr>
          <w:rFonts w:eastAsia="Cambria" w:cs="Cambria"/>
          <w:b/>
          <w:color w:val="000000"/>
          <w:szCs w:val="22"/>
          <w:lang w:val="en-CA" w:eastAsia="en-CA"/>
        </w:rPr>
        <w:t>A</w:t>
      </w:r>
      <w:r w:rsidR="00FA1931" w:rsidRPr="008A4453">
        <w:rPr>
          <w:rFonts w:eastAsia="Cambria" w:cs="Cambria"/>
          <w:color w:val="000000"/>
          <w:szCs w:val="22"/>
          <w:lang w:val="en-CA" w:eastAsia="en-CA"/>
        </w:rPr>
        <w:t xml:space="preserve"> </w:t>
      </w:r>
      <w:r w:rsidRPr="008A4453">
        <w:rPr>
          <w:rFonts w:eastAsia="Cambria" w:cs="Cambria"/>
          <w:color w:val="000000"/>
          <w:szCs w:val="22"/>
          <w:lang w:val="en-CA" w:eastAsia="en-CA"/>
        </w:rPr>
        <w:t xml:space="preserve">had a motive to harm </w:t>
      </w:r>
      <w:r w:rsidR="00FA1931" w:rsidRPr="00FA1931">
        <w:rPr>
          <w:rFonts w:eastAsia="Cambria" w:cs="Cambria"/>
          <w:b/>
          <w:color w:val="000000"/>
          <w:szCs w:val="22"/>
          <w:lang w:val="en-CA" w:eastAsia="en-CA"/>
        </w:rPr>
        <w:t>V</w:t>
      </w:r>
      <w:r w:rsidRPr="008A4453">
        <w:rPr>
          <w:rFonts w:eastAsia="Cambria" w:cs="Cambria"/>
          <w:color w:val="000000"/>
          <w:szCs w:val="22"/>
          <w:lang w:val="en-CA" w:eastAsia="en-CA"/>
        </w:rPr>
        <w:t>.</w:t>
      </w:r>
      <w:r w:rsidR="00580B77">
        <w:rPr>
          <w:rFonts w:eastAsia="Cambria" w:cs="Cambria"/>
          <w:color w:val="000000"/>
          <w:szCs w:val="22"/>
          <w:lang w:val="en-CA" w:eastAsia="en-CA"/>
        </w:rPr>
        <w:t xml:space="preserve"> </w:t>
      </w:r>
      <w:r w:rsidRPr="008A4453">
        <w:rPr>
          <w:rFonts w:eastAsia="Cambria" w:cs="Cambria"/>
          <w:color w:val="000000"/>
          <w:szCs w:val="22"/>
          <w:lang w:val="en-CA" w:eastAsia="en-CA"/>
        </w:rPr>
        <w:t xml:space="preserve">This is </w:t>
      </w:r>
      <w:r w:rsidRPr="008A4453">
        <w:rPr>
          <w:rFonts w:eastAsia="Cambria" w:cs="Cambria"/>
          <w:b/>
          <w:color w:val="000000"/>
          <w:szCs w:val="22"/>
          <w:lang w:val="en-CA" w:eastAsia="en-CA"/>
        </w:rPr>
        <w:t>relevant</w:t>
      </w:r>
      <w:r w:rsidRPr="008A4453">
        <w:rPr>
          <w:rFonts w:eastAsia="Cambria" w:cs="Cambria"/>
          <w:color w:val="000000"/>
          <w:szCs w:val="22"/>
          <w:lang w:val="en-CA" w:eastAsia="en-CA"/>
        </w:rPr>
        <w:t xml:space="preserve"> because the fact that </w:t>
      </w:r>
      <w:r w:rsidR="00FA1931" w:rsidRPr="00FA1931">
        <w:rPr>
          <w:rFonts w:eastAsia="Cambria" w:cs="Cambria"/>
          <w:b/>
          <w:color w:val="000000"/>
          <w:szCs w:val="22"/>
          <w:lang w:val="en-CA" w:eastAsia="en-CA"/>
        </w:rPr>
        <w:t>V</w:t>
      </w:r>
      <w:r w:rsidR="00FA1931" w:rsidRPr="008A4453">
        <w:rPr>
          <w:rFonts w:eastAsia="Cambria" w:cs="Cambria"/>
          <w:color w:val="000000"/>
          <w:szCs w:val="22"/>
          <w:lang w:val="en-CA" w:eastAsia="en-CA"/>
        </w:rPr>
        <w:t xml:space="preserve"> </w:t>
      </w:r>
      <w:r w:rsidRPr="008A4453">
        <w:rPr>
          <w:rFonts w:eastAsia="Cambria" w:cs="Cambria"/>
          <w:color w:val="000000"/>
          <w:szCs w:val="22"/>
          <w:lang w:val="en-CA" w:eastAsia="en-CA"/>
        </w:rPr>
        <w:t xml:space="preserve">feared </w:t>
      </w:r>
      <w:r w:rsidR="00FA1931" w:rsidRPr="00FA1931">
        <w:rPr>
          <w:rFonts w:eastAsia="Cambria" w:cs="Cambria"/>
          <w:b/>
          <w:color w:val="000000"/>
          <w:szCs w:val="22"/>
          <w:lang w:val="en-CA" w:eastAsia="en-CA"/>
        </w:rPr>
        <w:t>A</w:t>
      </w:r>
      <w:r w:rsidR="00FA1931" w:rsidRPr="008A4453">
        <w:rPr>
          <w:rFonts w:eastAsia="Cambria" w:cs="Cambria"/>
          <w:color w:val="000000"/>
          <w:szCs w:val="22"/>
          <w:lang w:val="en-CA" w:eastAsia="en-CA"/>
        </w:rPr>
        <w:t xml:space="preserve"> </w:t>
      </w:r>
      <w:r w:rsidRPr="008A4453">
        <w:rPr>
          <w:rFonts w:eastAsia="Cambria" w:cs="Cambria"/>
          <w:color w:val="000000"/>
          <w:szCs w:val="22"/>
          <w:lang w:val="en-CA" w:eastAsia="en-CA"/>
        </w:rPr>
        <w:t xml:space="preserve">made it more likely that </w:t>
      </w:r>
      <w:r w:rsidR="00FA1931" w:rsidRPr="00FA1931">
        <w:rPr>
          <w:rFonts w:eastAsia="Cambria" w:cs="Cambria"/>
          <w:b/>
          <w:color w:val="000000"/>
          <w:szCs w:val="22"/>
          <w:lang w:val="en-CA" w:eastAsia="en-CA"/>
        </w:rPr>
        <w:t>A</w:t>
      </w:r>
      <w:r w:rsidR="00FA1931" w:rsidRPr="008A4453">
        <w:rPr>
          <w:rFonts w:eastAsia="Cambria" w:cs="Cambria"/>
          <w:color w:val="000000"/>
          <w:szCs w:val="22"/>
          <w:lang w:val="en-CA" w:eastAsia="en-CA"/>
        </w:rPr>
        <w:t xml:space="preserve"> </w:t>
      </w:r>
      <w:r w:rsidRPr="008A4453">
        <w:rPr>
          <w:rFonts w:eastAsia="Cambria" w:cs="Cambria"/>
          <w:color w:val="000000"/>
          <w:szCs w:val="22"/>
          <w:lang w:val="en-CA" w:eastAsia="en-CA"/>
        </w:rPr>
        <w:t>ultimately harmed him.</w:t>
      </w:r>
    </w:p>
    <w:p w:rsidR="00AB0C8D" w:rsidRPr="004376EC" w:rsidRDefault="00FA1931" w:rsidP="00FF5170">
      <w:pPr>
        <w:numPr>
          <w:ilvl w:val="0"/>
          <w:numId w:val="126"/>
        </w:numPr>
        <w:ind w:hanging="270"/>
        <w:jc w:val="left"/>
        <w:rPr>
          <w:rFonts w:eastAsia="Cambria" w:cs="Cambria"/>
          <w:color w:val="000000"/>
          <w:szCs w:val="22"/>
          <w:lang w:val="en-CA" w:eastAsia="en-CA"/>
        </w:rPr>
      </w:pPr>
      <w:r>
        <w:rPr>
          <w:rFonts w:eastAsia="Cambria" w:cs="Cambria"/>
          <w:color w:val="000000"/>
          <w:szCs w:val="22"/>
          <w:lang w:val="en-CA" w:eastAsia="en-CA"/>
        </w:rPr>
        <w:lastRenderedPageBreak/>
        <w:t>So</w:t>
      </w:r>
      <w:r w:rsidR="00AB0C8D" w:rsidRPr="004376EC">
        <w:rPr>
          <w:rFonts w:eastAsia="Cambria" w:cs="Cambria"/>
          <w:color w:val="000000"/>
          <w:szCs w:val="22"/>
          <w:lang w:val="en-CA" w:eastAsia="en-CA"/>
        </w:rPr>
        <w:t xml:space="preserve"> note that there can be different purposes for using the statement (</w:t>
      </w:r>
      <w:r w:rsidRPr="004376EC">
        <w:rPr>
          <w:rFonts w:eastAsia="Cambria" w:cs="Cambria"/>
          <w:color w:val="000000"/>
          <w:szCs w:val="22"/>
          <w:lang w:val="en-CA" w:eastAsia="en-CA"/>
        </w:rPr>
        <w:t>i.e.</w:t>
      </w:r>
      <w:r w:rsidR="00AB0C8D" w:rsidRPr="004376EC">
        <w:rPr>
          <w:rFonts w:eastAsia="Cambria" w:cs="Cambria"/>
          <w:color w:val="000000"/>
          <w:szCs w:val="22"/>
          <w:lang w:val="en-CA" w:eastAsia="en-CA"/>
        </w:rPr>
        <w:t xml:space="preserve"> </w:t>
      </w:r>
      <w:proofErr w:type="gramStart"/>
      <w:r w:rsidR="00AB0C8D" w:rsidRPr="004376EC">
        <w:rPr>
          <w:rFonts w:eastAsia="Cambria" w:cs="Cambria"/>
          <w:color w:val="000000"/>
          <w:szCs w:val="22"/>
          <w:lang w:val="en-CA" w:eastAsia="en-CA"/>
        </w:rPr>
        <w:t>victims</w:t>
      </w:r>
      <w:proofErr w:type="gramEnd"/>
      <w:r w:rsidR="00AB0C8D" w:rsidRPr="004376EC">
        <w:rPr>
          <w:rFonts w:eastAsia="Cambria" w:cs="Cambria"/>
          <w:color w:val="000000"/>
          <w:szCs w:val="22"/>
          <w:lang w:val="en-CA" w:eastAsia="en-CA"/>
        </w:rPr>
        <w:t xml:space="preserve"> state of mind; the accused’s motive).</w:t>
      </w:r>
      <w:r w:rsidR="00580B77">
        <w:rPr>
          <w:rFonts w:eastAsia="Cambria" w:cs="Cambria"/>
          <w:color w:val="000000"/>
          <w:szCs w:val="22"/>
          <w:lang w:val="en-CA" w:eastAsia="en-CA"/>
        </w:rPr>
        <w:t xml:space="preserve"> </w:t>
      </w:r>
      <w:r w:rsidR="00AB0C8D" w:rsidRPr="004376EC">
        <w:rPr>
          <w:rFonts w:eastAsia="Cambria" w:cs="Cambria"/>
          <w:color w:val="000000"/>
          <w:szCs w:val="22"/>
          <w:lang w:val="en-CA" w:eastAsia="en-CA"/>
        </w:rPr>
        <w:t>Accepting the statement for one purpose may have the consequence of the jury using the statement for another purpose.</w:t>
      </w:r>
    </w:p>
    <w:p w:rsidR="00AB0C8D" w:rsidRDefault="00FA1931" w:rsidP="00FF5170">
      <w:pPr>
        <w:numPr>
          <w:ilvl w:val="0"/>
          <w:numId w:val="126"/>
        </w:numPr>
        <w:ind w:hanging="270"/>
        <w:jc w:val="left"/>
        <w:rPr>
          <w:rFonts w:eastAsia="Cambria" w:cs="Cambria"/>
          <w:color w:val="000000"/>
          <w:szCs w:val="22"/>
          <w:lang w:val="en-CA" w:eastAsia="en-CA"/>
        </w:rPr>
      </w:pPr>
      <w:bookmarkStart w:id="335" w:name="_Toc374896762"/>
      <w:bookmarkStart w:id="336" w:name="_Toc374897227"/>
      <w:bookmarkStart w:id="337" w:name="_Toc374898140"/>
      <w:bookmarkStart w:id="338" w:name="_Toc374900179"/>
      <w:bookmarkStart w:id="339" w:name="_Toc374905643"/>
      <w:r w:rsidRPr="00FA1931">
        <w:rPr>
          <w:rStyle w:val="Heading3Char"/>
          <w:rFonts w:eastAsia="Cambria"/>
        </w:rPr>
        <w:t>GRIFFIN</w:t>
      </w:r>
      <w:bookmarkEnd w:id="335"/>
      <w:bookmarkEnd w:id="336"/>
      <w:bookmarkEnd w:id="337"/>
      <w:bookmarkEnd w:id="338"/>
      <w:bookmarkEnd w:id="339"/>
      <w:r>
        <w:rPr>
          <w:rFonts w:eastAsia="Cambria" w:cs="Cambria"/>
          <w:color w:val="000000"/>
          <w:szCs w:val="22"/>
          <w:lang w:val="en-CA" w:eastAsia="en-CA"/>
        </w:rPr>
        <w:t xml:space="preserve"> </w:t>
      </w:r>
      <w:r w:rsidRPr="00FA1931">
        <w:rPr>
          <w:rStyle w:val="Sub-headingChar"/>
        </w:rPr>
        <w:t>DISSENT</w:t>
      </w:r>
      <w:r>
        <w:rPr>
          <w:rFonts w:eastAsia="Cambria" w:cs="Cambria"/>
          <w:color w:val="000000"/>
          <w:szCs w:val="22"/>
          <w:lang w:val="en-CA" w:eastAsia="en-CA"/>
        </w:rPr>
        <w:t>:</w:t>
      </w:r>
      <w:r w:rsidR="00AB0C8D" w:rsidRPr="004376EC">
        <w:rPr>
          <w:rFonts w:eastAsia="Cambria" w:cs="Cambria"/>
          <w:color w:val="000000"/>
          <w:szCs w:val="22"/>
          <w:lang w:val="en-CA" w:eastAsia="en-CA"/>
        </w:rPr>
        <w:t xml:space="preserve"> it does not matter what purpose the court says the jury has to use the statement for, it will always be used to infer that G killed P.</w:t>
      </w:r>
    </w:p>
    <w:p w:rsidR="00AB0C8D" w:rsidRPr="00CB106E" w:rsidRDefault="00AB0C8D" w:rsidP="00AB0C8D">
      <w:pPr>
        <w:spacing w:line="300" w:lineRule="auto"/>
        <w:jc w:val="left"/>
        <w:textAlignment w:val="center"/>
        <w:rPr>
          <w:rFonts w:asciiTheme="majorHAnsi" w:hAnsiTheme="majorHAnsi"/>
          <w:b/>
          <w:bCs/>
          <w:i/>
          <w:iCs/>
          <w:color w:val="000000"/>
          <w:szCs w:val="22"/>
        </w:rPr>
      </w:pPr>
    </w:p>
    <w:p w:rsidR="00AB0C8D" w:rsidRPr="00E413F0" w:rsidRDefault="00AB0C8D" w:rsidP="00E413F0">
      <w:pPr>
        <w:pStyle w:val="Heading3"/>
      </w:pPr>
      <w:bookmarkStart w:id="340" w:name="_Toc374905644"/>
      <w:r w:rsidRPr="00E413F0">
        <w:t>R v GRIFFIN &amp; HARRIS [2009] SCC</w:t>
      </w:r>
      <w:bookmarkEnd w:id="34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8"/>
        <w:gridCol w:w="7562"/>
      </w:tblGrid>
      <w:tr w:rsidR="00AB0C8D" w:rsidRPr="00CB106E" w:rsidTr="00C07393">
        <w:tc>
          <w:tcPr>
            <w:tcW w:w="1788" w:type="dxa"/>
            <w:tcBorders>
              <w:top w:val="single" w:sz="4" w:space="0" w:color="auto"/>
              <w:left w:val="single" w:sz="4" w:space="0" w:color="auto"/>
              <w:bottom w:val="single" w:sz="4" w:space="0" w:color="auto"/>
              <w:right w:val="single" w:sz="4" w:space="0" w:color="auto"/>
            </w:tcBorders>
            <w:vAlign w:val="center"/>
            <w:hideMark/>
          </w:tcPr>
          <w:p w:rsidR="00AB0C8D" w:rsidRPr="00CB106E" w:rsidRDefault="00AB0C8D" w:rsidP="00C07393">
            <w:pPr>
              <w:rPr>
                <w:rFonts w:ascii="Tw Cen MT" w:hAnsi="Tw Cen MT"/>
                <w:b/>
                <w:i/>
                <w:sz w:val="24"/>
              </w:rPr>
            </w:pPr>
            <w:r w:rsidRPr="00CB106E">
              <w:rPr>
                <w:rFonts w:ascii="Tw Cen MT" w:hAnsi="Tw Cen MT"/>
                <w:b/>
                <w:i/>
                <w:sz w:val="24"/>
              </w:rPr>
              <w:t>FACTS</w:t>
            </w:r>
          </w:p>
        </w:tc>
        <w:tc>
          <w:tcPr>
            <w:tcW w:w="7562" w:type="dxa"/>
            <w:tcBorders>
              <w:top w:val="single" w:sz="4" w:space="0" w:color="auto"/>
              <w:left w:val="single" w:sz="4" w:space="0" w:color="auto"/>
              <w:bottom w:val="single" w:sz="4" w:space="0" w:color="auto"/>
              <w:right w:val="single" w:sz="4" w:space="0" w:color="auto"/>
            </w:tcBorders>
            <w:hideMark/>
          </w:tcPr>
          <w:p w:rsidR="00AB0C8D" w:rsidRPr="00CB106E" w:rsidRDefault="00AB0C8D" w:rsidP="00C07393">
            <w:pPr>
              <w:spacing w:line="300" w:lineRule="auto"/>
              <w:ind w:left="49"/>
              <w:jc w:val="left"/>
              <w:rPr>
                <w:rFonts w:asciiTheme="majorHAnsi" w:hAnsiTheme="majorHAnsi"/>
                <w:color w:val="000000"/>
                <w:szCs w:val="22"/>
              </w:rPr>
            </w:pPr>
            <w:r w:rsidRPr="00CB106E">
              <w:rPr>
                <w:rFonts w:asciiTheme="majorHAnsi" w:hAnsiTheme="majorHAnsi"/>
                <w:color w:val="000000"/>
                <w:szCs w:val="22"/>
              </w:rPr>
              <w:t>Two accused individuals</w:t>
            </w:r>
            <w:r w:rsidRPr="00CB106E">
              <w:rPr>
                <w:rFonts w:asciiTheme="majorHAnsi" w:hAnsiTheme="majorHAnsi"/>
                <w:i/>
                <w:iCs/>
                <w:color w:val="000000"/>
                <w:szCs w:val="22"/>
              </w:rPr>
              <w:t xml:space="preserve"> </w:t>
            </w:r>
            <w:r w:rsidRPr="00CB106E">
              <w:rPr>
                <w:rFonts w:asciiTheme="majorHAnsi" w:hAnsiTheme="majorHAnsi"/>
                <w:color w:val="000000"/>
                <w:szCs w:val="22"/>
              </w:rPr>
              <w:t xml:space="preserve">were charged with murder of </w:t>
            </w:r>
            <w:r w:rsidRPr="00CB106E">
              <w:rPr>
                <w:rFonts w:asciiTheme="majorHAnsi" w:hAnsiTheme="majorHAnsi"/>
                <w:b/>
                <w:color w:val="000000"/>
                <w:szCs w:val="22"/>
              </w:rPr>
              <w:t>V</w:t>
            </w:r>
            <w:r w:rsidRPr="00CB106E">
              <w:rPr>
                <w:rFonts w:asciiTheme="majorHAnsi" w:hAnsiTheme="majorHAnsi"/>
                <w:color w:val="000000"/>
                <w:szCs w:val="22"/>
              </w:rPr>
              <w:t xml:space="preserve">. </w:t>
            </w:r>
            <w:r w:rsidRPr="00CB106E">
              <w:rPr>
                <w:rFonts w:asciiTheme="majorHAnsi" w:hAnsiTheme="majorHAnsi"/>
                <w:b/>
                <w:color w:val="000000"/>
                <w:szCs w:val="22"/>
              </w:rPr>
              <w:t>V</w:t>
            </w:r>
            <w:r w:rsidRPr="00CB106E">
              <w:rPr>
                <w:rFonts w:asciiTheme="majorHAnsi" w:hAnsiTheme="majorHAnsi"/>
                <w:color w:val="000000"/>
                <w:szCs w:val="22"/>
              </w:rPr>
              <w:t xml:space="preserve"> is involved in drug trade and owes 100k to Griffin (</w:t>
            </w:r>
            <w:r w:rsidRPr="00CB106E">
              <w:rPr>
                <w:rFonts w:asciiTheme="majorHAnsi" w:hAnsiTheme="majorHAnsi"/>
                <w:b/>
                <w:color w:val="000000"/>
                <w:szCs w:val="22"/>
              </w:rPr>
              <w:t>A1</w:t>
            </w:r>
            <w:r w:rsidRPr="00CB106E">
              <w:rPr>
                <w:rFonts w:asciiTheme="majorHAnsi" w:hAnsiTheme="majorHAnsi"/>
                <w:color w:val="000000"/>
                <w:szCs w:val="22"/>
              </w:rPr>
              <w:t xml:space="preserve">) and “Peter the Italian”. </w:t>
            </w:r>
            <w:r w:rsidRPr="00CB106E">
              <w:rPr>
                <w:rFonts w:asciiTheme="majorHAnsi" w:hAnsiTheme="majorHAnsi"/>
                <w:b/>
                <w:color w:val="000000"/>
                <w:szCs w:val="22"/>
              </w:rPr>
              <w:t>V</w:t>
            </w:r>
            <w:r w:rsidRPr="00CB106E">
              <w:rPr>
                <w:rFonts w:asciiTheme="majorHAnsi" w:hAnsiTheme="majorHAnsi"/>
                <w:color w:val="000000"/>
                <w:szCs w:val="22"/>
              </w:rPr>
              <w:t xml:space="preserve"> tells his restaurant friend that he cannot pay back money. Meanwhile, </w:t>
            </w:r>
            <w:r w:rsidRPr="00CB106E">
              <w:rPr>
                <w:rFonts w:asciiTheme="majorHAnsi" w:hAnsiTheme="majorHAnsi"/>
                <w:b/>
                <w:color w:val="000000"/>
                <w:szCs w:val="22"/>
              </w:rPr>
              <w:t xml:space="preserve">A1 </w:t>
            </w:r>
            <w:r w:rsidRPr="00CB106E">
              <w:rPr>
                <w:rFonts w:asciiTheme="majorHAnsi" w:hAnsiTheme="majorHAnsi"/>
                <w:color w:val="000000"/>
                <w:szCs w:val="22"/>
              </w:rPr>
              <w:t xml:space="preserve">on relentless search for deceased. </w:t>
            </w:r>
            <w:r w:rsidRPr="00CB106E">
              <w:rPr>
                <w:rFonts w:asciiTheme="majorHAnsi" w:hAnsiTheme="majorHAnsi"/>
                <w:b/>
                <w:color w:val="000000"/>
                <w:szCs w:val="22"/>
              </w:rPr>
              <w:t xml:space="preserve">A1 </w:t>
            </w:r>
            <w:r w:rsidRPr="00CB106E">
              <w:rPr>
                <w:rFonts w:asciiTheme="majorHAnsi" w:hAnsiTheme="majorHAnsi"/>
                <w:color w:val="000000"/>
                <w:szCs w:val="22"/>
              </w:rPr>
              <w:t xml:space="preserve">tortures friend from restaurant to find out where </w:t>
            </w:r>
            <w:r w:rsidRPr="00CB106E">
              <w:rPr>
                <w:rFonts w:asciiTheme="majorHAnsi" w:hAnsiTheme="majorHAnsi"/>
                <w:b/>
                <w:color w:val="000000"/>
                <w:szCs w:val="22"/>
              </w:rPr>
              <w:t>V</w:t>
            </w:r>
            <w:r w:rsidRPr="00CB106E">
              <w:rPr>
                <w:rFonts w:asciiTheme="majorHAnsi" w:hAnsiTheme="majorHAnsi"/>
                <w:color w:val="000000"/>
                <w:szCs w:val="22"/>
              </w:rPr>
              <w:t xml:space="preserve"> is. Crown theory: </w:t>
            </w:r>
            <w:r w:rsidRPr="00CB106E">
              <w:rPr>
                <w:rFonts w:asciiTheme="majorHAnsi" w:hAnsiTheme="majorHAnsi"/>
                <w:b/>
                <w:color w:val="000000"/>
                <w:szCs w:val="22"/>
              </w:rPr>
              <w:t xml:space="preserve">A1 </w:t>
            </w:r>
            <w:r w:rsidRPr="00CB106E">
              <w:rPr>
                <w:rFonts w:asciiTheme="majorHAnsi" w:hAnsiTheme="majorHAnsi"/>
                <w:color w:val="000000"/>
                <w:szCs w:val="22"/>
              </w:rPr>
              <w:t xml:space="preserve">sets up a meeting and shoots </w:t>
            </w:r>
            <w:r w:rsidRPr="00CB106E">
              <w:rPr>
                <w:rFonts w:asciiTheme="majorHAnsi" w:hAnsiTheme="majorHAnsi"/>
                <w:b/>
                <w:color w:val="000000"/>
                <w:szCs w:val="22"/>
              </w:rPr>
              <w:t>V</w:t>
            </w:r>
            <w:r w:rsidRPr="00CB106E">
              <w:rPr>
                <w:rFonts w:asciiTheme="majorHAnsi" w:hAnsiTheme="majorHAnsi"/>
                <w:color w:val="000000"/>
                <w:szCs w:val="22"/>
              </w:rPr>
              <w:t xml:space="preserve">. Girlfriend IDs shooter as </w:t>
            </w:r>
            <w:r w:rsidRPr="00CB106E">
              <w:rPr>
                <w:rFonts w:asciiTheme="majorHAnsi" w:hAnsiTheme="majorHAnsi"/>
                <w:b/>
                <w:color w:val="000000"/>
                <w:szCs w:val="22"/>
              </w:rPr>
              <w:t>A1</w:t>
            </w:r>
            <w:r w:rsidRPr="00CB106E">
              <w:rPr>
                <w:rFonts w:asciiTheme="majorHAnsi" w:hAnsiTheme="majorHAnsi"/>
                <w:color w:val="000000"/>
                <w:szCs w:val="22"/>
              </w:rPr>
              <w:t xml:space="preserve">. Phone records place </w:t>
            </w:r>
            <w:r w:rsidRPr="00CB106E">
              <w:rPr>
                <w:rFonts w:asciiTheme="majorHAnsi" w:hAnsiTheme="majorHAnsi"/>
                <w:b/>
                <w:color w:val="000000"/>
                <w:szCs w:val="22"/>
              </w:rPr>
              <w:t xml:space="preserve">A1 </w:t>
            </w:r>
            <w:r w:rsidRPr="00CB106E">
              <w:rPr>
                <w:rFonts w:asciiTheme="majorHAnsi" w:hAnsiTheme="majorHAnsi"/>
                <w:color w:val="000000"/>
                <w:szCs w:val="22"/>
              </w:rPr>
              <w:t xml:space="preserve">close to shooting. Court wants to use </w:t>
            </w:r>
            <w:r w:rsidRPr="00CB106E">
              <w:rPr>
                <w:rFonts w:asciiTheme="majorHAnsi" w:hAnsiTheme="majorHAnsi"/>
                <w:b/>
                <w:color w:val="000000"/>
                <w:szCs w:val="22"/>
              </w:rPr>
              <w:t>V</w:t>
            </w:r>
            <w:r w:rsidRPr="00CB106E">
              <w:rPr>
                <w:rFonts w:asciiTheme="majorHAnsi" w:hAnsiTheme="majorHAnsi"/>
                <w:color w:val="000000"/>
                <w:szCs w:val="22"/>
              </w:rPr>
              <w:t>’s statement made to the girlfriend that, “</w:t>
            </w:r>
            <w:r w:rsidRPr="00CB106E">
              <w:rPr>
                <w:rFonts w:asciiTheme="majorHAnsi" w:hAnsiTheme="majorHAnsi"/>
                <w:i/>
                <w:iCs/>
                <w:color w:val="000000"/>
                <w:szCs w:val="22"/>
              </w:rPr>
              <w:t>If anything happens to me, it’s your cousin’s family</w:t>
            </w:r>
            <w:r>
              <w:rPr>
                <w:rFonts w:asciiTheme="majorHAnsi" w:hAnsiTheme="majorHAnsi"/>
                <w:i/>
                <w:iCs/>
                <w:color w:val="000000"/>
                <w:szCs w:val="22"/>
              </w:rPr>
              <w:t xml:space="preserve"> [Griffin]</w:t>
            </w:r>
            <w:r w:rsidRPr="00CB106E">
              <w:rPr>
                <w:rFonts w:asciiTheme="majorHAnsi" w:hAnsiTheme="majorHAnsi"/>
                <w:i/>
                <w:iCs/>
                <w:color w:val="000000"/>
                <w:szCs w:val="22"/>
              </w:rPr>
              <w:t xml:space="preserve">” </w:t>
            </w:r>
            <w:r w:rsidRPr="00CB106E">
              <w:rPr>
                <w:rFonts w:asciiTheme="majorHAnsi" w:hAnsiTheme="majorHAnsi"/>
                <w:color w:val="000000"/>
                <w:szCs w:val="22"/>
              </w:rPr>
              <w:t xml:space="preserve">to reveal his state of mind: he was scared of </w:t>
            </w:r>
            <w:r w:rsidRPr="00CB106E">
              <w:rPr>
                <w:rFonts w:asciiTheme="majorHAnsi" w:hAnsiTheme="majorHAnsi"/>
                <w:b/>
                <w:color w:val="000000"/>
                <w:szCs w:val="22"/>
              </w:rPr>
              <w:t xml:space="preserve">A1 </w:t>
            </w:r>
            <w:r w:rsidRPr="00CB106E">
              <w:rPr>
                <w:rFonts w:asciiTheme="majorHAnsi" w:hAnsiTheme="majorHAnsi"/>
                <w:color w:val="000000"/>
                <w:szCs w:val="22"/>
              </w:rPr>
              <w:t xml:space="preserve">and nobody else. </w:t>
            </w:r>
          </w:p>
          <w:p w:rsidR="00AB0C8D" w:rsidRPr="00CB106E" w:rsidRDefault="00AB0C8D" w:rsidP="00C07393">
            <w:pPr>
              <w:spacing w:line="300" w:lineRule="auto"/>
              <w:ind w:left="49"/>
              <w:jc w:val="left"/>
              <w:rPr>
                <w:rFonts w:asciiTheme="majorHAnsi" w:hAnsiTheme="majorHAnsi"/>
                <w:color w:val="000000"/>
                <w:szCs w:val="22"/>
              </w:rPr>
            </w:pPr>
            <w:r w:rsidRPr="00CB106E">
              <w:rPr>
                <w:rFonts w:asciiTheme="majorHAnsi" w:hAnsiTheme="majorHAnsi"/>
                <w:color w:val="000000"/>
                <w:szCs w:val="22"/>
              </w:rPr>
              <w:t xml:space="preserve">Court doesn’t want to use the girlfriend’s statement for truth that </w:t>
            </w:r>
            <w:r w:rsidRPr="00CB106E">
              <w:rPr>
                <w:rFonts w:asciiTheme="majorHAnsi" w:hAnsiTheme="majorHAnsi"/>
                <w:b/>
                <w:color w:val="000000"/>
                <w:szCs w:val="22"/>
              </w:rPr>
              <w:t xml:space="preserve">A1 </w:t>
            </w:r>
            <w:r w:rsidRPr="00CB106E">
              <w:rPr>
                <w:rFonts w:asciiTheme="majorHAnsi" w:hAnsiTheme="majorHAnsi"/>
                <w:color w:val="000000"/>
                <w:szCs w:val="22"/>
              </w:rPr>
              <w:t xml:space="preserve">had motive to kill deceased; rather, wanted to show that he was (1) only scared of </w:t>
            </w:r>
            <w:r w:rsidRPr="00CB106E">
              <w:rPr>
                <w:rFonts w:asciiTheme="majorHAnsi" w:hAnsiTheme="majorHAnsi"/>
                <w:b/>
                <w:color w:val="000000"/>
                <w:szCs w:val="22"/>
              </w:rPr>
              <w:t xml:space="preserve">A1 </w:t>
            </w:r>
            <w:r w:rsidRPr="00CB106E">
              <w:rPr>
                <w:rFonts w:asciiTheme="majorHAnsi" w:hAnsiTheme="majorHAnsi"/>
                <w:color w:val="000000"/>
                <w:szCs w:val="22"/>
              </w:rPr>
              <w:t>and (2) others therefore didn’t have motive to kill him. This is difficult because it requires asking the jury to use this statement for something than its obvious meaning, and so the potential prejudicial effect is huge.</w:t>
            </w:r>
          </w:p>
        </w:tc>
      </w:tr>
      <w:tr w:rsidR="00AB0C8D" w:rsidRPr="00CB106E" w:rsidTr="00C07393">
        <w:tc>
          <w:tcPr>
            <w:tcW w:w="1788" w:type="dxa"/>
            <w:tcBorders>
              <w:top w:val="single" w:sz="4" w:space="0" w:color="auto"/>
              <w:left w:val="single" w:sz="4" w:space="0" w:color="auto"/>
              <w:bottom w:val="single" w:sz="4" w:space="0" w:color="auto"/>
              <w:right w:val="single" w:sz="4" w:space="0" w:color="auto"/>
            </w:tcBorders>
            <w:vAlign w:val="center"/>
            <w:hideMark/>
          </w:tcPr>
          <w:p w:rsidR="00AB0C8D" w:rsidRPr="00CB106E" w:rsidRDefault="00AB0C8D" w:rsidP="00C07393">
            <w:pPr>
              <w:rPr>
                <w:rFonts w:ascii="Tw Cen MT" w:hAnsi="Tw Cen MT"/>
                <w:b/>
                <w:i/>
                <w:sz w:val="24"/>
              </w:rPr>
            </w:pPr>
            <w:r w:rsidRPr="00CB106E">
              <w:rPr>
                <w:rFonts w:ascii="Tw Cen MT" w:hAnsi="Tw Cen MT"/>
                <w:b/>
                <w:i/>
                <w:sz w:val="24"/>
              </w:rPr>
              <w:t>RULING</w:t>
            </w:r>
          </w:p>
        </w:tc>
        <w:tc>
          <w:tcPr>
            <w:tcW w:w="7562" w:type="dxa"/>
            <w:tcBorders>
              <w:top w:val="single" w:sz="4" w:space="0" w:color="auto"/>
              <w:left w:val="single" w:sz="4" w:space="0" w:color="auto"/>
              <w:bottom w:val="single" w:sz="4" w:space="0" w:color="auto"/>
              <w:right w:val="single" w:sz="4" w:space="0" w:color="auto"/>
            </w:tcBorders>
            <w:hideMark/>
          </w:tcPr>
          <w:p w:rsidR="00AB0C8D" w:rsidRPr="00CB106E" w:rsidRDefault="00AB0C8D" w:rsidP="00C07393">
            <w:pPr>
              <w:spacing w:line="300" w:lineRule="auto"/>
              <w:ind w:left="49"/>
              <w:jc w:val="left"/>
              <w:rPr>
                <w:rFonts w:asciiTheme="majorHAnsi" w:hAnsiTheme="majorHAnsi"/>
                <w:color w:val="000000"/>
                <w:szCs w:val="22"/>
              </w:rPr>
            </w:pPr>
            <w:r w:rsidRPr="00CB106E">
              <w:rPr>
                <w:rFonts w:asciiTheme="majorHAnsi" w:hAnsiTheme="majorHAnsi"/>
                <w:color w:val="000000"/>
                <w:szCs w:val="22"/>
              </w:rPr>
              <w:t xml:space="preserve">Because of </w:t>
            </w:r>
            <w:r w:rsidRPr="00CB106E">
              <w:rPr>
                <w:rFonts w:ascii="Tw Cen MT" w:hAnsi="Tw Cen MT"/>
                <w:b/>
                <w:bCs/>
                <w:i/>
                <w:color w:val="E45A0E"/>
                <w:sz w:val="24"/>
                <w:szCs w:val="26"/>
              </w:rPr>
              <w:t>STARR</w:t>
            </w:r>
            <w:r w:rsidRPr="00CB106E">
              <w:rPr>
                <w:rFonts w:asciiTheme="majorHAnsi" w:hAnsiTheme="majorHAnsi"/>
                <w:color w:val="000000"/>
                <w:szCs w:val="22"/>
              </w:rPr>
              <w:t xml:space="preserve"> and </w:t>
            </w:r>
            <w:r w:rsidRPr="00CB106E">
              <w:rPr>
                <w:rFonts w:ascii="Tw Cen MT" w:hAnsi="Tw Cen MT"/>
                <w:b/>
                <w:bCs/>
                <w:i/>
                <w:color w:val="E45A0E"/>
                <w:sz w:val="24"/>
                <w:szCs w:val="26"/>
              </w:rPr>
              <w:t>SMITH</w:t>
            </w:r>
            <w:r w:rsidRPr="00CB106E">
              <w:rPr>
                <w:rFonts w:asciiTheme="majorHAnsi" w:hAnsiTheme="majorHAnsi"/>
                <w:color w:val="000000"/>
                <w:szCs w:val="22"/>
              </w:rPr>
              <w:t xml:space="preserve">, statement of present intention can only be used for declarant’s state of mind, not a third party. </w:t>
            </w:r>
            <w:proofErr w:type="spellStart"/>
            <w:r w:rsidRPr="00CB106E">
              <w:rPr>
                <w:rFonts w:asciiTheme="majorHAnsi" w:hAnsiTheme="majorHAnsi"/>
                <w:color w:val="000000"/>
                <w:szCs w:val="22"/>
              </w:rPr>
              <w:t>Charron</w:t>
            </w:r>
            <w:proofErr w:type="spellEnd"/>
            <w:r w:rsidRPr="00CB106E">
              <w:rPr>
                <w:rFonts w:asciiTheme="majorHAnsi" w:hAnsiTheme="majorHAnsi"/>
                <w:color w:val="000000"/>
                <w:szCs w:val="22"/>
              </w:rPr>
              <w:t xml:space="preserve"> finds that the girlfriend’s statement is hearsay because it was used to prove to the truth of its contents (that </w:t>
            </w:r>
            <w:r w:rsidRPr="00CB106E">
              <w:rPr>
                <w:rFonts w:asciiTheme="majorHAnsi" w:hAnsiTheme="majorHAnsi"/>
                <w:b/>
                <w:color w:val="000000"/>
                <w:szCs w:val="22"/>
              </w:rPr>
              <w:t>V</w:t>
            </w:r>
            <w:r w:rsidRPr="00CB106E">
              <w:rPr>
                <w:rFonts w:asciiTheme="majorHAnsi" w:hAnsiTheme="majorHAnsi"/>
                <w:color w:val="000000"/>
                <w:szCs w:val="22"/>
              </w:rPr>
              <w:t xml:space="preserve"> feared </w:t>
            </w:r>
            <w:r w:rsidRPr="00CB106E">
              <w:rPr>
                <w:rFonts w:asciiTheme="majorHAnsi" w:hAnsiTheme="majorHAnsi"/>
                <w:b/>
                <w:color w:val="000000"/>
                <w:szCs w:val="22"/>
              </w:rPr>
              <w:t>A1</w:t>
            </w:r>
            <w:r w:rsidRPr="00CB106E">
              <w:rPr>
                <w:rFonts w:asciiTheme="majorHAnsi" w:hAnsiTheme="majorHAnsi"/>
                <w:color w:val="000000"/>
                <w:szCs w:val="22"/>
              </w:rPr>
              <w:t xml:space="preserve">), but admits it anyway because it tends to show the deceased’s state of mind (fitting within the state of mind exception) and provides circumstantial evidence of motive (as it indicates the state of the relationship between </w:t>
            </w:r>
            <w:r w:rsidRPr="00CB106E">
              <w:rPr>
                <w:rFonts w:asciiTheme="majorHAnsi" w:hAnsiTheme="majorHAnsi"/>
                <w:b/>
                <w:color w:val="000000"/>
                <w:szCs w:val="22"/>
              </w:rPr>
              <w:t>V</w:t>
            </w:r>
            <w:r w:rsidRPr="00CB106E">
              <w:rPr>
                <w:rFonts w:asciiTheme="majorHAnsi" w:hAnsiTheme="majorHAnsi"/>
                <w:color w:val="000000"/>
                <w:szCs w:val="22"/>
              </w:rPr>
              <w:t xml:space="preserve"> and </w:t>
            </w:r>
            <w:r w:rsidRPr="00CB106E">
              <w:rPr>
                <w:rFonts w:asciiTheme="majorHAnsi" w:hAnsiTheme="majorHAnsi"/>
                <w:b/>
                <w:color w:val="000000"/>
                <w:szCs w:val="22"/>
              </w:rPr>
              <w:t>A1</w:t>
            </w:r>
            <w:r w:rsidRPr="00CB106E">
              <w:rPr>
                <w:rFonts w:asciiTheme="majorHAnsi" w:hAnsiTheme="majorHAnsi"/>
                <w:color w:val="000000"/>
                <w:szCs w:val="22"/>
              </w:rPr>
              <w:t xml:space="preserve"> at the relevant time). She relies on past case law which states that motive includes the deceased’s attitude towards the accused and vice versa. Statement of present intention can be used to show what deceased thought of Griffin. The statement also tends to rebut </w:t>
            </w:r>
            <w:r w:rsidRPr="00CB106E">
              <w:rPr>
                <w:rFonts w:asciiTheme="majorHAnsi" w:hAnsiTheme="majorHAnsi"/>
                <w:b/>
                <w:color w:val="000000"/>
                <w:szCs w:val="22"/>
              </w:rPr>
              <w:t>A</w:t>
            </w:r>
            <w:r w:rsidRPr="00CB106E">
              <w:rPr>
                <w:rFonts w:asciiTheme="majorHAnsi" w:hAnsiTheme="majorHAnsi"/>
                <w:color w:val="000000"/>
                <w:szCs w:val="22"/>
              </w:rPr>
              <w:t xml:space="preserve">’s suggestion that another person was responsible for </w:t>
            </w:r>
            <w:r w:rsidRPr="00CB106E">
              <w:rPr>
                <w:rFonts w:asciiTheme="majorHAnsi" w:hAnsiTheme="majorHAnsi"/>
                <w:b/>
                <w:color w:val="000000"/>
                <w:szCs w:val="22"/>
              </w:rPr>
              <w:t>V</w:t>
            </w:r>
            <w:r w:rsidRPr="00CB106E">
              <w:rPr>
                <w:rFonts w:asciiTheme="majorHAnsi" w:hAnsiTheme="majorHAnsi"/>
                <w:color w:val="000000"/>
                <w:szCs w:val="22"/>
              </w:rPr>
              <w:t xml:space="preserve">’s death. The evidence could not be used to prove </w:t>
            </w:r>
            <w:r w:rsidRPr="00CB106E">
              <w:rPr>
                <w:rFonts w:asciiTheme="majorHAnsi" w:hAnsiTheme="majorHAnsi"/>
                <w:b/>
                <w:color w:val="000000"/>
                <w:szCs w:val="22"/>
              </w:rPr>
              <w:t>A1</w:t>
            </w:r>
            <w:r w:rsidRPr="00CB106E">
              <w:rPr>
                <w:rFonts w:asciiTheme="majorHAnsi" w:hAnsiTheme="majorHAnsi"/>
                <w:color w:val="000000"/>
                <w:szCs w:val="22"/>
              </w:rPr>
              <w:t xml:space="preserve">’s intentions, and the trial judge’s instructions to the jury on this point were clear enough. The jury should be presumed to be capable of following clear limiting instructions such as those given by TJ here – that they only use the statement for the purpose that </w:t>
            </w:r>
            <w:r w:rsidRPr="00CB106E">
              <w:rPr>
                <w:rFonts w:asciiTheme="majorHAnsi" w:hAnsiTheme="majorHAnsi"/>
                <w:b/>
                <w:color w:val="000000"/>
                <w:szCs w:val="22"/>
              </w:rPr>
              <w:t>V</w:t>
            </w:r>
            <w:r w:rsidRPr="00CB106E">
              <w:rPr>
                <w:rFonts w:asciiTheme="majorHAnsi" w:hAnsiTheme="majorHAnsi"/>
                <w:color w:val="000000"/>
                <w:szCs w:val="22"/>
              </w:rPr>
              <w:t xml:space="preserve"> was scared of </w:t>
            </w:r>
            <w:r w:rsidRPr="00CB106E">
              <w:rPr>
                <w:rFonts w:asciiTheme="majorHAnsi" w:hAnsiTheme="majorHAnsi"/>
                <w:b/>
                <w:color w:val="000000"/>
                <w:szCs w:val="22"/>
              </w:rPr>
              <w:t>A1</w:t>
            </w:r>
            <w:r w:rsidRPr="00CB106E">
              <w:rPr>
                <w:rFonts w:asciiTheme="majorHAnsi" w:hAnsiTheme="majorHAnsi"/>
                <w:color w:val="000000"/>
                <w:szCs w:val="22"/>
              </w:rPr>
              <w:t xml:space="preserve">, not to show that the </w:t>
            </w:r>
            <w:r w:rsidRPr="00CB106E">
              <w:rPr>
                <w:rFonts w:asciiTheme="majorHAnsi" w:hAnsiTheme="majorHAnsi"/>
                <w:b/>
                <w:color w:val="000000"/>
                <w:szCs w:val="22"/>
              </w:rPr>
              <w:t>V</w:t>
            </w:r>
            <w:r w:rsidRPr="00CB106E">
              <w:rPr>
                <w:rFonts w:asciiTheme="majorHAnsi" w:hAnsiTheme="majorHAnsi"/>
                <w:color w:val="000000"/>
                <w:szCs w:val="22"/>
              </w:rPr>
              <w:t xml:space="preserve"> had some way of knowing what </w:t>
            </w:r>
            <w:r w:rsidRPr="00CB106E">
              <w:rPr>
                <w:rFonts w:asciiTheme="majorHAnsi" w:hAnsiTheme="majorHAnsi"/>
                <w:b/>
                <w:color w:val="000000"/>
                <w:szCs w:val="22"/>
              </w:rPr>
              <w:t>A1</w:t>
            </w:r>
            <w:r w:rsidRPr="00CB106E">
              <w:rPr>
                <w:rFonts w:asciiTheme="majorHAnsi" w:hAnsiTheme="majorHAnsi"/>
                <w:color w:val="000000"/>
                <w:szCs w:val="22"/>
              </w:rPr>
              <w:t xml:space="preserve"> intended.</w:t>
            </w:r>
          </w:p>
          <w:p w:rsidR="00AB0C8D" w:rsidRPr="00FA1931" w:rsidRDefault="00AB0C8D" w:rsidP="00C07393">
            <w:pPr>
              <w:spacing w:before="120" w:line="300" w:lineRule="auto"/>
              <w:jc w:val="left"/>
              <w:rPr>
                <w:rFonts w:ascii="Tw Cen MT" w:eastAsiaTheme="minorHAnsi" w:hAnsi="Tw Cen MT"/>
                <w:b/>
                <w:color w:val="C00000"/>
                <w:sz w:val="24"/>
              </w:rPr>
            </w:pPr>
            <w:r w:rsidRPr="00FA1931">
              <w:rPr>
                <w:rFonts w:ascii="Tw Cen MT" w:eastAsiaTheme="minorHAnsi" w:hAnsi="Tw Cen MT"/>
                <w:b/>
                <w:color w:val="C00000"/>
                <w:sz w:val="24"/>
              </w:rPr>
              <w:t>DISSENT</w:t>
            </w:r>
          </w:p>
          <w:p w:rsidR="00AB0C8D" w:rsidRPr="00CB106E" w:rsidRDefault="00AB0C8D" w:rsidP="00C07393">
            <w:pPr>
              <w:spacing w:line="300" w:lineRule="auto"/>
              <w:ind w:left="49"/>
              <w:jc w:val="left"/>
              <w:rPr>
                <w:rFonts w:asciiTheme="majorHAnsi" w:hAnsiTheme="majorHAnsi"/>
                <w:color w:val="000000"/>
                <w:szCs w:val="22"/>
              </w:rPr>
            </w:pPr>
            <w:r w:rsidRPr="00CB106E">
              <w:rPr>
                <w:rFonts w:asciiTheme="majorHAnsi" w:hAnsiTheme="majorHAnsi"/>
                <w:color w:val="000000"/>
                <w:szCs w:val="22"/>
              </w:rPr>
              <w:t>Admissibility in this instance should be analyzed with regard to:</w:t>
            </w:r>
          </w:p>
          <w:p w:rsidR="00AB0C8D" w:rsidRPr="00CB106E" w:rsidRDefault="00AB0C8D" w:rsidP="00FF5170">
            <w:pPr>
              <w:numPr>
                <w:ilvl w:val="1"/>
                <w:numId w:val="112"/>
              </w:numPr>
              <w:spacing w:line="300" w:lineRule="auto"/>
              <w:ind w:left="589"/>
              <w:jc w:val="left"/>
              <w:textAlignment w:val="center"/>
              <w:rPr>
                <w:rFonts w:asciiTheme="majorHAnsi" w:hAnsiTheme="majorHAnsi"/>
                <w:color w:val="000000"/>
                <w:szCs w:val="22"/>
              </w:rPr>
            </w:pPr>
            <w:r w:rsidRPr="00CB106E">
              <w:rPr>
                <w:rFonts w:asciiTheme="majorHAnsi" w:hAnsiTheme="majorHAnsi"/>
                <w:color w:val="000000"/>
                <w:szCs w:val="22"/>
              </w:rPr>
              <w:lastRenderedPageBreak/>
              <w:t xml:space="preserve">The </w:t>
            </w:r>
            <w:r w:rsidRPr="00CB106E">
              <w:rPr>
                <w:rFonts w:asciiTheme="majorHAnsi" w:hAnsiTheme="majorHAnsi"/>
                <w:i/>
                <w:iCs/>
                <w:color w:val="000000"/>
                <w:szCs w:val="22"/>
              </w:rPr>
              <w:t>purpose</w:t>
            </w:r>
            <w:r w:rsidRPr="00CB106E">
              <w:rPr>
                <w:rFonts w:asciiTheme="majorHAnsi" w:hAnsiTheme="majorHAnsi"/>
                <w:color w:val="000000"/>
                <w:szCs w:val="22"/>
              </w:rPr>
              <w:t xml:space="preserve"> for which the hearsay might conceivably be admitted (see list at para 61). Re. motive, the statement could not logically support the proposition that no-one else wished </w:t>
            </w:r>
            <w:r w:rsidRPr="00CB106E">
              <w:rPr>
                <w:rFonts w:asciiTheme="majorHAnsi" w:hAnsiTheme="majorHAnsi"/>
                <w:b/>
                <w:color w:val="000000"/>
                <w:szCs w:val="22"/>
              </w:rPr>
              <w:t>V</w:t>
            </w:r>
            <w:r w:rsidRPr="00CB106E">
              <w:rPr>
                <w:rFonts w:asciiTheme="majorHAnsi" w:hAnsiTheme="majorHAnsi"/>
                <w:color w:val="000000"/>
                <w:szCs w:val="22"/>
              </w:rPr>
              <w:t xml:space="preserve"> harm. </w:t>
            </w:r>
            <w:r w:rsidRPr="00CB106E">
              <w:rPr>
                <w:rFonts w:asciiTheme="majorHAnsi" w:hAnsiTheme="majorHAnsi"/>
                <w:b/>
                <w:color w:val="000000"/>
                <w:szCs w:val="22"/>
              </w:rPr>
              <w:t>V</w:t>
            </w:r>
            <w:r w:rsidRPr="00CB106E">
              <w:rPr>
                <w:rFonts w:asciiTheme="majorHAnsi" w:hAnsiTheme="majorHAnsi"/>
                <w:color w:val="000000"/>
                <w:szCs w:val="22"/>
              </w:rPr>
              <w:t xml:space="preserve">’s own state of mind was irrelevant because it could not support an admissible inference. </w:t>
            </w:r>
            <w:r w:rsidRPr="00CB106E">
              <w:rPr>
                <w:rFonts w:asciiTheme="majorHAnsi" w:hAnsiTheme="majorHAnsi"/>
                <w:b/>
                <w:color w:val="000000"/>
                <w:szCs w:val="22"/>
              </w:rPr>
              <w:t>V</w:t>
            </w:r>
            <w:r w:rsidRPr="00CB106E">
              <w:rPr>
                <w:rFonts w:asciiTheme="majorHAnsi" w:hAnsiTheme="majorHAnsi"/>
                <w:color w:val="000000"/>
                <w:szCs w:val="22"/>
              </w:rPr>
              <w:t xml:space="preserve">’s state of mind did tend to support other evidence that </w:t>
            </w:r>
            <w:r w:rsidRPr="00CB106E">
              <w:rPr>
                <w:rFonts w:asciiTheme="majorHAnsi" w:hAnsiTheme="majorHAnsi"/>
                <w:b/>
                <w:color w:val="000000"/>
                <w:szCs w:val="22"/>
              </w:rPr>
              <w:t>A1</w:t>
            </w:r>
            <w:r w:rsidRPr="00CB106E">
              <w:rPr>
                <w:rFonts w:asciiTheme="majorHAnsi" w:hAnsiTheme="majorHAnsi"/>
                <w:color w:val="000000"/>
                <w:szCs w:val="22"/>
              </w:rPr>
              <w:t xml:space="preserve"> wished </w:t>
            </w:r>
            <w:r w:rsidRPr="00CB106E">
              <w:rPr>
                <w:rFonts w:asciiTheme="majorHAnsi" w:hAnsiTheme="majorHAnsi"/>
                <w:b/>
                <w:color w:val="000000"/>
                <w:szCs w:val="22"/>
              </w:rPr>
              <w:t>V</w:t>
            </w:r>
            <w:r w:rsidRPr="00CB106E">
              <w:rPr>
                <w:rFonts w:asciiTheme="majorHAnsi" w:hAnsiTheme="majorHAnsi"/>
                <w:color w:val="000000"/>
                <w:szCs w:val="22"/>
              </w:rPr>
              <w:t xml:space="preserve"> harm. But Fish and </w:t>
            </w:r>
            <w:proofErr w:type="spellStart"/>
            <w:r w:rsidRPr="00CB106E">
              <w:rPr>
                <w:rFonts w:asciiTheme="majorHAnsi" w:hAnsiTheme="majorHAnsi"/>
                <w:color w:val="000000"/>
                <w:szCs w:val="22"/>
              </w:rPr>
              <w:t>LeBel</w:t>
            </w:r>
            <w:proofErr w:type="spellEnd"/>
            <w:r w:rsidRPr="00CB106E">
              <w:rPr>
                <w:rFonts w:asciiTheme="majorHAnsi" w:hAnsiTheme="majorHAnsi"/>
                <w:color w:val="000000"/>
                <w:szCs w:val="22"/>
              </w:rPr>
              <w:t xml:space="preserve"> are skeptical of the jury’s capacity to separate these two uses, and the prejudicial effect is that the jury cannot help but be tempted to use this evidence for its prohibited purpose (using </w:t>
            </w:r>
            <w:r w:rsidRPr="00CB106E">
              <w:rPr>
                <w:rFonts w:asciiTheme="majorHAnsi" w:hAnsiTheme="majorHAnsi"/>
                <w:b/>
                <w:color w:val="000000"/>
                <w:szCs w:val="22"/>
              </w:rPr>
              <w:t>V</w:t>
            </w:r>
            <w:r w:rsidRPr="00CB106E">
              <w:rPr>
                <w:rFonts w:asciiTheme="majorHAnsi" w:hAnsiTheme="majorHAnsi"/>
                <w:color w:val="000000"/>
                <w:szCs w:val="22"/>
              </w:rPr>
              <w:t xml:space="preserve">’s statement to establish </w:t>
            </w:r>
            <w:r w:rsidRPr="00CB106E">
              <w:rPr>
                <w:rFonts w:asciiTheme="majorHAnsi" w:hAnsiTheme="majorHAnsi"/>
                <w:b/>
                <w:color w:val="000000"/>
                <w:szCs w:val="22"/>
              </w:rPr>
              <w:t>A1</w:t>
            </w:r>
            <w:r w:rsidRPr="00CB106E">
              <w:rPr>
                <w:rFonts w:asciiTheme="majorHAnsi" w:hAnsiTheme="majorHAnsi"/>
                <w:color w:val="000000"/>
                <w:szCs w:val="22"/>
              </w:rPr>
              <w:t>’s state of mind). This risk is too great to admit this evidence.</w:t>
            </w:r>
          </w:p>
          <w:p w:rsidR="00AB0C8D" w:rsidRPr="00CB106E" w:rsidRDefault="00AB0C8D" w:rsidP="00FF5170">
            <w:pPr>
              <w:numPr>
                <w:ilvl w:val="1"/>
                <w:numId w:val="112"/>
              </w:numPr>
              <w:spacing w:line="300" w:lineRule="auto"/>
              <w:ind w:left="589"/>
              <w:jc w:val="left"/>
              <w:textAlignment w:val="center"/>
              <w:rPr>
                <w:rFonts w:asciiTheme="majorHAnsi" w:hAnsiTheme="majorHAnsi"/>
                <w:color w:val="000000"/>
                <w:szCs w:val="22"/>
              </w:rPr>
            </w:pPr>
            <w:r w:rsidRPr="00CB106E">
              <w:rPr>
                <w:rFonts w:asciiTheme="majorHAnsi" w:hAnsiTheme="majorHAnsi"/>
                <w:color w:val="000000"/>
                <w:szCs w:val="22"/>
              </w:rPr>
              <w:t xml:space="preserve">The </w:t>
            </w:r>
            <w:r w:rsidRPr="00CB106E">
              <w:rPr>
                <w:rFonts w:asciiTheme="majorHAnsi" w:hAnsiTheme="majorHAnsi"/>
                <w:i/>
                <w:iCs/>
                <w:color w:val="000000"/>
                <w:szCs w:val="22"/>
              </w:rPr>
              <w:t>necessity</w:t>
            </w:r>
            <w:r w:rsidRPr="00CB106E">
              <w:rPr>
                <w:rFonts w:asciiTheme="majorHAnsi" w:hAnsiTheme="majorHAnsi"/>
                <w:color w:val="000000"/>
                <w:szCs w:val="22"/>
              </w:rPr>
              <w:t xml:space="preserve"> is established by </w:t>
            </w:r>
            <w:r w:rsidRPr="00CB106E">
              <w:rPr>
                <w:rFonts w:asciiTheme="majorHAnsi" w:hAnsiTheme="majorHAnsi"/>
                <w:b/>
                <w:color w:val="000000"/>
                <w:szCs w:val="22"/>
              </w:rPr>
              <w:t>V</w:t>
            </w:r>
            <w:r w:rsidRPr="00CB106E">
              <w:rPr>
                <w:rFonts w:asciiTheme="majorHAnsi" w:hAnsiTheme="majorHAnsi"/>
                <w:color w:val="000000"/>
                <w:szCs w:val="22"/>
              </w:rPr>
              <w:t>’s death.</w:t>
            </w:r>
          </w:p>
          <w:p w:rsidR="00AB0C8D" w:rsidRPr="00CB106E" w:rsidRDefault="00AB0C8D" w:rsidP="00FF5170">
            <w:pPr>
              <w:numPr>
                <w:ilvl w:val="1"/>
                <w:numId w:val="112"/>
              </w:numPr>
              <w:spacing w:line="300" w:lineRule="auto"/>
              <w:ind w:left="589"/>
              <w:jc w:val="left"/>
              <w:textAlignment w:val="center"/>
              <w:rPr>
                <w:rFonts w:asciiTheme="majorHAnsi" w:hAnsiTheme="majorHAnsi"/>
                <w:color w:val="000000"/>
                <w:szCs w:val="22"/>
              </w:rPr>
            </w:pPr>
            <w:r w:rsidRPr="00CB106E">
              <w:rPr>
                <w:rFonts w:asciiTheme="majorHAnsi" w:hAnsiTheme="majorHAnsi"/>
                <w:color w:val="000000"/>
                <w:szCs w:val="22"/>
              </w:rPr>
              <w:t xml:space="preserve">The </w:t>
            </w:r>
            <w:r w:rsidRPr="00CB106E">
              <w:rPr>
                <w:rFonts w:asciiTheme="majorHAnsi" w:hAnsiTheme="majorHAnsi"/>
                <w:i/>
                <w:iCs/>
                <w:color w:val="000000"/>
                <w:szCs w:val="22"/>
              </w:rPr>
              <w:t>reliability</w:t>
            </w:r>
            <w:r w:rsidRPr="00CB106E">
              <w:rPr>
                <w:rFonts w:asciiTheme="majorHAnsi" w:hAnsiTheme="majorHAnsi"/>
                <w:color w:val="000000"/>
                <w:szCs w:val="22"/>
              </w:rPr>
              <w:t xml:space="preserve"> concerns of perception, memory, narration, or sincerity – of which perception is the key concern in this case. There is no evidence of the basis on which </w:t>
            </w:r>
            <w:r w:rsidRPr="00CB106E">
              <w:rPr>
                <w:rFonts w:asciiTheme="majorHAnsi" w:hAnsiTheme="majorHAnsi"/>
                <w:b/>
                <w:color w:val="000000"/>
                <w:szCs w:val="22"/>
              </w:rPr>
              <w:t>V</w:t>
            </w:r>
            <w:r w:rsidRPr="00CB106E">
              <w:rPr>
                <w:rFonts w:asciiTheme="majorHAnsi" w:hAnsiTheme="majorHAnsi"/>
                <w:color w:val="000000"/>
                <w:szCs w:val="22"/>
              </w:rPr>
              <w:t xml:space="preserve"> feared </w:t>
            </w:r>
            <w:r w:rsidRPr="00CB106E">
              <w:rPr>
                <w:rFonts w:asciiTheme="majorHAnsi" w:hAnsiTheme="majorHAnsi"/>
                <w:b/>
                <w:color w:val="000000"/>
                <w:szCs w:val="22"/>
              </w:rPr>
              <w:t>A1</w:t>
            </w:r>
            <w:r w:rsidRPr="00CB106E">
              <w:rPr>
                <w:rFonts w:asciiTheme="majorHAnsi" w:hAnsiTheme="majorHAnsi"/>
                <w:color w:val="000000"/>
                <w:szCs w:val="22"/>
              </w:rPr>
              <w:t xml:space="preserve"> in particular, and this concern cannot be alleviated by cross-examination. The </w:t>
            </w:r>
            <w:r w:rsidRPr="00CB106E">
              <w:rPr>
                <w:rFonts w:asciiTheme="majorHAnsi" w:hAnsiTheme="majorHAnsi"/>
                <w:b/>
                <w:color w:val="000000"/>
                <w:szCs w:val="22"/>
              </w:rPr>
              <w:t>V</w:t>
            </w:r>
            <w:r w:rsidRPr="00CB106E">
              <w:rPr>
                <w:rFonts w:asciiTheme="majorHAnsi" w:hAnsiTheme="majorHAnsi"/>
                <w:color w:val="000000"/>
                <w:szCs w:val="22"/>
              </w:rPr>
              <w:t xml:space="preserve"> may have been be unusually paranoid, or simply unaware of who was after him. This is a problematic argument, because corroborating evidence is allowed in this analysis, post-</w:t>
            </w:r>
            <w:r w:rsidRPr="00CB106E">
              <w:rPr>
                <w:rFonts w:ascii="Tw Cen MT" w:hAnsi="Tw Cen MT"/>
                <w:b/>
                <w:bCs/>
                <w:i/>
                <w:color w:val="E45A0E"/>
                <w:sz w:val="24"/>
                <w:szCs w:val="26"/>
              </w:rPr>
              <w:t>KHELAWON</w:t>
            </w:r>
            <w:r w:rsidRPr="00CB106E">
              <w:rPr>
                <w:rFonts w:asciiTheme="majorHAnsi" w:hAnsiTheme="majorHAnsi"/>
                <w:color w:val="000000"/>
                <w:szCs w:val="22"/>
              </w:rPr>
              <w:t xml:space="preserve">, and there was a vast amount of corroborating evidence that </w:t>
            </w:r>
            <w:r w:rsidRPr="00CB106E">
              <w:rPr>
                <w:rFonts w:asciiTheme="majorHAnsi" w:hAnsiTheme="majorHAnsi"/>
                <w:b/>
                <w:color w:val="000000"/>
                <w:szCs w:val="22"/>
              </w:rPr>
              <w:t>A1</w:t>
            </w:r>
            <w:r w:rsidRPr="00CB106E">
              <w:rPr>
                <w:rFonts w:asciiTheme="majorHAnsi" w:hAnsiTheme="majorHAnsi"/>
                <w:color w:val="000000"/>
                <w:szCs w:val="22"/>
              </w:rPr>
              <w:t xml:space="preserve"> was using force and threatening harm to find </w:t>
            </w:r>
            <w:r w:rsidRPr="00CB106E">
              <w:rPr>
                <w:rFonts w:asciiTheme="majorHAnsi" w:hAnsiTheme="majorHAnsi"/>
                <w:b/>
                <w:color w:val="000000"/>
                <w:szCs w:val="22"/>
              </w:rPr>
              <w:t>V</w:t>
            </w:r>
            <w:r w:rsidRPr="00CB106E">
              <w:rPr>
                <w:rFonts w:asciiTheme="majorHAnsi" w:hAnsiTheme="majorHAnsi"/>
                <w:color w:val="000000"/>
                <w:szCs w:val="22"/>
              </w:rPr>
              <w:t>.</w:t>
            </w:r>
          </w:p>
          <w:p w:rsidR="00AB0C8D" w:rsidRPr="00CB106E" w:rsidRDefault="00AB0C8D" w:rsidP="00C07393">
            <w:pPr>
              <w:textAlignment w:val="center"/>
              <w:rPr>
                <w:rFonts w:asciiTheme="majorHAnsi" w:hAnsiTheme="majorHAnsi"/>
                <w:color w:val="000000"/>
                <w:szCs w:val="22"/>
              </w:rPr>
            </w:pPr>
            <w:r w:rsidRPr="00CB106E">
              <w:rPr>
                <w:rFonts w:asciiTheme="majorHAnsi" w:hAnsiTheme="majorHAnsi"/>
                <w:color w:val="000000"/>
                <w:szCs w:val="22"/>
              </w:rPr>
              <w:t>However, Cunliffe thinks that jury issue could still be a strong argument.</w:t>
            </w:r>
          </w:p>
        </w:tc>
      </w:tr>
      <w:tr w:rsidR="00AB0C8D" w:rsidRPr="00CB106E" w:rsidTr="00C07393">
        <w:tc>
          <w:tcPr>
            <w:tcW w:w="1788" w:type="dxa"/>
            <w:tcBorders>
              <w:top w:val="single" w:sz="4" w:space="0" w:color="auto"/>
              <w:left w:val="single" w:sz="4" w:space="0" w:color="auto"/>
              <w:bottom w:val="single" w:sz="4" w:space="0" w:color="auto"/>
              <w:right w:val="single" w:sz="4" w:space="0" w:color="auto"/>
            </w:tcBorders>
            <w:vAlign w:val="center"/>
            <w:hideMark/>
          </w:tcPr>
          <w:p w:rsidR="00AB0C8D" w:rsidRPr="00CB106E" w:rsidRDefault="00AB0C8D" w:rsidP="00C07393">
            <w:pPr>
              <w:rPr>
                <w:rFonts w:ascii="Tw Cen MT" w:hAnsi="Tw Cen MT"/>
                <w:b/>
                <w:i/>
                <w:sz w:val="24"/>
              </w:rPr>
            </w:pPr>
            <w:r w:rsidRPr="00CB106E">
              <w:rPr>
                <w:rFonts w:ascii="Tw Cen MT" w:hAnsi="Tw Cen MT"/>
                <w:b/>
                <w:i/>
                <w:sz w:val="24"/>
              </w:rPr>
              <w:lastRenderedPageBreak/>
              <w:t>RATIO</w:t>
            </w:r>
          </w:p>
        </w:tc>
        <w:tc>
          <w:tcPr>
            <w:tcW w:w="7562" w:type="dxa"/>
            <w:tcBorders>
              <w:top w:val="single" w:sz="4" w:space="0" w:color="auto"/>
              <w:left w:val="single" w:sz="4" w:space="0" w:color="auto"/>
              <w:bottom w:val="single" w:sz="4" w:space="0" w:color="auto"/>
              <w:right w:val="single" w:sz="4" w:space="0" w:color="auto"/>
            </w:tcBorders>
            <w:hideMark/>
          </w:tcPr>
          <w:p w:rsidR="00AB0C8D" w:rsidRPr="00CB106E" w:rsidRDefault="00AB0C8D" w:rsidP="00FF5170">
            <w:pPr>
              <w:numPr>
                <w:ilvl w:val="0"/>
                <w:numId w:val="113"/>
              </w:numPr>
              <w:spacing w:line="300" w:lineRule="auto"/>
              <w:ind w:left="259" w:hanging="259"/>
              <w:jc w:val="left"/>
              <w:rPr>
                <w:b/>
                <w:color w:val="441D61"/>
              </w:rPr>
            </w:pPr>
            <w:r w:rsidRPr="00CB106E">
              <w:rPr>
                <w:b/>
                <w:color w:val="441D61"/>
              </w:rPr>
              <w:t>Statement of present intention/state of mind exception to hearsay can only apply to declarant, not a third party.</w:t>
            </w:r>
          </w:p>
          <w:p w:rsidR="00AB0C8D" w:rsidRPr="00CB106E" w:rsidRDefault="00AB0C8D" w:rsidP="00FF5170">
            <w:pPr>
              <w:numPr>
                <w:ilvl w:val="0"/>
                <w:numId w:val="113"/>
              </w:numPr>
              <w:spacing w:line="300" w:lineRule="auto"/>
              <w:ind w:left="259" w:hanging="259"/>
              <w:jc w:val="left"/>
              <w:rPr>
                <w:b/>
                <w:color w:val="441D61"/>
              </w:rPr>
            </w:pPr>
            <w:r w:rsidRPr="00CB106E">
              <w:rPr>
                <w:b/>
                <w:color w:val="441D61"/>
              </w:rPr>
              <w:t xml:space="preserve">May be that the evidence is admissible for a limited purpose. In this case, statement was admissible for purpose of showing that V feared only A1, not to demonstrate A1’s feelings towards the V. </w:t>
            </w:r>
          </w:p>
          <w:p w:rsidR="00AB0C8D" w:rsidRPr="00CB106E" w:rsidRDefault="00AB0C8D" w:rsidP="00FF5170">
            <w:pPr>
              <w:numPr>
                <w:ilvl w:val="0"/>
                <w:numId w:val="113"/>
              </w:numPr>
              <w:spacing w:line="300" w:lineRule="auto"/>
              <w:ind w:left="259" w:hanging="259"/>
              <w:jc w:val="left"/>
              <w:rPr>
                <w:b/>
                <w:color w:val="441D61"/>
              </w:rPr>
            </w:pPr>
            <w:proofErr w:type="spellStart"/>
            <w:r w:rsidRPr="00CB106E">
              <w:rPr>
                <w:b/>
                <w:color w:val="441D61"/>
              </w:rPr>
              <w:t>Charron</w:t>
            </w:r>
            <w:proofErr w:type="spellEnd"/>
            <w:r w:rsidRPr="00CB106E">
              <w:rPr>
                <w:b/>
                <w:color w:val="441D61"/>
              </w:rPr>
              <w:t xml:space="preserve">: need to trust jury to be able to navigate these differences. </w:t>
            </w:r>
            <w:proofErr w:type="spellStart"/>
            <w:r w:rsidRPr="00CB106E">
              <w:rPr>
                <w:b/>
                <w:color w:val="441D61"/>
              </w:rPr>
              <w:t>LeBel</w:t>
            </w:r>
            <w:proofErr w:type="spellEnd"/>
            <w:r w:rsidRPr="00CB106E">
              <w:rPr>
                <w:b/>
                <w:color w:val="441D61"/>
              </w:rPr>
              <w:t xml:space="preserve"> and Fish feel differently.</w:t>
            </w:r>
          </w:p>
          <w:p w:rsidR="00AB0C8D" w:rsidRPr="00CB106E" w:rsidRDefault="00AB0C8D" w:rsidP="00FF5170">
            <w:pPr>
              <w:numPr>
                <w:ilvl w:val="0"/>
                <w:numId w:val="113"/>
              </w:numPr>
              <w:spacing w:line="300" w:lineRule="auto"/>
              <w:ind w:left="259" w:hanging="259"/>
              <w:jc w:val="left"/>
              <w:rPr>
                <w:b/>
                <w:color w:val="441D61"/>
              </w:rPr>
            </w:pPr>
            <w:r w:rsidRPr="00CB106E">
              <w:rPr>
                <w:b/>
                <w:color w:val="441D61"/>
              </w:rPr>
              <w:t xml:space="preserve">Reminder about prejudicial effects and its importance. </w:t>
            </w:r>
          </w:p>
        </w:tc>
      </w:tr>
      <w:tr w:rsidR="00AB0C8D" w:rsidRPr="00CB106E" w:rsidTr="00C07393">
        <w:tc>
          <w:tcPr>
            <w:tcW w:w="1788" w:type="dxa"/>
            <w:tcBorders>
              <w:top w:val="single" w:sz="4" w:space="0" w:color="auto"/>
              <w:left w:val="single" w:sz="4" w:space="0" w:color="auto"/>
              <w:bottom w:val="single" w:sz="4" w:space="0" w:color="auto"/>
              <w:right w:val="single" w:sz="4" w:space="0" w:color="auto"/>
            </w:tcBorders>
            <w:vAlign w:val="center"/>
            <w:hideMark/>
          </w:tcPr>
          <w:p w:rsidR="00AB0C8D" w:rsidRPr="00CB106E" w:rsidRDefault="00AB0C8D" w:rsidP="00C07393">
            <w:pPr>
              <w:rPr>
                <w:rFonts w:ascii="Tw Cen MT" w:hAnsi="Tw Cen MT"/>
                <w:b/>
                <w:i/>
                <w:sz w:val="24"/>
              </w:rPr>
            </w:pPr>
            <w:r w:rsidRPr="00CB106E">
              <w:rPr>
                <w:rFonts w:ascii="Tw Cen MT" w:hAnsi="Tw Cen MT"/>
                <w:b/>
                <w:i/>
                <w:sz w:val="24"/>
              </w:rPr>
              <w:t>NOTES</w:t>
            </w:r>
          </w:p>
        </w:tc>
        <w:tc>
          <w:tcPr>
            <w:tcW w:w="7562" w:type="dxa"/>
            <w:tcBorders>
              <w:top w:val="single" w:sz="4" w:space="0" w:color="auto"/>
              <w:left w:val="single" w:sz="4" w:space="0" w:color="auto"/>
              <w:bottom w:val="single" w:sz="4" w:space="0" w:color="auto"/>
              <w:right w:val="single" w:sz="4" w:space="0" w:color="auto"/>
            </w:tcBorders>
            <w:hideMark/>
          </w:tcPr>
          <w:p w:rsidR="00AB0C8D" w:rsidRPr="00CB106E" w:rsidRDefault="00AB0C8D" w:rsidP="00C07393">
            <w:pPr>
              <w:spacing w:line="300" w:lineRule="auto"/>
              <w:jc w:val="left"/>
              <w:rPr>
                <w:rFonts w:asciiTheme="majorHAnsi" w:hAnsiTheme="majorHAnsi"/>
                <w:color w:val="000000"/>
                <w:szCs w:val="22"/>
              </w:rPr>
            </w:pPr>
            <w:r w:rsidRPr="00CB106E">
              <w:rPr>
                <w:rFonts w:asciiTheme="majorHAnsi" w:hAnsiTheme="majorHAnsi"/>
                <w:color w:val="000000"/>
                <w:szCs w:val="22"/>
              </w:rPr>
              <w:t>This case turns on the issue of whether hearsay evidence can be admitted to show someone else’s intention. A more principled approach in this area would be to allow necessity and reliability to be shown and if yes, then admit.</w:t>
            </w:r>
          </w:p>
          <w:p w:rsidR="00AB0C8D" w:rsidRPr="00CB106E" w:rsidRDefault="00AB0C8D" w:rsidP="00C07393">
            <w:pPr>
              <w:rPr>
                <w:rFonts w:asciiTheme="majorHAnsi" w:hAnsiTheme="majorHAnsi"/>
                <w:color w:val="000000"/>
                <w:szCs w:val="22"/>
              </w:rPr>
            </w:pPr>
            <w:r w:rsidRPr="00CB106E">
              <w:rPr>
                <w:rFonts w:asciiTheme="majorHAnsi" w:hAnsiTheme="majorHAnsi"/>
                <w:color w:val="000000"/>
                <w:szCs w:val="22"/>
              </w:rPr>
              <w:t xml:space="preserve">This is an example where strategy of the </w:t>
            </w:r>
            <w:r w:rsidRPr="00CB106E">
              <w:rPr>
                <w:rFonts w:asciiTheme="majorHAnsi" w:hAnsiTheme="majorHAnsi"/>
                <w:b/>
                <w:color w:val="000000"/>
                <w:szCs w:val="22"/>
              </w:rPr>
              <w:t>A1</w:t>
            </w:r>
            <w:r w:rsidRPr="00CB106E">
              <w:rPr>
                <w:rFonts w:asciiTheme="majorHAnsi" w:hAnsiTheme="majorHAnsi"/>
                <w:color w:val="000000"/>
                <w:szCs w:val="22"/>
              </w:rPr>
              <w:t xml:space="preserve"> (“we were not the only ones who had motive to kill deceased at the relevant time”) opened this us as a material issue. Absent this strategy, the statement wouldn’t have been admitted by either of the two sets of judgments.</w:t>
            </w:r>
          </w:p>
        </w:tc>
      </w:tr>
    </w:tbl>
    <w:p w:rsidR="00AB0C8D" w:rsidRDefault="00AB0C8D" w:rsidP="00AB0C8D">
      <w:pPr>
        <w:tabs>
          <w:tab w:val="left" w:pos="851"/>
        </w:tabs>
        <w:jc w:val="left"/>
        <w:rPr>
          <w:rFonts w:eastAsia="Cambria" w:cs="Cambria"/>
          <w:color w:val="000000"/>
          <w:szCs w:val="22"/>
          <w:lang w:val="en-CA" w:eastAsia="en-CA"/>
        </w:rPr>
      </w:pPr>
    </w:p>
    <w:p w:rsidR="00AB0C8D" w:rsidRDefault="00AB0C8D" w:rsidP="00FA1931">
      <w:pPr>
        <w:pStyle w:val="Sub-heading"/>
        <w:rPr>
          <w:lang w:val="en-CA" w:eastAsia="en-CA"/>
        </w:rPr>
      </w:pPr>
      <w:r>
        <w:rPr>
          <w:lang w:val="en-CA" w:eastAsia="en-CA"/>
        </w:rPr>
        <w:t xml:space="preserve">EXCITED UTTERANCES </w:t>
      </w:r>
    </w:p>
    <w:p w:rsidR="00AB0C8D" w:rsidRPr="004376EC" w:rsidRDefault="00AB0C8D" w:rsidP="00AB0C8D">
      <w:pPr>
        <w:tabs>
          <w:tab w:val="left" w:pos="851"/>
        </w:tabs>
        <w:jc w:val="left"/>
        <w:rPr>
          <w:rFonts w:eastAsia="Cambria" w:cs="Cambria"/>
          <w:color w:val="000000"/>
          <w:szCs w:val="22"/>
          <w:lang w:val="en-CA" w:eastAsia="en-CA"/>
        </w:rPr>
      </w:pPr>
      <w:r>
        <w:rPr>
          <w:rFonts w:eastAsia="Cambria" w:cs="Cambria"/>
          <w:color w:val="000000"/>
          <w:szCs w:val="22"/>
          <w:lang w:val="en-CA" w:eastAsia="en-CA"/>
        </w:rPr>
        <w:t>A statement relating to a startling event or condition may be admitted to prove the truth of its contents if it is made while the declarant is under the stress of excited caused by the event or condition.</w:t>
      </w:r>
      <w:r w:rsidR="00580B77">
        <w:rPr>
          <w:rFonts w:eastAsia="Cambria" w:cs="Cambria"/>
          <w:color w:val="000000"/>
          <w:szCs w:val="22"/>
          <w:lang w:val="en-CA" w:eastAsia="en-CA"/>
        </w:rPr>
        <w:t xml:space="preserve"> </w:t>
      </w:r>
      <w:r>
        <w:rPr>
          <w:rFonts w:eastAsia="Cambria" w:cs="Cambria"/>
          <w:color w:val="000000"/>
          <w:szCs w:val="22"/>
          <w:lang w:val="en-CA" w:eastAsia="en-CA"/>
        </w:rPr>
        <w:t xml:space="preserve">The key principle is that the statement is made in response to an event where to </w:t>
      </w:r>
      <w:r>
        <w:rPr>
          <w:rFonts w:eastAsia="Cambria" w:cs="Cambria"/>
          <w:color w:val="000000"/>
          <w:szCs w:val="22"/>
          <w:lang w:val="en-CA" w:eastAsia="en-CA"/>
        </w:rPr>
        <w:lastRenderedPageBreak/>
        <w:t>possibility of concoction can be disregarded (</w:t>
      </w:r>
      <w:r w:rsidRPr="009068DE">
        <w:rPr>
          <w:rStyle w:val="Heading3Char"/>
          <w:rFonts w:eastAsia="Cambria"/>
        </w:rPr>
        <w:t>R V CLARK ON CA</w:t>
      </w:r>
      <w:r>
        <w:rPr>
          <w:rFonts w:eastAsia="Cambria" w:cs="Cambria"/>
          <w:color w:val="000000"/>
          <w:szCs w:val="22"/>
          <w:lang w:val="en-CA" w:eastAsia="en-CA"/>
        </w:rPr>
        <w:t>) –the TJ must be satisfied of this (</w:t>
      </w:r>
      <w:r w:rsidRPr="009068DE">
        <w:rPr>
          <w:rStyle w:val="Heading3Char"/>
          <w:rFonts w:eastAsia="Cambria"/>
        </w:rPr>
        <w:t>R V ANDREWS UKHL</w:t>
      </w:r>
      <w:r>
        <w:rPr>
          <w:rFonts w:eastAsia="Cambria" w:cs="Cambria"/>
          <w:color w:val="000000"/>
          <w:szCs w:val="22"/>
          <w:lang w:val="en-CA" w:eastAsia="en-CA"/>
        </w:rPr>
        <w:t>).</w:t>
      </w:r>
      <w:r w:rsidR="00580B77">
        <w:rPr>
          <w:rFonts w:eastAsia="Cambria" w:cs="Cambria"/>
          <w:color w:val="000000"/>
          <w:szCs w:val="22"/>
          <w:lang w:val="en-CA" w:eastAsia="en-CA"/>
        </w:rPr>
        <w:t xml:space="preserve"> </w:t>
      </w:r>
      <w:r>
        <w:rPr>
          <w:rFonts w:eastAsia="Cambria" w:cs="Cambria"/>
          <w:color w:val="000000"/>
          <w:szCs w:val="22"/>
          <w:lang w:val="en-CA" w:eastAsia="en-CA"/>
        </w:rPr>
        <w:t xml:space="preserve">See 179 for </w:t>
      </w:r>
      <w:proofErr w:type="gramStart"/>
      <w:r>
        <w:rPr>
          <w:rFonts w:eastAsia="Cambria" w:cs="Cambria"/>
          <w:color w:val="000000"/>
          <w:szCs w:val="22"/>
          <w:lang w:val="en-CA" w:eastAsia="en-CA"/>
        </w:rPr>
        <w:t>Andrews</w:t>
      </w:r>
      <w:proofErr w:type="gramEnd"/>
      <w:r>
        <w:rPr>
          <w:rFonts w:eastAsia="Cambria" w:cs="Cambria"/>
          <w:color w:val="000000"/>
          <w:szCs w:val="22"/>
          <w:lang w:val="en-CA" w:eastAsia="en-CA"/>
        </w:rPr>
        <w:t xml:space="preserve"> principles. </w:t>
      </w:r>
    </w:p>
    <w:p w:rsidR="00AB0C8D" w:rsidRPr="009068DE" w:rsidRDefault="00AB0C8D" w:rsidP="00FF5170">
      <w:pPr>
        <w:numPr>
          <w:ilvl w:val="2"/>
          <w:numId w:val="124"/>
        </w:numPr>
        <w:tabs>
          <w:tab w:val="left" w:pos="851"/>
        </w:tabs>
        <w:ind w:left="284" w:hanging="11"/>
        <w:jc w:val="left"/>
        <w:rPr>
          <w:rFonts w:eastAsia="Cambria"/>
        </w:rPr>
      </w:pPr>
      <w:bookmarkStart w:id="341" w:name="_Toc374896764"/>
      <w:bookmarkStart w:id="342" w:name="_Toc374897229"/>
      <w:bookmarkStart w:id="343" w:name="_Toc374898142"/>
      <w:bookmarkStart w:id="344" w:name="_Toc374900181"/>
      <w:bookmarkStart w:id="345" w:name="_Toc374905645"/>
      <w:r w:rsidRPr="009068DE">
        <w:rPr>
          <w:rStyle w:val="Heading3Char"/>
          <w:lang w:val="en-CA" w:eastAsia="en-CA"/>
        </w:rPr>
        <w:t>CLARK</w:t>
      </w:r>
      <w:bookmarkEnd w:id="341"/>
      <w:bookmarkEnd w:id="342"/>
      <w:bookmarkEnd w:id="343"/>
      <w:bookmarkEnd w:id="344"/>
      <w:bookmarkEnd w:id="345"/>
      <w:r w:rsidRPr="004376EC">
        <w:rPr>
          <w:rFonts w:eastAsia="Cambria" w:cs="Cambria"/>
          <w:b/>
          <w:i/>
          <w:color w:val="FF0000"/>
          <w:szCs w:val="22"/>
          <w:lang w:val="en-CA" w:eastAsia="en-CA"/>
        </w:rPr>
        <w:t xml:space="preserve"> </w:t>
      </w:r>
      <w:r w:rsidRPr="009068DE">
        <w:rPr>
          <w:lang w:val="en-CA" w:eastAsia="en-CA"/>
        </w:rPr>
        <w:t xml:space="preserve">(deceased was stabbed and after yelled out help </w:t>
      </w:r>
      <w:proofErr w:type="spellStart"/>
      <w:r w:rsidRPr="009068DE">
        <w:rPr>
          <w:lang w:val="en-CA" w:eastAsia="en-CA"/>
        </w:rPr>
        <w:t>ive</w:t>
      </w:r>
      <w:proofErr w:type="spellEnd"/>
      <w:r w:rsidRPr="009068DE">
        <w:rPr>
          <w:lang w:val="en-CA" w:eastAsia="en-CA"/>
        </w:rPr>
        <w:t xml:space="preserve"> been stabbed)</w:t>
      </w:r>
    </w:p>
    <w:p w:rsidR="00AB0C8D" w:rsidRPr="0061683C" w:rsidRDefault="00AB0C8D" w:rsidP="00FF5170">
      <w:pPr>
        <w:numPr>
          <w:ilvl w:val="2"/>
          <w:numId w:val="124"/>
        </w:numPr>
        <w:tabs>
          <w:tab w:val="left" w:pos="851"/>
        </w:tabs>
        <w:ind w:left="284" w:hanging="11"/>
        <w:jc w:val="left"/>
        <w:rPr>
          <w:rFonts w:eastAsia="Cambria" w:cs="Cambria"/>
          <w:color w:val="000000"/>
          <w:szCs w:val="22"/>
          <w:lang w:val="en-CA" w:eastAsia="en-CA"/>
        </w:rPr>
      </w:pPr>
      <w:bookmarkStart w:id="346" w:name="_Toc374896765"/>
      <w:bookmarkStart w:id="347" w:name="_Toc374897230"/>
      <w:bookmarkStart w:id="348" w:name="_Toc374898143"/>
      <w:bookmarkStart w:id="349" w:name="_Toc374900182"/>
      <w:bookmarkStart w:id="350" w:name="_Toc374905646"/>
      <w:r w:rsidRPr="009068DE">
        <w:rPr>
          <w:rStyle w:val="Heading3Char"/>
          <w:rFonts w:eastAsia="Cambria"/>
        </w:rPr>
        <w:t>NICHOLAS</w:t>
      </w:r>
      <w:bookmarkEnd w:id="346"/>
      <w:bookmarkEnd w:id="347"/>
      <w:bookmarkEnd w:id="348"/>
      <w:bookmarkEnd w:id="349"/>
      <w:bookmarkEnd w:id="350"/>
      <w:r>
        <w:rPr>
          <w:rFonts w:eastAsia="Cambria" w:cs="Cambria"/>
          <w:b/>
          <w:i/>
          <w:color w:val="FF0000"/>
          <w:szCs w:val="22"/>
          <w:lang w:val="en-CA" w:eastAsia="en-CA"/>
        </w:rPr>
        <w:t xml:space="preserve"> – </w:t>
      </w:r>
      <w:r w:rsidRPr="009068DE">
        <w:rPr>
          <w:rFonts w:eastAsia="Cambria"/>
        </w:rPr>
        <w:t xml:space="preserve">911 call </w:t>
      </w:r>
      <w:r>
        <w:rPr>
          <w:rFonts w:eastAsia="Cambria"/>
        </w:rPr>
        <w:t xml:space="preserve">10 minutes after attack </w:t>
      </w:r>
      <w:r w:rsidRPr="009068DE">
        <w:rPr>
          <w:rFonts w:eastAsia="Cambria"/>
        </w:rPr>
        <w:t>allowed under this exception as sexual assault victim too traumatized to testify</w:t>
      </w:r>
    </w:p>
    <w:p w:rsidR="0061683C" w:rsidRPr="00D01AD2" w:rsidRDefault="0061683C" w:rsidP="0061683C">
      <w:pPr>
        <w:tabs>
          <w:tab w:val="left" w:pos="851"/>
        </w:tabs>
        <w:ind w:left="284"/>
        <w:jc w:val="left"/>
        <w:rPr>
          <w:rFonts w:eastAsia="Cambria" w:cs="Cambria"/>
          <w:color w:val="000000"/>
          <w:szCs w:val="22"/>
          <w:lang w:val="en-CA" w:eastAsia="en-CA"/>
        </w:rPr>
      </w:pPr>
    </w:p>
    <w:p w:rsidR="00AB0C8D" w:rsidRPr="00D01AD2" w:rsidRDefault="00AB0C8D" w:rsidP="00FA1931">
      <w:pPr>
        <w:pStyle w:val="Sub-heading"/>
        <w:rPr>
          <w:lang w:val="en-CA" w:eastAsia="en-CA"/>
        </w:rPr>
      </w:pPr>
      <w:r w:rsidRPr="00D01AD2">
        <w:rPr>
          <w:lang w:val="en-CA" w:eastAsia="en-CA"/>
        </w:rPr>
        <w:t>STATEMENTS OF PRESENT SENSE IMPRESSION</w:t>
      </w:r>
    </w:p>
    <w:p w:rsidR="00AB0C8D" w:rsidRDefault="00FA1931" w:rsidP="00AB0C8D">
      <w:pPr>
        <w:tabs>
          <w:tab w:val="left" w:pos="851"/>
        </w:tabs>
        <w:jc w:val="left"/>
        <w:rPr>
          <w:rFonts w:eastAsia="Cambria" w:cs="Cambria"/>
          <w:color w:val="000000"/>
          <w:szCs w:val="22"/>
          <w:lang w:val="en-CA" w:eastAsia="en-CA"/>
        </w:rPr>
      </w:pPr>
      <w:r w:rsidRPr="00FA1931">
        <w:rPr>
          <w:rFonts w:eastAsia="Cambria" w:cs="Cambria"/>
          <w:color w:val="000000"/>
          <w:szCs w:val="22"/>
          <w:lang w:val="en-CA" w:eastAsia="en-CA"/>
        </w:rPr>
        <w:t>A statement that describes or explains an event or condition made while the person was perceiving the even or condition, or immediately thereafter,</w:t>
      </w:r>
      <w:r>
        <w:rPr>
          <w:rFonts w:eastAsia="Cambria" w:cs="Cambria"/>
          <w:color w:val="000000"/>
          <w:szCs w:val="22"/>
          <w:lang w:val="en-CA" w:eastAsia="en-CA"/>
        </w:rPr>
        <w:t xml:space="preserve"> may be admitted for its truth (stricter than</w:t>
      </w:r>
      <w:r w:rsidR="00AB0C8D">
        <w:rPr>
          <w:rFonts w:eastAsia="Cambria" w:cs="Cambria"/>
          <w:color w:val="000000"/>
          <w:szCs w:val="22"/>
          <w:lang w:val="en-CA" w:eastAsia="en-CA"/>
        </w:rPr>
        <w:t xml:space="preserve"> exc</w:t>
      </w:r>
      <w:r w:rsidR="0044121F">
        <w:rPr>
          <w:rFonts w:eastAsia="Cambria" w:cs="Cambria"/>
          <w:color w:val="000000"/>
          <w:szCs w:val="22"/>
          <w:lang w:val="en-CA" w:eastAsia="en-CA"/>
        </w:rPr>
        <w:t>ited utterances requirement).</w:t>
      </w:r>
      <w:r w:rsidR="00580B77">
        <w:rPr>
          <w:rFonts w:eastAsia="Cambria" w:cs="Cambria"/>
          <w:color w:val="000000"/>
          <w:szCs w:val="22"/>
          <w:lang w:val="en-CA" w:eastAsia="en-CA"/>
        </w:rPr>
        <w:t xml:space="preserve"> </w:t>
      </w:r>
    </w:p>
    <w:p w:rsidR="00AB0C8D" w:rsidRPr="00CB106E" w:rsidRDefault="00AB0C8D" w:rsidP="00AB0C8D">
      <w:pPr>
        <w:keepNext/>
        <w:spacing w:line="300" w:lineRule="auto"/>
        <w:jc w:val="left"/>
        <w:outlineLvl w:val="1"/>
        <w:rPr>
          <w:rFonts w:ascii="Tw Cen MT" w:hAnsi="Tw Cen MT"/>
          <w:b/>
          <w:bCs/>
          <w:iCs/>
          <w:color w:val="7F7F7F" w:themeColor="text1" w:themeTint="80"/>
          <w:sz w:val="28"/>
          <w:szCs w:val="28"/>
          <w:lang w:val="en-CA"/>
        </w:rPr>
      </w:pPr>
    </w:p>
    <w:p w:rsidR="00AB0C8D" w:rsidRPr="00CB106E" w:rsidRDefault="00AB0C8D" w:rsidP="00FF5170">
      <w:pPr>
        <w:pStyle w:val="Heading2"/>
        <w:numPr>
          <w:ilvl w:val="0"/>
          <w:numId w:val="101"/>
        </w:numPr>
        <w:ind w:left="360"/>
        <w:rPr>
          <w:lang w:val="en-CA"/>
        </w:rPr>
      </w:pPr>
      <w:bookmarkStart w:id="351" w:name="_Toc374905647"/>
      <w:r w:rsidRPr="00CB106E">
        <w:rPr>
          <w:lang w:val="en-CA"/>
        </w:rPr>
        <w:t>HEARSAY CASE CHARTS</w:t>
      </w:r>
      <w:bookmarkEnd w:id="351"/>
    </w:p>
    <w:p w:rsidR="007E3BCE" w:rsidRPr="00CB106E" w:rsidRDefault="007E3BCE" w:rsidP="007E3BCE">
      <w:pPr>
        <w:pStyle w:val="Heading3"/>
      </w:pPr>
      <w:bookmarkStart w:id="352" w:name="_Toc374905648"/>
      <w:r w:rsidRPr="00CB106E">
        <w:t xml:space="preserve">R v </w:t>
      </w:r>
      <w:r>
        <w:t>CZIBULKA</w:t>
      </w:r>
      <w:r w:rsidRPr="00CB106E">
        <w:t xml:space="preserve"> [199</w:t>
      </w:r>
      <w:r>
        <w:t>6</w:t>
      </w:r>
      <w:r w:rsidRPr="00CB106E">
        <w:t>] SCC</w:t>
      </w:r>
      <w:bookmarkEnd w:id="35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8"/>
        <w:gridCol w:w="7562"/>
      </w:tblGrid>
      <w:tr w:rsidR="007E3BCE" w:rsidRPr="00CB106E" w:rsidTr="00DD3535">
        <w:tc>
          <w:tcPr>
            <w:tcW w:w="1788" w:type="dxa"/>
            <w:tcBorders>
              <w:top w:val="single" w:sz="4" w:space="0" w:color="auto"/>
              <w:left w:val="single" w:sz="4" w:space="0" w:color="auto"/>
              <w:bottom w:val="single" w:sz="4" w:space="0" w:color="auto"/>
              <w:right w:val="single" w:sz="4" w:space="0" w:color="auto"/>
            </w:tcBorders>
            <w:vAlign w:val="center"/>
            <w:hideMark/>
          </w:tcPr>
          <w:p w:rsidR="007E3BCE" w:rsidRPr="00CB106E" w:rsidRDefault="007E3BCE" w:rsidP="00DD3535">
            <w:pPr>
              <w:rPr>
                <w:rFonts w:ascii="Tw Cen MT" w:hAnsi="Tw Cen MT"/>
                <w:b/>
                <w:i/>
                <w:sz w:val="24"/>
              </w:rPr>
            </w:pPr>
            <w:r w:rsidRPr="00CB106E">
              <w:rPr>
                <w:rFonts w:ascii="Tw Cen MT" w:hAnsi="Tw Cen MT"/>
                <w:b/>
                <w:i/>
                <w:sz w:val="24"/>
              </w:rPr>
              <w:t>FACTS</w:t>
            </w:r>
          </w:p>
        </w:tc>
        <w:tc>
          <w:tcPr>
            <w:tcW w:w="7562" w:type="dxa"/>
            <w:tcBorders>
              <w:top w:val="single" w:sz="4" w:space="0" w:color="auto"/>
              <w:left w:val="single" w:sz="4" w:space="0" w:color="auto"/>
              <w:bottom w:val="single" w:sz="4" w:space="0" w:color="auto"/>
              <w:right w:val="single" w:sz="4" w:space="0" w:color="auto"/>
            </w:tcBorders>
            <w:hideMark/>
          </w:tcPr>
          <w:p w:rsidR="007E3BCE" w:rsidRPr="00762667" w:rsidRDefault="007E3BCE" w:rsidP="00DD3535">
            <w:r w:rsidRPr="007E3BCE">
              <w:rPr>
                <w:b/>
                <w:lang w:val="en-CA"/>
              </w:rPr>
              <w:t>A</w:t>
            </w:r>
            <w:r>
              <w:rPr>
                <w:lang w:val="en-CA"/>
              </w:rPr>
              <w:t xml:space="preserve"> </w:t>
            </w:r>
            <w:r w:rsidRPr="007E3BCE">
              <w:rPr>
                <w:lang w:val="en-CA"/>
              </w:rPr>
              <w:t>convicted of the murder of his wife. The deceased had written a letter detailing abuse prior to her death.</w:t>
            </w:r>
          </w:p>
        </w:tc>
      </w:tr>
      <w:tr w:rsidR="007E3BCE" w:rsidRPr="00CB106E" w:rsidTr="00DD3535">
        <w:tc>
          <w:tcPr>
            <w:tcW w:w="1788" w:type="dxa"/>
            <w:tcBorders>
              <w:top w:val="single" w:sz="4" w:space="0" w:color="auto"/>
              <w:left w:val="single" w:sz="4" w:space="0" w:color="auto"/>
              <w:bottom w:val="single" w:sz="4" w:space="0" w:color="auto"/>
              <w:right w:val="single" w:sz="4" w:space="0" w:color="auto"/>
            </w:tcBorders>
            <w:vAlign w:val="center"/>
            <w:hideMark/>
          </w:tcPr>
          <w:p w:rsidR="007E3BCE" w:rsidRPr="00CB106E" w:rsidRDefault="007E3BCE" w:rsidP="00DD3535">
            <w:pPr>
              <w:rPr>
                <w:rFonts w:ascii="Tw Cen MT" w:hAnsi="Tw Cen MT"/>
                <w:b/>
                <w:i/>
                <w:sz w:val="24"/>
              </w:rPr>
            </w:pPr>
            <w:r w:rsidRPr="00CB106E">
              <w:rPr>
                <w:rFonts w:ascii="Tw Cen MT" w:hAnsi="Tw Cen MT"/>
                <w:b/>
                <w:i/>
                <w:sz w:val="24"/>
              </w:rPr>
              <w:t>RULING</w:t>
            </w:r>
          </w:p>
        </w:tc>
        <w:tc>
          <w:tcPr>
            <w:tcW w:w="7562" w:type="dxa"/>
            <w:tcBorders>
              <w:top w:val="single" w:sz="4" w:space="0" w:color="auto"/>
              <w:left w:val="single" w:sz="4" w:space="0" w:color="auto"/>
              <w:bottom w:val="single" w:sz="4" w:space="0" w:color="auto"/>
              <w:right w:val="single" w:sz="4" w:space="0" w:color="auto"/>
            </w:tcBorders>
            <w:hideMark/>
          </w:tcPr>
          <w:p w:rsidR="007E3BCE" w:rsidRPr="007E3BCE" w:rsidRDefault="007E3BCE" w:rsidP="007E3BCE">
            <w:pPr>
              <w:spacing w:line="240" w:lineRule="auto"/>
              <w:jc w:val="left"/>
            </w:pPr>
            <w:r w:rsidRPr="007E3BCE">
              <w:rPr>
                <w:b/>
              </w:rPr>
              <w:t>Trustworthiness Factors:</w:t>
            </w:r>
            <w:r w:rsidRPr="007E3BCE">
              <w:t xml:space="preserve"> Lack of evidence of motive to fabricate was not the same as motive to fabricate.</w:t>
            </w:r>
          </w:p>
          <w:p w:rsidR="007E3BCE" w:rsidRPr="00CB106E" w:rsidRDefault="007E3BCE" w:rsidP="007E3BCE">
            <w:pPr>
              <w:spacing w:line="240" w:lineRule="auto"/>
              <w:rPr>
                <w:lang w:val="en-CA"/>
              </w:rPr>
            </w:pPr>
            <w:r w:rsidRPr="007E3BCE">
              <w:rPr>
                <w:b/>
              </w:rPr>
              <w:t>Verdict:</w:t>
            </w:r>
            <w:r w:rsidRPr="007E3BCE">
              <w:t xml:space="preserve"> Letter was excluded.</w:t>
            </w:r>
          </w:p>
        </w:tc>
      </w:tr>
    </w:tbl>
    <w:p w:rsidR="00762667" w:rsidRDefault="00762667" w:rsidP="00E413F0">
      <w:pPr>
        <w:pStyle w:val="Heading3"/>
      </w:pPr>
    </w:p>
    <w:p w:rsidR="00AB0C8D" w:rsidRPr="00CB106E" w:rsidRDefault="00AB0C8D" w:rsidP="00E413F0">
      <w:pPr>
        <w:pStyle w:val="Heading3"/>
      </w:pPr>
      <w:bookmarkStart w:id="353" w:name="_Toc374905649"/>
      <w:r w:rsidRPr="00CB106E">
        <w:t>R v FJU [1995] SCC</w:t>
      </w:r>
      <w:bookmarkEnd w:id="35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8"/>
        <w:gridCol w:w="7562"/>
      </w:tblGrid>
      <w:tr w:rsidR="00AB0C8D" w:rsidRPr="00CB106E" w:rsidTr="00C07393">
        <w:tc>
          <w:tcPr>
            <w:tcW w:w="1788" w:type="dxa"/>
            <w:tcBorders>
              <w:top w:val="single" w:sz="4" w:space="0" w:color="auto"/>
              <w:left w:val="single" w:sz="4" w:space="0" w:color="auto"/>
              <w:bottom w:val="single" w:sz="4" w:space="0" w:color="auto"/>
              <w:right w:val="single" w:sz="4" w:space="0" w:color="auto"/>
            </w:tcBorders>
            <w:vAlign w:val="center"/>
            <w:hideMark/>
          </w:tcPr>
          <w:p w:rsidR="00AB0C8D" w:rsidRPr="00CB106E" w:rsidRDefault="00AB0C8D" w:rsidP="00C07393">
            <w:pPr>
              <w:rPr>
                <w:rFonts w:ascii="Tw Cen MT" w:hAnsi="Tw Cen MT"/>
                <w:b/>
                <w:i/>
                <w:sz w:val="24"/>
              </w:rPr>
            </w:pPr>
            <w:r w:rsidRPr="00CB106E">
              <w:rPr>
                <w:rFonts w:ascii="Tw Cen MT" w:hAnsi="Tw Cen MT"/>
                <w:b/>
                <w:i/>
                <w:sz w:val="24"/>
              </w:rPr>
              <w:t>FACTS</w:t>
            </w:r>
          </w:p>
        </w:tc>
        <w:tc>
          <w:tcPr>
            <w:tcW w:w="7562" w:type="dxa"/>
            <w:tcBorders>
              <w:top w:val="single" w:sz="4" w:space="0" w:color="auto"/>
              <w:left w:val="single" w:sz="4" w:space="0" w:color="auto"/>
              <w:bottom w:val="single" w:sz="4" w:space="0" w:color="auto"/>
              <w:right w:val="single" w:sz="4" w:space="0" w:color="auto"/>
            </w:tcBorders>
            <w:hideMark/>
          </w:tcPr>
          <w:p w:rsidR="00AB0C8D" w:rsidRPr="00CB106E" w:rsidRDefault="00AB0C8D" w:rsidP="00C07393">
            <w:pPr>
              <w:spacing w:line="240" w:lineRule="auto"/>
              <w:jc w:val="left"/>
              <w:rPr>
                <w:lang w:val="en-CA"/>
              </w:rPr>
            </w:pPr>
            <w:r w:rsidRPr="00CB106E">
              <w:rPr>
                <w:lang w:val="en-CA"/>
              </w:rPr>
              <w:t>The father was accused of repeatedly sexually assaulting his daughter. Both were taken to the police station in separate cars and given separate interviews. No oaths were administered and neither statement was video- or audio-recorded, but in both cases, the police officer conducting the interview took notes.</w:t>
            </w:r>
          </w:p>
          <w:p w:rsidR="00AB0C8D" w:rsidRPr="00CB106E" w:rsidRDefault="00AB0C8D" w:rsidP="00C07393">
            <w:pPr>
              <w:spacing w:line="240" w:lineRule="auto"/>
              <w:jc w:val="left"/>
              <w:rPr>
                <w:lang w:val="en-CA"/>
              </w:rPr>
            </w:pPr>
            <w:r w:rsidRPr="00CB106E">
              <w:rPr>
                <w:lang w:val="en-CA"/>
              </w:rPr>
              <w:t>The daughter described the abuse allegedly inflicted by the father in great detail. After the interview, the police officer prepared a summary of her anticipated evidence (a will-say statement). According to the daughter’s statement, the most recent sexual contact between the two had been the previous evening. In the father’s interview, he confessed to the sexual assaults and gave details that corresponded very closely to</w:t>
            </w:r>
            <w:r w:rsidRPr="00CB106E">
              <w:t xml:space="preserve"> </w:t>
            </w:r>
            <w:r w:rsidRPr="00CB106E">
              <w:rPr>
                <w:lang w:val="en-CA"/>
              </w:rPr>
              <w:t>those related by the daughter. He independently admitted that the most recent sexual contact had been the previous evening.</w:t>
            </w:r>
          </w:p>
          <w:p w:rsidR="00AB0C8D" w:rsidRPr="00CB106E" w:rsidRDefault="00AB0C8D" w:rsidP="00C07393">
            <w:pPr>
              <w:spacing w:line="240" w:lineRule="auto"/>
              <w:jc w:val="left"/>
              <w:rPr>
                <w:lang w:val="en-CA"/>
              </w:rPr>
            </w:pPr>
            <w:r w:rsidRPr="00CB106E">
              <w:rPr>
                <w:lang w:val="en-CA"/>
              </w:rPr>
              <w:t>At trial, the daughter recanted (explanation: she lied at the insistence of her grandmother) and the accused testified that his confession was false (explanation: fear of police brutality like he experienced in Peru).</w:t>
            </w:r>
          </w:p>
          <w:p w:rsidR="00AB0C8D" w:rsidRPr="00CB106E" w:rsidRDefault="00AB0C8D" w:rsidP="00C07393">
            <w:pPr>
              <w:spacing w:line="240" w:lineRule="auto"/>
              <w:rPr>
                <w:lang w:val="en-CA"/>
              </w:rPr>
            </w:pPr>
            <w:r w:rsidRPr="00CB106E">
              <w:rPr>
                <w:b/>
                <w:lang w:val="en-CA"/>
              </w:rPr>
              <w:t>Issue:</w:t>
            </w:r>
            <w:r w:rsidRPr="00CB106E">
              <w:rPr>
                <w:lang w:val="en-CA"/>
              </w:rPr>
              <w:t xml:space="preserve"> Is the daughter’s will-say statement admissible as proof of the truth of its substantive contents?</w:t>
            </w:r>
          </w:p>
        </w:tc>
      </w:tr>
      <w:tr w:rsidR="00AB0C8D" w:rsidRPr="00CB106E" w:rsidTr="00C07393">
        <w:tc>
          <w:tcPr>
            <w:tcW w:w="1788" w:type="dxa"/>
            <w:tcBorders>
              <w:top w:val="single" w:sz="4" w:space="0" w:color="auto"/>
              <w:left w:val="single" w:sz="4" w:space="0" w:color="auto"/>
              <w:bottom w:val="single" w:sz="4" w:space="0" w:color="auto"/>
              <w:right w:val="single" w:sz="4" w:space="0" w:color="auto"/>
            </w:tcBorders>
            <w:vAlign w:val="center"/>
            <w:hideMark/>
          </w:tcPr>
          <w:p w:rsidR="00AB0C8D" w:rsidRPr="00CB106E" w:rsidRDefault="00AB0C8D" w:rsidP="00C07393">
            <w:pPr>
              <w:rPr>
                <w:rFonts w:ascii="Tw Cen MT" w:hAnsi="Tw Cen MT"/>
                <w:b/>
                <w:i/>
                <w:sz w:val="24"/>
              </w:rPr>
            </w:pPr>
            <w:r w:rsidRPr="00CB106E">
              <w:rPr>
                <w:rFonts w:ascii="Tw Cen MT" w:hAnsi="Tw Cen MT"/>
                <w:b/>
                <w:i/>
                <w:sz w:val="24"/>
              </w:rPr>
              <w:t>RULING</w:t>
            </w:r>
          </w:p>
        </w:tc>
        <w:tc>
          <w:tcPr>
            <w:tcW w:w="7562" w:type="dxa"/>
            <w:tcBorders>
              <w:top w:val="single" w:sz="4" w:space="0" w:color="auto"/>
              <w:left w:val="single" w:sz="4" w:space="0" w:color="auto"/>
              <w:bottom w:val="single" w:sz="4" w:space="0" w:color="auto"/>
              <w:right w:val="single" w:sz="4" w:space="0" w:color="auto"/>
            </w:tcBorders>
            <w:hideMark/>
          </w:tcPr>
          <w:p w:rsidR="00AB0C8D" w:rsidRPr="00CB106E" w:rsidRDefault="00AB0C8D" w:rsidP="00C07393">
            <w:pPr>
              <w:spacing w:line="240" w:lineRule="auto"/>
              <w:jc w:val="left"/>
              <w:rPr>
                <w:lang w:val="en-CA"/>
              </w:rPr>
            </w:pPr>
            <w:r w:rsidRPr="00CB106E">
              <w:rPr>
                <w:lang w:val="en-CA"/>
              </w:rPr>
              <w:t>Due to the striking similarities and the lack of tainting of the statements, sufficient circumstantial reliability present so that the will-say statement was admissible as proof of the truth of its contents.</w:t>
            </w:r>
          </w:p>
          <w:p w:rsidR="00AB0C8D" w:rsidRPr="00CB106E" w:rsidRDefault="00AB0C8D" w:rsidP="00C07393">
            <w:pPr>
              <w:spacing w:line="240" w:lineRule="auto"/>
              <w:jc w:val="left"/>
              <w:rPr>
                <w:lang w:val="en-CA"/>
              </w:rPr>
            </w:pPr>
            <w:r w:rsidRPr="00CB106E">
              <w:rPr>
                <w:lang w:val="en-CA"/>
              </w:rPr>
              <w:t xml:space="preserve">The </w:t>
            </w:r>
            <w:r w:rsidRPr="00CB106E">
              <w:rPr>
                <w:rFonts w:ascii="Tw Cen MT" w:hAnsi="Tw Cen MT"/>
                <w:b/>
                <w:bCs/>
                <w:i/>
                <w:color w:val="E45A0E"/>
                <w:sz w:val="24"/>
                <w:szCs w:val="26"/>
              </w:rPr>
              <w:t>KGB</w:t>
            </w:r>
            <w:r w:rsidRPr="00CB106E">
              <w:rPr>
                <w:lang w:val="en-CA"/>
              </w:rPr>
              <w:t xml:space="preserve"> requirements of oath and videotaping are not absolute. In certain circumstances, the circumstances will be sufficient to indicate threshold reliability even absent these factors.</w:t>
            </w:r>
          </w:p>
          <w:p w:rsidR="00AB0C8D" w:rsidRPr="00CB106E" w:rsidRDefault="00AB0C8D" w:rsidP="00C07393">
            <w:pPr>
              <w:spacing w:line="240" w:lineRule="auto"/>
              <w:rPr>
                <w:lang w:val="en-CA"/>
              </w:rPr>
            </w:pPr>
            <w:r w:rsidRPr="00CB106E">
              <w:rPr>
                <w:lang w:val="en-CA"/>
              </w:rPr>
              <w:t xml:space="preserve">In order to use striking similarity between two statements as circumstantial indicia of reliability, the following must be ruled out: (1) coincidence; (2) collusion between declarants; (3) the second declarant basing his statement on </w:t>
            </w:r>
            <w:r w:rsidRPr="00CB106E">
              <w:rPr>
                <w:lang w:val="en-CA"/>
              </w:rPr>
              <w:lastRenderedPageBreak/>
              <w:t xml:space="preserve">the first statement; (4) influence of a third party, such as the interrogator. The </w:t>
            </w:r>
            <w:r w:rsidRPr="00CB106E">
              <w:rPr>
                <w:b/>
                <w:lang w:val="en-CA"/>
              </w:rPr>
              <w:t>A</w:t>
            </w:r>
            <w:r w:rsidRPr="00CB106E">
              <w:rPr>
                <w:lang w:val="en-CA"/>
              </w:rPr>
              <w:t xml:space="preserve"> and his daughter had no opportunity to collude (separate cars, separate interviews) and the </w:t>
            </w:r>
            <w:r w:rsidRPr="00CB106E">
              <w:rPr>
                <w:b/>
                <w:lang w:val="en-CA"/>
              </w:rPr>
              <w:t>A</w:t>
            </w:r>
            <w:r w:rsidRPr="00CB106E">
              <w:rPr>
                <w:lang w:val="en-CA"/>
              </w:rPr>
              <w:t xml:space="preserve"> was not improperly influenced by the officers who took his statement.</w:t>
            </w:r>
          </w:p>
        </w:tc>
      </w:tr>
      <w:tr w:rsidR="00AB0C8D" w:rsidRPr="00CB106E" w:rsidTr="00C07393">
        <w:trPr>
          <w:trHeight w:val="467"/>
        </w:trPr>
        <w:tc>
          <w:tcPr>
            <w:tcW w:w="1788" w:type="dxa"/>
            <w:tcBorders>
              <w:top w:val="single" w:sz="4" w:space="0" w:color="auto"/>
              <w:left w:val="single" w:sz="4" w:space="0" w:color="auto"/>
              <w:bottom w:val="single" w:sz="4" w:space="0" w:color="auto"/>
              <w:right w:val="single" w:sz="4" w:space="0" w:color="auto"/>
            </w:tcBorders>
            <w:vAlign w:val="center"/>
            <w:hideMark/>
          </w:tcPr>
          <w:p w:rsidR="00AB0C8D" w:rsidRPr="00CB106E" w:rsidRDefault="00AB0C8D" w:rsidP="00C07393">
            <w:pPr>
              <w:rPr>
                <w:rFonts w:ascii="Tw Cen MT" w:hAnsi="Tw Cen MT"/>
                <w:b/>
                <w:i/>
                <w:sz w:val="24"/>
              </w:rPr>
            </w:pPr>
            <w:r w:rsidRPr="00CB106E">
              <w:rPr>
                <w:rFonts w:ascii="Tw Cen MT" w:hAnsi="Tw Cen MT"/>
                <w:b/>
                <w:i/>
                <w:sz w:val="24"/>
              </w:rPr>
              <w:lastRenderedPageBreak/>
              <w:t>RATIO</w:t>
            </w:r>
          </w:p>
        </w:tc>
        <w:tc>
          <w:tcPr>
            <w:tcW w:w="7562" w:type="dxa"/>
            <w:tcBorders>
              <w:top w:val="single" w:sz="4" w:space="0" w:color="auto"/>
              <w:left w:val="single" w:sz="4" w:space="0" w:color="auto"/>
              <w:bottom w:val="single" w:sz="4" w:space="0" w:color="auto"/>
              <w:right w:val="single" w:sz="4" w:space="0" w:color="auto"/>
            </w:tcBorders>
            <w:vAlign w:val="center"/>
            <w:hideMark/>
          </w:tcPr>
          <w:p w:rsidR="00AB0C8D" w:rsidRPr="00CB106E" w:rsidRDefault="00AB0C8D" w:rsidP="00C07393">
            <w:pPr>
              <w:spacing w:line="240" w:lineRule="auto"/>
              <w:jc w:val="left"/>
              <w:rPr>
                <w:b/>
                <w:color w:val="441D61"/>
              </w:rPr>
            </w:pPr>
            <w:r w:rsidRPr="00CB106E">
              <w:rPr>
                <w:b/>
                <w:color w:val="441D61"/>
              </w:rPr>
              <w:t>A threshold of reliability can sometimes be established, in cases where the witness is available for cross-examination, by a striking similarity between two statements (as long as they are untainted by collusion, deliberate crafting, and third-party influence).</w:t>
            </w:r>
          </w:p>
        </w:tc>
      </w:tr>
      <w:tr w:rsidR="00AB0C8D" w:rsidRPr="00CB106E" w:rsidTr="00C07393">
        <w:tc>
          <w:tcPr>
            <w:tcW w:w="1788" w:type="dxa"/>
            <w:tcBorders>
              <w:top w:val="single" w:sz="4" w:space="0" w:color="auto"/>
              <w:left w:val="single" w:sz="4" w:space="0" w:color="auto"/>
              <w:bottom w:val="single" w:sz="4" w:space="0" w:color="auto"/>
              <w:right w:val="single" w:sz="4" w:space="0" w:color="auto"/>
            </w:tcBorders>
            <w:vAlign w:val="center"/>
            <w:hideMark/>
          </w:tcPr>
          <w:p w:rsidR="00AB0C8D" w:rsidRPr="00CB106E" w:rsidRDefault="00AB0C8D" w:rsidP="00C07393">
            <w:pPr>
              <w:rPr>
                <w:rFonts w:ascii="Tw Cen MT" w:hAnsi="Tw Cen MT"/>
                <w:b/>
                <w:i/>
                <w:sz w:val="24"/>
              </w:rPr>
            </w:pPr>
            <w:r w:rsidRPr="00CB106E">
              <w:rPr>
                <w:rFonts w:ascii="Tw Cen MT" w:hAnsi="Tw Cen MT"/>
                <w:b/>
                <w:i/>
                <w:sz w:val="24"/>
              </w:rPr>
              <w:t>NOTES</w:t>
            </w:r>
          </w:p>
        </w:tc>
        <w:tc>
          <w:tcPr>
            <w:tcW w:w="7562" w:type="dxa"/>
            <w:tcBorders>
              <w:top w:val="single" w:sz="4" w:space="0" w:color="auto"/>
              <w:left w:val="single" w:sz="4" w:space="0" w:color="auto"/>
              <w:bottom w:val="single" w:sz="4" w:space="0" w:color="auto"/>
              <w:right w:val="single" w:sz="4" w:space="0" w:color="auto"/>
            </w:tcBorders>
            <w:hideMark/>
          </w:tcPr>
          <w:p w:rsidR="007E3BCE" w:rsidRPr="007E3BCE" w:rsidRDefault="007E3BCE" w:rsidP="007E3BCE">
            <w:pPr>
              <w:rPr>
                <w:lang w:val="en-CA"/>
              </w:rPr>
            </w:pPr>
            <w:r w:rsidRPr="007E3BCE">
              <w:rPr>
                <w:lang w:val="en-CA"/>
              </w:rPr>
              <w:t xml:space="preserve">Court relaxes some of the KGB requirements (being under oath or videotaped) because statement was corroborated by </w:t>
            </w:r>
            <w:r w:rsidRPr="007E3BCE">
              <w:rPr>
                <w:b/>
                <w:lang w:val="en-CA"/>
              </w:rPr>
              <w:t>A</w:t>
            </w:r>
            <w:r w:rsidRPr="007E3BCE">
              <w:rPr>
                <w:lang w:val="en-CA"/>
              </w:rPr>
              <w:t>’s confession. The enhanced reliability of the corroboration and the opportunity to cross-examine the recanting witness was sufficient to remove much of the dangers associated with prior statements.</w:t>
            </w:r>
          </w:p>
          <w:p w:rsidR="007E3BCE" w:rsidRPr="007E3BCE" w:rsidRDefault="007E3BCE" w:rsidP="007E3BCE">
            <w:pPr>
              <w:rPr>
                <w:lang w:val="en-CA"/>
              </w:rPr>
            </w:pPr>
            <w:r w:rsidRPr="007E3BCE">
              <w:rPr>
                <w:b/>
                <w:lang w:val="en-CA"/>
              </w:rPr>
              <w:t>Substitutes for Cross-Examination Factors</w:t>
            </w:r>
            <w:r w:rsidRPr="007E3BCE">
              <w:rPr>
                <w:lang w:val="en-CA"/>
              </w:rPr>
              <w:t xml:space="preserve">: Striking similarity between two declarants’ out of court statements, coupled with complainants’ availability for cross examination, ensure reliability.  </w:t>
            </w:r>
          </w:p>
          <w:p w:rsidR="00AB0C8D" w:rsidRPr="00CB106E" w:rsidRDefault="00AB0C8D" w:rsidP="00C07393">
            <w:r w:rsidRPr="007E3BCE">
              <w:rPr>
                <w:b/>
                <w:lang w:val="en-CA"/>
              </w:rPr>
              <w:t>Cross-examination alone</w:t>
            </w:r>
            <w:r w:rsidRPr="00CB106E">
              <w:rPr>
                <w:lang w:val="en-CA"/>
              </w:rPr>
              <w:t xml:space="preserve"> goes a long way to ensuring the reliability of a prior inconsistent statement.</w:t>
            </w:r>
          </w:p>
        </w:tc>
      </w:tr>
    </w:tbl>
    <w:p w:rsidR="007E3BCE" w:rsidRDefault="007E3BCE" w:rsidP="007E3BCE">
      <w:pPr>
        <w:pStyle w:val="Heading3"/>
      </w:pPr>
    </w:p>
    <w:p w:rsidR="007E3BCE" w:rsidRPr="00CB106E" w:rsidRDefault="007E3BCE" w:rsidP="007E3BCE">
      <w:pPr>
        <w:pStyle w:val="Heading3"/>
      </w:pPr>
      <w:bookmarkStart w:id="354" w:name="_Toc374905650"/>
      <w:r w:rsidRPr="00CB106E">
        <w:t xml:space="preserve">R v </w:t>
      </w:r>
      <w:r>
        <w:t>HAWKINS</w:t>
      </w:r>
      <w:r w:rsidRPr="00CB106E">
        <w:t xml:space="preserve"> [199</w:t>
      </w:r>
      <w:r>
        <w:t>6</w:t>
      </w:r>
      <w:r w:rsidRPr="00CB106E">
        <w:t>] SCC</w:t>
      </w:r>
      <w:bookmarkEnd w:id="35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8"/>
        <w:gridCol w:w="7562"/>
      </w:tblGrid>
      <w:tr w:rsidR="007E3BCE" w:rsidRPr="00CB106E" w:rsidTr="00DD3535">
        <w:tc>
          <w:tcPr>
            <w:tcW w:w="1788" w:type="dxa"/>
            <w:tcBorders>
              <w:top w:val="single" w:sz="4" w:space="0" w:color="auto"/>
              <w:left w:val="single" w:sz="4" w:space="0" w:color="auto"/>
              <w:bottom w:val="single" w:sz="4" w:space="0" w:color="auto"/>
              <w:right w:val="single" w:sz="4" w:space="0" w:color="auto"/>
            </w:tcBorders>
            <w:vAlign w:val="center"/>
            <w:hideMark/>
          </w:tcPr>
          <w:p w:rsidR="007E3BCE" w:rsidRPr="00CB106E" w:rsidRDefault="007E3BCE" w:rsidP="00DD3535">
            <w:pPr>
              <w:rPr>
                <w:rFonts w:ascii="Tw Cen MT" w:hAnsi="Tw Cen MT"/>
                <w:b/>
                <w:i/>
                <w:sz w:val="24"/>
              </w:rPr>
            </w:pPr>
            <w:r w:rsidRPr="00CB106E">
              <w:rPr>
                <w:rFonts w:ascii="Tw Cen MT" w:hAnsi="Tw Cen MT"/>
                <w:b/>
                <w:i/>
                <w:sz w:val="24"/>
              </w:rPr>
              <w:t>FACTS</w:t>
            </w:r>
          </w:p>
        </w:tc>
        <w:tc>
          <w:tcPr>
            <w:tcW w:w="7562" w:type="dxa"/>
            <w:tcBorders>
              <w:top w:val="single" w:sz="4" w:space="0" w:color="auto"/>
              <w:left w:val="single" w:sz="4" w:space="0" w:color="auto"/>
              <w:bottom w:val="single" w:sz="4" w:space="0" w:color="auto"/>
              <w:right w:val="single" w:sz="4" w:space="0" w:color="auto"/>
            </w:tcBorders>
            <w:hideMark/>
          </w:tcPr>
          <w:p w:rsidR="007E3BCE" w:rsidRPr="00762667" w:rsidRDefault="007E3BCE" w:rsidP="00DD3535">
            <w:r w:rsidRPr="00762667">
              <w:rPr>
                <w:lang w:val="en-CA"/>
              </w:rPr>
              <w:t>Police officer charged with obstructing</w:t>
            </w:r>
            <w:r w:rsidRPr="00762667">
              <w:t xml:space="preserve"> justice and accepting bribes. </w:t>
            </w:r>
            <w:r w:rsidRPr="00762667">
              <w:rPr>
                <w:lang w:val="en-CA"/>
              </w:rPr>
              <w:t>GF changes testimony between preliminary inquiry and trial.</w:t>
            </w:r>
          </w:p>
        </w:tc>
      </w:tr>
      <w:tr w:rsidR="007E3BCE" w:rsidRPr="00CB106E" w:rsidTr="00DD3535">
        <w:tc>
          <w:tcPr>
            <w:tcW w:w="1788" w:type="dxa"/>
            <w:tcBorders>
              <w:top w:val="single" w:sz="4" w:space="0" w:color="auto"/>
              <w:left w:val="single" w:sz="4" w:space="0" w:color="auto"/>
              <w:bottom w:val="single" w:sz="4" w:space="0" w:color="auto"/>
              <w:right w:val="single" w:sz="4" w:space="0" w:color="auto"/>
            </w:tcBorders>
            <w:vAlign w:val="center"/>
            <w:hideMark/>
          </w:tcPr>
          <w:p w:rsidR="007E3BCE" w:rsidRPr="00CB106E" w:rsidRDefault="007E3BCE" w:rsidP="00DD3535">
            <w:pPr>
              <w:rPr>
                <w:rFonts w:ascii="Tw Cen MT" w:hAnsi="Tw Cen MT"/>
                <w:b/>
                <w:i/>
                <w:sz w:val="24"/>
              </w:rPr>
            </w:pPr>
            <w:r w:rsidRPr="00CB106E">
              <w:rPr>
                <w:rFonts w:ascii="Tw Cen MT" w:hAnsi="Tw Cen MT"/>
                <w:b/>
                <w:i/>
                <w:sz w:val="24"/>
              </w:rPr>
              <w:t>RULING</w:t>
            </w:r>
          </w:p>
        </w:tc>
        <w:tc>
          <w:tcPr>
            <w:tcW w:w="7562" w:type="dxa"/>
            <w:tcBorders>
              <w:top w:val="single" w:sz="4" w:space="0" w:color="auto"/>
              <w:left w:val="single" w:sz="4" w:space="0" w:color="auto"/>
              <w:bottom w:val="single" w:sz="4" w:space="0" w:color="auto"/>
              <w:right w:val="single" w:sz="4" w:space="0" w:color="auto"/>
            </w:tcBorders>
            <w:hideMark/>
          </w:tcPr>
          <w:p w:rsidR="007E3BCE" w:rsidRPr="00762667" w:rsidRDefault="007E3BCE" w:rsidP="00DD3535">
            <w:pPr>
              <w:spacing w:line="240" w:lineRule="auto"/>
              <w:jc w:val="left"/>
              <w:rPr>
                <w:lang w:val="en-CA"/>
              </w:rPr>
            </w:pPr>
            <w:r w:rsidRPr="007E3BCE">
              <w:rPr>
                <w:b/>
                <w:lang w:val="en-CA"/>
              </w:rPr>
              <w:t>Substitutes for Cross-Examination Factors:</w:t>
            </w:r>
            <w:r w:rsidRPr="00762667">
              <w:rPr>
                <w:lang w:val="en-CA"/>
              </w:rPr>
              <w:t xml:space="preserve"> Prior statements given under oath; opportunity for contemporaneous cross-examination substitute for TOF inability to assess demeanor.</w:t>
            </w:r>
          </w:p>
          <w:p w:rsidR="007E3BCE" w:rsidRPr="00CB106E" w:rsidRDefault="007E3BCE" w:rsidP="00DD3535">
            <w:pPr>
              <w:spacing w:line="240" w:lineRule="auto"/>
              <w:rPr>
                <w:lang w:val="en-CA"/>
              </w:rPr>
            </w:pPr>
            <w:r w:rsidRPr="007E3BCE">
              <w:rPr>
                <w:b/>
                <w:lang w:val="en-CA"/>
              </w:rPr>
              <w:t>Verdict:</w:t>
            </w:r>
            <w:r w:rsidRPr="00762667">
              <w:rPr>
                <w:lang w:val="en-CA"/>
              </w:rPr>
              <w:t xml:space="preserve"> Preliminary inquiry testimony admitted.</w:t>
            </w:r>
          </w:p>
        </w:tc>
      </w:tr>
    </w:tbl>
    <w:p w:rsidR="00AB0C8D" w:rsidRPr="00CB106E" w:rsidRDefault="00AB0C8D" w:rsidP="00AB0C8D">
      <w:pPr>
        <w:keepNext/>
        <w:spacing w:line="300" w:lineRule="auto"/>
        <w:jc w:val="left"/>
        <w:outlineLvl w:val="2"/>
        <w:rPr>
          <w:rFonts w:ascii="Tw Cen MT" w:hAnsi="Tw Cen MT"/>
          <w:b/>
          <w:bCs/>
          <w:i/>
          <w:color w:val="E45A0E"/>
          <w:szCs w:val="26"/>
        </w:rPr>
      </w:pPr>
    </w:p>
    <w:p w:rsidR="00AB0C8D" w:rsidRPr="00CB106E" w:rsidRDefault="00AB0C8D" w:rsidP="00E413F0">
      <w:pPr>
        <w:pStyle w:val="Heading3"/>
      </w:pPr>
      <w:bookmarkStart w:id="355" w:name="_Toc374905651"/>
      <w:r w:rsidRPr="00CB106E">
        <w:t>R v KGB [1993] SCC</w:t>
      </w:r>
      <w:bookmarkEnd w:id="35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8"/>
        <w:gridCol w:w="7562"/>
      </w:tblGrid>
      <w:tr w:rsidR="00AB0C8D" w:rsidRPr="00CB106E" w:rsidTr="00C07393">
        <w:tc>
          <w:tcPr>
            <w:tcW w:w="1788" w:type="dxa"/>
            <w:tcBorders>
              <w:top w:val="single" w:sz="4" w:space="0" w:color="auto"/>
              <w:left w:val="single" w:sz="4" w:space="0" w:color="auto"/>
              <w:bottom w:val="single" w:sz="4" w:space="0" w:color="auto"/>
              <w:right w:val="single" w:sz="4" w:space="0" w:color="auto"/>
            </w:tcBorders>
            <w:vAlign w:val="center"/>
            <w:hideMark/>
          </w:tcPr>
          <w:p w:rsidR="00AB0C8D" w:rsidRPr="00CB106E" w:rsidRDefault="00AB0C8D" w:rsidP="00C07393">
            <w:pPr>
              <w:rPr>
                <w:rFonts w:ascii="Tw Cen MT" w:hAnsi="Tw Cen MT"/>
                <w:b/>
                <w:i/>
                <w:sz w:val="24"/>
              </w:rPr>
            </w:pPr>
            <w:r w:rsidRPr="00CB106E">
              <w:rPr>
                <w:rFonts w:ascii="Tw Cen MT" w:hAnsi="Tw Cen MT"/>
                <w:b/>
                <w:i/>
                <w:sz w:val="24"/>
              </w:rPr>
              <w:t>FACTS</w:t>
            </w:r>
          </w:p>
        </w:tc>
        <w:tc>
          <w:tcPr>
            <w:tcW w:w="7562" w:type="dxa"/>
            <w:tcBorders>
              <w:top w:val="single" w:sz="4" w:space="0" w:color="auto"/>
              <w:left w:val="single" w:sz="4" w:space="0" w:color="auto"/>
              <w:bottom w:val="single" w:sz="4" w:space="0" w:color="auto"/>
              <w:right w:val="single" w:sz="4" w:space="0" w:color="auto"/>
            </w:tcBorders>
            <w:hideMark/>
          </w:tcPr>
          <w:p w:rsidR="00AB0C8D" w:rsidRPr="00CB106E" w:rsidRDefault="00AB0C8D" w:rsidP="00C07393">
            <w:pPr>
              <w:spacing w:line="240" w:lineRule="auto"/>
              <w:jc w:val="left"/>
              <w:rPr>
                <w:lang w:val="en-CA"/>
              </w:rPr>
            </w:pPr>
            <w:r w:rsidRPr="00CB106E">
              <w:rPr>
                <w:lang w:val="en-CA"/>
              </w:rPr>
              <w:t xml:space="preserve">The </w:t>
            </w:r>
            <w:r w:rsidRPr="00CB106E">
              <w:rPr>
                <w:b/>
                <w:lang w:val="en-CA"/>
              </w:rPr>
              <w:t>A</w:t>
            </w:r>
            <w:r w:rsidRPr="00CB106E">
              <w:rPr>
                <w:lang w:val="en-CA"/>
              </w:rPr>
              <w:t xml:space="preserve"> was charged with second degree murder after he allegedly stabbed the victim in the presence of 3 of the </w:t>
            </w:r>
            <w:r w:rsidRPr="00CB106E">
              <w:rPr>
                <w:b/>
                <w:lang w:val="en-CA"/>
              </w:rPr>
              <w:t>A</w:t>
            </w:r>
            <w:r w:rsidRPr="00CB106E">
              <w:rPr>
                <w:lang w:val="en-CA"/>
              </w:rPr>
              <w:t xml:space="preserve">’s friends. When the police interviewed the 3 friends separately, each said that the </w:t>
            </w:r>
            <w:r w:rsidRPr="00CB106E">
              <w:rPr>
                <w:b/>
                <w:lang w:val="en-CA"/>
              </w:rPr>
              <w:t>A</w:t>
            </w:r>
            <w:r w:rsidRPr="00CB106E">
              <w:rPr>
                <w:lang w:val="en-CA"/>
              </w:rPr>
              <w:t xml:space="preserve"> admitted to them that he did the stabbing. These interviews were videotaped, but the friends were not put under oath.</w:t>
            </w:r>
          </w:p>
          <w:p w:rsidR="00AB0C8D" w:rsidRPr="00CB106E" w:rsidRDefault="00AB0C8D" w:rsidP="00C07393">
            <w:pPr>
              <w:spacing w:line="240" w:lineRule="auto"/>
              <w:rPr>
                <w:lang w:val="en-CA"/>
              </w:rPr>
            </w:pPr>
            <w:r w:rsidRPr="00CB106E">
              <w:rPr>
                <w:lang w:val="en-CA"/>
              </w:rPr>
              <w:t xml:space="preserve">The trial was held in Youth Court before a judge alone. All 3 witnesses recanted. The trial judge permitted cross-examination under </w:t>
            </w:r>
            <w:r w:rsidRPr="00CB106E">
              <w:rPr>
                <w:b/>
                <w:i/>
                <w:color w:val="008000"/>
                <w:lang w:val="en-CA"/>
              </w:rPr>
              <w:t>Canada Evidence Act s 9</w:t>
            </w:r>
            <w:r w:rsidRPr="00CB106E">
              <w:rPr>
                <w:lang w:val="en-CA"/>
              </w:rPr>
              <w:t>. Each witness admitted to making the prior statement, but explained was that he lied to the police to exculpate himself from possible involvement. The trial judge believed all 3 witnesses lied under oath, but believed he was bound by precedent not to allow the prior statements into evidence as proof of the truth of their contents.</w:t>
            </w:r>
          </w:p>
        </w:tc>
      </w:tr>
      <w:tr w:rsidR="00AB0C8D" w:rsidRPr="00CB106E" w:rsidTr="00C07393">
        <w:tc>
          <w:tcPr>
            <w:tcW w:w="1788" w:type="dxa"/>
            <w:tcBorders>
              <w:top w:val="single" w:sz="4" w:space="0" w:color="auto"/>
              <w:left w:val="single" w:sz="4" w:space="0" w:color="auto"/>
              <w:bottom w:val="single" w:sz="4" w:space="0" w:color="auto"/>
              <w:right w:val="single" w:sz="4" w:space="0" w:color="auto"/>
            </w:tcBorders>
            <w:vAlign w:val="center"/>
            <w:hideMark/>
          </w:tcPr>
          <w:p w:rsidR="00AB0C8D" w:rsidRPr="00CB106E" w:rsidRDefault="00AB0C8D" w:rsidP="00C07393">
            <w:pPr>
              <w:rPr>
                <w:rFonts w:ascii="Tw Cen MT" w:hAnsi="Tw Cen MT"/>
                <w:b/>
                <w:i/>
                <w:sz w:val="24"/>
              </w:rPr>
            </w:pPr>
            <w:r w:rsidRPr="00CB106E">
              <w:rPr>
                <w:rFonts w:ascii="Tw Cen MT" w:hAnsi="Tw Cen MT"/>
                <w:b/>
                <w:i/>
                <w:sz w:val="24"/>
              </w:rPr>
              <w:t>RULING</w:t>
            </w:r>
          </w:p>
        </w:tc>
        <w:tc>
          <w:tcPr>
            <w:tcW w:w="7562" w:type="dxa"/>
            <w:tcBorders>
              <w:top w:val="single" w:sz="4" w:space="0" w:color="auto"/>
              <w:left w:val="single" w:sz="4" w:space="0" w:color="auto"/>
              <w:bottom w:val="single" w:sz="4" w:space="0" w:color="auto"/>
              <w:right w:val="single" w:sz="4" w:space="0" w:color="auto"/>
            </w:tcBorders>
            <w:hideMark/>
          </w:tcPr>
          <w:p w:rsidR="00AB0C8D" w:rsidRPr="00CB106E" w:rsidRDefault="00AB0C8D" w:rsidP="00C07393">
            <w:pPr>
              <w:spacing w:line="240" w:lineRule="auto"/>
              <w:jc w:val="left"/>
              <w:rPr>
                <w:lang w:val="en-CA"/>
              </w:rPr>
            </w:pPr>
            <w:r w:rsidRPr="00CB106E">
              <w:rPr>
                <w:lang w:val="en-CA"/>
              </w:rPr>
              <w:t>The (formerly absolute) rule against admitting prior inconsistent statements (PIS) as proof of the truth of their contents was grounded in the hearsay rule. Thus, admissibility of PIS should now be governed by the principled approach.</w:t>
            </w:r>
          </w:p>
          <w:p w:rsidR="00AB0C8D" w:rsidRPr="00CB106E" w:rsidRDefault="00AB0C8D" w:rsidP="00C07393">
            <w:pPr>
              <w:spacing w:before="120" w:line="300" w:lineRule="auto"/>
              <w:jc w:val="left"/>
              <w:rPr>
                <w:rFonts w:ascii="Tw Cen MT" w:eastAsiaTheme="minorHAnsi" w:hAnsi="Tw Cen MT"/>
                <w:b/>
                <w:sz w:val="24"/>
                <w:lang w:val="en-CA"/>
              </w:rPr>
            </w:pPr>
            <w:r w:rsidRPr="00CB106E">
              <w:rPr>
                <w:rFonts w:ascii="Tw Cen MT" w:eastAsiaTheme="minorHAnsi" w:hAnsi="Tw Cen MT"/>
                <w:b/>
                <w:sz w:val="24"/>
                <w:lang w:val="en-CA"/>
              </w:rPr>
              <w:t>NECESSITY:</w:t>
            </w:r>
          </w:p>
          <w:p w:rsidR="00AB0C8D" w:rsidRPr="00CB106E" w:rsidRDefault="00AB0C8D" w:rsidP="00C07393">
            <w:pPr>
              <w:spacing w:line="240" w:lineRule="auto"/>
              <w:jc w:val="left"/>
              <w:rPr>
                <w:lang w:val="en-CA"/>
              </w:rPr>
            </w:pPr>
            <w:r w:rsidRPr="00CB106E">
              <w:rPr>
                <w:lang w:val="en-CA"/>
              </w:rPr>
              <w:lastRenderedPageBreak/>
              <w:t>Necessity is satisfied when evidence of the same quality cannot be obtained at trial (this seems like code for necessity is satisfied whenever a witness recants and holds the prior statement “hostage”).</w:t>
            </w:r>
          </w:p>
          <w:p w:rsidR="00AB0C8D" w:rsidRPr="00CB106E" w:rsidRDefault="00AB0C8D" w:rsidP="00C07393">
            <w:pPr>
              <w:spacing w:before="120" w:line="300" w:lineRule="auto"/>
              <w:jc w:val="left"/>
              <w:rPr>
                <w:rFonts w:ascii="Tw Cen MT" w:eastAsiaTheme="minorHAnsi" w:hAnsi="Tw Cen MT"/>
                <w:b/>
                <w:sz w:val="24"/>
                <w:lang w:val="en-CA"/>
              </w:rPr>
            </w:pPr>
            <w:r w:rsidRPr="00CB106E">
              <w:rPr>
                <w:rFonts w:ascii="Tw Cen MT" w:eastAsiaTheme="minorHAnsi" w:hAnsi="Tw Cen MT"/>
                <w:b/>
                <w:sz w:val="24"/>
                <w:lang w:val="en-CA"/>
              </w:rPr>
              <w:t>RELIABILITY:</w:t>
            </w:r>
          </w:p>
          <w:p w:rsidR="00AB0C8D" w:rsidRPr="00CB106E" w:rsidRDefault="00AB0C8D" w:rsidP="00C07393">
            <w:pPr>
              <w:spacing w:line="240" w:lineRule="auto"/>
              <w:jc w:val="left"/>
              <w:rPr>
                <w:lang w:val="en-CA"/>
              </w:rPr>
            </w:pPr>
            <w:r w:rsidRPr="00CB106E">
              <w:rPr>
                <w:lang w:val="en-CA"/>
              </w:rPr>
              <w:t xml:space="preserve">We are talking about threshold reliability: ultimate reliability is for the trier of fact. There are </w:t>
            </w:r>
            <w:r w:rsidRPr="00CB106E">
              <w:rPr>
                <w:b/>
                <w:u w:val="single"/>
                <w:lang w:val="en-CA"/>
              </w:rPr>
              <w:t>3 hearsay dangers</w:t>
            </w:r>
            <w:r w:rsidRPr="00CB106E">
              <w:rPr>
                <w:lang w:val="en-CA"/>
              </w:rPr>
              <w:t xml:space="preserve"> making hearsay evidence unreliable: (1) the evidence wasn’t given under oath; (2) the </w:t>
            </w:r>
            <w:r w:rsidRPr="00CB106E">
              <w:rPr>
                <w:b/>
                <w:lang w:val="en-CA"/>
              </w:rPr>
              <w:t>D</w:t>
            </w:r>
            <w:r w:rsidRPr="00CB106E">
              <w:rPr>
                <w:lang w:val="en-CA"/>
              </w:rPr>
              <w:t xml:space="preserve"> is not in the presence of the trier of fact so that the TOF can assess demeanour; and (3) the </w:t>
            </w:r>
            <w:r w:rsidRPr="00CB106E">
              <w:rPr>
                <w:b/>
                <w:lang w:val="en-CA"/>
              </w:rPr>
              <w:t>D</w:t>
            </w:r>
            <w:r w:rsidRPr="00CB106E">
              <w:rPr>
                <w:lang w:val="en-CA"/>
              </w:rPr>
              <w:t xml:space="preserve"> is not available for contemporaneous cross-examination.</w:t>
            </w:r>
          </w:p>
          <w:p w:rsidR="00AB0C8D" w:rsidRPr="00CB106E" w:rsidRDefault="00AB0C8D" w:rsidP="00C07393">
            <w:pPr>
              <w:spacing w:line="240" w:lineRule="auto"/>
              <w:jc w:val="left"/>
              <w:rPr>
                <w:lang w:val="en-CA"/>
              </w:rPr>
            </w:pPr>
            <w:r w:rsidRPr="00CB106E">
              <w:rPr>
                <w:lang w:val="en-CA"/>
              </w:rPr>
              <w:t>Hearsay meets the threshold of reliability where there are sufficient circumstantial indicia of reliability. In the case of prior inconsistent statements, these are present when:</w:t>
            </w:r>
          </w:p>
          <w:p w:rsidR="00AB0C8D" w:rsidRPr="00CB106E" w:rsidRDefault="00AB0C8D" w:rsidP="00FF5170">
            <w:pPr>
              <w:numPr>
                <w:ilvl w:val="4"/>
                <w:numId w:val="141"/>
              </w:numPr>
              <w:tabs>
                <w:tab w:val="clear" w:pos="3600"/>
              </w:tabs>
              <w:spacing w:line="240" w:lineRule="auto"/>
              <w:ind w:left="709"/>
              <w:contextualSpacing/>
              <w:jc w:val="left"/>
              <w:rPr>
                <w:lang w:val="en-CA"/>
              </w:rPr>
            </w:pPr>
            <w:r w:rsidRPr="00CB106E">
              <w:rPr>
                <w:lang w:val="en-CA"/>
              </w:rPr>
              <w:t>the statement was given under oath/solemn affirmation in conjunction with an explicit warning of the consequences of lying under oath (but there will be rare cases where notwithstanding the lack of oath, the statement is reliable because other circumstances serve to impress on the witness the importance of telling the truth and are thus a sufficient substitute for the oath);</w:t>
            </w:r>
          </w:p>
          <w:p w:rsidR="00AB0C8D" w:rsidRPr="00CB106E" w:rsidRDefault="00AB0C8D" w:rsidP="00FF5170">
            <w:pPr>
              <w:numPr>
                <w:ilvl w:val="0"/>
                <w:numId w:val="123"/>
              </w:numPr>
              <w:spacing w:line="240" w:lineRule="auto"/>
              <w:contextualSpacing/>
              <w:jc w:val="left"/>
              <w:rPr>
                <w:lang w:val="en-CA"/>
              </w:rPr>
            </w:pPr>
            <w:r w:rsidRPr="00CB106E">
              <w:rPr>
                <w:lang w:val="en-CA"/>
              </w:rPr>
              <w:t>the statement was videotaped, as videotaping is a perfect substitute for presence in the courtroom (but there will be rare cases where something else is a sufficient substitute for videotape, such as testimony of an independent third party who observed statement being made in its entirety); and</w:t>
            </w:r>
          </w:p>
          <w:p w:rsidR="00AB0C8D" w:rsidRPr="00CB106E" w:rsidRDefault="00AB0C8D" w:rsidP="00FF5170">
            <w:pPr>
              <w:numPr>
                <w:ilvl w:val="0"/>
                <w:numId w:val="123"/>
              </w:numPr>
              <w:spacing w:line="240" w:lineRule="auto"/>
              <w:contextualSpacing/>
              <w:jc w:val="left"/>
              <w:rPr>
                <w:lang w:val="en-CA"/>
              </w:rPr>
            </w:pPr>
            <w:proofErr w:type="gramStart"/>
            <w:r w:rsidRPr="00CB106E">
              <w:rPr>
                <w:lang w:val="en-CA"/>
              </w:rPr>
              <w:t>the</w:t>
            </w:r>
            <w:proofErr w:type="gramEnd"/>
            <w:r w:rsidRPr="00CB106E">
              <w:rPr>
                <w:lang w:val="en-CA"/>
              </w:rPr>
              <w:t xml:space="preserve"> witness is available to be cross-examined in the courtroom (this is a sufficient substitute for contemporaneous cross-examination, the lack of which is the most important hearsay danger).</w:t>
            </w:r>
          </w:p>
          <w:p w:rsidR="00AB0C8D" w:rsidRPr="00CB106E" w:rsidRDefault="00AB0C8D" w:rsidP="00C07393">
            <w:pPr>
              <w:spacing w:before="120" w:line="300" w:lineRule="auto"/>
              <w:jc w:val="left"/>
              <w:rPr>
                <w:rFonts w:ascii="Tw Cen MT" w:eastAsiaTheme="minorHAnsi" w:hAnsi="Tw Cen MT"/>
                <w:b/>
                <w:sz w:val="24"/>
                <w:lang w:val="en-CA"/>
              </w:rPr>
            </w:pPr>
            <w:r w:rsidRPr="00CB106E">
              <w:rPr>
                <w:rFonts w:ascii="Tw Cen MT" w:eastAsiaTheme="minorHAnsi" w:hAnsi="Tw Cen MT"/>
                <w:b/>
                <w:sz w:val="24"/>
                <w:lang w:val="en-CA"/>
              </w:rPr>
              <w:t>OTHER REQUIREMENTS ON THE VOIR DIRE:</w:t>
            </w:r>
          </w:p>
          <w:p w:rsidR="00AB0C8D" w:rsidRPr="00CB106E" w:rsidRDefault="00AB0C8D" w:rsidP="00C07393">
            <w:pPr>
              <w:spacing w:line="240" w:lineRule="auto"/>
              <w:jc w:val="left"/>
              <w:rPr>
                <w:lang w:val="en-CA"/>
              </w:rPr>
            </w:pPr>
            <w:r w:rsidRPr="00CB106E">
              <w:rPr>
                <w:lang w:val="en-CA"/>
              </w:rPr>
              <w:t xml:space="preserve">The burden of proof of reliability (and necessity) rests on the party desiring to admit the evidence and the standard is on a </w:t>
            </w:r>
            <w:proofErr w:type="spellStart"/>
            <w:r w:rsidRPr="00CB106E">
              <w:rPr>
                <w:lang w:val="en-CA"/>
              </w:rPr>
              <w:t>BoP</w:t>
            </w:r>
            <w:proofErr w:type="spellEnd"/>
            <w:r w:rsidRPr="00CB106E">
              <w:rPr>
                <w:lang w:val="en-CA"/>
              </w:rPr>
              <w:t>.</w:t>
            </w:r>
          </w:p>
          <w:p w:rsidR="00AB0C8D" w:rsidRPr="00CB106E" w:rsidRDefault="00AB0C8D" w:rsidP="00C07393">
            <w:pPr>
              <w:spacing w:line="240" w:lineRule="auto"/>
              <w:jc w:val="left"/>
              <w:rPr>
                <w:lang w:val="en-CA"/>
              </w:rPr>
            </w:pPr>
            <w:r w:rsidRPr="00CB106E">
              <w:rPr>
                <w:lang w:val="en-CA"/>
              </w:rPr>
              <w:t>Where the PIS was made by the accused to persons in authority, the burden may be higher and the rules relating to confessions apply.</w:t>
            </w:r>
          </w:p>
          <w:p w:rsidR="00AB0C8D" w:rsidRPr="00CB106E" w:rsidRDefault="00AB0C8D" w:rsidP="00C07393">
            <w:pPr>
              <w:spacing w:line="240" w:lineRule="auto"/>
              <w:jc w:val="left"/>
              <w:rPr>
                <w:lang w:val="en-CA"/>
              </w:rPr>
            </w:pPr>
            <w:r w:rsidRPr="00CB106E">
              <w:rPr>
                <w:lang w:val="en-CA"/>
              </w:rPr>
              <w:t>Trial judge retains discretion to refuse to admit a PIS even where 3 indicia of reliability are met if the statement was made in circumstances that make it suspect. This might occur (for any witness) where malign police influence shapes content of the statement.</w:t>
            </w:r>
          </w:p>
          <w:p w:rsidR="00AB0C8D" w:rsidRPr="00CB106E" w:rsidRDefault="00AB0C8D" w:rsidP="00C07393">
            <w:pPr>
              <w:spacing w:line="240" w:lineRule="auto"/>
              <w:rPr>
                <w:lang w:val="en-CA"/>
              </w:rPr>
            </w:pPr>
            <w:r w:rsidRPr="00CB106E">
              <w:rPr>
                <w:lang w:val="en-CA"/>
              </w:rPr>
              <w:t>Finally, there is a residual discretion to refuse to admit anything whose admission would bring the administration of justice into disrepute.</w:t>
            </w:r>
          </w:p>
        </w:tc>
      </w:tr>
      <w:tr w:rsidR="00AB0C8D" w:rsidRPr="00CB106E" w:rsidTr="00C07393">
        <w:trPr>
          <w:trHeight w:val="467"/>
        </w:trPr>
        <w:tc>
          <w:tcPr>
            <w:tcW w:w="1788" w:type="dxa"/>
            <w:tcBorders>
              <w:top w:val="single" w:sz="4" w:space="0" w:color="auto"/>
              <w:left w:val="single" w:sz="4" w:space="0" w:color="auto"/>
              <w:bottom w:val="single" w:sz="4" w:space="0" w:color="auto"/>
              <w:right w:val="single" w:sz="4" w:space="0" w:color="auto"/>
            </w:tcBorders>
            <w:vAlign w:val="center"/>
            <w:hideMark/>
          </w:tcPr>
          <w:p w:rsidR="00AB0C8D" w:rsidRPr="00CB106E" w:rsidRDefault="00AB0C8D" w:rsidP="00C07393">
            <w:pPr>
              <w:rPr>
                <w:rFonts w:ascii="Tw Cen MT" w:hAnsi="Tw Cen MT"/>
                <w:b/>
                <w:i/>
                <w:sz w:val="24"/>
              </w:rPr>
            </w:pPr>
            <w:r w:rsidRPr="00CB106E">
              <w:rPr>
                <w:rFonts w:ascii="Tw Cen MT" w:hAnsi="Tw Cen MT"/>
                <w:b/>
                <w:i/>
                <w:sz w:val="24"/>
              </w:rPr>
              <w:lastRenderedPageBreak/>
              <w:t>RATIO</w:t>
            </w:r>
          </w:p>
        </w:tc>
        <w:tc>
          <w:tcPr>
            <w:tcW w:w="7562" w:type="dxa"/>
            <w:tcBorders>
              <w:top w:val="single" w:sz="4" w:space="0" w:color="auto"/>
              <w:left w:val="single" w:sz="4" w:space="0" w:color="auto"/>
              <w:bottom w:val="single" w:sz="4" w:space="0" w:color="auto"/>
              <w:right w:val="single" w:sz="4" w:space="0" w:color="auto"/>
            </w:tcBorders>
            <w:vAlign w:val="center"/>
            <w:hideMark/>
          </w:tcPr>
          <w:p w:rsidR="00AB0C8D" w:rsidRPr="00CB106E" w:rsidRDefault="00AB0C8D" w:rsidP="00C07393">
            <w:pPr>
              <w:spacing w:line="240" w:lineRule="auto"/>
              <w:jc w:val="left"/>
              <w:rPr>
                <w:b/>
                <w:color w:val="441D61"/>
              </w:rPr>
            </w:pPr>
            <w:r w:rsidRPr="00CB106E">
              <w:rPr>
                <w:b/>
                <w:color w:val="441D61"/>
              </w:rPr>
              <w:t>A prior inconsistent statement may be admitted as proof of its substantive contents if:</w:t>
            </w:r>
          </w:p>
          <w:p w:rsidR="00AB0C8D" w:rsidRPr="007E3BCE" w:rsidRDefault="00AB0C8D" w:rsidP="00FF5170">
            <w:pPr>
              <w:pStyle w:val="ListParagraph"/>
              <w:numPr>
                <w:ilvl w:val="0"/>
                <w:numId w:val="145"/>
              </w:numPr>
              <w:tabs>
                <w:tab w:val="num" w:pos="4320"/>
              </w:tabs>
              <w:spacing w:line="240" w:lineRule="auto"/>
              <w:jc w:val="left"/>
              <w:rPr>
                <w:color w:val="C00000"/>
              </w:rPr>
            </w:pPr>
            <w:r w:rsidRPr="007E3BCE">
              <w:rPr>
                <w:color w:val="C00000"/>
              </w:rPr>
              <w:t>it would be admissible if used as the witness’ direct testimony (for example, no double hearsay);</w:t>
            </w:r>
          </w:p>
          <w:p w:rsidR="00AB0C8D" w:rsidRPr="007E3BCE" w:rsidRDefault="00AB0C8D" w:rsidP="00FF5170">
            <w:pPr>
              <w:pStyle w:val="ListParagraph"/>
              <w:numPr>
                <w:ilvl w:val="0"/>
                <w:numId w:val="145"/>
              </w:numPr>
              <w:tabs>
                <w:tab w:val="num" w:pos="4039"/>
              </w:tabs>
              <w:spacing w:line="240" w:lineRule="auto"/>
              <w:jc w:val="left"/>
              <w:rPr>
                <w:color w:val="C00000"/>
              </w:rPr>
            </w:pPr>
            <w:r w:rsidRPr="007E3BCE">
              <w:rPr>
                <w:color w:val="C00000"/>
              </w:rPr>
              <w:t>it has sufficient circumstantial indicia of reliability: oath, presence, and contemporaneous cross-examination or sufficient substitutes;</w:t>
            </w:r>
          </w:p>
          <w:p w:rsidR="00AB0C8D" w:rsidRPr="007E3BCE" w:rsidRDefault="00AB0C8D" w:rsidP="00FF5170">
            <w:pPr>
              <w:pStyle w:val="ListParagraph"/>
              <w:numPr>
                <w:ilvl w:val="0"/>
                <w:numId w:val="145"/>
              </w:numPr>
              <w:tabs>
                <w:tab w:val="num" w:pos="4039"/>
              </w:tabs>
              <w:spacing w:line="240" w:lineRule="auto"/>
              <w:jc w:val="left"/>
              <w:rPr>
                <w:color w:val="C00000"/>
              </w:rPr>
            </w:pPr>
            <w:r w:rsidRPr="007E3BCE">
              <w:rPr>
                <w:color w:val="C00000"/>
              </w:rPr>
              <w:t>it was made voluntarily if to a person in authority; and</w:t>
            </w:r>
          </w:p>
          <w:p w:rsidR="00AB0C8D" w:rsidRPr="007E3BCE" w:rsidRDefault="00AB0C8D" w:rsidP="00FF5170">
            <w:pPr>
              <w:pStyle w:val="ListParagraph"/>
              <w:numPr>
                <w:ilvl w:val="0"/>
                <w:numId w:val="145"/>
              </w:numPr>
              <w:tabs>
                <w:tab w:val="num" w:pos="4039"/>
              </w:tabs>
              <w:spacing w:line="240" w:lineRule="auto"/>
              <w:jc w:val="left"/>
              <w:rPr>
                <w:color w:val="C00000"/>
              </w:rPr>
            </w:pPr>
            <w:proofErr w:type="gramStart"/>
            <w:r w:rsidRPr="007E3BCE">
              <w:rPr>
                <w:color w:val="C00000"/>
              </w:rPr>
              <w:t>there</w:t>
            </w:r>
            <w:proofErr w:type="gramEnd"/>
            <w:r w:rsidRPr="007E3BCE">
              <w:rPr>
                <w:color w:val="C00000"/>
              </w:rPr>
              <w:t xml:space="preserve"> are no other factors which would bring the administration of justice into disrepute.</w:t>
            </w:r>
          </w:p>
          <w:p w:rsidR="00AB0C8D" w:rsidRPr="00CB106E" w:rsidRDefault="00AB0C8D" w:rsidP="00C07393">
            <w:pPr>
              <w:spacing w:line="240" w:lineRule="auto"/>
              <w:jc w:val="left"/>
              <w:rPr>
                <w:b/>
                <w:color w:val="441D61"/>
              </w:rPr>
            </w:pPr>
            <w:r w:rsidRPr="00CB106E">
              <w:rPr>
                <w:b/>
                <w:color w:val="441D61"/>
              </w:rPr>
              <w:t xml:space="preserve">If this test is satisfied, the PIS is admissible as proof of the truth of its contents without any need whatsoever to give a limiting instruction to </w:t>
            </w:r>
            <w:r w:rsidRPr="00CB106E">
              <w:rPr>
                <w:b/>
                <w:color w:val="441D61"/>
              </w:rPr>
              <w:lastRenderedPageBreak/>
              <w:t>the trier of fact. However, the judge may need to instruct the jury on gauging the credibility of the PIS (leading questions, pre-statement coaching, demeanor at all relevant times &amp;c).</w:t>
            </w:r>
          </w:p>
        </w:tc>
      </w:tr>
    </w:tbl>
    <w:p w:rsidR="00AB0C8D" w:rsidRDefault="00AB0C8D" w:rsidP="00AB0C8D">
      <w:pPr>
        <w:keepNext/>
        <w:spacing w:line="300" w:lineRule="auto"/>
        <w:jc w:val="left"/>
        <w:outlineLvl w:val="2"/>
        <w:rPr>
          <w:rFonts w:ascii="Tw Cen MT" w:hAnsi="Tw Cen MT"/>
          <w:b/>
          <w:bCs/>
          <w:i/>
          <w:color w:val="E45A0E"/>
          <w:szCs w:val="26"/>
        </w:rPr>
      </w:pPr>
    </w:p>
    <w:p w:rsidR="007E3BCE" w:rsidRPr="00CB106E" w:rsidRDefault="007E3BCE" w:rsidP="007E3BCE">
      <w:pPr>
        <w:pStyle w:val="Heading3"/>
      </w:pPr>
      <w:bookmarkStart w:id="356" w:name="_Toc374905652"/>
      <w:r w:rsidRPr="00CB106E">
        <w:t xml:space="preserve">R v </w:t>
      </w:r>
      <w:r>
        <w:t>KHAN</w:t>
      </w:r>
      <w:r w:rsidRPr="00CB106E">
        <w:t xml:space="preserve"> [</w:t>
      </w:r>
      <w:r>
        <w:t>1990</w:t>
      </w:r>
      <w:r w:rsidRPr="00CB106E">
        <w:t>] SCC</w:t>
      </w:r>
      <w:bookmarkEnd w:id="35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8"/>
        <w:gridCol w:w="7562"/>
      </w:tblGrid>
      <w:tr w:rsidR="007E3BCE" w:rsidRPr="00CB106E" w:rsidTr="00DD3535">
        <w:tc>
          <w:tcPr>
            <w:tcW w:w="1788" w:type="dxa"/>
            <w:tcBorders>
              <w:top w:val="single" w:sz="4" w:space="0" w:color="auto"/>
              <w:left w:val="single" w:sz="4" w:space="0" w:color="auto"/>
              <w:bottom w:val="single" w:sz="4" w:space="0" w:color="auto"/>
              <w:right w:val="single" w:sz="4" w:space="0" w:color="auto"/>
            </w:tcBorders>
            <w:vAlign w:val="center"/>
            <w:hideMark/>
          </w:tcPr>
          <w:p w:rsidR="007E3BCE" w:rsidRPr="00CB106E" w:rsidRDefault="007E3BCE" w:rsidP="00DD3535">
            <w:pPr>
              <w:rPr>
                <w:rFonts w:ascii="Tw Cen MT" w:hAnsi="Tw Cen MT"/>
                <w:b/>
                <w:i/>
                <w:sz w:val="24"/>
              </w:rPr>
            </w:pPr>
            <w:r w:rsidRPr="00CB106E">
              <w:rPr>
                <w:rFonts w:ascii="Tw Cen MT" w:hAnsi="Tw Cen MT"/>
                <w:b/>
                <w:i/>
                <w:sz w:val="24"/>
              </w:rPr>
              <w:t>FACTS</w:t>
            </w:r>
          </w:p>
        </w:tc>
        <w:tc>
          <w:tcPr>
            <w:tcW w:w="7562" w:type="dxa"/>
            <w:tcBorders>
              <w:top w:val="single" w:sz="4" w:space="0" w:color="auto"/>
              <w:left w:val="single" w:sz="4" w:space="0" w:color="auto"/>
              <w:bottom w:val="single" w:sz="4" w:space="0" w:color="auto"/>
              <w:right w:val="single" w:sz="4" w:space="0" w:color="auto"/>
            </w:tcBorders>
            <w:hideMark/>
          </w:tcPr>
          <w:p w:rsidR="007E3BCE" w:rsidRPr="00762667" w:rsidRDefault="007E3BCE" w:rsidP="007E3BCE">
            <w:r>
              <w:rPr>
                <w:lang w:val="en-CA"/>
              </w:rPr>
              <w:t xml:space="preserve">The </w:t>
            </w:r>
            <w:r w:rsidRPr="007E3BCE">
              <w:rPr>
                <w:b/>
                <w:lang w:val="en-CA"/>
              </w:rPr>
              <w:t>A</w:t>
            </w:r>
            <w:r>
              <w:rPr>
                <w:lang w:val="en-CA"/>
              </w:rPr>
              <w:t xml:space="preserve"> is a </w:t>
            </w:r>
            <w:r w:rsidRPr="007E3BCE">
              <w:rPr>
                <w:lang w:val="en-CA"/>
              </w:rPr>
              <w:t>doctor tried for sexually assaulting a three year old patient. The patient tells her mom about the incident afterward. Since only the mother is presumed competent to testify, the statement can only come in as hearsay.</w:t>
            </w:r>
          </w:p>
        </w:tc>
      </w:tr>
      <w:tr w:rsidR="007E3BCE" w:rsidRPr="00CB106E" w:rsidTr="00DD3535">
        <w:tc>
          <w:tcPr>
            <w:tcW w:w="1788" w:type="dxa"/>
            <w:tcBorders>
              <w:top w:val="single" w:sz="4" w:space="0" w:color="auto"/>
              <w:left w:val="single" w:sz="4" w:space="0" w:color="auto"/>
              <w:bottom w:val="single" w:sz="4" w:space="0" w:color="auto"/>
              <w:right w:val="single" w:sz="4" w:space="0" w:color="auto"/>
            </w:tcBorders>
            <w:vAlign w:val="center"/>
            <w:hideMark/>
          </w:tcPr>
          <w:p w:rsidR="007E3BCE" w:rsidRPr="00CB106E" w:rsidRDefault="007E3BCE" w:rsidP="00DD3535">
            <w:pPr>
              <w:rPr>
                <w:rFonts w:ascii="Tw Cen MT" w:hAnsi="Tw Cen MT"/>
                <w:b/>
                <w:i/>
                <w:sz w:val="24"/>
              </w:rPr>
            </w:pPr>
            <w:r w:rsidRPr="00CB106E">
              <w:rPr>
                <w:rFonts w:ascii="Tw Cen MT" w:hAnsi="Tw Cen MT"/>
                <w:b/>
                <w:i/>
                <w:sz w:val="24"/>
              </w:rPr>
              <w:t>RULING</w:t>
            </w:r>
          </w:p>
        </w:tc>
        <w:tc>
          <w:tcPr>
            <w:tcW w:w="7562" w:type="dxa"/>
            <w:tcBorders>
              <w:top w:val="single" w:sz="4" w:space="0" w:color="auto"/>
              <w:left w:val="single" w:sz="4" w:space="0" w:color="auto"/>
              <w:bottom w:val="single" w:sz="4" w:space="0" w:color="auto"/>
              <w:right w:val="single" w:sz="4" w:space="0" w:color="auto"/>
            </w:tcBorders>
            <w:hideMark/>
          </w:tcPr>
          <w:p w:rsidR="007E3BCE" w:rsidRPr="007E3BCE" w:rsidRDefault="007E3BCE" w:rsidP="007E3BCE">
            <w:pPr>
              <w:spacing w:line="240" w:lineRule="auto"/>
              <w:jc w:val="left"/>
              <w:rPr>
                <w:lang w:val="en-CA"/>
              </w:rPr>
            </w:pPr>
            <w:r w:rsidRPr="007E3BCE">
              <w:rPr>
                <w:b/>
                <w:lang w:val="en-CA"/>
              </w:rPr>
              <w:t>Trustworthiness Factors:</w:t>
            </w:r>
            <w:r w:rsidRPr="007E3BCE">
              <w:rPr>
                <w:lang w:val="en-CA"/>
              </w:rPr>
              <w:t xml:space="preserve"> 1. Statement made by child to mother almost</w:t>
            </w:r>
            <w:r>
              <w:rPr>
                <w:lang w:val="en-CA"/>
              </w:rPr>
              <w:t xml:space="preserve"> immediately after event, so</w:t>
            </w:r>
            <w:r w:rsidRPr="007E3BCE">
              <w:rPr>
                <w:lang w:val="en-CA"/>
              </w:rPr>
              <w:t xml:space="preserve"> no concern</w:t>
            </w:r>
            <w:r>
              <w:rPr>
                <w:lang w:val="en-CA"/>
              </w:rPr>
              <w:t xml:space="preserve"> </w:t>
            </w:r>
            <w:r w:rsidRPr="007E3BCE">
              <w:rPr>
                <w:lang w:val="en-CA"/>
              </w:rPr>
              <w:t>about inaccurate memory.</w:t>
            </w:r>
          </w:p>
          <w:p w:rsidR="007E3BCE" w:rsidRPr="007E3BCE" w:rsidRDefault="007E3BCE" w:rsidP="007E3BCE">
            <w:pPr>
              <w:spacing w:line="240" w:lineRule="auto"/>
              <w:jc w:val="left"/>
              <w:rPr>
                <w:lang w:val="en-CA"/>
              </w:rPr>
            </w:pPr>
            <w:r w:rsidRPr="007E3BCE">
              <w:rPr>
                <w:lang w:val="en-CA"/>
              </w:rPr>
              <w:t>2. Child had no discernible motive to lie.</w:t>
            </w:r>
          </w:p>
          <w:p w:rsidR="007E3BCE" w:rsidRPr="007E3BCE" w:rsidRDefault="007E3BCE" w:rsidP="007E3BCE">
            <w:pPr>
              <w:spacing w:line="240" w:lineRule="auto"/>
              <w:jc w:val="left"/>
              <w:rPr>
                <w:lang w:val="en-CA"/>
              </w:rPr>
            </w:pPr>
            <w:r w:rsidRPr="007E3BCE">
              <w:rPr>
                <w:lang w:val="en-CA"/>
              </w:rPr>
              <w:t>3. Statement made naturally and without</w:t>
            </w:r>
            <w:r>
              <w:rPr>
                <w:lang w:val="en-CA"/>
              </w:rPr>
              <w:t xml:space="preserve"> prompting so </w:t>
            </w:r>
            <w:r w:rsidRPr="007E3BCE">
              <w:rPr>
                <w:lang w:val="en-CA"/>
              </w:rPr>
              <w:t>no real danger it was caused</w:t>
            </w:r>
            <w:r>
              <w:rPr>
                <w:lang w:val="en-CA"/>
              </w:rPr>
              <w:t xml:space="preserve"> </w:t>
            </w:r>
            <w:r w:rsidRPr="007E3BCE">
              <w:rPr>
                <w:lang w:val="en-CA"/>
              </w:rPr>
              <w:t>by mother’s influence.</w:t>
            </w:r>
          </w:p>
          <w:p w:rsidR="007E3BCE" w:rsidRPr="007E3BCE" w:rsidRDefault="007E3BCE" w:rsidP="007E3BCE">
            <w:pPr>
              <w:spacing w:line="240" w:lineRule="auto"/>
              <w:jc w:val="left"/>
              <w:rPr>
                <w:lang w:val="en-CA"/>
              </w:rPr>
            </w:pPr>
            <w:r w:rsidRPr="007E3BCE">
              <w:rPr>
                <w:lang w:val="en-CA"/>
              </w:rPr>
              <w:t>4. Child could not be expected to have</w:t>
            </w:r>
            <w:r>
              <w:rPr>
                <w:lang w:val="en-CA"/>
              </w:rPr>
              <w:t xml:space="preserve"> knowledge of sexual acts.</w:t>
            </w:r>
          </w:p>
          <w:p w:rsidR="007E3BCE" w:rsidRPr="00CB106E" w:rsidRDefault="007E3BCE" w:rsidP="007E3BCE">
            <w:pPr>
              <w:spacing w:line="240" w:lineRule="auto"/>
              <w:jc w:val="left"/>
              <w:rPr>
                <w:lang w:val="en-CA"/>
              </w:rPr>
            </w:pPr>
            <w:r w:rsidRPr="007E3BCE">
              <w:rPr>
                <w:lang w:val="en-CA"/>
              </w:rPr>
              <w:t>5. Real evidence confirming: semen stain on</w:t>
            </w:r>
            <w:r>
              <w:rPr>
                <w:lang w:val="en-CA"/>
              </w:rPr>
              <w:t xml:space="preserve"> </w:t>
            </w:r>
            <w:r w:rsidRPr="007E3BCE">
              <w:rPr>
                <w:lang w:val="en-CA"/>
              </w:rPr>
              <w:t>child’s clothing.</w:t>
            </w:r>
          </w:p>
          <w:p w:rsidR="007E3BCE" w:rsidRPr="007E3BCE" w:rsidRDefault="007E3BCE" w:rsidP="00DD3535">
            <w:pPr>
              <w:spacing w:line="240" w:lineRule="auto"/>
              <w:rPr>
                <w:lang w:val="en-CA"/>
              </w:rPr>
            </w:pPr>
            <w:r>
              <w:rPr>
                <w:b/>
                <w:lang w:val="en-CA"/>
              </w:rPr>
              <w:t xml:space="preserve">Verdict: </w:t>
            </w:r>
            <w:r>
              <w:rPr>
                <w:lang w:val="en-CA"/>
              </w:rPr>
              <w:t>Hearsay admitted.</w:t>
            </w:r>
          </w:p>
        </w:tc>
      </w:tr>
    </w:tbl>
    <w:p w:rsidR="007E3BCE" w:rsidRPr="00CB106E" w:rsidRDefault="007E3BCE" w:rsidP="00AB0C8D">
      <w:pPr>
        <w:keepNext/>
        <w:spacing w:line="300" w:lineRule="auto"/>
        <w:jc w:val="left"/>
        <w:outlineLvl w:val="2"/>
        <w:rPr>
          <w:rFonts w:ascii="Tw Cen MT" w:hAnsi="Tw Cen MT"/>
          <w:b/>
          <w:bCs/>
          <w:i/>
          <w:color w:val="E45A0E"/>
          <w:szCs w:val="26"/>
        </w:rPr>
      </w:pPr>
    </w:p>
    <w:p w:rsidR="00AB0C8D" w:rsidRPr="00CB106E" w:rsidRDefault="00AB0C8D" w:rsidP="00E413F0">
      <w:pPr>
        <w:pStyle w:val="Heading3"/>
      </w:pPr>
      <w:bookmarkStart w:id="357" w:name="_Toc374905653"/>
      <w:r w:rsidRPr="00CB106E">
        <w:t>R v KHELAWON [2006] SCC</w:t>
      </w:r>
      <w:bookmarkEnd w:id="35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8"/>
        <w:gridCol w:w="7562"/>
      </w:tblGrid>
      <w:tr w:rsidR="00AB0C8D" w:rsidRPr="00CB106E" w:rsidTr="00C07393">
        <w:tc>
          <w:tcPr>
            <w:tcW w:w="1788" w:type="dxa"/>
            <w:tcBorders>
              <w:top w:val="single" w:sz="4" w:space="0" w:color="auto"/>
              <w:left w:val="single" w:sz="4" w:space="0" w:color="auto"/>
              <w:bottom w:val="single" w:sz="4" w:space="0" w:color="auto"/>
              <w:right w:val="single" w:sz="4" w:space="0" w:color="auto"/>
            </w:tcBorders>
            <w:vAlign w:val="center"/>
            <w:hideMark/>
          </w:tcPr>
          <w:p w:rsidR="00AB0C8D" w:rsidRPr="00CB106E" w:rsidRDefault="00AB0C8D" w:rsidP="00C07393">
            <w:pPr>
              <w:rPr>
                <w:rFonts w:ascii="Tw Cen MT" w:hAnsi="Tw Cen MT"/>
                <w:b/>
                <w:i/>
                <w:sz w:val="24"/>
              </w:rPr>
            </w:pPr>
            <w:r w:rsidRPr="00CB106E">
              <w:rPr>
                <w:rFonts w:ascii="Tw Cen MT" w:hAnsi="Tw Cen MT"/>
                <w:b/>
                <w:i/>
                <w:sz w:val="24"/>
              </w:rPr>
              <w:t>FACTS</w:t>
            </w:r>
          </w:p>
        </w:tc>
        <w:tc>
          <w:tcPr>
            <w:tcW w:w="7562" w:type="dxa"/>
            <w:tcBorders>
              <w:top w:val="single" w:sz="4" w:space="0" w:color="auto"/>
              <w:left w:val="single" w:sz="4" w:space="0" w:color="auto"/>
              <w:bottom w:val="single" w:sz="4" w:space="0" w:color="auto"/>
              <w:right w:val="single" w:sz="4" w:space="0" w:color="auto"/>
            </w:tcBorders>
            <w:hideMark/>
          </w:tcPr>
          <w:p w:rsidR="00AB0C8D" w:rsidRPr="00CB106E" w:rsidRDefault="00AB0C8D" w:rsidP="00C07393">
            <w:pPr>
              <w:spacing w:line="240" w:lineRule="auto"/>
              <w:ind w:firstLine="349"/>
              <w:jc w:val="left"/>
              <w:rPr>
                <w:lang w:val="en-CA"/>
              </w:rPr>
            </w:pPr>
            <w:proofErr w:type="spellStart"/>
            <w:r w:rsidRPr="00CB106E">
              <w:rPr>
                <w:lang w:val="en-CA"/>
              </w:rPr>
              <w:t>Khelawon</w:t>
            </w:r>
            <w:proofErr w:type="spellEnd"/>
            <w:r w:rsidRPr="00CB106E">
              <w:rPr>
                <w:lang w:val="en-CA"/>
              </w:rPr>
              <w:t xml:space="preserve"> was accused of aggravated assault, uttering a death threat, assault causing bodily harm, and assault with a weapon. The offences involved five residents of a nursing home, where the </w:t>
            </w:r>
            <w:r w:rsidRPr="00CB106E">
              <w:rPr>
                <w:b/>
                <w:bCs/>
                <w:lang w:val="en-CA"/>
              </w:rPr>
              <w:t xml:space="preserve">A </w:t>
            </w:r>
            <w:r w:rsidRPr="00CB106E">
              <w:rPr>
                <w:lang w:val="en-CA"/>
              </w:rPr>
              <w:t xml:space="preserve">worked as a registered nurse. Four of the alleged victims died before trial from unrelated causes. The fifth was found incompetent to testify. Two of the deceased complainants, Mr. </w:t>
            </w:r>
            <w:proofErr w:type="spellStart"/>
            <w:r w:rsidRPr="00CB106E">
              <w:rPr>
                <w:lang w:val="en-CA"/>
              </w:rPr>
              <w:t>Skupien</w:t>
            </w:r>
            <w:proofErr w:type="spellEnd"/>
            <w:r w:rsidRPr="00CB106E">
              <w:rPr>
                <w:lang w:val="en-CA"/>
              </w:rPr>
              <w:t xml:space="preserve"> and Mr. </w:t>
            </w:r>
            <w:proofErr w:type="spellStart"/>
            <w:r w:rsidRPr="00CB106E">
              <w:rPr>
                <w:lang w:val="en-CA"/>
              </w:rPr>
              <w:t>Dinino</w:t>
            </w:r>
            <w:proofErr w:type="spellEnd"/>
            <w:r w:rsidRPr="00CB106E">
              <w:rPr>
                <w:lang w:val="en-CA"/>
              </w:rPr>
              <w:t>, had given videotaped statements to police, concerning the incidents.</w:t>
            </w:r>
          </w:p>
          <w:p w:rsidR="00AB0C8D" w:rsidRPr="00CB106E" w:rsidRDefault="00AB0C8D" w:rsidP="00C07393">
            <w:pPr>
              <w:spacing w:line="240" w:lineRule="auto"/>
              <w:ind w:firstLine="349"/>
              <w:jc w:val="left"/>
              <w:rPr>
                <w:lang w:val="en-CA"/>
              </w:rPr>
            </w:pPr>
            <w:r w:rsidRPr="00CB106E">
              <w:rPr>
                <w:lang w:val="en-CA"/>
              </w:rPr>
              <w:t xml:space="preserve">Since the </w:t>
            </w:r>
            <w:r w:rsidRPr="00CB106E">
              <w:rPr>
                <w:b/>
                <w:lang w:val="en-CA"/>
              </w:rPr>
              <w:t>D</w:t>
            </w:r>
            <w:r w:rsidRPr="00CB106E">
              <w:rPr>
                <w:lang w:val="en-CA"/>
              </w:rPr>
              <w:t xml:space="preserve">s were deceased, the videotaped statements became hearsay, and the issue for the trial judge was whether or not the statements were reliable enough to be admitted. Dangers included reliability, lack of opportunity for cross-examination, possible alternative explanations and the possibility statements could have been coached by an ex-manager who hated the </w:t>
            </w:r>
            <w:r w:rsidRPr="00CB106E">
              <w:rPr>
                <w:b/>
                <w:bCs/>
                <w:lang w:val="en-CA"/>
              </w:rPr>
              <w:t xml:space="preserve">A </w:t>
            </w:r>
            <w:r w:rsidRPr="00CB106E">
              <w:rPr>
                <w:lang w:val="en-CA"/>
              </w:rPr>
              <w:t xml:space="preserve">(which could explain the “striking similarities” between </w:t>
            </w:r>
            <w:proofErr w:type="spellStart"/>
            <w:r w:rsidRPr="00CB106E">
              <w:rPr>
                <w:lang w:val="en-CA"/>
              </w:rPr>
              <w:t>Dinino</w:t>
            </w:r>
            <w:proofErr w:type="spellEnd"/>
            <w:r w:rsidRPr="00CB106E">
              <w:rPr>
                <w:lang w:val="en-CA"/>
              </w:rPr>
              <w:t xml:space="preserve"> and </w:t>
            </w:r>
            <w:proofErr w:type="spellStart"/>
            <w:r w:rsidRPr="00CB106E">
              <w:rPr>
                <w:lang w:val="en-CA"/>
              </w:rPr>
              <w:t>Skupien’s</w:t>
            </w:r>
            <w:proofErr w:type="spellEnd"/>
            <w:r w:rsidRPr="00CB106E">
              <w:rPr>
                <w:lang w:val="en-CA"/>
              </w:rPr>
              <w:t xml:space="preserve"> statements). </w:t>
            </w:r>
          </w:p>
          <w:p w:rsidR="00AB0C8D" w:rsidRPr="00CB106E" w:rsidRDefault="00AB0C8D" w:rsidP="00C07393">
            <w:pPr>
              <w:spacing w:line="240" w:lineRule="auto"/>
              <w:ind w:firstLine="349"/>
              <w:jc w:val="left"/>
              <w:rPr>
                <w:lang w:val="en-CA"/>
              </w:rPr>
            </w:pPr>
            <w:proofErr w:type="spellStart"/>
            <w:r w:rsidRPr="00CB106E">
              <w:rPr>
                <w:lang w:val="en-CA"/>
              </w:rPr>
              <w:t>Dinino’s</w:t>
            </w:r>
            <w:proofErr w:type="spellEnd"/>
            <w:r w:rsidRPr="00CB106E">
              <w:rPr>
                <w:lang w:val="en-CA"/>
              </w:rPr>
              <w:t xml:space="preserve"> statement fell far below the standards of admissibility, as it was not under oath, was not completely recorded, was mainly inaudible, and involved a police officer leading by asking questions involving “educated guesses” of what the officer thought </w:t>
            </w:r>
            <w:proofErr w:type="spellStart"/>
            <w:r w:rsidRPr="00CB106E">
              <w:rPr>
                <w:lang w:val="en-CA"/>
              </w:rPr>
              <w:t>Dinino</w:t>
            </w:r>
            <w:proofErr w:type="spellEnd"/>
            <w:r w:rsidRPr="00CB106E">
              <w:rPr>
                <w:lang w:val="en-CA"/>
              </w:rPr>
              <w:t xml:space="preserve"> was saying. </w:t>
            </w:r>
          </w:p>
          <w:p w:rsidR="00AB0C8D" w:rsidRPr="00CB106E" w:rsidRDefault="00AB0C8D" w:rsidP="00C07393">
            <w:pPr>
              <w:spacing w:line="240" w:lineRule="auto"/>
              <w:ind w:firstLine="349"/>
              <w:rPr>
                <w:lang w:val="en-CA"/>
              </w:rPr>
            </w:pPr>
            <w:proofErr w:type="spellStart"/>
            <w:r w:rsidRPr="00CB106E">
              <w:rPr>
                <w:lang w:val="en-CA"/>
              </w:rPr>
              <w:t>Skupien</w:t>
            </w:r>
            <w:proofErr w:type="spellEnd"/>
            <w:r w:rsidRPr="00CB106E">
              <w:rPr>
                <w:lang w:val="en-CA"/>
              </w:rPr>
              <w:t xml:space="preserve"> was not under oath in his interview either, but the video recording was complete. </w:t>
            </w:r>
            <w:r w:rsidRPr="00CB106E">
              <w:rPr>
                <w:b/>
                <w:bCs/>
                <w:u w:val="single"/>
                <w:lang w:val="en-CA"/>
              </w:rPr>
              <w:t xml:space="preserve">However, the police made no attempt to get a better statement from </w:t>
            </w:r>
            <w:proofErr w:type="spellStart"/>
            <w:r w:rsidRPr="00CB106E">
              <w:rPr>
                <w:b/>
                <w:bCs/>
                <w:u w:val="single"/>
                <w:lang w:val="en-CA"/>
              </w:rPr>
              <w:t>Skupien</w:t>
            </w:r>
            <w:proofErr w:type="spellEnd"/>
            <w:r w:rsidRPr="00CB106E">
              <w:rPr>
                <w:b/>
                <w:bCs/>
                <w:u w:val="single"/>
                <w:lang w:val="en-CA"/>
              </w:rPr>
              <w:t xml:space="preserve"> while he was still alive</w:t>
            </w:r>
            <w:r w:rsidRPr="00CB106E">
              <w:rPr>
                <w:lang w:val="en-CA"/>
              </w:rPr>
              <w:t xml:space="preserve">, even though they had the opportunity to do so (police can take statements under oath from frail </w:t>
            </w:r>
            <w:r w:rsidRPr="00CB106E">
              <w:rPr>
                <w:b/>
                <w:lang w:val="en-CA"/>
              </w:rPr>
              <w:t>D</w:t>
            </w:r>
            <w:r w:rsidRPr="00CB106E">
              <w:rPr>
                <w:lang w:val="en-CA"/>
              </w:rPr>
              <w:t xml:space="preserve">s). There was also some suggestion in </w:t>
            </w:r>
            <w:proofErr w:type="spellStart"/>
            <w:r w:rsidRPr="00CB106E">
              <w:rPr>
                <w:lang w:val="en-CA"/>
              </w:rPr>
              <w:t>Skupien's</w:t>
            </w:r>
            <w:proofErr w:type="spellEnd"/>
            <w:r w:rsidRPr="00CB106E">
              <w:rPr>
                <w:lang w:val="en-CA"/>
              </w:rPr>
              <w:t xml:space="preserve"> medical files of paranoia and dementia. Elder law policy analysts disappointed with this factor, as it is common with the elderly.</w:t>
            </w:r>
          </w:p>
        </w:tc>
      </w:tr>
      <w:tr w:rsidR="00AB0C8D" w:rsidRPr="00CB106E" w:rsidTr="00C07393">
        <w:tc>
          <w:tcPr>
            <w:tcW w:w="1788" w:type="dxa"/>
            <w:tcBorders>
              <w:top w:val="single" w:sz="4" w:space="0" w:color="auto"/>
              <w:left w:val="single" w:sz="4" w:space="0" w:color="auto"/>
              <w:bottom w:val="single" w:sz="4" w:space="0" w:color="auto"/>
              <w:right w:val="single" w:sz="4" w:space="0" w:color="auto"/>
            </w:tcBorders>
            <w:vAlign w:val="center"/>
            <w:hideMark/>
          </w:tcPr>
          <w:p w:rsidR="00AB0C8D" w:rsidRPr="00CB106E" w:rsidRDefault="00AB0C8D" w:rsidP="00C07393">
            <w:pPr>
              <w:rPr>
                <w:rFonts w:ascii="Tw Cen MT" w:hAnsi="Tw Cen MT"/>
                <w:b/>
                <w:i/>
                <w:sz w:val="24"/>
              </w:rPr>
            </w:pPr>
            <w:r w:rsidRPr="00CB106E">
              <w:rPr>
                <w:rFonts w:ascii="Tw Cen MT" w:hAnsi="Tw Cen MT"/>
                <w:b/>
                <w:i/>
                <w:sz w:val="24"/>
              </w:rPr>
              <w:t>RULING</w:t>
            </w:r>
          </w:p>
        </w:tc>
        <w:tc>
          <w:tcPr>
            <w:tcW w:w="7562" w:type="dxa"/>
            <w:tcBorders>
              <w:top w:val="single" w:sz="4" w:space="0" w:color="auto"/>
              <w:left w:val="single" w:sz="4" w:space="0" w:color="auto"/>
              <w:bottom w:val="single" w:sz="4" w:space="0" w:color="auto"/>
              <w:right w:val="single" w:sz="4" w:space="0" w:color="auto"/>
            </w:tcBorders>
            <w:hideMark/>
          </w:tcPr>
          <w:p w:rsidR="00AB0C8D" w:rsidRPr="00CB106E" w:rsidRDefault="00AB0C8D" w:rsidP="00C07393">
            <w:pPr>
              <w:spacing w:line="25" w:lineRule="atLeast"/>
              <w:jc w:val="left"/>
              <w:rPr>
                <w:rFonts w:asciiTheme="majorHAnsi" w:hAnsiTheme="majorHAnsi"/>
                <w:color w:val="000000"/>
                <w:szCs w:val="22"/>
                <w:lang w:val="en-CA"/>
              </w:rPr>
            </w:pPr>
            <w:r w:rsidRPr="00CB106E">
              <w:rPr>
                <w:rFonts w:asciiTheme="majorHAnsi" w:hAnsiTheme="majorHAnsi"/>
                <w:color w:val="000000"/>
                <w:szCs w:val="22"/>
                <w:lang w:val="en-CA"/>
              </w:rPr>
              <w:t xml:space="preserve">Held that </w:t>
            </w:r>
            <w:proofErr w:type="spellStart"/>
            <w:r w:rsidRPr="00CB106E">
              <w:rPr>
                <w:rFonts w:asciiTheme="majorHAnsi" w:hAnsiTheme="majorHAnsi"/>
                <w:color w:val="000000"/>
                <w:szCs w:val="22"/>
                <w:lang w:val="en-CA"/>
              </w:rPr>
              <w:t>Skupien’s</w:t>
            </w:r>
            <w:proofErr w:type="spellEnd"/>
            <w:r w:rsidRPr="00CB106E">
              <w:rPr>
                <w:rFonts w:asciiTheme="majorHAnsi" w:hAnsiTheme="majorHAnsi"/>
                <w:color w:val="000000"/>
                <w:szCs w:val="22"/>
                <w:lang w:val="en-CA"/>
              </w:rPr>
              <w:t xml:space="preserve"> statement is inadmissible. While there is sufficient necessity, there was insufficient reliability by a wide margin.</w:t>
            </w:r>
          </w:p>
          <w:p w:rsidR="00AB0C8D" w:rsidRPr="00CB106E" w:rsidRDefault="00AB0C8D" w:rsidP="00C07393">
            <w:pPr>
              <w:spacing w:before="120" w:line="300" w:lineRule="auto"/>
              <w:jc w:val="left"/>
              <w:rPr>
                <w:rFonts w:ascii="Tw Cen MT" w:eastAsiaTheme="minorHAnsi" w:hAnsi="Tw Cen MT"/>
                <w:b/>
                <w:sz w:val="24"/>
                <w:lang w:val="en-CA"/>
              </w:rPr>
            </w:pPr>
            <w:r w:rsidRPr="00CB106E">
              <w:rPr>
                <w:rFonts w:ascii="Tw Cen MT" w:eastAsiaTheme="minorHAnsi" w:hAnsi="Tw Cen MT"/>
                <w:b/>
                <w:sz w:val="24"/>
                <w:lang w:val="en-CA"/>
              </w:rPr>
              <w:t>NECESSITY:</w:t>
            </w:r>
          </w:p>
          <w:p w:rsidR="00AB0C8D" w:rsidRPr="00CB106E" w:rsidRDefault="00AB0C8D" w:rsidP="00C07393">
            <w:pPr>
              <w:spacing w:line="240" w:lineRule="auto"/>
              <w:jc w:val="left"/>
              <w:rPr>
                <w:lang w:val="en-CA"/>
              </w:rPr>
            </w:pPr>
            <w:r w:rsidRPr="00CB106E">
              <w:rPr>
                <w:lang w:val="en-CA"/>
              </w:rPr>
              <w:t xml:space="preserve">Necessity is conceded by all parties, although the court points out that there is no evidence that the Crown tried to preserve </w:t>
            </w:r>
            <w:proofErr w:type="spellStart"/>
            <w:r w:rsidRPr="00CB106E">
              <w:rPr>
                <w:lang w:val="en-CA"/>
              </w:rPr>
              <w:t>Skupien’s</w:t>
            </w:r>
            <w:proofErr w:type="spellEnd"/>
            <w:r w:rsidRPr="00CB106E">
              <w:rPr>
                <w:lang w:val="en-CA"/>
              </w:rPr>
              <w:t xml:space="preserve"> evidence under </w:t>
            </w:r>
            <w:proofErr w:type="spellStart"/>
            <w:r w:rsidRPr="00CB106E">
              <w:rPr>
                <w:lang w:val="en-CA"/>
              </w:rPr>
              <w:t>ss</w:t>
            </w:r>
            <w:proofErr w:type="spellEnd"/>
            <w:r w:rsidRPr="00CB106E">
              <w:rPr>
                <w:lang w:val="en-CA"/>
              </w:rPr>
              <w:t xml:space="preserve"> </w:t>
            </w:r>
            <w:r w:rsidRPr="00CB106E">
              <w:rPr>
                <w:lang w:val="en-CA"/>
              </w:rPr>
              <w:lastRenderedPageBreak/>
              <w:t>709–714 of the Criminal Code and that in an appropriate case, failure by the proponent of hearsay evidence to make all reasonable efforts to secure the evidence of the declarant in a manner that respects the rights of the other party could result in failing the necessity requirement.</w:t>
            </w:r>
          </w:p>
          <w:p w:rsidR="00AB0C8D" w:rsidRPr="00CB106E" w:rsidRDefault="00AB0C8D" w:rsidP="00C07393">
            <w:pPr>
              <w:spacing w:before="120" w:line="300" w:lineRule="auto"/>
              <w:jc w:val="left"/>
              <w:rPr>
                <w:rFonts w:ascii="Tw Cen MT" w:eastAsiaTheme="minorHAnsi" w:hAnsi="Tw Cen MT"/>
                <w:b/>
                <w:sz w:val="24"/>
                <w:lang w:val="en-CA"/>
              </w:rPr>
            </w:pPr>
            <w:r w:rsidRPr="00CB106E">
              <w:rPr>
                <w:rFonts w:ascii="Tw Cen MT" w:eastAsiaTheme="minorHAnsi" w:hAnsi="Tw Cen MT"/>
                <w:b/>
                <w:sz w:val="24"/>
                <w:lang w:val="en-CA"/>
              </w:rPr>
              <w:t>RELIABILITY:</w:t>
            </w:r>
          </w:p>
          <w:p w:rsidR="00AB0C8D" w:rsidRPr="00CB106E" w:rsidRDefault="00AB0C8D" w:rsidP="00C07393">
            <w:pPr>
              <w:spacing w:line="240" w:lineRule="auto"/>
              <w:jc w:val="left"/>
              <w:rPr>
                <w:lang w:val="en-CA"/>
              </w:rPr>
            </w:pPr>
            <w:r w:rsidRPr="00CB106E">
              <w:rPr>
                <w:lang w:val="en-CA"/>
              </w:rPr>
              <w:t xml:space="preserve">1. </w:t>
            </w:r>
            <w:r w:rsidRPr="00CB106E">
              <w:rPr>
                <w:b/>
                <w:lang w:val="en-CA"/>
              </w:rPr>
              <w:t>TESTABILITY OR ADEQUATE SUBSTITUTES</w:t>
            </w:r>
            <w:r w:rsidRPr="00CB106E">
              <w:rPr>
                <w:lang w:val="en-CA"/>
              </w:rPr>
              <w:t xml:space="preserve">: Despite video, distinguished from </w:t>
            </w:r>
            <w:r w:rsidRPr="00CB106E">
              <w:rPr>
                <w:rFonts w:ascii="Tw Cen MT" w:hAnsi="Tw Cen MT"/>
                <w:b/>
                <w:bCs/>
                <w:i/>
                <w:color w:val="E45A0E"/>
                <w:sz w:val="24"/>
                <w:szCs w:val="26"/>
              </w:rPr>
              <w:t>KGB</w:t>
            </w:r>
            <w:r w:rsidRPr="00CB106E">
              <w:rPr>
                <w:lang w:val="en-CA"/>
              </w:rPr>
              <w:t xml:space="preserve"> because of crucial lack of </w:t>
            </w:r>
            <w:r w:rsidRPr="00CB106E">
              <w:rPr>
                <w:b/>
                <w:lang w:val="en-CA"/>
              </w:rPr>
              <w:t>D</w:t>
            </w:r>
            <w:r w:rsidRPr="00CB106E">
              <w:rPr>
                <w:lang w:val="en-CA"/>
              </w:rPr>
              <w:t xml:space="preserve"> at the trial. Doubts also raised about adequacy of </w:t>
            </w:r>
            <w:proofErr w:type="spellStart"/>
            <w:r w:rsidRPr="00CB106E">
              <w:rPr>
                <w:lang w:val="en-CA"/>
              </w:rPr>
              <w:t>Mr</w:t>
            </w:r>
            <w:proofErr w:type="spellEnd"/>
            <w:r w:rsidRPr="00CB106E">
              <w:rPr>
                <w:lang w:val="en-CA"/>
              </w:rPr>
              <w:t xml:space="preserve"> </w:t>
            </w:r>
            <w:proofErr w:type="spellStart"/>
            <w:r w:rsidRPr="00CB106E">
              <w:rPr>
                <w:lang w:val="en-CA"/>
              </w:rPr>
              <w:t>Skupien’s</w:t>
            </w:r>
            <w:proofErr w:type="spellEnd"/>
            <w:r w:rsidRPr="00CB106E">
              <w:rPr>
                <w:lang w:val="en-CA"/>
              </w:rPr>
              <w:t xml:space="preserve"> understanding importance of telling the truth in the circumstances.</w:t>
            </w:r>
          </w:p>
          <w:p w:rsidR="00AB0C8D" w:rsidRPr="00CB106E" w:rsidRDefault="00AB0C8D" w:rsidP="00C07393">
            <w:pPr>
              <w:spacing w:line="240" w:lineRule="auto"/>
              <w:rPr>
                <w:lang w:val="en-CA"/>
              </w:rPr>
            </w:pPr>
            <w:r w:rsidRPr="00CB106E">
              <w:rPr>
                <w:lang w:val="en-CA"/>
              </w:rPr>
              <w:t xml:space="preserve">2. </w:t>
            </w:r>
            <w:r w:rsidRPr="00CB106E">
              <w:rPr>
                <w:b/>
                <w:lang w:val="en-CA"/>
              </w:rPr>
              <w:t>TRUTHFULNESS</w:t>
            </w:r>
            <w:r w:rsidRPr="00CB106E">
              <w:rPr>
                <w:lang w:val="en-CA"/>
              </w:rPr>
              <w:t xml:space="preserve">: Nothing suggests that the circumstances made the statement more likely true. Both </w:t>
            </w:r>
            <w:proofErr w:type="spellStart"/>
            <w:r w:rsidRPr="00CB106E">
              <w:rPr>
                <w:lang w:val="en-CA"/>
              </w:rPr>
              <w:t>Skupien</w:t>
            </w:r>
            <w:proofErr w:type="spellEnd"/>
            <w:r w:rsidRPr="00CB106E">
              <w:rPr>
                <w:lang w:val="en-CA"/>
              </w:rPr>
              <w:t xml:space="preserve"> and </w:t>
            </w:r>
            <w:proofErr w:type="spellStart"/>
            <w:r w:rsidRPr="00CB106E">
              <w:rPr>
                <w:lang w:val="en-CA"/>
              </w:rPr>
              <w:t>Stangrat</w:t>
            </w:r>
            <w:proofErr w:type="spellEnd"/>
            <w:r w:rsidRPr="00CB106E">
              <w:rPr>
                <w:lang w:val="en-CA"/>
              </w:rPr>
              <w:t xml:space="preserve"> had motive to lie; </w:t>
            </w:r>
            <w:proofErr w:type="spellStart"/>
            <w:r w:rsidRPr="00CB106E">
              <w:rPr>
                <w:lang w:val="en-CA"/>
              </w:rPr>
              <w:t>Skupien</w:t>
            </w:r>
            <w:proofErr w:type="spellEnd"/>
            <w:r w:rsidRPr="00CB106E">
              <w:rPr>
                <w:lang w:val="en-CA"/>
              </w:rPr>
              <w:t xml:space="preserve"> had questionable mental capacity; </w:t>
            </w:r>
            <w:proofErr w:type="spellStart"/>
            <w:r w:rsidRPr="00CB106E">
              <w:rPr>
                <w:lang w:val="en-CA"/>
              </w:rPr>
              <w:t>Stangrat</w:t>
            </w:r>
            <w:proofErr w:type="spellEnd"/>
            <w:r w:rsidRPr="00CB106E">
              <w:rPr>
                <w:lang w:val="en-CA"/>
              </w:rPr>
              <w:t xml:space="preserve"> had ability to influence </w:t>
            </w:r>
            <w:proofErr w:type="spellStart"/>
            <w:r w:rsidRPr="00CB106E">
              <w:rPr>
                <w:lang w:val="en-CA"/>
              </w:rPr>
              <w:t>Skupien</w:t>
            </w:r>
            <w:proofErr w:type="spellEnd"/>
            <w:r w:rsidRPr="00CB106E">
              <w:rPr>
                <w:lang w:val="en-CA"/>
              </w:rPr>
              <w:t xml:space="preserve">; and </w:t>
            </w:r>
            <w:proofErr w:type="spellStart"/>
            <w:r w:rsidRPr="00CB106E">
              <w:rPr>
                <w:lang w:val="en-CA"/>
              </w:rPr>
              <w:t>Skupien’s</w:t>
            </w:r>
            <w:proofErr w:type="spellEnd"/>
            <w:r w:rsidRPr="00CB106E">
              <w:rPr>
                <w:lang w:val="en-CA"/>
              </w:rPr>
              <w:t xml:space="preserve"> injuries were consistent with a fall. Although allegation of striking similarities between statements from two complainants (instead of the </w:t>
            </w:r>
            <w:r w:rsidRPr="00CB106E">
              <w:rPr>
                <w:b/>
                <w:lang w:val="en-CA"/>
              </w:rPr>
              <w:t xml:space="preserve">A </w:t>
            </w:r>
            <w:r w:rsidRPr="00CB106E">
              <w:rPr>
                <w:lang w:val="en-CA"/>
              </w:rPr>
              <w:t xml:space="preserve">and complainant) is factually different than </w:t>
            </w:r>
            <w:r w:rsidRPr="00CB106E">
              <w:rPr>
                <w:rFonts w:ascii="Tw Cen MT" w:hAnsi="Tw Cen MT"/>
                <w:b/>
                <w:bCs/>
                <w:i/>
                <w:color w:val="E45A0E"/>
                <w:sz w:val="24"/>
                <w:szCs w:val="26"/>
              </w:rPr>
              <w:t>FJU</w:t>
            </w:r>
            <w:r w:rsidRPr="00CB106E">
              <w:rPr>
                <w:lang w:val="en-CA"/>
              </w:rPr>
              <w:t xml:space="preserve">, it might be a factor in some cases. Here it is not because the other statements, such as </w:t>
            </w:r>
            <w:proofErr w:type="spellStart"/>
            <w:r w:rsidRPr="00CB106E">
              <w:rPr>
                <w:lang w:val="en-CA"/>
              </w:rPr>
              <w:t>Dinino’s</w:t>
            </w:r>
            <w:proofErr w:type="spellEnd"/>
            <w:r w:rsidRPr="00CB106E">
              <w:rPr>
                <w:lang w:val="en-CA"/>
              </w:rPr>
              <w:t xml:space="preserve">, had even more problems than </w:t>
            </w:r>
            <w:proofErr w:type="spellStart"/>
            <w:r w:rsidRPr="00CB106E">
              <w:rPr>
                <w:lang w:val="en-CA"/>
              </w:rPr>
              <w:t>Skupien’s</w:t>
            </w:r>
            <w:proofErr w:type="spellEnd"/>
            <w:r w:rsidRPr="00CB106E">
              <w:rPr>
                <w:lang w:val="en-CA"/>
              </w:rPr>
              <w:t>.</w:t>
            </w:r>
          </w:p>
        </w:tc>
      </w:tr>
      <w:tr w:rsidR="00AB0C8D" w:rsidRPr="00CB106E" w:rsidTr="00C07393">
        <w:trPr>
          <w:trHeight w:val="467"/>
        </w:trPr>
        <w:tc>
          <w:tcPr>
            <w:tcW w:w="1788" w:type="dxa"/>
            <w:tcBorders>
              <w:top w:val="single" w:sz="4" w:space="0" w:color="auto"/>
              <w:left w:val="single" w:sz="4" w:space="0" w:color="auto"/>
              <w:bottom w:val="single" w:sz="4" w:space="0" w:color="auto"/>
              <w:right w:val="single" w:sz="4" w:space="0" w:color="auto"/>
            </w:tcBorders>
            <w:vAlign w:val="center"/>
            <w:hideMark/>
          </w:tcPr>
          <w:p w:rsidR="00AB0C8D" w:rsidRPr="00CB106E" w:rsidRDefault="00AB0C8D" w:rsidP="00C07393">
            <w:pPr>
              <w:rPr>
                <w:rFonts w:ascii="Tw Cen MT" w:hAnsi="Tw Cen MT"/>
                <w:b/>
                <w:i/>
                <w:sz w:val="24"/>
              </w:rPr>
            </w:pPr>
            <w:r w:rsidRPr="00CB106E">
              <w:rPr>
                <w:rFonts w:ascii="Tw Cen MT" w:hAnsi="Tw Cen MT"/>
                <w:b/>
                <w:i/>
                <w:sz w:val="24"/>
              </w:rPr>
              <w:lastRenderedPageBreak/>
              <w:t>RATIO</w:t>
            </w:r>
          </w:p>
        </w:tc>
        <w:tc>
          <w:tcPr>
            <w:tcW w:w="7562" w:type="dxa"/>
            <w:tcBorders>
              <w:top w:val="single" w:sz="4" w:space="0" w:color="auto"/>
              <w:left w:val="single" w:sz="4" w:space="0" w:color="auto"/>
              <w:bottom w:val="single" w:sz="4" w:space="0" w:color="auto"/>
              <w:right w:val="single" w:sz="4" w:space="0" w:color="auto"/>
            </w:tcBorders>
            <w:vAlign w:val="center"/>
            <w:hideMark/>
          </w:tcPr>
          <w:p w:rsidR="00AB0C8D" w:rsidRPr="00CB106E" w:rsidRDefault="00AB0C8D" w:rsidP="00C07393">
            <w:pPr>
              <w:spacing w:line="240" w:lineRule="auto"/>
              <w:jc w:val="left"/>
              <w:rPr>
                <w:b/>
                <w:color w:val="441D61"/>
              </w:rPr>
            </w:pPr>
            <w:r w:rsidRPr="00CB106E">
              <w:rPr>
                <w:b/>
                <w:color w:val="441D61"/>
              </w:rPr>
              <w:t>SCC summarized and remade the principled approach to hearsay.</w:t>
            </w:r>
          </w:p>
        </w:tc>
      </w:tr>
      <w:tr w:rsidR="00AB0C8D" w:rsidRPr="00CB106E" w:rsidTr="00C07393">
        <w:tc>
          <w:tcPr>
            <w:tcW w:w="1788" w:type="dxa"/>
            <w:tcBorders>
              <w:top w:val="single" w:sz="4" w:space="0" w:color="auto"/>
              <w:left w:val="single" w:sz="4" w:space="0" w:color="auto"/>
              <w:bottom w:val="single" w:sz="4" w:space="0" w:color="auto"/>
              <w:right w:val="single" w:sz="4" w:space="0" w:color="auto"/>
            </w:tcBorders>
            <w:vAlign w:val="center"/>
            <w:hideMark/>
          </w:tcPr>
          <w:p w:rsidR="00AB0C8D" w:rsidRPr="00CB106E" w:rsidRDefault="00AB0C8D" w:rsidP="00C07393">
            <w:pPr>
              <w:rPr>
                <w:rFonts w:ascii="Tw Cen MT" w:hAnsi="Tw Cen MT"/>
                <w:b/>
                <w:i/>
                <w:sz w:val="24"/>
              </w:rPr>
            </w:pPr>
            <w:r w:rsidRPr="00CB106E">
              <w:rPr>
                <w:rFonts w:ascii="Tw Cen MT" w:hAnsi="Tw Cen MT"/>
                <w:b/>
                <w:i/>
                <w:sz w:val="24"/>
              </w:rPr>
              <w:t>NOTES</w:t>
            </w:r>
          </w:p>
        </w:tc>
        <w:tc>
          <w:tcPr>
            <w:tcW w:w="7562" w:type="dxa"/>
            <w:tcBorders>
              <w:top w:val="single" w:sz="4" w:space="0" w:color="auto"/>
              <w:left w:val="single" w:sz="4" w:space="0" w:color="auto"/>
              <w:bottom w:val="single" w:sz="4" w:space="0" w:color="auto"/>
              <w:right w:val="single" w:sz="4" w:space="0" w:color="auto"/>
            </w:tcBorders>
            <w:hideMark/>
          </w:tcPr>
          <w:p w:rsidR="00AB0C8D" w:rsidRPr="00CB106E" w:rsidRDefault="00AB0C8D" w:rsidP="00C07393">
            <w:r w:rsidRPr="00CB106E">
              <w:t>Given the breadth of this decision, you can cite just about any hearsay-related proposition to this case in a pinch.</w:t>
            </w:r>
          </w:p>
        </w:tc>
      </w:tr>
    </w:tbl>
    <w:p w:rsidR="00AB0C8D" w:rsidRDefault="00AB0C8D" w:rsidP="00AB0C8D">
      <w:pPr>
        <w:spacing w:line="25" w:lineRule="atLeast"/>
        <w:jc w:val="left"/>
        <w:rPr>
          <w:rFonts w:asciiTheme="majorHAnsi" w:hAnsiTheme="majorHAnsi"/>
          <w:color w:val="000000"/>
          <w:szCs w:val="22"/>
          <w:lang w:val="en-CA"/>
        </w:rPr>
      </w:pPr>
    </w:p>
    <w:p w:rsidR="007E3BCE" w:rsidRPr="00CB106E" w:rsidRDefault="007E3BCE" w:rsidP="007E3BCE">
      <w:pPr>
        <w:pStyle w:val="Heading3"/>
      </w:pPr>
      <w:bookmarkStart w:id="358" w:name="_Toc374905654"/>
      <w:r w:rsidRPr="00CB106E">
        <w:t xml:space="preserve">R v </w:t>
      </w:r>
      <w:r>
        <w:t>SMITH</w:t>
      </w:r>
      <w:r w:rsidRPr="00CB106E">
        <w:t xml:space="preserve"> [199</w:t>
      </w:r>
      <w:r>
        <w:t>6</w:t>
      </w:r>
      <w:r w:rsidRPr="00CB106E">
        <w:t>] SCC</w:t>
      </w:r>
      <w:bookmarkEnd w:id="35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8"/>
        <w:gridCol w:w="7562"/>
      </w:tblGrid>
      <w:tr w:rsidR="007E3BCE" w:rsidRPr="00CB106E" w:rsidTr="00DD3535">
        <w:tc>
          <w:tcPr>
            <w:tcW w:w="1788" w:type="dxa"/>
            <w:tcBorders>
              <w:top w:val="single" w:sz="4" w:space="0" w:color="auto"/>
              <w:left w:val="single" w:sz="4" w:space="0" w:color="auto"/>
              <w:bottom w:val="single" w:sz="4" w:space="0" w:color="auto"/>
              <w:right w:val="single" w:sz="4" w:space="0" w:color="auto"/>
            </w:tcBorders>
            <w:vAlign w:val="center"/>
            <w:hideMark/>
          </w:tcPr>
          <w:p w:rsidR="007E3BCE" w:rsidRPr="00CB106E" w:rsidRDefault="007E3BCE" w:rsidP="00DD3535">
            <w:pPr>
              <w:rPr>
                <w:rFonts w:ascii="Tw Cen MT" w:hAnsi="Tw Cen MT"/>
                <w:b/>
                <w:i/>
                <w:sz w:val="24"/>
              </w:rPr>
            </w:pPr>
            <w:r w:rsidRPr="00CB106E">
              <w:rPr>
                <w:rFonts w:ascii="Tw Cen MT" w:hAnsi="Tw Cen MT"/>
                <w:b/>
                <w:i/>
                <w:sz w:val="24"/>
              </w:rPr>
              <w:t>FACTS</w:t>
            </w:r>
          </w:p>
        </w:tc>
        <w:tc>
          <w:tcPr>
            <w:tcW w:w="7562" w:type="dxa"/>
            <w:tcBorders>
              <w:top w:val="single" w:sz="4" w:space="0" w:color="auto"/>
              <w:left w:val="single" w:sz="4" w:space="0" w:color="auto"/>
              <w:bottom w:val="single" w:sz="4" w:space="0" w:color="auto"/>
              <w:right w:val="single" w:sz="4" w:space="0" w:color="auto"/>
            </w:tcBorders>
            <w:hideMark/>
          </w:tcPr>
          <w:p w:rsidR="007E3BCE" w:rsidRPr="00762667" w:rsidRDefault="007E3BCE" w:rsidP="007E3BCE">
            <w:r w:rsidRPr="007E3BCE">
              <w:rPr>
                <w:lang w:val="en-CA"/>
              </w:rPr>
              <w:t xml:space="preserve">Daughter made multiple telephone calls to her mother the night of her murder. She spoke of her whereabouts in the company of the </w:t>
            </w:r>
            <w:r w:rsidRPr="007E3BCE">
              <w:rPr>
                <w:b/>
                <w:lang w:val="en-CA"/>
              </w:rPr>
              <w:t>A.</w:t>
            </w:r>
          </w:p>
        </w:tc>
      </w:tr>
      <w:tr w:rsidR="007E3BCE" w:rsidRPr="00CB106E" w:rsidTr="00DD3535">
        <w:tc>
          <w:tcPr>
            <w:tcW w:w="1788" w:type="dxa"/>
            <w:tcBorders>
              <w:top w:val="single" w:sz="4" w:space="0" w:color="auto"/>
              <w:left w:val="single" w:sz="4" w:space="0" w:color="auto"/>
              <w:bottom w:val="single" w:sz="4" w:space="0" w:color="auto"/>
              <w:right w:val="single" w:sz="4" w:space="0" w:color="auto"/>
            </w:tcBorders>
            <w:vAlign w:val="center"/>
            <w:hideMark/>
          </w:tcPr>
          <w:p w:rsidR="007E3BCE" w:rsidRPr="00CB106E" w:rsidRDefault="007E3BCE" w:rsidP="00DD3535">
            <w:pPr>
              <w:rPr>
                <w:rFonts w:ascii="Tw Cen MT" w:hAnsi="Tw Cen MT"/>
                <w:b/>
                <w:i/>
                <w:sz w:val="24"/>
              </w:rPr>
            </w:pPr>
            <w:r w:rsidRPr="00CB106E">
              <w:rPr>
                <w:rFonts w:ascii="Tw Cen MT" w:hAnsi="Tw Cen MT"/>
                <w:b/>
                <w:i/>
                <w:sz w:val="24"/>
              </w:rPr>
              <w:t>RULING</w:t>
            </w:r>
          </w:p>
        </w:tc>
        <w:tc>
          <w:tcPr>
            <w:tcW w:w="7562" w:type="dxa"/>
            <w:tcBorders>
              <w:top w:val="single" w:sz="4" w:space="0" w:color="auto"/>
              <w:left w:val="single" w:sz="4" w:space="0" w:color="auto"/>
              <w:bottom w:val="single" w:sz="4" w:space="0" w:color="auto"/>
              <w:right w:val="single" w:sz="4" w:space="0" w:color="auto"/>
            </w:tcBorders>
            <w:hideMark/>
          </w:tcPr>
          <w:p w:rsidR="007E3BCE" w:rsidRPr="007E3BCE" w:rsidRDefault="007E3BCE" w:rsidP="007E3BCE">
            <w:pPr>
              <w:spacing w:line="240" w:lineRule="auto"/>
              <w:jc w:val="left"/>
              <w:rPr>
                <w:lang w:val="en-CA"/>
              </w:rPr>
            </w:pPr>
            <w:r w:rsidRPr="007E3BCE">
              <w:rPr>
                <w:b/>
                <w:lang w:val="en-CA"/>
              </w:rPr>
              <w:t>Trustworthiness Factors:</w:t>
            </w:r>
            <w:r w:rsidRPr="007E3BCE">
              <w:rPr>
                <w:lang w:val="en-CA"/>
              </w:rPr>
              <w:t xml:space="preserve"> In relation to first two phone calls, deceased had no reason to lie to her mother, dangers of perception, memory and credibility did not arise.</w:t>
            </w:r>
          </w:p>
          <w:p w:rsidR="007E3BCE" w:rsidRPr="00CB106E" w:rsidRDefault="007E3BCE" w:rsidP="007E3BCE">
            <w:pPr>
              <w:spacing w:line="240" w:lineRule="auto"/>
              <w:rPr>
                <w:lang w:val="en-CA"/>
              </w:rPr>
            </w:pPr>
            <w:r w:rsidRPr="007E3BCE">
              <w:rPr>
                <w:b/>
                <w:lang w:val="en-CA"/>
              </w:rPr>
              <w:t>Verdict:</w:t>
            </w:r>
            <w:r w:rsidRPr="007E3BCE">
              <w:rPr>
                <w:lang w:val="en-CA"/>
              </w:rPr>
              <w:t xml:space="preserve"> Phone call conversations were admitted.</w:t>
            </w:r>
            <w:r>
              <w:rPr>
                <w:lang w:val="en-CA"/>
              </w:rPr>
              <w:t xml:space="preserve"> One phone call failed because there were clear lines of cross-examination.</w:t>
            </w:r>
          </w:p>
        </w:tc>
      </w:tr>
    </w:tbl>
    <w:p w:rsidR="007E3BCE" w:rsidRPr="009F51AA" w:rsidRDefault="007E3BCE" w:rsidP="00AB0C8D">
      <w:pPr>
        <w:spacing w:line="25" w:lineRule="atLeast"/>
        <w:jc w:val="left"/>
        <w:rPr>
          <w:rFonts w:asciiTheme="majorHAnsi" w:hAnsiTheme="majorHAnsi"/>
          <w:color w:val="000000"/>
          <w:szCs w:val="22"/>
          <w:lang w:val="en-CA"/>
        </w:rPr>
      </w:pPr>
    </w:p>
    <w:p w:rsidR="00AB0C8D" w:rsidRPr="00CB106E" w:rsidRDefault="00AB0C8D" w:rsidP="00AB0C8D">
      <w:pPr>
        <w:spacing w:line="25" w:lineRule="atLeast"/>
        <w:ind w:left="540"/>
        <w:jc w:val="left"/>
        <w:rPr>
          <w:rFonts w:asciiTheme="majorHAnsi" w:hAnsiTheme="majorHAnsi"/>
          <w:color w:val="000000"/>
          <w:szCs w:val="22"/>
          <w:lang w:val="en-CA"/>
        </w:rPr>
      </w:pPr>
      <w:r w:rsidRPr="00CB106E">
        <w:rPr>
          <w:rFonts w:asciiTheme="majorHAnsi" w:hAnsiTheme="majorHAnsi"/>
          <w:color w:val="000000"/>
          <w:szCs w:val="22"/>
          <w:lang w:val="en-CA"/>
        </w:rPr>
        <w:t> </w:t>
      </w:r>
    </w:p>
    <w:p w:rsidR="00910343" w:rsidRPr="00CB106E" w:rsidRDefault="00910343" w:rsidP="00FF5170">
      <w:pPr>
        <w:pStyle w:val="Heading2"/>
        <w:numPr>
          <w:ilvl w:val="0"/>
          <w:numId w:val="101"/>
        </w:numPr>
        <w:ind w:left="360"/>
      </w:pPr>
      <w:bookmarkStart w:id="359" w:name="_Toc374905655"/>
      <w:r w:rsidRPr="00CB106E">
        <w:t>ABORIGINAL ORAL HISTORIES</w:t>
      </w:r>
      <w:bookmarkEnd w:id="359"/>
    </w:p>
    <w:p w:rsidR="00DD3535" w:rsidRDefault="00DD3535" w:rsidP="00E413F0">
      <w:pPr>
        <w:jc w:val="left"/>
        <w:rPr>
          <w:rFonts w:ascii="Tw Cen MT" w:eastAsiaTheme="majorEastAsia" w:hAnsi="Tw Cen MT" w:cstheme="majorBidi"/>
          <w:b/>
          <w:iCs/>
          <w:color w:val="006600"/>
          <w:sz w:val="28"/>
        </w:rPr>
      </w:pPr>
      <w:r w:rsidRPr="00DD3535">
        <w:rPr>
          <w:rFonts w:ascii="Tw Cen MT" w:eastAsiaTheme="majorEastAsia" w:hAnsi="Tw Cen MT" w:cstheme="majorBidi"/>
          <w:b/>
          <w:iCs/>
          <w:color w:val="006600"/>
          <w:sz w:val="28"/>
        </w:rPr>
        <w:t>APPLICABLE SUBSTANTIVE ABORIGINAL LAW</w:t>
      </w:r>
    </w:p>
    <w:p w:rsidR="00910343" w:rsidRDefault="00910343" w:rsidP="00E413F0">
      <w:pPr>
        <w:jc w:val="left"/>
        <w:rPr>
          <w:rFonts w:eastAsia="Cambria" w:cs="Cambria"/>
          <w:color w:val="000000"/>
          <w:szCs w:val="22"/>
          <w:lang w:val="en-CA" w:eastAsia="en-CA"/>
        </w:rPr>
      </w:pPr>
      <w:r>
        <w:rPr>
          <w:rStyle w:val="StatutesChar"/>
          <w:rFonts w:eastAsia="Cambria"/>
        </w:rPr>
        <w:t>35</w:t>
      </w:r>
      <w:r w:rsidRPr="00441E09">
        <w:rPr>
          <w:rStyle w:val="StatutesChar"/>
          <w:rFonts w:eastAsia="Cambria"/>
        </w:rPr>
        <w:t>(1) Constitution Act</w:t>
      </w:r>
      <w:r w:rsidRPr="00D01AD2">
        <w:rPr>
          <w:rFonts w:eastAsia="Cambria" w:cs="Cambria"/>
          <w:color w:val="0070C0"/>
          <w:szCs w:val="22"/>
          <w:lang w:val="en-CA" w:eastAsia="en-CA"/>
        </w:rPr>
        <w:t xml:space="preserve"> </w:t>
      </w:r>
      <w:r w:rsidRPr="00D01AD2">
        <w:rPr>
          <w:rFonts w:eastAsia="Cambria" w:cs="Cambria"/>
          <w:color w:val="000000"/>
          <w:szCs w:val="22"/>
          <w:lang w:val="en-CA" w:eastAsia="en-CA"/>
        </w:rPr>
        <w:t>states that</w:t>
      </w:r>
      <w:r w:rsidRPr="00D01AD2">
        <w:rPr>
          <w:rFonts w:eastAsia="Cambria" w:cs="Cambria"/>
          <w:color w:val="0070C0"/>
          <w:szCs w:val="22"/>
          <w:lang w:val="en-CA" w:eastAsia="en-CA"/>
        </w:rPr>
        <w:t xml:space="preserve"> </w:t>
      </w:r>
      <w:r w:rsidRPr="00D01AD2">
        <w:rPr>
          <w:rFonts w:eastAsia="Cambria" w:cs="Cambria"/>
          <w:color w:val="000000"/>
          <w:szCs w:val="22"/>
          <w:lang w:val="en-CA" w:eastAsia="en-CA"/>
        </w:rPr>
        <w:t>the existing aboriginal and treaty rights of the aboriginal peoples of Canada are hereby recognized and affirmed.</w:t>
      </w:r>
      <w:r w:rsidR="00580B77">
        <w:rPr>
          <w:rFonts w:eastAsia="Cambria" w:cs="Cambria"/>
          <w:color w:val="000000"/>
          <w:szCs w:val="22"/>
          <w:lang w:val="en-CA" w:eastAsia="en-CA"/>
        </w:rPr>
        <w:t xml:space="preserve"> </w:t>
      </w:r>
      <w:r w:rsidRPr="00D01AD2">
        <w:rPr>
          <w:rFonts w:eastAsia="Cambria" w:cs="Cambria"/>
          <w:color w:val="000000"/>
          <w:szCs w:val="22"/>
          <w:lang w:val="en-CA" w:eastAsia="en-CA"/>
        </w:rPr>
        <w:t>Rights protected by s. 35 are those which were not extinguished before 1982, but also that aboriginal practices may change over time.</w:t>
      </w:r>
      <w:r w:rsidRPr="00D01AD2">
        <w:rPr>
          <w:rFonts w:eastAsia="Cambria" w:cs="Cambria"/>
          <w:b/>
          <w:color w:val="000000"/>
          <w:szCs w:val="22"/>
          <w:lang w:val="en-CA" w:eastAsia="en-CA"/>
        </w:rPr>
        <w:t xml:space="preserve"> </w:t>
      </w:r>
      <w:r w:rsidRPr="00D01AD2">
        <w:rPr>
          <w:rFonts w:eastAsia="Cambria" w:cs="Cambria"/>
          <w:color w:val="000000"/>
          <w:szCs w:val="22"/>
          <w:lang w:val="en-CA" w:eastAsia="en-CA"/>
        </w:rPr>
        <w:t>(</w:t>
      </w:r>
      <w:r w:rsidRPr="008B2FEA">
        <w:rPr>
          <w:rStyle w:val="Heading3Char"/>
          <w:lang w:val="en-CA" w:eastAsia="en-CA"/>
        </w:rPr>
        <w:t>SPARROW</w:t>
      </w:r>
      <w:r w:rsidR="00E413F0">
        <w:rPr>
          <w:rFonts w:eastAsia="Cambria" w:cs="Cambria"/>
          <w:color w:val="000000"/>
          <w:szCs w:val="22"/>
          <w:lang w:val="en-CA" w:eastAsia="en-CA"/>
        </w:rPr>
        <w:t>)</w:t>
      </w:r>
    </w:p>
    <w:p w:rsidR="00910343" w:rsidRDefault="00910343" w:rsidP="00910343">
      <w:pPr>
        <w:jc w:val="left"/>
        <w:rPr>
          <w:rFonts w:eastAsia="Cambria" w:cs="Cambria"/>
          <w:color w:val="000000"/>
          <w:szCs w:val="22"/>
          <w:lang w:val="en-CA" w:eastAsia="en-CA"/>
        </w:rPr>
      </w:pPr>
      <w:r w:rsidRPr="00D01AD2">
        <w:rPr>
          <w:rFonts w:eastAsia="Cambria" w:cs="Cambria"/>
          <w:color w:val="000000"/>
          <w:szCs w:val="22"/>
          <w:lang w:val="en-CA" w:eastAsia="en-CA"/>
        </w:rPr>
        <w:t>Aboriginal people bear the burden of establishing (balance of probabilities) that an aboriginal right exists.</w:t>
      </w:r>
      <w:r w:rsidR="00580B77">
        <w:rPr>
          <w:rFonts w:eastAsia="Cambria" w:cs="Cambria"/>
          <w:b/>
          <w:color w:val="000000"/>
          <w:szCs w:val="22"/>
          <w:lang w:val="en-CA" w:eastAsia="en-CA"/>
        </w:rPr>
        <w:t xml:space="preserve"> </w:t>
      </w:r>
      <w:r w:rsidRPr="00D01AD2">
        <w:rPr>
          <w:rFonts w:eastAsia="Cambria" w:cs="Cambria"/>
          <w:color w:val="000000"/>
          <w:szCs w:val="22"/>
          <w:lang w:val="en-CA" w:eastAsia="en-CA"/>
        </w:rPr>
        <w:t>(</w:t>
      </w:r>
      <w:r w:rsidRPr="008B2FEA">
        <w:rPr>
          <w:rStyle w:val="Heading3Char"/>
          <w:lang w:val="en-CA" w:eastAsia="en-CA"/>
        </w:rPr>
        <w:t>VAN DER PEET</w:t>
      </w:r>
      <w:r w:rsidRPr="00D01AD2">
        <w:rPr>
          <w:rFonts w:eastAsia="Cambria" w:cs="Cambria"/>
          <w:color w:val="000000"/>
          <w:szCs w:val="22"/>
          <w:lang w:val="en-CA" w:eastAsia="en-CA"/>
        </w:rPr>
        <w:t>)</w:t>
      </w:r>
      <w:r>
        <w:rPr>
          <w:rFonts w:eastAsia="Cambria" w:cs="Cambria"/>
          <w:color w:val="000000"/>
          <w:szCs w:val="22"/>
          <w:lang w:val="en-CA" w:eastAsia="en-CA"/>
        </w:rPr>
        <w:t>.</w:t>
      </w:r>
      <w:r w:rsidR="00580B77">
        <w:rPr>
          <w:rFonts w:eastAsia="Cambria" w:cs="Cambria"/>
          <w:color w:val="000000"/>
          <w:szCs w:val="22"/>
          <w:lang w:val="en-CA" w:eastAsia="en-CA"/>
        </w:rPr>
        <w:t xml:space="preserve"> </w:t>
      </w:r>
    </w:p>
    <w:p w:rsidR="00910343" w:rsidRDefault="00910343" w:rsidP="00910343">
      <w:pPr>
        <w:jc w:val="left"/>
        <w:rPr>
          <w:rFonts w:eastAsia="Cambria" w:cs="Cambria"/>
          <w:color w:val="000000"/>
          <w:szCs w:val="22"/>
          <w:lang w:val="en-CA" w:eastAsia="en-CA"/>
        </w:rPr>
      </w:pPr>
    </w:p>
    <w:p w:rsidR="00910343" w:rsidRDefault="00910343" w:rsidP="00910343">
      <w:pPr>
        <w:pStyle w:val="NormalWeb"/>
        <w:spacing w:before="0" w:beforeAutospacing="0" w:after="0" w:afterAutospacing="0"/>
        <w:rPr>
          <w:rFonts w:asciiTheme="majorHAnsi" w:hAnsiTheme="majorHAnsi"/>
          <w:color w:val="000000"/>
          <w:szCs w:val="22"/>
        </w:rPr>
      </w:pPr>
      <w:r>
        <w:rPr>
          <w:rFonts w:asciiTheme="majorHAnsi" w:hAnsiTheme="majorHAnsi"/>
          <w:color w:val="000000"/>
          <w:szCs w:val="22"/>
        </w:rPr>
        <w:t xml:space="preserve">Three tests that could arise on the exam: </w:t>
      </w:r>
      <w:r w:rsidRPr="009B1050">
        <w:rPr>
          <w:rStyle w:val="Heading3Char"/>
        </w:rPr>
        <w:t>VAN DER PEET</w:t>
      </w:r>
      <w:r>
        <w:rPr>
          <w:rFonts w:asciiTheme="majorHAnsi" w:hAnsiTheme="majorHAnsi"/>
          <w:color w:val="000000"/>
          <w:szCs w:val="22"/>
        </w:rPr>
        <w:t xml:space="preserve"> rights test, </w:t>
      </w:r>
      <w:r w:rsidRPr="009B1050">
        <w:rPr>
          <w:rStyle w:val="Heading3Char"/>
        </w:rPr>
        <w:t>DELGAMUUK</w:t>
      </w:r>
      <w:r>
        <w:rPr>
          <w:rFonts w:asciiTheme="majorHAnsi" w:hAnsiTheme="majorHAnsi"/>
          <w:color w:val="000000"/>
          <w:szCs w:val="22"/>
        </w:rPr>
        <w:t xml:space="preserve"> aboriginal title test, and the </w:t>
      </w:r>
      <w:r w:rsidRPr="009B1050">
        <w:rPr>
          <w:rStyle w:val="Heading3Char"/>
        </w:rPr>
        <w:t>HAIDA NATION</w:t>
      </w:r>
      <w:r>
        <w:rPr>
          <w:rFonts w:asciiTheme="majorHAnsi" w:hAnsiTheme="majorHAnsi"/>
          <w:color w:val="000000"/>
          <w:szCs w:val="22"/>
        </w:rPr>
        <w:t xml:space="preserve"> duty to consult arising from an assertion of wither. </w:t>
      </w:r>
    </w:p>
    <w:p w:rsidR="00910343" w:rsidRDefault="00910343" w:rsidP="00910343">
      <w:pPr>
        <w:pStyle w:val="NormalWeb"/>
        <w:spacing w:before="0" w:beforeAutospacing="0" w:after="0" w:afterAutospacing="0"/>
        <w:rPr>
          <w:rFonts w:asciiTheme="majorHAnsi" w:hAnsiTheme="majorHAnsi"/>
          <w:szCs w:val="22"/>
        </w:rPr>
      </w:pPr>
    </w:p>
    <w:p w:rsidR="00910343" w:rsidRDefault="00910343" w:rsidP="00910343">
      <w:pPr>
        <w:pStyle w:val="NormalWeb"/>
        <w:spacing w:before="0" w:beforeAutospacing="0" w:after="0" w:afterAutospacing="0"/>
        <w:rPr>
          <w:rStyle w:val="TestsChar"/>
        </w:rPr>
      </w:pPr>
      <w:bookmarkStart w:id="360" w:name="_Toc374898155"/>
      <w:bookmarkStart w:id="361" w:name="_Toc374900193"/>
      <w:bookmarkStart w:id="362" w:name="_Toc374905656"/>
      <w:r w:rsidRPr="002967EE">
        <w:rPr>
          <w:rStyle w:val="Heading3Char"/>
        </w:rPr>
        <w:t>VAN DER PEET</w:t>
      </w:r>
      <w:bookmarkEnd w:id="360"/>
      <w:bookmarkEnd w:id="361"/>
      <w:bookmarkEnd w:id="362"/>
      <w:r>
        <w:t xml:space="preserve"> </w:t>
      </w:r>
      <w:r>
        <w:rPr>
          <w:rStyle w:val="TestsChar"/>
        </w:rPr>
        <w:t>ABORIGINAL RIGHT T</w:t>
      </w:r>
      <w:r w:rsidRPr="0091260E">
        <w:rPr>
          <w:rStyle w:val="TestsChar"/>
        </w:rPr>
        <w:t>EST</w:t>
      </w:r>
      <w:r w:rsidRPr="002967EE">
        <w:rPr>
          <w:rStyle w:val="TestsChar"/>
        </w:rPr>
        <w:t xml:space="preserve"> </w:t>
      </w:r>
    </w:p>
    <w:p w:rsidR="00910343" w:rsidRPr="00671DEF" w:rsidRDefault="00910343" w:rsidP="00FF5170">
      <w:pPr>
        <w:pStyle w:val="ListParagraph"/>
        <w:numPr>
          <w:ilvl w:val="2"/>
          <w:numId w:val="129"/>
        </w:numPr>
        <w:ind w:left="720"/>
        <w:rPr>
          <w:rStyle w:val="Emphasis"/>
          <w:b/>
          <w:iCs w:val="0"/>
          <w:color w:val="441D61"/>
        </w:rPr>
      </w:pPr>
      <w:r w:rsidRPr="00671DEF">
        <w:rPr>
          <w:rStyle w:val="Emphasis"/>
          <w:b/>
          <w:iCs w:val="0"/>
          <w:color w:val="441D61"/>
        </w:rPr>
        <w:t>existence of the ancestral practice, custom or tradition advanced as supporting the claimed right;</w:t>
      </w:r>
    </w:p>
    <w:p w:rsidR="00910343" w:rsidRPr="00671DEF" w:rsidRDefault="00910343" w:rsidP="00FF5170">
      <w:pPr>
        <w:pStyle w:val="ListParagraph"/>
        <w:numPr>
          <w:ilvl w:val="2"/>
          <w:numId w:val="131"/>
        </w:numPr>
        <w:ind w:left="1530" w:hanging="270"/>
        <w:rPr>
          <w:rStyle w:val="Emphasis"/>
          <w:b/>
          <w:iCs w:val="0"/>
          <w:color w:val="441D61"/>
        </w:rPr>
      </w:pPr>
      <w:r w:rsidRPr="00671DEF">
        <w:rPr>
          <w:rStyle w:val="Emphasis"/>
          <w:b/>
          <w:iCs w:val="0"/>
          <w:color w:val="441D61"/>
        </w:rPr>
        <w:lastRenderedPageBreak/>
        <w:t xml:space="preserve">Existence of a system of land tenure law internal to the </w:t>
      </w:r>
      <w:proofErr w:type="spellStart"/>
      <w:r w:rsidRPr="00671DEF">
        <w:rPr>
          <w:rStyle w:val="Emphasis"/>
          <w:b/>
          <w:iCs w:val="0"/>
          <w:color w:val="441D61"/>
        </w:rPr>
        <w:t>Gitskan</w:t>
      </w:r>
      <w:proofErr w:type="spellEnd"/>
      <w:r w:rsidRPr="00671DEF">
        <w:rPr>
          <w:rStyle w:val="Emphasis"/>
          <w:b/>
          <w:iCs w:val="0"/>
          <w:color w:val="441D61"/>
        </w:rPr>
        <w:t xml:space="preserve"> (</w:t>
      </w:r>
      <w:r w:rsidRPr="00671DEF">
        <w:rPr>
          <w:rStyle w:val="Heading3Char"/>
        </w:rPr>
        <w:t>DELGAMUUKW</w:t>
      </w:r>
      <w:r w:rsidRPr="00671DEF">
        <w:rPr>
          <w:rStyle w:val="Emphasis"/>
          <w:b/>
          <w:iCs w:val="0"/>
          <w:color w:val="441D61"/>
        </w:rPr>
        <w:t>)</w:t>
      </w:r>
    </w:p>
    <w:p w:rsidR="00910343" w:rsidRPr="00671DEF" w:rsidRDefault="00910343" w:rsidP="00FF5170">
      <w:pPr>
        <w:pStyle w:val="ListParagraph"/>
        <w:numPr>
          <w:ilvl w:val="2"/>
          <w:numId w:val="131"/>
        </w:numPr>
        <w:ind w:left="1530" w:hanging="270"/>
        <w:rPr>
          <w:rStyle w:val="Emphasis"/>
          <w:b/>
          <w:iCs w:val="0"/>
          <w:color w:val="441D61"/>
        </w:rPr>
      </w:pPr>
      <w:r w:rsidRPr="00671DEF">
        <w:rPr>
          <w:rStyle w:val="Emphasis"/>
          <w:b/>
          <w:iCs w:val="0"/>
          <w:color w:val="441D61"/>
        </w:rPr>
        <w:t>The exercise of certain rights may also have a geographical dimension. (</w:t>
      </w:r>
      <w:r w:rsidRPr="00671DEF">
        <w:rPr>
          <w:rStyle w:val="Heading3Char"/>
        </w:rPr>
        <w:t>MITCHELL</w:t>
      </w:r>
      <w:r w:rsidRPr="00671DEF">
        <w:rPr>
          <w:rStyle w:val="Emphasis"/>
          <w:b/>
          <w:iCs w:val="0"/>
          <w:color w:val="441D61"/>
        </w:rPr>
        <w:t>)</w:t>
      </w:r>
    </w:p>
    <w:p w:rsidR="00910343" w:rsidRPr="00671DEF" w:rsidRDefault="00910343" w:rsidP="00FF5170">
      <w:pPr>
        <w:pStyle w:val="ListParagraph"/>
        <w:numPr>
          <w:ilvl w:val="2"/>
          <w:numId w:val="129"/>
        </w:numPr>
        <w:ind w:left="720"/>
        <w:rPr>
          <w:rStyle w:val="Emphasis"/>
          <w:b/>
          <w:iCs w:val="0"/>
          <w:color w:val="441D61"/>
        </w:rPr>
      </w:pPr>
      <w:r w:rsidRPr="00671DEF">
        <w:rPr>
          <w:rStyle w:val="Emphasis"/>
          <w:b/>
          <w:iCs w:val="0"/>
          <w:color w:val="441D61"/>
        </w:rPr>
        <w:t>that this practice, custom or tradition was “integral” to his or her pre-contact society in the sense it marked it as distinctive; and</w:t>
      </w:r>
    </w:p>
    <w:p w:rsidR="00910343" w:rsidRPr="00671DEF" w:rsidRDefault="00910343" w:rsidP="00FF5170">
      <w:pPr>
        <w:pStyle w:val="ListParagraph"/>
        <w:numPr>
          <w:ilvl w:val="0"/>
          <w:numId w:val="130"/>
        </w:numPr>
        <w:ind w:left="1440" w:hanging="270"/>
        <w:rPr>
          <w:rStyle w:val="Emphasis"/>
          <w:b/>
          <w:iCs w:val="0"/>
          <w:color w:val="441D61"/>
        </w:rPr>
      </w:pPr>
      <w:r w:rsidRPr="00671DEF">
        <w:rPr>
          <w:rStyle w:val="Emphasis"/>
          <w:b/>
          <w:iCs w:val="0"/>
          <w:color w:val="441D61"/>
        </w:rPr>
        <w:t>Can it be said that the culture would have been “fundamentally altered” without this practice, custom or tradition? Was it a defining feature? Was it vital to the collective identity? Did it truly made the society what it was? (</w:t>
      </w:r>
      <w:r w:rsidRPr="00671DEF">
        <w:rPr>
          <w:rStyle w:val="Heading3Char"/>
        </w:rPr>
        <w:t>MITCHELL</w:t>
      </w:r>
      <w:r w:rsidRPr="00671DEF">
        <w:rPr>
          <w:rStyle w:val="Emphasis"/>
          <w:b/>
          <w:iCs w:val="0"/>
          <w:color w:val="441D61"/>
        </w:rPr>
        <w:t>)</w:t>
      </w:r>
    </w:p>
    <w:p w:rsidR="00910343" w:rsidRPr="00671DEF" w:rsidRDefault="00910343" w:rsidP="00FF5170">
      <w:pPr>
        <w:pStyle w:val="ListParagraph"/>
        <w:numPr>
          <w:ilvl w:val="2"/>
          <w:numId w:val="129"/>
        </w:numPr>
        <w:ind w:left="720"/>
        <w:rPr>
          <w:rStyle w:val="Emphasis"/>
          <w:b/>
          <w:iCs w:val="0"/>
          <w:color w:val="441D61"/>
        </w:rPr>
      </w:pPr>
      <w:proofErr w:type="gramStart"/>
      <w:r w:rsidRPr="00671DEF">
        <w:rPr>
          <w:rStyle w:val="Emphasis"/>
          <w:b/>
          <w:iCs w:val="0"/>
          <w:color w:val="441D61"/>
        </w:rPr>
        <w:t>reasonable</w:t>
      </w:r>
      <w:proofErr w:type="gramEnd"/>
      <w:r w:rsidRPr="00671DEF">
        <w:rPr>
          <w:rStyle w:val="Emphasis"/>
          <w:b/>
          <w:iCs w:val="0"/>
          <w:color w:val="441D61"/>
        </w:rPr>
        <w:t xml:space="preserve"> continuity between the pre-contact practice and the contemporary claim.</w:t>
      </w:r>
    </w:p>
    <w:p w:rsidR="00910343" w:rsidRDefault="00910343" w:rsidP="00910343">
      <w:pPr>
        <w:tabs>
          <w:tab w:val="left" w:pos="1995"/>
        </w:tabs>
      </w:pPr>
      <w:r>
        <w:tab/>
      </w:r>
    </w:p>
    <w:p w:rsidR="00910343" w:rsidRPr="00D01AD2" w:rsidRDefault="00910343" w:rsidP="00910343">
      <w:pPr>
        <w:jc w:val="left"/>
        <w:rPr>
          <w:rFonts w:eastAsia="Cambria" w:cs="Cambria"/>
          <w:color w:val="000000"/>
          <w:szCs w:val="22"/>
          <w:lang w:val="en-CA" w:eastAsia="en-CA"/>
        </w:rPr>
      </w:pPr>
      <w:r w:rsidRPr="00D01AD2">
        <w:rPr>
          <w:rFonts w:eastAsia="Cambria" w:cs="Cambria"/>
          <w:b/>
          <w:color w:val="000000"/>
          <w:szCs w:val="22"/>
          <w:lang w:val="en-CA" w:eastAsia="en-CA"/>
        </w:rPr>
        <w:t xml:space="preserve">If there is a claim that </w:t>
      </w:r>
      <w:r>
        <w:rPr>
          <w:rFonts w:eastAsia="Cambria" w:cs="Cambria"/>
          <w:b/>
          <w:color w:val="000000"/>
          <w:szCs w:val="22"/>
          <w:lang w:val="en-CA" w:eastAsia="en-CA"/>
        </w:rPr>
        <w:t>triggers the Crown’s d</w:t>
      </w:r>
      <w:r w:rsidRPr="00D01AD2">
        <w:rPr>
          <w:rFonts w:eastAsia="Cambria" w:cs="Cambria"/>
          <w:b/>
          <w:color w:val="000000"/>
          <w:szCs w:val="22"/>
          <w:lang w:val="en-CA" w:eastAsia="en-CA"/>
        </w:rPr>
        <w:t>uty to c</w:t>
      </w:r>
      <w:r>
        <w:rPr>
          <w:rFonts w:eastAsia="Cambria" w:cs="Cambria"/>
          <w:b/>
          <w:color w:val="000000"/>
          <w:szCs w:val="22"/>
          <w:lang w:val="en-CA" w:eastAsia="en-CA"/>
        </w:rPr>
        <w:t xml:space="preserve">onsult, evidence should show: </w:t>
      </w:r>
    </w:p>
    <w:p w:rsidR="00910343" w:rsidRPr="00D01AD2" w:rsidRDefault="00910343" w:rsidP="00910343">
      <w:pPr>
        <w:ind w:left="709"/>
        <w:jc w:val="left"/>
        <w:rPr>
          <w:rFonts w:eastAsia="Cambria" w:cs="Cambria"/>
          <w:color w:val="000000"/>
          <w:szCs w:val="22"/>
          <w:lang w:val="en-CA" w:eastAsia="en-CA"/>
        </w:rPr>
      </w:pPr>
      <w:r w:rsidRPr="00D01AD2">
        <w:rPr>
          <w:rFonts w:eastAsia="Cambria" w:cs="Cambria"/>
          <w:color w:val="000000"/>
          <w:szCs w:val="22"/>
          <w:lang w:val="en-CA" w:eastAsia="en-CA"/>
        </w:rPr>
        <w:t xml:space="preserve">(1) The claim of aboriginal right or title to the area and its surrounds (Go to Van der </w:t>
      </w:r>
      <w:proofErr w:type="spellStart"/>
      <w:r w:rsidRPr="00D01AD2">
        <w:rPr>
          <w:rFonts w:eastAsia="Cambria" w:cs="Cambria"/>
          <w:color w:val="000000"/>
          <w:szCs w:val="22"/>
          <w:lang w:val="en-CA" w:eastAsia="en-CA"/>
        </w:rPr>
        <w:t>Peet</w:t>
      </w:r>
      <w:proofErr w:type="spellEnd"/>
      <w:r w:rsidRPr="00D01AD2">
        <w:rPr>
          <w:rFonts w:eastAsia="Cambria" w:cs="Cambria"/>
          <w:color w:val="000000"/>
          <w:szCs w:val="22"/>
          <w:lang w:val="en-CA" w:eastAsia="en-CA"/>
        </w:rPr>
        <w:t xml:space="preserve"> test)</w:t>
      </w:r>
    </w:p>
    <w:p w:rsidR="00910343" w:rsidRPr="00D01AD2" w:rsidRDefault="00910343" w:rsidP="00910343">
      <w:pPr>
        <w:ind w:left="709"/>
        <w:jc w:val="left"/>
        <w:rPr>
          <w:rFonts w:eastAsia="Cambria" w:cs="Cambria"/>
          <w:color w:val="000000"/>
          <w:szCs w:val="22"/>
          <w:lang w:val="en-CA" w:eastAsia="en-CA"/>
        </w:rPr>
      </w:pPr>
      <w:r w:rsidRPr="00D01AD2">
        <w:rPr>
          <w:rFonts w:eastAsia="Cambria" w:cs="Cambria"/>
          <w:color w:val="000000"/>
          <w:szCs w:val="22"/>
          <w:lang w:val="en-CA" w:eastAsia="en-CA"/>
        </w:rPr>
        <w:t>(2) The claim was communicated to government decision makers</w:t>
      </w:r>
    </w:p>
    <w:p w:rsidR="00910343" w:rsidRPr="00D01AD2" w:rsidRDefault="00910343" w:rsidP="00910343">
      <w:pPr>
        <w:ind w:left="709"/>
        <w:jc w:val="left"/>
        <w:rPr>
          <w:rFonts w:eastAsia="Cambria" w:cs="Cambria"/>
          <w:color w:val="000000"/>
          <w:szCs w:val="22"/>
          <w:lang w:val="en-CA" w:eastAsia="en-CA"/>
        </w:rPr>
      </w:pPr>
      <w:r w:rsidRPr="00D01AD2">
        <w:rPr>
          <w:rFonts w:eastAsia="Cambria" w:cs="Cambria"/>
          <w:color w:val="000000"/>
          <w:szCs w:val="22"/>
          <w:lang w:val="en-CA" w:eastAsia="en-CA"/>
        </w:rPr>
        <w:t>(3) Potential adverse effect of project on (1)</w:t>
      </w:r>
    </w:p>
    <w:p w:rsidR="00910343" w:rsidRPr="00671DEF" w:rsidRDefault="00910343" w:rsidP="00910343">
      <w:pPr>
        <w:ind w:left="709"/>
        <w:jc w:val="left"/>
        <w:rPr>
          <w:rFonts w:eastAsia="Cambria" w:cs="Cambria"/>
          <w:color w:val="000000"/>
          <w:szCs w:val="22"/>
          <w:lang w:val="en-CA" w:eastAsia="en-CA"/>
        </w:rPr>
      </w:pPr>
      <w:r w:rsidRPr="00D01AD2">
        <w:rPr>
          <w:rFonts w:eastAsia="Cambria" w:cs="Cambria"/>
          <w:color w:val="000000"/>
          <w:szCs w:val="22"/>
          <w:lang w:val="en-CA" w:eastAsia="en-CA"/>
        </w:rPr>
        <w:t>(4) No or inadequate consultation</w:t>
      </w:r>
    </w:p>
    <w:p w:rsidR="00910343" w:rsidRPr="002967EE" w:rsidRDefault="00910343" w:rsidP="00910343">
      <w:pPr>
        <w:tabs>
          <w:tab w:val="left" w:pos="1995"/>
        </w:tabs>
      </w:pPr>
    </w:p>
    <w:p w:rsidR="00910343" w:rsidRDefault="00910343" w:rsidP="00910343">
      <w:bookmarkStart w:id="363" w:name="_Toc374898156"/>
      <w:bookmarkStart w:id="364" w:name="_Toc374900194"/>
      <w:bookmarkStart w:id="365" w:name="_Toc374905657"/>
      <w:r w:rsidRPr="002967EE">
        <w:rPr>
          <w:rStyle w:val="Heading3Char"/>
        </w:rPr>
        <w:t>DELGAMUUKW</w:t>
      </w:r>
      <w:bookmarkEnd w:id="363"/>
      <w:bookmarkEnd w:id="364"/>
      <w:bookmarkEnd w:id="365"/>
      <w:r>
        <w:t xml:space="preserve"> </w:t>
      </w:r>
      <w:r w:rsidRPr="002967EE">
        <w:rPr>
          <w:rStyle w:val="TestsChar"/>
        </w:rPr>
        <w:t>ABORIGINAL TITLE TEST</w:t>
      </w:r>
      <w:r>
        <w:t xml:space="preserve">: </w:t>
      </w:r>
    </w:p>
    <w:p w:rsidR="00910343" w:rsidRPr="002967EE" w:rsidRDefault="00910343" w:rsidP="00FF5170">
      <w:pPr>
        <w:pStyle w:val="NoSpacing"/>
        <w:numPr>
          <w:ilvl w:val="0"/>
          <w:numId w:val="84"/>
        </w:numPr>
        <w:spacing w:line="276" w:lineRule="auto"/>
        <w:ind w:left="810"/>
      </w:pPr>
      <w:r w:rsidRPr="006B5296">
        <w:t xml:space="preserve">The land must have been occupied prior to the assertion of Crown sovereignty </w:t>
      </w:r>
    </w:p>
    <w:p w:rsidR="00910343" w:rsidRPr="0091260E" w:rsidRDefault="00910343" w:rsidP="00FF5170">
      <w:pPr>
        <w:pStyle w:val="NoSpacing"/>
        <w:numPr>
          <w:ilvl w:val="0"/>
          <w:numId w:val="84"/>
        </w:numPr>
        <w:spacing w:line="276" w:lineRule="auto"/>
        <w:ind w:left="810"/>
      </w:pPr>
      <w:r>
        <w:t>T</w:t>
      </w:r>
      <w:r w:rsidRPr="006B5296">
        <w:t xml:space="preserve">here must be continuity between present and pre-sovereignty occupation </w:t>
      </w:r>
    </w:p>
    <w:p w:rsidR="00910343" w:rsidRPr="006B5296" w:rsidRDefault="00910343" w:rsidP="00FF5170">
      <w:pPr>
        <w:pStyle w:val="NoSpacing"/>
        <w:numPr>
          <w:ilvl w:val="0"/>
          <w:numId w:val="84"/>
        </w:numPr>
        <w:spacing w:line="276" w:lineRule="auto"/>
        <w:ind w:left="810"/>
      </w:pPr>
      <w:r w:rsidRPr="006B5296">
        <w:t>Occupation must have</w:t>
      </w:r>
      <w:r>
        <w:t xml:space="preserve"> been exclusive at sovereignty</w:t>
      </w:r>
      <w:r w:rsidRPr="006B5296">
        <w:t xml:space="preserve"> </w:t>
      </w:r>
    </w:p>
    <w:p w:rsidR="00910343" w:rsidRDefault="00910343" w:rsidP="00910343"/>
    <w:p w:rsidR="00910343" w:rsidRPr="009B1050" w:rsidRDefault="00910343" w:rsidP="00910343">
      <w:pPr>
        <w:pStyle w:val="Tests"/>
        <w:rPr>
          <w:rStyle w:val="Heading3Char"/>
          <w:b/>
        </w:rPr>
      </w:pPr>
      <w:bookmarkStart w:id="366" w:name="_Toc374898157"/>
      <w:bookmarkStart w:id="367" w:name="_Toc374900195"/>
      <w:bookmarkStart w:id="368" w:name="_Toc374905658"/>
      <w:r w:rsidRPr="00515429">
        <w:rPr>
          <w:rStyle w:val="Heading3Char"/>
          <w:b/>
        </w:rPr>
        <w:t>HAIDA NATION</w:t>
      </w:r>
      <w:bookmarkEnd w:id="366"/>
      <w:bookmarkEnd w:id="367"/>
      <w:bookmarkEnd w:id="368"/>
      <w:r w:rsidRPr="009B1050">
        <w:rPr>
          <w:rStyle w:val="Heading3Char"/>
          <w:b/>
        </w:rPr>
        <w:t xml:space="preserve"> </w:t>
      </w:r>
      <w:r w:rsidRPr="009B1050">
        <w:t>DUTY TO CONSULT TEST</w:t>
      </w:r>
    </w:p>
    <w:p w:rsidR="00910343" w:rsidRDefault="00910343" w:rsidP="00910343">
      <w:pPr>
        <w:pStyle w:val="NoSpacing"/>
        <w:spacing w:line="276" w:lineRule="auto"/>
        <w:rPr>
          <w:rFonts w:eastAsia="Cambria" w:cs="Cambria"/>
          <w:b w:val="0"/>
          <w:color w:val="000000"/>
          <w:szCs w:val="22"/>
          <w:lang w:val="en-CA" w:eastAsia="en-CA"/>
        </w:rPr>
      </w:pPr>
      <w:r w:rsidRPr="009B1050">
        <w:rPr>
          <w:rStyle w:val="Emphasis"/>
          <w:iCs w:val="0"/>
          <w:color w:val="441D61"/>
        </w:rPr>
        <w:t>Any time the Crown has knowledge of a claim to title it has a duty to consult. The nature and extent of that duty depends on the strength of the claim and how much the right might be affected.</w:t>
      </w:r>
      <w:r w:rsidRPr="00546585">
        <w:rPr>
          <w:rFonts w:eastAsia="Cambria" w:cs="Cambria"/>
          <w:color w:val="000000"/>
          <w:szCs w:val="22"/>
          <w:lang w:val="en-CA" w:eastAsia="en-CA"/>
        </w:rPr>
        <w:t xml:space="preserve"> </w:t>
      </w:r>
      <w:r w:rsidRPr="00546585">
        <w:rPr>
          <w:rFonts w:eastAsia="Cambria" w:cs="Cambria"/>
          <w:b w:val="0"/>
          <w:color w:val="000000"/>
          <w:szCs w:val="22"/>
          <w:lang w:val="en-CA" w:eastAsia="en-CA"/>
        </w:rPr>
        <w:t xml:space="preserve">A strong </w:t>
      </w:r>
      <w:r w:rsidRPr="00546585">
        <w:rPr>
          <w:rFonts w:eastAsia="Cambria" w:cs="Cambria"/>
          <w:b w:val="0"/>
          <w:i/>
          <w:color w:val="000000"/>
          <w:szCs w:val="22"/>
          <w:lang w:val="en-CA" w:eastAsia="en-CA"/>
        </w:rPr>
        <w:t>prima facie</w:t>
      </w:r>
      <w:r w:rsidRPr="00546585">
        <w:rPr>
          <w:rFonts w:eastAsia="Cambria" w:cs="Cambria"/>
          <w:b w:val="0"/>
          <w:color w:val="000000"/>
          <w:szCs w:val="22"/>
          <w:lang w:val="en-CA" w:eastAsia="en-CA"/>
        </w:rPr>
        <w:t xml:space="preserve"> claim attracts the greatest protection coupled with significant potential infringement, while a less substantiated claim with little potential infringement will attract less protection.</w:t>
      </w:r>
    </w:p>
    <w:p w:rsidR="00910343" w:rsidRDefault="00910343" w:rsidP="00910343">
      <w:pPr>
        <w:pStyle w:val="NoSpacing"/>
        <w:spacing w:line="276" w:lineRule="auto"/>
        <w:rPr>
          <w:rStyle w:val="Emphasis"/>
          <w:iCs w:val="0"/>
          <w:color w:val="441D61"/>
        </w:rPr>
      </w:pPr>
    </w:p>
    <w:p w:rsidR="00910343" w:rsidRPr="00D01AD2" w:rsidRDefault="00910343" w:rsidP="00910343">
      <w:pPr>
        <w:pStyle w:val="Sub-heading"/>
        <w:rPr>
          <w:color w:val="666666"/>
          <w:sz w:val="24"/>
          <w:lang w:val="en-CA" w:eastAsia="en-CA"/>
        </w:rPr>
      </w:pPr>
      <w:r w:rsidRPr="00D01AD2">
        <w:rPr>
          <w:lang w:val="en-CA" w:eastAsia="en-CA"/>
        </w:rPr>
        <w:t>EVIDENTIARY PRINCIPLES AND ABORIGINAL EVIDENCE</w:t>
      </w:r>
    </w:p>
    <w:p w:rsidR="00910343" w:rsidRDefault="00910343" w:rsidP="00910343">
      <w:pPr>
        <w:ind w:firstLine="360"/>
        <w:rPr>
          <w:rFonts w:eastAsia="Cambria" w:cs="Cambria"/>
          <w:color w:val="000000"/>
          <w:szCs w:val="22"/>
          <w:lang w:val="en-CA" w:eastAsia="en-CA"/>
        </w:rPr>
      </w:pPr>
      <w:r w:rsidRPr="0099782B">
        <w:rPr>
          <w:rFonts w:asciiTheme="majorHAnsi" w:hAnsiTheme="majorHAnsi"/>
          <w:color w:val="000000"/>
          <w:szCs w:val="22"/>
        </w:rPr>
        <w:t>In the context of Aboriginal law, oral history is the primary form of record-keeping and the goal of reconciliation in s 35 means that the rules of evidence should be flexible in service to this aim (</w:t>
      </w:r>
      <w:r w:rsidRPr="008B2FEA">
        <w:rPr>
          <w:rFonts w:ascii="Tw Cen MT" w:hAnsi="Tw Cen MT"/>
          <w:b/>
          <w:bCs/>
          <w:i/>
          <w:color w:val="E45A0E"/>
          <w:szCs w:val="26"/>
        </w:rPr>
        <w:t>DELGAMUUK</w:t>
      </w:r>
      <w:r w:rsidRPr="0099782B">
        <w:rPr>
          <w:rFonts w:asciiTheme="majorHAnsi" w:hAnsiTheme="majorHAnsi"/>
          <w:color w:val="000000"/>
          <w:szCs w:val="22"/>
        </w:rPr>
        <w:t xml:space="preserve">) and that oral histories be placed on </w:t>
      </w:r>
      <w:proofErr w:type="spellStart"/>
      <w:r w:rsidRPr="0099782B">
        <w:rPr>
          <w:rFonts w:asciiTheme="majorHAnsi" w:hAnsiTheme="majorHAnsi"/>
          <w:color w:val="000000"/>
          <w:szCs w:val="22"/>
        </w:rPr>
        <w:t>a</w:t>
      </w:r>
      <w:proofErr w:type="spellEnd"/>
      <w:r w:rsidRPr="0099782B">
        <w:rPr>
          <w:rFonts w:asciiTheme="majorHAnsi" w:hAnsiTheme="majorHAnsi"/>
          <w:color w:val="000000"/>
          <w:szCs w:val="22"/>
        </w:rPr>
        <w:t xml:space="preserve"> equal footing with the types of historical evidence that courts are familiar with (written records). </w:t>
      </w:r>
      <w:r w:rsidRPr="00D01AD2">
        <w:rPr>
          <w:rFonts w:eastAsia="Cambria" w:cs="Cambria"/>
          <w:color w:val="000000"/>
          <w:szCs w:val="22"/>
          <w:lang w:val="en-CA" w:eastAsia="en-CA"/>
        </w:rPr>
        <w:t>Lamer C.J. confirmed the principle first mentioned in</w:t>
      </w:r>
      <w:r w:rsidRPr="00D01AD2">
        <w:rPr>
          <w:rFonts w:eastAsia="Cambria" w:cs="Cambria"/>
          <w:b/>
          <w:color w:val="000000"/>
          <w:szCs w:val="22"/>
          <w:lang w:val="en-CA" w:eastAsia="en-CA"/>
        </w:rPr>
        <w:t xml:space="preserve"> </w:t>
      </w:r>
      <w:r w:rsidRPr="00D01AD2">
        <w:rPr>
          <w:rFonts w:eastAsia="Cambria" w:cs="Cambria"/>
          <w:color w:val="000000"/>
          <w:szCs w:val="22"/>
          <w:lang w:val="en-CA" w:eastAsia="en-CA"/>
        </w:rPr>
        <w:t>(</w:t>
      </w:r>
      <w:r w:rsidRPr="004E13C4">
        <w:rPr>
          <w:rStyle w:val="Heading3Char"/>
          <w:lang w:val="en-CA" w:eastAsia="en-CA"/>
        </w:rPr>
        <w:t>VAN DER PEET</w:t>
      </w:r>
      <w:r w:rsidRPr="00D01AD2">
        <w:rPr>
          <w:rFonts w:eastAsia="Cambria" w:cs="Cambria"/>
          <w:color w:val="000000"/>
          <w:szCs w:val="22"/>
          <w:lang w:val="en-CA" w:eastAsia="en-CA"/>
        </w:rPr>
        <w:t>)</w:t>
      </w:r>
      <w:r w:rsidRPr="00D01AD2">
        <w:rPr>
          <w:rFonts w:eastAsia="Cambria" w:cs="Cambria"/>
          <w:b/>
          <w:color w:val="FF0000"/>
          <w:szCs w:val="22"/>
          <w:lang w:val="en-CA" w:eastAsia="en-CA"/>
        </w:rPr>
        <w:t xml:space="preserve"> </w:t>
      </w:r>
      <w:r w:rsidRPr="00D01AD2">
        <w:rPr>
          <w:rFonts w:eastAsia="Cambria" w:cs="Cambria"/>
          <w:color w:val="000000"/>
          <w:szCs w:val="22"/>
          <w:lang w:val="en-CA" w:eastAsia="en-CA"/>
        </w:rPr>
        <w:t>that the constitutional framework and burden of proof meant that courts had to “come to terms with the oral histories of Aboriginal societies”</w:t>
      </w:r>
      <w:r w:rsidR="00580B77">
        <w:rPr>
          <w:rFonts w:eastAsia="Cambria" w:cs="Cambria"/>
          <w:color w:val="000000"/>
          <w:szCs w:val="22"/>
          <w:lang w:val="en-CA" w:eastAsia="en-CA"/>
        </w:rPr>
        <w:t xml:space="preserve"> </w:t>
      </w:r>
      <w:r>
        <w:rPr>
          <w:rFonts w:eastAsia="Cambria" w:cs="Cambria"/>
          <w:color w:val="000000"/>
          <w:szCs w:val="22"/>
          <w:lang w:val="en-CA" w:eastAsia="en-CA"/>
        </w:rPr>
        <w:t xml:space="preserve">and that </w:t>
      </w:r>
      <w:r w:rsidRPr="00D01AD2">
        <w:rPr>
          <w:rFonts w:eastAsia="Cambria" w:cs="Cambria"/>
          <w:color w:val="000000"/>
          <w:szCs w:val="22"/>
          <w:lang w:val="en-CA" w:eastAsia="en-CA"/>
        </w:rPr>
        <w:t>“the laws of evidence must be adapted in order that this type of evidence can be accommodated and placed on an equal footing with the types of historical evidence that courts are familiar with, which largely consists of historical documents.” (</w:t>
      </w:r>
      <w:r w:rsidRPr="004E13C4">
        <w:rPr>
          <w:rStyle w:val="Heading3Char"/>
          <w:lang w:val="en-CA" w:eastAsia="en-CA"/>
        </w:rPr>
        <w:t>DELGAMUUKW</w:t>
      </w:r>
      <w:r w:rsidRPr="00D01AD2">
        <w:rPr>
          <w:rFonts w:eastAsia="Cambria" w:cs="Cambria"/>
          <w:b/>
          <w:color w:val="000000"/>
          <w:szCs w:val="22"/>
          <w:lang w:val="en-CA" w:eastAsia="en-CA"/>
        </w:rPr>
        <w:t>)</w:t>
      </w:r>
      <w:r>
        <w:rPr>
          <w:rFonts w:eastAsia="Cambria" w:cs="Cambria"/>
          <w:color w:val="000000"/>
          <w:szCs w:val="22"/>
          <w:lang w:val="en-CA" w:eastAsia="en-CA"/>
        </w:rPr>
        <w:t>.</w:t>
      </w:r>
      <w:r w:rsidR="00580B77">
        <w:rPr>
          <w:rFonts w:eastAsia="Cambria" w:cs="Cambria"/>
          <w:color w:val="000000"/>
          <w:szCs w:val="22"/>
          <w:lang w:val="en-CA" w:eastAsia="en-CA"/>
        </w:rPr>
        <w:t xml:space="preserve"> </w:t>
      </w:r>
    </w:p>
    <w:p w:rsidR="00910343" w:rsidRDefault="00910343" w:rsidP="00910343">
      <w:pPr>
        <w:pStyle w:val="NormalWeb"/>
        <w:spacing w:before="0" w:beforeAutospacing="0" w:after="0" w:afterAutospacing="0"/>
        <w:ind w:firstLine="360"/>
      </w:pPr>
      <w:r w:rsidRPr="0099782B">
        <w:rPr>
          <w:rFonts w:asciiTheme="majorHAnsi" w:hAnsiTheme="majorHAnsi"/>
          <w:color w:val="000000"/>
          <w:szCs w:val="22"/>
        </w:rPr>
        <w:t xml:space="preserve">However </w:t>
      </w:r>
      <w:r w:rsidRPr="008B2FEA">
        <w:rPr>
          <w:rFonts w:ascii="Tw Cen MT" w:hAnsi="Tw Cen MT"/>
          <w:b/>
          <w:bCs/>
          <w:i/>
          <w:color w:val="E45A0E"/>
          <w:szCs w:val="26"/>
        </w:rPr>
        <w:t>MITCHELL</w:t>
      </w:r>
      <w:r w:rsidRPr="0099782B">
        <w:rPr>
          <w:rFonts w:asciiTheme="majorHAnsi" w:hAnsiTheme="majorHAnsi"/>
          <w:color w:val="000000"/>
          <w:szCs w:val="22"/>
        </w:rPr>
        <w:t xml:space="preserve"> states that </w:t>
      </w:r>
      <w:r w:rsidRPr="008B2FEA">
        <w:rPr>
          <w:rFonts w:ascii="Tw Cen MT" w:hAnsi="Tw Cen MT"/>
          <w:b/>
          <w:bCs/>
          <w:i/>
          <w:color w:val="E45A0E"/>
          <w:szCs w:val="26"/>
        </w:rPr>
        <w:t>DELGAMUUKW</w:t>
      </w:r>
      <w:r w:rsidRPr="0099782B">
        <w:rPr>
          <w:rFonts w:asciiTheme="majorHAnsi" w:hAnsiTheme="majorHAnsi"/>
          <w:color w:val="000000"/>
          <w:szCs w:val="22"/>
        </w:rPr>
        <w:t xml:space="preserve">’s recognition of the need to adopt the rules of admissibility and weighing of oral history </w:t>
      </w:r>
      <w:r w:rsidRPr="00546585">
        <w:rPr>
          <w:rStyle w:val="NoSpacingChar"/>
        </w:rPr>
        <w:t>means courts should give aboriginal evidence due weight.</w:t>
      </w:r>
      <w:r w:rsidRPr="0099782B">
        <w:rPr>
          <w:rFonts w:asciiTheme="majorHAnsi" w:hAnsiTheme="majorHAnsi"/>
          <w:color w:val="000000"/>
          <w:szCs w:val="22"/>
        </w:rPr>
        <w:t xml:space="preserve"> </w:t>
      </w:r>
      <w:r>
        <w:rPr>
          <w:rFonts w:asciiTheme="majorHAnsi" w:hAnsiTheme="majorHAnsi"/>
          <w:color w:val="000000"/>
          <w:szCs w:val="22"/>
        </w:rPr>
        <w:t xml:space="preserve">While it should not be undervalued, neither should it be interpreted in a way that fundamentally contravenes the principles of evidence nor given more weight than it can reasonably </w:t>
      </w:r>
      <w:r>
        <w:rPr>
          <w:rFonts w:asciiTheme="majorHAnsi" w:hAnsiTheme="majorHAnsi"/>
          <w:color w:val="000000"/>
          <w:szCs w:val="22"/>
        </w:rPr>
        <w:lastRenderedPageBreak/>
        <w:t>support.</w:t>
      </w:r>
      <w:r w:rsidR="00580B77">
        <w:rPr>
          <w:rFonts w:asciiTheme="majorHAnsi" w:hAnsiTheme="majorHAnsi"/>
          <w:color w:val="000000"/>
          <w:szCs w:val="22"/>
        </w:rPr>
        <w:t xml:space="preserve"> </w:t>
      </w:r>
      <w:r>
        <w:t xml:space="preserve">Claims must still be established on the basis of persuasive evidence demonstrating their validity on the balance of probabilities. </w:t>
      </w:r>
      <w:r w:rsidRPr="00146348">
        <w:rPr>
          <w:rStyle w:val="NoSpacingChar"/>
        </w:rPr>
        <w:t>Aboriginal oral histories will be admitted if they are useful and reasonably reliable subject to exclusionary discretion of the judge (</w:t>
      </w:r>
      <w:r>
        <w:rPr>
          <w:rStyle w:val="NoSpacingChar"/>
        </w:rPr>
        <w:t>the probative value</w:t>
      </w:r>
      <w:r w:rsidRPr="00146348">
        <w:rPr>
          <w:rStyle w:val="NoSpacingChar"/>
        </w:rPr>
        <w:t xml:space="preserve"> must be greater than</w:t>
      </w:r>
      <w:r>
        <w:rPr>
          <w:rStyle w:val="NoSpacingChar"/>
        </w:rPr>
        <w:t xml:space="preserve"> the</w:t>
      </w:r>
      <w:r w:rsidRPr="00146348">
        <w:rPr>
          <w:rStyle w:val="NoSpacingChar"/>
        </w:rPr>
        <w:t xml:space="preserve"> prejudicial effect).</w:t>
      </w:r>
      <w:r w:rsidR="00580B77">
        <w:rPr>
          <w:rStyle w:val="NoSpacingChar"/>
        </w:rPr>
        <w:t xml:space="preserve"> </w:t>
      </w:r>
      <w:r>
        <w:t>The evidence may be useful under two grounds:</w:t>
      </w:r>
    </w:p>
    <w:p w:rsidR="00910343" w:rsidRDefault="00910343" w:rsidP="00FF5170">
      <w:pPr>
        <w:pStyle w:val="NormalWeb"/>
        <w:numPr>
          <w:ilvl w:val="2"/>
          <w:numId w:val="146"/>
        </w:numPr>
        <w:tabs>
          <w:tab w:val="clear" w:pos="2160"/>
        </w:tabs>
        <w:spacing w:before="0" w:beforeAutospacing="0" w:after="0" w:afterAutospacing="0"/>
        <w:ind w:left="1440"/>
      </w:pPr>
      <w:r>
        <w:t>Do they provide evidence that would otherwise be unavailable?</w:t>
      </w:r>
    </w:p>
    <w:p w:rsidR="00910343" w:rsidRDefault="00910343" w:rsidP="00FF5170">
      <w:pPr>
        <w:pStyle w:val="NormalWeb"/>
        <w:numPr>
          <w:ilvl w:val="2"/>
          <w:numId w:val="146"/>
        </w:numPr>
        <w:spacing w:before="0" w:beforeAutospacing="0" w:after="0" w:afterAutospacing="0"/>
        <w:ind w:left="1440"/>
      </w:pPr>
      <w:r>
        <w:t>They may provide the aboriginal perspective on the right claimed</w:t>
      </w:r>
    </w:p>
    <w:p w:rsidR="00910343" w:rsidRPr="005952AC" w:rsidRDefault="00910343" w:rsidP="00910343">
      <w:pPr>
        <w:pStyle w:val="NormalWeb"/>
        <w:spacing w:after="0" w:afterAutospacing="0"/>
        <w:ind w:firstLine="360"/>
        <w:rPr>
          <w:rFonts w:asciiTheme="majorHAnsi" w:hAnsiTheme="majorHAnsi"/>
          <w:b/>
          <w:color w:val="000000"/>
          <w:szCs w:val="22"/>
        </w:rPr>
      </w:pPr>
      <w:r w:rsidRPr="00546585">
        <w:rPr>
          <w:rStyle w:val="NoSpacingChar"/>
          <w:color w:val="auto"/>
          <w:u w:val="single"/>
        </w:rPr>
        <w:t>Reasonable reliability</w:t>
      </w:r>
      <w:r w:rsidRPr="00546585">
        <w:t xml:space="preserve"> </w:t>
      </w:r>
      <w:r w:rsidRPr="00546585">
        <w:rPr>
          <w:rStyle w:val="DefinitionsChar"/>
        </w:rPr>
        <w:t>does not require a special guarantee of reliability but the TJ may make inquiries concerning the witness’s abilit</w:t>
      </w:r>
      <w:r>
        <w:rPr>
          <w:rStyle w:val="DefinitionsChar"/>
        </w:rPr>
        <w:t>y to know and testify to orally-</w:t>
      </w:r>
      <w:r w:rsidRPr="00546585">
        <w:rPr>
          <w:rStyle w:val="DefinitionsChar"/>
        </w:rPr>
        <w:t>transmitted aboriginal traditions and may be relevant to admissibility and weight</w:t>
      </w:r>
      <w:r>
        <w:t xml:space="preserve">. </w:t>
      </w:r>
      <w:r>
        <w:rPr>
          <w:rFonts w:asciiTheme="majorHAnsi" w:hAnsiTheme="majorHAnsi"/>
          <w:color w:val="000000"/>
          <w:szCs w:val="22"/>
        </w:rPr>
        <w:t xml:space="preserve">In making these determinations evidence should never be rejected due to facile Eurocentric notions of what is relevant historical evidence. </w:t>
      </w:r>
      <w:r w:rsidRPr="005952AC">
        <w:rPr>
          <w:rStyle w:val="NoSpacingChar"/>
        </w:rPr>
        <w:t>Even useful and reasonably reliable evidence may be excluded in the discretion of the trial judge if its probative value is overshadowed by its potential for prejudice.</w:t>
      </w:r>
      <w:r>
        <w:rPr>
          <w:rFonts w:asciiTheme="majorHAnsi" w:hAnsiTheme="majorHAnsi"/>
          <w:b/>
          <w:color w:val="000000"/>
          <w:szCs w:val="22"/>
        </w:rPr>
        <w:t xml:space="preserve"> </w:t>
      </w:r>
      <w:r w:rsidRPr="005952AC">
        <w:rPr>
          <w:rFonts w:asciiTheme="majorHAnsi" w:hAnsiTheme="majorHAnsi"/>
          <w:color w:val="000000"/>
          <w:szCs w:val="22"/>
          <w:lang w:val="en-CA"/>
        </w:rPr>
        <w:t>In other words, what we call the fundamental approach still applies.</w:t>
      </w:r>
      <w:r w:rsidR="00580B77">
        <w:rPr>
          <w:rFonts w:asciiTheme="majorHAnsi" w:hAnsiTheme="majorHAnsi"/>
          <w:color w:val="000000"/>
          <w:szCs w:val="22"/>
          <w:lang w:val="en-CA"/>
        </w:rPr>
        <w:t xml:space="preserve"> </w:t>
      </w:r>
      <w:r w:rsidRPr="005952AC">
        <w:rPr>
          <w:rFonts w:asciiTheme="majorHAnsi" w:hAnsiTheme="majorHAnsi"/>
          <w:color w:val="000000"/>
          <w:szCs w:val="22"/>
          <w:lang w:val="en-CA"/>
        </w:rPr>
        <w:t>Admissibility is still determ</w:t>
      </w:r>
      <w:r>
        <w:rPr>
          <w:rFonts w:asciiTheme="majorHAnsi" w:hAnsiTheme="majorHAnsi"/>
          <w:color w:val="000000"/>
          <w:szCs w:val="22"/>
          <w:lang w:val="en-CA"/>
        </w:rPr>
        <w:t>ined on a case by case basis.</w:t>
      </w:r>
      <w:r w:rsidR="00580B77">
        <w:rPr>
          <w:rFonts w:asciiTheme="majorHAnsi" w:hAnsiTheme="majorHAnsi"/>
          <w:color w:val="000000"/>
          <w:szCs w:val="22"/>
          <w:lang w:val="en-CA"/>
        </w:rPr>
        <w:t xml:space="preserve"> </w:t>
      </w:r>
    </w:p>
    <w:p w:rsidR="00910343" w:rsidRDefault="00910343" w:rsidP="00910343">
      <w:pPr>
        <w:pStyle w:val="NormalWeb"/>
        <w:spacing w:before="0" w:beforeAutospacing="0" w:after="0" w:afterAutospacing="0"/>
        <w:ind w:firstLine="360"/>
      </w:pPr>
      <w:r w:rsidRPr="00D86967">
        <w:rPr>
          <w:rFonts w:asciiTheme="majorHAnsi" w:hAnsiTheme="majorHAnsi"/>
          <w:color w:val="000000"/>
          <w:szCs w:val="22"/>
        </w:rPr>
        <w:t>Oftentimes, experts are relied upon as independent</w:t>
      </w:r>
      <w:r>
        <w:rPr>
          <w:rFonts w:asciiTheme="majorHAnsi" w:hAnsiTheme="majorHAnsi"/>
          <w:color w:val="000000"/>
          <w:szCs w:val="22"/>
        </w:rPr>
        <w:t xml:space="preserve"> validation of oral histories – this could be </w:t>
      </w:r>
      <w:r w:rsidRPr="00D86967">
        <w:rPr>
          <w:rFonts w:asciiTheme="majorHAnsi" w:hAnsiTheme="majorHAnsi"/>
          <w:color w:val="000000"/>
          <w:szCs w:val="22"/>
        </w:rPr>
        <w:t>problematic because doesn't this mean oral histories aren't being accepted as evidence? Court uses distinction that oral histories are speaking to fact, and expert ev</w:t>
      </w:r>
      <w:r>
        <w:rPr>
          <w:rFonts w:asciiTheme="majorHAnsi" w:hAnsiTheme="majorHAnsi"/>
          <w:color w:val="000000"/>
          <w:szCs w:val="22"/>
        </w:rPr>
        <w:t xml:space="preserve">idence are speaking to opinion, but one could argue that </w:t>
      </w:r>
      <w:r w:rsidRPr="00D01AD2">
        <w:rPr>
          <w:rFonts w:eastAsia="Cambria" w:cs="Cambria"/>
          <w:color w:val="000000"/>
          <w:szCs w:val="22"/>
          <w:lang w:val="en-CA" w:eastAsia="en-CA"/>
        </w:rPr>
        <w:t>requiring independent validation of oral history is not consistent with applying the principles of evidence flexibly with attention to the constitutional nature of Aboriginal rights</w:t>
      </w:r>
      <w:r>
        <w:rPr>
          <w:rFonts w:eastAsia="Cambria" w:cs="Cambria"/>
          <w:color w:val="000000"/>
          <w:szCs w:val="22"/>
          <w:lang w:val="en-CA" w:eastAsia="en-CA"/>
        </w:rPr>
        <w:t xml:space="preserve"> (</w:t>
      </w:r>
      <w:r w:rsidRPr="00546585">
        <w:rPr>
          <w:rStyle w:val="Heading3Char"/>
          <w:rFonts w:eastAsia="Cambria"/>
        </w:rPr>
        <w:t>VAN DER PEET</w:t>
      </w:r>
      <w:r>
        <w:rPr>
          <w:rFonts w:eastAsia="Cambria" w:cs="Cambria"/>
          <w:color w:val="000000"/>
          <w:szCs w:val="22"/>
          <w:lang w:val="en-CA" w:eastAsia="en-CA"/>
        </w:rPr>
        <w:t xml:space="preserve">). </w:t>
      </w:r>
      <w:r w:rsidRPr="00D01AD2">
        <w:rPr>
          <w:rFonts w:eastAsia="Cambria" w:cs="Cambria"/>
          <w:color w:val="000000"/>
          <w:szCs w:val="22"/>
          <w:lang w:val="en-CA" w:eastAsia="en-CA"/>
        </w:rPr>
        <w:t xml:space="preserve">Furthermore, SCC says in thinking about oral history evidence, we should not fall back into Eurocentric perception of truth. We need to be sensitive to cultural differences about keeping and conveying information </w:t>
      </w:r>
      <w:r>
        <w:rPr>
          <w:rFonts w:eastAsia="Cambria" w:cs="Cambria"/>
          <w:color w:val="000000"/>
          <w:szCs w:val="22"/>
          <w:lang w:val="en-CA" w:eastAsia="en-CA"/>
        </w:rPr>
        <w:t>(</w:t>
      </w:r>
      <w:r>
        <w:rPr>
          <w:rStyle w:val="Heading3Char"/>
          <w:lang w:val="en-CA" w:eastAsia="en-CA"/>
        </w:rPr>
        <w:t>MITCHELL</w:t>
      </w:r>
      <w:r w:rsidRPr="005952AC">
        <w:t>).</w:t>
      </w:r>
    </w:p>
    <w:p w:rsidR="00910343" w:rsidRPr="00D86967" w:rsidRDefault="00910343" w:rsidP="00910343">
      <w:pPr>
        <w:pStyle w:val="NormalWeb"/>
        <w:spacing w:before="0" w:beforeAutospacing="0" w:after="0" w:afterAutospacing="0"/>
        <w:rPr>
          <w:rFonts w:asciiTheme="majorHAnsi" w:hAnsiTheme="majorHAnsi"/>
          <w:color w:val="000000"/>
          <w:szCs w:val="22"/>
        </w:rPr>
      </w:pPr>
    </w:p>
    <w:p w:rsidR="00910343" w:rsidRPr="00D86967" w:rsidRDefault="00910343" w:rsidP="00910343">
      <w:pPr>
        <w:pStyle w:val="NormalWeb"/>
        <w:spacing w:before="0" w:beforeAutospacing="0" w:after="0" w:afterAutospacing="0"/>
        <w:rPr>
          <w:rFonts w:asciiTheme="majorHAnsi" w:hAnsiTheme="majorHAnsi"/>
          <w:color w:val="000000"/>
          <w:szCs w:val="22"/>
        </w:rPr>
      </w:pPr>
      <w:r w:rsidRPr="005952AC">
        <w:rPr>
          <w:rStyle w:val="Sub-headingChar"/>
          <w:u w:val="single"/>
        </w:rPr>
        <w:t>ON EXAM</w:t>
      </w:r>
      <w:r>
        <w:rPr>
          <w:rFonts w:asciiTheme="majorHAnsi" w:hAnsiTheme="majorHAnsi"/>
          <w:bCs/>
          <w:color w:val="000000"/>
          <w:szCs w:val="22"/>
        </w:rPr>
        <w:t>: spell out (i</w:t>
      </w:r>
      <w:r w:rsidRPr="00D86967">
        <w:rPr>
          <w:rFonts w:asciiTheme="majorHAnsi" w:hAnsiTheme="majorHAnsi"/>
          <w:bCs/>
          <w:color w:val="000000"/>
          <w:szCs w:val="22"/>
        </w:rPr>
        <w:t xml:space="preserve">n general terms) the information that each </w:t>
      </w:r>
      <w:r>
        <w:rPr>
          <w:rFonts w:asciiTheme="majorHAnsi" w:hAnsiTheme="majorHAnsi"/>
          <w:bCs/>
          <w:color w:val="000000"/>
          <w:szCs w:val="22"/>
        </w:rPr>
        <w:t>source of evidence might supply</w:t>
      </w:r>
      <w:r w:rsidRPr="00D86967">
        <w:rPr>
          <w:rFonts w:asciiTheme="majorHAnsi" w:hAnsiTheme="majorHAnsi"/>
          <w:bCs/>
          <w:color w:val="000000"/>
          <w:szCs w:val="22"/>
        </w:rPr>
        <w:t xml:space="preserve"> and</w:t>
      </w:r>
      <w:r>
        <w:rPr>
          <w:rFonts w:asciiTheme="majorHAnsi" w:hAnsiTheme="majorHAnsi"/>
          <w:color w:val="000000"/>
          <w:szCs w:val="22"/>
        </w:rPr>
        <w:t xml:space="preserve"> t</w:t>
      </w:r>
      <w:r w:rsidRPr="00D86967">
        <w:rPr>
          <w:rFonts w:asciiTheme="majorHAnsi" w:hAnsiTheme="majorHAnsi"/>
          <w:bCs/>
          <w:color w:val="000000"/>
          <w:szCs w:val="22"/>
        </w:rPr>
        <w:t>he risks of relying on each type of evidence, and how we might alleviate those risks.</w:t>
      </w:r>
    </w:p>
    <w:p w:rsidR="00910343" w:rsidRDefault="00910343" w:rsidP="00910343">
      <w:pPr>
        <w:pStyle w:val="NormalWeb"/>
        <w:spacing w:before="0" w:beforeAutospacing="0" w:after="0" w:afterAutospacing="0"/>
        <w:rPr>
          <w:rFonts w:asciiTheme="majorHAnsi" w:hAnsiTheme="majorHAnsi"/>
          <w:color w:val="000000"/>
          <w:szCs w:val="22"/>
        </w:rPr>
      </w:pPr>
    </w:p>
    <w:p w:rsidR="00910343" w:rsidRPr="00D01AD2" w:rsidRDefault="00910343" w:rsidP="00910343">
      <w:pPr>
        <w:pStyle w:val="Heading4"/>
        <w:rPr>
          <w:rFonts w:eastAsia="Cambria"/>
          <w:lang w:val="en-CA" w:eastAsia="en-CA"/>
        </w:rPr>
      </w:pPr>
      <w:bookmarkStart w:id="369" w:name="_Toc374898158"/>
      <w:bookmarkStart w:id="370" w:name="_Toc374900196"/>
      <w:bookmarkStart w:id="371" w:name="_Toc374905659"/>
      <w:r w:rsidRPr="00D01AD2">
        <w:rPr>
          <w:rFonts w:eastAsia="Cambria"/>
          <w:lang w:val="en-CA" w:eastAsia="en-CA"/>
        </w:rPr>
        <w:t>ABORIGINAL HEARSAY/ELDER TEST (</w:t>
      </w:r>
      <w:r w:rsidRPr="005952AC">
        <w:rPr>
          <w:rStyle w:val="Heading3Char"/>
          <w:b/>
          <w:lang w:val="en-CA" w:eastAsia="en-CA"/>
        </w:rPr>
        <w:t>T’SILQHOT’IN NATION</w:t>
      </w:r>
      <w:r w:rsidRPr="005952AC">
        <w:t>)</w:t>
      </w:r>
      <w:bookmarkEnd w:id="369"/>
      <w:bookmarkEnd w:id="370"/>
      <w:bookmarkEnd w:id="371"/>
    </w:p>
    <w:p w:rsidR="00910343" w:rsidRPr="00D01AD2" w:rsidRDefault="00910343" w:rsidP="00910343">
      <w:pPr>
        <w:jc w:val="left"/>
        <w:rPr>
          <w:rFonts w:eastAsia="Cambria" w:cs="Cambria"/>
          <w:b/>
          <w:color w:val="000000"/>
          <w:szCs w:val="22"/>
          <w:u w:val="single"/>
          <w:lang w:val="en-CA" w:eastAsia="en-CA"/>
        </w:rPr>
      </w:pPr>
      <w:r w:rsidRPr="00D01AD2">
        <w:rPr>
          <w:rFonts w:eastAsia="Cambria" w:cs="Cambria"/>
          <w:b/>
          <w:color w:val="000000"/>
          <w:szCs w:val="22"/>
          <w:u w:val="single"/>
          <w:lang w:val="en-CA" w:eastAsia="en-CA"/>
        </w:rPr>
        <w:t>INTRODUCTION</w:t>
      </w:r>
    </w:p>
    <w:p w:rsidR="00910343" w:rsidRPr="00D01AD2" w:rsidRDefault="00910343" w:rsidP="00910343">
      <w:pPr>
        <w:jc w:val="left"/>
        <w:rPr>
          <w:rFonts w:eastAsia="Cambria" w:cs="Cambria"/>
          <w:color w:val="000000"/>
          <w:szCs w:val="22"/>
          <w:lang w:val="en-CA" w:eastAsia="en-CA"/>
        </w:rPr>
      </w:pPr>
      <w:r w:rsidRPr="00D01AD2">
        <w:rPr>
          <w:rFonts w:eastAsia="Cambria" w:cs="Cambria"/>
          <w:color w:val="000000"/>
          <w:szCs w:val="22"/>
          <w:lang w:val="en-CA" w:eastAsia="en-CA"/>
        </w:rPr>
        <w:t xml:space="preserve">In </w:t>
      </w:r>
      <w:r>
        <w:rPr>
          <w:rStyle w:val="Heading3Char"/>
          <w:lang w:val="en-CA" w:eastAsia="en-CA"/>
        </w:rPr>
        <w:t>TSILQH</w:t>
      </w:r>
      <w:r w:rsidRPr="00D01AD2">
        <w:rPr>
          <w:rStyle w:val="Heading3Char"/>
          <w:lang w:val="en-CA" w:eastAsia="en-CA"/>
        </w:rPr>
        <w:t>OTIN NATION</w:t>
      </w:r>
      <w:r w:rsidRPr="00D01AD2">
        <w:rPr>
          <w:rFonts w:eastAsia="Cambria" w:cs="Cambria"/>
          <w:color w:val="000000"/>
          <w:szCs w:val="22"/>
          <w:lang w:val="en-CA" w:eastAsia="en-CA"/>
        </w:rPr>
        <w:t xml:space="preserve"> a case considering </w:t>
      </w:r>
      <w:proofErr w:type="spellStart"/>
      <w:r w:rsidRPr="00D01AD2">
        <w:rPr>
          <w:rFonts w:eastAsia="Cambria" w:cs="Cambria"/>
          <w:color w:val="000000"/>
          <w:szCs w:val="22"/>
          <w:lang w:val="en-CA" w:eastAsia="en-CA"/>
        </w:rPr>
        <w:t>Ab</w:t>
      </w:r>
      <w:proofErr w:type="spellEnd"/>
      <w:r w:rsidRPr="00D01AD2">
        <w:rPr>
          <w:rFonts w:eastAsia="Cambria" w:cs="Cambria"/>
          <w:color w:val="000000"/>
          <w:szCs w:val="22"/>
          <w:lang w:val="en-CA" w:eastAsia="en-CA"/>
        </w:rPr>
        <w:t xml:space="preserve"> rights and title, the Vickers J. came to a decision about a process regarding admission of aboriginal oral histories.</w:t>
      </w:r>
      <w:r>
        <w:rPr>
          <w:rFonts w:ascii="Courier New" w:eastAsia="Courier New" w:hAnsi="Courier New" w:cs="Courier New"/>
          <w:color w:val="000000"/>
          <w:szCs w:val="22"/>
          <w:lang w:val="en-CA" w:eastAsia="en-CA"/>
        </w:rPr>
        <w:t xml:space="preserve"> </w:t>
      </w:r>
      <w:r w:rsidRPr="00D01AD2">
        <w:rPr>
          <w:rFonts w:eastAsia="Cambria" w:cs="Cambria"/>
          <w:color w:val="000000"/>
          <w:szCs w:val="22"/>
          <w:lang w:val="en-CA" w:eastAsia="en-CA"/>
        </w:rPr>
        <w:t>While his decision was only intended to be an approach for his case,</w:t>
      </w:r>
      <w:r w:rsidRPr="00D01AD2">
        <w:rPr>
          <w:rFonts w:ascii="Courier New" w:eastAsia="Courier New" w:hAnsi="Courier New" w:cs="Courier New"/>
          <w:color w:val="000000"/>
          <w:szCs w:val="22"/>
          <w:lang w:val="en-CA" w:eastAsia="en-CA"/>
        </w:rPr>
        <w:t xml:space="preserve"> </w:t>
      </w:r>
      <w:r w:rsidRPr="00D01AD2">
        <w:rPr>
          <w:rFonts w:eastAsia="Cambria" w:cs="Cambria"/>
          <w:color w:val="000000"/>
          <w:szCs w:val="22"/>
          <w:lang w:val="en-CA" w:eastAsia="en-CA"/>
        </w:rPr>
        <w:t xml:space="preserve">this approach embodies the approach of </w:t>
      </w:r>
      <w:r w:rsidRPr="00D01AD2">
        <w:rPr>
          <w:rStyle w:val="Heading3Char"/>
          <w:lang w:val="en-CA" w:eastAsia="en-CA"/>
        </w:rPr>
        <w:t>DELGAMUUKW</w:t>
      </w:r>
      <w:r w:rsidRPr="00D01AD2">
        <w:rPr>
          <w:rFonts w:eastAsia="Cambria" w:cs="Cambria"/>
          <w:color w:val="000000"/>
          <w:szCs w:val="22"/>
          <w:lang w:val="en-CA" w:eastAsia="en-CA"/>
        </w:rPr>
        <w:t xml:space="preserve"> and </w:t>
      </w:r>
      <w:r w:rsidRPr="00907BA5">
        <w:rPr>
          <w:rStyle w:val="Heading3Char"/>
          <w:rFonts w:eastAsia="Cambria"/>
        </w:rPr>
        <w:t xml:space="preserve">MITCHELL </w:t>
      </w:r>
      <w:r w:rsidRPr="00D01AD2">
        <w:rPr>
          <w:rFonts w:eastAsia="Cambria" w:cs="Cambria"/>
          <w:color w:val="000000"/>
          <w:szCs w:val="22"/>
          <w:lang w:val="en-CA" w:eastAsia="en-CA"/>
        </w:rPr>
        <w:t xml:space="preserve">and is consistent with the principles </w:t>
      </w:r>
      <w:r w:rsidRPr="005952AC">
        <w:t xml:space="preserve">of </w:t>
      </w:r>
      <w:r w:rsidRPr="00907BA5">
        <w:rPr>
          <w:rStyle w:val="StatutesChar"/>
          <w:lang w:val="en-CA" w:eastAsia="en-CA"/>
        </w:rPr>
        <w:t xml:space="preserve">section 35 of the Constitution </w:t>
      </w:r>
      <w:r w:rsidRPr="00D01AD2">
        <w:rPr>
          <w:rFonts w:eastAsia="Cambria" w:cs="Cambria"/>
          <w:color w:val="000000"/>
          <w:szCs w:val="22"/>
          <w:lang w:val="en-CA" w:eastAsia="en-CA"/>
        </w:rPr>
        <w:t xml:space="preserve">as </w:t>
      </w:r>
      <w:r w:rsidRPr="00907BA5">
        <w:rPr>
          <w:rStyle w:val="CommentatorsChar"/>
          <w:lang w:eastAsia="en-CA"/>
        </w:rPr>
        <w:t>Newman</w:t>
      </w:r>
      <w:r w:rsidRPr="00D01AD2">
        <w:rPr>
          <w:rFonts w:eastAsia="Cambria" w:cs="Cambria"/>
          <w:color w:val="000000"/>
          <w:szCs w:val="22"/>
          <w:lang w:val="en-CA" w:eastAsia="en-CA"/>
        </w:rPr>
        <w:t xml:space="preserve"> considers it a good attempt at reconciliation; as such, it should serve as an approach to admission of aboriginal hearsay evidence.</w:t>
      </w:r>
    </w:p>
    <w:p w:rsidR="00910343" w:rsidRPr="00D01AD2" w:rsidRDefault="00910343" w:rsidP="00910343">
      <w:pPr>
        <w:jc w:val="left"/>
        <w:rPr>
          <w:rFonts w:eastAsia="Cambria" w:cs="Cambria"/>
          <w:color w:val="000000"/>
          <w:szCs w:val="22"/>
          <w:lang w:val="en-CA" w:eastAsia="en-CA"/>
        </w:rPr>
      </w:pPr>
      <w:r w:rsidRPr="00D01AD2">
        <w:rPr>
          <w:rFonts w:eastAsia="Cambria" w:cs="Cambria"/>
          <w:color w:val="000000"/>
          <w:szCs w:val="22"/>
          <w:lang w:val="en-CA" w:eastAsia="en-CA"/>
        </w:rPr>
        <w:t xml:space="preserve">The below will not be a </w:t>
      </w:r>
      <w:proofErr w:type="spellStart"/>
      <w:r w:rsidRPr="005952AC">
        <w:rPr>
          <w:rFonts w:eastAsia="Cambria" w:cs="Cambria"/>
          <w:i/>
          <w:color w:val="000000"/>
          <w:szCs w:val="22"/>
          <w:lang w:val="en-CA" w:eastAsia="en-CA"/>
        </w:rPr>
        <w:t>voir</w:t>
      </w:r>
      <w:proofErr w:type="spellEnd"/>
      <w:r w:rsidRPr="005952AC">
        <w:rPr>
          <w:rFonts w:eastAsia="Cambria" w:cs="Cambria"/>
          <w:i/>
          <w:color w:val="000000"/>
          <w:szCs w:val="22"/>
          <w:lang w:val="en-CA" w:eastAsia="en-CA"/>
        </w:rPr>
        <w:t xml:space="preserve"> dire</w:t>
      </w:r>
      <w:r w:rsidRPr="00D01AD2">
        <w:rPr>
          <w:rFonts w:eastAsia="Cambria" w:cs="Cambria"/>
          <w:color w:val="000000"/>
          <w:szCs w:val="22"/>
          <w:lang w:val="en-CA" w:eastAsia="en-CA"/>
        </w:rPr>
        <w:t>, but will be at the beginning of the testimony so that the TJ can make an early finding on the hearsay evidence.</w:t>
      </w:r>
    </w:p>
    <w:p w:rsidR="00910343" w:rsidRPr="00D01AD2" w:rsidRDefault="00910343" w:rsidP="00910343">
      <w:pPr>
        <w:ind w:left="284" w:firstLine="131"/>
        <w:jc w:val="left"/>
        <w:rPr>
          <w:rFonts w:eastAsia="Cambria" w:cs="Cambria"/>
          <w:color w:val="000000"/>
          <w:szCs w:val="22"/>
          <w:lang w:val="en-CA" w:eastAsia="en-CA"/>
        </w:rPr>
      </w:pPr>
    </w:p>
    <w:p w:rsidR="00910343" w:rsidRPr="00D01AD2" w:rsidRDefault="00910343" w:rsidP="00910343">
      <w:pPr>
        <w:jc w:val="left"/>
        <w:rPr>
          <w:rFonts w:eastAsia="Cambria" w:cs="Cambria"/>
          <w:color w:val="000000"/>
          <w:szCs w:val="22"/>
          <w:lang w:val="en-CA" w:eastAsia="en-CA"/>
        </w:rPr>
      </w:pPr>
      <w:r w:rsidRPr="005952AC">
        <w:rPr>
          <w:rFonts w:eastAsia="Cambria" w:cs="Cambria"/>
          <w:b/>
          <w:color w:val="000000"/>
          <w:szCs w:val="22"/>
          <w:lang w:val="en-CA" w:eastAsia="en-CA"/>
        </w:rPr>
        <w:t>APPLY Framework set out by Vickers J. in</w:t>
      </w:r>
      <w:r w:rsidRPr="005952AC">
        <w:rPr>
          <w:rFonts w:eastAsia="Cambria" w:cs="Cambria"/>
          <w:b/>
          <w:color w:val="FF0000"/>
          <w:szCs w:val="22"/>
          <w:lang w:val="en-CA" w:eastAsia="en-CA"/>
        </w:rPr>
        <w:t xml:space="preserve"> </w:t>
      </w:r>
      <w:r w:rsidRPr="005952AC">
        <w:rPr>
          <w:rStyle w:val="Heading3Char"/>
          <w:lang w:val="en-CA" w:eastAsia="en-CA"/>
        </w:rPr>
        <w:t>TSILQUOTIN</w:t>
      </w:r>
      <w:r w:rsidRPr="00D01AD2">
        <w:rPr>
          <w:rStyle w:val="Heading3Char"/>
          <w:lang w:val="en-CA" w:eastAsia="en-CA"/>
        </w:rPr>
        <w:t xml:space="preserve"> NATION</w:t>
      </w:r>
      <w:r>
        <w:rPr>
          <w:rStyle w:val="Heading3Char"/>
          <w:lang w:val="en-CA" w:eastAsia="en-CA"/>
        </w:rPr>
        <w:t xml:space="preserve"> </w:t>
      </w:r>
      <w:r w:rsidRPr="005952AC">
        <w:rPr>
          <w:rStyle w:val="Sub-headingChar"/>
        </w:rPr>
        <w:t>(NOT EXPERTS)</w:t>
      </w:r>
    </w:p>
    <w:p w:rsidR="00910343" w:rsidRPr="00122E64" w:rsidRDefault="00910343" w:rsidP="00910343">
      <w:pPr>
        <w:pStyle w:val="NoSpacing"/>
        <w:rPr>
          <w:rFonts w:eastAsia="Cambria"/>
          <w:lang w:val="en-CA" w:eastAsia="en-CA"/>
        </w:rPr>
      </w:pPr>
      <w:r w:rsidRPr="00D01AD2">
        <w:rPr>
          <w:rFonts w:eastAsia="Cambria"/>
          <w:lang w:val="en-CA" w:eastAsia="en-CA"/>
        </w:rPr>
        <w:t xml:space="preserve">FIRST: At the beginning of </w:t>
      </w:r>
      <w:r>
        <w:rPr>
          <w:rFonts w:eastAsia="Cambria"/>
          <w:lang w:val="en-CA" w:eastAsia="en-CA"/>
        </w:rPr>
        <w:t>trial counsel should provide a s</w:t>
      </w:r>
      <w:r w:rsidRPr="00D01AD2">
        <w:rPr>
          <w:rFonts w:eastAsia="Cambria"/>
          <w:lang w:val="en-CA" w:eastAsia="en-CA"/>
        </w:rPr>
        <w:t>ummary of the following:</w:t>
      </w:r>
    </w:p>
    <w:p w:rsidR="00910343" w:rsidRPr="00D01AD2" w:rsidRDefault="00910343" w:rsidP="00910343">
      <w:pPr>
        <w:ind w:left="284" w:firstLine="131"/>
        <w:jc w:val="left"/>
        <w:rPr>
          <w:rFonts w:eastAsia="Cambria" w:cs="Cambria"/>
          <w:color w:val="000000"/>
          <w:szCs w:val="22"/>
          <w:lang w:val="en-CA" w:eastAsia="en-CA"/>
        </w:rPr>
      </w:pPr>
      <w:r w:rsidRPr="00D01AD2">
        <w:rPr>
          <w:rFonts w:eastAsia="Cambria" w:cs="Cambria"/>
          <w:b/>
          <w:color w:val="000000"/>
          <w:szCs w:val="22"/>
          <w:lang w:val="en-CA" w:eastAsia="en-CA"/>
        </w:rPr>
        <w:t>(</w:t>
      </w:r>
      <w:proofErr w:type="spellStart"/>
      <w:r w:rsidRPr="00D01AD2">
        <w:rPr>
          <w:rFonts w:eastAsia="Cambria" w:cs="Cambria"/>
          <w:b/>
          <w:color w:val="000000"/>
          <w:szCs w:val="22"/>
          <w:lang w:val="en-CA" w:eastAsia="en-CA"/>
        </w:rPr>
        <w:t>i</w:t>
      </w:r>
      <w:proofErr w:type="spellEnd"/>
      <w:r w:rsidRPr="00D01AD2">
        <w:rPr>
          <w:rFonts w:eastAsia="Cambria" w:cs="Cambria"/>
          <w:b/>
          <w:color w:val="000000"/>
          <w:szCs w:val="22"/>
          <w:lang w:val="en-CA" w:eastAsia="en-CA"/>
        </w:rPr>
        <w:t xml:space="preserve">) </w:t>
      </w:r>
      <w:r w:rsidRPr="00D01AD2">
        <w:rPr>
          <w:rFonts w:eastAsia="Cambria" w:cs="Cambria"/>
          <w:color w:val="000000"/>
          <w:szCs w:val="22"/>
          <w:lang w:val="en-CA" w:eastAsia="en-CA"/>
        </w:rPr>
        <w:t>How their oral history, stories, legends, and customs are preserved;</w:t>
      </w:r>
    </w:p>
    <w:p w:rsidR="00910343" w:rsidRPr="00D01AD2" w:rsidRDefault="00910343" w:rsidP="00910343">
      <w:pPr>
        <w:ind w:left="415"/>
        <w:jc w:val="left"/>
        <w:rPr>
          <w:rFonts w:eastAsia="Cambria" w:cs="Cambria"/>
          <w:color w:val="000000"/>
          <w:szCs w:val="22"/>
          <w:lang w:val="en-CA" w:eastAsia="en-CA"/>
        </w:rPr>
      </w:pPr>
      <w:r w:rsidRPr="00D01AD2">
        <w:rPr>
          <w:rFonts w:eastAsia="Cambria" w:cs="Cambria"/>
          <w:b/>
          <w:color w:val="000000"/>
          <w:szCs w:val="22"/>
          <w:lang w:val="en-CA" w:eastAsia="en-CA"/>
        </w:rPr>
        <w:t>(ii)</w:t>
      </w:r>
      <w:r w:rsidRPr="00D01AD2">
        <w:rPr>
          <w:rFonts w:eastAsia="Cambria" w:cs="Cambria"/>
          <w:color w:val="000000"/>
          <w:szCs w:val="22"/>
          <w:lang w:val="en-CA" w:eastAsia="en-CA"/>
        </w:rPr>
        <w:t xml:space="preserve"> Who is entitled to relate such things and whether there is a hierarchy in that regard;</w:t>
      </w:r>
    </w:p>
    <w:p w:rsidR="00910343" w:rsidRPr="00D01AD2" w:rsidRDefault="00910343" w:rsidP="00910343">
      <w:pPr>
        <w:ind w:left="415"/>
        <w:jc w:val="left"/>
        <w:rPr>
          <w:rFonts w:eastAsia="Cambria" w:cs="Cambria"/>
          <w:color w:val="000000"/>
          <w:szCs w:val="22"/>
          <w:lang w:val="en-CA" w:eastAsia="en-CA"/>
        </w:rPr>
      </w:pPr>
      <w:r w:rsidRPr="00D01AD2">
        <w:rPr>
          <w:rFonts w:eastAsia="Cambria" w:cs="Cambria"/>
          <w:b/>
          <w:color w:val="000000"/>
          <w:szCs w:val="22"/>
          <w:lang w:val="en-CA" w:eastAsia="en-CA"/>
        </w:rPr>
        <w:lastRenderedPageBreak/>
        <w:t>(iii)</w:t>
      </w:r>
      <w:r w:rsidRPr="00D01AD2">
        <w:rPr>
          <w:rFonts w:eastAsia="Cambria" w:cs="Cambria"/>
          <w:color w:val="000000"/>
          <w:szCs w:val="22"/>
          <w:lang w:val="en-CA" w:eastAsia="en-CA"/>
        </w:rPr>
        <w:t xml:space="preserve"> The community practice with respect of safeguarding the integrity of its oral history, stories, legends, and traditions;</w:t>
      </w:r>
    </w:p>
    <w:p w:rsidR="00910343" w:rsidRPr="00D01AD2" w:rsidRDefault="00910343" w:rsidP="00910343">
      <w:pPr>
        <w:ind w:left="415"/>
        <w:jc w:val="left"/>
        <w:rPr>
          <w:rFonts w:eastAsia="Cambria" w:cs="Cambria"/>
          <w:color w:val="000000"/>
          <w:szCs w:val="22"/>
          <w:lang w:val="en-CA" w:eastAsia="en-CA"/>
        </w:rPr>
      </w:pPr>
      <w:r w:rsidRPr="00D01AD2">
        <w:rPr>
          <w:rFonts w:eastAsia="Cambria" w:cs="Cambria"/>
          <w:b/>
          <w:color w:val="000000"/>
          <w:szCs w:val="22"/>
          <w:lang w:val="en-CA" w:eastAsia="en-CA"/>
        </w:rPr>
        <w:t>(iv)</w:t>
      </w:r>
      <w:r w:rsidRPr="00D01AD2">
        <w:rPr>
          <w:rFonts w:eastAsia="Cambria" w:cs="Cambria"/>
          <w:color w:val="000000"/>
          <w:szCs w:val="22"/>
          <w:lang w:val="en-CA" w:eastAsia="en-CA"/>
        </w:rPr>
        <w:t xml:space="preserve"> Who will be called at trial to relate such evidence, and the reasons why the</w:t>
      </w:r>
      <w:r>
        <w:rPr>
          <w:rFonts w:eastAsia="Cambria" w:cs="Cambria"/>
          <w:color w:val="000000"/>
          <w:szCs w:val="22"/>
          <w:lang w:val="en-CA" w:eastAsia="en-CA"/>
        </w:rPr>
        <w:t>y</w:t>
      </w:r>
      <w:r w:rsidRPr="00D01AD2">
        <w:rPr>
          <w:rFonts w:eastAsia="Cambria" w:cs="Cambria"/>
          <w:color w:val="000000"/>
          <w:szCs w:val="22"/>
          <w:lang w:val="en-CA" w:eastAsia="en-CA"/>
        </w:rPr>
        <w:t xml:space="preserve"> are being called to </w:t>
      </w:r>
      <w:proofErr w:type="gramStart"/>
      <w:r>
        <w:rPr>
          <w:rFonts w:eastAsia="Cambria" w:cs="Cambria"/>
          <w:color w:val="000000"/>
          <w:szCs w:val="22"/>
          <w:lang w:val="en-CA" w:eastAsia="en-CA"/>
        </w:rPr>
        <w:t>testify;</w:t>
      </w:r>
      <w:proofErr w:type="gramEnd"/>
    </w:p>
    <w:p w:rsidR="00910343" w:rsidRPr="00D01AD2" w:rsidRDefault="00910343" w:rsidP="00910343">
      <w:pPr>
        <w:ind w:left="415"/>
        <w:jc w:val="left"/>
        <w:rPr>
          <w:rFonts w:eastAsia="Cambria" w:cs="Cambria"/>
          <w:color w:val="000000"/>
          <w:szCs w:val="22"/>
          <w:lang w:val="en-CA" w:eastAsia="en-CA"/>
        </w:rPr>
      </w:pPr>
      <w:r w:rsidRPr="00D01AD2">
        <w:rPr>
          <w:rFonts w:eastAsia="Cambria" w:cs="Cambria"/>
          <w:b/>
          <w:color w:val="000000"/>
          <w:szCs w:val="22"/>
          <w:lang w:val="en-CA" w:eastAsia="en-CA"/>
        </w:rPr>
        <w:t>(v)</w:t>
      </w:r>
      <w:r w:rsidRPr="00D01AD2">
        <w:rPr>
          <w:rFonts w:eastAsia="Cambria" w:cs="Cambria"/>
          <w:color w:val="000000"/>
          <w:szCs w:val="22"/>
          <w:lang w:val="en-CA" w:eastAsia="en-CA"/>
        </w:rPr>
        <w:t xml:space="preserve"> Essentially, the summary should provide a will say of evidence to be given by experts in order to help the TJ evaluate reliability when the evidence is heard.</w:t>
      </w:r>
    </w:p>
    <w:p w:rsidR="00910343" w:rsidRDefault="00910343" w:rsidP="00910343">
      <w:pPr>
        <w:ind w:left="284" w:firstLine="131"/>
        <w:jc w:val="left"/>
        <w:rPr>
          <w:rFonts w:eastAsia="Cambria" w:cs="Cambria"/>
          <w:color w:val="000000"/>
          <w:szCs w:val="22"/>
          <w:lang w:val="en-CA" w:eastAsia="en-CA"/>
        </w:rPr>
      </w:pPr>
    </w:p>
    <w:p w:rsidR="00910343" w:rsidRPr="00D01AD2" w:rsidRDefault="00910343" w:rsidP="00910343">
      <w:pPr>
        <w:pStyle w:val="NoSpacing"/>
        <w:rPr>
          <w:rFonts w:eastAsia="Cambria"/>
          <w:lang w:val="en-CA" w:eastAsia="en-CA"/>
        </w:rPr>
      </w:pPr>
      <w:r w:rsidRPr="00D01AD2">
        <w:rPr>
          <w:rFonts w:eastAsia="Cambria"/>
          <w:lang w:val="en-CA" w:eastAsia="en-CA"/>
        </w:rPr>
        <w:t>SECOND: In relation to each piece of evidence</w:t>
      </w:r>
      <w:r>
        <w:rPr>
          <w:rFonts w:eastAsia="Cambria"/>
          <w:lang w:val="en-CA" w:eastAsia="en-CA"/>
        </w:rPr>
        <w:t>, the</w:t>
      </w:r>
      <w:r w:rsidRPr="00D01AD2">
        <w:rPr>
          <w:rFonts w:eastAsia="Cambria"/>
          <w:lang w:val="en-CA" w:eastAsia="en-CA"/>
        </w:rPr>
        <w:t xml:space="preserve"> TJ needs to think about necessity &amp; reliability (in terms of what constitutes reliability for the aboriginal</w:t>
      </w:r>
      <w:r w:rsidR="00580B77">
        <w:rPr>
          <w:rFonts w:eastAsia="Cambria"/>
          <w:lang w:val="en-CA" w:eastAsia="en-CA"/>
        </w:rPr>
        <w:t xml:space="preserve"> </w:t>
      </w:r>
      <w:r w:rsidRPr="00D01AD2">
        <w:rPr>
          <w:rFonts w:eastAsia="Cambria"/>
          <w:lang w:val="en-CA" w:eastAsia="en-CA"/>
        </w:rPr>
        <w:t>tradition and with regards to corroboration).</w:t>
      </w:r>
    </w:p>
    <w:p w:rsidR="00910343" w:rsidRPr="00D01AD2" w:rsidRDefault="00910343" w:rsidP="00910343">
      <w:pPr>
        <w:ind w:left="415"/>
        <w:jc w:val="left"/>
        <w:rPr>
          <w:rFonts w:eastAsia="Cambria" w:cs="Cambria"/>
          <w:color w:val="000000"/>
          <w:szCs w:val="22"/>
          <w:lang w:val="en-CA" w:eastAsia="en-CA"/>
        </w:rPr>
      </w:pPr>
      <w:r w:rsidRPr="00D01AD2">
        <w:rPr>
          <w:rFonts w:eastAsia="Cambria" w:cs="Cambria"/>
          <w:b/>
          <w:color w:val="000000"/>
          <w:szCs w:val="22"/>
          <w:lang w:val="en-CA" w:eastAsia="en-CA"/>
        </w:rPr>
        <w:t xml:space="preserve">(1) </w:t>
      </w:r>
      <w:r w:rsidRPr="00D01AD2">
        <w:rPr>
          <w:rFonts w:eastAsia="Cambria" w:cs="Cambria"/>
          <w:color w:val="000000"/>
          <w:szCs w:val="22"/>
          <w:lang w:val="en-CA" w:eastAsia="en-CA"/>
        </w:rPr>
        <w:t xml:space="preserve">Identify the hearsay according to the </w:t>
      </w:r>
      <w:r w:rsidRPr="00D01AD2">
        <w:rPr>
          <w:rStyle w:val="Heading3Char"/>
          <w:rFonts w:eastAsia="Cambria"/>
        </w:rPr>
        <w:t>KHELAWON</w:t>
      </w:r>
      <w:r w:rsidRPr="00D01AD2">
        <w:rPr>
          <w:rFonts w:eastAsia="Cambria" w:cs="Cambria"/>
          <w:color w:val="FF0000"/>
          <w:szCs w:val="22"/>
          <w:lang w:val="en-CA" w:eastAsia="en-CA"/>
        </w:rPr>
        <w:t xml:space="preserve"> </w:t>
      </w:r>
      <w:r w:rsidRPr="00D01AD2">
        <w:rPr>
          <w:rFonts w:eastAsia="Cambria" w:cs="Cambria"/>
          <w:color w:val="000000"/>
          <w:szCs w:val="22"/>
          <w:lang w:val="en-CA" w:eastAsia="en-CA"/>
        </w:rPr>
        <w:t>factors. (</w:t>
      </w:r>
      <w:proofErr w:type="gramStart"/>
      <w:r w:rsidRPr="00D01AD2">
        <w:rPr>
          <w:rFonts w:eastAsia="Cambria" w:cs="Cambria"/>
          <w:color w:val="000000"/>
          <w:szCs w:val="22"/>
          <w:lang w:val="en-CA" w:eastAsia="en-CA"/>
        </w:rPr>
        <w:t>oral</w:t>
      </w:r>
      <w:proofErr w:type="gramEnd"/>
      <w:r w:rsidRPr="00D01AD2">
        <w:rPr>
          <w:rFonts w:eastAsia="Cambria" w:cs="Cambria"/>
          <w:color w:val="000000"/>
          <w:szCs w:val="22"/>
          <w:lang w:val="en-CA" w:eastAsia="en-CA"/>
        </w:rPr>
        <w:t xml:space="preserve"> history = hearsay)</w:t>
      </w:r>
    </w:p>
    <w:p w:rsidR="00910343" w:rsidRPr="00D01AD2" w:rsidRDefault="00910343" w:rsidP="00FF5170">
      <w:pPr>
        <w:numPr>
          <w:ilvl w:val="1"/>
          <w:numId w:val="127"/>
        </w:numPr>
        <w:ind w:left="709" w:firstLine="461"/>
        <w:jc w:val="left"/>
        <w:rPr>
          <w:rFonts w:eastAsia="Cambria" w:cs="Cambria"/>
          <w:color w:val="000000"/>
          <w:szCs w:val="22"/>
          <w:lang w:val="en-CA" w:eastAsia="en-CA"/>
        </w:rPr>
      </w:pPr>
      <w:r w:rsidRPr="00D01AD2">
        <w:rPr>
          <w:rFonts w:eastAsia="Cambria" w:cs="Cambria"/>
          <w:color w:val="000000"/>
          <w:szCs w:val="22"/>
          <w:lang w:val="en-CA" w:eastAsia="en-CA"/>
        </w:rPr>
        <w:t>Was the statement made at another time?</w:t>
      </w:r>
    </w:p>
    <w:p w:rsidR="00910343" w:rsidRPr="00D01AD2" w:rsidRDefault="00910343" w:rsidP="00FF5170">
      <w:pPr>
        <w:numPr>
          <w:ilvl w:val="1"/>
          <w:numId w:val="127"/>
        </w:numPr>
        <w:ind w:left="709" w:firstLine="461"/>
        <w:jc w:val="left"/>
        <w:rPr>
          <w:rFonts w:eastAsia="Cambria" w:cs="Cambria"/>
          <w:color w:val="000000"/>
          <w:szCs w:val="22"/>
          <w:lang w:val="en-CA" w:eastAsia="en-CA"/>
        </w:rPr>
      </w:pPr>
      <w:r w:rsidRPr="00D01AD2">
        <w:rPr>
          <w:rFonts w:eastAsia="Cambria" w:cs="Cambria"/>
          <w:color w:val="000000"/>
          <w:szCs w:val="22"/>
          <w:lang w:val="en-CA" w:eastAsia="en-CA"/>
        </w:rPr>
        <w:t>Is the statement being introduced for its truth content?</w:t>
      </w:r>
    </w:p>
    <w:p w:rsidR="00910343" w:rsidRDefault="00910343" w:rsidP="00910343">
      <w:pPr>
        <w:ind w:left="415"/>
        <w:jc w:val="left"/>
        <w:rPr>
          <w:rFonts w:eastAsia="Cambria" w:cs="Cambria"/>
          <w:color w:val="000000"/>
          <w:szCs w:val="22"/>
          <w:lang w:val="en-CA" w:eastAsia="en-CA"/>
        </w:rPr>
      </w:pPr>
      <w:r w:rsidRPr="00D01AD2">
        <w:rPr>
          <w:rFonts w:eastAsia="Cambria" w:cs="Cambria"/>
          <w:b/>
          <w:color w:val="000000"/>
          <w:szCs w:val="22"/>
          <w:lang w:val="en-CA" w:eastAsia="en-CA"/>
        </w:rPr>
        <w:t>(2)</w:t>
      </w:r>
      <w:r w:rsidRPr="00D01AD2">
        <w:rPr>
          <w:rFonts w:eastAsia="Cambria" w:cs="Cambria"/>
          <w:color w:val="000000"/>
          <w:szCs w:val="22"/>
          <w:lang w:val="en-CA" w:eastAsia="en-CA"/>
        </w:rPr>
        <w:t xml:space="preserve"> Apply the </w:t>
      </w:r>
      <w:r w:rsidRPr="00601094">
        <w:rPr>
          <w:rStyle w:val="Heading3Char"/>
          <w:rFonts w:eastAsia="Cambria"/>
        </w:rPr>
        <w:t>KHAN/KHELAWON</w:t>
      </w:r>
      <w:r>
        <w:rPr>
          <w:rFonts w:eastAsia="Cambria" w:cs="Cambria"/>
          <w:b/>
          <w:i/>
          <w:color w:val="FF0000"/>
          <w:szCs w:val="22"/>
          <w:lang w:val="en-CA" w:eastAsia="en-CA"/>
        </w:rPr>
        <w:t xml:space="preserve"> </w:t>
      </w:r>
      <w:r w:rsidRPr="00D01AD2">
        <w:rPr>
          <w:rFonts w:eastAsia="Cambria" w:cs="Cambria"/>
          <w:color w:val="000000"/>
          <w:szCs w:val="22"/>
          <w:lang w:val="en-CA" w:eastAsia="en-CA"/>
        </w:rPr>
        <w:t>test of necessity and reliability.</w:t>
      </w:r>
    </w:p>
    <w:p w:rsidR="00910343" w:rsidRPr="00D01AD2" w:rsidRDefault="00910343" w:rsidP="00910343">
      <w:pPr>
        <w:jc w:val="left"/>
        <w:rPr>
          <w:rFonts w:eastAsia="Cambria" w:cs="Cambria"/>
          <w:color w:val="000000"/>
          <w:szCs w:val="22"/>
          <w:lang w:val="en-CA" w:eastAsia="en-CA"/>
        </w:rPr>
      </w:pPr>
    </w:p>
    <w:p w:rsidR="00910343" w:rsidRPr="00122E64" w:rsidRDefault="00910343" w:rsidP="00910343">
      <w:pPr>
        <w:pStyle w:val="Sub-heading"/>
        <w:rPr>
          <w:lang w:val="en-CA" w:eastAsia="en-CA"/>
        </w:rPr>
      </w:pPr>
      <w:r w:rsidRPr="00122E64">
        <w:rPr>
          <w:lang w:val="en-CA" w:eastAsia="en-CA"/>
        </w:rPr>
        <w:t xml:space="preserve">(A) NECESSITY (USEFULNESS IN </w:t>
      </w:r>
      <w:r w:rsidRPr="00122E64">
        <w:rPr>
          <w:rStyle w:val="Heading3Char"/>
          <w:rFonts w:eastAsia="Cambria"/>
          <w:b/>
        </w:rPr>
        <w:t>MITCHELL</w:t>
      </w:r>
      <w:r w:rsidRPr="00122E64">
        <w:rPr>
          <w:lang w:val="en-CA" w:eastAsia="en-CA"/>
        </w:rPr>
        <w:t>)</w:t>
      </w:r>
    </w:p>
    <w:p w:rsidR="00910343" w:rsidRPr="008B2FEA" w:rsidRDefault="00910343" w:rsidP="00910343">
      <w:pPr>
        <w:spacing w:line="25" w:lineRule="atLeast"/>
      </w:pPr>
      <w:r>
        <w:t xml:space="preserve">Per </w:t>
      </w:r>
      <w:r w:rsidRPr="004C151F">
        <w:rPr>
          <w:rStyle w:val="Heading3Char"/>
        </w:rPr>
        <w:t>MITCHELL</w:t>
      </w:r>
      <w:r>
        <w:t>, oral history</w:t>
      </w:r>
      <w:r w:rsidRPr="0099782B">
        <w:t xml:space="preserve"> evidence m</w:t>
      </w:r>
      <w:r>
        <w:t>ay be useful under two grounds:</w:t>
      </w:r>
    </w:p>
    <w:p w:rsidR="00910343" w:rsidRPr="00122E64" w:rsidRDefault="00910343" w:rsidP="00FF5170">
      <w:pPr>
        <w:pStyle w:val="NoSpacing"/>
        <w:numPr>
          <w:ilvl w:val="3"/>
          <w:numId w:val="146"/>
        </w:numPr>
        <w:spacing w:line="276" w:lineRule="auto"/>
        <w:ind w:left="810"/>
        <w:rPr>
          <w:rStyle w:val="Emphasis"/>
          <w:b w:val="0"/>
          <w:iCs w:val="0"/>
          <w:color w:val="auto"/>
        </w:rPr>
      </w:pPr>
      <w:r w:rsidRPr="00122E64">
        <w:rPr>
          <w:rStyle w:val="Emphasis"/>
          <w:b w:val="0"/>
          <w:iCs w:val="0"/>
          <w:color w:val="auto"/>
        </w:rPr>
        <w:t>Do they provide evidence that would otherwise be unavailable</w:t>
      </w:r>
    </w:p>
    <w:p w:rsidR="00910343" w:rsidRDefault="00910343" w:rsidP="00FF5170">
      <w:pPr>
        <w:pStyle w:val="NoSpacing"/>
        <w:numPr>
          <w:ilvl w:val="3"/>
          <w:numId w:val="146"/>
        </w:numPr>
        <w:spacing w:line="276" w:lineRule="auto"/>
        <w:ind w:left="810"/>
        <w:rPr>
          <w:rStyle w:val="Emphasis"/>
          <w:b w:val="0"/>
          <w:iCs w:val="0"/>
          <w:color w:val="auto"/>
        </w:rPr>
      </w:pPr>
      <w:r w:rsidRPr="00122E64">
        <w:rPr>
          <w:rStyle w:val="Emphasis"/>
          <w:b w:val="0"/>
          <w:iCs w:val="0"/>
          <w:color w:val="auto"/>
        </w:rPr>
        <w:t>They may provide the aboriginal perspective on the right claimed</w:t>
      </w:r>
    </w:p>
    <w:p w:rsidR="00910343" w:rsidRPr="00122E64" w:rsidRDefault="00910343" w:rsidP="00910343">
      <w:pPr>
        <w:pStyle w:val="NoSpacing"/>
        <w:spacing w:line="276" w:lineRule="auto"/>
        <w:ind w:left="810"/>
        <w:rPr>
          <w:b w:val="0"/>
          <w:color w:val="auto"/>
        </w:rPr>
      </w:pPr>
    </w:p>
    <w:p w:rsidR="00910343" w:rsidRPr="00D01AD2" w:rsidRDefault="00910343" w:rsidP="00FF5170">
      <w:pPr>
        <w:numPr>
          <w:ilvl w:val="2"/>
          <w:numId w:val="127"/>
        </w:numPr>
        <w:ind w:left="720" w:hanging="194"/>
        <w:jc w:val="left"/>
        <w:rPr>
          <w:rFonts w:eastAsia="Cambria" w:cs="Cambria"/>
          <w:color w:val="000000"/>
          <w:szCs w:val="22"/>
          <w:lang w:val="en-CA" w:eastAsia="en-CA"/>
        </w:rPr>
      </w:pPr>
      <w:r w:rsidRPr="00D01AD2">
        <w:rPr>
          <w:rFonts w:eastAsia="Cambria" w:cs="Cambria"/>
          <w:color w:val="000000"/>
          <w:szCs w:val="22"/>
          <w:lang w:val="en-CA" w:eastAsia="en-CA"/>
        </w:rPr>
        <w:t>Where someone has witnessed an event, they should be called</w:t>
      </w:r>
    </w:p>
    <w:p w:rsidR="00910343" w:rsidRPr="00D01AD2" w:rsidRDefault="00910343" w:rsidP="00FF5170">
      <w:pPr>
        <w:numPr>
          <w:ilvl w:val="2"/>
          <w:numId w:val="127"/>
        </w:numPr>
        <w:ind w:left="720" w:hanging="194"/>
        <w:jc w:val="left"/>
        <w:rPr>
          <w:rFonts w:eastAsia="Cambria" w:cs="Cambria"/>
          <w:color w:val="000000"/>
          <w:szCs w:val="22"/>
          <w:lang w:val="en-CA" w:eastAsia="en-CA"/>
        </w:rPr>
      </w:pPr>
      <w:r w:rsidRPr="00D01AD2">
        <w:rPr>
          <w:rFonts w:eastAsia="Cambria" w:cs="Cambria"/>
          <w:color w:val="000000"/>
          <w:szCs w:val="22"/>
          <w:lang w:val="en-CA" w:eastAsia="en-CA"/>
        </w:rPr>
        <w:t>If everyone is dead, then necessity is satisfied.</w:t>
      </w:r>
    </w:p>
    <w:p w:rsidR="00910343" w:rsidRPr="00D01AD2" w:rsidRDefault="00910343" w:rsidP="00FF5170">
      <w:pPr>
        <w:numPr>
          <w:ilvl w:val="2"/>
          <w:numId w:val="127"/>
        </w:numPr>
        <w:ind w:left="720" w:hanging="194"/>
        <w:jc w:val="left"/>
        <w:rPr>
          <w:rFonts w:eastAsia="Cambria" w:cs="Cambria"/>
          <w:color w:val="000000"/>
          <w:szCs w:val="22"/>
          <w:lang w:val="en-CA" w:eastAsia="en-CA"/>
        </w:rPr>
      </w:pPr>
      <w:bookmarkStart w:id="372" w:name="_Toc374898159"/>
      <w:bookmarkStart w:id="373" w:name="_Toc374900197"/>
      <w:bookmarkStart w:id="374" w:name="_Toc374905660"/>
      <w:r w:rsidRPr="00D01AD2">
        <w:rPr>
          <w:rStyle w:val="Heading3Char"/>
          <w:lang w:val="en-CA" w:eastAsia="en-CA"/>
        </w:rPr>
        <w:t>DELGAMUUKW</w:t>
      </w:r>
      <w:bookmarkEnd w:id="372"/>
      <w:bookmarkEnd w:id="373"/>
      <w:bookmarkEnd w:id="374"/>
      <w:r w:rsidRPr="00D01AD2">
        <w:rPr>
          <w:rStyle w:val="Heading3Char"/>
          <w:lang w:val="en-CA" w:eastAsia="en-CA"/>
        </w:rPr>
        <w:t xml:space="preserve"> </w:t>
      </w:r>
      <w:r w:rsidRPr="00D01AD2">
        <w:rPr>
          <w:rFonts w:eastAsia="Cambria" w:cs="Cambria"/>
          <w:color w:val="000000"/>
          <w:szCs w:val="22"/>
          <w:lang w:val="en-CA" w:eastAsia="en-CA"/>
        </w:rPr>
        <w:t xml:space="preserve">says because of dislocation and disruption experienced by aboriginal communities and passage of time. Can be difficult to get access to rights guaranteed </w:t>
      </w:r>
      <w:r w:rsidRPr="00907BA5">
        <w:rPr>
          <w:rStyle w:val="StatutesChar"/>
          <w:lang w:val="en-CA" w:eastAsia="en-CA"/>
        </w:rPr>
        <w:t>in s 35</w:t>
      </w:r>
      <w:r w:rsidRPr="00D01AD2">
        <w:rPr>
          <w:rFonts w:eastAsia="Cambria" w:cs="Cambria"/>
          <w:b/>
          <w:color w:val="0000FF"/>
          <w:szCs w:val="22"/>
          <w:lang w:val="en-CA" w:eastAsia="en-CA"/>
        </w:rPr>
        <w:t>.</w:t>
      </w:r>
      <w:r w:rsidR="00580B77">
        <w:rPr>
          <w:rFonts w:eastAsia="Cambria" w:cs="Cambria"/>
          <w:b/>
          <w:color w:val="0000FF"/>
          <w:szCs w:val="22"/>
          <w:lang w:val="en-CA" w:eastAsia="en-CA"/>
        </w:rPr>
        <w:t xml:space="preserve"> </w:t>
      </w:r>
      <w:r w:rsidRPr="00D01AD2">
        <w:rPr>
          <w:rFonts w:eastAsia="Cambria" w:cs="Cambria"/>
          <w:color w:val="000000"/>
          <w:szCs w:val="22"/>
          <w:lang w:val="en-CA" w:eastAsia="en-CA"/>
        </w:rPr>
        <w:t>So evidentiary standards must be administered with attention to difficulties created by colonialists</w:t>
      </w:r>
    </w:p>
    <w:p w:rsidR="00910343" w:rsidRDefault="00910343" w:rsidP="00FF5170">
      <w:pPr>
        <w:numPr>
          <w:ilvl w:val="2"/>
          <w:numId w:val="127"/>
        </w:numPr>
        <w:ind w:left="720" w:hanging="194"/>
        <w:jc w:val="left"/>
        <w:rPr>
          <w:rFonts w:eastAsia="Cambria" w:cs="Cambria"/>
          <w:color w:val="000000"/>
          <w:szCs w:val="22"/>
          <w:lang w:val="en-CA" w:eastAsia="en-CA"/>
        </w:rPr>
      </w:pPr>
      <w:r w:rsidRPr="00D01AD2">
        <w:rPr>
          <w:rFonts w:eastAsia="Cambria" w:cs="Cambria"/>
          <w:color w:val="000000"/>
          <w:szCs w:val="22"/>
          <w:lang w:val="en-CA" w:eastAsia="en-CA"/>
        </w:rPr>
        <w:t>It is necessary for aboriginal people to rely on oral history, because that’s all they have</w:t>
      </w:r>
    </w:p>
    <w:p w:rsidR="00910343" w:rsidRPr="00D01AD2" w:rsidRDefault="00910343" w:rsidP="00910343">
      <w:pPr>
        <w:ind w:left="720"/>
        <w:jc w:val="left"/>
        <w:rPr>
          <w:rFonts w:eastAsia="Cambria" w:cs="Cambria"/>
          <w:color w:val="000000"/>
          <w:szCs w:val="22"/>
          <w:lang w:val="en-CA" w:eastAsia="en-CA"/>
        </w:rPr>
      </w:pPr>
    </w:p>
    <w:p w:rsidR="00910343" w:rsidRPr="00122E64" w:rsidRDefault="00910343" w:rsidP="00910343">
      <w:pPr>
        <w:pStyle w:val="Sub-heading"/>
        <w:rPr>
          <w:lang w:val="en-CA" w:eastAsia="en-CA"/>
        </w:rPr>
      </w:pPr>
      <w:r w:rsidRPr="00122E64">
        <w:rPr>
          <w:lang w:val="en-CA" w:eastAsia="en-CA"/>
        </w:rPr>
        <w:t>(B) RELIABILITY</w:t>
      </w:r>
    </w:p>
    <w:p w:rsidR="00910343" w:rsidRDefault="00910343" w:rsidP="00910343">
      <w:pPr>
        <w:jc w:val="left"/>
        <w:rPr>
          <w:rFonts w:eastAsia="Cambria" w:cs="Cambria"/>
          <w:color w:val="000000"/>
          <w:szCs w:val="22"/>
          <w:lang w:val="en-CA" w:eastAsia="en-CA"/>
        </w:rPr>
      </w:pPr>
      <w:r w:rsidRPr="00601094">
        <w:rPr>
          <w:rStyle w:val="Sub-headingChar"/>
        </w:rPr>
        <w:t>Q:</w:t>
      </w:r>
      <w:r>
        <w:rPr>
          <w:rFonts w:eastAsia="Cambria" w:cs="Cambria"/>
          <w:color w:val="000000"/>
          <w:szCs w:val="22"/>
          <w:lang w:val="en-CA" w:eastAsia="en-CA"/>
        </w:rPr>
        <w:t xml:space="preserve"> </w:t>
      </w:r>
      <w:r w:rsidRPr="00D01AD2">
        <w:rPr>
          <w:rFonts w:eastAsia="Cambria" w:cs="Cambria"/>
          <w:color w:val="000000"/>
          <w:szCs w:val="22"/>
          <w:lang w:val="en-CA" w:eastAsia="en-CA"/>
        </w:rPr>
        <w:t xml:space="preserve">How do the below meet the </w:t>
      </w:r>
      <w:r w:rsidRPr="00D01AD2">
        <w:rPr>
          <w:rStyle w:val="Heading3Char"/>
          <w:lang w:val="en-CA" w:eastAsia="en-CA"/>
        </w:rPr>
        <w:t xml:space="preserve">KHELAWON </w:t>
      </w:r>
      <w:r w:rsidRPr="00D01AD2">
        <w:rPr>
          <w:rFonts w:eastAsia="Cambria" w:cs="Cambria"/>
          <w:color w:val="000000"/>
          <w:szCs w:val="22"/>
          <w:lang w:val="en-CA" w:eastAsia="en-CA"/>
        </w:rPr>
        <w:t>criteria of inherent trustworthiness and substitutes from cross-examination, keeping in mind the Constitutional nature?</w:t>
      </w:r>
    </w:p>
    <w:p w:rsidR="00910343" w:rsidRPr="00122E64" w:rsidRDefault="00910343" w:rsidP="00FF5170">
      <w:pPr>
        <w:pStyle w:val="ListParagraph"/>
        <w:numPr>
          <w:ilvl w:val="0"/>
          <w:numId w:val="132"/>
        </w:numPr>
        <w:ind w:hanging="180"/>
        <w:jc w:val="left"/>
        <w:rPr>
          <w:rFonts w:eastAsia="Cambria" w:cs="Cambria"/>
          <w:color w:val="000000"/>
          <w:szCs w:val="22"/>
          <w:lang w:val="en-CA" w:eastAsia="en-CA"/>
        </w:rPr>
      </w:pPr>
      <w:r w:rsidRPr="00122E64">
        <w:rPr>
          <w:rFonts w:eastAsia="Cambria" w:cs="Cambria"/>
          <w:color w:val="000000"/>
          <w:szCs w:val="22"/>
          <w:lang w:val="en-CA" w:eastAsia="en-CA"/>
        </w:rPr>
        <w:t xml:space="preserve">Note that per </w:t>
      </w:r>
      <w:r w:rsidRPr="00122E64">
        <w:rPr>
          <w:rStyle w:val="Heading3Char"/>
          <w:rFonts w:eastAsia="Cambria"/>
        </w:rPr>
        <w:t>MITCHELL</w:t>
      </w:r>
      <w:r w:rsidRPr="00122E64">
        <w:rPr>
          <w:rFonts w:eastAsia="Cambria" w:cs="Cambria"/>
          <w:color w:val="000000"/>
          <w:szCs w:val="22"/>
          <w:lang w:val="en-CA" w:eastAsia="en-CA"/>
        </w:rPr>
        <w:t>, as interpreted by Vickers, a TJ does not always have to do a reliability analysis, it is within his discretion.</w:t>
      </w:r>
      <w:r w:rsidR="00580B77">
        <w:rPr>
          <w:rFonts w:eastAsia="Cambria" w:cs="Cambria"/>
          <w:color w:val="000000"/>
          <w:szCs w:val="22"/>
          <w:lang w:val="en-CA" w:eastAsia="en-CA"/>
        </w:rPr>
        <w:t xml:space="preserve"> </w:t>
      </w:r>
    </w:p>
    <w:p w:rsidR="00910343" w:rsidRPr="00D01AD2" w:rsidRDefault="00910343" w:rsidP="00910343">
      <w:pPr>
        <w:jc w:val="left"/>
        <w:rPr>
          <w:rFonts w:eastAsia="Cambria" w:cs="Cambria"/>
          <w:color w:val="000000"/>
          <w:szCs w:val="22"/>
          <w:lang w:val="en-CA" w:eastAsia="en-CA"/>
        </w:rPr>
      </w:pPr>
      <w:r w:rsidRPr="00601094">
        <w:rPr>
          <w:rStyle w:val="Sub-headingChar"/>
        </w:rPr>
        <w:t>A:</w:t>
      </w:r>
      <w:r>
        <w:rPr>
          <w:rFonts w:eastAsia="Cambria" w:cs="Cambria"/>
          <w:color w:val="000000"/>
          <w:szCs w:val="22"/>
          <w:lang w:val="en-CA" w:eastAsia="en-CA"/>
        </w:rPr>
        <w:t xml:space="preserve"> </w:t>
      </w:r>
      <w:r w:rsidRPr="00D01AD2">
        <w:rPr>
          <w:rFonts w:eastAsia="Cambria" w:cs="Cambria"/>
          <w:color w:val="000000"/>
          <w:szCs w:val="22"/>
          <w:lang w:val="en-CA" w:eastAsia="en-CA"/>
        </w:rPr>
        <w:t xml:space="preserve">Begin with what aboriginal community says to measure the reliability, following </w:t>
      </w:r>
      <w:r>
        <w:rPr>
          <w:rStyle w:val="Heading3Char"/>
          <w:lang w:val="en-CA" w:eastAsia="en-CA"/>
        </w:rPr>
        <w:t>TSILQH</w:t>
      </w:r>
      <w:r w:rsidRPr="00D01AD2">
        <w:rPr>
          <w:rStyle w:val="Heading3Char"/>
          <w:lang w:val="en-CA" w:eastAsia="en-CA"/>
        </w:rPr>
        <w:t xml:space="preserve">OT’IN </w:t>
      </w:r>
      <w:r w:rsidRPr="00D01AD2">
        <w:rPr>
          <w:rFonts w:eastAsia="Cambria" w:cs="Cambria"/>
          <w:color w:val="000000"/>
          <w:szCs w:val="22"/>
          <w:lang w:val="en-CA" w:eastAsia="en-CA"/>
        </w:rPr>
        <w:t xml:space="preserve">and </w:t>
      </w:r>
      <w:r w:rsidRPr="00D01AD2">
        <w:rPr>
          <w:rStyle w:val="Heading3Char"/>
          <w:lang w:val="en-CA" w:eastAsia="en-CA"/>
        </w:rPr>
        <w:t>DELGAMUUKW</w:t>
      </w:r>
    </w:p>
    <w:p w:rsidR="00910343" w:rsidRPr="00122E64" w:rsidRDefault="00910343" w:rsidP="00FF5170">
      <w:pPr>
        <w:pStyle w:val="ListParagraph"/>
        <w:numPr>
          <w:ilvl w:val="0"/>
          <w:numId w:val="133"/>
        </w:numPr>
        <w:jc w:val="left"/>
        <w:rPr>
          <w:rFonts w:eastAsia="Cambria" w:cs="Cambria"/>
          <w:color w:val="000000"/>
          <w:szCs w:val="22"/>
          <w:lang w:val="en-CA" w:eastAsia="en-CA"/>
        </w:rPr>
      </w:pPr>
      <w:r w:rsidRPr="00122E64">
        <w:rPr>
          <w:rFonts w:eastAsia="Cambria" w:cs="Cambria"/>
          <w:color w:val="000000"/>
          <w:szCs w:val="22"/>
          <w:lang w:val="en-CA" w:eastAsia="en-CA"/>
        </w:rPr>
        <w:t>Personal information concerning the witnesses’ circumstances and ability to recount what other have told him/her;</w:t>
      </w:r>
    </w:p>
    <w:p w:rsidR="00910343" w:rsidRPr="00122E64" w:rsidRDefault="00910343" w:rsidP="00FF5170">
      <w:pPr>
        <w:pStyle w:val="ListParagraph"/>
        <w:numPr>
          <w:ilvl w:val="0"/>
          <w:numId w:val="133"/>
        </w:numPr>
        <w:jc w:val="left"/>
        <w:rPr>
          <w:rFonts w:eastAsia="Cambria" w:cs="Cambria"/>
          <w:color w:val="000000"/>
          <w:szCs w:val="22"/>
          <w:lang w:val="en-CA" w:eastAsia="en-CA"/>
        </w:rPr>
      </w:pPr>
      <w:r w:rsidRPr="00122E64">
        <w:rPr>
          <w:rFonts w:eastAsia="Cambria" w:cs="Cambria"/>
          <w:color w:val="000000"/>
          <w:szCs w:val="22"/>
          <w:lang w:val="en-CA" w:eastAsia="en-CA"/>
        </w:rPr>
        <w:t>Who told the witness about the event or story;</w:t>
      </w:r>
    </w:p>
    <w:p w:rsidR="00910343" w:rsidRPr="00122E64" w:rsidRDefault="00910343" w:rsidP="00FF5170">
      <w:pPr>
        <w:pStyle w:val="ListParagraph"/>
        <w:numPr>
          <w:ilvl w:val="0"/>
          <w:numId w:val="133"/>
        </w:numPr>
        <w:jc w:val="left"/>
        <w:rPr>
          <w:rFonts w:eastAsia="Cambria" w:cs="Cambria"/>
          <w:color w:val="000000"/>
          <w:szCs w:val="22"/>
          <w:lang w:val="en-CA" w:eastAsia="en-CA"/>
        </w:rPr>
      </w:pPr>
      <w:r w:rsidRPr="00122E64">
        <w:rPr>
          <w:rFonts w:eastAsia="Cambria" w:cs="Cambria"/>
          <w:color w:val="000000"/>
          <w:szCs w:val="22"/>
          <w:lang w:val="en-CA" w:eastAsia="en-CA"/>
        </w:rPr>
        <w:t>The relationship of the witness to the person from whom he or she learned of the event or story;</w:t>
      </w:r>
    </w:p>
    <w:p w:rsidR="00910343" w:rsidRPr="00122E64" w:rsidRDefault="00910343" w:rsidP="00FF5170">
      <w:pPr>
        <w:pStyle w:val="ListParagraph"/>
        <w:numPr>
          <w:ilvl w:val="0"/>
          <w:numId w:val="133"/>
        </w:numPr>
        <w:jc w:val="left"/>
        <w:rPr>
          <w:rFonts w:eastAsia="Cambria" w:cs="Cambria"/>
          <w:color w:val="000000"/>
          <w:szCs w:val="22"/>
          <w:lang w:val="en-CA" w:eastAsia="en-CA"/>
        </w:rPr>
      </w:pPr>
      <w:r w:rsidRPr="00122E64">
        <w:rPr>
          <w:rFonts w:eastAsia="Cambria" w:cs="Cambria"/>
          <w:color w:val="000000"/>
          <w:szCs w:val="22"/>
          <w:lang w:val="en-CA" w:eastAsia="en-CA"/>
        </w:rPr>
        <w:t>The general reputation of the person from whom the witness learned of the event or story;</w:t>
      </w:r>
    </w:p>
    <w:p w:rsidR="00910343" w:rsidRPr="00122E64" w:rsidRDefault="00910343" w:rsidP="00FF5170">
      <w:pPr>
        <w:pStyle w:val="ListParagraph"/>
        <w:numPr>
          <w:ilvl w:val="0"/>
          <w:numId w:val="133"/>
        </w:numPr>
        <w:jc w:val="left"/>
        <w:rPr>
          <w:rFonts w:eastAsia="Cambria" w:cs="Cambria"/>
          <w:color w:val="000000"/>
          <w:szCs w:val="22"/>
          <w:lang w:val="en-CA" w:eastAsia="en-CA"/>
        </w:rPr>
      </w:pPr>
      <w:r w:rsidRPr="00122E64">
        <w:rPr>
          <w:rFonts w:eastAsia="Cambria" w:cs="Cambria"/>
          <w:color w:val="000000"/>
          <w:szCs w:val="22"/>
          <w:lang w:val="en-CA" w:eastAsia="en-CA"/>
        </w:rPr>
        <w:t>Whether that person witnessed the event or was simply told of it;</w:t>
      </w:r>
    </w:p>
    <w:p w:rsidR="00910343" w:rsidRPr="00122E64" w:rsidRDefault="00910343" w:rsidP="00FF5170">
      <w:pPr>
        <w:pStyle w:val="ListParagraph"/>
        <w:numPr>
          <w:ilvl w:val="0"/>
          <w:numId w:val="133"/>
        </w:numPr>
        <w:jc w:val="left"/>
        <w:rPr>
          <w:rFonts w:eastAsia="Cambria" w:cs="Cambria"/>
          <w:color w:val="000000"/>
          <w:szCs w:val="22"/>
          <w:lang w:val="en-CA" w:eastAsia="en-CA"/>
        </w:rPr>
      </w:pPr>
      <w:r w:rsidRPr="00122E64">
        <w:rPr>
          <w:rFonts w:eastAsia="Cambria" w:cs="Cambria"/>
          <w:color w:val="000000"/>
          <w:szCs w:val="22"/>
          <w:lang w:val="en-CA" w:eastAsia="en-CA"/>
        </w:rPr>
        <w:lastRenderedPageBreak/>
        <w:t>Any other matters that might bear on the question on whether the evidence tendered can be relied upon by the trier of fact to make critical findings of fact.</w:t>
      </w:r>
    </w:p>
    <w:p w:rsidR="00910343" w:rsidRPr="00D01AD2" w:rsidRDefault="00910343" w:rsidP="00910343">
      <w:pPr>
        <w:ind w:left="540"/>
        <w:jc w:val="left"/>
        <w:rPr>
          <w:rFonts w:eastAsia="Cambria" w:cs="Cambria"/>
          <w:color w:val="000000"/>
          <w:szCs w:val="22"/>
          <w:lang w:val="en-CA" w:eastAsia="en-CA"/>
        </w:rPr>
      </w:pPr>
    </w:p>
    <w:p w:rsidR="00910343" w:rsidRPr="00122E64" w:rsidRDefault="00910343" w:rsidP="00910343">
      <w:pPr>
        <w:pStyle w:val="Sub-heading"/>
        <w:rPr>
          <w:lang w:val="en-CA" w:eastAsia="en-CA"/>
        </w:rPr>
      </w:pPr>
      <w:r w:rsidRPr="00122E64">
        <w:rPr>
          <w:lang w:val="en-CA" w:eastAsia="en-CA"/>
        </w:rPr>
        <w:t xml:space="preserve">NOT IN </w:t>
      </w:r>
      <w:r w:rsidRPr="00122E64">
        <w:rPr>
          <w:rStyle w:val="Heading3Char"/>
          <w:b/>
        </w:rPr>
        <w:t>TSILQHOT</w:t>
      </w:r>
      <w:r>
        <w:rPr>
          <w:rStyle w:val="Heading3Char"/>
          <w:b/>
        </w:rPr>
        <w:t>’</w:t>
      </w:r>
      <w:r w:rsidRPr="00122E64">
        <w:rPr>
          <w:rStyle w:val="Heading3Char"/>
          <w:b/>
        </w:rPr>
        <w:t>IN</w:t>
      </w:r>
      <w:r w:rsidRPr="00122E64">
        <w:rPr>
          <w:lang w:val="en-CA" w:eastAsia="en-CA"/>
        </w:rPr>
        <w:t xml:space="preserve"> BUT STILL APPLICABLE </w:t>
      </w:r>
    </w:p>
    <w:p w:rsidR="00910343" w:rsidRPr="00122E64" w:rsidRDefault="00910343" w:rsidP="00FF5170">
      <w:pPr>
        <w:pStyle w:val="ListParagraph"/>
        <w:numPr>
          <w:ilvl w:val="0"/>
          <w:numId w:val="133"/>
        </w:numPr>
        <w:jc w:val="left"/>
        <w:rPr>
          <w:rFonts w:eastAsia="Cambria" w:cs="Cambria"/>
          <w:color w:val="000000"/>
          <w:szCs w:val="22"/>
          <w:lang w:val="en-CA" w:eastAsia="en-CA"/>
        </w:rPr>
      </w:pPr>
      <w:r w:rsidRPr="00122E64">
        <w:rPr>
          <w:rFonts w:eastAsia="Cambria" w:cs="Cambria"/>
          <w:color w:val="000000"/>
          <w:szCs w:val="22"/>
          <w:lang w:val="en-CA" w:eastAsia="en-CA"/>
        </w:rPr>
        <w:t>Can look at corroborating evidence (</w:t>
      </w:r>
      <w:r w:rsidRPr="00122E64">
        <w:rPr>
          <w:rStyle w:val="Heading3Char"/>
          <w:lang w:val="en-CA" w:eastAsia="en-CA"/>
        </w:rPr>
        <w:t>KHELAWON</w:t>
      </w:r>
      <w:r w:rsidRPr="00122E64">
        <w:t>)</w:t>
      </w:r>
      <w:r w:rsidRPr="00122E64">
        <w:rPr>
          <w:rFonts w:eastAsia="Cambria" w:cs="Cambria"/>
          <w:color w:val="000000"/>
          <w:szCs w:val="22"/>
          <w:lang w:val="en-CA" w:eastAsia="en-CA"/>
        </w:rPr>
        <w:t xml:space="preserve">, but this is not required (as it was in </w:t>
      </w:r>
      <w:r w:rsidRPr="00122E64">
        <w:rPr>
          <w:rStyle w:val="Heading3Char"/>
          <w:rFonts w:eastAsia="Cambria"/>
        </w:rPr>
        <w:t>BENOIT</w:t>
      </w:r>
      <w:r w:rsidRPr="00122E64">
        <w:rPr>
          <w:rFonts w:eastAsia="Cambria" w:cs="Cambria"/>
          <w:color w:val="000000"/>
          <w:szCs w:val="22"/>
          <w:lang w:val="en-CA" w:eastAsia="en-CA"/>
        </w:rPr>
        <w:t>).</w:t>
      </w:r>
    </w:p>
    <w:p w:rsidR="00910343" w:rsidRPr="00122E64" w:rsidRDefault="00910343" w:rsidP="00FF5170">
      <w:pPr>
        <w:pStyle w:val="ListParagraph"/>
        <w:numPr>
          <w:ilvl w:val="1"/>
          <w:numId w:val="134"/>
        </w:numPr>
        <w:jc w:val="left"/>
        <w:rPr>
          <w:rFonts w:eastAsia="Cambria" w:cs="Cambria"/>
          <w:color w:val="000000"/>
          <w:szCs w:val="22"/>
          <w:lang w:val="en-CA" w:eastAsia="en-CA"/>
        </w:rPr>
      </w:pPr>
      <w:r>
        <w:rPr>
          <w:rFonts w:eastAsia="Cambria" w:cs="Cambria"/>
          <w:b/>
          <w:szCs w:val="22"/>
          <w:lang w:val="en-CA" w:eastAsia="en-CA"/>
        </w:rPr>
        <w:t xml:space="preserve">Problematic </w:t>
      </w:r>
      <w:r w:rsidRPr="00122E64">
        <w:rPr>
          <w:rFonts w:eastAsia="Cambria" w:cs="Cambria"/>
          <w:color w:val="000000"/>
          <w:szCs w:val="22"/>
          <w:lang w:val="en-CA" w:eastAsia="en-CA"/>
        </w:rPr>
        <w:t>in the Aboriginal context because it’s often too difficult to find corroborating evidence. The evidence provided shouldn’t be discredited just because nothing else can corroborate it.</w:t>
      </w:r>
    </w:p>
    <w:p w:rsidR="00910343" w:rsidRPr="00122E64" w:rsidRDefault="00910343" w:rsidP="00FF5170">
      <w:pPr>
        <w:pStyle w:val="ListParagraph"/>
        <w:numPr>
          <w:ilvl w:val="0"/>
          <w:numId w:val="133"/>
        </w:numPr>
        <w:jc w:val="left"/>
        <w:rPr>
          <w:rFonts w:eastAsia="Cambria" w:cs="Cambria"/>
          <w:color w:val="000000"/>
          <w:szCs w:val="22"/>
          <w:lang w:val="en-CA" w:eastAsia="en-CA"/>
        </w:rPr>
      </w:pPr>
      <w:r w:rsidRPr="00122E64">
        <w:rPr>
          <w:rStyle w:val="CommentatorsChar"/>
        </w:rPr>
        <w:t>Newman</w:t>
      </w:r>
      <w:r>
        <w:rPr>
          <w:rFonts w:eastAsia="Cambria" w:cs="Cambria"/>
          <w:color w:val="000000"/>
          <w:szCs w:val="22"/>
          <w:lang w:val="en-CA" w:eastAsia="en-CA"/>
        </w:rPr>
        <w:t>:</w:t>
      </w:r>
      <w:r w:rsidRPr="00122E64">
        <w:rPr>
          <w:rFonts w:eastAsia="Cambria" w:cs="Cambria"/>
          <w:color w:val="000000"/>
          <w:szCs w:val="22"/>
          <w:lang w:val="en-CA" w:eastAsia="en-CA"/>
        </w:rPr>
        <w:t xml:space="preserve"> suggests inquiry into witnesses’ roles in preparing for litigation.</w:t>
      </w:r>
    </w:p>
    <w:p w:rsidR="00910343" w:rsidRPr="00122E64" w:rsidRDefault="00910343" w:rsidP="00FF5170">
      <w:pPr>
        <w:pStyle w:val="ListParagraph"/>
        <w:numPr>
          <w:ilvl w:val="1"/>
          <w:numId w:val="134"/>
        </w:numPr>
        <w:jc w:val="left"/>
        <w:rPr>
          <w:rFonts w:eastAsia="Cambria" w:cs="Cambria"/>
          <w:color w:val="000000"/>
          <w:szCs w:val="22"/>
          <w:lang w:val="en-CA" w:eastAsia="en-CA"/>
        </w:rPr>
      </w:pPr>
      <w:r w:rsidRPr="00122E64">
        <w:rPr>
          <w:rFonts w:eastAsia="Cambria" w:cs="Cambria"/>
          <w:b/>
          <w:color w:val="000000"/>
          <w:szCs w:val="22"/>
          <w:lang w:val="en-CA" w:eastAsia="en-CA"/>
        </w:rPr>
        <w:t>This is contentious because all witnesses generally prepare for litigation and plaintiffs are very involved. If Aboriginal witnesses are to fit within the system, why should this be a criterion</w:t>
      </w:r>
      <w:r w:rsidRPr="00122E64">
        <w:rPr>
          <w:rFonts w:eastAsia="Cambria" w:cs="Cambria"/>
          <w:color w:val="000000"/>
          <w:szCs w:val="22"/>
          <w:lang w:val="en-CA" w:eastAsia="en-CA"/>
        </w:rPr>
        <w:t>?</w:t>
      </w:r>
      <w:r w:rsidR="00580B77">
        <w:rPr>
          <w:rFonts w:eastAsia="Cambria" w:cs="Cambria"/>
          <w:color w:val="000000"/>
          <w:szCs w:val="22"/>
          <w:lang w:val="en-CA" w:eastAsia="en-CA"/>
        </w:rPr>
        <w:t xml:space="preserve"> </w:t>
      </w:r>
      <w:r w:rsidRPr="00122E64">
        <w:rPr>
          <w:rFonts w:eastAsia="Cambria" w:cs="Cambria"/>
          <w:color w:val="000000"/>
          <w:szCs w:val="22"/>
          <w:lang w:val="en-CA" w:eastAsia="en-CA"/>
        </w:rPr>
        <w:t>Vickers J approach does not clarify this</w:t>
      </w:r>
      <w:r>
        <w:rPr>
          <w:rFonts w:eastAsia="Cambria" w:cs="Cambria"/>
          <w:color w:val="000000"/>
          <w:szCs w:val="22"/>
          <w:lang w:val="en-CA" w:eastAsia="en-CA"/>
        </w:rPr>
        <w:t>.</w:t>
      </w:r>
    </w:p>
    <w:p w:rsidR="00910343" w:rsidRDefault="00910343" w:rsidP="00910343">
      <w:pPr>
        <w:ind w:left="993"/>
        <w:jc w:val="left"/>
        <w:rPr>
          <w:rFonts w:eastAsia="Cambria" w:cs="Cambria"/>
          <w:color w:val="000000"/>
          <w:szCs w:val="22"/>
          <w:lang w:val="en-CA" w:eastAsia="en-CA"/>
        </w:rPr>
      </w:pPr>
    </w:p>
    <w:p w:rsidR="00910343" w:rsidRPr="00D01AD2" w:rsidRDefault="00910343" w:rsidP="00910343">
      <w:pPr>
        <w:jc w:val="left"/>
        <w:rPr>
          <w:rFonts w:eastAsia="Cambria" w:cs="Cambria"/>
          <w:color w:val="000000"/>
          <w:szCs w:val="22"/>
          <w:lang w:val="en-CA" w:eastAsia="en-CA"/>
        </w:rPr>
      </w:pPr>
      <w:r>
        <w:rPr>
          <w:rFonts w:eastAsia="Cambria" w:cs="Cambria"/>
          <w:color w:val="000000"/>
          <w:szCs w:val="22"/>
          <w:lang w:val="en-CA" w:eastAsia="en-CA"/>
        </w:rPr>
        <w:t>On p 283 Vickers J lays out what should be considered in the preliminary inquiry of reliability mirroring the factors above.</w:t>
      </w:r>
    </w:p>
    <w:p w:rsidR="00910343" w:rsidRPr="00D01AD2" w:rsidRDefault="00910343" w:rsidP="00910343">
      <w:pPr>
        <w:ind w:left="415"/>
        <w:jc w:val="left"/>
        <w:rPr>
          <w:rFonts w:eastAsia="Cambria" w:cs="Cambria"/>
          <w:color w:val="000000"/>
          <w:szCs w:val="22"/>
          <w:lang w:val="en-CA" w:eastAsia="en-CA"/>
        </w:rPr>
      </w:pPr>
      <w:r w:rsidRPr="00D01AD2">
        <w:rPr>
          <w:rFonts w:eastAsia="Cambria" w:cs="Cambria"/>
          <w:b/>
          <w:color w:val="000000"/>
          <w:szCs w:val="22"/>
          <w:lang w:val="en-CA" w:eastAsia="en-CA"/>
        </w:rPr>
        <w:t>(5)</w:t>
      </w:r>
      <w:r w:rsidRPr="00D01AD2">
        <w:rPr>
          <w:rFonts w:eastAsia="Cambria" w:cs="Cambria"/>
          <w:color w:val="000000"/>
          <w:szCs w:val="22"/>
          <w:lang w:val="en-CA" w:eastAsia="en-CA"/>
        </w:rPr>
        <w:t xml:space="preserve"> Experts must qualify via</w:t>
      </w:r>
      <w:r w:rsidRPr="00907BA5">
        <w:rPr>
          <w:rStyle w:val="Heading3Char"/>
          <w:lang w:val="en-CA" w:eastAsia="en-CA"/>
        </w:rPr>
        <w:t xml:space="preserve"> ABBEY</w:t>
      </w:r>
      <w:r w:rsidRPr="00D01AD2">
        <w:rPr>
          <w:rFonts w:eastAsia="Cambria" w:cs="Cambria"/>
          <w:color w:val="000000"/>
          <w:szCs w:val="22"/>
          <w:lang w:val="en-CA" w:eastAsia="en-CA"/>
        </w:rPr>
        <w:t>. BUT Aboriginal witnesses giving oral history n</w:t>
      </w:r>
      <w:r w:rsidRPr="00D01AD2">
        <w:rPr>
          <w:rFonts w:eastAsia="Cambria" w:cs="Cambria"/>
          <w:b/>
          <w:color w:val="000000"/>
          <w:szCs w:val="22"/>
          <w:lang w:val="en-CA" w:eastAsia="en-CA"/>
        </w:rPr>
        <w:t xml:space="preserve">eed not be qualified as experts </w:t>
      </w:r>
      <w:r w:rsidRPr="00D01AD2">
        <w:rPr>
          <w:rFonts w:eastAsia="Cambria" w:cs="Cambria"/>
          <w:color w:val="000000"/>
          <w:szCs w:val="22"/>
          <w:lang w:val="en-CA" w:eastAsia="en-CA"/>
        </w:rPr>
        <w:t>but their evidence must satisfy the above.</w:t>
      </w:r>
      <w:r w:rsidRPr="00D01AD2">
        <w:rPr>
          <w:rFonts w:eastAsia="Cambria" w:cs="Cambria"/>
          <w:b/>
          <w:i/>
          <w:color w:val="000000"/>
          <w:szCs w:val="22"/>
          <w:lang w:val="en-CA" w:eastAsia="en-CA"/>
        </w:rPr>
        <w:t xml:space="preserve"> </w:t>
      </w:r>
      <w:r w:rsidRPr="00907BA5">
        <w:rPr>
          <w:rStyle w:val="Heading3Char"/>
          <w:lang w:val="en-CA" w:eastAsia="en-CA"/>
        </w:rPr>
        <w:t>TSILQUOTIN</w:t>
      </w:r>
    </w:p>
    <w:p w:rsidR="00910343" w:rsidRPr="00D01AD2" w:rsidRDefault="00910343" w:rsidP="00910343">
      <w:pPr>
        <w:ind w:left="415"/>
        <w:jc w:val="left"/>
        <w:rPr>
          <w:rFonts w:eastAsia="Cambria" w:cs="Cambria"/>
          <w:color w:val="000000"/>
          <w:szCs w:val="22"/>
          <w:lang w:val="en-CA" w:eastAsia="en-CA"/>
        </w:rPr>
      </w:pPr>
      <w:r w:rsidRPr="00D01AD2">
        <w:rPr>
          <w:rFonts w:eastAsia="Cambria" w:cs="Cambria"/>
          <w:b/>
          <w:color w:val="000000"/>
          <w:szCs w:val="22"/>
          <w:lang w:val="en-CA" w:eastAsia="en-CA"/>
        </w:rPr>
        <w:t>(6) General Discretion to Exclude</w:t>
      </w:r>
    </w:p>
    <w:p w:rsidR="00910343" w:rsidRPr="00D01AD2" w:rsidRDefault="00910343" w:rsidP="00910343">
      <w:pPr>
        <w:ind w:left="415"/>
        <w:jc w:val="left"/>
        <w:rPr>
          <w:rFonts w:eastAsia="Cambria" w:cs="Cambria"/>
          <w:color w:val="000000"/>
          <w:szCs w:val="22"/>
          <w:lang w:val="en-CA" w:eastAsia="en-CA"/>
        </w:rPr>
      </w:pPr>
      <w:r w:rsidRPr="00D01AD2">
        <w:rPr>
          <w:rFonts w:eastAsia="Cambria" w:cs="Cambria"/>
          <w:color w:val="000000"/>
          <w:szCs w:val="22"/>
          <w:lang w:val="en-CA" w:eastAsia="en-CA"/>
        </w:rPr>
        <w:t xml:space="preserve">Given this case will likely not have a jury, the question of the residual discretion to exclude is probably dealt with through weight, </w:t>
      </w:r>
      <w:proofErr w:type="gramStart"/>
      <w:r w:rsidRPr="00D01AD2">
        <w:rPr>
          <w:rFonts w:eastAsia="Cambria" w:cs="Cambria"/>
          <w:color w:val="000000"/>
          <w:szCs w:val="22"/>
          <w:lang w:val="en-CA" w:eastAsia="en-CA"/>
        </w:rPr>
        <w:t>since</w:t>
      </w:r>
      <w:proofErr w:type="gramEnd"/>
      <w:r w:rsidRPr="00D01AD2">
        <w:rPr>
          <w:rFonts w:eastAsia="Cambria" w:cs="Cambria"/>
          <w:color w:val="000000"/>
          <w:szCs w:val="22"/>
          <w:lang w:val="en-CA" w:eastAsia="en-CA"/>
        </w:rPr>
        <w:t xml:space="preserve"> there is little risk the TJ sitting alone will improperly use the evidence.</w:t>
      </w:r>
      <w:r w:rsidR="00580B77">
        <w:rPr>
          <w:rFonts w:eastAsia="Cambria" w:cs="Cambria"/>
          <w:color w:val="000000"/>
          <w:szCs w:val="22"/>
          <w:lang w:val="en-CA" w:eastAsia="en-CA"/>
        </w:rPr>
        <w:t xml:space="preserve"> </w:t>
      </w:r>
      <w:r w:rsidRPr="00D01AD2">
        <w:rPr>
          <w:rFonts w:eastAsia="Cambria" w:cs="Cambria"/>
          <w:color w:val="000000"/>
          <w:szCs w:val="22"/>
          <w:lang w:val="en-CA" w:eastAsia="en-CA"/>
        </w:rPr>
        <w:t>Thus, at this stage, it is more likely that the evidence will be admitted, and weight will be the important factor.</w:t>
      </w:r>
    </w:p>
    <w:p w:rsidR="00910343" w:rsidRPr="00D01AD2" w:rsidRDefault="00910343" w:rsidP="00910343">
      <w:pPr>
        <w:ind w:left="415"/>
        <w:jc w:val="left"/>
        <w:rPr>
          <w:rFonts w:eastAsia="Cambria" w:cs="Cambria"/>
          <w:color w:val="000000"/>
          <w:szCs w:val="22"/>
          <w:lang w:val="en-CA" w:eastAsia="en-CA"/>
        </w:rPr>
      </w:pPr>
      <w:r w:rsidRPr="00D01AD2">
        <w:rPr>
          <w:rFonts w:eastAsia="Cambria" w:cs="Cambria"/>
          <w:color w:val="000000"/>
          <w:szCs w:val="22"/>
          <w:lang w:val="en-CA" w:eastAsia="en-CA"/>
        </w:rPr>
        <w:t>Furthermore, the witness is available to be cross-examined so there is little room for prejudicial effect.</w:t>
      </w:r>
    </w:p>
    <w:p w:rsidR="00910343" w:rsidRDefault="00910343" w:rsidP="00910343">
      <w:pPr>
        <w:ind w:left="720" w:hanging="360"/>
        <w:jc w:val="left"/>
        <w:rPr>
          <w:rFonts w:eastAsia="Cambria" w:cs="Cambria"/>
          <w:color w:val="000000"/>
          <w:szCs w:val="22"/>
          <w:lang w:val="en-CA" w:eastAsia="en-CA"/>
        </w:rPr>
      </w:pPr>
    </w:p>
    <w:p w:rsidR="00910343" w:rsidRDefault="00910343" w:rsidP="00910343">
      <w:pPr>
        <w:ind w:left="720" w:hanging="360"/>
        <w:jc w:val="left"/>
        <w:rPr>
          <w:rFonts w:eastAsia="Cambria" w:cs="Cambria"/>
          <w:color w:val="000000"/>
          <w:szCs w:val="22"/>
          <w:lang w:val="en-CA" w:eastAsia="en-CA"/>
        </w:rPr>
      </w:pPr>
      <w:r w:rsidRPr="00347A88">
        <w:rPr>
          <w:rStyle w:val="CommentatorsChar"/>
        </w:rPr>
        <w:t xml:space="preserve">Newman </w:t>
      </w:r>
      <w:r>
        <w:rPr>
          <w:rFonts w:eastAsia="Cambria" w:cs="Cambria"/>
          <w:color w:val="000000"/>
          <w:szCs w:val="22"/>
          <w:lang w:val="en-CA" w:eastAsia="en-CA"/>
        </w:rPr>
        <w:t>– validity (corroboration), reliability (repeatability), and consistency are key in oral history cases.</w:t>
      </w:r>
      <w:r w:rsidR="00580B77">
        <w:rPr>
          <w:rFonts w:eastAsia="Cambria" w:cs="Cambria"/>
          <w:color w:val="000000"/>
          <w:szCs w:val="22"/>
          <w:lang w:val="en-CA" w:eastAsia="en-CA"/>
        </w:rPr>
        <w:t xml:space="preserve"> </w:t>
      </w:r>
      <w:r>
        <w:rPr>
          <w:rFonts w:eastAsia="Cambria" w:cs="Cambria"/>
          <w:color w:val="000000"/>
          <w:szCs w:val="22"/>
          <w:lang w:val="en-CA" w:eastAsia="en-CA"/>
        </w:rPr>
        <w:t xml:space="preserve">The approach by Vickers is a good effort at practical reconciliation. </w:t>
      </w:r>
    </w:p>
    <w:p w:rsidR="00910343" w:rsidRPr="00CB106E" w:rsidRDefault="00910343" w:rsidP="00910343">
      <w:pPr>
        <w:spacing w:line="25" w:lineRule="atLeast"/>
        <w:jc w:val="left"/>
        <w:rPr>
          <w:rFonts w:asciiTheme="majorHAnsi" w:hAnsiTheme="majorHAnsi"/>
          <w:color w:val="000000"/>
          <w:szCs w:val="22"/>
        </w:rPr>
      </w:pPr>
    </w:p>
    <w:p w:rsidR="00730A05" w:rsidRDefault="00730A05" w:rsidP="00E413F0">
      <w:pPr>
        <w:jc w:val="left"/>
        <w:rPr>
          <w:rFonts w:ascii="Tw Cen MT" w:hAnsi="Tw Cen MT"/>
          <w:b/>
          <w:bCs/>
          <w:i/>
          <w:color w:val="E45A0E"/>
          <w:szCs w:val="26"/>
        </w:rPr>
      </w:pPr>
      <w:r w:rsidRPr="00730A05">
        <w:rPr>
          <w:rFonts w:ascii="Tw Cen MT" w:hAnsi="Tw Cen MT"/>
          <w:b/>
          <w:bCs/>
          <w:i/>
          <w:color w:val="E45A0E"/>
          <w:szCs w:val="26"/>
        </w:rPr>
        <w:t xml:space="preserve">BENOIT v CANADA [2003] FCA </w:t>
      </w:r>
    </w:p>
    <w:p w:rsidR="00910343" w:rsidRPr="00CB106E" w:rsidRDefault="00730A05" w:rsidP="00E413F0">
      <w:pPr>
        <w:jc w:val="left"/>
        <w:rPr>
          <w:rFonts w:asciiTheme="majorHAnsi" w:hAnsiTheme="majorHAnsi"/>
          <w:color w:val="000000"/>
          <w:szCs w:val="22"/>
        </w:rPr>
      </w:pPr>
      <w:r>
        <w:rPr>
          <w:rFonts w:asciiTheme="majorHAnsi" w:hAnsiTheme="majorHAnsi"/>
          <w:color w:val="000000"/>
          <w:szCs w:val="22"/>
        </w:rPr>
        <w:t>L</w:t>
      </w:r>
      <w:r w:rsidR="00910343" w:rsidRPr="00CB106E">
        <w:rPr>
          <w:rFonts w:asciiTheme="majorHAnsi" w:hAnsiTheme="majorHAnsi"/>
          <w:color w:val="000000"/>
          <w:szCs w:val="22"/>
        </w:rPr>
        <w:t>eave to</w:t>
      </w:r>
      <w:r>
        <w:rPr>
          <w:rFonts w:asciiTheme="majorHAnsi" w:hAnsiTheme="majorHAnsi"/>
          <w:color w:val="000000"/>
          <w:szCs w:val="22"/>
        </w:rPr>
        <w:t xml:space="preserve"> appeal to</w:t>
      </w:r>
      <w:r w:rsidR="00910343" w:rsidRPr="00CB106E">
        <w:rPr>
          <w:rFonts w:asciiTheme="majorHAnsi" w:hAnsiTheme="majorHAnsi"/>
          <w:color w:val="000000"/>
          <w:szCs w:val="22"/>
        </w:rPr>
        <w:t xml:space="preserve"> SCC </w:t>
      </w:r>
      <w:r>
        <w:rPr>
          <w:rFonts w:asciiTheme="majorHAnsi" w:hAnsiTheme="majorHAnsi"/>
          <w:color w:val="000000"/>
          <w:szCs w:val="22"/>
        </w:rPr>
        <w:t>was dismissed, but note that this doesn’t equal endorsement</w:t>
      </w:r>
      <w:r w:rsidR="00910343" w:rsidRPr="00CB106E">
        <w:rPr>
          <w:rFonts w:asciiTheme="majorHAnsi" w:hAnsiTheme="majorHAnsi"/>
          <w:color w:val="000000"/>
          <w:szCs w:val="22"/>
        </w:rPr>
        <w:t xml:space="preserve">. Treaty interpretation case in relation to tax exemption (similar to </w:t>
      </w:r>
      <w:r w:rsidR="007E3BCE" w:rsidRPr="007E3BCE">
        <w:rPr>
          <w:rStyle w:val="Heading3Char"/>
        </w:rPr>
        <w:t>MITCHELL</w:t>
      </w:r>
      <w:r w:rsidR="00910343" w:rsidRPr="00CB106E">
        <w:rPr>
          <w:rFonts w:asciiTheme="majorHAnsi" w:hAnsiTheme="majorHAnsi"/>
          <w:color w:val="000000"/>
          <w:szCs w:val="22"/>
        </w:rPr>
        <w:t xml:space="preserve">). </w:t>
      </w:r>
      <w:proofErr w:type="spellStart"/>
      <w:r w:rsidR="00910343" w:rsidRPr="00CB106E">
        <w:rPr>
          <w:rFonts w:asciiTheme="majorHAnsi" w:hAnsiTheme="majorHAnsi"/>
          <w:color w:val="000000"/>
          <w:szCs w:val="22"/>
        </w:rPr>
        <w:t>Nadon</w:t>
      </w:r>
      <w:proofErr w:type="spellEnd"/>
      <w:r w:rsidR="00910343" w:rsidRPr="00CB106E">
        <w:rPr>
          <w:rFonts w:asciiTheme="majorHAnsi" w:hAnsiTheme="majorHAnsi"/>
          <w:color w:val="000000"/>
          <w:szCs w:val="22"/>
        </w:rPr>
        <w:t xml:space="preserve"> J concluded that:</w:t>
      </w:r>
    </w:p>
    <w:p w:rsidR="00910343" w:rsidRPr="00CB106E" w:rsidRDefault="00910343" w:rsidP="00FF5170">
      <w:pPr>
        <w:numPr>
          <w:ilvl w:val="1"/>
          <w:numId w:val="42"/>
        </w:numPr>
        <w:ind w:left="720"/>
        <w:jc w:val="left"/>
        <w:rPr>
          <w:rFonts w:asciiTheme="majorHAnsi" w:hAnsiTheme="majorHAnsi"/>
          <w:color w:val="000000"/>
          <w:szCs w:val="22"/>
        </w:rPr>
      </w:pPr>
      <w:r w:rsidRPr="00CB106E">
        <w:rPr>
          <w:rFonts w:ascii="Tw Cen MT" w:hAnsi="Tw Cen MT"/>
          <w:b/>
          <w:bCs/>
          <w:i/>
          <w:color w:val="E45A0E"/>
          <w:sz w:val="24"/>
          <w:szCs w:val="26"/>
        </w:rPr>
        <w:t>MITCHELL</w:t>
      </w:r>
      <w:r w:rsidRPr="00CB106E">
        <w:rPr>
          <w:rFonts w:asciiTheme="majorHAnsi" w:hAnsiTheme="majorHAnsi"/>
          <w:color w:val="000000"/>
          <w:szCs w:val="22"/>
        </w:rPr>
        <w:t xml:space="preserve"> requires a TJ to inquire into a witness’s ability to testify – in other words, a preliminary hearing (as Newman states, this is probably good practice).</w:t>
      </w:r>
    </w:p>
    <w:p w:rsidR="00910343" w:rsidRPr="00CB106E" w:rsidRDefault="00910343" w:rsidP="00FF5170">
      <w:pPr>
        <w:numPr>
          <w:ilvl w:val="1"/>
          <w:numId w:val="42"/>
        </w:numPr>
        <w:ind w:left="720"/>
        <w:jc w:val="left"/>
        <w:rPr>
          <w:rFonts w:asciiTheme="majorHAnsi" w:hAnsiTheme="majorHAnsi"/>
          <w:color w:val="000000"/>
          <w:szCs w:val="22"/>
        </w:rPr>
      </w:pPr>
      <w:r w:rsidRPr="00CB106E">
        <w:rPr>
          <w:rFonts w:asciiTheme="majorHAnsi" w:hAnsiTheme="majorHAnsi"/>
          <w:color w:val="000000"/>
          <w:szCs w:val="22"/>
        </w:rPr>
        <w:t>From historiography (</w:t>
      </w:r>
      <w:proofErr w:type="spellStart"/>
      <w:r w:rsidRPr="00CB106E">
        <w:rPr>
          <w:rFonts w:asciiTheme="majorHAnsi" w:hAnsiTheme="majorHAnsi"/>
          <w:color w:val="000000"/>
          <w:szCs w:val="22"/>
        </w:rPr>
        <w:t>ie</w:t>
      </w:r>
      <w:proofErr w:type="spellEnd"/>
      <w:r w:rsidRPr="00CB106E">
        <w:rPr>
          <w:rFonts w:asciiTheme="majorHAnsi" w:hAnsiTheme="majorHAnsi"/>
          <w:color w:val="000000"/>
          <w:szCs w:val="22"/>
        </w:rPr>
        <w:t xml:space="preserve"> practice of history) point of view, </w:t>
      </w:r>
      <w:proofErr w:type="spellStart"/>
      <w:r w:rsidRPr="00CB106E">
        <w:rPr>
          <w:rFonts w:asciiTheme="majorHAnsi" w:hAnsiTheme="majorHAnsi"/>
          <w:color w:val="000000"/>
          <w:szCs w:val="22"/>
        </w:rPr>
        <w:t>Nadon</w:t>
      </w:r>
      <w:proofErr w:type="spellEnd"/>
      <w:r w:rsidRPr="00CB106E">
        <w:rPr>
          <w:rFonts w:asciiTheme="majorHAnsi" w:hAnsiTheme="majorHAnsi"/>
          <w:color w:val="000000"/>
          <w:szCs w:val="22"/>
        </w:rPr>
        <w:t xml:space="preserve"> J held that corroboration of oral history is required. Thus, oral history standing alone is not enough. This is very inconsistent with </w:t>
      </w:r>
      <w:r w:rsidR="007E3BCE">
        <w:rPr>
          <w:rFonts w:ascii="Tw Cen MT" w:hAnsi="Tw Cen MT"/>
          <w:b/>
          <w:bCs/>
          <w:i/>
          <w:color w:val="E45A0E"/>
          <w:sz w:val="24"/>
          <w:szCs w:val="26"/>
        </w:rPr>
        <w:t>DELGAM</w:t>
      </w:r>
      <w:r w:rsidRPr="00CB106E">
        <w:rPr>
          <w:rFonts w:ascii="Tw Cen MT" w:hAnsi="Tw Cen MT"/>
          <w:b/>
          <w:bCs/>
          <w:i/>
          <w:color w:val="E45A0E"/>
          <w:sz w:val="24"/>
          <w:szCs w:val="26"/>
        </w:rPr>
        <w:t>UUKW</w:t>
      </w:r>
      <w:r w:rsidRPr="00CB106E">
        <w:rPr>
          <w:rFonts w:asciiTheme="majorHAnsi" w:hAnsiTheme="majorHAnsi"/>
          <w:color w:val="000000"/>
          <w:szCs w:val="22"/>
        </w:rPr>
        <w:t xml:space="preserve">, which states that oral history should be given weight especially in light of the difficulties Aboriginal groups face in bring evidence. This was critical to </w:t>
      </w:r>
      <w:r w:rsidRPr="00CB106E">
        <w:rPr>
          <w:rFonts w:ascii="Tw Cen MT" w:hAnsi="Tw Cen MT"/>
          <w:b/>
          <w:bCs/>
          <w:i/>
          <w:color w:val="E45A0E"/>
          <w:sz w:val="24"/>
          <w:szCs w:val="26"/>
        </w:rPr>
        <w:t>TSILHQOT’IN</w:t>
      </w:r>
      <w:r w:rsidRPr="00CB106E">
        <w:rPr>
          <w:rFonts w:asciiTheme="majorHAnsi" w:hAnsiTheme="majorHAnsi"/>
          <w:color w:val="000000"/>
          <w:szCs w:val="22"/>
        </w:rPr>
        <w:t>, because they do not use physical objects to record history (like totem poles).</w:t>
      </w:r>
    </w:p>
    <w:p w:rsidR="00910343" w:rsidRPr="00CB106E" w:rsidRDefault="00910343" w:rsidP="00E413F0">
      <w:pPr>
        <w:jc w:val="left"/>
        <w:rPr>
          <w:rFonts w:asciiTheme="majorHAnsi" w:hAnsiTheme="majorHAnsi"/>
          <w:color w:val="000000"/>
          <w:szCs w:val="22"/>
        </w:rPr>
      </w:pPr>
      <w:r w:rsidRPr="00CB106E">
        <w:rPr>
          <w:rFonts w:ascii="Tw Cen MT" w:hAnsi="Tw Cen MT"/>
          <w:b/>
          <w:bCs/>
          <w:i/>
          <w:color w:val="E45A0E"/>
          <w:sz w:val="24"/>
          <w:szCs w:val="26"/>
        </w:rPr>
        <w:t>BENOIT</w:t>
      </w:r>
      <w:r w:rsidRPr="00CB106E">
        <w:rPr>
          <w:rFonts w:asciiTheme="majorHAnsi" w:hAnsiTheme="majorHAnsi"/>
          <w:i/>
          <w:iCs/>
          <w:color w:val="000000"/>
          <w:szCs w:val="22"/>
        </w:rPr>
        <w:t xml:space="preserve"> </w:t>
      </w:r>
      <w:r w:rsidRPr="00CB106E">
        <w:rPr>
          <w:rFonts w:asciiTheme="majorHAnsi" w:hAnsiTheme="majorHAnsi"/>
          <w:color w:val="000000"/>
          <w:szCs w:val="22"/>
        </w:rPr>
        <w:t xml:space="preserve">has been heavily criticized, and has not really been followed. It has been interpreted in different ways. </w:t>
      </w:r>
    </w:p>
    <w:p w:rsidR="00910343" w:rsidRPr="00D01AD2" w:rsidRDefault="00910343" w:rsidP="00910343">
      <w:pPr>
        <w:ind w:left="720" w:hanging="360"/>
        <w:jc w:val="left"/>
        <w:rPr>
          <w:rFonts w:eastAsia="Cambria" w:cs="Cambria"/>
          <w:color w:val="000000"/>
          <w:szCs w:val="22"/>
          <w:lang w:val="en-CA" w:eastAsia="en-CA"/>
        </w:rPr>
      </w:pPr>
    </w:p>
    <w:p w:rsidR="00910343" w:rsidRPr="00CB106E" w:rsidRDefault="00910343" w:rsidP="00E413F0">
      <w:pPr>
        <w:pStyle w:val="Heading3"/>
      </w:pPr>
      <w:bookmarkStart w:id="375" w:name="_Toc374905661"/>
      <w:r w:rsidRPr="00CB106E">
        <w:t>TSILHQOT’IN NATION v BC [2007/2012/2013] BCSC, BCCA, SCC</w:t>
      </w:r>
      <w:bookmarkEnd w:id="37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8"/>
        <w:gridCol w:w="7562"/>
      </w:tblGrid>
      <w:tr w:rsidR="00910343" w:rsidRPr="00CB106E" w:rsidTr="008519FD">
        <w:trPr>
          <w:trHeight w:val="2978"/>
        </w:trPr>
        <w:tc>
          <w:tcPr>
            <w:tcW w:w="1788" w:type="dxa"/>
            <w:tcBorders>
              <w:top w:val="single" w:sz="4" w:space="0" w:color="auto"/>
              <w:left w:val="single" w:sz="4" w:space="0" w:color="auto"/>
              <w:bottom w:val="single" w:sz="4" w:space="0" w:color="auto"/>
              <w:right w:val="single" w:sz="4" w:space="0" w:color="auto"/>
            </w:tcBorders>
            <w:vAlign w:val="center"/>
            <w:hideMark/>
          </w:tcPr>
          <w:p w:rsidR="00910343" w:rsidRPr="00CB106E" w:rsidRDefault="00910343" w:rsidP="008519FD">
            <w:pPr>
              <w:rPr>
                <w:rFonts w:ascii="Tw Cen MT" w:hAnsi="Tw Cen MT"/>
                <w:b/>
                <w:i/>
                <w:sz w:val="24"/>
              </w:rPr>
            </w:pPr>
            <w:r w:rsidRPr="00CB106E">
              <w:rPr>
                <w:rFonts w:ascii="Tw Cen MT" w:hAnsi="Tw Cen MT"/>
                <w:b/>
                <w:i/>
                <w:sz w:val="24"/>
              </w:rPr>
              <w:t>FACTS</w:t>
            </w:r>
          </w:p>
        </w:tc>
        <w:tc>
          <w:tcPr>
            <w:tcW w:w="7562" w:type="dxa"/>
            <w:tcBorders>
              <w:top w:val="single" w:sz="4" w:space="0" w:color="auto"/>
              <w:left w:val="single" w:sz="4" w:space="0" w:color="auto"/>
              <w:bottom w:val="single" w:sz="4" w:space="0" w:color="auto"/>
              <w:right w:val="single" w:sz="4" w:space="0" w:color="auto"/>
            </w:tcBorders>
            <w:hideMark/>
          </w:tcPr>
          <w:p w:rsidR="00910343" w:rsidRPr="00CB106E" w:rsidRDefault="00910343" w:rsidP="008519FD">
            <w:pPr>
              <w:spacing w:line="240" w:lineRule="auto"/>
              <w:ind w:firstLine="349"/>
              <w:jc w:val="left"/>
              <w:rPr>
                <w:rFonts w:asciiTheme="majorHAnsi" w:hAnsiTheme="majorHAnsi"/>
                <w:color w:val="000000"/>
                <w:szCs w:val="22"/>
              </w:rPr>
            </w:pPr>
            <w:r w:rsidRPr="00CB106E">
              <w:rPr>
                <w:rFonts w:asciiTheme="majorHAnsi" w:hAnsiTheme="majorHAnsi"/>
                <w:color w:val="000000"/>
                <w:szCs w:val="22"/>
              </w:rPr>
              <w:t xml:space="preserve">This litigation started over two decades ago, when the </w:t>
            </w:r>
            <w:proofErr w:type="spellStart"/>
            <w:r w:rsidRPr="00CB106E">
              <w:rPr>
                <w:rFonts w:asciiTheme="majorHAnsi" w:hAnsiTheme="majorHAnsi"/>
                <w:color w:val="000000"/>
                <w:szCs w:val="22"/>
              </w:rPr>
              <w:t>Tsilhqot’in</w:t>
            </w:r>
            <w:proofErr w:type="spellEnd"/>
            <w:r w:rsidRPr="00CB106E">
              <w:rPr>
                <w:rFonts w:asciiTheme="majorHAnsi" w:hAnsiTheme="majorHAnsi"/>
                <w:color w:val="000000"/>
                <w:szCs w:val="22"/>
              </w:rPr>
              <w:t xml:space="preserve"> Nation went to court to save some of its last intact traditional lands from industrial logging. The Claim Area comprises some 438,000 hectares of territory in the </w:t>
            </w:r>
            <w:proofErr w:type="spellStart"/>
            <w:r w:rsidRPr="00CB106E">
              <w:rPr>
                <w:rFonts w:asciiTheme="majorHAnsi" w:hAnsiTheme="majorHAnsi"/>
                <w:color w:val="000000"/>
                <w:szCs w:val="22"/>
              </w:rPr>
              <w:t>Chilcotin</w:t>
            </w:r>
            <w:proofErr w:type="spellEnd"/>
            <w:r w:rsidRPr="00CB106E">
              <w:rPr>
                <w:rFonts w:asciiTheme="majorHAnsi" w:hAnsiTheme="majorHAnsi"/>
                <w:color w:val="000000"/>
                <w:szCs w:val="22"/>
              </w:rPr>
              <w:t xml:space="preserve"> region of BC.</w:t>
            </w:r>
          </w:p>
          <w:p w:rsidR="00910343" w:rsidRPr="00CB106E" w:rsidRDefault="00910343" w:rsidP="008519FD">
            <w:pPr>
              <w:spacing w:line="240" w:lineRule="auto"/>
              <w:ind w:firstLine="349"/>
              <w:jc w:val="left"/>
              <w:rPr>
                <w:rFonts w:asciiTheme="majorHAnsi" w:hAnsiTheme="majorHAnsi"/>
                <w:color w:val="000000"/>
                <w:szCs w:val="22"/>
              </w:rPr>
            </w:pPr>
            <w:r w:rsidRPr="00CB106E">
              <w:rPr>
                <w:rFonts w:asciiTheme="majorHAnsi" w:hAnsiTheme="majorHAnsi"/>
                <w:color w:val="000000"/>
                <w:szCs w:val="22"/>
              </w:rPr>
              <w:t xml:space="preserve">The BCSC held that the </w:t>
            </w:r>
            <w:proofErr w:type="spellStart"/>
            <w:r w:rsidRPr="00CB106E">
              <w:rPr>
                <w:rFonts w:asciiTheme="majorHAnsi" w:hAnsiTheme="majorHAnsi"/>
                <w:color w:val="000000"/>
                <w:szCs w:val="22"/>
              </w:rPr>
              <w:t>Tsilhqot’in</w:t>
            </w:r>
            <w:proofErr w:type="spellEnd"/>
            <w:r w:rsidRPr="00CB106E">
              <w:rPr>
                <w:rFonts w:asciiTheme="majorHAnsi" w:hAnsiTheme="majorHAnsi"/>
                <w:color w:val="000000"/>
                <w:szCs w:val="22"/>
              </w:rPr>
              <w:t xml:space="preserve"> people hold Aboriginal rights to hunt, trap and trade throughout the entire Claim Area, including the right to capture and use wild horses, and that the </w:t>
            </w:r>
            <w:proofErr w:type="spellStart"/>
            <w:r w:rsidRPr="00CB106E">
              <w:rPr>
                <w:rFonts w:asciiTheme="majorHAnsi" w:hAnsiTheme="majorHAnsi"/>
                <w:color w:val="000000"/>
                <w:szCs w:val="22"/>
              </w:rPr>
              <w:t>Tsilhqot’in</w:t>
            </w:r>
            <w:proofErr w:type="spellEnd"/>
            <w:r w:rsidRPr="00CB106E">
              <w:rPr>
                <w:rFonts w:asciiTheme="majorHAnsi" w:hAnsiTheme="majorHAnsi"/>
                <w:color w:val="000000"/>
                <w:szCs w:val="22"/>
              </w:rPr>
              <w:t xml:space="preserve"> Nation had proven Aboriginal title to approximately 40% of the Claim Area. The BCCA held that </w:t>
            </w:r>
            <w:proofErr w:type="spellStart"/>
            <w:r w:rsidRPr="00CB106E">
              <w:rPr>
                <w:rFonts w:asciiTheme="majorHAnsi" w:hAnsiTheme="majorHAnsi"/>
                <w:color w:val="000000"/>
                <w:szCs w:val="22"/>
              </w:rPr>
              <w:t>Tsilhqot’in</w:t>
            </w:r>
            <w:proofErr w:type="spellEnd"/>
            <w:r w:rsidRPr="00CB106E">
              <w:rPr>
                <w:rFonts w:asciiTheme="majorHAnsi" w:hAnsiTheme="majorHAnsi"/>
                <w:color w:val="000000"/>
                <w:szCs w:val="22"/>
              </w:rPr>
              <w:t xml:space="preserve"> only held territory in relation to areas where they had intensive occupation and use, a much smaller area than had previously been identified in the BCSC decision. At SCC (heard last in Nov. 2013), the appellants argued that the concept of “intensive occupation and use” is inherently western/non-aboriginal.</w:t>
            </w:r>
          </w:p>
        </w:tc>
      </w:tr>
      <w:tr w:rsidR="00910343" w:rsidRPr="00CB106E" w:rsidTr="008519FD">
        <w:tc>
          <w:tcPr>
            <w:tcW w:w="1788" w:type="dxa"/>
            <w:tcBorders>
              <w:top w:val="single" w:sz="4" w:space="0" w:color="auto"/>
              <w:left w:val="single" w:sz="4" w:space="0" w:color="auto"/>
              <w:bottom w:val="single" w:sz="4" w:space="0" w:color="auto"/>
              <w:right w:val="single" w:sz="4" w:space="0" w:color="auto"/>
            </w:tcBorders>
            <w:vAlign w:val="center"/>
            <w:hideMark/>
          </w:tcPr>
          <w:p w:rsidR="00910343" w:rsidRPr="00CB106E" w:rsidRDefault="00910343" w:rsidP="008519FD">
            <w:pPr>
              <w:rPr>
                <w:rFonts w:ascii="Tw Cen MT" w:hAnsi="Tw Cen MT"/>
                <w:b/>
                <w:i/>
                <w:sz w:val="24"/>
              </w:rPr>
            </w:pPr>
            <w:r w:rsidRPr="00CB106E">
              <w:rPr>
                <w:rFonts w:ascii="Tw Cen MT" w:hAnsi="Tw Cen MT"/>
                <w:b/>
                <w:i/>
                <w:sz w:val="24"/>
              </w:rPr>
              <w:t>RULING</w:t>
            </w:r>
          </w:p>
        </w:tc>
        <w:tc>
          <w:tcPr>
            <w:tcW w:w="7562" w:type="dxa"/>
            <w:tcBorders>
              <w:top w:val="single" w:sz="4" w:space="0" w:color="auto"/>
              <w:left w:val="single" w:sz="4" w:space="0" w:color="auto"/>
              <w:bottom w:val="single" w:sz="4" w:space="0" w:color="auto"/>
              <w:right w:val="single" w:sz="4" w:space="0" w:color="auto"/>
            </w:tcBorders>
            <w:hideMark/>
          </w:tcPr>
          <w:p w:rsidR="00910343" w:rsidRPr="00CB106E" w:rsidRDefault="00910343" w:rsidP="008519FD">
            <w:pPr>
              <w:spacing w:line="240" w:lineRule="auto"/>
              <w:jc w:val="left"/>
              <w:rPr>
                <w:rFonts w:asciiTheme="majorHAnsi" w:hAnsiTheme="majorHAnsi"/>
                <w:color w:val="000000"/>
                <w:szCs w:val="22"/>
              </w:rPr>
            </w:pPr>
            <w:r w:rsidRPr="00CB106E">
              <w:rPr>
                <w:rFonts w:asciiTheme="majorHAnsi" w:hAnsiTheme="majorHAnsi"/>
                <w:color w:val="000000"/>
                <w:szCs w:val="22"/>
              </w:rPr>
              <w:t xml:space="preserve">As claimants to Aboriginal rights and title, </w:t>
            </w:r>
            <w:proofErr w:type="spellStart"/>
            <w:r w:rsidRPr="00CB106E">
              <w:rPr>
                <w:rFonts w:asciiTheme="majorHAnsi" w:hAnsiTheme="majorHAnsi"/>
                <w:color w:val="000000"/>
                <w:szCs w:val="22"/>
              </w:rPr>
              <w:t>Tsilhqot’in</w:t>
            </w:r>
            <w:proofErr w:type="spellEnd"/>
            <w:r w:rsidRPr="00CB106E">
              <w:rPr>
                <w:rFonts w:asciiTheme="majorHAnsi" w:hAnsiTheme="majorHAnsi"/>
                <w:color w:val="000000"/>
                <w:szCs w:val="22"/>
              </w:rPr>
              <w:t xml:space="preserve"> must demonstrate:</w:t>
            </w:r>
          </w:p>
          <w:p w:rsidR="00910343" w:rsidRPr="00CB106E" w:rsidRDefault="00910343" w:rsidP="00FF5170">
            <w:pPr>
              <w:numPr>
                <w:ilvl w:val="0"/>
                <w:numId w:val="24"/>
              </w:numPr>
              <w:spacing w:line="240" w:lineRule="auto"/>
              <w:ind w:left="540"/>
              <w:jc w:val="left"/>
              <w:textAlignment w:val="center"/>
              <w:rPr>
                <w:rFonts w:asciiTheme="majorHAnsi" w:hAnsiTheme="majorHAnsi"/>
                <w:color w:val="000000"/>
                <w:szCs w:val="22"/>
              </w:rPr>
            </w:pPr>
            <w:r w:rsidRPr="00CB106E">
              <w:rPr>
                <w:rFonts w:asciiTheme="majorHAnsi" w:hAnsiTheme="majorHAnsi"/>
                <w:color w:val="000000"/>
                <w:szCs w:val="22"/>
              </w:rPr>
              <w:t xml:space="preserve">exclusive occupation of land prior to contact; </w:t>
            </w:r>
          </w:p>
          <w:p w:rsidR="00910343" w:rsidRPr="00CB106E" w:rsidRDefault="00910343" w:rsidP="00FF5170">
            <w:pPr>
              <w:numPr>
                <w:ilvl w:val="0"/>
                <w:numId w:val="24"/>
              </w:numPr>
              <w:spacing w:line="240" w:lineRule="auto"/>
              <w:ind w:left="540"/>
              <w:jc w:val="left"/>
              <w:textAlignment w:val="center"/>
              <w:rPr>
                <w:rFonts w:asciiTheme="majorHAnsi" w:hAnsiTheme="majorHAnsi"/>
                <w:color w:val="000000"/>
                <w:szCs w:val="22"/>
              </w:rPr>
            </w:pPr>
            <w:r w:rsidRPr="00CB106E">
              <w:rPr>
                <w:rFonts w:asciiTheme="majorHAnsi" w:hAnsiTheme="majorHAnsi"/>
                <w:color w:val="000000"/>
                <w:szCs w:val="22"/>
              </w:rPr>
              <w:t xml:space="preserve">community should be able to show that other First Nations communities that pre-existed contact did not have claims to the same area; </w:t>
            </w:r>
          </w:p>
          <w:p w:rsidR="00910343" w:rsidRPr="00CB106E" w:rsidRDefault="00910343" w:rsidP="00FF5170">
            <w:pPr>
              <w:numPr>
                <w:ilvl w:val="0"/>
                <w:numId w:val="24"/>
              </w:numPr>
              <w:spacing w:line="240" w:lineRule="auto"/>
              <w:ind w:left="540"/>
              <w:jc w:val="left"/>
              <w:textAlignment w:val="center"/>
              <w:rPr>
                <w:rFonts w:asciiTheme="majorHAnsi" w:hAnsiTheme="majorHAnsi"/>
                <w:color w:val="000000"/>
                <w:szCs w:val="22"/>
              </w:rPr>
            </w:pPr>
            <w:r w:rsidRPr="00CB106E">
              <w:rPr>
                <w:rFonts w:asciiTheme="majorHAnsi" w:hAnsiTheme="majorHAnsi"/>
                <w:color w:val="000000"/>
                <w:szCs w:val="22"/>
              </w:rPr>
              <w:t xml:space="preserve">must be reasonable continuity between pre-contact practice or occupation and contemporary practice or occupation (from </w:t>
            </w:r>
            <w:r w:rsidRPr="00CB106E">
              <w:rPr>
                <w:rFonts w:ascii="Tw Cen MT" w:hAnsi="Tw Cen MT"/>
                <w:b/>
                <w:bCs/>
                <w:i/>
                <w:color w:val="E45A0E"/>
                <w:sz w:val="24"/>
                <w:szCs w:val="26"/>
              </w:rPr>
              <w:t>VAN DER PEET</w:t>
            </w:r>
            <w:r w:rsidRPr="00CB106E">
              <w:rPr>
                <w:rFonts w:asciiTheme="majorHAnsi" w:hAnsiTheme="majorHAnsi"/>
                <w:color w:val="000000"/>
                <w:szCs w:val="22"/>
              </w:rPr>
              <w:t xml:space="preserve"> and </w:t>
            </w:r>
            <w:r w:rsidRPr="00CB106E">
              <w:rPr>
                <w:rFonts w:ascii="Tw Cen MT" w:hAnsi="Tw Cen MT"/>
                <w:b/>
                <w:bCs/>
                <w:i/>
                <w:color w:val="E45A0E"/>
                <w:sz w:val="24"/>
                <w:szCs w:val="26"/>
              </w:rPr>
              <w:t>DELGAMUUKW</w:t>
            </w:r>
            <w:r w:rsidRPr="00CB106E">
              <w:rPr>
                <w:rFonts w:asciiTheme="majorHAnsi" w:hAnsiTheme="majorHAnsi"/>
                <w:color w:val="000000"/>
                <w:szCs w:val="22"/>
              </w:rPr>
              <w:t>: historical factors like residential schooling or smallpox epidemics should not stand in the way of a successful claim)</w:t>
            </w:r>
          </w:p>
          <w:p w:rsidR="00910343" w:rsidRPr="00CB106E" w:rsidRDefault="00910343" w:rsidP="008519FD">
            <w:pPr>
              <w:spacing w:line="240" w:lineRule="auto"/>
              <w:jc w:val="left"/>
              <w:rPr>
                <w:rFonts w:asciiTheme="majorHAnsi" w:hAnsiTheme="majorHAnsi"/>
                <w:color w:val="000000"/>
                <w:szCs w:val="22"/>
              </w:rPr>
            </w:pPr>
            <w:r w:rsidRPr="00CB106E">
              <w:rPr>
                <w:rFonts w:asciiTheme="majorHAnsi" w:hAnsiTheme="majorHAnsi"/>
                <w:color w:val="000000"/>
                <w:szCs w:val="22"/>
              </w:rPr>
              <w:t xml:space="preserve">Canada suggested the right approach was oral history was a test for admissibility similar to that for expert witnesses. A </w:t>
            </w:r>
            <w:proofErr w:type="spellStart"/>
            <w:r w:rsidRPr="00CB106E">
              <w:rPr>
                <w:rFonts w:asciiTheme="majorHAnsi" w:hAnsiTheme="majorHAnsi"/>
                <w:i/>
                <w:color w:val="000000"/>
                <w:szCs w:val="22"/>
              </w:rPr>
              <w:t>voir</w:t>
            </w:r>
            <w:proofErr w:type="spellEnd"/>
            <w:r w:rsidRPr="00CB106E">
              <w:rPr>
                <w:rFonts w:asciiTheme="majorHAnsi" w:hAnsiTheme="majorHAnsi"/>
                <w:i/>
                <w:color w:val="000000"/>
                <w:szCs w:val="22"/>
              </w:rPr>
              <w:t xml:space="preserve"> dire</w:t>
            </w:r>
            <w:r w:rsidRPr="00CB106E">
              <w:rPr>
                <w:rFonts w:asciiTheme="majorHAnsi" w:hAnsiTheme="majorHAnsi"/>
                <w:color w:val="000000"/>
                <w:szCs w:val="22"/>
              </w:rPr>
              <w:t xml:space="preserve"> or preliminary stage should exist, wherein the </w:t>
            </w:r>
            <w:proofErr w:type="spellStart"/>
            <w:r w:rsidRPr="00CB106E">
              <w:rPr>
                <w:rFonts w:asciiTheme="majorHAnsi" w:hAnsiTheme="majorHAnsi"/>
                <w:color w:val="000000"/>
                <w:szCs w:val="22"/>
              </w:rPr>
              <w:t>Tsilhqot’in</w:t>
            </w:r>
            <w:proofErr w:type="spellEnd"/>
            <w:r w:rsidRPr="00CB106E">
              <w:rPr>
                <w:rFonts w:asciiTheme="majorHAnsi" w:hAnsiTheme="majorHAnsi"/>
                <w:color w:val="000000"/>
                <w:szCs w:val="22"/>
              </w:rPr>
              <w:t xml:space="preserve"> witnesses are subjected to the sorts of qualification inquiries that are normally applied to expert witnesses. This would guarantee necessity and reliability. This is an interesting proposal because within Aboriginal communities, there is a question whether elders should be viewed as “experts”.</w:t>
            </w:r>
          </w:p>
          <w:p w:rsidR="00910343" w:rsidRPr="00CB106E" w:rsidRDefault="00910343" w:rsidP="008519FD">
            <w:pPr>
              <w:spacing w:line="240" w:lineRule="auto"/>
              <w:jc w:val="left"/>
              <w:rPr>
                <w:rFonts w:asciiTheme="majorHAnsi" w:hAnsiTheme="majorHAnsi"/>
                <w:color w:val="000000"/>
                <w:szCs w:val="22"/>
              </w:rPr>
            </w:pPr>
            <w:r w:rsidRPr="00CB106E">
              <w:rPr>
                <w:rFonts w:asciiTheme="majorHAnsi" w:hAnsiTheme="majorHAnsi"/>
                <w:color w:val="000000"/>
                <w:szCs w:val="22"/>
              </w:rPr>
              <w:t xml:space="preserve">BC argued that the court permit hearsay evidence on genealogy and traditional activities or practices based on a </w:t>
            </w:r>
            <w:proofErr w:type="spellStart"/>
            <w:r w:rsidRPr="00CB106E">
              <w:rPr>
                <w:rFonts w:asciiTheme="majorHAnsi" w:hAnsiTheme="majorHAnsi"/>
                <w:i/>
                <w:color w:val="000000"/>
                <w:szCs w:val="22"/>
              </w:rPr>
              <w:t>voir</w:t>
            </w:r>
            <w:proofErr w:type="spellEnd"/>
            <w:r w:rsidRPr="00CB106E">
              <w:rPr>
                <w:rFonts w:asciiTheme="majorHAnsi" w:hAnsiTheme="majorHAnsi"/>
                <w:i/>
                <w:color w:val="000000"/>
                <w:szCs w:val="22"/>
              </w:rPr>
              <w:t xml:space="preserve"> dire</w:t>
            </w:r>
            <w:r w:rsidRPr="00CB106E">
              <w:rPr>
                <w:rFonts w:asciiTheme="majorHAnsi" w:hAnsiTheme="majorHAnsi"/>
                <w:color w:val="000000"/>
                <w:szCs w:val="22"/>
              </w:rPr>
              <w:t xml:space="preserve"> establishing the necessity and reliability of the evidence. BC also argued that the court only permit hearsay evidence on past events based on a similar, two-stage process:</w:t>
            </w:r>
          </w:p>
          <w:p w:rsidR="00910343" w:rsidRPr="00CB106E" w:rsidRDefault="00910343" w:rsidP="00FF5170">
            <w:pPr>
              <w:numPr>
                <w:ilvl w:val="0"/>
                <w:numId w:val="108"/>
              </w:numPr>
              <w:spacing w:line="240" w:lineRule="auto"/>
              <w:ind w:left="529"/>
              <w:jc w:val="left"/>
              <w:rPr>
                <w:rFonts w:asciiTheme="majorHAnsi" w:hAnsiTheme="majorHAnsi"/>
                <w:color w:val="000000"/>
                <w:szCs w:val="22"/>
              </w:rPr>
            </w:pPr>
            <w:r w:rsidRPr="00CB106E">
              <w:rPr>
                <w:rFonts w:asciiTheme="majorHAnsi" w:hAnsiTheme="majorHAnsi"/>
                <w:color w:val="000000"/>
                <w:szCs w:val="22"/>
              </w:rPr>
              <w:t xml:space="preserve">Court hears from expert witness (likely an anthropologist) who can speak to customs and the preservation of knowledge. The role of this witness is to educate the court about mores re: passage and preservation of knowledge within the community. </w:t>
            </w:r>
          </w:p>
          <w:p w:rsidR="00910343" w:rsidRPr="00CB106E" w:rsidRDefault="00910343" w:rsidP="00FF5170">
            <w:pPr>
              <w:numPr>
                <w:ilvl w:val="0"/>
                <w:numId w:val="108"/>
              </w:numPr>
              <w:spacing w:line="240" w:lineRule="auto"/>
              <w:ind w:left="529"/>
              <w:jc w:val="left"/>
              <w:rPr>
                <w:rFonts w:asciiTheme="majorHAnsi" w:hAnsiTheme="majorHAnsi"/>
                <w:color w:val="000000"/>
                <w:szCs w:val="22"/>
              </w:rPr>
            </w:pPr>
            <w:r w:rsidRPr="00CB106E">
              <w:rPr>
                <w:rFonts w:asciiTheme="majorHAnsi" w:hAnsiTheme="majorHAnsi"/>
                <w:color w:val="000000"/>
                <w:szCs w:val="22"/>
              </w:rPr>
              <w:t xml:space="preserve">Then, the court hears from aboriginal witnesses in a </w:t>
            </w:r>
            <w:proofErr w:type="spellStart"/>
            <w:r w:rsidRPr="00CB106E">
              <w:rPr>
                <w:rFonts w:asciiTheme="majorHAnsi" w:hAnsiTheme="majorHAnsi"/>
                <w:i/>
                <w:color w:val="000000"/>
                <w:szCs w:val="22"/>
              </w:rPr>
              <w:t>voir</w:t>
            </w:r>
            <w:proofErr w:type="spellEnd"/>
            <w:r w:rsidRPr="00CB106E">
              <w:rPr>
                <w:rFonts w:asciiTheme="majorHAnsi" w:hAnsiTheme="majorHAnsi"/>
                <w:i/>
                <w:color w:val="000000"/>
                <w:szCs w:val="22"/>
              </w:rPr>
              <w:t xml:space="preserve"> dire</w:t>
            </w:r>
            <w:r w:rsidRPr="00CB106E">
              <w:rPr>
                <w:rFonts w:asciiTheme="majorHAnsi" w:hAnsiTheme="majorHAnsi"/>
                <w:color w:val="000000"/>
                <w:szCs w:val="22"/>
              </w:rPr>
              <w:t>. That is, experts would “define the field” and aboriginal people could come and share their stories. Then, if trial judge satisfied, it can become testimony and evidence in the case.</w:t>
            </w:r>
          </w:p>
          <w:p w:rsidR="00910343" w:rsidRPr="00CB106E" w:rsidRDefault="00910343" w:rsidP="008519FD">
            <w:pPr>
              <w:spacing w:line="240" w:lineRule="auto"/>
              <w:jc w:val="left"/>
              <w:rPr>
                <w:rFonts w:asciiTheme="majorHAnsi" w:hAnsiTheme="majorHAnsi"/>
                <w:color w:val="000000"/>
                <w:szCs w:val="22"/>
              </w:rPr>
            </w:pPr>
            <w:r w:rsidRPr="00CB106E">
              <w:rPr>
                <w:rFonts w:asciiTheme="majorHAnsi" w:hAnsiTheme="majorHAnsi"/>
                <w:color w:val="000000"/>
                <w:szCs w:val="22"/>
              </w:rPr>
              <w:t xml:space="preserve">Both CAN and BC wanted to minimize amount of hearsay evidence that Vickers J would hear. Their proposals would </w:t>
            </w:r>
            <w:r w:rsidRPr="00CB106E">
              <w:rPr>
                <w:rFonts w:asciiTheme="majorHAnsi" w:hAnsiTheme="majorHAnsi"/>
                <w:b/>
                <w:color w:val="000000"/>
                <w:szCs w:val="22"/>
              </w:rPr>
              <w:t>extend the length of the trial</w:t>
            </w:r>
            <w:r w:rsidRPr="00CB106E">
              <w:rPr>
                <w:rFonts w:asciiTheme="majorHAnsi" w:hAnsiTheme="majorHAnsi"/>
                <w:color w:val="000000"/>
                <w:szCs w:val="22"/>
              </w:rPr>
              <w:t xml:space="preserve"> and </w:t>
            </w:r>
            <w:r w:rsidRPr="00CB106E">
              <w:rPr>
                <w:rFonts w:asciiTheme="majorHAnsi" w:hAnsiTheme="majorHAnsi"/>
                <w:b/>
                <w:color w:val="000000"/>
                <w:szCs w:val="22"/>
              </w:rPr>
              <w:t>emphasize necessity</w:t>
            </w:r>
            <w:r w:rsidRPr="00CB106E">
              <w:rPr>
                <w:rFonts w:asciiTheme="majorHAnsi" w:hAnsiTheme="majorHAnsi"/>
                <w:color w:val="000000"/>
                <w:szCs w:val="22"/>
              </w:rPr>
              <w:t xml:space="preserve"> – if there’s another way, then that should be used. </w:t>
            </w:r>
            <w:proofErr w:type="spellStart"/>
            <w:r w:rsidRPr="00CB106E">
              <w:rPr>
                <w:rFonts w:asciiTheme="majorHAnsi" w:hAnsiTheme="majorHAnsi"/>
                <w:color w:val="000000"/>
                <w:szCs w:val="22"/>
              </w:rPr>
              <w:t>Tsilhqot’in</w:t>
            </w:r>
            <w:proofErr w:type="spellEnd"/>
            <w:r w:rsidRPr="00CB106E">
              <w:rPr>
                <w:rFonts w:asciiTheme="majorHAnsi" w:hAnsiTheme="majorHAnsi"/>
                <w:color w:val="000000"/>
                <w:szCs w:val="22"/>
              </w:rPr>
              <w:t xml:space="preserve"> argued that the admissibility and reliability of oral history evidence cannot be determined in the abstract, and the court must carefully assess all relevant factors.</w:t>
            </w:r>
          </w:p>
          <w:p w:rsidR="00910343" w:rsidRPr="00CB106E" w:rsidRDefault="00910343" w:rsidP="008519FD">
            <w:pPr>
              <w:spacing w:line="240" w:lineRule="auto"/>
              <w:jc w:val="left"/>
              <w:rPr>
                <w:rFonts w:asciiTheme="majorHAnsi" w:hAnsiTheme="majorHAnsi"/>
                <w:color w:val="000000"/>
                <w:szCs w:val="22"/>
              </w:rPr>
            </w:pPr>
            <w:r w:rsidRPr="00CB106E">
              <w:rPr>
                <w:rFonts w:asciiTheme="majorHAnsi" w:hAnsiTheme="majorHAnsi"/>
                <w:color w:val="000000"/>
                <w:szCs w:val="22"/>
              </w:rPr>
              <w:lastRenderedPageBreak/>
              <w:t xml:space="preserve">Vickers J did not establish a formal process using </w:t>
            </w:r>
            <w:proofErr w:type="spellStart"/>
            <w:r w:rsidRPr="00CB106E">
              <w:rPr>
                <w:rFonts w:asciiTheme="majorHAnsi" w:hAnsiTheme="majorHAnsi"/>
                <w:i/>
                <w:color w:val="000000"/>
                <w:szCs w:val="22"/>
              </w:rPr>
              <w:t>voir</w:t>
            </w:r>
            <w:proofErr w:type="spellEnd"/>
            <w:r w:rsidRPr="00CB106E">
              <w:rPr>
                <w:rFonts w:asciiTheme="majorHAnsi" w:hAnsiTheme="majorHAnsi"/>
                <w:i/>
                <w:color w:val="000000"/>
                <w:szCs w:val="22"/>
              </w:rPr>
              <w:t xml:space="preserve"> dire</w:t>
            </w:r>
            <w:r w:rsidRPr="00CB106E">
              <w:rPr>
                <w:rFonts w:asciiTheme="majorHAnsi" w:hAnsiTheme="majorHAnsi"/>
                <w:color w:val="000000"/>
                <w:szCs w:val="22"/>
              </w:rPr>
              <w:t xml:space="preserve">, but held that the admission of oral history hearsay evidence was to be determined based on the application of the principled approach, with the added proviso that courts do so in light of the “promise of reconciliation embodied in s 35(1).” </w:t>
            </w:r>
          </w:p>
          <w:p w:rsidR="00910343" w:rsidRPr="00816A00" w:rsidRDefault="00910343" w:rsidP="008519FD">
            <w:pPr>
              <w:spacing w:line="25" w:lineRule="atLeast"/>
              <w:ind w:right="-1"/>
              <w:rPr>
                <w:iCs/>
                <w:szCs w:val="22"/>
              </w:rPr>
            </w:pPr>
            <w:r w:rsidRPr="00816A00">
              <w:rPr>
                <w:sz w:val="20"/>
              </w:rPr>
              <w:t>[</w:t>
            </w:r>
            <w:r w:rsidRPr="00816A00">
              <w:rPr>
                <w:b/>
                <w:sz w:val="20"/>
              </w:rPr>
              <w:t>287</w:t>
            </w:r>
            <w:r w:rsidRPr="00816A00">
              <w:rPr>
                <w:sz w:val="20"/>
              </w:rPr>
              <w:t xml:space="preserve">] </w:t>
            </w:r>
            <w:r w:rsidRPr="00816A00">
              <w:rPr>
                <w:iCs/>
                <w:szCs w:val="22"/>
              </w:rPr>
              <w:t>Vickers J indicated a preference for non-hearsay testimony of an event if witnesses were alive and able to appear before the court, but accepted the necessity of hearsay testimony in other circumstances. Reliability will be a focus of the court, which will inquire into:</w:t>
            </w:r>
          </w:p>
          <w:p w:rsidR="00910343" w:rsidRPr="00816A00" w:rsidRDefault="00910343" w:rsidP="00FF5170">
            <w:pPr>
              <w:pStyle w:val="ListParagraph"/>
              <w:numPr>
                <w:ilvl w:val="0"/>
                <w:numId w:val="128"/>
              </w:numPr>
              <w:spacing w:line="25" w:lineRule="atLeast"/>
              <w:ind w:right="-1"/>
              <w:rPr>
                <w:iCs/>
                <w:szCs w:val="22"/>
              </w:rPr>
            </w:pPr>
            <w:r w:rsidRPr="00816A00">
              <w:rPr>
                <w:iCs/>
                <w:szCs w:val="22"/>
              </w:rPr>
              <w:t>The witness’ circumstances and ability to recount what others have told them</w:t>
            </w:r>
          </w:p>
          <w:p w:rsidR="00910343" w:rsidRPr="00816A00" w:rsidRDefault="00910343" w:rsidP="00FF5170">
            <w:pPr>
              <w:pStyle w:val="ListParagraph"/>
              <w:numPr>
                <w:ilvl w:val="0"/>
                <w:numId w:val="128"/>
              </w:numPr>
              <w:spacing w:line="25" w:lineRule="atLeast"/>
              <w:ind w:right="-1"/>
              <w:rPr>
                <w:iCs/>
                <w:szCs w:val="22"/>
              </w:rPr>
            </w:pPr>
            <w:r w:rsidRPr="00816A00">
              <w:rPr>
                <w:iCs/>
                <w:szCs w:val="22"/>
              </w:rPr>
              <w:t>Who it was that told the witness about the event or story</w:t>
            </w:r>
          </w:p>
          <w:p w:rsidR="00910343" w:rsidRPr="00816A00" w:rsidRDefault="00910343" w:rsidP="00FF5170">
            <w:pPr>
              <w:pStyle w:val="ListParagraph"/>
              <w:numPr>
                <w:ilvl w:val="0"/>
                <w:numId w:val="128"/>
              </w:numPr>
              <w:spacing w:line="25" w:lineRule="atLeast"/>
              <w:ind w:right="-1"/>
              <w:rPr>
                <w:iCs/>
                <w:szCs w:val="22"/>
              </w:rPr>
            </w:pPr>
            <w:r w:rsidRPr="00816A00">
              <w:rPr>
                <w:iCs/>
                <w:szCs w:val="22"/>
              </w:rPr>
              <w:t>The relationship of the witness to the storyteller</w:t>
            </w:r>
          </w:p>
          <w:p w:rsidR="00910343" w:rsidRPr="00816A00" w:rsidRDefault="00910343" w:rsidP="00FF5170">
            <w:pPr>
              <w:pStyle w:val="ListParagraph"/>
              <w:numPr>
                <w:ilvl w:val="0"/>
                <w:numId w:val="128"/>
              </w:numPr>
              <w:spacing w:line="25" w:lineRule="atLeast"/>
              <w:ind w:right="-1"/>
              <w:rPr>
                <w:iCs/>
                <w:szCs w:val="22"/>
              </w:rPr>
            </w:pPr>
            <w:r w:rsidRPr="00816A00">
              <w:rPr>
                <w:iCs/>
                <w:szCs w:val="22"/>
              </w:rPr>
              <w:t>The general reputation of the storyteller</w:t>
            </w:r>
          </w:p>
          <w:p w:rsidR="00910343" w:rsidRPr="00816A00" w:rsidRDefault="00910343" w:rsidP="00FF5170">
            <w:pPr>
              <w:pStyle w:val="ListParagraph"/>
              <w:numPr>
                <w:ilvl w:val="0"/>
                <w:numId w:val="128"/>
              </w:numPr>
              <w:spacing w:line="25" w:lineRule="atLeast"/>
              <w:ind w:right="-1"/>
              <w:rPr>
                <w:iCs/>
                <w:szCs w:val="22"/>
              </w:rPr>
            </w:pPr>
            <w:r w:rsidRPr="00816A00">
              <w:rPr>
                <w:iCs/>
                <w:szCs w:val="22"/>
              </w:rPr>
              <w:t>Whether the storyteller witnessed the event or was told of it</w:t>
            </w:r>
          </w:p>
          <w:p w:rsidR="00910343" w:rsidRPr="00816A00" w:rsidRDefault="00910343" w:rsidP="00FF5170">
            <w:pPr>
              <w:pStyle w:val="ListParagraph"/>
              <w:numPr>
                <w:ilvl w:val="0"/>
                <w:numId w:val="128"/>
              </w:numPr>
              <w:spacing w:line="25" w:lineRule="atLeast"/>
              <w:ind w:right="-1"/>
              <w:rPr>
                <w:iCs/>
                <w:szCs w:val="22"/>
              </w:rPr>
            </w:pPr>
            <w:r w:rsidRPr="00816A00">
              <w:rPr>
                <w:iCs/>
                <w:szCs w:val="22"/>
              </w:rPr>
              <w:t>Any other matters that might bear on the evidence’s reliability</w:t>
            </w:r>
          </w:p>
          <w:p w:rsidR="00910343" w:rsidRPr="00CB106E" w:rsidRDefault="00910343" w:rsidP="008519FD">
            <w:pPr>
              <w:spacing w:line="240" w:lineRule="auto"/>
              <w:jc w:val="left"/>
              <w:rPr>
                <w:rFonts w:asciiTheme="majorHAnsi" w:hAnsiTheme="majorHAnsi"/>
                <w:color w:val="000000"/>
                <w:szCs w:val="22"/>
              </w:rPr>
            </w:pPr>
            <w:r w:rsidRPr="00CB106E">
              <w:rPr>
                <w:rFonts w:asciiTheme="majorHAnsi" w:hAnsiTheme="majorHAnsi"/>
                <w:iCs/>
                <w:color w:val="000000"/>
                <w:szCs w:val="22"/>
              </w:rPr>
              <w:t>Expert anthropologist’s evidence p</w:t>
            </w:r>
            <w:r w:rsidRPr="00CB106E">
              <w:rPr>
                <w:rFonts w:asciiTheme="majorHAnsi" w:hAnsiTheme="majorHAnsi"/>
                <w:color w:val="000000"/>
                <w:szCs w:val="22"/>
              </w:rPr>
              <w:t>rovides background, and information about how community organizes its memory practices; however, the court can revisit this if under cross-examination new information emerges. To consider the reliability of oral history evidence in terms of both admissibility and weight, Vickers J established a two-stage process:</w:t>
            </w:r>
          </w:p>
          <w:p w:rsidR="00910343" w:rsidRPr="00CB106E" w:rsidRDefault="00910343" w:rsidP="00FF5170">
            <w:pPr>
              <w:numPr>
                <w:ilvl w:val="0"/>
                <w:numId w:val="109"/>
              </w:numPr>
              <w:spacing w:line="240" w:lineRule="auto"/>
              <w:ind w:right="517"/>
              <w:jc w:val="left"/>
              <w:rPr>
                <w:b/>
                <w:bCs/>
              </w:rPr>
            </w:pPr>
            <w:r w:rsidRPr="00CB106E">
              <w:rPr>
                <w:b/>
                <w:bCs/>
              </w:rPr>
              <w:t>At the outset of the trial, the court will be provided with a detailed statement about the nature of the oral histories and how that evidence fits into the case and will be managed.</w:t>
            </w:r>
          </w:p>
          <w:p w:rsidR="00910343" w:rsidRPr="00CB106E" w:rsidRDefault="00910343" w:rsidP="00FF5170">
            <w:pPr>
              <w:numPr>
                <w:ilvl w:val="0"/>
                <w:numId w:val="109"/>
              </w:numPr>
              <w:spacing w:line="240" w:lineRule="auto"/>
              <w:ind w:right="517"/>
              <w:jc w:val="left"/>
              <w:rPr>
                <w:b/>
                <w:bCs/>
              </w:rPr>
            </w:pPr>
            <w:r w:rsidRPr="00CB106E">
              <w:rPr>
                <w:b/>
                <w:bCs/>
              </w:rPr>
              <w:t>When a witness is called to give hearsay evidence, counsel should outline the nature of the evidence to be heard. Then, before the witness can testify, the court should have a preliminary examination of the witness on the reliability factors above. Admissibility could be challenged at the end of the inquiry, or there could be arguments on weight at the close of the trial.</w:t>
            </w:r>
          </w:p>
          <w:p w:rsidR="00910343" w:rsidRPr="00CB106E" w:rsidRDefault="00910343" w:rsidP="008519FD">
            <w:pPr>
              <w:spacing w:line="240" w:lineRule="auto"/>
              <w:jc w:val="left"/>
              <w:rPr>
                <w:rFonts w:asciiTheme="majorHAnsi" w:hAnsiTheme="majorHAnsi"/>
                <w:color w:val="000000"/>
                <w:szCs w:val="22"/>
              </w:rPr>
            </w:pPr>
            <w:r w:rsidRPr="00CB106E">
              <w:rPr>
                <w:rFonts w:asciiTheme="majorHAnsi" w:hAnsiTheme="majorHAnsi"/>
                <w:color w:val="000000"/>
                <w:szCs w:val="22"/>
              </w:rPr>
              <w:t xml:space="preserve">Vickers trying to understand necessity and reliability in context of </w:t>
            </w:r>
            <w:r w:rsidRPr="00CB106E">
              <w:rPr>
                <w:rFonts w:ascii="Tw Cen MT" w:hAnsi="Tw Cen MT"/>
                <w:b/>
                <w:bCs/>
                <w:i/>
                <w:color w:val="E45A0E"/>
                <w:sz w:val="24"/>
                <w:szCs w:val="26"/>
              </w:rPr>
              <w:t>VAN DER PEET</w:t>
            </w:r>
            <w:r w:rsidRPr="00CB106E">
              <w:rPr>
                <w:rFonts w:asciiTheme="majorHAnsi" w:hAnsiTheme="majorHAnsi"/>
                <w:color w:val="000000"/>
                <w:szCs w:val="22"/>
              </w:rPr>
              <w:t xml:space="preserve"> test. The substantive requirements of making s 35 claims make this difficult.</w:t>
            </w:r>
          </w:p>
        </w:tc>
      </w:tr>
      <w:tr w:rsidR="00910343" w:rsidRPr="00CB106E" w:rsidTr="008519FD">
        <w:tc>
          <w:tcPr>
            <w:tcW w:w="1788" w:type="dxa"/>
            <w:tcBorders>
              <w:top w:val="single" w:sz="4" w:space="0" w:color="auto"/>
              <w:left w:val="single" w:sz="4" w:space="0" w:color="auto"/>
              <w:bottom w:val="single" w:sz="4" w:space="0" w:color="auto"/>
              <w:right w:val="single" w:sz="4" w:space="0" w:color="auto"/>
            </w:tcBorders>
            <w:vAlign w:val="center"/>
            <w:hideMark/>
          </w:tcPr>
          <w:p w:rsidR="00910343" w:rsidRPr="00CB106E" w:rsidRDefault="00910343" w:rsidP="008519FD">
            <w:pPr>
              <w:rPr>
                <w:rFonts w:ascii="Tw Cen MT" w:hAnsi="Tw Cen MT"/>
                <w:b/>
                <w:i/>
                <w:sz w:val="24"/>
              </w:rPr>
            </w:pPr>
            <w:r w:rsidRPr="00CB106E">
              <w:rPr>
                <w:rFonts w:ascii="Tw Cen MT" w:hAnsi="Tw Cen MT"/>
                <w:b/>
                <w:i/>
                <w:sz w:val="24"/>
              </w:rPr>
              <w:lastRenderedPageBreak/>
              <w:t>RATIO</w:t>
            </w:r>
          </w:p>
        </w:tc>
        <w:tc>
          <w:tcPr>
            <w:tcW w:w="7562" w:type="dxa"/>
            <w:tcBorders>
              <w:top w:val="single" w:sz="4" w:space="0" w:color="auto"/>
              <w:left w:val="single" w:sz="4" w:space="0" w:color="auto"/>
              <w:bottom w:val="single" w:sz="4" w:space="0" w:color="auto"/>
              <w:right w:val="single" w:sz="4" w:space="0" w:color="auto"/>
            </w:tcBorders>
          </w:tcPr>
          <w:p w:rsidR="00910343" w:rsidRPr="00CB106E" w:rsidRDefault="00910343" w:rsidP="008519FD">
            <w:pPr>
              <w:pStyle w:val="NoSpacing"/>
            </w:pPr>
            <w:r>
              <w:t>Outlines hearsay analysis for oral history evidence.</w:t>
            </w:r>
          </w:p>
        </w:tc>
      </w:tr>
      <w:tr w:rsidR="00910343" w:rsidRPr="00CB106E" w:rsidTr="008519FD">
        <w:tc>
          <w:tcPr>
            <w:tcW w:w="1788" w:type="dxa"/>
            <w:tcBorders>
              <w:top w:val="single" w:sz="4" w:space="0" w:color="auto"/>
              <w:left w:val="single" w:sz="4" w:space="0" w:color="auto"/>
              <w:bottom w:val="single" w:sz="4" w:space="0" w:color="auto"/>
              <w:right w:val="single" w:sz="4" w:space="0" w:color="auto"/>
            </w:tcBorders>
            <w:vAlign w:val="center"/>
            <w:hideMark/>
          </w:tcPr>
          <w:p w:rsidR="00910343" w:rsidRPr="00CB106E" w:rsidRDefault="00910343" w:rsidP="008519FD">
            <w:pPr>
              <w:rPr>
                <w:rFonts w:ascii="Tw Cen MT" w:hAnsi="Tw Cen MT"/>
                <w:b/>
                <w:i/>
                <w:sz w:val="24"/>
              </w:rPr>
            </w:pPr>
            <w:r w:rsidRPr="00CB106E">
              <w:rPr>
                <w:rFonts w:ascii="Tw Cen MT" w:hAnsi="Tw Cen MT"/>
                <w:b/>
                <w:i/>
                <w:sz w:val="24"/>
              </w:rPr>
              <w:t>NOTES</w:t>
            </w:r>
          </w:p>
        </w:tc>
        <w:tc>
          <w:tcPr>
            <w:tcW w:w="7562" w:type="dxa"/>
            <w:tcBorders>
              <w:top w:val="single" w:sz="4" w:space="0" w:color="auto"/>
              <w:left w:val="single" w:sz="4" w:space="0" w:color="auto"/>
              <w:bottom w:val="single" w:sz="4" w:space="0" w:color="auto"/>
              <w:right w:val="single" w:sz="4" w:space="0" w:color="auto"/>
            </w:tcBorders>
            <w:hideMark/>
          </w:tcPr>
          <w:p w:rsidR="00910343" w:rsidRPr="00CB106E" w:rsidRDefault="00910343" w:rsidP="008519FD">
            <w:pPr>
              <w:spacing w:line="240" w:lineRule="auto"/>
              <w:jc w:val="left"/>
              <w:rPr>
                <w:rFonts w:asciiTheme="majorHAnsi" w:hAnsiTheme="majorHAnsi"/>
                <w:color w:val="000000"/>
                <w:szCs w:val="22"/>
              </w:rPr>
            </w:pPr>
            <w:r w:rsidRPr="00CB106E">
              <w:rPr>
                <w:rFonts w:asciiTheme="majorHAnsi" w:hAnsiTheme="majorHAnsi"/>
                <w:color w:val="000000"/>
                <w:szCs w:val="22"/>
              </w:rPr>
              <w:t xml:space="preserve">Strict precedential value: stare </w:t>
            </w:r>
            <w:proofErr w:type="spellStart"/>
            <w:r w:rsidRPr="00CB106E">
              <w:rPr>
                <w:rFonts w:asciiTheme="majorHAnsi" w:hAnsiTheme="majorHAnsi"/>
                <w:color w:val="000000"/>
                <w:szCs w:val="22"/>
              </w:rPr>
              <w:t>decisis</w:t>
            </w:r>
            <w:proofErr w:type="spellEnd"/>
            <w:r w:rsidRPr="00CB106E">
              <w:rPr>
                <w:rFonts w:asciiTheme="majorHAnsi" w:hAnsiTheme="majorHAnsi"/>
                <w:color w:val="000000"/>
                <w:szCs w:val="22"/>
              </w:rPr>
              <w:t xml:space="preserve"> applies w/in lower BC courts; however, other provinces are not bound.</w:t>
            </w:r>
          </w:p>
        </w:tc>
      </w:tr>
    </w:tbl>
    <w:p w:rsidR="00910343" w:rsidRPr="00CB106E" w:rsidRDefault="00910343" w:rsidP="00910343">
      <w:pPr>
        <w:spacing w:line="300" w:lineRule="auto"/>
        <w:jc w:val="left"/>
        <w:rPr>
          <w:rFonts w:asciiTheme="majorHAnsi" w:hAnsiTheme="majorHAnsi"/>
          <w:color w:val="000000"/>
          <w:szCs w:val="22"/>
        </w:rPr>
      </w:pPr>
      <w:r w:rsidRPr="00CB106E">
        <w:rPr>
          <w:rFonts w:asciiTheme="majorHAnsi" w:hAnsiTheme="majorHAnsi"/>
          <w:color w:val="000000"/>
          <w:szCs w:val="22"/>
        </w:rPr>
        <w:t> </w:t>
      </w:r>
    </w:p>
    <w:p w:rsidR="00910343" w:rsidRPr="00E413F0" w:rsidRDefault="00910343" w:rsidP="00E413F0">
      <w:pPr>
        <w:pStyle w:val="Heading3"/>
      </w:pPr>
      <w:r w:rsidRPr="00E413F0">
        <w:t> </w:t>
      </w:r>
      <w:bookmarkStart w:id="376" w:name="_Toc374905662"/>
      <w:r w:rsidRPr="00E413F0">
        <w:t>R v VAN DER PEET [1996] SCC</w:t>
      </w:r>
      <w:bookmarkEnd w:id="37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8"/>
        <w:gridCol w:w="7562"/>
      </w:tblGrid>
      <w:tr w:rsidR="00910343" w:rsidRPr="004720CE" w:rsidTr="008519FD">
        <w:tc>
          <w:tcPr>
            <w:tcW w:w="1788" w:type="dxa"/>
            <w:shd w:val="clear" w:color="auto" w:fill="auto"/>
            <w:vAlign w:val="center"/>
          </w:tcPr>
          <w:p w:rsidR="00910343" w:rsidRPr="00191DA1" w:rsidRDefault="00910343" w:rsidP="008519FD">
            <w:pPr>
              <w:rPr>
                <w:rFonts w:ascii="Tw Cen MT" w:hAnsi="Tw Cen MT"/>
                <w:b/>
                <w:i/>
                <w:sz w:val="24"/>
              </w:rPr>
            </w:pPr>
            <w:r w:rsidRPr="00191DA1">
              <w:rPr>
                <w:rFonts w:ascii="Tw Cen MT" w:hAnsi="Tw Cen MT"/>
                <w:b/>
                <w:i/>
                <w:sz w:val="24"/>
              </w:rPr>
              <w:t>FACTS</w:t>
            </w:r>
          </w:p>
        </w:tc>
        <w:tc>
          <w:tcPr>
            <w:tcW w:w="7562" w:type="dxa"/>
            <w:shd w:val="clear" w:color="auto" w:fill="auto"/>
          </w:tcPr>
          <w:p w:rsidR="00910343" w:rsidRPr="005D69C8" w:rsidRDefault="00910343" w:rsidP="008519FD">
            <w:pPr>
              <w:spacing w:line="240" w:lineRule="auto"/>
              <w:rPr>
                <w:color w:val="000000"/>
              </w:rPr>
            </w:pPr>
            <w:r w:rsidRPr="00C61B0E">
              <w:rPr>
                <w:color w:val="000000"/>
              </w:rPr>
              <w:t xml:space="preserve">Dorothy Van der </w:t>
            </w:r>
            <w:proofErr w:type="spellStart"/>
            <w:r w:rsidRPr="00C61B0E">
              <w:rPr>
                <w:color w:val="000000"/>
              </w:rPr>
              <w:t>Peet</w:t>
            </w:r>
            <w:proofErr w:type="spellEnd"/>
            <w:r w:rsidRPr="00C61B0E">
              <w:rPr>
                <w:color w:val="000000"/>
              </w:rPr>
              <w:t xml:space="preserve">, a member of the </w:t>
            </w:r>
            <w:proofErr w:type="spellStart"/>
            <w:r w:rsidRPr="00C61B0E">
              <w:rPr>
                <w:color w:val="000000"/>
              </w:rPr>
              <w:t>Stó</w:t>
            </w:r>
            <w:proofErr w:type="gramStart"/>
            <w:r w:rsidRPr="00C61B0E">
              <w:rPr>
                <w:color w:val="000000"/>
              </w:rPr>
              <w:t>:lō</w:t>
            </w:r>
            <w:proofErr w:type="spellEnd"/>
            <w:proofErr w:type="gramEnd"/>
            <w:r w:rsidRPr="00C61B0E">
              <w:rPr>
                <w:color w:val="000000"/>
              </w:rPr>
              <w:t xml:space="preserve"> First Nation in British Columbia, was charged with selling salmon (10 of them!) that had been caught under a food-fishing license. Such a license permitted Aboriginal people to fish solely for the purposes of sustenance and ceremonial use, and prohibited the sale of fish to non-Aboriginal people. Van der </w:t>
            </w:r>
            <w:proofErr w:type="spellStart"/>
            <w:r w:rsidRPr="00C61B0E">
              <w:rPr>
                <w:color w:val="000000"/>
              </w:rPr>
              <w:t>Peet</w:t>
            </w:r>
            <w:proofErr w:type="spellEnd"/>
            <w:r w:rsidRPr="00C61B0E">
              <w:rPr>
                <w:color w:val="000000"/>
              </w:rPr>
              <w:t xml:space="preserve"> challenged the charges, arguing that as an Aboriginal person, her right to sell fish was protected under Section 35 of the Constitution Act.</w:t>
            </w:r>
          </w:p>
        </w:tc>
      </w:tr>
      <w:tr w:rsidR="00910343" w:rsidRPr="004720CE" w:rsidTr="008519FD">
        <w:tc>
          <w:tcPr>
            <w:tcW w:w="1788" w:type="dxa"/>
            <w:shd w:val="clear" w:color="auto" w:fill="auto"/>
            <w:vAlign w:val="center"/>
          </w:tcPr>
          <w:p w:rsidR="00910343" w:rsidRPr="00191DA1" w:rsidRDefault="00910343" w:rsidP="008519FD">
            <w:pPr>
              <w:rPr>
                <w:rFonts w:ascii="Tw Cen MT" w:hAnsi="Tw Cen MT"/>
                <w:b/>
                <w:i/>
                <w:sz w:val="24"/>
              </w:rPr>
            </w:pPr>
            <w:r w:rsidRPr="00191DA1">
              <w:rPr>
                <w:rFonts w:ascii="Tw Cen MT" w:hAnsi="Tw Cen MT"/>
                <w:b/>
                <w:i/>
                <w:sz w:val="24"/>
              </w:rPr>
              <w:t>RULING</w:t>
            </w:r>
          </w:p>
        </w:tc>
        <w:tc>
          <w:tcPr>
            <w:tcW w:w="7562" w:type="dxa"/>
            <w:shd w:val="clear" w:color="auto" w:fill="auto"/>
          </w:tcPr>
          <w:p w:rsidR="00910343" w:rsidRPr="002C5D09" w:rsidRDefault="00910343" w:rsidP="008519FD">
            <w:r w:rsidRPr="002C5D09">
              <w:t xml:space="preserve">In applying this test to the case at bar, Lamer identifies the specific right claimed as the right to exchange fish for money – therefore it is this right that must be characterized as an integral part of the distinctive culture of the </w:t>
            </w:r>
            <w:proofErr w:type="spellStart"/>
            <w:r w:rsidRPr="002C5D09">
              <w:t>Stó:lō</w:t>
            </w:r>
            <w:proofErr w:type="spellEnd"/>
            <w:r w:rsidRPr="002C5D09">
              <w:t xml:space="preserve"> </w:t>
            </w:r>
            <w:r w:rsidRPr="002C5D09">
              <w:lastRenderedPageBreak/>
              <w:t xml:space="preserve">community. Even though he finds that the lower court judges did not apply the proper legal framework (the newly formed test), the findings of fact indicate that the </w:t>
            </w:r>
            <w:proofErr w:type="spellStart"/>
            <w:r w:rsidRPr="002C5D09">
              <w:t>Stó</w:t>
            </w:r>
            <w:proofErr w:type="gramStart"/>
            <w:r w:rsidRPr="002C5D09">
              <w:t>:lō</w:t>
            </w:r>
            <w:proofErr w:type="spellEnd"/>
            <w:proofErr w:type="gramEnd"/>
            <w:r w:rsidRPr="002C5D09">
              <w:t xml:space="preserve"> did not exchange fish for money until after the Europeans came and thus the claim cannot be made out. Further, if the right did exist, it was only incidental to the culture. This is indicated by the fact that the particular community in this case had a band level of societal organization, and there were no members of the tribe w</w:t>
            </w:r>
            <w:r>
              <w:t>orking in the exchange of fish.</w:t>
            </w:r>
          </w:p>
          <w:p w:rsidR="00910343" w:rsidRPr="006E134F" w:rsidRDefault="00910343" w:rsidP="008519FD">
            <w:r w:rsidRPr="002C5D09">
              <w:t>As there was no aboriginal right found, Lamer does not proceed to the rest of the Sparrow test.</w:t>
            </w:r>
          </w:p>
        </w:tc>
      </w:tr>
      <w:tr w:rsidR="00910343" w:rsidRPr="004720CE" w:rsidTr="008519FD">
        <w:tc>
          <w:tcPr>
            <w:tcW w:w="1788" w:type="dxa"/>
            <w:shd w:val="clear" w:color="auto" w:fill="auto"/>
            <w:vAlign w:val="center"/>
          </w:tcPr>
          <w:p w:rsidR="00910343" w:rsidRPr="00191DA1" w:rsidRDefault="00910343" w:rsidP="008519FD">
            <w:pPr>
              <w:rPr>
                <w:rFonts w:ascii="Tw Cen MT" w:hAnsi="Tw Cen MT"/>
                <w:b/>
                <w:i/>
                <w:sz w:val="24"/>
              </w:rPr>
            </w:pPr>
            <w:r w:rsidRPr="00191DA1">
              <w:rPr>
                <w:rFonts w:ascii="Tw Cen MT" w:hAnsi="Tw Cen MT"/>
                <w:b/>
                <w:i/>
                <w:sz w:val="24"/>
              </w:rPr>
              <w:lastRenderedPageBreak/>
              <w:t>RATIO</w:t>
            </w:r>
          </w:p>
        </w:tc>
        <w:tc>
          <w:tcPr>
            <w:tcW w:w="7562" w:type="dxa"/>
            <w:shd w:val="clear" w:color="auto" w:fill="auto"/>
          </w:tcPr>
          <w:p w:rsidR="00910343" w:rsidRPr="00D52745" w:rsidRDefault="00910343" w:rsidP="008519FD">
            <w:pPr>
              <w:pStyle w:val="Tests"/>
            </w:pPr>
            <w:r>
              <w:t>ABORIGINAL RIGHT TEST</w:t>
            </w:r>
          </w:p>
          <w:p w:rsidR="00910343" w:rsidRDefault="00910343" w:rsidP="008519FD">
            <w:pPr>
              <w:pStyle w:val="NoSpacing"/>
              <w:spacing w:line="276" w:lineRule="auto"/>
            </w:pPr>
            <w:r>
              <w:t>In</w:t>
            </w:r>
            <w:r w:rsidRPr="00D52745">
              <w:t xml:space="preserve"> order to be an aboriginal right</w:t>
            </w:r>
            <w:r>
              <w:t>,</w:t>
            </w:r>
            <w:r w:rsidRPr="00D52745">
              <w:t xml:space="preserve"> an activity must be an element of a practice, custom or tradition integral to the distinctive culture of the aboriginal group claiming the right.</w:t>
            </w:r>
          </w:p>
          <w:p w:rsidR="00910343" w:rsidRPr="009B1050" w:rsidRDefault="00910343" w:rsidP="00FF5170">
            <w:pPr>
              <w:pStyle w:val="NoSpacing"/>
              <w:numPr>
                <w:ilvl w:val="0"/>
                <w:numId w:val="88"/>
              </w:numPr>
              <w:spacing w:line="276" w:lineRule="auto"/>
              <w:rPr>
                <w:rStyle w:val="Emphasis"/>
                <w:iCs w:val="0"/>
                <w:color w:val="441D61"/>
              </w:rPr>
            </w:pPr>
            <w:r>
              <w:rPr>
                <w:rStyle w:val="Emphasis"/>
                <w:iCs w:val="0"/>
                <w:color w:val="441D61"/>
              </w:rPr>
              <w:t>P</w:t>
            </w:r>
            <w:r w:rsidRPr="009B1050">
              <w:rPr>
                <w:rStyle w:val="Emphasis"/>
                <w:iCs w:val="0"/>
                <w:color w:val="441D61"/>
              </w:rPr>
              <w:t>roof of the existence of the ancestral practice, custom or tradition advanced as supporting the claimed right,</w:t>
            </w:r>
          </w:p>
          <w:p w:rsidR="00910343" w:rsidRPr="009B1050" w:rsidRDefault="00910343" w:rsidP="00FF5170">
            <w:pPr>
              <w:pStyle w:val="NoSpacing"/>
              <w:numPr>
                <w:ilvl w:val="0"/>
                <w:numId w:val="88"/>
              </w:numPr>
              <w:spacing w:line="276" w:lineRule="auto"/>
              <w:rPr>
                <w:rStyle w:val="Emphasis"/>
                <w:iCs w:val="0"/>
                <w:color w:val="441D61"/>
              </w:rPr>
            </w:pPr>
            <w:r w:rsidRPr="009B1050">
              <w:rPr>
                <w:rStyle w:val="Emphasis"/>
                <w:iCs w:val="0"/>
                <w:color w:val="441D61"/>
              </w:rPr>
              <w:t>that this practice, custom or tradition was “integral” to the pre-contact society in the sense it made it distinctive, and</w:t>
            </w:r>
          </w:p>
          <w:p w:rsidR="00910343" w:rsidRPr="006E134F" w:rsidRDefault="00910343" w:rsidP="00FF5170">
            <w:pPr>
              <w:pStyle w:val="NoSpacing"/>
              <w:numPr>
                <w:ilvl w:val="0"/>
                <w:numId w:val="88"/>
              </w:numPr>
              <w:spacing w:line="276" w:lineRule="auto"/>
            </w:pPr>
            <w:proofErr w:type="gramStart"/>
            <w:r w:rsidRPr="009B1050">
              <w:rPr>
                <w:rStyle w:val="Emphasis"/>
                <w:iCs w:val="0"/>
                <w:color w:val="441D61"/>
              </w:rPr>
              <w:t>there</w:t>
            </w:r>
            <w:proofErr w:type="gramEnd"/>
            <w:r w:rsidRPr="009B1050">
              <w:rPr>
                <w:rStyle w:val="Emphasis"/>
                <w:iCs w:val="0"/>
                <w:color w:val="441D61"/>
              </w:rPr>
              <w:t xml:space="preserve"> must be reasonable continuity between the pre-contact practice and the contemporary claim.</w:t>
            </w:r>
          </w:p>
        </w:tc>
      </w:tr>
      <w:tr w:rsidR="00910343" w:rsidRPr="004720CE" w:rsidTr="008519FD">
        <w:tc>
          <w:tcPr>
            <w:tcW w:w="1788" w:type="dxa"/>
            <w:shd w:val="clear" w:color="auto" w:fill="auto"/>
            <w:vAlign w:val="center"/>
          </w:tcPr>
          <w:p w:rsidR="00910343" w:rsidRPr="00191DA1" w:rsidRDefault="00910343" w:rsidP="008519FD">
            <w:pPr>
              <w:rPr>
                <w:rFonts w:ascii="Tw Cen MT" w:hAnsi="Tw Cen MT"/>
                <w:b/>
                <w:i/>
                <w:sz w:val="24"/>
              </w:rPr>
            </w:pPr>
            <w:r>
              <w:rPr>
                <w:rFonts w:ascii="Tw Cen MT" w:hAnsi="Tw Cen MT"/>
                <w:b/>
                <w:i/>
                <w:sz w:val="24"/>
              </w:rPr>
              <w:t>NOTES</w:t>
            </w:r>
          </w:p>
        </w:tc>
        <w:tc>
          <w:tcPr>
            <w:tcW w:w="7562" w:type="dxa"/>
            <w:shd w:val="clear" w:color="auto" w:fill="auto"/>
          </w:tcPr>
          <w:p w:rsidR="00910343" w:rsidRPr="002C5D09" w:rsidRDefault="00910343" w:rsidP="008519FD">
            <w:pPr>
              <w:pStyle w:val="NoSpacing"/>
              <w:spacing w:line="276" w:lineRule="auto"/>
              <w:rPr>
                <w:b w:val="0"/>
                <w:color w:val="auto"/>
                <w:lang w:val="en-CA"/>
              </w:rPr>
            </w:pPr>
            <w:r>
              <w:rPr>
                <w:b w:val="0"/>
                <w:color w:val="auto"/>
                <w:lang w:val="en-CA"/>
              </w:rPr>
              <w:t>Factors</w:t>
            </w:r>
            <w:r w:rsidRPr="002C5D09">
              <w:rPr>
                <w:b w:val="0"/>
                <w:color w:val="auto"/>
                <w:lang w:val="en-CA"/>
              </w:rPr>
              <w:t xml:space="preserve"> that must be considered in the application of this test:</w:t>
            </w:r>
          </w:p>
          <w:p w:rsidR="00910343" w:rsidRPr="002C5D09" w:rsidRDefault="00910343" w:rsidP="00FF5170">
            <w:pPr>
              <w:pStyle w:val="NoSpacing"/>
              <w:numPr>
                <w:ilvl w:val="0"/>
                <w:numId w:val="58"/>
              </w:numPr>
              <w:tabs>
                <w:tab w:val="num" w:pos="339"/>
              </w:tabs>
              <w:spacing w:line="276" w:lineRule="auto"/>
              <w:ind w:hanging="523"/>
              <w:rPr>
                <w:b w:val="0"/>
                <w:color w:val="auto"/>
                <w:lang w:val="en-CA"/>
              </w:rPr>
            </w:pPr>
            <w:r w:rsidRPr="002C5D09">
              <w:rPr>
                <w:b w:val="0"/>
                <w:color w:val="auto"/>
                <w:lang w:val="en-CA"/>
              </w:rPr>
              <w:t>the perspectives of the aboriginal peoples themselves, framed in the Canadian legal and constitutional structure;</w:t>
            </w:r>
          </w:p>
          <w:p w:rsidR="00910343" w:rsidRPr="002C5D09" w:rsidRDefault="00910343" w:rsidP="00FF5170">
            <w:pPr>
              <w:pStyle w:val="NoSpacing"/>
              <w:numPr>
                <w:ilvl w:val="0"/>
                <w:numId w:val="58"/>
              </w:numPr>
              <w:tabs>
                <w:tab w:val="num" w:pos="339"/>
              </w:tabs>
              <w:spacing w:line="276" w:lineRule="auto"/>
              <w:ind w:hanging="523"/>
              <w:rPr>
                <w:b w:val="0"/>
                <w:color w:val="auto"/>
                <w:lang w:val="en-CA"/>
              </w:rPr>
            </w:pPr>
            <w:r w:rsidRPr="002C5D09">
              <w:rPr>
                <w:b w:val="0"/>
                <w:color w:val="auto"/>
                <w:lang w:val="en-CA"/>
              </w:rPr>
              <w:t>the precise nature of the claim;</w:t>
            </w:r>
          </w:p>
          <w:p w:rsidR="00910343" w:rsidRPr="002C5D09" w:rsidRDefault="00910343" w:rsidP="00FF5170">
            <w:pPr>
              <w:pStyle w:val="NoSpacing"/>
              <w:numPr>
                <w:ilvl w:val="1"/>
                <w:numId w:val="89"/>
              </w:numPr>
              <w:tabs>
                <w:tab w:val="clear" w:pos="1243"/>
              </w:tabs>
              <w:spacing w:line="276" w:lineRule="auto"/>
              <w:ind w:left="709" w:hanging="180"/>
              <w:rPr>
                <w:b w:val="0"/>
                <w:color w:val="auto"/>
                <w:lang w:val="en-CA"/>
              </w:rPr>
            </w:pPr>
            <w:r w:rsidRPr="002C5D09">
              <w:rPr>
                <w:b w:val="0"/>
                <w:color w:val="auto"/>
                <w:lang w:val="en-CA"/>
              </w:rPr>
              <w:t>after the claim is specified, it must be determined if there is enough evidence to support the claim</w:t>
            </w:r>
          </w:p>
          <w:p w:rsidR="00910343" w:rsidRPr="002C5D09" w:rsidRDefault="00910343" w:rsidP="00FF5170">
            <w:pPr>
              <w:pStyle w:val="NoSpacing"/>
              <w:numPr>
                <w:ilvl w:val="1"/>
                <w:numId w:val="89"/>
              </w:numPr>
              <w:tabs>
                <w:tab w:val="clear" w:pos="1243"/>
              </w:tabs>
              <w:spacing w:line="276" w:lineRule="auto"/>
              <w:ind w:left="709" w:hanging="180"/>
              <w:rPr>
                <w:b w:val="0"/>
                <w:color w:val="auto"/>
                <w:lang w:val="en-CA"/>
              </w:rPr>
            </w:pPr>
            <w:r w:rsidRPr="002C5D09">
              <w:rPr>
                <w:b w:val="0"/>
                <w:color w:val="auto"/>
                <w:lang w:val="en-CA"/>
              </w:rPr>
              <w:t>factors to consider include:</w:t>
            </w:r>
          </w:p>
          <w:p w:rsidR="00910343" w:rsidRPr="002C5D09" w:rsidRDefault="00910343" w:rsidP="00FF5170">
            <w:pPr>
              <w:pStyle w:val="NoSpacing"/>
              <w:numPr>
                <w:ilvl w:val="2"/>
                <w:numId w:val="58"/>
              </w:numPr>
              <w:tabs>
                <w:tab w:val="num" w:pos="339"/>
              </w:tabs>
              <w:spacing w:line="276" w:lineRule="auto"/>
              <w:ind w:hanging="523"/>
              <w:rPr>
                <w:b w:val="0"/>
                <w:color w:val="auto"/>
                <w:lang w:val="en-CA"/>
              </w:rPr>
            </w:pPr>
            <w:r w:rsidRPr="002C5D09">
              <w:rPr>
                <w:b w:val="0"/>
                <w:color w:val="auto"/>
                <w:lang w:val="en-CA"/>
              </w:rPr>
              <w:t>nature of the action;</w:t>
            </w:r>
          </w:p>
          <w:p w:rsidR="00910343" w:rsidRPr="002C5D09" w:rsidRDefault="00910343" w:rsidP="00FF5170">
            <w:pPr>
              <w:pStyle w:val="NoSpacing"/>
              <w:numPr>
                <w:ilvl w:val="2"/>
                <w:numId w:val="58"/>
              </w:numPr>
              <w:tabs>
                <w:tab w:val="num" w:pos="339"/>
              </w:tabs>
              <w:spacing w:line="276" w:lineRule="auto"/>
              <w:ind w:hanging="523"/>
              <w:rPr>
                <w:b w:val="0"/>
                <w:color w:val="auto"/>
                <w:lang w:val="en-CA"/>
              </w:rPr>
            </w:pPr>
            <w:r w:rsidRPr="002C5D09">
              <w:rPr>
                <w:b w:val="0"/>
                <w:color w:val="auto"/>
                <w:lang w:val="en-CA"/>
              </w:rPr>
              <w:t>nature of the regulation;</w:t>
            </w:r>
          </w:p>
          <w:p w:rsidR="00910343" w:rsidRPr="002C5D09" w:rsidRDefault="00910343" w:rsidP="00FF5170">
            <w:pPr>
              <w:pStyle w:val="NoSpacing"/>
              <w:numPr>
                <w:ilvl w:val="2"/>
                <w:numId w:val="58"/>
              </w:numPr>
              <w:tabs>
                <w:tab w:val="num" w:pos="339"/>
              </w:tabs>
              <w:spacing w:line="276" w:lineRule="auto"/>
              <w:ind w:hanging="523"/>
              <w:rPr>
                <w:b w:val="0"/>
                <w:color w:val="auto"/>
                <w:lang w:val="en-CA"/>
              </w:rPr>
            </w:pPr>
            <w:r w:rsidRPr="002C5D09">
              <w:rPr>
                <w:b w:val="0"/>
                <w:color w:val="auto"/>
                <w:lang w:val="en-CA"/>
              </w:rPr>
              <w:t>the tradition or custom being relied upon to claim the right</w:t>
            </w:r>
          </w:p>
          <w:p w:rsidR="00910343" w:rsidRPr="002C5D09" w:rsidRDefault="00910343" w:rsidP="00FF5170">
            <w:pPr>
              <w:pStyle w:val="NoSpacing"/>
              <w:numPr>
                <w:ilvl w:val="1"/>
                <w:numId w:val="90"/>
              </w:numPr>
              <w:tabs>
                <w:tab w:val="clear" w:pos="1243"/>
              </w:tabs>
              <w:spacing w:line="276" w:lineRule="auto"/>
              <w:ind w:left="709" w:hanging="180"/>
              <w:rPr>
                <w:b w:val="0"/>
                <w:color w:val="auto"/>
                <w:lang w:val="en-CA"/>
              </w:rPr>
            </w:pPr>
            <w:r w:rsidRPr="002C5D09">
              <w:rPr>
                <w:b w:val="0"/>
                <w:color w:val="auto"/>
                <w:lang w:val="en-CA"/>
              </w:rPr>
              <w:t>the activities might be a modern form of a practice, tradition or custom</w:t>
            </w:r>
          </w:p>
          <w:p w:rsidR="00910343" w:rsidRPr="002C5D09" w:rsidRDefault="00910343" w:rsidP="00FF5170">
            <w:pPr>
              <w:pStyle w:val="NoSpacing"/>
              <w:numPr>
                <w:ilvl w:val="0"/>
                <w:numId w:val="58"/>
              </w:numPr>
              <w:tabs>
                <w:tab w:val="clear" w:pos="523"/>
              </w:tabs>
              <w:spacing w:line="276" w:lineRule="auto"/>
              <w:ind w:left="349" w:hanging="349"/>
              <w:rPr>
                <w:b w:val="0"/>
                <w:color w:val="auto"/>
                <w:lang w:val="en-CA"/>
              </w:rPr>
            </w:pPr>
            <w:r w:rsidRPr="002C5D09">
              <w:rPr>
                <w:b w:val="0"/>
                <w:color w:val="auto"/>
                <w:lang w:val="en-CA"/>
              </w:rPr>
              <w:t>to be "integral", the custom or tradition must be of a central significance to the society</w:t>
            </w:r>
          </w:p>
          <w:p w:rsidR="00910343" w:rsidRPr="002C5D09" w:rsidRDefault="00910343" w:rsidP="00FF5170">
            <w:pPr>
              <w:pStyle w:val="NoSpacing"/>
              <w:numPr>
                <w:ilvl w:val="1"/>
                <w:numId w:val="91"/>
              </w:numPr>
              <w:tabs>
                <w:tab w:val="clear" w:pos="1243"/>
              </w:tabs>
              <w:spacing w:line="276" w:lineRule="auto"/>
              <w:ind w:left="709" w:hanging="186"/>
              <w:rPr>
                <w:b w:val="0"/>
                <w:color w:val="auto"/>
                <w:lang w:val="en-CA"/>
              </w:rPr>
            </w:pPr>
            <w:r w:rsidRPr="002C5D09">
              <w:rPr>
                <w:b w:val="0"/>
                <w:color w:val="auto"/>
                <w:lang w:val="en-CA"/>
              </w:rPr>
              <w:t>the claimant must do more than prove that the practice took place - it must be demonstrated as a significant part of their distinctive culture</w:t>
            </w:r>
          </w:p>
          <w:p w:rsidR="00910343" w:rsidRPr="002C5D09" w:rsidRDefault="00910343" w:rsidP="00FF5170">
            <w:pPr>
              <w:pStyle w:val="NoSpacing"/>
              <w:numPr>
                <w:ilvl w:val="1"/>
                <w:numId w:val="91"/>
              </w:numPr>
              <w:tabs>
                <w:tab w:val="clear" w:pos="1243"/>
              </w:tabs>
              <w:spacing w:line="276" w:lineRule="auto"/>
              <w:ind w:left="709" w:hanging="186"/>
              <w:rPr>
                <w:b w:val="0"/>
                <w:color w:val="auto"/>
                <w:lang w:val="en-CA"/>
              </w:rPr>
            </w:pPr>
            <w:r w:rsidRPr="002C5D09">
              <w:rPr>
                <w:b w:val="0"/>
                <w:color w:val="auto"/>
                <w:lang w:val="en-CA"/>
              </w:rPr>
              <w:t>these elements cannot be things common to all human societies - they must be the defining and central attributes of the society in question, i.e. without this practice or tradition, would the society be fundamentally altered</w:t>
            </w:r>
          </w:p>
          <w:p w:rsidR="00910343" w:rsidRPr="002C5D09" w:rsidRDefault="00910343" w:rsidP="00FF5170">
            <w:pPr>
              <w:pStyle w:val="NoSpacing"/>
              <w:numPr>
                <w:ilvl w:val="0"/>
                <w:numId w:val="58"/>
              </w:numPr>
              <w:tabs>
                <w:tab w:val="clear" w:pos="523"/>
              </w:tabs>
              <w:spacing w:line="276" w:lineRule="auto"/>
              <w:ind w:left="349" w:hanging="349"/>
              <w:rPr>
                <w:b w:val="0"/>
                <w:color w:val="auto"/>
                <w:lang w:val="en-CA"/>
              </w:rPr>
            </w:pPr>
            <w:r w:rsidRPr="002C5D09">
              <w:rPr>
                <w:b w:val="0"/>
                <w:color w:val="auto"/>
                <w:lang w:val="en-CA"/>
              </w:rPr>
              <w:t>aboriginal rights exist in practices, customs and traditions that have continuity with those that existed prior to contact</w:t>
            </w:r>
          </w:p>
          <w:p w:rsidR="00910343" w:rsidRPr="002C5D09" w:rsidRDefault="00910343" w:rsidP="00FF5170">
            <w:pPr>
              <w:pStyle w:val="NoSpacing"/>
              <w:numPr>
                <w:ilvl w:val="1"/>
                <w:numId w:val="92"/>
              </w:numPr>
              <w:tabs>
                <w:tab w:val="clear" w:pos="1243"/>
              </w:tabs>
              <w:spacing w:line="276" w:lineRule="auto"/>
              <w:ind w:left="709" w:hanging="180"/>
              <w:rPr>
                <w:b w:val="0"/>
                <w:color w:val="auto"/>
                <w:lang w:val="en-CA"/>
              </w:rPr>
            </w:pPr>
            <w:r w:rsidRPr="002C5D09">
              <w:rPr>
                <w:b w:val="0"/>
                <w:color w:val="auto"/>
                <w:lang w:val="en-CA"/>
              </w:rPr>
              <w:lastRenderedPageBreak/>
              <w:t>the relevant time period is the time prior to the arrival of Europeans, not prior to the Crown's assertion of power</w:t>
            </w:r>
          </w:p>
          <w:p w:rsidR="00910343" w:rsidRPr="002C5D09" w:rsidRDefault="00910343" w:rsidP="00FF5170">
            <w:pPr>
              <w:pStyle w:val="NoSpacing"/>
              <w:numPr>
                <w:ilvl w:val="1"/>
                <w:numId w:val="92"/>
              </w:numPr>
              <w:tabs>
                <w:tab w:val="clear" w:pos="1243"/>
              </w:tabs>
              <w:spacing w:line="276" w:lineRule="auto"/>
              <w:ind w:left="709" w:hanging="180"/>
              <w:rPr>
                <w:b w:val="0"/>
                <w:color w:val="auto"/>
                <w:lang w:val="en-CA"/>
              </w:rPr>
            </w:pPr>
            <w:r w:rsidRPr="002C5D09">
              <w:rPr>
                <w:b w:val="0"/>
                <w:color w:val="auto"/>
                <w:lang w:val="en-CA"/>
              </w:rPr>
              <w:t>the claimant does not need to provide conclusive evidence connecting the practice all the way from pre-contact times - the activities need only be rooted in pre-contact societies</w:t>
            </w:r>
          </w:p>
          <w:p w:rsidR="00910343" w:rsidRPr="002C5D09" w:rsidRDefault="00910343" w:rsidP="00FF5170">
            <w:pPr>
              <w:pStyle w:val="NoSpacing"/>
              <w:numPr>
                <w:ilvl w:val="0"/>
                <w:numId w:val="58"/>
              </w:numPr>
              <w:tabs>
                <w:tab w:val="clear" w:pos="523"/>
              </w:tabs>
              <w:spacing w:line="276" w:lineRule="auto"/>
              <w:ind w:left="349" w:hanging="349"/>
              <w:rPr>
                <w:b w:val="0"/>
                <w:color w:val="auto"/>
                <w:lang w:val="en-CA"/>
              </w:rPr>
            </w:pPr>
            <w:r w:rsidRPr="002C5D09">
              <w:rPr>
                <w:b w:val="0"/>
                <w:color w:val="auto"/>
                <w:lang w:val="en-CA"/>
              </w:rPr>
              <w:t>courts must approach the rules of evidence in light of the evidentiary difficulties inherent in adjudicating aboriginal claims - the courts cannot undervalue the evidence presented by aboriginal claimants simply because it does not adhere precisely to the common laws of evidence</w:t>
            </w:r>
          </w:p>
          <w:p w:rsidR="00910343" w:rsidRPr="002C5D09" w:rsidRDefault="00910343" w:rsidP="00FF5170">
            <w:pPr>
              <w:pStyle w:val="NoSpacing"/>
              <w:numPr>
                <w:ilvl w:val="0"/>
                <w:numId w:val="58"/>
              </w:numPr>
              <w:tabs>
                <w:tab w:val="clear" w:pos="523"/>
              </w:tabs>
              <w:spacing w:line="276" w:lineRule="auto"/>
              <w:ind w:left="349" w:hanging="349"/>
              <w:rPr>
                <w:b w:val="0"/>
                <w:color w:val="auto"/>
                <w:lang w:val="en-CA"/>
              </w:rPr>
            </w:pPr>
            <w:r w:rsidRPr="002C5D09">
              <w:rPr>
                <w:b w:val="0"/>
                <w:color w:val="auto"/>
                <w:lang w:val="en-CA"/>
              </w:rPr>
              <w:t>aboriginal rights claims must be adjudicated on a specific rather than general basis - the specific facts of each case are very important, and each aboriginal society has different rights</w:t>
            </w:r>
          </w:p>
          <w:p w:rsidR="00910343" w:rsidRPr="002C5D09" w:rsidRDefault="00910343" w:rsidP="00FF5170">
            <w:pPr>
              <w:pStyle w:val="NoSpacing"/>
              <w:numPr>
                <w:ilvl w:val="0"/>
                <w:numId w:val="58"/>
              </w:numPr>
              <w:tabs>
                <w:tab w:val="clear" w:pos="523"/>
              </w:tabs>
              <w:spacing w:line="276" w:lineRule="auto"/>
              <w:ind w:left="349" w:hanging="349"/>
              <w:rPr>
                <w:b w:val="0"/>
                <w:color w:val="auto"/>
                <w:lang w:val="en-CA"/>
              </w:rPr>
            </w:pPr>
            <w:r w:rsidRPr="002C5D09">
              <w:rPr>
                <w:b w:val="0"/>
                <w:color w:val="auto"/>
                <w:lang w:val="en-CA"/>
              </w:rPr>
              <w:t>for something to be an aboriginal right it must be of independent significance to the culture where it exists, i.e. customs that are integral to the aboriginal community will constitute aboriginal rights, but those that are merely incidental will not</w:t>
            </w:r>
          </w:p>
          <w:p w:rsidR="00910343" w:rsidRPr="002C5D09" w:rsidRDefault="00910343" w:rsidP="00FF5170">
            <w:pPr>
              <w:pStyle w:val="NoSpacing"/>
              <w:numPr>
                <w:ilvl w:val="0"/>
                <w:numId w:val="58"/>
              </w:numPr>
              <w:tabs>
                <w:tab w:val="clear" w:pos="523"/>
              </w:tabs>
              <w:spacing w:line="276" w:lineRule="auto"/>
              <w:ind w:left="349" w:hanging="349"/>
              <w:rPr>
                <w:b w:val="0"/>
                <w:color w:val="auto"/>
                <w:lang w:val="en-CA"/>
              </w:rPr>
            </w:pPr>
            <w:r w:rsidRPr="002C5D09">
              <w:rPr>
                <w:b w:val="0"/>
                <w:color w:val="auto"/>
                <w:lang w:val="en-CA"/>
              </w:rPr>
              <w:t>aboriginal rights must be customs, practices or traditions that are </w:t>
            </w:r>
            <w:r w:rsidRPr="002C5D09">
              <w:rPr>
                <w:b w:val="0"/>
                <w:bCs/>
                <w:color w:val="auto"/>
                <w:lang w:val="en-CA"/>
              </w:rPr>
              <w:t>distinctive</w:t>
            </w:r>
            <w:r w:rsidRPr="002C5D09">
              <w:rPr>
                <w:b w:val="0"/>
                <w:color w:val="auto"/>
                <w:lang w:val="en-CA"/>
              </w:rPr>
              <w:t>, not distinct</w:t>
            </w:r>
          </w:p>
          <w:p w:rsidR="00910343" w:rsidRPr="002C5D09" w:rsidRDefault="00910343" w:rsidP="00FF5170">
            <w:pPr>
              <w:pStyle w:val="NoSpacing"/>
              <w:numPr>
                <w:ilvl w:val="1"/>
                <w:numId w:val="58"/>
              </w:numPr>
              <w:tabs>
                <w:tab w:val="clear" w:pos="1243"/>
                <w:tab w:val="num" w:pos="339"/>
              </w:tabs>
              <w:spacing w:line="276" w:lineRule="auto"/>
              <w:ind w:left="709" w:hanging="169"/>
              <w:rPr>
                <w:b w:val="0"/>
                <w:color w:val="auto"/>
                <w:lang w:val="en-CA"/>
              </w:rPr>
            </w:pPr>
            <w:r w:rsidRPr="002C5D09">
              <w:rPr>
                <w:b w:val="0"/>
                <w:color w:val="auto"/>
                <w:lang w:val="en-CA"/>
              </w:rPr>
              <w:t>the practice does not need to be unique, it just needs to be a part of what makes the aboriginal community a distinctive culture</w:t>
            </w:r>
          </w:p>
          <w:p w:rsidR="00910343" w:rsidRDefault="00910343" w:rsidP="00FF5170">
            <w:pPr>
              <w:pStyle w:val="NoSpacing"/>
              <w:numPr>
                <w:ilvl w:val="0"/>
                <w:numId w:val="58"/>
              </w:numPr>
              <w:tabs>
                <w:tab w:val="clear" w:pos="523"/>
              </w:tabs>
              <w:spacing w:line="276" w:lineRule="auto"/>
              <w:ind w:left="349"/>
              <w:rPr>
                <w:b w:val="0"/>
                <w:color w:val="auto"/>
                <w:lang w:val="en-CA"/>
              </w:rPr>
            </w:pPr>
            <w:r w:rsidRPr="002C5D09">
              <w:rPr>
                <w:b w:val="0"/>
                <w:color w:val="auto"/>
                <w:lang w:val="en-CA"/>
              </w:rPr>
              <w:t>European influence is only relevant if the practice is integral because of the influence</w:t>
            </w:r>
          </w:p>
          <w:p w:rsidR="00910343" w:rsidRPr="00DE4248" w:rsidRDefault="00910343" w:rsidP="00FF5170">
            <w:pPr>
              <w:pStyle w:val="ListParagraph"/>
              <w:numPr>
                <w:ilvl w:val="0"/>
                <w:numId w:val="58"/>
              </w:numPr>
              <w:tabs>
                <w:tab w:val="clear" w:pos="523"/>
              </w:tabs>
              <w:ind w:left="349"/>
              <w:rPr>
                <w:lang w:val="en-CA"/>
              </w:rPr>
            </w:pPr>
            <w:r w:rsidRPr="00DE4248">
              <w:rPr>
                <w:lang w:val="en-CA"/>
              </w:rPr>
              <w:t>courts must consider the relationship between the aboriginals and the land, and the distinctive societies and cultures of aboriginal peoples</w:t>
            </w:r>
          </w:p>
        </w:tc>
      </w:tr>
    </w:tbl>
    <w:p w:rsidR="00910343" w:rsidRDefault="00910343" w:rsidP="00910343"/>
    <w:p w:rsidR="00910343" w:rsidRPr="00E413F0" w:rsidRDefault="00910343" w:rsidP="00E413F0">
      <w:pPr>
        <w:pStyle w:val="Heading3"/>
      </w:pPr>
      <w:bookmarkStart w:id="377" w:name="_Toc374905663"/>
      <w:r w:rsidRPr="00E413F0">
        <w:t>DELGAMUUKW v BRITISH COLUMBIA [1997] SCC (sup 50)</w:t>
      </w:r>
      <w:bookmarkEnd w:id="37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8"/>
        <w:gridCol w:w="7562"/>
      </w:tblGrid>
      <w:tr w:rsidR="00910343" w:rsidRPr="004720CE" w:rsidTr="008519FD">
        <w:tc>
          <w:tcPr>
            <w:tcW w:w="1788" w:type="dxa"/>
            <w:shd w:val="clear" w:color="auto" w:fill="auto"/>
            <w:vAlign w:val="center"/>
          </w:tcPr>
          <w:p w:rsidR="00910343" w:rsidRPr="00191DA1" w:rsidRDefault="00910343" w:rsidP="008519FD">
            <w:pPr>
              <w:rPr>
                <w:rFonts w:ascii="Tw Cen MT" w:hAnsi="Tw Cen MT"/>
                <w:b/>
                <w:i/>
                <w:sz w:val="24"/>
              </w:rPr>
            </w:pPr>
            <w:r w:rsidRPr="00191DA1">
              <w:rPr>
                <w:rFonts w:ascii="Tw Cen MT" w:hAnsi="Tw Cen MT"/>
                <w:b/>
                <w:i/>
                <w:sz w:val="24"/>
              </w:rPr>
              <w:t>FACTS</w:t>
            </w:r>
          </w:p>
        </w:tc>
        <w:tc>
          <w:tcPr>
            <w:tcW w:w="7562" w:type="dxa"/>
            <w:shd w:val="clear" w:color="auto" w:fill="auto"/>
          </w:tcPr>
          <w:p w:rsidR="00910343" w:rsidRPr="004720CE" w:rsidRDefault="00910343" w:rsidP="008519FD">
            <w:r>
              <w:t xml:space="preserve">Claim to title by the </w:t>
            </w:r>
            <w:proofErr w:type="spellStart"/>
            <w:r w:rsidRPr="002C5D09">
              <w:t>Gitksan</w:t>
            </w:r>
            <w:proofErr w:type="spellEnd"/>
            <w:r w:rsidRPr="002C5D09">
              <w:t xml:space="preserve"> and the </w:t>
            </w:r>
            <w:proofErr w:type="spellStart"/>
            <w:r w:rsidRPr="002C5D09">
              <w:t>Wet'suwet'en</w:t>
            </w:r>
            <w:proofErr w:type="spellEnd"/>
            <w:r w:rsidRPr="002C5D09">
              <w:t xml:space="preserve"> Nation.</w:t>
            </w:r>
            <w:r>
              <w:t xml:space="preserve"> </w:t>
            </w:r>
            <w:r w:rsidRPr="002C5D09">
              <w:t xml:space="preserve">The </w:t>
            </w:r>
            <w:proofErr w:type="spellStart"/>
            <w:r w:rsidRPr="002C5D09">
              <w:t>Gitksan</w:t>
            </w:r>
            <w:proofErr w:type="spellEnd"/>
            <w:r w:rsidRPr="002C5D09">
              <w:t xml:space="preserve"> and </w:t>
            </w:r>
            <w:proofErr w:type="spellStart"/>
            <w:r w:rsidRPr="002C5D09">
              <w:t>Witsuwit'en</w:t>
            </w:r>
            <w:proofErr w:type="spellEnd"/>
            <w:r w:rsidRPr="002C5D09">
              <w:t xml:space="preserve"> used their oral histories</w:t>
            </w:r>
            <w:r>
              <w:t xml:space="preserve"> (</w:t>
            </w:r>
            <w:proofErr w:type="spellStart"/>
            <w:r>
              <w:t>adaawk</w:t>
            </w:r>
            <w:proofErr w:type="spellEnd"/>
            <w:r>
              <w:t xml:space="preserve">, </w:t>
            </w:r>
            <w:proofErr w:type="spellStart"/>
            <w:r>
              <w:t>kungax</w:t>
            </w:r>
            <w:proofErr w:type="spellEnd"/>
            <w:r>
              <w:t xml:space="preserve"> and relaying what ancestors had told them)</w:t>
            </w:r>
            <w:r w:rsidRPr="002C5D09">
              <w:t xml:space="preserve"> as principal evidence in the case.</w:t>
            </w:r>
            <w:r>
              <w:t xml:space="preserve"> TJ admitted the oral histories but gave them no weight.</w:t>
            </w:r>
            <w:r w:rsidR="00580B77">
              <w:t xml:space="preserve"> </w:t>
            </w:r>
            <w:proofErr w:type="spellStart"/>
            <w:r>
              <w:t>Tj</w:t>
            </w:r>
            <w:proofErr w:type="spellEnd"/>
            <w:r>
              <w:t xml:space="preserve"> excluded territorial affidavits ( as not meeting the reputation exception to hearsay – largely due to the fact that the reputation was not known to the aboriginal community at large and their content was disputed, and the fact that there were discussions about claims for rights in these conversations). </w:t>
            </w:r>
          </w:p>
        </w:tc>
      </w:tr>
      <w:tr w:rsidR="00910343" w:rsidRPr="004720CE" w:rsidTr="008519FD">
        <w:tc>
          <w:tcPr>
            <w:tcW w:w="1788" w:type="dxa"/>
            <w:shd w:val="clear" w:color="auto" w:fill="auto"/>
            <w:vAlign w:val="center"/>
          </w:tcPr>
          <w:p w:rsidR="00910343" w:rsidRPr="00191DA1" w:rsidRDefault="00910343" w:rsidP="008519FD">
            <w:pPr>
              <w:rPr>
                <w:rFonts w:ascii="Tw Cen MT" w:hAnsi="Tw Cen MT"/>
                <w:b/>
                <w:i/>
                <w:sz w:val="24"/>
              </w:rPr>
            </w:pPr>
            <w:r w:rsidRPr="00191DA1">
              <w:rPr>
                <w:rFonts w:ascii="Tw Cen MT" w:hAnsi="Tw Cen MT"/>
                <w:b/>
                <w:i/>
                <w:sz w:val="24"/>
              </w:rPr>
              <w:t>RULING</w:t>
            </w:r>
          </w:p>
        </w:tc>
        <w:tc>
          <w:tcPr>
            <w:tcW w:w="7562" w:type="dxa"/>
            <w:shd w:val="clear" w:color="auto" w:fill="auto"/>
          </w:tcPr>
          <w:p w:rsidR="00910343" w:rsidRPr="002967EE" w:rsidRDefault="00910343" w:rsidP="008519FD">
            <w:pPr>
              <w:rPr>
                <w:rFonts w:asciiTheme="majorHAnsi" w:hAnsiTheme="majorHAnsi"/>
                <w:color w:val="000000"/>
                <w:szCs w:val="22"/>
              </w:rPr>
            </w:pPr>
            <w:r>
              <w:rPr>
                <w:rFonts w:asciiTheme="majorHAnsi" w:hAnsiTheme="majorHAnsi"/>
                <w:color w:val="000000"/>
                <w:szCs w:val="22"/>
              </w:rPr>
              <w:t xml:space="preserve">The TJ and BCCA erred in giving the aboriginal evidence no weight. Claims of AT are always disputed and contested and as such this fact cannot determine admissibility. </w:t>
            </w:r>
            <w:proofErr w:type="spellStart"/>
            <w:r w:rsidRPr="00410141">
              <w:rPr>
                <w:rFonts w:asciiTheme="majorHAnsi" w:hAnsiTheme="majorHAnsi"/>
                <w:color w:val="000000"/>
                <w:szCs w:val="22"/>
              </w:rPr>
              <w:t>McEachearn</w:t>
            </w:r>
            <w:proofErr w:type="spellEnd"/>
            <w:r w:rsidRPr="00410141">
              <w:rPr>
                <w:rFonts w:asciiTheme="majorHAnsi" w:hAnsiTheme="majorHAnsi"/>
                <w:color w:val="000000"/>
                <w:szCs w:val="22"/>
              </w:rPr>
              <w:t xml:space="preserve"> CJ</w:t>
            </w:r>
            <w:r>
              <w:rPr>
                <w:rFonts w:asciiTheme="majorHAnsi" w:hAnsiTheme="majorHAnsi"/>
                <w:color w:val="000000"/>
                <w:szCs w:val="22"/>
              </w:rPr>
              <w:t xml:space="preserve"> of the BCCA</w:t>
            </w:r>
            <w:r w:rsidRPr="00410141">
              <w:rPr>
                <w:rFonts w:asciiTheme="majorHAnsi" w:hAnsiTheme="majorHAnsi"/>
                <w:color w:val="000000"/>
                <w:szCs w:val="22"/>
              </w:rPr>
              <w:t xml:space="preserve"> found that he could not rely on some of the affidavits because the affiants had a strong interest in the outcome</w:t>
            </w:r>
            <w:r>
              <w:rPr>
                <w:rFonts w:asciiTheme="majorHAnsi" w:hAnsiTheme="majorHAnsi"/>
                <w:color w:val="000000"/>
                <w:szCs w:val="22"/>
              </w:rPr>
              <w:t xml:space="preserve">, and their content was disputed </w:t>
            </w:r>
            <w:r w:rsidRPr="00410141">
              <w:rPr>
                <w:rFonts w:asciiTheme="majorHAnsi" w:hAnsiTheme="majorHAnsi"/>
                <w:color w:val="000000"/>
                <w:szCs w:val="22"/>
              </w:rPr>
              <w:t>- the SCC found that this was unfair because these affidavits were required by the Government's dispute of the claim.</w:t>
            </w:r>
            <w:r>
              <w:rPr>
                <w:rFonts w:asciiTheme="majorHAnsi" w:hAnsiTheme="majorHAnsi"/>
                <w:color w:val="000000"/>
                <w:szCs w:val="22"/>
              </w:rPr>
              <w:t xml:space="preserve"> The reputation exception does not require that the aboriginal community at large is aware of a member’s reputation and the fact that claims have been actively </w:t>
            </w:r>
            <w:r>
              <w:rPr>
                <w:rFonts w:asciiTheme="majorHAnsi" w:hAnsiTheme="majorHAnsi"/>
                <w:color w:val="000000"/>
                <w:szCs w:val="22"/>
              </w:rPr>
              <w:lastRenderedPageBreak/>
              <w:t xml:space="preserve">discussed (would be perverse to hold the fact that BC has rejected any claim as pointing towards inadmissibility of this evidence).. </w:t>
            </w:r>
          </w:p>
        </w:tc>
      </w:tr>
      <w:tr w:rsidR="00910343" w:rsidRPr="004720CE" w:rsidTr="008519FD">
        <w:tc>
          <w:tcPr>
            <w:tcW w:w="1788" w:type="dxa"/>
            <w:shd w:val="clear" w:color="auto" w:fill="auto"/>
            <w:vAlign w:val="center"/>
          </w:tcPr>
          <w:p w:rsidR="00910343" w:rsidRPr="00191DA1" w:rsidRDefault="00910343" w:rsidP="008519FD">
            <w:pPr>
              <w:rPr>
                <w:rFonts w:ascii="Tw Cen MT" w:hAnsi="Tw Cen MT"/>
                <w:b/>
                <w:i/>
                <w:sz w:val="24"/>
              </w:rPr>
            </w:pPr>
            <w:r w:rsidRPr="00191DA1">
              <w:rPr>
                <w:rFonts w:ascii="Tw Cen MT" w:hAnsi="Tw Cen MT"/>
                <w:b/>
                <w:i/>
                <w:sz w:val="24"/>
              </w:rPr>
              <w:lastRenderedPageBreak/>
              <w:t>RATIO</w:t>
            </w:r>
          </w:p>
        </w:tc>
        <w:tc>
          <w:tcPr>
            <w:tcW w:w="7562" w:type="dxa"/>
            <w:shd w:val="clear" w:color="auto" w:fill="auto"/>
          </w:tcPr>
          <w:p w:rsidR="00910343" w:rsidRDefault="00910343" w:rsidP="008519FD">
            <w:pPr>
              <w:pStyle w:val="NormalWeb"/>
              <w:spacing w:before="0" w:beforeAutospacing="0" w:after="0" w:afterAutospacing="0"/>
              <w:rPr>
                <w:rFonts w:asciiTheme="majorHAnsi" w:hAnsiTheme="majorHAnsi"/>
                <w:color w:val="000000"/>
                <w:szCs w:val="22"/>
              </w:rPr>
            </w:pPr>
            <w:r>
              <w:rPr>
                <w:rFonts w:asciiTheme="majorHAnsi" w:hAnsiTheme="majorHAnsi"/>
                <w:color w:val="000000"/>
                <w:szCs w:val="22"/>
              </w:rPr>
              <w:t>Oral histories violate the hearsay rule, and are also tangential to the ultimate purpose of establishing historical truth. T</w:t>
            </w:r>
            <w:r w:rsidRPr="00410141">
              <w:rPr>
                <w:rFonts w:asciiTheme="majorHAnsi" w:hAnsiTheme="majorHAnsi"/>
                <w:color w:val="000000"/>
                <w:szCs w:val="22"/>
              </w:rPr>
              <w:t xml:space="preserve">he SCC recognized for the first time that section 35 can extend to aboriginal title as well as rights, and how oral traditions and records </w:t>
            </w:r>
            <w:r w:rsidRPr="00410141">
              <w:rPr>
                <w:rFonts w:asciiTheme="majorHAnsi" w:hAnsiTheme="majorHAnsi"/>
                <w:i/>
                <w:iCs/>
                <w:color w:val="000000"/>
                <w:szCs w:val="22"/>
              </w:rPr>
              <w:t>can</w:t>
            </w:r>
            <w:r w:rsidRPr="00410141">
              <w:rPr>
                <w:rFonts w:asciiTheme="majorHAnsi" w:hAnsiTheme="majorHAnsi"/>
                <w:color w:val="000000"/>
                <w:szCs w:val="22"/>
              </w:rPr>
              <w:t xml:space="preserve"> </w:t>
            </w:r>
            <w:r>
              <w:rPr>
                <w:rFonts w:asciiTheme="majorHAnsi" w:hAnsiTheme="majorHAnsi"/>
                <w:color w:val="000000"/>
                <w:szCs w:val="22"/>
              </w:rPr>
              <w:t>provide</w:t>
            </w:r>
            <w:r w:rsidRPr="00410141">
              <w:rPr>
                <w:rFonts w:asciiTheme="majorHAnsi" w:hAnsiTheme="majorHAnsi"/>
                <w:color w:val="000000"/>
                <w:szCs w:val="22"/>
              </w:rPr>
              <w:t xml:space="preserve"> evidence for thei</w:t>
            </w:r>
            <w:r>
              <w:rPr>
                <w:rFonts w:asciiTheme="majorHAnsi" w:hAnsiTheme="majorHAnsi"/>
                <w:color w:val="000000"/>
                <w:szCs w:val="22"/>
              </w:rPr>
              <w:t>r claims</w:t>
            </w:r>
            <w:r w:rsidRPr="00410141">
              <w:rPr>
                <w:rFonts w:asciiTheme="majorHAnsi" w:hAnsiTheme="majorHAnsi"/>
                <w:color w:val="000000"/>
                <w:szCs w:val="22"/>
              </w:rPr>
              <w:t xml:space="preserve">. </w:t>
            </w:r>
            <w:r>
              <w:rPr>
                <w:rFonts w:asciiTheme="majorHAnsi" w:hAnsiTheme="majorHAnsi"/>
                <w:color w:val="000000"/>
                <w:szCs w:val="22"/>
              </w:rPr>
              <w:t xml:space="preserve">As per </w:t>
            </w:r>
            <w:r w:rsidRPr="00761250">
              <w:rPr>
                <w:rStyle w:val="Heading3Char"/>
              </w:rPr>
              <w:t>VAN DER PEET</w:t>
            </w:r>
            <w:r>
              <w:rPr>
                <w:rFonts w:asciiTheme="majorHAnsi" w:hAnsiTheme="majorHAnsi"/>
                <w:color w:val="000000"/>
                <w:szCs w:val="22"/>
              </w:rPr>
              <w:t xml:space="preserve"> the ordinary rules of evidence must be approached and adapted in light of the evidentiary difficulties inherent in adjudicating aboriginal claims. </w:t>
            </w:r>
            <w:r w:rsidRPr="002C5D09">
              <w:rPr>
                <w:rStyle w:val="NoSpacingChar"/>
              </w:rPr>
              <w:t>Oral histories should be put on an equal footing with other types of evidence in order to manifest the promise of reconciliation in section 35.</w:t>
            </w:r>
            <w:r w:rsidR="00580B77">
              <w:rPr>
                <w:rFonts w:asciiTheme="majorHAnsi" w:hAnsiTheme="majorHAnsi"/>
                <w:color w:val="000000"/>
                <w:szCs w:val="22"/>
              </w:rPr>
              <w:t xml:space="preserve"> </w:t>
            </w:r>
            <w:r w:rsidRPr="00410141">
              <w:rPr>
                <w:rFonts w:asciiTheme="majorHAnsi" w:hAnsiTheme="majorHAnsi"/>
                <w:color w:val="000000"/>
                <w:szCs w:val="22"/>
              </w:rPr>
              <w:t>The SCC also found that courts can't undermine oral history affidavits because this would undermine the entire process.</w:t>
            </w:r>
            <w:r>
              <w:rPr>
                <w:rFonts w:asciiTheme="majorHAnsi" w:hAnsiTheme="majorHAnsi"/>
                <w:color w:val="000000"/>
                <w:szCs w:val="22"/>
              </w:rPr>
              <w:t xml:space="preserve"> </w:t>
            </w:r>
            <w:r w:rsidRPr="00F6225C">
              <w:rPr>
                <w:rStyle w:val="TestsChar"/>
              </w:rPr>
              <w:t>TEST FOR ABORIGINAL TITLE</w:t>
            </w:r>
            <w:r>
              <w:rPr>
                <w:rFonts w:asciiTheme="majorHAnsi" w:hAnsiTheme="majorHAnsi"/>
                <w:color w:val="000000"/>
                <w:szCs w:val="22"/>
              </w:rPr>
              <w:t>:</w:t>
            </w:r>
          </w:p>
          <w:p w:rsidR="00910343" w:rsidRPr="0036573D" w:rsidRDefault="00910343" w:rsidP="00FF5170">
            <w:pPr>
              <w:pStyle w:val="ListParagraph"/>
              <w:numPr>
                <w:ilvl w:val="0"/>
                <w:numId w:val="74"/>
              </w:numPr>
              <w:jc w:val="left"/>
              <w:rPr>
                <w:b/>
                <w:szCs w:val="22"/>
              </w:rPr>
            </w:pPr>
            <w:r w:rsidRPr="006B5296">
              <w:rPr>
                <w:b/>
                <w:szCs w:val="22"/>
              </w:rPr>
              <w:t>The land must have been occupied prior to the assertion of Crown sovereignty (paras 144-151)</w:t>
            </w:r>
          </w:p>
          <w:p w:rsidR="00910343" w:rsidRPr="0036573D" w:rsidRDefault="00910343" w:rsidP="00FF5170">
            <w:pPr>
              <w:pStyle w:val="ListParagraph"/>
              <w:numPr>
                <w:ilvl w:val="0"/>
                <w:numId w:val="74"/>
              </w:numPr>
              <w:ind w:left="357"/>
              <w:jc w:val="left"/>
              <w:rPr>
                <w:b/>
                <w:szCs w:val="22"/>
              </w:rPr>
            </w:pPr>
            <w:r>
              <w:rPr>
                <w:b/>
                <w:szCs w:val="22"/>
              </w:rPr>
              <w:t>T</w:t>
            </w:r>
            <w:r w:rsidRPr="006B5296">
              <w:rPr>
                <w:b/>
                <w:szCs w:val="22"/>
              </w:rPr>
              <w:t>here must be continuity between present and pre-sovereignty occupation (paras 152-154)</w:t>
            </w:r>
          </w:p>
          <w:p w:rsidR="00910343" w:rsidRPr="0036573D" w:rsidRDefault="00910343" w:rsidP="00FF5170">
            <w:pPr>
              <w:pStyle w:val="ListParagraph"/>
              <w:numPr>
                <w:ilvl w:val="0"/>
                <w:numId w:val="74"/>
              </w:numPr>
              <w:ind w:left="357"/>
              <w:jc w:val="left"/>
              <w:rPr>
                <w:b/>
                <w:szCs w:val="22"/>
              </w:rPr>
            </w:pPr>
            <w:r w:rsidRPr="006B5296">
              <w:rPr>
                <w:b/>
                <w:szCs w:val="22"/>
              </w:rPr>
              <w:t xml:space="preserve">Occupation must have been exclusive at sovereignty (paras 155-159) </w:t>
            </w:r>
          </w:p>
        </w:tc>
      </w:tr>
      <w:tr w:rsidR="00910343" w:rsidRPr="004720CE" w:rsidTr="008519FD">
        <w:tc>
          <w:tcPr>
            <w:tcW w:w="1788" w:type="dxa"/>
            <w:shd w:val="clear" w:color="auto" w:fill="auto"/>
            <w:vAlign w:val="center"/>
          </w:tcPr>
          <w:p w:rsidR="00910343" w:rsidRPr="00191DA1" w:rsidRDefault="00910343" w:rsidP="008519FD">
            <w:pPr>
              <w:rPr>
                <w:rFonts w:ascii="Tw Cen MT" w:hAnsi="Tw Cen MT"/>
                <w:b/>
                <w:i/>
                <w:sz w:val="24"/>
              </w:rPr>
            </w:pPr>
            <w:r w:rsidRPr="00191DA1">
              <w:rPr>
                <w:rFonts w:ascii="Tw Cen MT" w:hAnsi="Tw Cen MT"/>
                <w:b/>
                <w:i/>
                <w:sz w:val="24"/>
              </w:rPr>
              <w:t>NOTES</w:t>
            </w:r>
          </w:p>
        </w:tc>
        <w:tc>
          <w:tcPr>
            <w:tcW w:w="7562" w:type="dxa"/>
            <w:shd w:val="clear" w:color="auto" w:fill="auto"/>
          </w:tcPr>
          <w:p w:rsidR="00910343" w:rsidRPr="00F6225C" w:rsidRDefault="00910343" w:rsidP="008519FD">
            <w:pPr>
              <w:jc w:val="left"/>
              <w:rPr>
                <w:b/>
                <w:szCs w:val="22"/>
              </w:rPr>
            </w:pPr>
            <w:r w:rsidRPr="00F6225C">
              <w:rPr>
                <w:b/>
                <w:szCs w:val="22"/>
              </w:rPr>
              <w:t>The land must have been occupied prior to the assertion of Crown sovereignty (paras 144-151)</w:t>
            </w:r>
          </w:p>
          <w:p w:rsidR="00910343" w:rsidRPr="00F6225C" w:rsidRDefault="00910343" w:rsidP="00FF5170">
            <w:pPr>
              <w:pStyle w:val="ListParagraph"/>
              <w:numPr>
                <w:ilvl w:val="0"/>
                <w:numId w:val="86"/>
              </w:numPr>
              <w:ind w:left="349" w:hanging="259"/>
              <w:jc w:val="left"/>
              <w:rPr>
                <w:szCs w:val="22"/>
              </w:rPr>
            </w:pPr>
            <w:r w:rsidRPr="00F6225C">
              <w:rPr>
                <w:szCs w:val="22"/>
              </w:rPr>
              <w:t>Applicable time frame is the</w:t>
            </w:r>
            <w:r w:rsidRPr="00F6225C">
              <w:rPr>
                <w:b/>
                <w:bCs/>
                <w:szCs w:val="22"/>
              </w:rPr>
              <w:t xml:space="preserve"> </w:t>
            </w:r>
            <w:r w:rsidRPr="00F6225C">
              <w:rPr>
                <w:szCs w:val="22"/>
              </w:rPr>
              <w:t>period prior to contact, used in adjudicating ARs claims to engage in activities, is an inappropriate time frame in AT cases:</w:t>
            </w:r>
          </w:p>
          <w:p w:rsidR="00910343" w:rsidRPr="00F6225C" w:rsidRDefault="00910343" w:rsidP="00FF5170">
            <w:pPr>
              <w:pStyle w:val="ListParagraph"/>
              <w:numPr>
                <w:ilvl w:val="0"/>
                <w:numId w:val="86"/>
              </w:numPr>
              <w:ind w:left="349" w:hanging="259"/>
              <w:jc w:val="left"/>
              <w:rPr>
                <w:szCs w:val="22"/>
              </w:rPr>
            </w:pPr>
            <w:r w:rsidRPr="00F6225C">
              <w:rPr>
                <w:szCs w:val="22"/>
              </w:rPr>
              <w:t>Because Aboriginal title is a burden on the Crown’s underlying title, which was gained only upon the Crown’s assertion of sovereignty, it follows that Aboriginal title crystallized at that time</w:t>
            </w:r>
          </w:p>
          <w:p w:rsidR="00910343" w:rsidRPr="00F6225C" w:rsidRDefault="00910343" w:rsidP="00FF5170">
            <w:pPr>
              <w:pStyle w:val="ListParagraph"/>
              <w:numPr>
                <w:ilvl w:val="0"/>
                <w:numId w:val="86"/>
              </w:numPr>
              <w:ind w:left="349" w:hanging="259"/>
              <w:jc w:val="left"/>
              <w:rPr>
                <w:szCs w:val="22"/>
              </w:rPr>
            </w:pPr>
            <w:r w:rsidRPr="00F6225C">
              <w:rPr>
                <w:szCs w:val="22"/>
              </w:rPr>
              <w:t>Under the CL, the physical fact of occupation or possession suffices to ground AT without proof that the land was integral to Aboriginal society prior to contact</w:t>
            </w:r>
          </w:p>
          <w:p w:rsidR="00910343" w:rsidRPr="00F6225C" w:rsidRDefault="00910343" w:rsidP="00FF5170">
            <w:pPr>
              <w:pStyle w:val="ListParagraph"/>
              <w:numPr>
                <w:ilvl w:val="0"/>
                <w:numId w:val="86"/>
              </w:numPr>
              <w:ind w:left="349" w:hanging="259"/>
              <w:jc w:val="left"/>
              <w:rPr>
                <w:szCs w:val="22"/>
              </w:rPr>
            </w:pPr>
            <w:r w:rsidRPr="00F6225C">
              <w:rPr>
                <w:szCs w:val="22"/>
              </w:rPr>
              <w:t>The date of sovereignty can be established with greater certainty than the date of contact</w:t>
            </w:r>
          </w:p>
          <w:p w:rsidR="00910343" w:rsidRPr="00F6225C" w:rsidRDefault="00910343" w:rsidP="00FF5170">
            <w:pPr>
              <w:pStyle w:val="ListParagraph"/>
              <w:numPr>
                <w:ilvl w:val="0"/>
                <w:numId w:val="86"/>
              </w:numPr>
              <w:ind w:left="349" w:hanging="259"/>
              <w:jc w:val="left"/>
              <w:rPr>
                <w:b/>
                <w:szCs w:val="22"/>
              </w:rPr>
            </w:pPr>
            <w:r w:rsidRPr="00F6225C">
              <w:rPr>
                <w:b/>
                <w:szCs w:val="22"/>
              </w:rPr>
              <w:t>Occupancy (paras 146-151)</w:t>
            </w:r>
          </w:p>
          <w:p w:rsidR="00910343" w:rsidRPr="00F6225C" w:rsidRDefault="00910343" w:rsidP="00FF5170">
            <w:pPr>
              <w:pStyle w:val="ListParagraph"/>
              <w:numPr>
                <w:ilvl w:val="0"/>
                <w:numId w:val="87"/>
              </w:numPr>
              <w:ind w:hanging="191"/>
              <w:jc w:val="left"/>
              <w:rPr>
                <w:szCs w:val="22"/>
              </w:rPr>
            </w:pPr>
            <w:r w:rsidRPr="00F6225C">
              <w:rPr>
                <w:szCs w:val="22"/>
              </w:rPr>
              <w:t>Both the CL and the Ab</w:t>
            </w:r>
            <w:r>
              <w:rPr>
                <w:szCs w:val="22"/>
              </w:rPr>
              <w:t>original</w:t>
            </w:r>
            <w:r w:rsidRPr="00F6225C">
              <w:rPr>
                <w:szCs w:val="22"/>
              </w:rPr>
              <w:t xml:space="preserve"> perspective on land, including but not limited to Ab</w:t>
            </w:r>
            <w:r>
              <w:rPr>
                <w:szCs w:val="22"/>
              </w:rPr>
              <w:t>original</w:t>
            </w:r>
            <w:r w:rsidRPr="00F6225C">
              <w:rPr>
                <w:szCs w:val="22"/>
              </w:rPr>
              <w:t xml:space="preserve"> legal systems, are relevant for purposes of establishing occupancy</w:t>
            </w:r>
          </w:p>
          <w:p w:rsidR="00910343" w:rsidRPr="00F6225C" w:rsidRDefault="00910343" w:rsidP="00FF5170">
            <w:pPr>
              <w:pStyle w:val="ListParagraph"/>
              <w:numPr>
                <w:ilvl w:val="0"/>
                <w:numId w:val="87"/>
              </w:numPr>
              <w:ind w:hanging="191"/>
              <w:jc w:val="left"/>
              <w:rPr>
                <w:szCs w:val="22"/>
              </w:rPr>
            </w:pPr>
            <w:r w:rsidRPr="00F6225C">
              <w:rPr>
                <w:szCs w:val="22"/>
              </w:rPr>
              <w:t>With respect to the former, the fact of physical occupation proves legal possession of the land, which in turn grounds title to it</w:t>
            </w:r>
          </w:p>
          <w:p w:rsidR="00910343" w:rsidRPr="00F6225C" w:rsidRDefault="00910343" w:rsidP="00FF5170">
            <w:pPr>
              <w:pStyle w:val="ListParagraph"/>
              <w:numPr>
                <w:ilvl w:val="0"/>
                <w:numId w:val="87"/>
              </w:numPr>
              <w:ind w:hanging="191"/>
              <w:jc w:val="left"/>
              <w:rPr>
                <w:szCs w:val="22"/>
              </w:rPr>
            </w:pPr>
            <w:r w:rsidRPr="00F6225C">
              <w:rPr>
                <w:szCs w:val="22"/>
              </w:rPr>
              <w:t>Such occupation can be established in many ways, including construction, cultivation and resource exploitation; when assessing whether occupation is sufficient to ground title, factors such as the size, manner of life, resources and technological capacity of the claiming group should be considered</w:t>
            </w:r>
          </w:p>
          <w:p w:rsidR="00910343" w:rsidRPr="00F6225C" w:rsidRDefault="00910343" w:rsidP="00FF5170">
            <w:pPr>
              <w:pStyle w:val="ListParagraph"/>
              <w:numPr>
                <w:ilvl w:val="0"/>
                <w:numId w:val="87"/>
              </w:numPr>
              <w:ind w:hanging="191"/>
              <w:jc w:val="left"/>
              <w:rPr>
                <w:szCs w:val="22"/>
              </w:rPr>
            </w:pPr>
            <w:r w:rsidRPr="00F6225C">
              <w:rPr>
                <w:szCs w:val="22"/>
              </w:rPr>
              <w:t xml:space="preserve">Since the requirement of pre-sovereignty occupation is sufficient to establish the central significance of the land to the culture of the </w:t>
            </w:r>
            <w:r w:rsidRPr="00F6225C">
              <w:rPr>
                <w:szCs w:val="22"/>
              </w:rPr>
              <w:lastRenderedPageBreak/>
              <w:t>claiming group, the test for AT need not explicitly include the latter element</w:t>
            </w:r>
          </w:p>
          <w:p w:rsidR="00910343" w:rsidRPr="00F6225C" w:rsidRDefault="00910343" w:rsidP="008519FD">
            <w:pPr>
              <w:jc w:val="left"/>
              <w:rPr>
                <w:b/>
                <w:szCs w:val="22"/>
              </w:rPr>
            </w:pPr>
            <w:r w:rsidRPr="00F6225C">
              <w:rPr>
                <w:b/>
                <w:szCs w:val="22"/>
              </w:rPr>
              <w:t>There must be continuity between present and pre-sovereignty occupation (paras 152-154)</w:t>
            </w:r>
          </w:p>
          <w:p w:rsidR="00910343" w:rsidRPr="006B5296" w:rsidRDefault="00910343" w:rsidP="00FF5170">
            <w:pPr>
              <w:pStyle w:val="ListParagraph"/>
              <w:numPr>
                <w:ilvl w:val="2"/>
                <w:numId w:val="73"/>
              </w:numPr>
              <w:ind w:left="339" w:hanging="260"/>
              <w:jc w:val="left"/>
              <w:rPr>
                <w:szCs w:val="22"/>
              </w:rPr>
            </w:pPr>
            <w:r w:rsidRPr="006B5296">
              <w:rPr>
                <w:szCs w:val="22"/>
              </w:rPr>
              <w:t xml:space="preserve">In recognition of the potential scarcity of conclusive evidence of pre-sovereignty occupation, a group claiming AT may prove such occupation through evidence of present occupation, supplemented by evidence of continuity </w:t>
            </w:r>
          </w:p>
          <w:p w:rsidR="00910343" w:rsidRPr="006B5296" w:rsidRDefault="00910343" w:rsidP="00FF5170">
            <w:pPr>
              <w:pStyle w:val="ListParagraph"/>
              <w:numPr>
                <w:ilvl w:val="2"/>
                <w:numId w:val="73"/>
              </w:numPr>
              <w:ind w:left="339" w:hanging="260"/>
              <w:jc w:val="left"/>
              <w:rPr>
                <w:szCs w:val="22"/>
              </w:rPr>
            </w:pPr>
            <w:r w:rsidRPr="006B5296">
              <w:rPr>
                <w:szCs w:val="22"/>
              </w:rPr>
              <w:t>The claiming group need not establish an unbroken chain of continuity, but rather, substantial maintenance of their connection to the land (para 153)</w:t>
            </w:r>
          </w:p>
          <w:p w:rsidR="00910343" w:rsidRPr="006B5296" w:rsidRDefault="00910343" w:rsidP="00FF5170">
            <w:pPr>
              <w:pStyle w:val="ListParagraph"/>
              <w:numPr>
                <w:ilvl w:val="2"/>
                <w:numId w:val="73"/>
              </w:numPr>
              <w:ind w:left="339" w:hanging="260"/>
              <w:jc w:val="left"/>
              <w:rPr>
                <w:szCs w:val="22"/>
              </w:rPr>
            </w:pPr>
            <w:r w:rsidRPr="006B5296">
              <w:rPr>
                <w:szCs w:val="22"/>
              </w:rPr>
              <w:t>Provided this substantial connection has been maintained, a claim to AT need not be precluded by alterations in the nature of the occupation between sovereignty and the present</w:t>
            </w:r>
          </w:p>
          <w:p w:rsidR="00910343" w:rsidRPr="00F6225C" w:rsidRDefault="00910343" w:rsidP="008519FD">
            <w:pPr>
              <w:ind w:left="-11"/>
              <w:jc w:val="left"/>
              <w:rPr>
                <w:b/>
                <w:szCs w:val="22"/>
              </w:rPr>
            </w:pPr>
            <w:r w:rsidRPr="00F6225C">
              <w:rPr>
                <w:b/>
                <w:szCs w:val="22"/>
              </w:rPr>
              <w:t xml:space="preserve">Occupation must have been exclusive at sovereignty (paras 155-159) </w:t>
            </w:r>
          </w:p>
          <w:p w:rsidR="00910343" w:rsidRPr="006B5296" w:rsidRDefault="00910343" w:rsidP="00FF5170">
            <w:pPr>
              <w:pStyle w:val="ListParagraph"/>
              <w:numPr>
                <w:ilvl w:val="2"/>
                <w:numId w:val="73"/>
              </w:numPr>
              <w:ind w:left="339" w:hanging="260"/>
              <w:jc w:val="left"/>
              <w:rPr>
                <w:szCs w:val="22"/>
              </w:rPr>
            </w:pPr>
            <w:r w:rsidRPr="006B5296">
              <w:rPr>
                <w:szCs w:val="22"/>
              </w:rPr>
              <w:t xml:space="preserve">This requirement, like occupation, is proved with reference to both CL and </w:t>
            </w:r>
            <w:r w:rsidRPr="00F6225C">
              <w:rPr>
                <w:szCs w:val="22"/>
              </w:rPr>
              <w:t>Ab</w:t>
            </w:r>
            <w:r>
              <w:rPr>
                <w:szCs w:val="22"/>
              </w:rPr>
              <w:t>original</w:t>
            </w:r>
            <w:r w:rsidRPr="00F6225C">
              <w:rPr>
                <w:szCs w:val="22"/>
              </w:rPr>
              <w:t xml:space="preserve"> </w:t>
            </w:r>
            <w:r w:rsidRPr="006B5296">
              <w:rPr>
                <w:szCs w:val="22"/>
              </w:rPr>
              <w:t>perspectives</w:t>
            </w:r>
          </w:p>
          <w:p w:rsidR="00910343" w:rsidRPr="006B5296" w:rsidRDefault="00910343" w:rsidP="00FF5170">
            <w:pPr>
              <w:pStyle w:val="ListParagraph"/>
              <w:numPr>
                <w:ilvl w:val="2"/>
                <w:numId w:val="73"/>
              </w:numPr>
              <w:ind w:left="339" w:hanging="260"/>
              <w:jc w:val="left"/>
              <w:rPr>
                <w:szCs w:val="22"/>
              </w:rPr>
            </w:pPr>
            <w:r w:rsidRPr="006B5296">
              <w:rPr>
                <w:szCs w:val="22"/>
              </w:rPr>
              <w:t xml:space="preserve">Thus, notwithstanding the CL principle of exclusivity linked to fee simple ownership, the test for exclusive occupation in AT claims must consider the context of the </w:t>
            </w:r>
            <w:r w:rsidRPr="00F6225C">
              <w:rPr>
                <w:szCs w:val="22"/>
              </w:rPr>
              <w:t>Ab</w:t>
            </w:r>
            <w:r>
              <w:rPr>
                <w:szCs w:val="22"/>
              </w:rPr>
              <w:t>original</w:t>
            </w:r>
            <w:r w:rsidRPr="00F6225C">
              <w:rPr>
                <w:szCs w:val="22"/>
              </w:rPr>
              <w:t xml:space="preserve"> </w:t>
            </w:r>
            <w:r w:rsidRPr="006B5296">
              <w:rPr>
                <w:szCs w:val="22"/>
              </w:rPr>
              <w:t>society at sovereignty</w:t>
            </w:r>
          </w:p>
          <w:p w:rsidR="00910343" w:rsidRPr="006B5296" w:rsidRDefault="00910343" w:rsidP="00FF5170">
            <w:pPr>
              <w:pStyle w:val="ListParagraph"/>
              <w:numPr>
                <w:ilvl w:val="2"/>
                <w:numId w:val="73"/>
              </w:numPr>
              <w:ind w:left="339" w:hanging="260"/>
              <w:jc w:val="left"/>
              <w:rPr>
                <w:szCs w:val="22"/>
              </w:rPr>
            </w:pPr>
            <w:r w:rsidRPr="006B5296">
              <w:rPr>
                <w:szCs w:val="22"/>
              </w:rPr>
              <w:t xml:space="preserve"> In this light, exclusive occupation can be demonstrated, depending on the circumstances, even if other </w:t>
            </w:r>
            <w:r w:rsidRPr="00F6225C">
              <w:rPr>
                <w:szCs w:val="22"/>
              </w:rPr>
              <w:t>Ab</w:t>
            </w:r>
            <w:r>
              <w:rPr>
                <w:szCs w:val="22"/>
              </w:rPr>
              <w:t>original</w:t>
            </w:r>
            <w:r w:rsidRPr="00F6225C">
              <w:rPr>
                <w:szCs w:val="22"/>
              </w:rPr>
              <w:t xml:space="preserve"> </w:t>
            </w:r>
            <w:r w:rsidRPr="006B5296">
              <w:rPr>
                <w:szCs w:val="22"/>
              </w:rPr>
              <w:t>groups were present on or frequented the lands claimed</w:t>
            </w:r>
          </w:p>
          <w:p w:rsidR="00910343" w:rsidRPr="006B5296" w:rsidRDefault="00910343" w:rsidP="00FF5170">
            <w:pPr>
              <w:pStyle w:val="ListParagraph"/>
              <w:numPr>
                <w:ilvl w:val="2"/>
                <w:numId w:val="73"/>
              </w:numPr>
              <w:ind w:left="339" w:hanging="260"/>
              <w:jc w:val="left"/>
              <w:rPr>
                <w:szCs w:val="22"/>
              </w:rPr>
            </w:pPr>
            <w:r w:rsidRPr="006B5296">
              <w:rPr>
                <w:szCs w:val="22"/>
              </w:rPr>
              <w:t xml:space="preserve">The exclusivity requirement does not preclude the possibility of joint title shared between two or more </w:t>
            </w:r>
            <w:r w:rsidRPr="00F6225C">
              <w:rPr>
                <w:szCs w:val="22"/>
              </w:rPr>
              <w:t>Ab</w:t>
            </w:r>
            <w:r>
              <w:rPr>
                <w:szCs w:val="22"/>
              </w:rPr>
              <w:t>original</w:t>
            </w:r>
            <w:r w:rsidRPr="00F6225C">
              <w:rPr>
                <w:szCs w:val="22"/>
              </w:rPr>
              <w:t xml:space="preserve"> </w:t>
            </w:r>
            <w:r w:rsidRPr="006B5296">
              <w:rPr>
                <w:szCs w:val="22"/>
              </w:rPr>
              <w:t>nations, for instance where more than one group shared a particular piece of land, recognizing each other’s entitlement to the exclusion of others</w:t>
            </w:r>
          </w:p>
          <w:p w:rsidR="00910343" w:rsidRPr="0036573D" w:rsidRDefault="00910343" w:rsidP="00FF5170">
            <w:pPr>
              <w:pStyle w:val="ListParagraph"/>
              <w:numPr>
                <w:ilvl w:val="2"/>
                <w:numId w:val="73"/>
              </w:numPr>
              <w:ind w:left="339" w:hanging="260"/>
              <w:jc w:val="left"/>
              <w:rPr>
                <w:szCs w:val="22"/>
              </w:rPr>
            </w:pPr>
            <w:r w:rsidRPr="006B5296">
              <w:rPr>
                <w:szCs w:val="22"/>
              </w:rPr>
              <w:t>Evidence of non-exclusive occupation may still establish shared, site-specific ARs short of AT, for example on lands adjacent to those subject to a title claim and shared for hunting by a number of groups</w:t>
            </w:r>
          </w:p>
        </w:tc>
      </w:tr>
    </w:tbl>
    <w:p w:rsidR="00910343" w:rsidRDefault="00910343" w:rsidP="00910343">
      <w:pPr>
        <w:pStyle w:val="NormalWeb"/>
        <w:spacing w:before="0" w:beforeAutospacing="0" w:after="0" w:afterAutospacing="0"/>
        <w:rPr>
          <w:rFonts w:asciiTheme="majorHAnsi" w:hAnsiTheme="majorHAnsi"/>
          <w:color w:val="000000"/>
          <w:szCs w:val="22"/>
        </w:rPr>
      </w:pPr>
    </w:p>
    <w:p w:rsidR="00910343" w:rsidRPr="00E413F0" w:rsidRDefault="00910343" w:rsidP="00E413F0">
      <w:pPr>
        <w:pStyle w:val="Heading3"/>
      </w:pPr>
      <w:bookmarkStart w:id="378" w:name="_Toc374905664"/>
      <w:r w:rsidRPr="00E413F0">
        <w:t>MITCHELL v MNR [2001] SCC</w:t>
      </w:r>
      <w:bookmarkEnd w:id="37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8"/>
        <w:gridCol w:w="7562"/>
      </w:tblGrid>
      <w:tr w:rsidR="00910343" w:rsidRPr="004720CE" w:rsidTr="008519FD">
        <w:tc>
          <w:tcPr>
            <w:tcW w:w="1788" w:type="dxa"/>
            <w:shd w:val="clear" w:color="auto" w:fill="auto"/>
            <w:vAlign w:val="center"/>
          </w:tcPr>
          <w:p w:rsidR="00910343" w:rsidRPr="00191DA1" w:rsidRDefault="00910343" w:rsidP="008519FD">
            <w:pPr>
              <w:rPr>
                <w:rFonts w:ascii="Tw Cen MT" w:hAnsi="Tw Cen MT"/>
                <w:b/>
                <w:i/>
                <w:sz w:val="24"/>
              </w:rPr>
            </w:pPr>
            <w:r w:rsidRPr="00191DA1">
              <w:rPr>
                <w:rFonts w:ascii="Tw Cen MT" w:hAnsi="Tw Cen MT"/>
                <w:b/>
                <w:i/>
                <w:sz w:val="24"/>
              </w:rPr>
              <w:t>FACTS</w:t>
            </w:r>
          </w:p>
        </w:tc>
        <w:tc>
          <w:tcPr>
            <w:tcW w:w="7562" w:type="dxa"/>
            <w:shd w:val="clear" w:color="auto" w:fill="auto"/>
          </w:tcPr>
          <w:p w:rsidR="00910343" w:rsidRPr="004720CE" w:rsidRDefault="00910343" w:rsidP="008519FD">
            <w:r w:rsidRPr="00410141">
              <w:rPr>
                <w:rFonts w:asciiTheme="majorHAnsi" w:hAnsiTheme="majorHAnsi"/>
                <w:color w:val="000000"/>
                <w:szCs w:val="22"/>
              </w:rPr>
              <w:t>Chief Mitchell asserts he has a customary right to bring goods and services (not just for personal use) across the border without paying customs.</w:t>
            </w:r>
            <w:r>
              <w:rPr>
                <w:rFonts w:asciiTheme="majorHAnsi" w:hAnsiTheme="majorHAnsi"/>
                <w:color w:val="000000"/>
                <w:szCs w:val="22"/>
              </w:rPr>
              <w:t xml:space="preserve"> </w:t>
            </w:r>
            <w:r w:rsidRPr="00410141">
              <w:rPr>
                <w:rFonts w:asciiTheme="majorHAnsi" w:hAnsiTheme="majorHAnsi"/>
                <w:color w:val="000000"/>
                <w:szCs w:val="22"/>
              </w:rPr>
              <w:t>The trial judge finds that this right exists, but the SCC overturns this decision on the basis that the evidence brought by the aboriginal community should be examined critically</w:t>
            </w:r>
            <w:r>
              <w:rPr>
                <w:rFonts w:asciiTheme="majorHAnsi" w:hAnsiTheme="majorHAnsi"/>
                <w:color w:val="000000"/>
                <w:szCs w:val="22"/>
              </w:rPr>
              <w:t>.</w:t>
            </w:r>
          </w:p>
        </w:tc>
      </w:tr>
      <w:tr w:rsidR="00910343" w:rsidRPr="004720CE" w:rsidTr="008519FD">
        <w:tc>
          <w:tcPr>
            <w:tcW w:w="1788" w:type="dxa"/>
            <w:shd w:val="clear" w:color="auto" w:fill="auto"/>
            <w:vAlign w:val="center"/>
          </w:tcPr>
          <w:p w:rsidR="00910343" w:rsidRPr="00191DA1" w:rsidRDefault="00910343" w:rsidP="008519FD">
            <w:pPr>
              <w:rPr>
                <w:rFonts w:ascii="Tw Cen MT" w:hAnsi="Tw Cen MT"/>
                <w:b/>
                <w:i/>
                <w:sz w:val="24"/>
              </w:rPr>
            </w:pPr>
            <w:r w:rsidRPr="00191DA1">
              <w:rPr>
                <w:rFonts w:ascii="Tw Cen MT" w:hAnsi="Tw Cen MT"/>
                <w:b/>
                <w:i/>
                <w:sz w:val="24"/>
              </w:rPr>
              <w:t>RULING</w:t>
            </w:r>
          </w:p>
        </w:tc>
        <w:tc>
          <w:tcPr>
            <w:tcW w:w="7562" w:type="dxa"/>
            <w:shd w:val="clear" w:color="auto" w:fill="auto"/>
          </w:tcPr>
          <w:p w:rsidR="00910343" w:rsidRPr="003364DE" w:rsidRDefault="00910343" w:rsidP="008519FD">
            <w:r>
              <w:t xml:space="preserve">The Court held that Aboriginal histories may be useful because they may offer evidence of ancestral practices and their significance, and they may provide the aboriginal perspective on the right claimed. In determining the reliability of oral histories, trial judges must reject facile assumptions based on Eurocentric traditions of gathering and passing on historical facts and traditions and not undervalue the evidence. However, nor should they overvalue the evidence; the </w:t>
            </w:r>
            <w:r w:rsidRPr="00A27381">
              <w:rPr>
                <w:rStyle w:val="Heading3Char"/>
              </w:rPr>
              <w:lastRenderedPageBreak/>
              <w:t>VAN DER PEET</w:t>
            </w:r>
            <w:r>
              <w:t xml:space="preserve"> approach (i.e., a flexible approach to evidence for aboriginal claims) does not operate to amplify the cogency of evidence adduced in support of an aboriginal claim. Claims must still be established on the basis of persuasive evidence demonstrating their validity on the balance of probabilities. </w:t>
            </w:r>
            <w:r w:rsidRPr="002967EE">
              <w:rPr>
                <w:b/>
              </w:rPr>
              <w:t>In this case the Court held</w:t>
            </w:r>
            <w:r>
              <w:t xml:space="preserve"> that the TJ made a palpable and overriding error as the evidence of treaties that made no reference to pre-existing trade and the mere fact of Mohawk involvement in the fur trade did not establish an ancestral practice of transporting goods across the St. Lawrence River for the purposes of trade.</w:t>
            </w:r>
          </w:p>
          <w:p w:rsidR="00910343" w:rsidRPr="006E134F" w:rsidRDefault="00910343" w:rsidP="008519FD">
            <w:pPr>
              <w:rPr>
                <w:iCs/>
                <w:color w:val="003399"/>
              </w:rPr>
            </w:pPr>
            <w:r w:rsidRPr="00410141">
              <w:rPr>
                <w:rFonts w:asciiTheme="majorHAnsi" w:hAnsiTheme="majorHAnsi"/>
                <w:color w:val="000000"/>
                <w:szCs w:val="22"/>
              </w:rPr>
              <w:t xml:space="preserve">There was evidence of regular trade on an east-west axis, but </w:t>
            </w:r>
            <w:r w:rsidRPr="00410141">
              <w:rPr>
                <w:rFonts w:asciiTheme="majorHAnsi" w:hAnsiTheme="majorHAnsi"/>
                <w:i/>
                <w:iCs/>
                <w:color w:val="000000"/>
                <w:szCs w:val="22"/>
              </w:rPr>
              <w:t>not on a north-south axis</w:t>
            </w:r>
            <w:r>
              <w:rPr>
                <w:rFonts w:asciiTheme="majorHAnsi" w:hAnsiTheme="majorHAnsi"/>
                <w:color w:val="000000"/>
                <w:szCs w:val="22"/>
              </w:rPr>
              <w:t xml:space="preserve">, and thus </w:t>
            </w:r>
            <w:r w:rsidRPr="00410141">
              <w:rPr>
                <w:rFonts w:asciiTheme="majorHAnsi" w:hAnsiTheme="majorHAnsi"/>
                <w:color w:val="000000"/>
                <w:szCs w:val="22"/>
              </w:rPr>
              <w:t>the evidence did not support the existence of a right to trade across the border without paying duty taxes.</w:t>
            </w:r>
          </w:p>
        </w:tc>
      </w:tr>
      <w:tr w:rsidR="00910343" w:rsidRPr="004720CE" w:rsidTr="008519FD">
        <w:tc>
          <w:tcPr>
            <w:tcW w:w="1788" w:type="dxa"/>
            <w:shd w:val="clear" w:color="auto" w:fill="auto"/>
            <w:vAlign w:val="center"/>
          </w:tcPr>
          <w:p w:rsidR="00910343" w:rsidRPr="00191DA1" w:rsidRDefault="00910343" w:rsidP="008519FD">
            <w:pPr>
              <w:rPr>
                <w:rFonts w:ascii="Tw Cen MT" w:hAnsi="Tw Cen MT"/>
                <w:b/>
                <w:i/>
                <w:sz w:val="24"/>
              </w:rPr>
            </w:pPr>
            <w:r w:rsidRPr="00191DA1">
              <w:rPr>
                <w:rFonts w:ascii="Tw Cen MT" w:hAnsi="Tw Cen MT"/>
                <w:b/>
                <w:i/>
                <w:sz w:val="24"/>
              </w:rPr>
              <w:lastRenderedPageBreak/>
              <w:t>RATIO</w:t>
            </w:r>
          </w:p>
        </w:tc>
        <w:tc>
          <w:tcPr>
            <w:tcW w:w="7562" w:type="dxa"/>
            <w:shd w:val="clear" w:color="auto" w:fill="auto"/>
          </w:tcPr>
          <w:p w:rsidR="00910343" w:rsidRPr="002C5D09" w:rsidRDefault="00910343" w:rsidP="008519FD">
            <w:pPr>
              <w:pStyle w:val="NormalWeb"/>
              <w:spacing w:before="0" w:beforeAutospacing="0" w:after="0" w:afterAutospacing="0"/>
              <w:rPr>
                <w:rFonts w:asciiTheme="majorHAnsi" w:hAnsiTheme="majorHAnsi"/>
                <w:color w:val="000000"/>
                <w:szCs w:val="22"/>
              </w:rPr>
            </w:pPr>
            <w:bookmarkStart w:id="379" w:name="_Toc374898165"/>
            <w:bookmarkStart w:id="380" w:name="_Toc374900202"/>
            <w:bookmarkStart w:id="381" w:name="_Toc374905665"/>
            <w:r w:rsidRPr="00A27381">
              <w:rPr>
                <w:rStyle w:val="Heading3Char"/>
              </w:rPr>
              <w:t>MITCHELL</w:t>
            </w:r>
            <w:bookmarkEnd w:id="379"/>
            <w:bookmarkEnd w:id="380"/>
            <w:bookmarkEnd w:id="381"/>
            <w:r w:rsidRPr="00410141">
              <w:rPr>
                <w:rFonts w:asciiTheme="majorHAnsi" w:hAnsiTheme="majorHAnsi"/>
                <w:b/>
                <w:bCs/>
                <w:color w:val="E36C09"/>
                <w:szCs w:val="22"/>
              </w:rPr>
              <w:t xml:space="preserve"> </w:t>
            </w:r>
            <w:r w:rsidRPr="00A27381">
              <w:rPr>
                <w:rStyle w:val="NoSpacingChar"/>
              </w:rPr>
              <w:t>holds that evidentiary standards aren't now looser,</w:t>
            </w:r>
            <w:r w:rsidRPr="00410141">
              <w:rPr>
                <w:rFonts w:asciiTheme="majorHAnsi" w:hAnsiTheme="majorHAnsi"/>
                <w:color w:val="000000"/>
                <w:szCs w:val="22"/>
              </w:rPr>
              <w:t xml:space="preserve"> but that Eurocentric standards about history and record keeping should not prejudice the kinds of evidence that will be </w:t>
            </w:r>
            <w:r>
              <w:rPr>
                <w:rFonts w:asciiTheme="majorHAnsi" w:hAnsiTheme="majorHAnsi"/>
                <w:color w:val="000000"/>
                <w:szCs w:val="22"/>
              </w:rPr>
              <w:t xml:space="preserve">admitted and the weight they receive. Aboriginal oral histories will be admitted if they are useful and reasonably reliable subject to exclusionary discretion of the judge. </w:t>
            </w:r>
          </w:p>
        </w:tc>
      </w:tr>
      <w:tr w:rsidR="00910343" w:rsidRPr="004720CE" w:rsidTr="008519FD">
        <w:tc>
          <w:tcPr>
            <w:tcW w:w="1788" w:type="dxa"/>
            <w:shd w:val="clear" w:color="auto" w:fill="auto"/>
            <w:vAlign w:val="center"/>
          </w:tcPr>
          <w:p w:rsidR="00910343" w:rsidRPr="00191DA1" w:rsidRDefault="00910343" w:rsidP="008519FD">
            <w:pPr>
              <w:rPr>
                <w:rFonts w:ascii="Tw Cen MT" w:hAnsi="Tw Cen MT"/>
                <w:b/>
                <w:i/>
                <w:sz w:val="24"/>
              </w:rPr>
            </w:pPr>
            <w:r>
              <w:rPr>
                <w:rFonts w:ascii="Tw Cen MT" w:hAnsi="Tw Cen MT"/>
                <w:b/>
                <w:i/>
                <w:sz w:val="24"/>
              </w:rPr>
              <w:t>NOTES</w:t>
            </w:r>
          </w:p>
        </w:tc>
        <w:tc>
          <w:tcPr>
            <w:tcW w:w="7562" w:type="dxa"/>
            <w:shd w:val="clear" w:color="auto" w:fill="auto"/>
          </w:tcPr>
          <w:p w:rsidR="00910343" w:rsidRPr="00A27381" w:rsidRDefault="00910343" w:rsidP="008519FD">
            <w:pPr>
              <w:pStyle w:val="NormalWeb"/>
              <w:spacing w:before="0" w:beforeAutospacing="0" w:after="0" w:afterAutospacing="0"/>
              <w:rPr>
                <w:rStyle w:val="Heading3Char"/>
              </w:rPr>
            </w:pPr>
            <w:r w:rsidRPr="00A27381">
              <w:rPr>
                <w:rFonts w:asciiTheme="majorHAnsi" w:hAnsiTheme="majorHAnsi"/>
                <w:b/>
                <w:color w:val="000000"/>
                <w:szCs w:val="22"/>
              </w:rPr>
              <w:t>Be very rigorous</w:t>
            </w:r>
            <w:r w:rsidRPr="00410141">
              <w:rPr>
                <w:rFonts w:asciiTheme="majorHAnsi" w:hAnsiTheme="majorHAnsi"/>
                <w:color w:val="000000"/>
                <w:szCs w:val="22"/>
              </w:rPr>
              <w:t xml:space="preserve"> to make sure that the evidence goes to the particular material point, and not just t</w:t>
            </w:r>
            <w:r>
              <w:rPr>
                <w:rFonts w:asciiTheme="majorHAnsi" w:hAnsiTheme="majorHAnsi"/>
                <w:color w:val="000000"/>
                <w:szCs w:val="22"/>
              </w:rPr>
              <w:t>o the broader abstract picture.</w:t>
            </w:r>
          </w:p>
        </w:tc>
      </w:tr>
    </w:tbl>
    <w:p w:rsidR="00910343" w:rsidRDefault="00910343" w:rsidP="00910343">
      <w:pPr>
        <w:pStyle w:val="NormalWeb"/>
        <w:spacing w:before="0" w:beforeAutospacing="0" w:after="0" w:afterAutospacing="0"/>
        <w:rPr>
          <w:rFonts w:asciiTheme="majorHAnsi" w:hAnsiTheme="majorHAnsi"/>
          <w:color w:val="000000"/>
          <w:szCs w:val="22"/>
        </w:rPr>
      </w:pPr>
    </w:p>
    <w:p w:rsidR="00910343" w:rsidRPr="00E413F0" w:rsidRDefault="00910343" w:rsidP="00E413F0">
      <w:pPr>
        <w:pStyle w:val="Heading3"/>
      </w:pPr>
      <w:bookmarkStart w:id="382" w:name="_Toc374905666"/>
      <w:r w:rsidRPr="00E413F0">
        <w:t>HAIDA NATION v BC (MINISTER OF FORESTS) [2004] SCC</w:t>
      </w:r>
      <w:bookmarkEnd w:id="38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8"/>
        <w:gridCol w:w="7562"/>
      </w:tblGrid>
      <w:tr w:rsidR="00910343" w:rsidRPr="004720CE" w:rsidTr="008519FD">
        <w:tc>
          <w:tcPr>
            <w:tcW w:w="1788" w:type="dxa"/>
            <w:shd w:val="clear" w:color="auto" w:fill="auto"/>
            <w:vAlign w:val="center"/>
          </w:tcPr>
          <w:p w:rsidR="00910343" w:rsidRPr="00191DA1" w:rsidRDefault="00910343" w:rsidP="008519FD">
            <w:pPr>
              <w:rPr>
                <w:rFonts w:ascii="Tw Cen MT" w:hAnsi="Tw Cen MT"/>
                <w:b/>
                <w:i/>
                <w:sz w:val="24"/>
              </w:rPr>
            </w:pPr>
            <w:r w:rsidRPr="00191DA1">
              <w:rPr>
                <w:rFonts w:ascii="Tw Cen MT" w:hAnsi="Tw Cen MT"/>
                <w:b/>
                <w:i/>
                <w:sz w:val="24"/>
              </w:rPr>
              <w:t>FACTS</w:t>
            </w:r>
          </w:p>
        </w:tc>
        <w:tc>
          <w:tcPr>
            <w:tcW w:w="7562" w:type="dxa"/>
            <w:shd w:val="clear" w:color="auto" w:fill="auto"/>
          </w:tcPr>
          <w:p w:rsidR="00910343" w:rsidRPr="00A91CDD" w:rsidRDefault="00910343" w:rsidP="008519FD">
            <w:r w:rsidRPr="00A91CDD">
              <w:t xml:space="preserve">In </w:t>
            </w:r>
            <w:r w:rsidRPr="00A91CDD">
              <w:rPr>
                <w:rStyle w:val="Heading3Char"/>
              </w:rPr>
              <w:t>DELGAMUUKW</w:t>
            </w:r>
            <w:r w:rsidRPr="00A91CDD">
              <w:rPr>
                <w:b/>
                <w:bCs/>
              </w:rPr>
              <w:t xml:space="preserve"> </w:t>
            </w:r>
            <w:r w:rsidRPr="00A91CDD">
              <w:t>the SCC unequivocally established that AT was a property ri</w:t>
            </w:r>
            <w:r>
              <w:t>ght, with economic implications</w:t>
            </w:r>
            <w:r w:rsidRPr="00A91CDD">
              <w:t xml:space="preserve"> that had not been extinguished. </w:t>
            </w:r>
            <w:r>
              <w:t xml:space="preserve">BC </w:t>
            </w:r>
            <w:r w:rsidRPr="00A91CDD">
              <w:t xml:space="preserve">took the position that </w:t>
            </w:r>
            <w:r w:rsidRPr="00A91CDD">
              <w:rPr>
                <w:rStyle w:val="Heading3Char"/>
              </w:rPr>
              <w:t>DELGAMUUKW</w:t>
            </w:r>
            <w:r w:rsidRPr="00A91CDD">
              <w:rPr>
                <w:b/>
                <w:bCs/>
              </w:rPr>
              <w:t xml:space="preserve"> </w:t>
            </w:r>
            <w:r w:rsidRPr="00A91CDD">
              <w:t xml:space="preserve">didn't prove any AT, just sent the </w:t>
            </w:r>
            <w:proofErr w:type="spellStart"/>
            <w:r w:rsidRPr="00A91CDD">
              <w:t>Gitxan</w:t>
            </w:r>
            <w:proofErr w:type="spellEnd"/>
            <w:r w:rsidRPr="00A91CDD">
              <w:t xml:space="preserve"> to a new trial. As such there'd be no change in treaty mandates - negotiations would continue as before. </w:t>
            </w:r>
          </w:p>
          <w:p w:rsidR="00910343" w:rsidRPr="004720CE" w:rsidRDefault="00910343" w:rsidP="00997CE5">
            <w:proofErr w:type="spellStart"/>
            <w:r w:rsidRPr="00A91CDD">
              <w:t>Haida</w:t>
            </w:r>
            <w:proofErr w:type="spellEnd"/>
            <w:r w:rsidRPr="00A91CDD">
              <w:t xml:space="preserve"> were among the first nations that were told that nothing had changed in their relationship with the province. </w:t>
            </w:r>
            <w:proofErr w:type="spellStart"/>
            <w:r w:rsidRPr="00A91CDD">
              <w:t>Haida</w:t>
            </w:r>
            <w:proofErr w:type="spellEnd"/>
            <w:r w:rsidRPr="00A91CDD">
              <w:t xml:space="preserve"> are unique in that they are the only in</w:t>
            </w:r>
            <w:r>
              <w:t xml:space="preserve">digenous people on </w:t>
            </w:r>
            <w:proofErr w:type="spellStart"/>
            <w:r>
              <w:t>Haida</w:t>
            </w:r>
            <w:proofErr w:type="spellEnd"/>
            <w:r>
              <w:t xml:space="preserve"> </w:t>
            </w:r>
            <w:proofErr w:type="spellStart"/>
            <w:r>
              <w:t>Gwaii</w:t>
            </w:r>
            <w:proofErr w:type="spellEnd"/>
            <w:r>
              <w:t>, so there are</w:t>
            </w:r>
            <w:r w:rsidRPr="00A91CDD">
              <w:t xml:space="preserve"> no overlapping claims of AT. </w:t>
            </w:r>
            <w:proofErr w:type="spellStart"/>
            <w:r w:rsidRPr="00A91CDD">
              <w:t>Haida</w:t>
            </w:r>
            <w:proofErr w:type="spellEnd"/>
            <w:r w:rsidRPr="00A91CDD">
              <w:t xml:space="preserve"> decided to begin an action seeking a declaration that they had AT to </w:t>
            </w:r>
            <w:proofErr w:type="spellStart"/>
            <w:r w:rsidRPr="00A91CDD">
              <w:t>Haida</w:t>
            </w:r>
            <w:proofErr w:type="spellEnd"/>
            <w:r w:rsidRPr="00A91CDD">
              <w:t xml:space="preserve"> </w:t>
            </w:r>
            <w:proofErr w:type="spellStart"/>
            <w:r w:rsidRPr="00A91CDD">
              <w:t>Gwaii</w:t>
            </w:r>
            <w:proofErr w:type="spellEnd"/>
            <w:r w:rsidRPr="00A91CDD">
              <w:t xml:space="preserve"> and challenged the provincial government's authority to issue tree farm licenses (the primary way logging rights are granted - exclusive licenses that are renewable every 21 years).The </w:t>
            </w:r>
            <w:proofErr w:type="spellStart"/>
            <w:r w:rsidRPr="00A91CDD">
              <w:t>Haida</w:t>
            </w:r>
            <w:proofErr w:type="spellEnd"/>
            <w:r w:rsidRPr="00A91CDD">
              <w:t xml:space="preserve"> took the position that the extent to which logging had taken place on </w:t>
            </w:r>
            <w:proofErr w:type="spellStart"/>
            <w:r w:rsidRPr="00A91CDD">
              <w:t>Haida</w:t>
            </w:r>
            <w:proofErr w:type="spellEnd"/>
            <w:r w:rsidRPr="00A91CDD">
              <w:t xml:space="preserve"> </w:t>
            </w:r>
            <w:proofErr w:type="spellStart"/>
            <w:r w:rsidRPr="00A91CDD">
              <w:t>Gwaii</w:t>
            </w:r>
            <w:proofErr w:type="spellEnd"/>
            <w:r w:rsidRPr="00A91CDD">
              <w:t xml:space="preserve"> was unsustainable.</w:t>
            </w:r>
          </w:p>
        </w:tc>
      </w:tr>
      <w:tr w:rsidR="00910343" w:rsidRPr="004720CE" w:rsidTr="008519FD">
        <w:tc>
          <w:tcPr>
            <w:tcW w:w="1788" w:type="dxa"/>
            <w:shd w:val="clear" w:color="auto" w:fill="auto"/>
            <w:vAlign w:val="center"/>
          </w:tcPr>
          <w:p w:rsidR="00910343" w:rsidRPr="00191DA1" w:rsidRDefault="00910343" w:rsidP="008519FD">
            <w:pPr>
              <w:rPr>
                <w:rFonts w:ascii="Tw Cen MT" w:hAnsi="Tw Cen MT"/>
                <w:b/>
                <w:i/>
                <w:sz w:val="24"/>
              </w:rPr>
            </w:pPr>
            <w:r w:rsidRPr="00191DA1">
              <w:rPr>
                <w:rFonts w:ascii="Tw Cen MT" w:hAnsi="Tw Cen MT"/>
                <w:b/>
                <w:i/>
                <w:sz w:val="24"/>
              </w:rPr>
              <w:t>RULING</w:t>
            </w:r>
          </w:p>
        </w:tc>
        <w:tc>
          <w:tcPr>
            <w:tcW w:w="7562" w:type="dxa"/>
            <w:shd w:val="clear" w:color="auto" w:fill="auto"/>
          </w:tcPr>
          <w:p w:rsidR="00910343" w:rsidRPr="00A91CDD" w:rsidRDefault="00910343" w:rsidP="008519FD">
            <w:r w:rsidRPr="00A91CDD">
              <w:t xml:space="preserve">Held for the </w:t>
            </w:r>
            <w:proofErr w:type="spellStart"/>
            <w:r w:rsidRPr="00A91CDD">
              <w:t>Haida</w:t>
            </w:r>
            <w:proofErr w:type="spellEnd"/>
            <w:r w:rsidRPr="00A91CDD">
              <w:t xml:space="preserve"> Nation. </w:t>
            </w:r>
            <w:proofErr w:type="spellStart"/>
            <w:r w:rsidRPr="00A91CDD">
              <w:t>Haida</w:t>
            </w:r>
            <w:proofErr w:type="spellEnd"/>
            <w:r w:rsidRPr="00A91CDD">
              <w:t xml:space="preserve"> Nation argued that without consultation, their AT will be meaningless as they will receive it without resources crucial to their culture and economy. The government of BC argued that prior to the </w:t>
            </w:r>
            <w:proofErr w:type="spellStart"/>
            <w:r w:rsidRPr="00A91CDD">
              <w:t>Haida</w:t>
            </w:r>
            <w:proofErr w:type="spellEnd"/>
            <w:r w:rsidRPr="00A91CDD">
              <w:t xml:space="preserve"> formally proving their title, the province should manage the forests for the good of all British Columbians and the </w:t>
            </w:r>
            <w:proofErr w:type="spellStart"/>
            <w:r w:rsidRPr="00A91CDD">
              <w:t>Haida</w:t>
            </w:r>
            <w:proofErr w:type="spellEnd"/>
            <w:r w:rsidRPr="00A91CDD">
              <w:t xml:space="preserve"> have no legal right to be consulted or have their needs and interests accommodated. The Court found that the province's position was not in accordance with the </w:t>
            </w:r>
            <w:proofErr w:type="spellStart"/>
            <w:r w:rsidRPr="00A91CDD">
              <w:t>honour</w:t>
            </w:r>
            <w:proofErr w:type="spellEnd"/>
            <w:r w:rsidRPr="00A91CDD">
              <w:t xml:space="preserve"> of the Crown. </w:t>
            </w:r>
          </w:p>
          <w:p w:rsidR="00910343" w:rsidRPr="00A91CDD" w:rsidRDefault="00910343" w:rsidP="008519FD">
            <w:r w:rsidRPr="00A91CDD">
              <w:t xml:space="preserve">Where there is a strong </w:t>
            </w:r>
            <w:r w:rsidRPr="00A91CDD">
              <w:rPr>
                <w:i/>
              </w:rPr>
              <w:t>prima facie</w:t>
            </w:r>
            <w:r w:rsidRPr="00A91CDD">
              <w:t xml:space="preserve"> case for an AT claim and the adverse effects of the government's proposed actions impact it in a significant (and adverse) </w:t>
            </w:r>
            <w:r w:rsidRPr="00A91CDD">
              <w:lastRenderedPageBreak/>
              <w:t>way, the government may be required to accommodate. This may require taking steps to avoid irreparable harm or minimize the effects of the infringement.</w:t>
            </w:r>
          </w:p>
          <w:p w:rsidR="00910343" w:rsidRPr="00A91CDD" w:rsidRDefault="00910343" w:rsidP="008519FD">
            <w:r w:rsidRPr="00A91CDD">
              <w:t>Both sides are required to act in good faith throughout the process. The Crown must intend to substantially address the concerns of the Aboriginal group through meaningful consultation, and the Aboriginal group must not attempt to frustrate that effort or take unreasonable positions to thwart it.</w:t>
            </w:r>
          </w:p>
          <w:p w:rsidR="00910343" w:rsidRPr="00A91CDD" w:rsidRDefault="00910343" w:rsidP="008519FD">
            <w:r w:rsidRPr="00A91CDD">
              <w:t xml:space="preserve">On the facts of the case, the Court found that the </w:t>
            </w:r>
            <w:proofErr w:type="spellStart"/>
            <w:r w:rsidRPr="00A91CDD">
              <w:t>Haida</w:t>
            </w:r>
            <w:proofErr w:type="spellEnd"/>
            <w:r w:rsidRPr="00A91CDD">
              <w:t xml:space="preserve"> Nation's claims of title and an Aboriginal right were strong, and that the government's actions could have a serious impact on the claimed right and title. Accordingly, the Crown had a duty to consult the </w:t>
            </w:r>
            <w:proofErr w:type="spellStart"/>
            <w:r w:rsidRPr="00A91CDD">
              <w:t>Haida</w:t>
            </w:r>
            <w:proofErr w:type="spellEnd"/>
            <w:r w:rsidRPr="00A91CDD">
              <w:t xml:space="preserve"> Nation, and likely had a duty to accommodate their interests.</w:t>
            </w:r>
          </w:p>
          <w:p w:rsidR="00910343" w:rsidRPr="00A91CDD" w:rsidRDefault="00910343" w:rsidP="008519FD">
            <w:r w:rsidRPr="00A91CDD">
              <w:t>The Crown's duty of good-faith consultation does not extend to third parties, and cannot be delegated to them by the Crown. This is not to say that third parties cannot be liable to Aboriginal groups in negligence, or for dealing with them dishonestly. However, it does mean that the legal obligation of consultation and accommodation is shouldered exclusively by the Crown.</w:t>
            </w:r>
          </w:p>
        </w:tc>
      </w:tr>
      <w:tr w:rsidR="00910343" w:rsidRPr="004720CE" w:rsidTr="008519FD">
        <w:tc>
          <w:tcPr>
            <w:tcW w:w="1788" w:type="dxa"/>
            <w:shd w:val="clear" w:color="auto" w:fill="auto"/>
            <w:vAlign w:val="center"/>
          </w:tcPr>
          <w:p w:rsidR="00910343" w:rsidRPr="00191DA1" w:rsidRDefault="00910343" w:rsidP="008519FD">
            <w:pPr>
              <w:rPr>
                <w:rFonts w:ascii="Tw Cen MT" w:hAnsi="Tw Cen MT"/>
                <w:b/>
                <w:i/>
                <w:sz w:val="24"/>
              </w:rPr>
            </w:pPr>
            <w:r w:rsidRPr="00191DA1">
              <w:rPr>
                <w:rFonts w:ascii="Tw Cen MT" w:hAnsi="Tw Cen MT"/>
                <w:b/>
                <w:i/>
                <w:sz w:val="24"/>
              </w:rPr>
              <w:lastRenderedPageBreak/>
              <w:t>RATIO</w:t>
            </w:r>
          </w:p>
        </w:tc>
        <w:tc>
          <w:tcPr>
            <w:tcW w:w="7562" w:type="dxa"/>
            <w:shd w:val="clear" w:color="auto" w:fill="auto"/>
          </w:tcPr>
          <w:p w:rsidR="00910343" w:rsidRPr="006E134F" w:rsidRDefault="00910343" w:rsidP="008519FD">
            <w:pPr>
              <w:pStyle w:val="NoSpacing"/>
            </w:pPr>
            <w:r w:rsidRPr="00A91CDD">
              <w:t>Where there is a prima facie case for an AT claim, and the government has notice of it, the honor of the Crown creates for both the federal and provincial government a legal duty to consult and accommodate AP.</w:t>
            </w:r>
          </w:p>
        </w:tc>
      </w:tr>
      <w:tr w:rsidR="00910343" w:rsidRPr="004720CE" w:rsidTr="008519FD">
        <w:tc>
          <w:tcPr>
            <w:tcW w:w="1788" w:type="dxa"/>
            <w:shd w:val="clear" w:color="auto" w:fill="auto"/>
            <w:vAlign w:val="center"/>
          </w:tcPr>
          <w:p w:rsidR="00910343" w:rsidRPr="00191DA1" w:rsidRDefault="00910343" w:rsidP="008519FD">
            <w:pPr>
              <w:rPr>
                <w:rFonts w:ascii="Tw Cen MT" w:hAnsi="Tw Cen MT"/>
                <w:b/>
                <w:i/>
                <w:sz w:val="24"/>
              </w:rPr>
            </w:pPr>
            <w:r w:rsidRPr="00191DA1">
              <w:rPr>
                <w:rFonts w:ascii="Tw Cen MT" w:hAnsi="Tw Cen MT"/>
                <w:b/>
                <w:i/>
                <w:sz w:val="24"/>
              </w:rPr>
              <w:t>NOTES</w:t>
            </w:r>
          </w:p>
        </w:tc>
        <w:tc>
          <w:tcPr>
            <w:tcW w:w="7562" w:type="dxa"/>
            <w:shd w:val="clear" w:color="auto" w:fill="auto"/>
          </w:tcPr>
          <w:p w:rsidR="00910343" w:rsidRPr="006E134F" w:rsidRDefault="00910343" w:rsidP="008519FD">
            <w:r w:rsidRPr="00A91CDD">
              <w:t>Very little incorporation of the aboriginal perspective in the reasoning, despite the result. The duty to consult has since been recognized by the SCC as a constitutional one. In-court politics: cost of unanimous decision was no imposition of duty on corporations, only on the government.</w:t>
            </w:r>
          </w:p>
        </w:tc>
      </w:tr>
    </w:tbl>
    <w:p w:rsidR="008A2FB7" w:rsidRDefault="008A2FB7" w:rsidP="00E413F0">
      <w:pPr>
        <w:pStyle w:val="Heading1"/>
        <w:rPr>
          <w:lang w:val="en-CA"/>
        </w:rPr>
      </w:pPr>
      <w:bookmarkStart w:id="383" w:name="_Toc374896328"/>
      <w:bookmarkEnd w:id="383"/>
    </w:p>
    <w:p w:rsidR="008A2FB7" w:rsidRDefault="008A2FB7">
      <w:pPr>
        <w:spacing w:line="240" w:lineRule="auto"/>
        <w:jc w:val="left"/>
        <w:rPr>
          <w:rFonts w:ascii="Tw Cen MT" w:hAnsi="Tw Cen MT"/>
          <w:b/>
          <w:bCs/>
          <w:kern w:val="32"/>
          <w:sz w:val="36"/>
          <w:szCs w:val="32"/>
          <w:lang w:val="en-CA"/>
        </w:rPr>
      </w:pPr>
      <w:r>
        <w:rPr>
          <w:lang w:val="en-CA"/>
        </w:rPr>
        <w:br w:type="page"/>
      </w:r>
    </w:p>
    <w:p w:rsidR="00AB0C8D" w:rsidRDefault="00AB0C8D" w:rsidP="00FF5170">
      <w:pPr>
        <w:pStyle w:val="Heading1"/>
        <w:numPr>
          <w:ilvl w:val="0"/>
          <w:numId w:val="143"/>
        </w:numPr>
        <w:tabs>
          <w:tab w:val="clear" w:pos="720"/>
        </w:tabs>
        <w:ind w:left="360"/>
        <w:rPr>
          <w:lang w:val="en-CA"/>
        </w:rPr>
      </w:pPr>
      <w:bookmarkStart w:id="384" w:name="_Toc374905667"/>
      <w:r>
        <w:rPr>
          <w:lang w:val="en-CA"/>
        </w:rPr>
        <w:lastRenderedPageBreak/>
        <w:t>WITNESSES AND TRUTHFULNESS</w:t>
      </w:r>
      <w:bookmarkEnd w:id="384"/>
    </w:p>
    <w:p w:rsidR="00AB0C8D" w:rsidRDefault="00AB0C8D" w:rsidP="00AB0C8D">
      <w:pPr>
        <w:rPr>
          <w:lang w:val="en-CA"/>
        </w:rPr>
      </w:pPr>
      <w:r w:rsidRPr="00323FF5">
        <w:rPr>
          <w:lang w:val="en-CA"/>
        </w:rPr>
        <w:t xml:space="preserve">Cross-examination has two basic goals: </w:t>
      </w:r>
    </w:p>
    <w:p w:rsidR="00AB0C8D" w:rsidRDefault="00AB0C8D" w:rsidP="00FF5170">
      <w:pPr>
        <w:pStyle w:val="ListParagraph"/>
        <w:numPr>
          <w:ilvl w:val="0"/>
          <w:numId w:val="39"/>
        </w:numPr>
        <w:rPr>
          <w:lang w:val="en-CA"/>
        </w:rPr>
      </w:pPr>
      <w:r>
        <w:rPr>
          <w:lang w:val="en-CA"/>
        </w:rPr>
        <w:t>Elicit favorable testimony</w:t>
      </w:r>
    </w:p>
    <w:p w:rsidR="00AB0C8D" w:rsidRPr="00116663" w:rsidRDefault="00AB0C8D" w:rsidP="00FF5170">
      <w:pPr>
        <w:pStyle w:val="ListParagraph"/>
        <w:numPr>
          <w:ilvl w:val="0"/>
          <w:numId w:val="39"/>
        </w:numPr>
        <w:rPr>
          <w:lang w:val="en-CA"/>
        </w:rPr>
      </w:pPr>
      <w:r>
        <w:rPr>
          <w:lang w:val="en-CA"/>
        </w:rPr>
        <w:t>Undermine unfavorable testimony</w:t>
      </w:r>
    </w:p>
    <w:p w:rsidR="00AB0C8D" w:rsidRDefault="00AB0C8D" w:rsidP="00AB0C8D">
      <w:pPr>
        <w:textAlignment w:val="center"/>
        <w:rPr>
          <w:rFonts w:asciiTheme="majorHAnsi" w:hAnsiTheme="majorHAnsi"/>
          <w:color w:val="000000"/>
          <w:szCs w:val="22"/>
          <w:lang w:val="en-CA"/>
        </w:rPr>
      </w:pPr>
      <w:r w:rsidRPr="00313009">
        <w:rPr>
          <w:rFonts w:asciiTheme="majorHAnsi" w:hAnsiTheme="majorHAnsi"/>
          <w:color w:val="000000"/>
          <w:szCs w:val="22"/>
          <w:lang w:val="en-CA"/>
        </w:rPr>
        <w:t>Same admissibility rules apply to cross-examination, but th</w:t>
      </w:r>
      <w:r>
        <w:rPr>
          <w:rFonts w:asciiTheme="majorHAnsi" w:hAnsiTheme="majorHAnsi"/>
          <w:color w:val="000000"/>
          <w:szCs w:val="22"/>
          <w:lang w:val="en-CA"/>
        </w:rPr>
        <w:t>is speaks to managing the trial. In the criminal context, the Crown goes first – they call</w:t>
      </w:r>
      <w:r w:rsidRPr="00313009">
        <w:rPr>
          <w:rFonts w:asciiTheme="majorHAnsi" w:hAnsiTheme="majorHAnsi"/>
          <w:color w:val="000000"/>
          <w:szCs w:val="22"/>
          <w:lang w:val="en-CA"/>
        </w:rPr>
        <w:t xml:space="preserve"> witness</w:t>
      </w:r>
      <w:r>
        <w:rPr>
          <w:rFonts w:asciiTheme="majorHAnsi" w:hAnsiTheme="majorHAnsi"/>
          <w:color w:val="000000"/>
          <w:szCs w:val="22"/>
          <w:lang w:val="en-CA"/>
        </w:rPr>
        <w:t>es</w:t>
      </w:r>
      <w:r w:rsidRPr="00313009">
        <w:rPr>
          <w:rFonts w:asciiTheme="majorHAnsi" w:hAnsiTheme="majorHAnsi"/>
          <w:color w:val="000000"/>
          <w:szCs w:val="22"/>
          <w:lang w:val="en-CA"/>
        </w:rPr>
        <w:t xml:space="preserve">, </w:t>
      </w:r>
      <w:r>
        <w:rPr>
          <w:rFonts w:asciiTheme="majorHAnsi" w:hAnsiTheme="majorHAnsi"/>
          <w:color w:val="000000"/>
          <w:szCs w:val="22"/>
          <w:lang w:val="en-CA"/>
        </w:rPr>
        <w:t>conduct direct examinations and try to bring sufficient evidence to prove each element of the offence, and the d</w:t>
      </w:r>
      <w:r w:rsidRPr="00313009">
        <w:rPr>
          <w:rFonts w:asciiTheme="majorHAnsi" w:hAnsiTheme="majorHAnsi"/>
          <w:color w:val="000000"/>
          <w:szCs w:val="22"/>
          <w:lang w:val="en-CA"/>
        </w:rPr>
        <w:t xml:space="preserve">efence can cross-examine </w:t>
      </w:r>
      <w:r>
        <w:rPr>
          <w:rFonts w:asciiTheme="majorHAnsi" w:hAnsiTheme="majorHAnsi"/>
          <w:color w:val="000000"/>
          <w:szCs w:val="22"/>
          <w:lang w:val="en-CA"/>
        </w:rPr>
        <w:t xml:space="preserve">their </w:t>
      </w:r>
      <w:r w:rsidRPr="00313009">
        <w:rPr>
          <w:rFonts w:asciiTheme="majorHAnsi" w:hAnsiTheme="majorHAnsi"/>
          <w:color w:val="000000"/>
          <w:szCs w:val="22"/>
          <w:lang w:val="en-CA"/>
        </w:rPr>
        <w:t xml:space="preserve">witness. Crown can re-examine (only on issues raised by cross-examination). Then, Crown </w:t>
      </w:r>
      <w:r>
        <w:rPr>
          <w:rFonts w:asciiTheme="majorHAnsi" w:hAnsiTheme="majorHAnsi"/>
          <w:color w:val="000000"/>
          <w:szCs w:val="22"/>
          <w:lang w:val="en-CA"/>
        </w:rPr>
        <w:t>will announce case is closed, and the de</w:t>
      </w:r>
      <w:r w:rsidRPr="00313009">
        <w:rPr>
          <w:rFonts w:asciiTheme="majorHAnsi" w:hAnsiTheme="majorHAnsi"/>
          <w:color w:val="000000"/>
          <w:szCs w:val="22"/>
          <w:lang w:val="en-CA"/>
        </w:rPr>
        <w:t xml:space="preserve">fence </w:t>
      </w:r>
      <w:r>
        <w:rPr>
          <w:rFonts w:asciiTheme="majorHAnsi" w:hAnsiTheme="majorHAnsi"/>
          <w:color w:val="000000"/>
          <w:szCs w:val="22"/>
          <w:lang w:val="en-CA"/>
        </w:rPr>
        <w:t xml:space="preserve">makes its case. In civil cases, the key difference is that the plaintiff goes first. The </w:t>
      </w:r>
      <w:r w:rsidRPr="00313009">
        <w:rPr>
          <w:rFonts w:asciiTheme="majorHAnsi" w:hAnsiTheme="majorHAnsi"/>
          <w:color w:val="000000"/>
          <w:szCs w:val="22"/>
          <w:lang w:val="en-CA"/>
        </w:rPr>
        <w:t xml:space="preserve">cross-examination of </w:t>
      </w:r>
      <w:r>
        <w:rPr>
          <w:rFonts w:asciiTheme="majorHAnsi" w:hAnsiTheme="majorHAnsi"/>
          <w:color w:val="000000"/>
          <w:szCs w:val="22"/>
          <w:lang w:val="en-CA"/>
        </w:rPr>
        <w:t xml:space="preserve">the </w:t>
      </w:r>
      <w:r w:rsidRPr="00313009">
        <w:rPr>
          <w:rFonts w:asciiTheme="majorHAnsi" w:hAnsiTheme="majorHAnsi"/>
          <w:color w:val="000000"/>
          <w:szCs w:val="22"/>
          <w:lang w:val="en-CA"/>
        </w:rPr>
        <w:t>accused has s</w:t>
      </w:r>
      <w:r>
        <w:rPr>
          <w:rFonts w:asciiTheme="majorHAnsi" w:hAnsiTheme="majorHAnsi"/>
          <w:color w:val="000000"/>
          <w:szCs w:val="22"/>
          <w:lang w:val="en-CA"/>
        </w:rPr>
        <w:t xml:space="preserve">trong constitutional dimension </w:t>
      </w:r>
      <w:r w:rsidRPr="00313009">
        <w:rPr>
          <w:rFonts w:asciiTheme="majorHAnsi" w:hAnsiTheme="majorHAnsi"/>
          <w:color w:val="000000"/>
          <w:szCs w:val="22"/>
          <w:lang w:val="en-CA"/>
        </w:rPr>
        <w:t>as a fair trial principle. This same dimension doesn’t exist in civil trials.</w:t>
      </w:r>
    </w:p>
    <w:p w:rsidR="00AB0C8D" w:rsidRPr="00116663" w:rsidRDefault="00AB0C8D" w:rsidP="00AB0C8D">
      <w:pPr>
        <w:textAlignment w:val="center"/>
        <w:rPr>
          <w:rFonts w:asciiTheme="majorHAnsi" w:hAnsiTheme="majorHAnsi"/>
          <w:color w:val="000000"/>
          <w:sz w:val="8"/>
          <w:szCs w:val="8"/>
          <w:lang w:val="en-CA"/>
        </w:rPr>
      </w:pPr>
    </w:p>
    <w:p w:rsidR="00AB0C8D" w:rsidRDefault="00AB0C8D" w:rsidP="00AB0C8D">
      <w:pPr>
        <w:textAlignment w:val="center"/>
        <w:rPr>
          <w:rStyle w:val="Sub-headingChar"/>
        </w:rPr>
      </w:pPr>
      <w:r>
        <w:rPr>
          <w:rStyle w:val="Sub-headingChar"/>
        </w:rPr>
        <w:t>TRIBUNALS</w:t>
      </w:r>
    </w:p>
    <w:p w:rsidR="00AB0C8D" w:rsidRPr="00410141" w:rsidRDefault="00AB0C8D" w:rsidP="00AB0C8D">
      <w:pPr>
        <w:textAlignment w:val="center"/>
        <w:rPr>
          <w:rFonts w:asciiTheme="majorHAnsi" w:hAnsiTheme="majorHAnsi"/>
          <w:color w:val="000000"/>
          <w:szCs w:val="22"/>
          <w:lang w:val="en-CA"/>
        </w:rPr>
      </w:pPr>
      <w:r w:rsidRPr="00410141">
        <w:rPr>
          <w:rFonts w:asciiTheme="majorHAnsi" w:hAnsiTheme="majorHAnsi"/>
          <w:color w:val="000000"/>
          <w:szCs w:val="22"/>
          <w:lang w:val="en-CA"/>
        </w:rPr>
        <w:t xml:space="preserve">Tribunals may not follow the adversarial model of courts at all. Some (particularly those seeking to expand access to justice, like human rights, consumer rights, etc.) are much less formal, and will allow the witnesses to give their evidence without questioning from a lawyer. When looking at a tribunal, it is important to refer to its enabling legislation to determine what rules of evidence they employ. Most legislation gives them discretion, and courts have said tribunals should choose a </w:t>
      </w:r>
      <w:r>
        <w:rPr>
          <w:rFonts w:asciiTheme="majorHAnsi" w:hAnsiTheme="majorHAnsi"/>
          <w:color w:val="000000"/>
          <w:szCs w:val="22"/>
          <w:lang w:val="en-CA"/>
        </w:rPr>
        <w:t xml:space="preserve">principled </w:t>
      </w:r>
      <w:r w:rsidRPr="00410141">
        <w:rPr>
          <w:rFonts w:asciiTheme="majorHAnsi" w:hAnsiTheme="majorHAnsi"/>
          <w:color w:val="000000"/>
          <w:szCs w:val="22"/>
          <w:lang w:val="en-CA"/>
        </w:rPr>
        <w:t>model suited to truth-seeking in their context.</w:t>
      </w:r>
    </w:p>
    <w:p w:rsidR="00AB0C8D" w:rsidRDefault="00AB0C8D" w:rsidP="00AB0C8D">
      <w:pPr>
        <w:rPr>
          <w:lang w:val="en-CA"/>
        </w:rPr>
      </w:pPr>
    </w:p>
    <w:p w:rsidR="00AB0C8D" w:rsidRPr="00323FF5" w:rsidRDefault="00AB0C8D" w:rsidP="00FF5170">
      <w:pPr>
        <w:pStyle w:val="Heading2"/>
        <w:numPr>
          <w:ilvl w:val="0"/>
          <w:numId w:val="38"/>
        </w:numPr>
        <w:spacing w:line="300" w:lineRule="auto"/>
        <w:ind w:left="360"/>
        <w:rPr>
          <w:rStyle w:val="NoSpacingChar"/>
          <w:rFonts w:ascii="Tw Cen MT" w:hAnsi="Tw Cen MT"/>
          <w:b/>
          <w:color w:val="7F7F7F" w:themeColor="text1" w:themeTint="80"/>
          <w:sz w:val="28"/>
          <w:szCs w:val="28"/>
          <w:lang w:val="en-CA"/>
        </w:rPr>
      </w:pPr>
      <w:bookmarkStart w:id="385" w:name="_Toc374905668"/>
      <w:r>
        <w:rPr>
          <w:lang w:val="en-CA"/>
        </w:rPr>
        <w:t>KEY PRINCIPLES</w:t>
      </w:r>
      <w:bookmarkEnd w:id="385"/>
    </w:p>
    <w:p w:rsidR="00AB0C8D" w:rsidRPr="00E86712" w:rsidRDefault="00AB0C8D" w:rsidP="00FF5170">
      <w:pPr>
        <w:pStyle w:val="NoSpacing"/>
        <w:numPr>
          <w:ilvl w:val="0"/>
          <w:numId w:val="40"/>
        </w:numPr>
        <w:spacing w:line="276" w:lineRule="auto"/>
        <w:ind w:left="360"/>
      </w:pPr>
      <w:r w:rsidRPr="00E86712">
        <w:rPr>
          <w:rStyle w:val="NoSpacingChar"/>
          <w:b/>
        </w:rPr>
        <w:t>Counsel must have a good faith basis for cross-examination</w:t>
      </w:r>
    </w:p>
    <w:p w:rsidR="00AB0C8D" w:rsidRDefault="00AB0C8D" w:rsidP="00AB0C8D">
      <w:pPr>
        <w:spacing w:after="120"/>
      </w:pPr>
      <w:r>
        <w:rPr>
          <w:rFonts w:asciiTheme="majorHAnsi" w:hAnsiTheme="majorHAnsi"/>
          <w:color w:val="000000"/>
          <w:szCs w:val="22"/>
        </w:rPr>
        <w:t xml:space="preserve">In </w:t>
      </w:r>
      <w:r>
        <w:rPr>
          <w:rStyle w:val="Heading3Char"/>
        </w:rPr>
        <w:t>LYTTLE</w:t>
      </w:r>
      <w:r>
        <w:rPr>
          <w:rFonts w:asciiTheme="majorHAnsi" w:hAnsiTheme="majorHAnsi"/>
          <w:color w:val="000000"/>
          <w:szCs w:val="22"/>
        </w:rPr>
        <w:t xml:space="preserve">, the </w:t>
      </w:r>
      <w:r w:rsidRPr="00BF143F">
        <w:rPr>
          <w:rFonts w:asciiTheme="majorHAnsi" w:hAnsiTheme="majorHAnsi"/>
          <w:color w:val="000000"/>
          <w:szCs w:val="22"/>
        </w:rPr>
        <w:t>SCC stated that belief could be that witness</w:t>
      </w:r>
      <w:r>
        <w:rPr>
          <w:rFonts w:asciiTheme="majorHAnsi" w:hAnsiTheme="majorHAnsi"/>
          <w:color w:val="000000"/>
          <w:szCs w:val="22"/>
        </w:rPr>
        <w:t>’ language is incomplete or certain, and counsel</w:t>
      </w:r>
      <w:r w:rsidRPr="00BF143F">
        <w:rPr>
          <w:rFonts w:asciiTheme="majorHAnsi" w:hAnsiTheme="majorHAnsi"/>
          <w:color w:val="000000"/>
          <w:szCs w:val="22"/>
        </w:rPr>
        <w:t xml:space="preserve"> </w:t>
      </w:r>
      <w:r>
        <w:rPr>
          <w:rFonts w:asciiTheme="majorHAnsi" w:hAnsiTheme="majorHAnsi"/>
          <w:color w:val="000000"/>
          <w:szCs w:val="22"/>
        </w:rPr>
        <w:t xml:space="preserve">needn’t </w:t>
      </w:r>
      <w:r w:rsidRPr="00BF143F">
        <w:rPr>
          <w:rFonts w:asciiTheme="majorHAnsi" w:hAnsiTheme="majorHAnsi"/>
          <w:color w:val="000000"/>
          <w:szCs w:val="22"/>
        </w:rPr>
        <w:t xml:space="preserve">be certain </w:t>
      </w:r>
      <w:r>
        <w:rPr>
          <w:rFonts w:asciiTheme="majorHAnsi" w:hAnsiTheme="majorHAnsi"/>
          <w:color w:val="000000"/>
          <w:szCs w:val="22"/>
        </w:rPr>
        <w:t>that the</w:t>
      </w:r>
      <w:r w:rsidRPr="00BF143F">
        <w:rPr>
          <w:rFonts w:asciiTheme="majorHAnsi" w:hAnsiTheme="majorHAnsi"/>
          <w:color w:val="000000"/>
          <w:szCs w:val="22"/>
        </w:rPr>
        <w:t xml:space="preserve"> evidence is admissible. </w:t>
      </w:r>
      <w:r>
        <w:rPr>
          <w:rFonts w:asciiTheme="majorHAnsi" w:hAnsiTheme="majorHAnsi"/>
          <w:color w:val="000000"/>
          <w:szCs w:val="22"/>
        </w:rPr>
        <w:t>They must just</w:t>
      </w:r>
      <w:r w:rsidRPr="00BF143F">
        <w:rPr>
          <w:rFonts w:asciiTheme="majorHAnsi" w:hAnsiTheme="majorHAnsi"/>
          <w:color w:val="000000"/>
          <w:szCs w:val="22"/>
        </w:rPr>
        <w:t xml:space="preserve"> believe that there is a reasonable basis to put the </w:t>
      </w:r>
      <w:r>
        <w:rPr>
          <w:rFonts w:asciiTheme="majorHAnsi" w:hAnsiTheme="majorHAnsi"/>
          <w:color w:val="000000"/>
          <w:szCs w:val="22"/>
        </w:rPr>
        <w:t>question</w:t>
      </w:r>
      <w:r w:rsidRPr="00BF143F">
        <w:rPr>
          <w:rFonts w:asciiTheme="majorHAnsi" w:hAnsiTheme="majorHAnsi"/>
          <w:color w:val="000000"/>
          <w:szCs w:val="22"/>
        </w:rPr>
        <w:t xml:space="preserve"> forward. </w:t>
      </w:r>
      <w:r>
        <w:rPr>
          <w:rFonts w:asciiTheme="majorHAnsi" w:hAnsiTheme="majorHAnsi"/>
          <w:color w:val="000000"/>
          <w:szCs w:val="22"/>
        </w:rPr>
        <w:t>This is an important</w:t>
      </w:r>
      <w:r w:rsidRPr="00BF143F">
        <w:rPr>
          <w:rFonts w:asciiTheme="majorHAnsi" w:hAnsiTheme="majorHAnsi"/>
          <w:color w:val="000000"/>
          <w:szCs w:val="22"/>
        </w:rPr>
        <w:t xml:space="preserve"> ethical principle, </w:t>
      </w:r>
      <w:r>
        <w:rPr>
          <w:rFonts w:asciiTheme="majorHAnsi" w:hAnsiTheme="majorHAnsi"/>
          <w:color w:val="000000"/>
          <w:szCs w:val="22"/>
        </w:rPr>
        <w:t>especially</w:t>
      </w:r>
      <w:r w:rsidRPr="00BF143F">
        <w:rPr>
          <w:rFonts w:asciiTheme="majorHAnsi" w:hAnsiTheme="majorHAnsi"/>
          <w:color w:val="000000"/>
          <w:szCs w:val="22"/>
        </w:rPr>
        <w:t xml:space="preserve"> when cross-examini</w:t>
      </w:r>
      <w:r>
        <w:rPr>
          <w:rFonts w:asciiTheme="majorHAnsi" w:hAnsiTheme="majorHAnsi"/>
          <w:color w:val="000000"/>
          <w:szCs w:val="22"/>
        </w:rPr>
        <w:t>ng sexual assault complainants. Lawyers have an</w:t>
      </w:r>
      <w:r w:rsidRPr="00BF143F">
        <w:rPr>
          <w:rFonts w:asciiTheme="majorHAnsi" w:hAnsiTheme="majorHAnsi"/>
          <w:color w:val="000000"/>
          <w:szCs w:val="22"/>
        </w:rPr>
        <w:t xml:space="preserve"> ethical oblig</w:t>
      </w:r>
      <w:r>
        <w:rPr>
          <w:rFonts w:asciiTheme="majorHAnsi" w:hAnsiTheme="majorHAnsi"/>
          <w:color w:val="000000"/>
          <w:szCs w:val="22"/>
        </w:rPr>
        <w:t xml:space="preserve">ation not to mislead the court and the Crown </w:t>
      </w:r>
      <w:r w:rsidRPr="00BF143F">
        <w:rPr>
          <w:rFonts w:asciiTheme="majorHAnsi" w:hAnsiTheme="majorHAnsi"/>
          <w:color w:val="000000"/>
          <w:szCs w:val="22"/>
        </w:rPr>
        <w:t xml:space="preserve">has </w:t>
      </w:r>
      <w:r>
        <w:rPr>
          <w:rFonts w:asciiTheme="majorHAnsi" w:hAnsiTheme="majorHAnsi"/>
          <w:color w:val="000000"/>
          <w:szCs w:val="22"/>
        </w:rPr>
        <w:t xml:space="preserve">a </w:t>
      </w:r>
      <w:r w:rsidRPr="00BF143F">
        <w:rPr>
          <w:rFonts w:asciiTheme="majorHAnsi" w:hAnsiTheme="majorHAnsi"/>
          <w:color w:val="000000"/>
          <w:szCs w:val="22"/>
        </w:rPr>
        <w:t>duty not to seek conviction at all costs but to assist the</w:t>
      </w:r>
      <w:r>
        <w:rPr>
          <w:rFonts w:asciiTheme="majorHAnsi" w:hAnsiTheme="majorHAnsi"/>
          <w:color w:val="000000"/>
          <w:szCs w:val="22"/>
        </w:rPr>
        <w:t xml:space="preserve"> court in reaching the truth. </w:t>
      </w:r>
      <w:r w:rsidRPr="00BF143F">
        <w:rPr>
          <w:rFonts w:asciiTheme="majorHAnsi" w:hAnsiTheme="majorHAnsi"/>
          <w:color w:val="000000"/>
          <w:szCs w:val="22"/>
        </w:rPr>
        <w:t xml:space="preserve">If </w:t>
      </w:r>
      <w:r>
        <w:rPr>
          <w:rFonts w:asciiTheme="majorHAnsi" w:hAnsiTheme="majorHAnsi"/>
          <w:color w:val="000000"/>
          <w:szCs w:val="22"/>
        </w:rPr>
        <w:t>the judge or opposing counsel doubt that there is a good faith basis for asking questions</w:t>
      </w:r>
      <w:r w:rsidRPr="00BF143F">
        <w:rPr>
          <w:rFonts w:asciiTheme="majorHAnsi" w:hAnsiTheme="majorHAnsi"/>
          <w:color w:val="000000"/>
          <w:szCs w:val="22"/>
        </w:rPr>
        <w:t>,</w:t>
      </w:r>
      <w:r>
        <w:rPr>
          <w:rFonts w:asciiTheme="majorHAnsi" w:hAnsiTheme="majorHAnsi"/>
          <w:color w:val="000000"/>
          <w:szCs w:val="22"/>
        </w:rPr>
        <w:t xml:space="preserve"> the court can hold a </w:t>
      </w:r>
      <w:proofErr w:type="spellStart"/>
      <w:r w:rsidRPr="00CE26FB">
        <w:rPr>
          <w:rFonts w:asciiTheme="majorHAnsi" w:hAnsiTheme="majorHAnsi"/>
          <w:i/>
          <w:color w:val="000000"/>
          <w:szCs w:val="22"/>
        </w:rPr>
        <w:t>voir</w:t>
      </w:r>
      <w:proofErr w:type="spellEnd"/>
      <w:r w:rsidRPr="00CE26FB">
        <w:rPr>
          <w:rFonts w:asciiTheme="majorHAnsi" w:hAnsiTheme="majorHAnsi"/>
          <w:i/>
          <w:color w:val="000000"/>
          <w:szCs w:val="22"/>
        </w:rPr>
        <w:t xml:space="preserve"> dire</w:t>
      </w:r>
      <w:r>
        <w:rPr>
          <w:rFonts w:asciiTheme="majorHAnsi" w:hAnsiTheme="majorHAnsi"/>
          <w:color w:val="000000"/>
          <w:szCs w:val="22"/>
        </w:rPr>
        <w:t xml:space="preserve"> and as</w:t>
      </w:r>
      <w:r w:rsidRPr="00BF143F">
        <w:rPr>
          <w:rFonts w:asciiTheme="majorHAnsi" w:hAnsiTheme="majorHAnsi"/>
          <w:color w:val="000000"/>
          <w:szCs w:val="22"/>
        </w:rPr>
        <w:t>k counsel</w:t>
      </w:r>
      <w:r>
        <w:rPr>
          <w:rFonts w:asciiTheme="majorHAnsi" w:hAnsiTheme="majorHAnsi"/>
          <w:color w:val="000000"/>
          <w:szCs w:val="22"/>
        </w:rPr>
        <w:t xml:space="preserve"> on what</w:t>
      </w:r>
      <w:r w:rsidRPr="00BF143F">
        <w:rPr>
          <w:rFonts w:asciiTheme="majorHAnsi" w:hAnsiTheme="majorHAnsi"/>
          <w:color w:val="000000"/>
          <w:szCs w:val="22"/>
        </w:rPr>
        <w:t xml:space="preserve"> basis</w:t>
      </w:r>
      <w:r>
        <w:rPr>
          <w:rFonts w:asciiTheme="majorHAnsi" w:hAnsiTheme="majorHAnsi"/>
          <w:color w:val="000000"/>
          <w:szCs w:val="22"/>
        </w:rPr>
        <w:t xml:space="preserve"> the questions </w:t>
      </w:r>
      <w:r w:rsidRPr="00BF143F">
        <w:rPr>
          <w:rFonts w:asciiTheme="majorHAnsi" w:hAnsiTheme="majorHAnsi"/>
          <w:color w:val="000000"/>
          <w:szCs w:val="22"/>
        </w:rPr>
        <w:t>are being asked. Judge can intervene on their own, but often this will aris</w:t>
      </w:r>
      <w:r>
        <w:rPr>
          <w:rFonts w:asciiTheme="majorHAnsi" w:hAnsiTheme="majorHAnsi"/>
          <w:color w:val="000000"/>
          <w:szCs w:val="22"/>
        </w:rPr>
        <w:t xml:space="preserve">e due to an objection by opposing counsel. </w:t>
      </w:r>
      <w:r w:rsidRPr="00BF143F">
        <w:t xml:space="preserve">This </w:t>
      </w:r>
      <w:r>
        <w:t xml:space="preserve">rule </w:t>
      </w:r>
      <w:r w:rsidRPr="00BF143F">
        <w:t>has</w:t>
      </w:r>
      <w:r>
        <w:t xml:space="preserve"> a</w:t>
      </w:r>
      <w:r w:rsidRPr="00BF143F">
        <w:t xml:space="preserve"> great deal of play when</w:t>
      </w:r>
      <w:r>
        <w:t xml:space="preserve"> the</w:t>
      </w:r>
      <w:r w:rsidRPr="00BF143F">
        <w:t xml:space="preserve"> Crown cross-examines </w:t>
      </w:r>
      <w:r>
        <w:t xml:space="preserve">the </w:t>
      </w:r>
      <w:r>
        <w:rPr>
          <w:b/>
        </w:rPr>
        <w:t>A</w:t>
      </w:r>
      <w:r>
        <w:t xml:space="preserve"> due to the tighter restrictions</w:t>
      </w:r>
      <w:r w:rsidRPr="00BF143F">
        <w:t xml:space="preserve">. </w:t>
      </w:r>
    </w:p>
    <w:p w:rsidR="00AB0C8D" w:rsidRPr="00BF143F" w:rsidRDefault="00AB0C8D" w:rsidP="00AB0C8D">
      <w:pPr>
        <w:spacing w:after="120"/>
      </w:pPr>
      <w:bookmarkStart w:id="386" w:name="_Toc374898169"/>
      <w:bookmarkStart w:id="387" w:name="_Toc374900206"/>
      <w:bookmarkStart w:id="388" w:name="_Toc374905669"/>
      <w:r w:rsidRPr="002E37DB">
        <w:rPr>
          <w:rStyle w:val="Heading3Char"/>
        </w:rPr>
        <w:t>R v CW</w:t>
      </w:r>
      <w:bookmarkEnd w:id="386"/>
      <w:bookmarkEnd w:id="387"/>
      <w:bookmarkEnd w:id="388"/>
      <w:r>
        <w:t xml:space="preserve">: the Crown suggested the </w:t>
      </w:r>
      <w:r w:rsidRPr="00CE26FB">
        <w:rPr>
          <w:b/>
        </w:rPr>
        <w:t>A</w:t>
      </w:r>
      <w:r>
        <w:t xml:space="preserve"> wa</w:t>
      </w:r>
      <w:r w:rsidRPr="00BF143F">
        <w:t xml:space="preserve">s a Satanist. </w:t>
      </w:r>
      <w:r>
        <w:t xml:space="preserve">The ONCA held that </w:t>
      </w:r>
      <w:r w:rsidRPr="00CE26FB">
        <w:rPr>
          <w:rStyle w:val="NoSpacingChar"/>
        </w:rPr>
        <w:t xml:space="preserve">the Crown should not cross-examine </w:t>
      </w:r>
      <w:r>
        <w:rPr>
          <w:rStyle w:val="NoSpacingChar"/>
        </w:rPr>
        <w:t>the A</w:t>
      </w:r>
      <w:r w:rsidRPr="00CE26FB">
        <w:rPr>
          <w:rStyle w:val="NoSpacingChar"/>
        </w:rPr>
        <w:t xml:space="preserve"> based on info they have that would otherwise be inadmissible.</w:t>
      </w:r>
      <w:r w:rsidRPr="00BF143F">
        <w:t xml:space="preserve"> </w:t>
      </w:r>
      <w:r>
        <w:t xml:space="preserve">This standard is due to constitutional protections. </w:t>
      </w:r>
      <w:r w:rsidRPr="00BF143F">
        <w:t xml:space="preserve">If info would be too prejudicial to </w:t>
      </w:r>
      <w:r>
        <w:t>be included in the</w:t>
      </w:r>
      <w:r w:rsidRPr="00BF143F">
        <w:t xml:space="preserve"> Crown</w:t>
      </w:r>
      <w:r>
        <w:t>’s</w:t>
      </w:r>
      <w:r w:rsidRPr="00BF143F">
        <w:t xml:space="preserve"> case, shouldn’t form basis of cross-ex</w:t>
      </w:r>
      <w:r>
        <w:t xml:space="preserve">amination. </w:t>
      </w:r>
    </w:p>
    <w:p w:rsidR="00AB0C8D" w:rsidRPr="00D56368" w:rsidRDefault="00AB0C8D" w:rsidP="00FF5170">
      <w:pPr>
        <w:pStyle w:val="NoSpacing"/>
        <w:numPr>
          <w:ilvl w:val="0"/>
          <w:numId w:val="40"/>
        </w:numPr>
        <w:spacing w:line="276" w:lineRule="auto"/>
        <w:ind w:left="360"/>
      </w:pPr>
      <w:r w:rsidRPr="00D56368">
        <w:t>Cross-examination is constrained by principl</w:t>
      </w:r>
      <w:r>
        <w:t>es of relevance and materiality</w:t>
      </w:r>
    </w:p>
    <w:p w:rsidR="00AB0C8D" w:rsidRPr="00D75DBA" w:rsidRDefault="00AB0C8D" w:rsidP="00AB0C8D">
      <w:r>
        <w:t>Questions raised on cross-examination</w:t>
      </w:r>
      <w:r w:rsidRPr="00BF143F">
        <w:t xml:space="preserve"> must have some sort of rele</w:t>
      </w:r>
      <w:r>
        <w:t>vance or materiality</w:t>
      </w:r>
      <w:r w:rsidRPr="00BF143F">
        <w:t xml:space="preserve">. </w:t>
      </w:r>
    </w:p>
    <w:p w:rsidR="00AB0C8D" w:rsidRPr="00E86712" w:rsidRDefault="00AB0C8D" w:rsidP="00FF5170">
      <w:pPr>
        <w:pStyle w:val="NoSpacing"/>
        <w:numPr>
          <w:ilvl w:val="0"/>
          <w:numId w:val="40"/>
        </w:numPr>
        <w:spacing w:before="120" w:line="276" w:lineRule="auto"/>
        <w:ind w:left="360"/>
      </w:pPr>
      <w:r w:rsidRPr="00D56368">
        <w:t xml:space="preserve">Crown cannot try to prove guilt of accused based </w:t>
      </w:r>
      <w:r>
        <w:t>on their bad character</w:t>
      </w:r>
    </w:p>
    <w:p w:rsidR="00AB0C8D" w:rsidRDefault="00AB0C8D" w:rsidP="00AB0C8D">
      <w:r>
        <w:t>The Crown can’t</w:t>
      </w:r>
      <w:r w:rsidRPr="00BF143F">
        <w:t xml:space="preserve"> use </w:t>
      </w:r>
      <w:r>
        <w:t xml:space="preserve">the </w:t>
      </w:r>
      <w:r>
        <w:rPr>
          <w:b/>
        </w:rPr>
        <w:t>A</w:t>
      </w:r>
      <w:r w:rsidRPr="00BF143F">
        <w:t>’s prior bad character in cross-examination to s</w:t>
      </w:r>
      <w:r>
        <w:t xml:space="preserve">uggest that they’re the type of </w:t>
      </w:r>
      <w:r w:rsidRPr="00BF143F">
        <w:t xml:space="preserve">person to have committed this offence. </w:t>
      </w:r>
      <w:r>
        <w:rPr>
          <w:b/>
        </w:rPr>
        <w:t>There is an exception,</w:t>
      </w:r>
      <w:r w:rsidRPr="00BF143F">
        <w:t xml:space="preserve"> if the </w:t>
      </w:r>
      <w:r>
        <w:rPr>
          <w:b/>
        </w:rPr>
        <w:t>A</w:t>
      </w:r>
      <w:r w:rsidRPr="00BF143F">
        <w:t xml:space="preserve"> says something in examination in chief that suggests that they are of good character</w:t>
      </w:r>
      <w:r>
        <w:t>, then the</w:t>
      </w:r>
      <w:r w:rsidRPr="00BF143F">
        <w:t xml:space="preserve"> Crown is able to neutralize </w:t>
      </w:r>
      <w:r w:rsidRPr="00BF143F">
        <w:lastRenderedPageBreak/>
        <w:t xml:space="preserve">this claim. Jury will be warned to use this only for purpose to disbelieve </w:t>
      </w:r>
      <w:r>
        <w:rPr>
          <w:b/>
        </w:rPr>
        <w:t>A</w:t>
      </w:r>
      <w:r>
        <w:t>’s</w:t>
      </w:r>
      <w:r w:rsidRPr="00BF143F">
        <w:t xml:space="preserve"> statements that he’s not of this character. Court will be careful </w:t>
      </w:r>
      <w:r>
        <w:t>in managing</w:t>
      </w:r>
      <w:r w:rsidRPr="00BF143F">
        <w:t xml:space="preserve"> this</w:t>
      </w:r>
      <w:r>
        <w:t xml:space="preserve"> balance</w:t>
      </w:r>
      <w:r w:rsidRPr="00BF143F">
        <w:t xml:space="preserve">. </w:t>
      </w:r>
    </w:p>
    <w:p w:rsidR="00AB0C8D" w:rsidRPr="002E37DB" w:rsidRDefault="00AB0C8D" w:rsidP="00AB0C8D">
      <w:bookmarkStart w:id="389" w:name="_Toc374898170"/>
      <w:bookmarkStart w:id="390" w:name="_Toc374900207"/>
      <w:bookmarkStart w:id="391" w:name="_Toc374905670"/>
      <w:r>
        <w:rPr>
          <w:rStyle w:val="Heading3Char"/>
        </w:rPr>
        <w:t xml:space="preserve">R v </w:t>
      </w:r>
      <w:r w:rsidRPr="002E37DB">
        <w:rPr>
          <w:rStyle w:val="Heading3Char"/>
        </w:rPr>
        <w:t>CAMERON</w:t>
      </w:r>
      <w:bookmarkEnd w:id="389"/>
      <w:bookmarkEnd w:id="390"/>
      <w:bookmarkEnd w:id="391"/>
      <w:r>
        <w:rPr>
          <w:rFonts w:asciiTheme="majorHAnsi" w:hAnsiTheme="majorHAnsi"/>
          <w:color w:val="000000"/>
          <w:szCs w:val="22"/>
        </w:rPr>
        <w:t xml:space="preserve">: </w:t>
      </w:r>
      <w:r w:rsidRPr="002E37DB">
        <w:rPr>
          <w:rFonts w:asciiTheme="majorHAnsi" w:hAnsiTheme="majorHAnsi"/>
          <w:b/>
          <w:color w:val="000000"/>
          <w:szCs w:val="22"/>
        </w:rPr>
        <w:t>A</w:t>
      </w:r>
      <w:r>
        <w:rPr>
          <w:rFonts w:asciiTheme="majorHAnsi" w:hAnsiTheme="majorHAnsi"/>
          <w:color w:val="000000"/>
          <w:szCs w:val="22"/>
        </w:rPr>
        <w:t xml:space="preserve"> is charged with </w:t>
      </w:r>
      <w:r w:rsidRPr="00BF143F">
        <w:rPr>
          <w:rFonts w:asciiTheme="majorHAnsi" w:hAnsiTheme="majorHAnsi"/>
          <w:color w:val="000000"/>
          <w:szCs w:val="22"/>
        </w:rPr>
        <w:t xml:space="preserve">murder. </w:t>
      </w:r>
      <w:r>
        <w:rPr>
          <w:rFonts w:asciiTheme="majorHAnsi" w:hAnsiTheme="majorHAnsi"/>
          <w:color w:val="000000"/>
          <w:szCs w:val="22"/>
        </w:rPr>
        <w:t xml:space="preserve">The </w:t>
      </w:r>
      <w:r w:rsidRPr="00BF143F">
        <w:rPr>
          <w:rFonts w:asciiTheme="majorHAnsi" w:hAnsiTheme="majorHAnsi"/>
          <w:color w:val="000000"/>
          <w:szCs w:val="22"/>
        </w:rPr>
        <w:t xml:space="preserve">Crown </w:t>
      </w:r>
      <w:r>
        <w:rPr>
          <w:rFonts w:asciiTheme="majorHAnsi" w:hAnsiTheme="majorHAnsi"/>
          <w:color w:val="000000"/>
          <w:szCs w:val="22"/>
        </w:rPr>
        <w:t xml:space="preserve">was </w:t>
      </w:r>
      <w:r w:rsidRPr="00BF143F">
        <w:rPr>
          <w:rFonts w:asciiTheme="majorHAnsi" w:hAnsiTheme="majorHAnsi"/>
          <w:color w:val="000000"/>
          <w:szCs w:val="22"/>
        </w:rPr>
        <w:t xml:space="preserve">able to prove drug deal in order to explain why the murder happened. When </w:t>
      </w:r>
      <w:r w:rsidRPr="002E37DB">
        <w:rPr>
          <w:rFonts w:asciiTheme="majorHAnsi" w:hAnsiTheme="majorHAnsi"/>
          <w:color w:val="000000"/>
          <w:szCs w:val="22"/>
        </w:rPr>
        <w:t>the</w:t>
      </w:r>
      <w:r>
        <w:rPr>
          <w:rFonts w:asciiTheme="majorHAnsi" w:hAnsiTheme="majorHAnsi"/>
          <w:b/>
          <w:color w:val="000000"/>
          <w:szCs w:val="22"/>
        </w:rPr>
        <w:t xml:space="preserve"> A </w:t>
      </w:r>
      <w:r>
        <w:rPr>
          <w:rFonts w:asciiTheme="majorHAnsi" w:hAnsiTheme="majorHAnsi"/>
          <w:color w:val="000000"/>
          <w:szCs w:val="22"/>
        </w:rPr>
        <w:t>said</w:t>
      </w:r>
      <w:r w:rsidRPr="00BF143F">
        <w:rPr>
          <w:rFonts w:asciiTheme="majorHAnsi" w:hAnsiTheme="majorHAnsi"/>
          <w:color w:val="000000"/>
          <w:szCs w:val="22"/>
        </w:rPr>
        <w:t xml:space="preserve"> he was a good person, </w:t>
      </w:r>
      <w:r>
        <w:rPr>
          <w:rFonts w:asciiTheme="majorHAnsi" w:hAnsiTheme="majorHAnsi"/>
          <w:color w:val="000000"/>
          <w:szCs w:val="22"/>
        </w:rPr>
        <w:t xml:space="preserve">the </w:t>
      </w:r>
      <w:r w:rsidRPr="00BF143F">
        <w:rPr>
          <w:rFonts w:asciiTheme="majorHAnsi" w:hAnsiTheme="majorHAnsi"/>
          <w:color w:val="000000"/>
          <w:szCs w:val="22"/>
        </w:rPr>
        <w:t>Crown was able to outright state that testimony was a lie.</w:t>
      </w:r>
    </w:p>
    <w:p w:rsidR="00AB0C8D" w:rsidRDefault="00AB0C8D" w:rsidP="00AB0C8D">
      <w:pPr>
        <w:textAlignment w:val="center"/>
        <w:rPr>
          <w:rFonts w:asciiTheme="majorHAnsi" w:hAnsiTheme="majorHAnsi"/>
          <w:color w:val="000000"/>
          <w:szCs w:val="22"/>
          <w:lang w:val="en-CA"/>
        </w:rPr>
      </w:pPr>
    </w:p>
    <w:p w:rsidR="00AB0C8D" w:rsidRDefault="00AB0C8D" w:rsidP="00FF5170">
      <w:pPr>
        <w:pStyle w:val="Heading2"/>
        <w:numPr>
          <w:ilvl w:val="0"/>
          <w:numId w:val="38"/>
        </w:numPr>
        <w:ind w:left="360"/>
        <w:rPr>
          <w:lang w:val="en-CA"/>
        </w:rPr>
      </w:pPr>
      <w:bookmarkStart w:id="392" w:name="_Toc374905671"/>
      <w:r>
        <w:rPr>
          <w:lang w:val="en-CA"/>
        </w:rPr>
        <w:t>KEY RULES</w:t>
      </w:r>
      <w:bookmarkEnd w:id="392"/>
    </w:p>
    <w:p w:rsidR="00AB0C8D" w:rsidRDefault="00AB0C8D" w:rsidP="00FF5170">
      <w:pPr>
        <w:pStyle w:val="ListParagraph"/>
        <w:numPr>
          <w:ilvl w:val="0"/>
          <w:numId w:val="40"/>
        </w:numPr>
        <w:ind w:left="360"/>
        <w:textAlignment w:val="center"/>
        <w:rPr>
          <w:rFonts w:asciiTheme="majorHAnsi" w:hAnsiTheme="majorHAnsi"/>
          <w:b/>
          <w:color w:val="000000"/>
          <w:szCs w:val="22"/>
          <w:lang w:val="en-CA"/>
        </w:rPr>
      </w:pPr>
      <w:bookmarkStart w:id="393" w:name="_Toc374898172"/>
      <w:bookmarkStart w:id="394" w:name="_Toc374900209"/>
      <w:bookmarkStart w:id="395" w:name="_Toc374905672"/>
      <w:r w:rsidRPr="00E86712">
        <w:rPr>
          <w:rStyle w:val="Heading3Char"/>
        </w:rPr>
        <w:t>BROWNE v DUNN</w:t>
      </w:r>
      <w:bookmarkEnd w:id="393"/>
      <w:bookmarkEnd w:id="394"/>
      <w:bookmarkEnd w:id="395"/>
    </w:p>
    <w:p w:rsidR="00AB0C8D" w:rsidRDefault="00AB0C8D" w:rsidP="00AB0C8D">
      <w:pPr>
        <w:pStyle w:val="NoSpacing"/>
        <w:spacing w:line="276" w:lineRule="auto"/>
        <w:rPr>
          <w:rFonts w:asciiTheme="majorHAnsi" w:hAnsiTheme="majorHAnsi"/>
          <w:b w:val="0"/>
          <w:color w:val="000000"/>
          <w:szCs w:val="22"/>
        </w:rPr>
      </w:pPr>
      <w:r w:rsidRPr="00605D97">
        <w:t>If counsel wants to make an argument against a witness' testimony (i.e. they're lying), then counsel must confront the witness with the basic outlines of that argument during their cross-examination in fairness</w:t>
      </w:r>
      <w:r>
        <w:t>.</w:t>
      </w:r>
      <w:r w:rsidRPr="00410141">
        <w:rPr>
          <w:rFonts w:asciiTheme="majorHAnsi" w:hAnsiTheme="majorHAnsi"/>
          <w:color w:val="000000"/>
          <w:szCs w:val="22"/>
        </w:rPr>
        <w:t xml:space="preserve"> </w:t>
      </w:r>
      <w:r w:rsidRPr="00E86712">
        <w:rPr>
          <w:rFonts w:asciiTheme="majorHAnsi" w:hAnsiTheme="majorHAnsi"/>
          <w:b w:val="0"/>
          <w:color w:val="000000"/>
          <w:szCs w:val="22"/>
        </w:rPr>
        <w:t>This rule only applies to significant matters</w:t>
      </w:r>
      <w:r>
        <w:rPr>
          <w:rFonts w:asciiTheme="majorHAnsi" w:hAnsiTheme="majorHAnsi"/>
          <w:b w:val="0"/>
          <w:color w:val="000000"/>
          <w:szCs w:val="22"/>
        </w:rPr>
        <w:t>, and counsel does not need to put every detail of the argument to the witness, just the general idea</w:t>
      </w:r>
      <w:r w:rsidRPr="00E86712">
        <w:rPr>
          <w:rFonts w:asciiTheme="majorHAnsi" w:hAnsiTheme="majorHAnsi"/>
          <w:b w:val="0"/>
          <w:color w:val="000000"/>
          <w:szCs w:val="22"/>
        </w:rPr>
        <w:t xml:space="preserve">. If </w:t>
      </w:r>
      <w:r>
        <w:rPr>
          <w:rFonts w:asciiTheme="majorHAnsi" w:hAnsiTheme="majorHAnsi"/>
          <w:b w:val="0"/>
          <w:color w:val="000000"/>
          <w:szCs w:val="22"/>
        </w:rPr>
        <w:t>counsel does not</w:t>
      </w:r>
      <w:r w:rsidRPr="00E86712">
        <w:rPr>
          <w:rFonts w:asciiTheme="majorHAnsi" w:hAnsiTheme="majorHAnsi"/>
          <w:b w:val="0"/>
          <w:color w:val="000000"/>
          <w:szCs w:val="22"/>
        </w:rPr>
        <w:t xml:space="preserve"> do this, then TJ may stop </w:t>
      </w:r>
      <w:r>
        <w:rPr>
          <w:rFonts w:asciiTheme="majorHAnsi" w:hAnsiTheme="majorHAnsi"/>
          <w:b w:val="0"/>
          <w:color w:val="000000"/>
          <w:szCs w:val="22"/>
        </w:rPr>
        <w:t>them</w:t>
      </w:r>
      <w:r w:rsidRPr="00E86712">
        <w:rPr>
          <w:rFonts w:asciiTheme="majorHAnsi" w:hAnsiTheme="majorHAnsi"/>
          <w:b w:val="0"/>
          <w:color w:val="000000"/>
          <w:szCs w:val="22"/>
        </w:rPr>
        <w:t xml:space="preserve"> from making the argument, or recall the witness so that the question can be asked and answered. In some cases, the TJ may waive the rule, but in cases where there is a credibility contest this is very unlikely.</w:t>
      </w:r>
    </w:p>
    <w:p w:rsidR="00AB0C8D" w:rsidRPr="00116663" w:rsidRDefault="00AB0C8D" w:rsidP="00AB0C8D">
      <w:pPr>
        <w:pStyle w:val="NoSpacing"/>
        <w:spacing w:line="276" w:lineRule="auto"/>
        <w:rPr>
          <w:rFonts w:asciiTheme="majorHAnsi" w:hAnsiTheme="majorHAnsi"/>
          <w:color w:val="000000"/>
          <w:sz w:val="8"/>
          <w:szCs w:val="8"/>
        </w:rPr>
      </w:pPr>
    </w:p>
    <w:p w:rsidR="00AB0C8D" w:rsidRDefault="00AB0C8D" w:rsidP="00FF5170">
      <w:pPr>
        <w:pStyle w:val="NoSpacing"/>
        <w:numPr>
          <w:ilvl w:val="0"/>
          <w:numId w:val="40"/>
        </w:numPr>
        <w:spacing w:line="276" w:lineRule="auto"/>
        <w:ind w:left="360"/>
      </w:pPr>
      <w:r w:rsidRPr="00E86712">
        <w:t>Cross-examination on prior inconsistent statements</w:t>
      </w:r>
      <w:r>
        <w:t xml:space="preserve"> </w:t>
      </w:r>
    </w:p>
    <w:p w:rsidR="00AB0C8D" w:rsidRPr="00E86712" w:rsidRDefault="00AB0C8D" w:rsidP="00AB0C8D">
      <w:pPr>
        <w:pStyle w:val="NoSpacing"/>
        <w:spacing w:line="276" w:lineRule="auto"/>
        <w:rPr>
          <w:rFonts w:asciiTheme="majorHAnsi" w:hAnsiTheme="majorHAnsi"/>
          <w:b w:val="0"/>
          <w:color w:val="000000"/>
          <w:szCs w:val="22"/>
        </w:rPr>
      </w:pPr>
      <w:r w:rsidRPr="00E86712">
        <w:rPr>
          <w:rFonts w:asciiTheme="majorHAnsi" w:hAnsiTheme="majorHAnsi"/>
          <w:b w:val="0"/>
          <w:color w:val="000000"/>
          <w:szCs w:val="22"/>
        </w:rPr>
        <w:t xml:space="preserve">This is the </w:t>
      </w:r>
      <w:r w:rsidRPr="00E86712">
        <w:rPr>
          <w:rFonts w:asciiTheme="majorHAnsi" w:hAnsiTheme="majorHAnsi"/>
          <w:color w:val="000000"/>
          <w:szCs w:val="22"/>
        </w:rPr>
        <w:t>only exception</w:t>
      </w:r>
      <w:r w:rsidRPr="00E86712">
        <w:rPr>
          <w:rFonts w:asciiTheme="majorHAnsi" w:hAnsiTheme="majorHAnsi"/>
          <w:b w:val="0"/>
          <w:color w:val="000000"/>
          <w:szCs w:val="22"/>
        </w:rPr>
        <w:t xml:space="preserve"> to the rule that the party calling the witness cannot cross-examine them.</w:t>
      </w:r>
    </w:p>
    <w:p w:rsidR="00AB0C8D" w:rsidRPr="00410141" w:rsidRDefault="00AB0C8D" w:rsidP="00AB0C8D">
      <w:pPr>
        <w:pStyle w:val="NormalWeb"/>
        <w:spacing w:before="0" w:beforeAutospacing="0" w:after="0" w:afterAutospacing="0"/>
        <w:rPr>
          <w:rFonts w:asciiTheme="majorHAnsi" w:hAnsiTheme="majorHAnsi"/>
          <w:color w:val="000000"/>
          <w:szCs w:val="22"/>
        </w:rPr>
      </w:pPr>
      <w:r w:rsidRPr="00410141">
        <w:rPr>
          <w:rFonts w:asciiTheme="majorHAnsi" w:hAnsiTheme="majorHAnsi"/>
          <w:color w:val="000000"/>
          <w:szCs w:val="22"/>
        </w:rPr>
        <w:t xml:space="preserve">Consider a witness who testifies at trial less favorably to the party calling them than they did in previous statements (i.e. a Crown witness changes their testimony). Under ordinary rules, the Crown could not ask leading questions on substantive issues in direct examination. But where there are prior inconsistent statements, then the Crown can go through a process to begin cross-examination of their own witness under s 9(1) and 9(2) of the </w:t>
      </w:r>
      <w:r w:rsidRPr="004F714A">
        <w:rPr>
          <w:rStyle w:val="StatutesChar"/>
        </w:rPr>
        <w:t>Canada Evidence Act</w:t>
      </w:r>
      <w:r>
        <w:rPr>
          <w:rFonts w:asciiTheme="majorHAnsi" w:hAnsiTheme="majorHAnsi"/>
          <w:color w:val="000000"/>
          <w:szCs w:val="22"/>
        </w:rPr>
        <w:t xml:space="preserve">, as happened in </w:t>
      </w:r>
      <w:r w:rsidRPr="009A7687">
        <w:rPr>
          <w:rStyle w:val="Heading3Char"/>
        </w:rPr>
        <w:t>KGB</w:t>
      </w:r>
      <w:r>
        <w:rPr>
          <w:rFonts w:asciiTheme="majorHAnsi" w:hAnsiTheme="majorHAnsi"/>
          <w:color w:val="000000"/>
          <w:szCs w:val="22"/>
        </w:rPr>
        <w:t>:</w:t>
      </w:r>
    </w:p>
    <w:p w:rsidR="00AB0C8D" w:rsidRPr="00410141" w:rsidRDefault="00AB0C8D" w:rsidP="00FF5170">
      <w:pPr>
        <w:numPr>
          <w:ilvl w:val="0"/>
          <w:numId w:val="25"/>
        </w:numPr>
        <w:textAlignment w:val="center"/>
        <w:rPr>
          <w:rFonts w:asciiTheme="majorHAnsi" w:hAnsiTheme="majorHAnsi"/>
          <w:color w:val="000000"/>
          <w:szCs w:val="22"/>
        </w:rPr>
      </w:pPr>
      <w:r w:rsidRPr="00410141">
        <w:rPr>
          <w:rFonts w:asciiTheme="majorHAnsi" w:hAnsiTheme="majorHAnsi"/>
          <w:color w:val="000000"/>
          <w:szCs w:val="22"/>
        </w:rPr>
        <w:t>Counsel must advise the court that they are bring an application under s 9(2)</w:t>
      </w:r>
    </w:p>
    <w:p w:rsidR="00AB0C8D" w:rsidRPr="00410141" w:rsidRDefault="00AB0C8D" w:rsidP="00FF5170">
      <w:pPr>
        <w:numPr>
          <w:ilvl w:val="0"/>
          <w:numId w:val="25"/>
        </w:numPr>
        <w:textAlignment w:val="center"/>
        <w:rPr>
          <w:rFonts w:asciiTheme="majorHAnsi" w:hAnsiTheme="majorHAnsi"/>
          <w:color w:val="000000"/>
          <w:szCs w:val="22"/>
        </w:rPr>
      </w:pPr>
      <w:r w:rsidRPr="00410141">
        <w:rPr>
          <w:rFonts w:asciiTheme="majorHAnsi" w:hAnsiTheme="majorHAnsi"/>
          <w:color w:val="000000"/>
          <w:szCs w:val="22"/>
        </w:rPr>
        <w:t xml:space="preserve">If there is a jury, the jury leaves the room and a </w:t>
      </w:r>
      <w:proofErr w:type="spellStart"/>
      <w:r w:rsidRPr="00410141">
        <w:rPr>
          <w:rFonts w:asciiTheme="majorHAnsi" w:hAnsiTheme="majorHAnsi"/>
          <w:i/>
          <w:iCs/>
          <w:color w:val="000000"/>
          <w:szCs w:val="22"/>
        </w:rPr>
        <w:t>voir</w:t>
      </w:r>
      <w:proofErr w:type="spellEnd"/>
      <w:r w:rsidRPr="00410141">
        <w:rPr>
          <w:rFonts w:asciiTheme="majorHAnsi" w:hAnsiTheme="majorHAnsi"/>
          <w:i/>
          <w:iCs/>
          <w:color w:val="000000"/>
          <w:szCs w:val="22"/>
        </w:rPr>
        <w:t xml:space="preserve"> dire </w:t>
      </w:r>
      <w:r w:rsidRPr="00410141">
        <w:rPr>
          <w:rFonts w:asciiTheme="majorHAnsi" w:hAnsiTheme="majorHAnsi"/>
          <w:color w:val="000000"/>
          <w:szCs w:val="22"/>
        </w:rPr>
        <w:t>begins</w:t>
      </w:r>
    </w:p>
    <w:p w:rsidR="00AB0C8D" w:rsidRPr="00410141" w:rsidRDefault="00AB0C8D" w:rsidP="00FF5170">
      <w:pPr>
        <w:numPr>
          <w:ilvl w:val="0"/>
          <w:numId w:val="25"/>
        </w:numPr>
        <w:textAlignment w:val="center"/>
        <w:rPr>
          <w:rFonts w:asciiTheme="majorHAnsi" w:hAnsiTheme="majorHAnsi"/>
          <w:color w:val="000000"/>
          <w:szCs w:val="22"/>
        </w:rPr>
      </w:pPr>
      <w:r w:rsidRPr="00410141">
        <w:rPr>
          <w:rFonts w:asciiTheme="majorHAnsi" w:hAnsiTheme="majorHAnsi"/>
          <w:color w:val="000000"/>
          <w:szCs w:val="22"/>
        </w:rPr>
        <w:t>Counsel shows the judge the statement, drawing their attention to the inconsistencies</w:t>
      </w:r>
    </w:p>
    <w:p w:rsidR="00AB0C8D" w:rsidRPr="00410141" w:rsidRDefault="00AB0C8D" w:rsidP="00FF5170">
      <w:pPr>
        <w:numPr>
          <w:ilvl w:val="0"/>
          <w:numId w:val="25"/>
        </w:numPr>
        <w:textAlignment w:val="center"/>
        <w:rPr>
          <w:rFonts w:asciiTheme="majorHAnsi" w:hAnsiTheme="majorHAnsi"/>
          <w:color w:val="000000"/>
          <w:szCs w:val="22"/>
        </w:rPr>
      </w:pPr>
      <w:r w:rsidRPr="00410141">
        <w:rPr>
          <w:rFonts w:asciiTheme="majorHAnsi" w:hAnsiTheme="majorHAnsi"/>
          <w:color w:val="000000"/>
          <w:szCs w:val="22"/>
        </w:rPr>
        <w:t>If the judge agrees that there are inconsistencies, he invites counsel to prove the statement</w:t>
      </w:r>
    </w:p>
    <w:p w:rsidR="00AB0C8D" w:rsidRPr="00410141" w:rsidRDefault="00AB0C8D" w:rsidP="00FF5170">
      <w:pPr>
        <w:numPr>
          <w:ilvl w:val="0"/>
          <w:numId w:val="25"/>
        </w:numPr>
        <w:textAlignment w:val="center"/>
        <w:rPr>
          <w:rFonts w:asciiTheme="majorHAnsi" w:hAnsiTheme="majorHAnsi"/>
          <w:color w:val="000000"/>
          <w:szCs w:val="22"/>
        </w:rPr>
      </w:pPr>
      <w:r w:rsidRPr="00410141">
        <w:rPr>
          <w:rFonts w:asciiTheme="majorHAnsi" w:hAnsiTheme="majorHAnsi"/>
          <w:color w:val="000000"/>
          <w:szCs w:val="22"/>
        </w:rPr>
        <w:t>The witness is asked if they made the statements. If they do, the statement is proved. If they deny it, other evidence can be called to prove it.</w:t>
      </w:r>
    </w:p>
    <w:p w:rsidR="00AB0C8D" w:rsidRPr="00410141" w:rsidRDefault="00AB0C8D" w:rsidP="00FF5170">
      <w:pPr>
        <w:numPr>
          <w:ilvl w:val="0"/>
          <w:numId w:val="25"/>
        </w:numPr>
        <w:textAlignment w:val="center"/>
        <w:rPr>
          <w:rFonts w:asciiTheme="majorHAnsi" w:hAnsiTheme="majorHAnsi"/>
          <w:color w:val="000000"/>
          <w:szCs w:val="22"/>
        </w:rPr>
      </w:pPr>
      <w:r w:rsidRPr="00410141">
        <w:rPr>
          <w:rFonts w:asciiTheme="majorHAnsi" w:hAnsiTheme="majorHAnsi"/>
          <w:color w:val="000000"/>
          <w:szCs w:val="22"/>
        </w:rPr>
        <w:t>Opposing counsel has the right to cross-examine the witness as well. Opposing counsel may try to show that even if the statement was made by the witness, there are circumstances that would make it improper to allow counsel to present it to the jury during cross-examination.</w:t>
      </w:r>
    </w:p>
    <w:p w:rsidR="00AB0C8D" w:rsidRPr="00410141" w:rsidRDefault="00AB0C8D" w:rsidP="00FF5170">
      <w:pPr>
        <w:numPr>
          <w:ilvl w:val="0"/>
          <w:numId w:val="25"/>
        </w:numPr>
        <w:textAlignment w:val="center"/>
        <w:rPr>
          <w:rFonts w:asciiTheme="majorHAnsi" w:hAnsiTheme="majorHAnsi"/>
          <w:color w:val="000000"/>
          <w:szCs w:val="22"/>
        </w:rPr>
      </w:pPr>
      <w:r w:rsidRPr="00410141">
        <w:rPr>
          <w:rFonts w:asciiTheme="majorHAnsi" w:hAnsiTheme="majorHAnsi"/>
          <w:color w:val="000000"/>
          <w:szCs w:val="22"/>
        </w:rPr>
        <w:t>The judge decides whether the statement was made and whether the ends of justice would be best attained by allowing counsel to cross-examine their own witness.</w:t>
      </w:r>
    </w:p>
    <w:p w:rsidR="00AB0C8D" w:rsidRPr="00410141" w:rsidRDefault="00AB0C8D" w:rsidP="00AB0C8D">
      <w:pPr>
        <w:pStyle w:val="NormalWeb"/>
        <w:spacing w:before="0" w:beforeAutospacing="0" w:after="0" w:afterAutospacing="0"/>
        <w:rPr>
          <w:rFonts w:asciiTheme="majorHAnsi" w:hAnsiTheme="majorHAnsi"/>
          <w:color w:val="000000"/>
          <w:szCs w:val="22"/>
        </w:rPr>
      </w:pPr>
      <w:r w:rsidRPr="00410141">
        <w:rPr>
          <w:rFonts w:asciiTheme="majorHAnsi" w:hAnsiTheme="majorHAnsi"/>
          <w:color w:val="000000"/>
          <w:szCs w:val="22"/>
        </w:rPr>
        <w:t xml:space="preserve">Sections 10 (written), 1 and 11 (oral) of the </w:t>
      </w:r>
      <w:r w:rsidRPr="004F714A">
        <w:rPr>
          <w:rStyle w:val="StatutesChar"/>
        </w:rPr>
        <w:t>Canada Evidence Act</w:t>
      </w:r>
      <w:r w:rsidRPr="00410141">
        <w:rPr>
          <w:rFonts w:asciiTheme="majorHAnsi" w:hAnsiTheme="majorHAnsi"/>
          <w:color w:val="000000"/>
          <w:szCs w:val="22"/>
        </w:rPr>
        <w:t xml:space="preserve"> </w:t>
      </w:r>
      <w:r>
        <w:rPr>
          <w:rFonts w:asciiTheme="majorHAnsi" w:hAnsiTheme="majorHAnsi"/>
          <w:color w:val="000000"/>
          <w:szCs w:val="22"/>
        </w:rPr>
        <w:t xml:space="preserve">also </w:t>
      </w:r>
      <w:r w:rsidRPr="00410141">
        <w:rPr>
          <w:rFonts w:asciiTheme="majorHAnsi" w:hAnsiTheme="majorHAnsi"/>
          <w:color w:val="000000"/>
          <w:szCs w:val="22"/>
        </w:rPr>
        <w:t xml:space="preserve">allow </w:t>
      </w:r>
      <w:r>
        <w:rPr>
          <w:rFonts w:asciiTheme="majorHAnsi" w:hAnsiTheme="majorHAnsi"/>
          <w:color w:val="000000"/>
          <w:szCs w:val="22"/>
        </w:rPr>
        <w:t>counsel</w:t>
      </w:r>
      <w:r w:rsidRPr="00410141">
        <w:rPr>
          <w:rFonts w:asciiTheme="majorHAnsi" w:hAnsiTheme="majorHAnsi"/>
          <w:color w:val="000000"/>
          <w:szCs w:val="22"/>
        </w:rPr>
        <w:t xml:space="preserve"> to c</w:t>
      </w:r>
      <w:r>
        <w:rPr>
          <w:rFonts w:asciiTheme="majorHAnsi" w:hAnsiTheme="majorHAnsi"/>
          <w:color w:val="000000"/>
          <w:szCs w:val="22"/>
        </w:rPr>
        <w:t>ross-examine the witness on their prior inconsistent statements</w:t>
      </w:r>
      <w:r w:rsidRPr="00410141">
        <w:rPr>
          <w:rFonts w:asciiTheme="majorHAnsi" w:hAnsiTheme="majorHAnsi"/>
          <w:color w:val="000000"/>
          <w:szCs w:val="22"/>
        </w:rPr>
        <w:t xml:space="preserve">. The formula requires confirming the evidence the witness has given in court that day, then drawing their attention to the inconsistencies. If you want to suggest that the prior statement was true, the witness will likely not agree that it is true. If you want to use a prior inconsistent statement to both impugn the witness' credibility, as well as suggest that the prior statement was true, then you need to satisfy s 10 or 11 of the </w:t>
      </w:r>
      <w:r w:rsidRPr="004F714A">
        <w:rPr>
          <w:rStyle w:val="StatutesChar"/>
        </w:rPr>
        <w:t>Canada Evidence Act</w:t>
      </w:r>
      <w:r w:rsidRPr="00410141">
        <w:rPr>
          <w:rFonts w:asciiTheme="majorHAnsi" w:hAnsiTheme="majorHAnsi"/>
          <w:b/>
          <w:bCs/>
          <w:i/>
          <w:iCs/>
          <w:color w:val="538135"/>
          <w:szCs w:val="22"/>
          <w:lang w:val="en-CA"/>
        </w:rPr>
        <w:t xml:space="preserve"> </w:t>
      </w:r>
      <w:r w:rsidRPr="00410141">
        <w:rPr>
          <w:rFonts w:asciiTheme="majorHAnsi" w:hAnsiTheme="majorHAnsi"/>
          <w:color w:val="000000"/>
          <w:szCs w:val="22"/>
        </w:rPr>
        <w:t>as well as hearsay analysis (either a categorical exception or the principled approach).</w:t>
      </w:r>
    </w:p>
    <w:p w:rsidR="00AB0C8D" w:rsidRPr="00116663" w:rsidRDefault="00AB0C8D" w:rsidP="00AB0C8D">
      <w:pPr>
        <w:pStyle w:val="NormalWeb"/>
        <w:spacing w:before="0" w:beforeAutospacing="0" w:after="0" w:afterAutospacing="0"/>
        <w:ind w:left="1080"/>
        <w:rPr>
          <w:rFonts w:asciiTheme="majorHAnsi" w:hAnsiTheme="majorHAnsi"/>
          <w:color w:val="000000"/>
          <w:sz w:val="8"/>
          <w:szCs w:val="8"/>
        </w:rPr>
      </w:pPr>
      <w:r w:rsidRPr="00116663">
        <w:rPr>
          <w:rFonts w:asciiTheme="majorHAnsi" w:hAnsiTheme="majorHAnsi"/>
          <w:color w:val="000000"/>
          <w:sz w:val="8"/>
          <w:szCs w:val="8"/>
        </w:rPr>
        <w:t> </w:t>
      </w:r>
    </w:p>
    <w:p w:rsidR="00AB0C8D" w:rsidRDefault="00AB0C8D" w:rsidP="00116663">
      <w:pPr>
        <w:pStyle w:val="NormalWeb"/>
        <w:spacing w:before="0" w:beforeAutospacing="0" w:after="0" w:afterAutospacing="0"/>
        <w:rPr>
          <w:rFonts w:ascii="Tw Cen MT" w:hAnsi="Tw Cen MT"/>
          <w:b/>
          <w:bCs/>
          <w:kern w:val="32"/>
          <w:sz w:val="36"/>
          <w:szCs w:val="32"/>
        </w:rPr>
      </w:pPr>
      <w:r w:rsidRPr="00410141">
        <w:rPr>
          <w:rFonts w:asciiTheme="majorHAnsi" w:hAnsiTheme="majorHAnsi"/>
          <w:b/>
          <w:bCs/>
          <w:color w:val="4F285E"/>
          <w:szCs w:val="22"/>
        </w:rPr>
        <w:t>Unless you pass the hearsay analysis, the prior inconsistent statement can only be used to damage the witness' credibility, and not for the truth of its contents.</w:t>
      </w:r>
      <w:r>
        <w:br w:type="page"/>
      </w:r>
    </w:p>
    <w:p w:rsidR="00AB0C8D" w:rsidRPr="00410141" w:rsidRDefault="00AB0C8D" w:rsidP="00FF5170">
      <w:pPr>
        <w:pStyle w:val="Heading1"/>
        <w:numPr>
          <w:ilvl w:val="0"/>
          <w:numId w:val="32"/>
        </w:numPr>
        <w:tabs>
          <w:tab w:val="clear" w:pos="720"/>
        </w:tabs>
        <w:spacing w:line="312" w:lineRule="auto"/>
        <w:ind w:left="360"/>
      </w:pPr>
      <w:bookmarkStart w:id="396" w:name="_Toc374905673"/>
      <w:r>
        <w:lastRenderedPageBreak/>
        <w:t>REVIEW &amp; SYNTHESIS</w:t>
      </w:r>
      <w:bookmarkEnd w:id="396"/>
    </w:p>
    <w:p w:rsidR="00AB0C8D" w:rsidRPr="001400B7" w:rsidRDefault="00AB0C8D" w:rsidP="00AB0C8D">
      <w:pPr>
        <w:pStyle w:val="Heading2"/>
        <w:spacing w:line="312" w:lineRule="auto"/>
      </w:pPr>
      <w:bookmarkStart w:id="397" w:name="_Toc374905674"/>
      <w:r>
        <w:t>A. OVERVIEW</w:t>
      </w:r>
      <w:bookmarkEnd w:id="397"/>
    </w:p>
    <w:p w:rsidR="00AB0C8D" w:rsidRPr="00DD5214" w:rsidRDefault="00AB0C8D" w:rsidP="00FF5170">
      <w:pPr>
        <w:pStyle w:val="Sub-heading"/>
        <w:numPr>
          <w:ilvl w:val="0"/>
          <w:numId w:val="35"/>
        </w:numPr>
        <w:spacing w:line="312" w:lineRule="auto"/>
        <w:ind w:left="360"/>
      </w:pPr>
      <w:r w:rsidRPr="00DD5214">
        <w:t>FOUNDATIONAL APPROACH</w:t>
      </w:r>
    </w:p>
    <w:p w:rsidR="00AB0C8D" w:rsidRPr="00AB3F24" w:rsidRDefault="00AB0C8D" w:rsidP="00FF5170">
      <w:pPr>
        <w:pStyle w:val="ListParagraph"/>
        <w:numPr>
          <w:ilvl w:val="0"/>
          <w:numId w:val="36"/>
        </w:numPr>
        <w:spacing w:line="25" w:lineRule="atLeast"/>
        <w:ind w:left="540" w:right="-1" w:hanging="360"/>
        <w:rPr>
          <w:szCs w:val="22"/>
          <w:u w:val="single"/>
        </w:rPr>
      </w:pPr>
      <w:r w:rsidRPr="00AB3F24">
        <w:rPr>
          <w:b/>
          <w:szCs w:val="22"/>
          <w:u w:val="single"/>
        </w:rPr>
        <w:t>Materiality</w:t>
      </w:r>
    </w:p>
    <w:p w:rsidR="00AB0C8D" w:rsidRDefault="00AB0C8D" w:rsidP="00AB0C8D">
      <w:pPr>
        <w:spacing w:line="25" w:lineRule="atLeast"/>
      </w:pPr>
      <w:r w:rsidRPr="00AB3F24">
        <w:rPr>
          <w:rStyle w:val="DefinitionsChar"/>
        </w:rPr>
        <w:t>Materiality is</w:t>
      </w:r>
      <w:r w:rsidRPr="00FE5EDD">
        <w:rPr>
          <w:rStyle w:val="DefinitionsChar"/>
        </w:rPr>
        <w:t xml:space="preserve"> about legal issues of the case.</w:t>
      </w:r>
      <w:r>
        <w:t xml:space="preserve"> </w:t>
      </w:r>
      <w:r w:rsidRPr="00DD5214">
        <w:t xml:space="preserve">Primary </w:t>
      </w:r>
      <w:r>
        <w:t>materiality goes to a question at issue in the case. Secondary materiality goes to a question that is not itself at issue in the case, but is relevant to a central issue (i.e. credibility).</w:t>
      </w:r>
    </w:p>
    <w:p w:rsidR="00AB0C8D" w:rsidRPr="00DD5214" w:rsidRDefault="00AB0C8D" w:rsidP="00AB0C8D">
      <w:pPr>
        <w:spacing w:line="25" w:lineRule="atLeast"/>
      </w:pPr>
      <w:r w:rsidRPr="00AB3F24">
        <w:rPr>
          <w:b/>
          <w:color w:val="990000"/>
        </w:rPr>
        <w:t>On the exam,</w:t>
      </w:r>
      <w:r w:rsidRPr="00AB3F24">
        <w:rPr>
          <w:color w:val="990000"/>
        </w:rPr>
        <w:t xml:space="preserve"> </w:t>
      </w:r>
      <w:r>
        <w:t xml:space="preserve">it is useful to identify primary materiality because it helps to clarify the rest of the analysis, particularly with respect to necessity and </w:t>
      </w:r>
      <w:r w:rsidRPr="009311C3">
        <w:rPr>
          <w:rStyle w:val="StatutesChar"/>
        </w:rPr>
        <w:t>s 24(2)</w:t>
      </w:r>
      <w:r>
        <w:t>.</w:t>
      </w:r>
    </w:p>
    <w:p w:rsidR="00AB0C8D" w:rsidRPr="00DD5214" w:rsidRDefault="00AB0C8D" w:rsidP="00AB0C8D">
      <w:pPr>
        <w:pStyle w:val="ListParagraph"/>
        <w:spacing w:line="25" w:lineRule="atLeast"/>
        <w:ind w:right="-1"/>
        <w:rPr>
          <w:szCs w:val="22"/>
        </w:rPr>
      </w:pPr>
    </w:p>
    <w:p w:rsidR="00AB0C8D" w:rsidRPr="00AB3F24" w:rsidRDefault="00AB0C8D" w:rsidP="00FF5170">
      <w:pPr>
        <w:pStyle w:val="ListParagraph"/>
        <w:numPr>
          <w:ilvl w:val="0"/>
          <w:numId w:val="36"/>
        </w:numPr>
        <w:spacing w:line="25" w:lineRule="atLeast"/>
        <w:ind w:left="540" w:right="-1" w:hanging="360"/>
        <w:rPr>
          <w:szCs w:val="22"/>
          <w:u w:val="single"/>
        </w:rPr>
      </w:pPr>
      <w:r w:rsidRPr="00AB3F24">
        <w:rPr>
          <w:b/>
          <w:szCs w:val="22"/>
          <w:u w:val="single"/>
        </w:rPr>
        <w:t>Relevance</w:t>
      </w:r>
    </w:p>
    <w:p w:rsidR="00AB0C8D" w:rsidRDefault="00AB0C8D" w:rsidP="00AB0C8D">
      <w:pPr>
        <w:spacing w:line="25" w:lineRule="atLeast"/>
        <w:rPr>
          <w:rStyle w:val="DefinitionsChar"/>
        </w:rPr>
      </w:pPr>
      <w:r w:rsidRPr="00C57F54">
        <w:rPr>
          <w:rStyle w:val="DefinitionsChar"/>
        </w:rPr>
        <w:t>Evidence which has any capacity to make a material proposition more or less likely.</w:t>
      </w:r>
    </w:p>
    <w:p w:rsidR="00AB0C8D" w:rsidRDefault="00AB0C8D" w:rsidP="00AB0C8D">
      <w:pPr>
        <w:spacing w:line="25" w:lineRule="atLeast"/>
        <w:rPr>
          <w:szCs w:val="22"/>
        </w:rPr>
      </w:pPr>
    </w:p>
    <w:p w:rsidR="00AB0C8D" w:rsidRDefault="00AB0C8D" w:rsidP="00AB0C8D">
      <w:pPr>
        <w:spacing w:line="25" w:lineRule="atLeast"/>
        <w:rPr>
          <w:szCs w:val="22"/>
        </w:rPr>
      </w:pPr>
      <w:bookmarkStart w:id="398" w:name="_Toc374730065"/>
      <w:bookmarkStart w:id="399" w:name="_Toc374898175"/>
      <w:bookmarkStart w:id="400" w:name="_Toc374900212"/>
      <w:bookmarkStart w:id="401" w:name="_Toc374905675"/>
      <w:r w:rsidRPr="00C57F54">
        <w:rPr>
          <w:rStyle w:val="Heading3Char"/>
        </w:rPr>
        <w:t>CORBETT</w:t>
      </w:r>
      <w:bookmarkEnd w:id="398"/>
      <w:bookmarkEnd w:id="399"/>
      <w:bookmarkEnd w:id="400"/>
      <w:bookmarkEnd w:id="401"/>
      <w:r w:rsidRPr="00DD5214">
        <w:rPr>
          <w:szCs w:val="22"/>
        </w:rPr>
        <w:t xml:space="preserve"> </w:t>
      </w:r>
      <w:r>
        <w:rPr>
          <w:szCs w:val="22"/>
        </w:rPr>
        <w:t>&amp;</w:t>
      </w:r>
      <w:r w:rsidRPr="00DD5214">
        <w:rPr>
          <w:szCs w:val="22"/>
        </w:rPr>
        <w:t xml:space="preserve"> </w:t>
      </w:r>
      <w:r w:rsidRPr="00C57F54">
        <w:rPr>
          <w:rStyle w:val="Heading3Char"/>
        </w:rPr>
        <w:t>SEABOYER</w:t>
      </w:r>
      <w:r>
        <w:rPr>
          <w:szCs w:val="22"/>
        </w:rPr>
        <w:t xml:space="preserve">: </w:t>
      </w:r>
      <w:r w:rsidRPr="00C57F54">
        <w:rPr>
          <w:rStyle w:val="NoSpacingChar"/>
        </w:rPr>
        <w:t>it doesn’t matter how much more likely it makes it.</w:t>
      </w:r>
      <w:r w:rsidRPr="00DD5214">
        <w:rPr>
          <w:szCs w:val="22"/>
        </w:rPr>
        <w:t xml:space="preserve"> </w:t>
      </w:r>
    </w:p>
    <w:p w:rsidR="00AB0C8D" w:rsidRDefault="00AB0C8D" w:rsidP="00AB0C8D">
      <w:pPr>
        <w:spacing w:line="25" w:lineRule="atLeast"/>
        <w:rPr>
          <w:rStyle w:val="NoSpacingChar"/>
        </w:rPr>
      </w:pPr>
      <w:bookmarkStart w:id="402" w:name="_Toc374730066"/>
      <w:bookmarkStart w:id="403" w:name="_Toc374898176"/>
      <w:bookmarkStart w:id="404" w:name="_Toc374900213"/>
      <w:bookmarkStart w:id="405" w:name="_Toc374905676"/>
      <w:r w:rsidRPr="00C57F54">
        <w:rPr>
          <w:rStyle w:val="Heading3Char"/>
        </w:rPr>
        <w:t>CORBETT</w:t>
      </w:r>
      <w:bookmarkEnd w:id="402"/>
      <w:bookmarkEnd w:id="403"/>
      <w:bookmarkEnd w:id="404"/>
      <w:bookmarkEnd w:id="405"/>
      <w:r>
        <w:rPr>
          <w:szCs w:val="22"/>
        </w:rPr>
        <w:t xml:space="preserve">: </w:t>
      </w:r>
      <w:r w:rsidRPr="00C57F54">
        <w:rPr>
          <w:rStyle w:val="NoSpacingChar"/>
        </w:rPr>
        <w:t>unless evidence is clearly irrelevant, even if the relevance is doubtful, just presume relevance and</w:t>
      </w:r>
      <w:r>
        <w:rPr>
          <w:rStyle w:val="NoSpacingChar"/>
        </w:rPr>
        <w:t xml:space="preserve"> move on to exclusionary rules.</w:t>
      </w:r>
    </w:p>
    <w:p w:rsidR="00AB0C8D" w:rsidRPr="00064FB4" w:rsidRDefault="00AB0C8D" w:rsidP="00AB0C8D">
      <w:pPr>
        <w:spacing w:line="25" w:lineRule="atLeast"/>
        <w:rPr>
          <w:b/>
          <w:color w:val="441D61"/>
        </w:rPr>
      </w:pPr>
    </w:p>
    <w:p w:rsidR="00AB0C8D" w:rsidRDefault="00AB0C8D" w:rsidP="00AB0C8D">
      <w:pPr>
        <w:spacing w:line="25" w:lineRule="atLeast"/>
        <w:rPr>
          <w:szCs w:val="22"/>
        </w:rPr>
      </w:pPr>
      <w:r>
        <w:rPr>
          <w:szCs w:val="22"/>
        </w:rPr>
        <w:t>Relevance is about the</w:t>
      </w:r>
      <w:r w:rsidRPr="00DD5214">
        <w:rPr>
          <w:szCs w:val="22"/>
        </w:rPr>
        <w:t xml:space="preserve"> </w:t>
      </w:r>
      <w:r w:rsidRPr="00DD5214">
        <w:rPr>
          <w:i/>
          <w:szCs w:val="22"/>
        </w:rPr>
        <w:t>logic</w:t>
      </w:r>
      <w:r>
        <w:rPr>
          <w:szCs w:val="22"/>
        </w:rPr>
        <w:t xml:space="preserve"> of the case, and s</w:t>
      </w:r>
      <w:r w:rsidRPr="00DD5214">
        <w:rPr>
          <w:szCs w:val="22"/>
        </w:rPr>
        <w:t>peaks to</w:t>
      </w:r>
      <w:r>
        <w:rPr>
          <w:szCs w:val="22"/>
        </w:rPr>
        <w:t xml:space="preserve"> the</w:t>
      </w:r>
      <w:r w:rsidRPr="00DD5214">
        <w:rPr>
          <w:szCs w:val="22"/>
        </w:rPr>
        <w:t xml:space="preserve"> logical reasoning </w:t>
      </w:r>
      <w:r>
        <w:rPr>
          <w:szCs w:val="22"/>
        </w:rPr>
        <w:t>used</w:t>
      </w:r>
      <w:r w:rsidRPr="00DD5214">
        <w:rPr>
          <w:szCs w:val="22"/>
        </w:rPr>
        <w:t xml:space="preserve"> to get from </w:t>
      </w:r>
      <w:r>
        <w:rPr>
          <w:szCs w:val="22"/>
        </w:rPr>
        <w:t xml:space="preserve">a </w:t>
      </w:r>
      <w:r w:rsidRPr="00DD5214">
        <w:rPr>
          <w:szCs w:val="22"/>
        </w:rPr>
        <w:t xml:space="preserve">piece of evidence to the material proposition (from fact to legal conclusion). </w:t>
      </w:r>
      <w:proofErr w:type="spellStart"/>
      <w:r w:rsidRPr="00DD5214">
        <w:rPr>
          <w:szCs w:val="22"/>
        </w:rPr>
        <w:t>Eg</w:t>
      </w:r>
      <w:proofErr w:type="spellEnd"/>
      <w:r w:rsidRPr="00DD5214">
        <w:rPr>
          <w:szCs w:val="22"/>
        </w:rPr>
        <w:t xml:space="preserve">: </w:t>
      </w:r>
      <w:r>
        <w:rPr>
          <w:b/>
          <w:szCs w:val="22"/>
        </w:rPr>
        <w:t>A</w:t>
      </w:r>
      <w:r w:rsidRPr="00DD5214">
        <w:rPr>
          <w:szCs w:val="22"/>
        </w:rPr>
        <w:t xml:space="preserve"> saying, “I killed her” re: his deceased wife is directly relevant to </w:t>
      </w:r>
      <w:r w:rsidRPr="00DD5214">
        <w:rPr>
          <w:i/>
          <w:szCs w:val="22"/>
        </w:rPr>
        <w:t>mens rea</w:t>
      </w:r>
      <w:r w:rsidRPr="00DD5214">
        <w:rPr>
          <w:szCs w:val="22"/>
        </w:rPr>
        <w:t xml:space="preserve">. </w:t>
      </w:r>
    </w:p>
    <w:p w:rsidR="00AB0C8D" w:rsidRDefault="00AB0C8D" w:rsidP="00AB0C8D">
      <w:pPr>
        <w:spacing w:line="25" w:lineRule="atLeast"/>
        <w:rPr>
          <w:szCs w:val="22"/>
        </w:rPr>
      </w:pPr>
    </w:p>
    <w:p w:rsidR="00AB0C8D" w:rsidRDefault="00AB0C8D" w:rsidP="00AB0C8D">
      <w:pPr>
        <w:spacing w:line="25" w:lineRule="atLeast"/>
        <w:rPr>
          <w:szCs w:val="22"/>
        </w:rPr>
      </w:pPr>
      <w:r w:rsidRPr="009311C3">
        <w:rPr>
          <w:b/>
          <w:szCs w:val="22"/>
          <w:u w:val="single"/>
        </w:rPr>
        <w:t>Direct relevance</w:t>
      </w:r>
      <w:r w:rsidRPr="00DD5214">
        <w:rPr>
          <w:szCs w:val="22"/>
        </w:rPr>
        <w:t xml:space="preserve">: </w:t>
      </w:r>
      <w:r w:rsidRPr="009311C3">
        <w:rPr>
          <w:rStyle w:val="DefinitionsChar"/>
        </w:rPr>
        <w:t>a piece of evidence which, if accepted, resolves a material question for the court.</w:t>
      </w:r>
      <w:r w:rsidRPr="00DD5214">
        <w:rPr>
          <w:szCs w:val="22"/>
        </w:rPr>
        <w:t xml:space="preserve"> However, doesn’t </w:t>
      </w:r>
      <w:r w:rsidRPr="00DD5214">
        <w:rPr>
          <w:i/>
          <w:szCs w:val="22"/>
        </w:rPr>
        <w:t xml:space="preserve">have to </w:t>
      </w:r>
      <w:r w:rsidRPr="00DD5214">
        <w:rPr>
          <w:szCs w:val="22"/>
        </w:rPr>
        <w:t xml:space="preserve">be accepted. Not about whether evidence is truthful or reliable. </w:t>
      </w:r>
    </w:p>
    <w:p w:rsidR="00AB0C8D" w:rsidRPr="00DD5214" w:rsidRDefault="00AB0C8D" w:rsidP="00AB0C8D">
      <w:pPr>
        <w:spacing w:line="25" w:lineRule="atLeast"/>
        <w:rPr>
          <w:szCs w:val="22"/>
        </w:rPr>
      </w:pPr>
      <w:r>
        <w:rPr>
          <w:b/>
          <w:szCs w:val="22"/>
          <w:u w:val="single"/>
        </w:rPr>
        <w:t>Circumstantial</w:t>
      </w:r>
      <w:r w:rsidRPr="009311C3">
        <w:rPr>
          <w:b/>
          <w:szCs w:val="22"/>
          <w:u w:val="single"/>
        </w:rPr>
        <w:t xml:space="preserve"> relevance</w:t>
      </w:r>
      <w:r>
        <w:rPr>
          <w:b/>
          <w:szCs w:val="22"/>
        </w:rPr>
        <w:t>:</w:t>
      </w:r>
      <w:r w:rsidRPr="00DD5214">
        <w:rPr>
          <w:szCs w:val="22"/>
        </w:rPr>
        <w:t xml:space="preserve"> </w:t>
      </w:r>
      <w:r w:rsidRPr="009311C3">
        <w:rPr>
          <w:rStyle w:val="DefinitionsChar"/>
        </w:rPr>
        <w:t>evidence which requires one to draw an inference to get from evidence to material issue.</w:t>
      </w:r>
      <w:r w:rsidRPr="00DD5214">
        <w:rPr>
          <w:szCs w:val="22"/>
        </w:rPr>
        <w:t xml:space="preserve"> </w:t>
      </w:r>
      <w:r>
        <w:rPr>
          <w:szCs w:val="22"/>
        </w:rPr>
        <w:t xml:space="preserve">For example, if </w:t>
      </w:r>
      <w:r w:rsidRPr="00DD5214">
        <w:rPr>
          <w:szCs w:val="22"/>
        </w:rPr>
        <w:t>prior to child’s death</w:t>
      </w:r>
      <w:r>
        <w:rPr>
          <w:szCs w:val="22"/>
        </w:rPr>
        <w:t xml:space="preserve"> the</w:t>
      </w:r>
      <w:r w:rsidRPr="00DD5214">
        <w:rPr>
          <w:szCs w:val="22"/>
        </w:rPr>
        <w:t xml:space="preserve"> mother is heard saying, “I can barely manag</w:t>
      </w:r>
      <w:r>
        <w:rPr>
          <w:szCs w:val="22"/>
        </w:rPr>
        <w:t>e this child. I could kill them,” this could be u</w:t>
      </w:r>
      <w:r w:rsidRPr="00DD5214">
        <w:rPr>
          <w:szCs w:val="22"/>
        </w:rPr>
        <w:t xml:space="preserve">sed as circumstantial evidence to draw inference that mother’s intent to kill carried over to </w:t>
      </w:r>
      <w:r w:rsidRPr="00771858">
        <w:rPr>
          <w:i/>
          <w:szCs w:val="22"/>
        </w:rPr>
        <w:t xml:space="preserve">actus </w:t>
      </w:r>
      <w:proofErr w:type="gramStart"/>
      <w:r w:rsidRPr="00771858">
        <w:rPr>
          <w:i/>
          <w:szCs w:val="22"/>
        </w:rPr>
        <w:t>reus</w:t>
      </w:r>
      <w:proofErr w:type="gramEnd"/>
      <w:r w:rsidRPr="00DD5214">
        <w:rPr>
          <w:szCs w:val="22"/>
        </w:rPr>
        <w:t xml:space="preserve"> in the offence. </w:t>
      </w:r>
    </w:p>
    <w:p w:rsidR="00AB0C8D" w:rsidRPr="00DD5214" w:rsidRDefault="00AB0C8D" w:rsidP="00AB0C8D">
      <w:pPr>
        <w:pStyle w:val="ListParagraph"/>
        <w:spacing w:line="25" w:lineRule="atLeast"/>
        <w:ind w:right="-1"/>
        <w:rPr>
          <w:szCs w:val="22"/>
        </w:rPr>
      </w:pPr>
    </w:p>
    <w:p w:rsidR="00AB0C8D" w:rsidRPr="00771858" w:rsidRDefault="00AB0C8D" w:rsidP="00AB0C8D">
      <w:pPr>
        <w:spacing w:line="25" w:lineRule="atLeast"/>
        <w:ind w:right="-1"/>
        <w:rPr>
          <w:szCs w:val="22"/>
        </w:rPr>
      </w:pPr>
      <w:bookmarkStart w:id="406" w:name="_Toc374730067"/>
      <w:bookmarkStart w:id="407" w:name="_Toc374898177"/>
      <w:bookmarkStart w:id="408" w:name="_Toc374900214"/>
      <w:bookmarkStart w:id="409" w:name="_Toc374905677"/>
      <w:r w:rsidRPr="00771858">
        <w:rPr>
          <w:rStyle w:val="Heading3Char"/>
        </w:rPr>
        <w:t>OSOLIN</w:t>
      </w:r>
      <w:bookmarkEnd w:id="406"/>
      <w:bookmarkEnd w:id="407"/>
      <w:bookmarkEnd w:id="408"/>
      <w:bookmarkEnd w:id="409"/>
      <w:r w:rsidRPr="00DD5214">
        <w:rPr>
          <w:szCs w:val="22"/>
        </w:rPr>
        <w:t xml:space="preserve"> </w:t>
      </w:r>
      <w:r>
        <w:rPr>
          <w:szCs w:val="22"/>
        </w:rPr>
        <w:t>&amp;</w:t>
      </w:r>
      <w:r w:rsidRPr="00DD5214">
        <w:rPr>
          <w:szCs w:val="22"/>
        </w:rPr>
        <w:t xml:space="preserve"> </w:t>
      </w:r>
      <w:r w:rsidRPr="00771858">
        <w:rPr>
          <w:rStyle w:val="Heading3Char"/>
        </w:rPr>
        <w:t>SEABOYER</w:t>
      </w:r>
      <w:r>
        <w:rPr>
          <w:szCs w:val="22"/>
        </w:rPr>
        <w:t>:</w:t>
      </w:r>
      <w:r w:rsidRPr="00DD5214">
        <w:rPr>
          <w:szCs w:val="22"/>
        </w:rPr>
        <w:t xml:space="preserve"> </w:t>
      </w:r>
      <w:r w:rsidRPr="00771858">
        <w:rPr>
          <w:rStyle w:val="NoSpacingChar"/>
        </w:rPr>
        <w:t>the fact that a complainant consented to similar sex in the past, standing alone, doesn’t speak to consent.</w:t>
      </w:r>
      <w:r w:rsidRPr="00DD5214">
        <w:rPr>
          <w:szCs w:val="22"/>
        </w:rPr>
        <w:t xml:space="preserve"> </w:t>
      </w:r>
      <w:r>
        <w:rPr>
          <w:szCs w:val="22"/>
        </w:rPr>
        <w:t>This fact has not n</w:t>
      </w:r>
      <w:r w:rsidRPr="00DD5214">
        <w:rPr>
          <w:szCs w:val="22"/>
        </w:rPr>
        <w:t xml:space="preserve">o logical relevance. This appears to be </w:t>
      </w:r>
      <w:r>
        <w:rPr>
          <w:szCs w:val="22"/>
        </w:rPr>
        <w:t xml:space="preserve">a </w:t>
      </w:r>
      <w:r w:rsidRPr="00DD5214">
        <w:rPr>
          <w:szCs w:val="22"/>
        </w:rPr>
        <w:t>policy driven</w:t>
      </w:r>
      <w:r>
        <w:rPr>
          <w:szCs w:val="22"/>
        </w:rPr>
        <w:t xml:space="preserve"> rule,</w:t>
      </w:r>
      <w:r w:rsidRPr="00DD5214">
        <w:rPr>
          <w:szCs w:val="22"/>
        </w:rPr>
        <w:t xml:space="preserve"> </w:t>
      </w:r>
      <w:r>
        <w:rPr>
          <w:szCs w:val="22"/>
        </w:rPr>
        <w:t>because the</w:t>
      </w:r>
      <w:r w:rsidRPr="00DD5214">
        <w:rPr>
          <w:szCs w:val="22"/>
        </w:rPr>
        <w:t xml:space="preserve"> relevance of </w:t>
      </w:r>
      <w:r>
        <w:rPr>
          <w:szCs w:val="22"/>
        </w:rPr>
        <w:t>such facts</w:t>
      </w:r>
      <w:r w:rsidRPr="00DD5214">
        <w:rPr>
          <w:szCs w:val="22"/>
        </w:rPr>
        <w:t xml:space="preserve"> can be overplayed by </w:t>
      </w:r>
      <w:r>
        <w:rPr>
          <w:szCs w:val="22"/>
        </w:rPr>
        <w:t>the TOF</w:t>
      </w:r>
      <w:r w:rsidRPr="00DD5214">
        <w:rPr>
          <w:szCs w:val="22"/>
        </w:rPr>
        <w:t xml:space="preserve">. </w:t>
      </w:r>
    </w:p>
    <w:p w:rsidR="00AB0C8D" w:rsidRDefault="00AB0C8D" w:rsidP="00AB0C8D">
      <w:pPr>
        <w:spacing w:line="25" w:lineRule="atLeast"/>
        <w:ind w:right="-1"/>
        <w:rPr>
          <w:szCs w:val="22"/>
        </w:rPr>
      </w:pPr>
    </w:p>
    <w:p w:rsidR="00AB0C8D" w:rsidRPr="00DD5214" w:rsidRDefault="00AB0C8D" w:rsidP="00AB0C8D">
      <w:pPr>
        <w:spacing w:line="25" w:lineRule="atLeast"/>
        <w:ind w:right="-1"/>
        <w:rPr>
          <w:szCs w:val="22"/>
        </w:rPr>
      </w:pPr>
      <w:r w:rsidRPr="00771858">
        <w:rPr>
          <w:b/>
          <w:szCs w:val="22"/>
          <w:u w:val="single"/>
        </w:rPr>
        <w:t>On the exam,</w:t>
      </w:r>
      <w:r>
        <w:rPr>
          <w:b/>
          <w:szCs w:val="22"/>
        </w:rPr>
        <w:t xml:space="preserve"> </w:t>
      </w:r>
      <w:r>
        <w:rPr>
          <w:szCs w:val="22"/>
        </w:rPr>
        <w:t>identify</w:t>
      </w:r>
      <w:r w:rsidRPr="00DD5214">
        <w:rPr>
          <w:szCs w:val="22"/>
        </w:rPr>
        <w:t xml:space="preserve"> whether </w:t>
      </w:r>
      <w:r>
        <w:rPr>
          <w:szCs w:val="22"/>
        </w:rPr>
        <w:t xml:space="preserve">evidence is </w:t>
      </w:r>
      <w:r w:rsidRPr="00DD5214">
        <w:rPr>
          <w:szCs w:val="22"/>
        </w:rPr>
        <w:t xml:space="preserve">direct or circumstantial </w:t>
      </w:r>
      <w:r>
        <w:rPr>
          <w:szCs w:val="22"/>
        </w:rPr>
        <w:t>because</w:t>
      </w:r>
      <w:r w:rsidRPr="00DD5214">
        <w:rPr>
          <w:szCs w:val="22"/>
        </w:rPr>
        <w:t xml:space="preserve"> once get </w:t>
      </w:r>
      <w:r>
        <w:rPr>
          <w:szCs w:val="22"/>
        </w:rPr>
        <w:t>the analysis proceeds to</w:t>
      </w:r>
      <w:r w:rsidRPr="00DD5214">
        <w:rPr>
          <w:szCs w:val="22"/>
        </w:rPr>
        <w:t xml:space="preserve"> necessity and probative value, the difference matter</w:t>
      </w:r>
      <w:r>
        <w:rPr>
          <w:szCs w:val="22"/>
        </w:rPr>
        <w:t>s</w:t>
      </w:r>
      <w:r w:rsidRPr="00DD5214">
        <w:rPr>
          <w:szCs w:val="22"/>
        </w:rPr>
        <w:t>.</w:t>
      </w:r>
    </w:p>
    <w:p w:rsidR="00AB0C8D" w:rsidRPr="00DD5214" w:rsidRDefault="00AB0C8D" w:rsidP="00AB0C8D">
      <w:pPr>
        <w:pStyle w:val="ListParagraph"/>
        <w:spacing w:line="25" w:lineRule="atLeast"/>
        <w:ind w:right="-1"/>
        <w:rPr>
          <w:szCs w:val="22"/>
        </w:rPr>
      </w:pPr>
    </w:p>
    <w:p w:rsidR="00AB0C8D" w:rsidRPr="00DD5214" w:rsidRDefault="00AB0C8D" w:rsidP="00AB0C8D">
      <w:pPr>
        <w:spacing w:line="25" w:lineRule="atLeast"/>
        <w:ind w:right="-1"/>
        <w:rPr>
          <w:szCs w:val="22"/>
        </w:rPr>
      </w:pPr>
      <w:r w:rsidRPr="00DD5214">
        <w:rPr>
          <w:szCs w:val="22"/>
        </w:rPr>
        <w:t>Above two stages help set things up. Next two stages are where the real work is.</w:t>
      </w:r>
    </w:p>
    <w:p w:rsidR="00AB0C8D" w:rsidRPr="00DD5214" w:rsidRDefault="00AB0C8D" w:rsidP="00AB0C8D">
      <w:pPr>
        <w:pStyle w:val="ListParagraph"/>
        <w:spacing w:line="25" w:lineRule="atLeast"/>
        <w:ind w:right="-1"/>
        <w:rPr>
          <w:szCs w:val="22"/>
        </w:rPr>
      </w:pPr>
    </w:p>
    <w:p w:rsidR="00AB0C8D" w:rsidRPr="00731F83" w:rsidRDefault="00AB0C8D" w:rsidP="00FF5170">
      <w:pPr>
        <w:pStyle w:val="ListParagraph"/>
        <w:numPr>
          <w:ilvl w:val="0"/>
          <w:numId w:val="36"/>
        </w:numPr>
        <w:spacing w:line="25" w:lineRule="atLeast"/>
        <w:ind w:left="540" w:right="-1" w:hanging="360"/>
        <w:rPr>
          <w:szCs w:val="22"/>
        </w:rPr>
      </w:pPr>
      <w:r w:rsidRPr="00731F83">
        <w:rPr>
          <w:b/>
          <w:szCs w:val="22"/>
        </w:rPr>
        <w:t>Absence of an exclusionary rule</w:t>
      </w:r>
      <w:r w:rsidRPr="00731F83">
        <w:rPr>
          <w:szCs w:val="22"/>
        </w:rPr>
        <w:t xml:space="preserve"> </w:t>
      </w:r>
    </w:p>
    <w:p w:rsidR="00AB0C8D" w:rsidRPr="00DD5214" w:rsidRDefault="00AB0C8D" w:rsidP="00AB0C8D">
      <w:pPr>
        <w:spacing w:line="25" w:lineRule="atLeast"/>
        <w:ind w:right="-1"/>
        <w:rPr>
          <w:szCs w:val="22"/>
        </w:rPr>
      </w:pPr>
      <w:r w:rsidRPr="00DD5214">
        <w:rPr>
          <w:szCs w:val="22"/>
        </w:rPr>
        <w:t>Evidence only admissible in absence of an exclusionary rule. This is the bulk of this term.</w:t>
      </w:r>
    </w:p>
    <w:p w:rsidR="00AB0C8D" w:rsidRPr="00DD5214" w:rsidRDefault="00AB0C8D" w:rsidP="00AB0C8D">
      <w:pPr>
        <w:pStyle w:val="ListParagraph"/>
        <w:spacing w:line="25" w:lineRule="atLeast"/>
        <w:ind w:right="-1"/>
        <w:rPr>
          <w:szCs w:val="22"/>
        </w:rPr>
      </w:pPr>
    </w:p>
    <w:p w:rsidR="00AB0C8D" w:rsidRPr="00731F83" w:rsidRDefault="00AB0C8D" w:rsidP="00FF5170">
      <w:pPr>
        <w:pStyle w:val="ListParagraph"/>
        <w:numPr>
          <w:ilvl w:val="0"/>
          <w:numId w:val="36"/>
        </w:numPr>
        <w:spacing w:line="25" w:lineRule="atLeast"/>
        <w:ind w:left="540" w:right="-1" w:hanging="360"/>
        <w:rPr>
          <w:b/>
          <w:szCs w:val="22"/>
        </w:rPr>
      </w:pPr>
      <w:r>
        <w:rPr>
          <w:b/>
          <w:szCs w:val="22"/>
        </w:rPr>
        <w:t>Prejudicial</w:t>
      </w:r>
      <w:r w:rsidRPr="00731F83">
        <w:rPr>
          <w:b/>
          <w:szCs w:val="22"/>
        </w:rPr>
        <w:t xml:space="preserve"> effect </w:t>
      </w:r>
      <w:r>
        <w:rPr>
          <w:b/>
          <w:szCs w:val="22"/>
        </w:rPr>
        <w:t>vs.</w:t>
      </w:r>
      <w:r w:rsidRPr="00731F83">
        <w:rPr>
          <w:b/>
          <w:szCs w:val="22"/>
        </w:rPr>
        <w:t xml:space="preserve"> probative value </w:t>
      </w:r>
    </w:p>
    <w:p w:rsidR="00AB0C8D" w:rsidRPr="00731F83" w:rsidRDefault="00AB0C8D" w:rsidP="00AB0C8D">
      <w:pPr>
        <w:spacing w:line="25" w:lineRule="atLeast"/>
        <w:ind w:right="-1"/>
        <w:rPr>
          <w:szCs w:val="22"/>
        </w:rPr>
      </w:pPr>
      <w:r w:rsidRPr="00731F83">
        <w:rPr>
          <w:szCs w:val="22"/>
        </w:rPr>
        <w:t>The judge has a general discretion to exclude evidence where the prejudicial effect of hearing that evidence outweighs its probative value.</w:t>
      </w:r>
    </w:p>
    <w:p w:rsidR="00AB0C8D" w:rsidRDefault="00AB0C8D" w:rsidP="00AB0C8D">
      <w:pPr>
        <w:spacing w:line="25" w:lineRule="atLeast"/>
        <w:ind w:right="-1"/>
        <w:rPr>
          <w:rStyle w:val="Heading3Char"/>
        </w:rPr>
      </w:pPr>
    </w:p>
    <w:p w:rsidR="00AB0C8D" w:rsidRDefault="00AB0C8D" w:rsidP="00AB0C8D">
      <w:pPr>
        <w:spacing w:line="25" w:lineRule="atLeast"/>
        <w:ind w:right="-1"/>
        <w:rPr>
          <w:szCs w:val="22"/>
        </w:rPr>
      </w:pPr>
      <w:bookmarkStart w:id="410" w:name="_Toc374730068"/>
      <w:bookmarkStart w:id="411" w:name="_Toc374898178"/>
      <w:bookmarkStart w:id="412" w:name="_Toc374900215"/>
      <w:bookmarkStart w:id="413" w:name="_Toc374905678"/>
      <w:r w:rsidRPr="00731F83">
        <w:rPr>
          <w:rStyle w:val="Heading3Char"/>
        </w:rPr>
        <w:t>SEABOYER</w:t>
      </w:r>
      <w:r>
        <w:rPr>
          <w:rStyle w:val="Heading3Char"/>
        </w:rPr>
        <w:t xml:space="preserve"> </w:t>
      </w:r>
      <w:r>
        <w:rPr>
          <w:rStyle w:val="Heading3Char"/>
          <w:i w:val="0"/>
          <w:color w:val="000000" w:themeColor="text1"/>
        </w:rPr>
        <w:t>EXCEPTION</w:t>
      </w:r>
      <w:bookmarkEnd w:id="410"/>
      <w:bookmarkEnd w:id="411"/>
      <w:bookmarkEnd w:id="412"/>
      <w:bookmarkEnd w:id="413"/>
      <w:r>
        <w:rPr>
          <w:i/>
          <w:szCs w:val="22"/>
        </w:rPr>
        <w:t xml:space="preserve">: </w:t>
      </w:r>
      <w:r w:rsidRPr="00DD5214">
        <w:rPr>
          <w:szCs w:val="22"/>
        </w:rPr>
        <w:t xml:space="preserve">if </w:t>
      </w:r>
      <w:r>
        <w:rPr>
          <w:szCs w:val="22"/>
        </w:rPr>
        <w:t xml:space="preserve">the </w:t>
      </w:r>
      <w:r w:rsidRPr="00731F83">
        <w:rPr>
          <w:b/>
          <w:szCs w:val="22"/>
        </w:rPr>
        <w:t>A</w:t>
      </w:r>
      <w:r>
        <w:rPr>
          <w:szCs w:val="22"/>
        </w:rPr>
        <w:t xml:space="preserve"> tenders evidence in their defence, the prejudicial effect </w:t>
      </w:r>
      <w:r w:rsidRPr="00DD5214">
        <w:rPr>
          <w:szCs w:val="22"/>
        </w:rPr>
        <w:t xml:space="preserve">must </w:t>
      </w:r>
      <w:r w:rsidRPr="00731F83">
        <w:rPr>
          <w:b/>
          <w:i/>
          <w:szCs w:val="22"/>
        </w:rPr>
        <w:t>significantly</w:t>
      </w:r>
      <w:r w:rsidRPr="00DD5214">
        <w:rPr>
          <w:szCs w:val="22"/>
        </w:rPr>
        <w:t xml:space="preserve"> outweigh probative value</w:t>
      </w:r>
      <w:r>
        <w:rPr>
          <w:szCs w:val="22"/>
        </w:rPr>
        <w:t xml:space="preserve"> in order for the judge to exercise their general discretion to exclude</w:t>
      </w:r>
      <w:r w:rsidRPr="00DD5214">
        <w:rPr>
          <w:szCs w:val="22"/>
        </w:rPr>
        <w:t xml:space="preserve">. </w:t>
      </w:r>
      <w:r>
        <w:rPr>
          <w:szCs w:val="22"/>
        </w:rPr>
        <w:t>This is a result</w:t>
      </w:r>
      <w:r w:rsidRPr="00DD5214">
        <w:rPr>
          <w:szCs w:val="22"/>
        </w:rPr>
        <w:t xml:space="preserve"> of </w:t>
      </w:r>
      <w:r>
        <w:rPr>
          <w:szCs w:val="22"/>
        </w:rPr>
        <w:t xml:space="preserve">the </w:t>
      </w:r>
      <w:r w:rsidRPr="00731F83">
        <w:rPr>
          <w:b/>
          <w:szCs w:val="22"/>
        </w:rPr>
        <w:t>A</w:t>
      </w:r>
      <w:r>
        <w:rPr>
          <w:szCs w:val="22"/>
        </w:rPr>
        <w:t xml:space="preserve">’s </w:t>
      </w:r>
      <w:r w:rsidRPr="00731F83">
        <w:rPr>
          <w:rStyle w:val="StatutesChar"/>
        </w:rPr>
        <w:t>s 7</w:t>
      </w:r>
      <w:r>
        <w:rPr>
          <w:szCs w:val="22"/>
        </w:rPr>
        <w:t xml:space="preserve"> right.</w:t>
      </w:r>
    </w:p>
    <w:p w:rsidR="00AB0C8D" w:rsidRDefault="00AB0C8D" w:rsidP="00AB0C8D">
      <w:pPr>
        <w:spacing w:line="25" w:lineRule="atLeast"/>
        <w:ind w:right="-1"/>
        <w:rPr>
          <w:szCs w:val="22"/>
        </w:rPr>
      </w:pPr>
    </w:p>
    <w:p w:rsidR="00AB0C8D" w:rsidRPr="00DD5214" w:rsidRDefault="00AB0C8D" w:rsidP="00AB0C8D">
      <w:pPr>
        <w:spacing w:line="25" w:lineRule="atLeast"/>
        <w:ind w:right="-1"/>
        <w:rPr>
          <w:szCs w:val="22"/>
        </w:rPr>
      </w:pPr>
      <w:r w:rsidRPr="00731F83">
        <w:rPr>
          <w:rStyle w:val="Sub-headingChar"/>
        </w:rPr>
        <w:lastRenderedPageBreak/>
        <w:t>NOTE</w:t>
      </w:r>
      <w:r w:rsidRPr="00DD5214">
        <w:rPr>
          <w:szCs w:val="22"/>
        </w:rPr>
        <w:t>: Where exclusionary rules incorporate these f</w:t>
      </w:r>
      <w:r>
        <w:rPr>
          <w:szCs w:val="22"/>
        </w:rPr>
        <w:t xml:space="preserve">actors, no need to do it again – just say PV v PE has already been addressed. </w:t>
      </w:r>
      <w:r w:rsidRPr="00731F83">
        <w:rPr>
          <w:b/>
          <w:szCs w:val="22"/>
        </w:rPr>
        <w:t>Exclusionary rules where this analysis is built in</w:t>
      </w:r>
      <w:r w:rsidRPr="00DD5214">
        <w:rPr>
          <w:szCs w:val="22"/>
        </w:rPr>
        <w:t xml:space="preserve">: expert evidence; </w:t>
      </w:r>
      <w:r w:rsidRPr="00731F83">
        <w:rPr>
          <w:rStyle w:val="StatutesChar"/>
        </w:rPr>
        <w:t>s 24.2</w:t>
      </w:r>
      <w:r w:rsidRPr="00DD5214">
        <w:rPr>
          <w:szCs w:val="22"/>
        </w:rPr>
        <w:t xml:space="preserve"> (reliability and risks associated w/ evidence)</w:t>
      </w:r>
      <w:r>
        <w:rPr>
          <w:szCs w:val="22"/>
        </w:rPr>
        <w:t>. O</w:t>
      </w:r>
      <w:r w:rsidRPr="00DD5214">
        <w:rPr>
          <w:szCs w:val="22"/>
        </w:rPr>
        <w:t>therwise</w:t>
      </w:r>
      <w:r>
        <w:rPr>
          <w:szCs w:val="22"/>
        </w:rPr>
        <w:t>,</w:t>
      </w:r>
      <w:r w:rsidRPr="00DD5214">
        <w:rPr>
          <w:szCs w:val="22"/>
        </w:rPr>
        <w:t xml:space="preserve"> use this in </w:t>
      </w:r>
      <w:r w:rsidRPr="00DD5214">
        <w:rPr>
          <w:i/>
          <w:iCs/>
          <w:szCs w:val="22"/>
        </w:rPr>
        <w:t>every</w:t>
      </w:r>
      <w:r w:rsidRPr="00DD5214">
        <w:rPr>
          <w:szCs w:val="22"/>
        </w:rPr>
        <w:t xml:space="preserve"> case. </w:t>
      </w:r>
    </w:p>
    <w:p w:rsidR="00AB0C8D" w:rsidRPr="00DD5214" w:rsidRDefault="00AB0C8D" w:rsidP="00AB0C8D">
      <w:pPr>
        <w:spacing w:line="25" w:lineRule="atLeast"/>
        <w:ind w:right="-1"/>
        <w:rPr>
          <w:szCs w:val="22"/>
        </w:rPr>
      </w:pPr>
    </w:p>
    <w:p w:rsidR="00AB0C8D" w:rsidRDefault="00AB0C8D" w:rsidP="00AB0C8D">
      <w:pPr>
        <w:spacing w:line="25" w:lineRule="atLeast"/>
        <w:ind w:right="-1"/>
        <w:rPr>
          <w:szCs w:val="22"/>
        </w:rPr>
      </w:pPr>
      <w:r w:rsidRPr="00DD5214">
        <w:rPr>
          <w:b/>
          <w:szCs w:val="22"/>
        </w:rPr>
        <w:t>Probative value</w:t>
      </w:r>
      <w:r w:rsidRPr="00DD5214">
        <w:rPr>
          <w:szCs w:val="22"/>
        </w:rPr>
        <w:t xml:space="preserve">: </w:t>
      </w:r>
      <w:r w:rsidRPr="00ED753E">
        <w:rPr>
          <w:rStyle w:val="DefinitionsChar"/>
        </w:rPr>
        <w:t>speaks to how far a piece of evidence takes you, strengths in terms of inherent reliability and how central of an issue it goes to.</w:t>
      </w:r>
      <w:r>
        <w:rPr>
          <w:szCs w:val="22"/>
        </w:rPr>
        <w:t xml:space="preserve"> Primarily material evidence is more probative than secondarily</w:t>
      </w:r>
      <w:r w:rsidRPr="00DD5214">
        <w:rPr>
          <w:szCs w:val="22"/>
        </w:rPr>
        <w:t xml:space="preserve"> </w:t>
      </w:r>
      <w:r>
        <w:rPr>
          <w:szCs w:val="22"/>
        </w:rPr>
        <w:t>material evidence. Similarly, direct evidence has more probative value than circumstantially relevant evidence.</w:t>
      </w:r>
    </w:p>
    <w:p w:rsidR="00AB0C8D" w:rsidRPr="00ED753E" w:rsidRDefault="00AB0C8D" w:rsidP="00AB0C8D">
      <w:pPr>
        <w:spacing w:line="25" w:lineRule="atLeast"/>
        <w:ind w:right="-1"/>
        <w:rPr>
          <w:b/>
          <w:szCs w:val="22"/>
        </w:rPr>
      </w:pPr>
    </w:p>
    <w:p w:rsidR="00AB0C8D" w:rsidRPr="00DD5214" w:rsidRDefault="00AB0C8D" w:rsidP="00AB0C8D">
      <w:pPr>
        <w:spacing w:line="25" w:lineRule="atLeast"/>
        <w:ind w:right="-1"/>
        <w:rPr>
          <w:szCs w:val="22"/>
        </w:rPr>
      </w:pPr>
      <w:r w:rsidRPr="00ED753E">
        <w:rPr>
          <w:b/>
          <w:szCs w:val="22"/>
        </w:rPr>
        <w:t>EXAMPLES</w:t>
      </w:r>
      <w:r w:rsidRPr="00DD5214">
        <w:rPr>
          <w:szCs w:val="22"/>
        </w:rPr>
        <w:t xml:space="preserve">: look at </w:t>
      </w:r>
      <w:r w:rsidRPr="00ED753E">
        <w:rPr>
          <w:rStyle w:val="Heading3Char"/>
        </w:rPr>
        <w:t>GRANT</w:t>
      </w:r>
      <w:r>
        <w:rPr>
          <w:szCs w:val="22"/>
        </w:rPr>
        <w:t xml:space="preserve"> (</w:t>
      </w:r>
      <w:r w:rsidRPr="00DD5214">
        <w:rPr>
          <w:szCs w:val="22"/>
        </w:rPr>
        <w:t>reliability of gun and what it does in this case</w:t>
      </w:r>
      <w:r>
        <w:rPr>
          <w:szCs w:val="22"/>
        </w:rPr>
        <w:t>)</w:t>
      </w:r>
      <w:r w:rsidRPr="00DD5214">
        <w:rPr>
          <w:szCs w:val="22"/>
        </w:rPr>
        <w:t xml:space="preserve"> and</w:t>
      </w:r>
      <w:r w:rsidRPr="00DD5214">
        <w:rPr>
          <w:i/>
          <w:szCs w:val="22"/>
        </w:rPr>
        <w:t xml:space="preserve"> </w:t>
      </w:r>
      <w:r w:rsidRPr="00ED753E">
        <w:rPr>
          <w:rStyle w:val="Heading3Char"/>
        </w:rPr>
        <w:t>HARRISON</w:t>
      </w:r>
      <w:r>
        <w:rPr>
          <w:szCs w:val="22"/>
        </w:rPr>
        <w:t xml:space="preserve"> (relevance of cocaine) for examples of how probative value is analyzed.</w:t>
      </w:r>
    </w:p>
    <w:p w:rsidR="00AB0C8D" w:rsidRPr="00DD5214" w:rsidRDefault="00AB0C8D" w:rsidP="00AB0C8D">
      <w:pPr>
        <w:pStyle w:val="ListParagraph"/>
        <w:spacing w:line="25" w:lineRule="atLeast"/>
        <w:ind w:right="-1"/>
        <w:rPr>
          <w:szCs w:val="22"/>
        </w:rPr>
      </w:pPr>
    </w:p>
    <w:p w:rsidR="00AB0C8D" w:rsidRPr="00DD5214" w:rsidRDefault="00AB0C8D" w:rsidP="00AB0C8D">
      <w:pPr>
        <w:spacing w:line="25" w:lineRule="atLeast"/>
        <w:ind w:right="-1"/>
        <w:rPr>
          <w:szCs w:val="22"/>
        </w:rPr>
      </w:pPr>
      <w:r w:rsidRPr="00ED753E">
        <w:rPr>
          <w:b/>
          <w:szCs w:val="22"/>
          <w:u w:val="single"/>
        </w:rPr>
        <w:t>Prejudicial effect</w:t>
      </w:r>
      <w:r w:rsidRPr="00DD5214">
        <w:rPr>
          <w:szCs w:val="22"/>
        </w:rPr>
        <w:t xml:space="preserve">: </w:t>
      </w:r>
      <w:r w:rsidRPr="00ED753E">
        <w:rPr>
          <w:rStyle w:val="DefinitionsChar"/>
        </w:rPr>
        <w:t>this is not about being “bad” for one side or the other, but measuring the possibility of distorting the trial process.</w:t>
      </w:r>
      <w:r w:rsidRPr="00DD5214">
        <w:rPr>
          <w:szCs w:val="22"/>
        </w:rPr>
        <w:t xml:space="preserve"> </w:t>
      </w:r>
    </w:p>
    <w:p w:rsidR="00AB0C8D" w:rsidRPr="00DD5214" w:rsidRDefault="00AB0C8D" w:rsidP="00AB0C8D">
      <w:pPr>
        <w:pStyle w:val="ListParagraph"/>
        <w:spacing w:line="25" w:lineRule="atLeast"/>
        <w:ind w:right="-1"/>
        <w:rPr>
          <w:i/>
          <w:szCs w:val="22"/>
        </w:rPr>
      </w:pPr>
    </w:p>
    <w:p w:rsidR="00AB0C8D" w:rsidRPr="00DD5214" w:rsidRDefault="00AB0C8D" w:rsidP="00AB0C8D">
      <w:pPr>
        <w:spacing w:line="25" w:lineRule="atLeast"/>
        <w:ind w:right="-1"/>
        <w:rPr>
          <w:szCs w:val="22"/>
        </w:rPr>
      </w:pPr>
      <w:bookmarkStart w:id="414" w:name="_Toc374730069"/>
      <w:bookmarkStart w:id="415" w:name="_Toc374898179"/>
      <w:bookmarkStart w:id="416" w:name="_Toc374900216"/>
      <w:bookmarkStart w:id="417" w:name="_Toc374905679"/>
      <w:r w:rsidRPr="00ED753E">
        <w:rPr>
          <w:rStyle w:val="Heading3Char"/>
        </w:rPr>
        <w:t>POTVIN</w:t>
      </w:r>
      <w:bookmarkEnd w:id="414"/>
      <w:bookmarkEnd w:id="415"/>
      <w:bookmarkEnd w:id="416"/>
      <w:bookmarkEnd w:id="417"/>
      <w:r>
        <w:rPr>
          <w:i/>
          <w:szCs w:val="22"/>
        </w:rPr>
        <w:t>:</w:t>
      </w:r>
      <w:r w:rsidRPr="00DD5214">
        <w:rPr>
          <w:szCs w:val="22"/>
        </w:rPr>
        <w:t xml:space="preserve"> prejudicial effect can arise in one of two ways:</w:t>
      </w:r>
    </w:p>
    <w:p w:rsidR="00AB0C8D" w:rsidRPr="00ED753E" w:rsidRDefault="00AB0C8D" w:rsidP="00FF5170">
      <w:pPr>
        <w:pStyle w:val="ListParagraph"/>
        <w:numPr>
          <w:ilvl w:val="0"/>
          <w:numId w:val="37"/>
        </w:numPr>
        <w:spacing w:line="25" w:lineRule="atLeast"/>
        <w:ind w:right="-1"/>
        <w:rPr>
          <w:szCs w:val="22"/>
        </w:rPr>
      </w:pPr>
      <w:r w:rsidRPr="00ED753E">
        <w:rPr>
          <w:b/>
          <w:szCs w:val="22"/>
          <w:u w:val="single"/>
        </w:rPr>
        <w:t>Moral prejudice</w:t>
      </w:r>
      <w:r>
        <w:rPr>
          <w:szCs w:val="22"/>
        </w:rPr>
        <w:t>:</w:t>
      </w:r>
      <w:r w:rsidRPr="00ED753E">
        <w:rPr>
          <w:szCs w:val="22"/>
        </w:rPr>
        <w:t xml:space="preserve"> </w:t>
      </w:r>
      <w:r w:rsidRPr="00ED753E">
        <w:rPr>
          <w:rStyle w:val="DefinitionsChar"/>
        </w:rPr>
        <w:t>evidence may make accused person sound so bad that TOF will want to punish them for being a bad person and not for being guilty w/ the offence with which they are charged</w:t>
      </w:r>
      <w:r>
        <w:rPr>
          <w:rStyle w:val="DefinitionsChar"/>
        </w:rPr>
        <w:t xml:space="preserve">. </w:t>
      </w:r>
      <w:r>
        <w:rPr>
          <w:szCs w:val="22"/>
        </w:rPr>
        <w:t>This is a greater concern when the TOF is a jury</w:t>
      </w:r>
      <w:r w:rsidRPr="00ED753E">
        <w:rPr>
          <w:szCs w:val="22"/>
        </w:rPr>
        <w:t xml:space="preserve">. </w:t>
      </w:r>
    </w:p>
    <w:p w:rsidR="00AB0C8D" w:rsidRDefault="00AB0C8D" w:rsidP="00FF5170">
      <w:pPr>
        <w:pStyle w:val="ListParagraph"/>
        <w:numPr>
          <w:ilvl w:val="0"/>
          <w:numId w:val="37"/>
        </w:numPr>
        <w:spacing w:line="25" w:lineRule="atLeast"/>
        <w:ind w:right="-1"/>
        <w:rPr>
          <w:szCs w:val="22"/>
        </w:rPr>
      </w:pPr>
      <w:r w:rsidRPr="00ED753E">
        <w:rPr>
          <w:b/>
          <w:szCs w:val="22"/>
          <w:u w:val="single"/>
        </w:rPr>
        <w:t>Reasoning prejudice</w:t>
      </w:r>
      <w:r>
        <w:rPr>
          <w:szCs w:val="22"/>
        </w:rPr>
        <w:t>:</w:t>
      </w:r>
      <w:r w:rsidRPr="00ED753E">
        <w:rPr>
          <w:szCs w:val="22"/>
        </w:rPr>
        <w:t xml:space="preserve"> </w:t>
      </w:r>
      <w:r w:rsidRPr="00ED753E">
        <w:rPr>
          <w:rStyle w:val="DefinitionsChar"/>
        </w:rPr>
        <w:t>this is the risk that evidence will be overvalued by the TOF.</w:t>
      </w:r>
      <w:r w:rsidRPr="00ED753E">
        <w:rPr>
          <w:szCs w:val="22"/>
        </w:rPr>
        <w:t xml:space="preserve"> </w:t>
      </w:r>
      <w:r w:rsidRPr="00ED753E">
        <w:rPr>
          <w:b/>
          <w:szCs w:val="22"/>
        </w:rPr>
        <w:t>Example</w:t>
      </w:r>
      <w:r>
        <w:rPr>
          <w:szCs w:val="22"/>
        </w:rPr>
        <w:t xml:space="preserve">: </w:t>
      </w:r>
      <w:r w:rsidRPr="00ED753E">
        <w:rPr>
          <w:szCs w:val="22"/>
        </w:rPr>
        <w:t xml:space="preserve">jurors who hear info about sexual complainants tend to give too much weight to past sexual activities. </w:t>
      </w:r>
      <w:r>
        <w:rPr>
          <w:szCs w:val="22"/>
        </w:rPr>
        <w:t xml:space="preserve">Reasoning prejudice is often interwoven with moral prejudice. </w:t>
      </w:r>
    </w:p>
    <w:p w:rsidR="00AB0C8D" w:rsidRDefault="00AB0C8D" w:rsidP="00AB0C8D">
      <w:pPr>
        <w:pStyle w:val="ListParagraph"/>
        <w:spacing w:line="25" w:lineRule="atLeast"/>
        <w:ind w:right="-1"/>
        <w:rPr>
          <w:szCs w:val="22"/>
        </w:rPr>
      </w:pPr>
      <w:r w:rsidRPr="00ED753E">
        <w:rPr>
          <w:b/>
          <w:szCs w:val="22"/>
        </w:rPr>
        <w:t>Example</w:t>
      </w:r>
      <w:r>
        <w:rPr>
          <w:szCs w:val="22"/>
        </w:rPr>
        <w:t>: the</w:t>
      </w:r>
      <w:r w:rsidRPr="00ED753E">
        <w:rPr>
          <w:szCs w:val="22"/>
        </w:rPr>
        <w:t xml:space="preserve"> Crown wants to introduce evidence that accused seen by psychiatrist and was diagnosed as a psychopath. </w:t>
      </w:r>
      <w:r>
        <w:rPr>
          <w:szCs w:val="22"/>
        </w:rPr>
        <w:t>The jury</w:t>
      </w:r>
      <w:r w:rsidRPr="00ED753E">
        <w:rPr>
          <w:szCs w:val="22"/>
        </w:rPr>
        <w:t xml:space="preserve"> may think that accused committed the offence </w:t>
      </w:r>
      <w:r>
        <w:rPr>
          <w:szCs w:val="22"/>
        </w:rPr>
        <w:t>because</w:t>
      </w:r>
      <w:r w:rsidRPr="00ED753E">
        <w:rPr>
          <w:szCs w:val="22"/>
        </w:rPr>
        <w:t xml:space="preserve"> of this</w:t>
      </w:r>
      <w:r>
        <w:rPr>
          <w:szCs w:val="22"/>
        </w:rPr>
        <w:t xml:space="preserve"> diagnosis</w:t>
      </w:r>
      <w:r w:rsidRPr="00ED753E">
        <w:rPr>
          <w:szCs w:val="22"/>
        </w:rPr>
        <w:t xml:space="preserve">, </w:t>
      </w:r>
      <w:r>
        <w:rPr>
          <w:szCs w:val="22"/>
        </w:rPr>
        <w:t>and therefore assign</w:t>
      </w:r>
      <w:r w:rsidRPr="00ED753E">
        <w:rPr>
          <w:szCs w:val="22"/>
        </w:rPr>
        <w:t xml:space="preserve"> too much weight</w:t>
      </w:r>
      <w:r>
        <w:rPr>
          <w:szCs w:val="22"/>
        </w:rPr>
        <w:t xml:space="preserve"> to this fact</w:t>
      </w:r>
      <w:r w:rsidRPr="00ED753E">
        <w:rPr>
          <w:szCs w:val="22"/>
        </w:rPr>
        <w:t xml:space="preserve">. </w:t>
      </w:r>
    </w:p>
    <w:p w:rsidR="00AB0C8D" w:rsidRPr="00ED753E" w:rsidRDefault="00AB0C8D" w:rsidP="00AB0C8D">
      <w:pPr>
        <w:pStyle w:val="ListParagraph"/>
        <w:spacing w:line="25" w:lineRule="atLeast"/>
        <w:ind w:right="-1"/>
        <w:rPr>
          <w:szCs w:val="22"/>
        </w:rPr>
      </w:pPr>
      <w:r>
        <w:rPr>
          <w:b/>
          <w:szCs w:val="22"/>
        </w:rPr>
        <w:t>Example</w:t>
      </w:r>
      <w:r w:rsidRPr="00ED753E">
        <w:rPr>
          <w:szCs w:val="22"/>
        </w:rPr>
        <w:t>:</w:t>
      </w:r>
      <w:r>
        <w:rPr>
          <w:szCs w:val="22"/>
        </w:rPr>
        <w:t xml:space="preserve"> in</w:t>
      </w:r>
      <w:r w:rsidRPr="00ED753E">
        <w:rPr>
          <w:szCs w:val="22"/>
        </w:rPr>
        <w:t xml:space="preserve"> </w:t>
      </w:r>
      <w:r w:rsidRPr="00ED753E">
        <w:rPr>
          <w:rStyle w:val="Heading3Char"/>
        </w:rPr>
        <w:t>JRJ</w:t>
      </w:r>
      <w:r>
        <w:rPr>
          <w:szCs w:val="22"/>
        </w:rPr>
        <w:t>, the</w:t>
      </w:r>
      <w:r w:rsidRPr="00ED753E">
        <w:rPr>
          <w:szCs w:val="22"/>
        </w:rPr>
        <w:t xml:space="preserve"> defence wanted to use science to say </w:t>
      </w:r>
      <w:r>
        <w:rPr>
          <w:b/>
          <w:szCs w:val="22"/>
        </w:rPr>
        <w:t>A</w:t>
      </w:r>
      <w:r w:rsidRPr="00ED753E">
        <w:rPr>
          <w:szCs w:val="22"/>
        </w:rPr>
        <w:t xml:space="preserve"> was not part of class of persons to commit an offence like this. Jury would overvalue this evidence, despite the fact that it is based on potentially unreliable science. </w:t>
      </w:r>
    </w:p>
    <w:p w:rsidR="00AB0C8D" w:rsidRPr="00DD5214" w:rsidRDefault="00AB0C8D" w:rsidP="00AB0C8D">
      <w:pPr>
        <w:pStyle w:val="ListParagraph"/>
        <w:spacing w:line="25" w:lineRule="atLeast"/>
        <w:ind w:right="-1"/>
        <w:rPr>
          <w:szCs w:val="22"/>
        </w:rPr>
      </w:pPr>
    </w:p>
    <w:p w:rsidR="00AB0C8D" w:rsidRPr="00DD5214" w:rsidRDefault="00AB0C8D" w:rsidP="00AB0C8D">
      <w:pPr>
        <w:spacing w:line="25" w:lineRule="atLeast"/>
        <w:ind w:right="-1"/>
        <w:rPr>
          <w:szCs w:val="22"/>
        </w:rPr>
      </w:pPr>
      <w:r w:rsidRPr="00DD5214">
        <w:rPr>
          <w:szCs w:val="22"/>
        </w:rPr>
        <w:t xml:space="preserve">Expert evidence has potentially introduced a third category, related to </w:t>
      </w:r>
      <w:r w:rsidRPr="00DD5214">
        <w:rPr>
          <w:i/>
          <w:szCs w:val="22"/>
        </w:rPr>
        <w:t>costs</w:t>
      </w:r>
      <w:r w:rsidRPr="00DD5214">
        <w:rPr>
          <w:szCs w:val="22"/>
        </w:rPr>
        <w:t>:</w:t>
      </w:r>
    </w:p>
    <w:p w:rsidR="00AB0C8D" w:rsidRPr="00ED753E" w:rsidRDefault="00AB0C8D" w:rsidP="00FF5170">
      <w:pPr>
        <w:pStyle w:val="ListParagraph"/>
        <w:numPr>
          <w:ilvl w:val="0"/>
          <w:numId w:val="37"/>
        </w:numPr>
        <w:spacing w:line="25" w:lineRule="atLeast"/>
        <w:ind w:right="-1"/>
        <w:rPr>
          <w:szCs w:val="22"/>
        </w:rPr>
      </w:pPr>
      <w:r w:rsidRPr="00ED753E">
        <w:rPr>
          <w:b/>
          <w:szCs w:val="22"/>
          <w:u w:val="single"/>
        </w:rPr>
        <w:t>Trial time, confusion, and possibility of opening door to new evidence</w:t>
      </w:r>
      <w:r w:rsidRPr="00ED753E">
        <w:rPr>
          <w:szCs w:val="22"/>
        </w:rPr>
        <w:t>:</w:t>
      </w:r>
      <w:r>
        <w:rPr>
          <w:szCs w:val="22"/>
        </w:rPr>
        <w:t xml:space="preserve"> courts are</w:t>
      </w:r>
      <w:r w:rsidRPr="00ED753E">
        <w:rPr>
          <w:szCs w:val="22"/>
        </w:rPr>
        <w:t xml:space="preserve"> more likely to exclude evidence that will consume</w:t>
      </w:r>
      <w:r>
        <w:rPr>
          <w:szCs w:val="22"/>
        </w:rPr>
        <w:t xml:space="preserve"> excessive court</w:t>
      </w:r>
      <w:r w:rsidRPr="00ED753E">
        <w:rPr>
          <w:szCs w:val="22"/>
        </w:rPr>
        <w:t xml:space="preserve"> time and resources.</w:t>
      </w:r>
      <w:r>
        <w:rPr>
          <w:szCs w:val="22"/>
        </w:rPr>
        <w:t xml:space="preserve"> (EXAMPLE?)</w:t>
      </w:r>
    </w:p>
    <w:p w:rsidR="00AB0C8D" w:rsidRPr="00DD5214" w:rsidRDefault="00AB0C8D" w:rsidP="00AB0C8D">
      <w:pPr>
        <w:pStyle w:val="ListParagraph"/>
        <w:spacing w:line="25" w:lineRule="atLeast"/>
        <w:ind w:right="-1"/>
        <w:rPr>
          <w:szCs w:val="22"/>
        </w:rPr>
      </w:pPr>
    </w:p>
    <w:p w:rsidR="00AB0C8D" w:rsidRPr="00DD5214" w:rsidRDefault="00AB0C8D" w:rsidP="00AB0C8D">
      <w:pPr>
        <w:pStyle w:val="ListParagraph"/>
        <w:spacing w:line="25" w:lineRule="atLeast"/>
        <w:ind w:right="-1"/>
        <w:rPr>
          <w:szCs w:val="22"/>
        </w:rPr>
      </w:pPr>
    </w:p>
    <w:p w:rsidR="00AB0C8D" w:rsidRPr="00DD5214" w:rsidRDefault="00AB0C8D" w:rsidP="00FF5170">
      <w:pPr>
        <w:pStyle w:val="Sub-heading"/>
        <w:numPr>
          <w:ilvl w:val="0"/>
          <w:numId w:val="35"/>
        </w:numPr>
        <w:ind w:left="360"/>
      </w:pPr>
      <w:r w:rsidRPr="00DD5214">
        <w:t xml:space="preserve">INFORMATION GATHERING </w:t>
      </w:r>
    </w:p>
    <w:p w:rsidR="00AB0C8D" w:rsidRPr="00DD5214" w:rsidRDefault="00AB0C8D" w:rsidP="00AB0C8D">
      <w:pPr>
        <w:spacing w:line="25" w:lineRule="atLeast"/>
        <w:ind w:right="-1"/>
        <w:rPr>
          <w:szCs w:val="22"/>
        </w:rPr>
      </w:pPr>
      <w:r>
        <w:rPr>
          <w:szCs w:val="22"/>
        </w:rPr>
        <w:t>The core</w:t>
      </w:r>
      <w:r w:rsidRPr="00DD5214">
        <w:rPr>
          <w:szCs w:val="22"/>
        </w:rPr>
        <w:t xml:space="preserve"> principle here is facilitating the truth-seeking function</w:t>
      </w:r>
      <w:r>
        <w:rPr>
          <w:szCs w:val="22"/>
        </w:rPr>
        <w:t xml:space="preserve"> of the court</w:t>
      </w:r>
      <w:r w:rsidRPr="00DD5214">
        <w:rPr>
          <w:szCs w:val="22"/>
        </w:rPr>
        <w:t xml:space="preserve"> by ensuring that parties have access to the information that they need to make their case.</w:t>
      </w:r>
      <w:r>
        <w:rPr>
          <w:szCs w:val="22"/>
        </w:rPr>
        <w:t xml:space="preserve"> </w:t>
      </w:r>
      <w:r w:rsidRPr="00DD5214">
        <w:rPr>
          <w:szCs w:val="22"/>
        </w:rPr>
        <w:t>One debate is when access to information yields to other principles, such as the need to protect national security.</w:t>
      </w:r>
      <w:r>
        <w:rPr>
          <w:szCs w:val="22"/>
        </w:rPr>
        <w:t xml:space="preserve"> </w:t>
      </w:r>
    </w:p>
    <w:p w:rsidR="00AB0C8D" w:rsidRPr="00DD5214" w:rsidRDefault="00AB0C8D" w:rsidP="00AB0C8D">
      <w:pPr>
        <w:spacing w:line="25" w:lineRule="atLeast"/>
        <w:ind w:right="-1"/>
        <w:rPr>
          <w:szCs w:val="22"/>
        </w:rPr>
      </w:pPr>
      <w:r w:rsidRPr="00DD5214">
        <w:rPr>
          <w:szCs w:val="22"/>
        </w:rPr>
        <w:t xml:space="preserve">Know the rule in </w:t>
      </w:r>
      <w:r w:rsidRPr="00ED753E">
        <w:rPr>
          <w:rStyle w:val="Heading3Char"/>
        </w:rPr>
        <w:t>STINCHCOMBE</w:t>
      </w:r>
      <w:r w:rsidRPr="00DD5214">
        <w:rPr>
          <w:szCs w:val="22"/>
        </w:rPr>
        <w:t xml:space="preserve"> and have a general awareness of rules </w:t>
      </w:r>
      <w:r>
        <w:rPr>
          <w:szCs w:val="22"/>
        </w:rPr>
        <w:t xml:space="preserve">in </w:t>
      </w:r>
      <w:r w:rsidRPr="00ED753E">
        <w:rPr>
          <w:rStyle w:val="StatutesChar"/>
        </w:rPr>
        <w:t>BCSC Rule 7</w:t>
      </w:r>
      <w:r w:rsidRPr="00DD5214">
        <w:rPr>
          <w:szCs w:val="22"/>
        </w:rPr>
        <w:t>.</w:t>
      </w:r>
      <w:r>
        <w:rPr>
          <w:szCs w:val="22"/>
        </w:rPr>
        <w:t xml:space="preserve"> </w:t>
      </w:r>
    </w:p>
    <w:p w:rsidR="00AB0C8D" w:rsidRPr="00DD5214" w:rsidRDefault="00AB0C8D" w:rsidP="00AB0C8D">
      <w:pPr>
        <w:spacing w:line="25" w:lineRule="atLeast"/>
        <w:ind w:right="-1"/>
        <w:rPr>
          <w:i/>
          <w:iCs/>
          <w:szCs w:val="22"/>
        </w:rPr>
      </w:pPr>
      <w:r w:rsidRPr="00DD5214">
        <w:rPr>
          <w:szCs w:val="22"/>
        </w:rPr>
        <w:t xml:space="preserve">Be aware of the special principles applying to aboriginal rights &amp; title cases pursuant to </w:t>
      </w:r>
      <w:r w:rsidR="009B1AB2" w:rsidRPr="009B1AB2">
        <w:rPr>
          <w:rStyle w:val="Heading3Char"/>
        </w:rPr>
        <w:t>MITCHELL</w:t>
      </w:r>
      <w:r w:rsidR="009B1AB2" w:rsidRPr="00DD5214">
        <w:rPr>
          <w:i/>
          <w:iCs/>
          <w:szCs w:val="22"/>
        </w:rPr>
        <w:t xml:space="preserve"> </w:t>
      </w:r>
      <w:r w:rsidRPr="00DD5214">
        <w:rPr>
          <w:szCs w:val="22"/>
        </w:rPr>
        <w:t xml:space="preserve">and </w:t>
      </w:r>
      <w:r w:rsidR="009B1AB2" w:rsidRPr="009B1AB2">
        <w:rPr>
          <w:rStyle w:val="Heading3Char"/>
        </w:rPr>
        <w:t>DELGAMUUKW</w:t>
      </w:r>
      <w:r w:rsidRPr="00DD5214">
        <w:rPr>
          <w:i/>
          <w:iCs/>
          <w:szCs w:val="22"/>
        </w:rPr>
        <w:t>.</w:t>
      </w:r>
    </w:p>
    <w:p w:rsidR="00AB0C8D" w:rsidRPr="00DD5214" w:rsidRDefault="00AB0C8D" w:rsidP="00AB0C8D">
      <w:pPr>
        <w:pStyle w:val="ListParagraph"/>
        <w:spacing w:line="25" w:lineRule="atLeast"/>
        <w:ind w:right="-1"/>
        <w:rPr>
          <w:i/>
          <w:iCs/>
          <w:szCs w:val="22"/>
        </w:rPr>
      </w:pPr>
    </w:p>
    <w:p w:rsidR="00AB0C8D" w:rsidRPr="00DD5214" w:rsidRDefault="009B1AB2" w:rsidP="00AB0C8D">
      <w:pPr>
        <w:spacing w:line="25" w:lineRule="atLeast"/>
        <w:ind w:right="-1"/>
        <w:rPr>
          <w:iCs/>
          <w:szCs w:val="22"/>
        </w:rPr>
      </w:pPr>
      <w:r w:rsidRPr="009B1AB2">
        <w:rPr>
          <w:rStyle w:val="Sub-headingChar"/>
          <w:u w:val="single"/>
        </w:rPr>
        <w:t>ON EXAM</w:t>
      </w:r>
      <w:r>
        <w:rPr>
          <w:iCs/>
          <w:szCs w:val="22"/>
        </w:rPr>
        <w:t xml:space="preserve">: </w:t>
      </w:r>
    </w:p>
    <w:p w:rsidR="00AB0C8D" w:rsidRPr="00DD5214" w:rsidRDefault="00AB0C8D" w:rsidP="00AB0C8D">
      <w:pPr>
        <w:spacing w:line="25" w:lineRule="atLeast"/>
        <w:ind w:right="-1"/>
        <w:rPr>
          <w:iCs/>
          <w:szCs w:val="22"/>
        </w:rPr>
      </w:pPr>
      <w:proofErr w:type="spellStart"/>
      <w:r w:rsidRPr="00DD5214">
        <w:rPr>
          <w:iCs/>
          <w:szCs w:val="22"/>
        </w:rPr>
        <w:t>Crim</w:t>
      </w:r>
      <w:proofErr w:type="spellEnd"/>
      <w:r w:rsidRPr="00DD5214">
        <w:rPr>
          <w:iCs/>
          <w:szCs w:val="22"/>
        </w:rPr>
        <w:t xml:space="preserve"> disclosure - know basic </w:t>
      </w:r>
      <w:r w:rsidR="009B1AB2" w:rsidRPr="009B1AB2">
        <w:rPr>
          <w:rStyle w:val="Heading3Char"/>
        </w:rPr>
        <w:t>STINCHCOMBE</w:t>
      </w:r>
      <w:r w:rsidR="009B1AB2" w:rsidRPr="00DD5214">
        <w:rPr>
          <w:iCs/>
          <w:szCs w:val="22"/>
        </w:rPr>
        <w:t xml:space="preserve"> </w:t>
      </w:r>
      <w:r w:rsidRPr="00DD5214">
        <w:rPr>
          <w:iCs/>
          <w:szCs w:val="22"/>
        </w:rPr>
        <w:t xml:space="preserve">principles, Crown obligation (obliged to disclose any evidence relevant to investigation). No corresponding obligation on accused to disclose (except in some limited circumstances - </w:t>
      </w:r>
      <w:proofErr w:type="spellStart"/>
      <w:r w:rsidRPr="00DD5214">
        <w:rPr>
          <w:iCs/>
          <w:szCs w:val="22"/>
        </w:rPr>
        <w:t>eg</w:t>
      </w:r>
      <w:proofErr w:type="spellEnd"/>
      <w:r w:rsidRPr="00DD5214">
        <w:rPr>
          <w:iCs/>
          <w:szCs w:val="22"/>
        </w:rPr>
        <w:t xml:space="preserve"> expert evidence).</w:t>
      </w:r>
    </w:p>
    <w:p w:rsidR="00AB0C8D" w:rsidRPr="00DD5214" w:rsidRDefault="00AB0C8D" w:rsidP="00AB0C8D">
      <w:pPr>
        <w:pStyle w:val="ListParagraph"/>
        <w:spacing w:line="25" w:lineRule="atLeast"/>
        <w:ind w:right="-1"/>
        <w:rPr>
          <w:iCs/>
          <w:szCs w:val="22"/>
        </w:rPr>
      </w:pPr>
    </w:p>
    <w:p w:rsidR="00AB0C8D" w:rsidRPr="00DD5214" w:rsidRDefault="00AB0C8D" w:rsidP="00AB0C8D">
      <w:pPr>
        <w:spacing w:line="25" w:lineRule="atLeast"/>
        <w:ind w:right="-1"/>
        <w:rPr>
          <w:iCs/>
          <w:szCs w:val="22"/>
        </w:rPr>
      </w:pPr>
      <w:r w:rsidRPr="009B1AB2">
        <w:rPr>
          <w:rStyle w:val="StatutesChar"/>
        </w:rPr>
        <w:t>BCSC Rule 7</w:t>
      </w:r>
      <w:r w:rsidRPr="00DD5214">
        <w:rPr>
          <w:iCs/>
          <w:szCs w:val="22"/>
        </w:rPr>
        <w:t xml:space="preserve"> governs civil discovery in BC. Imposes on both parties an obligation to list all relevant documents. Ongoing obligation (must update if new evidence, or realizes forgot to disclose something). </w:t>
      </w:r>
    </w:p>
    <w:p w:rsidR="00AB0C8D" w:rsidRPr="00DD5214" w:rsidRDefault="00AB0C8D" w:rsidP="00AB0C8D">
      <w:pPr>
        <w:pStyle w:val="ListParagraph"/>
        <w:spacing w:line="25" w:lineRule="atLeast"/>
        <w:ind w:right="-1"/>
        <w:rPr>
          <w:iCs/>
          <w:szCs w:val="22"/>
        </w:rPr>
      </w:pPr>
    </w:p>
    <w:p w:rsidR="00AB0C8D" w:rsidRPr="00DD5214" w:rsidRDefault="00AB0C8D" w:rsidP="00AB0C8D">
      <w:pPr>
        <w:spacing w:line="25" w:lineRule="atLeast"/>
        <w:ind w:right="-1"/>
        <w:rPr>
          <w:iCs/>
          <w:szCs w:val="22"/>
        </w:rPr>
      </w:pPr>
      <w:r w:rsidRPr="00DD5214">
        <w:rPr>
          <w:iCs/>
          <w:szCs w:val="22"/>
        </w:rPr>
        <w:t xml:space="preserve">Know how in </w:t>
      </w:r>
      <w:r w:rsidR="00963485" w:rsidRPr="00963485">
        <w:rPr>
          <w:rStyle w:val="Heading3Char"/>
        </w:rPr>
        <w:t>DELGAMUUKW</w:t>
      </w:r>
      <w:r w:rsidRPr="00DD5214">
        <w:rPr>
          <w:iCs/>
          <w:szCs w:val="22"/>
        </w:rPr>
        <w:t xml:space="preserve">, SCC recognizes particular challenges presented to </w:t>
      </w:r>
      <w:proofErr w:type="spellStart"/>
      <w:r w:rsidRPr="00DD5214">
        <w:rPr>
          <w:iCs/>
          <w:szCs w:val="22"/>
        </w:rPr>
        <w:t>ab</w:t>
      </w:r>
      <w:proofErr w:type="spellEnd"/>
      <w:r w:rsidRPr="00DD5214">
        <w:rPr>
          <w:iCs/>
          <w:szCs w:val="22"/>
        </w:rPr>
        <w:t xml:space="preserve"> </w:t>
      </w:r>
      <w:proofErr w:type="spellStart"/>
      <w:r w:rsidRPr="00DD5214">
        <w:rPr>
          <w:iCs/>
          <w:szCs w:val="22"/>
        </w:rPr>
        <w:t>ppl</w:t>
      </w:r>
      <w:proofErr w:type="spellEnd"/>
      <w:r w:rsidRPr="00DD5214">
        <w:rPr>
          <w:iCs/>
          <w:szCs w:val="22"/>
        </w:rPr>
        <w:t xml:space="preserve"> in exercising or enforcing con rights under s 35. Given history of colonialism and their cultures, important to admin rules of evidence w due regard to these histories. </w:t>
      </w:r>
      <w:proofErr w:type="spellStart"/>
      <w:r w:rsidRPr="00DD5214">
        <w:rPr>
          <w:iCs/>
          <w:szCs w:val="22"/>
        </w:rPr>
        <w:t>Eg</w:t>
      </w:r>
      <w:proofErr w:type="spellEnd"/>
      <w:r w:rsidRPr="00DD5214">
        <w:rPr>
          <w:iCs/>
          <w:szCs w:val="22"/>
        </w:rPr>
        <w:t xml:space="preserve"> hearsay re: oral history evidence. In </w:t>
      </w:r>
      <w:r w:rsidR="00963485" w:rsidRPr="00963485">
        <w:rPr>
          <w:rStyle w:val="Heading3Char"/>
        </w:rPr>
        <w:t>DELGAMUUKW</w:t>
      </w:r>
      <w:r w:rsidR="00963485" w:rsidRPr="00DD5214">
        <w:rPr>
          <w:iCs/>
          <w:szCs w:val="22"/>
        </w:rPr>
        <w:t xml:space="preserve"> </w:t>
      </w:r>
      <w:r w:rsidRPr="00DD5214">
        <w:rPr>
          <w:iCs/>
          <w:szCs w:val="22"/>
        </w:rPr>
        <w:t xml:space="preserve">and </w:t>
      </w:r>
      <w:r w:rsidR="00963485" w:rsidRPr="00963485">
        <w:rPr>
          <w:rStyle w:val="Heading3Char"/>
        </w:rPr>
        <w:t>MITCHELL</w:t>
      </w:r>
      <w:r w:rsidRPr="00DD5214">
        <w:rPr>
          <w:iCs/>
          <w:szCs w:val="22"/>
        </w:rPr>
        <w:t>, don’t use Eurocentric biases when evaluating evidence. SCC found TJ erred in not placing weight on oral history.</w:t>
      </w:r>
    </w:p>
    <w:p w:rsidR="00AB0C8D" w:rsidRPr="00DD5214" w:rsidRDefault="00AB0C8D" w:rsidP="00AB0C8D">
      <w:pPr>
        <w:pStyle w:val="ListParagraph"/>
        <w:spacing w:line="25" w:lineRule="atLeast"/>
        <w:ind w:right="-1"/>
        <w:rPr>
          <w:iCs/>
          <w:szCs w:val="22"/>
        </w:rPr>
      </w:pPr>
    </w:p>
    <w:p w:rsidR="00AB0C8D" w:rsidRPr="00DD5214" w:rsidRDefault="00963485" w:rsidP="00AB0C8D">
      <w:pPr>
        <w:spacing w:line="25" w:lineRule="atLeast"/>
        <w:ind w:right="-1"/>
        <w:rPr>
          <w:iCs/>
          <w:szCs w:val="22"/>
        </w:rPr>
      </w:pPr>
      <w:r w:rsidRPr="00963485">
        <w:rPr>
          <w:rStyle w:val="Heading3Char"/>
        </w:rPr>
        <w:t>MITCHELL</w:t>
      </w:r>
      <w:r w:rsidR="00AB0C8D" w:rsidRPr="00DD5214">
        <w:rPr>
          <w:i/>
          <w:iCs/>
          <w:szCs w:val="22"/>
        </w:rPr>
        <w:t>:</w:t>
      </w:r>
      <w:r w:rsidR="00AB0C8D" w:rsidRPr="00DD5214">
        <w:rPr>
          <w:iCs/>
          <w:szCs w:val="22"/>
        </w:rPr>
        <w:t xml:space="preserve"> limit - evidence cannot be strained to carry more weight than it can bear. In this case, Q was whether Mohawk </w:t>
      </w:r>
      <w:r>
        <w:rPr>
          <w:iCs/>
          <w:szCs w:val="22"/>
        </w:rPr>
        <w:t>community</w:t>
      </w:r>
      <w:r w:rsidR="00AB0C8D" w:rsidRPr="00DD5214">
        <w:rPr>
          <w:iCs/>
          <w:szCs w:val="22"/>
        </w:rPr>
        <w:t xml:space="preserve"> had pre-contact practice of trade across St. Lawrence. Considerable weight of the evidence was against that conclusion. </w:t>
      </w:r>
    </w:p>
    <w:p w:rsidR="00AB0C8D" w:rsidRPr="00DD5214" w:rsidRDefault="00AB0C8D" w:rsidP="00AB0C8D">
      <w:pPr>
        <w:pStyle w:val="ListParagraph"/>
        <w:spacing w:line="25" w:lineRule="atLeast"/>
        <w:ind w:right="-1"/>
        <w:rPr>
          <w:i/>
          <w:iCs/>
          <w:szCs w:val="22"/>
        </w:rPr>
      </w:pPr>
    </w:p>
    <w:p w:rsidR="00AB0C8D" w:rsidRPr="00DD5214" w:rsidRDefault="00910343" w:rsidP="00FF5170">
      <w:pPr>
        <w:pStyle w:val="Sub-heading"/>
        <w:numPr>
          <w:ilvl w:val="0"/>
          <w:numId w:val="35"/>
        </w:numPr>
        <w:ind w:left="360"/>
      </w:pPr>
      <w:r w:rsidRPr="00DD5214">
        <w:t>PRIVILEGE</w:t>
      </w:r>
    </w:p>
    <w:p w:rsidR="00AB0C8D" w:rsidRPr="00DD5214" w:rsidRDefault="00AB0C8D" w:rsidP="00AB0C8D">
      <w:pPr>
        <w:spacing w:line="25" w:lineRule="atLeast"/>
        <w:ind w:right="-1"/>
        <w:rPr>
          <w:szCs w:val="22"/>
        </w:rPr>
      </w:pPr>
      <w:r w:rsidRPr="00DD5214">
        <w:rPr>
          <w:szCs w:val="22"/>
        </w:rPr>
        <w:t xml:space="preserve">This is anathema to truth seeking – when a privilege is </w:t>
      </w:r>
      <w:proofErr w:type="spellStart"/>
      <w:r w:rsidRPr="00DD5214">
        <w:rPr>
          <w:szCs w:val="22"/>
        </w:rPr>
        <w:t>recognised</w:t>
      </w:r>
      <w:proofErr w:type="spellEnd"/>
      <w:r w:rsidRPr="00DD5214">
        <w:rPr>
          <w:szCs w:val="22"/>
        </w:rPr>
        <w:t xml:space="preserve">, it’s because the court or legislature </w:t>
      </w:r>
      <w:proofErr w:type="spellStart"/>
      <w:r w:rsidRPr="00DD5214">
        <w:rPr>
          <w:szCs w:val="22"/>
        </w:rPr>
        <w:t>prioritises</w:t>
      </w:r>
      <w:proofErr w:type="spellEnd"/>
      <w:r w:rsidRPr="00DD5214">
        <w:rPr>
          <w:szCs w:val="22"/>
        </w:rPr>
        <w:t xml:space="preserve"> a relationship over the need to have full information at trial.</w:t>
      </w:r>
      <w:r>
        <w:rPr>
          <w:szCs w:val="22"/>
        </w:rPr>
        <w:t xml:space="preserve"> </w:t>
      </w:r>
      <w:r w:rsidRPr="00DD5214">
        <w:rPr>
          <w:szCs w:val="22"/>
        </w:rPr>
        <w:t>This rule is triggered when a party wishes to prevent communications from being used or disclosed, because of the nature of the relationship between the communicators.</w:t>
      </w:r>
    </w:p>
    <w:p w:rsidR="00AB0C8D" w:rsidRPr="00DD5214" w:rsidRDefault="00AB0C8D" w:rsidP="00AB0C8D">
      <w:pPr>
        <w:pStyle w:val="ListParagraph"/>
        <w:spacing w:line="25" w:lineRule="atLeast"/>
        <w:ind w:right="-1"/>
        <w:rPr>
          <w:szCs w:val="22"/>
        </w:rPr>
      </w:pPr>
    </w:p>
    <w:p w:rsidR="00AB0C8D" w:rsidRPr="00DD5214" w:rsidRDefault="00AB0C8D" w:rsidP="00AB0C8D">
      <w:pPr>
        <w:spacing w:line="25" w:lineRule="atLeast"/>
        <w:ind w:right="-1"/>
        <w:rPr>
          <w:szCs w:val="22"/>
        </w:rPr>
      </w:pPr>
      <w:r w:rsidRPr="00DD5214">
        <w:rPr>
          <w:szCs w:val="22"/>
        </w:rPr>
        <w:t>Two types:</w:t>
      </w:r>
    </w:p>
    <w:p w:rsidR="00AB0C8D" w:rsidRPr="00DD5214" w:rsidRDefault="00AB0C8D" w:rsidP="00AB0C8D">
      <w:pPr>
        <w:spacing w:line="25" w:lineRule="atLeast"/>
        <w:ind w:right="-1"/>
        <w:rPr>
          <w:szCs w:val="22"/>
        </w:rPr>
      </w:pPr>
      <w:r w:rsidRPr="00DD5214">
        <w:rPr>
          <w:szCs w:val="22"/>
        </w:rPr>
        <w:t xml:space="preserve">(1) </w:t>
      </w:r>
      <w:r w:rsidRPr="00DD5214">
        <w:rPr>
          <w:b/>
          <w:szCs w:val="22"/>
        </w:rPr>
        <w:t>Class privileges</w:t>
      </w:r>
      <w:r w:rsidRPr="00DD5214">
        <w:rPr>
          <w:szCs w:val="22"/>
        </w:rPr>
        <w:t xml:space="preserve"> (we focused on solicitor-client and litigation privilege, particularly </w:t>
      </w:r>
      <w:r w:rsidR="00963485" w:rsidRPr="00963485">
        <w:rPr>
          <w:rStyle w:val="Heading3Char"/>
        </w:rPr>
        <w:t xml:space="preserve">BLANK </w:t>
      </w:r>
      <w:r w:rsidR="00963485">
        <w:rPr>
          <w:rStyle w:val="Heading3Char"/>
        </w:rPr>
        <w:t xml:space="preserve">v </w:t>
      </w:r>
      <w:r w:rsidR="00963485" w:rsidRPr="00963485">
        <w:rPr>
          <w:rStyle w:val="Heading3Char"/>
        </w:rPr>
        <w:t>CANADA</w:t>
      </w:r>
      <w:r w:rsidRPr="00DD5214">
        <w:rPr>
          <w:szCs w:val="22"/>
        </w:rPr>
        <w:t xml:space="preserve">). </w:t>
      </w:r>
      <w:r w:rsidR="009B1AB2" w:rsidRPr="009B1AB2">
        <w:rPr>
          <w:rStyle w:val="Sub-headingChar"/>
          <w:u w:val="single"/>
        </w:rPr>
        <w:t>ON EXAM</w:t>
      </w:r>
      <w:r w:rsidRPr="00DD5214">
        <w:rPr>
          <w:szCs w:val="22"/>
        </w:rPr>
        <w:t xml:space="preserve">: know basic criteria as set out in </w:t>
      </w:r>
      <w:r w:rsidR="00963485" w:rsidRPr="00963485">
        <w:rPr>
          <w:rStyle w:val="Heading3Char"/>
        </w:rPr>
        <w:t>BLANK</w:t>
      </w:r>
      <w:r w:rsidR="00963485" w:rsidRPr="00DD5214">
        <w:rPr>
          <w:szCs w:val="22"/>
        </w:rPr>
        <w:t xml:space="preserve"> </w:t>
      </w:r>
      <w:r w:rsidRPr="00DD5214">
        <w:rPr>
          <w:szCs w:val="22"/>
        </w:rPr>
        <w:t xml:space="preserve">and </w:t>
      </w:r>
      <w:r w:rsidRPr="00963485">
        <w:rPr>
          <w:rStyle w:val="CommentatorsChar"/>
        </w:rPr>
        <w:t>P&amp;S</w:t>
      </w:r>
      <w:r w:rsidRPr="00DD5214">
        <w:rPr>
          <w:szCs w:val="22"/>
        </w:rPr>
        <w:t>. Also, be aware of what’s likely to meet these privileges.</w:t>
      </w:r>
    </w:p>
    <w:p w:rsidR="00AB0C8D" w:rsidRPr="00DD5214" w:rsidRDefault="00AB0C8D" w:rsidP="00AB0C8D">
      <w:pPr>
        <w:pStyle w:val="ListParagraph"/>
        <w:spacing w:line="25" w:lineRule="atLeast"/>
        <w:ind w:right="-1"/>
        <w:rPr>
          <w:szCs w:val="22"/>
        </w:rPr>
      </w:pPr>
    </w:p>
    <w:p w:rsidR="00AB0C8D" w:rsidRPr="00DD5214" w:rsidRDefault="00AB0C8D" w:rsidP="00AB0C8D">
      <w:pPr>
        <w:spacing w:line="25" w:lineRule="atLeast"/>
        <w:ind w:right="-1"/>
        <w:rPr>
          <w:szCs w:val="22"/>
        </w:rPr>
      </w:pPr>
      <w:r w:rsidRPr="00DD5214">
        <w:rPr>
          <w:szCs w:val="22"/>
        </w:rPr>
        <w:t xml:space="preserve">(2) </w:t>
      </w:r>
      <w:r w:rsidRPr="00DD5214">
        <w:rPr>
          <w:b/>
          <w:szCs w:val="22"/>
        </w:rPr>
        <w:t xml:space="preserve">Case-by-case privileges </w:t>
      </w:r>
      <w:r w:rsidRPr="00DD5214">
        <w:rPr>
          <w:szCs w:val="22"/>
        </w:rPr>
        <w:t xml:space="preserve">(especially </w:t>
      </w:r>
      <w:r w:rsidR="00963485" w:rsidRPr="00963485">
        <w:rPr>
          <w:rStyle w:val="Heading3Char"/>
        </w:rPr>
        <w:t>NATIONAL POST</w:t>
      </w:r>
      <w:r w:rsidR="00963485" w:rsidRPr="00DD5214">
        <w:rPr>
          <w:szCs w:val="22"/>
        </w:rPr>
        <w:t xml:space="preserve"> </w:t>
      </w:r>
      <w:r w:rsidR="00963485">
        <w:rPr>
          <w:szCs w:val="22"/>
        </w:rPr>
        <w:t xml:space="preserve">and the part of </w:t>
      </w:r>
      <w:r w:rsidR="00963485" w:rsidRPr="00963485">
        <w:rPr>
          <w:rStyle w:val="CommentatorsChar"/>
        </w:rPr>
        <w:t>P&amp;S</w:t>
      </w:r>
      <w:r w:rsidRPr="00DD5214">
        <w:rPr>
          <w:szCs w:val="22"/>
        </w:rPr>
        <w:t xml:space="preserve"> that discusses </w:t>
      </w:r>
      <w:r w:rsidRPr="00963485">
        <w:rPr>
          <w:rStyle w:val="Heading3Char"/>
        </w:rPr>
        <w:t xml:space="preserve">MA v </w:t>
      </w:r>
      <w:r w:rsidR="00963485" w:rsidRPr="00963485">
        <w:rPr>
          <w:rStyle w:val="Heading3Char"/>
        </w:rPr>
        <w:t>RYAN</w:t>
      </w:r>
      <w:r w:rsidRPr="00DD5214">
        <w:rPr>
          <w:szCs w:val="22"/>
        </w:rPr>
        <w:t xml:space="preserve">). 4 </w:t>
      </w:r>
      <w:r w:rsidR="00963485" w:rsidRPr="00963485">
        <w:rPr>
          <w:rStyle w:val="CommentatorsChar"/>
        </w:rPr>
        <w:t>Wigmore</w:t>
      </w:r>
      <w:r w:rsidR="00963485" w:rsidRPr="00DD5214">
        <w:rPr>
          <w:szCs w:val="22"/>
        </w:rPr>
        <w:t xml:space="preserve"> </w:t>
      </w:r>
      <w:r w:rsidRPr="00DD5214">
        <w:rPr>
          <w:szCs w:val="22"/>
        </w:rPr>
        <w:t xml:space="preserve">criteria, adopted in </w:t>
      </w:r>
      <w:r w:rsidR="00963485" w:rsidRPr="00963485">
        <w:rPr>
          <w:rStyle w:val="Heading3Char"/>
        </w:rPr>
        <w:t>GRUENKE</w:t>
      </w:r>
      <w:r w:rsidR="00963485" w:rsidRPr="00DD5214">
        <w:rPr>
          <w:szCs w:val="22"/>
        </w:rPr>
        <w:t xml:space="preserve"> </w:t>
      </w:r>
      <w:r w:rsidRPr="00DD5214">
        <w:rPr>
          <w:szCs w:val="22"/>
        </w:rPr>
        <w:t xml:space="preserve">and articulated by </w:t>
      </w:r>
      <w:r w:rsidR="00963485" w:rsidRPr="00963485">
        <w:rPr>
          <w:rStyle w:val="Heading3Char"/>
        </w:rPr>
        <w:t>NATIONAL POST</w:t>
      </w:r>
      <w:r w:rsidRPr="00DD5214">
        <w:rPr>
          <w:szCs w:val="22"/>
        </w:rPr>
        <w:t xml:space="preserve">. </w:t>
      </w:r>
      <w:r w:rsidRPr="00963485">
        <w:rPr>
          <w:b/>
          <w:szCs w:val="22"/>
        </w:rPr>
        <w:t>EXAM</w:t>
      </w:r>
      <w:r w:rsidRPr="00DD5214">
        <w:rPr>
          <w:szCs w:val="22"/>
        </w:rPr>
        <w:t xml:space="preserve">: know </w:t>
      </w:r>
      <w:r w:rsidRPr="00963485">
        <w:rPr>
          <w:rStyle w:val="CommentatorsChar"/>
        </w:rPr>
        <w:t>Wigmore</w:t>
      </w:r>
      <w:r w:rsidRPr="00DD5214">
        <w:rPr>
          <w:szCs w:val="22"/>
        </w:rPr>
        <w:t xml:space="preserve"> criteria. Know how </w:t>
      </w:r>
      <w:r w:rsidR="00963485" w:rsidRPr="00963485">
        <w:rPr>
          <w:rStyle w:val="Heading3Char"/>
        </w:rPr>
        <w:t xml:space="preserve">MA </w:t>
      </w:r>
      <w:r w:rsidR="00963485">
        <w:rPr>
          <w:rStyle w:val="Heading3Char"/>
        </w:rPr>
        <w:t>v</w:t>
      </w:r>
      <w:r w:rsidR="00963485" w:rsidRPr="00963485">
        <w:rPr>
          <w:rStyle w:val="Heading3Char"/>
        </w:rPr>
        <w:t xml:space="preserve"> RYAN</w:t>
      </w:r>
      <w:r w:rsidR="00963485" w:rsidRPr="00DD5214">
        <w:rPr>
          <w:szCs w:val="22"/>
        </w:rPr>
        <w:t xml:space="preserve"> </w:t>
      </w:r>
      <w:r w:rsidRPr="00DD5214">
        <w:rPr>
          <w:szCs w:val="22"/>
        </w:rPr>
        <w:t xml:space="preserve">and </w:t>
      </w:r>
      <w:r w:rsidR="00963485" w:rsidRPr="00963485">
        <w:rPr>
          <w:rStyle w:val="Heading3Char"/>
        </w:rPr>
        <w:t>NATIONAL POST</w:t>
      </w:r>
      <w:r w:rsidR="00963485" w:rsidRPr="00DD5214">
        <w:rPr>
          <w:szCs w:val="22"/>
        </w:rPr>
        <w:t xml:space="preserve"> </w:t>
      </w:r>
      <w:r w:rsidRPr="00DD5214">
        <w:rPr>
          <w:szCs w:val="22"/>
        </w:rPr>
        <w:t xml:space="preserve">discuss the 4th criterion. Most work done at 4th stage - balancing of interest in protecting relationship (both re: specific relation and general/generic relationship) and legitimate public interest in getting at the truth of the matter (sometimes, court views this in light of the specific case but sometimes views this more generally). </w:t>
      </w:r>
    </w:p>
    <w:p w:rsidR="00AB0C8D" w:rsidRPr="00DD5214" w:rsidRDefault="00AB0C8D" w:rsidP="00AB0C8D">
      <w:pPr>
        <w:pStyle w:val="ListParagraph"/>
        <w:spacing w:line="25" w:lineRule="atLeast"/>
        <w:ind w:right="-1"/>
        <w:rPr>
          <w:szCs w:val="22"/>
        </w:rPr>
      </w:pPr>
    </w:p>
    <w:p w:rsidR="00AB0C8D" w:rsidRPr="00DD5214" w:rsidRDefault="00AB0C8D" w:rsidP="00AB0C8D">
      <w:pPr>
        <w:spacing w:line="25" w:lineRule="atLeast"/>
        <w:ind w:right="-1"/>
        <w:rPr>
          <w:szCs w:val="22"/>
        </w:rPr>
      </w:pPr>
      <w:r w:rsidRPr="00DD5214">
        <w:rPr>
          <w:szCs w:val="22"/>
        </w:rPr>
        <w:t xml:space="preserve">Classically, case-by-case: journalists, psychiatrists, medical doctors, those who claim a religious privilege. </w:t>
      </w:r>
    </w:p>
    <w:p w:rsidR="00AB0C8D" w:rsidRPr="00910343" w:rsidRDefault="00AB0C8D" w:rsidP="00910343">
      <w:pPr>
        <w:spacing w:line="25" w:lineRule="atLeast"/>
        <w:ind w:right="-1"/>
        <w:rPr>
          <w:szCs w:val="22"/>
        </w:rPr>
      </w:pPr>
    </w:p>
    <w:p w:rsidR="00AB0C8D" w:rsidRPr="00DD5214" w:rsidRDefault="00910343" w:rsidP="00FF5170">
      <w:pPr>
        <w:pStyle w:val="Sub-heading"/>
        <w:numPr>
          <w:ilvl w:val="0"/>
          <w:numId w:val="35"/>
        </w:numPr>
        <w:ind w:left="360"/>
      </w:pPr>
      <w:r w:rsidRPr="00DD5214">
        <w:t>EXPERT EVIDENCE</w:t>
      </w:r>
    </w:p>
    <w:p w:rsidR="00AB0C8D" w:rsidRPr="00DD5214" w:rsidRDefault="00AB0C8D" w:rsidP="00AB0C8D">
      <w:pPr>
        <w:spacing w:line="25" w:lineRule="atLeast"/>
        <w:ind w:right="-1"/>
        <w:rPr>
          <w:i/>
          <w:szCs w:val="22"/>
        </w:rPr>
      </w:pPr>
      <w:r w:rsidRPr="00DD5214">
        <w:rPr>
          <w:szCs w:val="22"/>
        </w:rPr>
        <w:t xml:space="preserve">The key principle here is the need to strike a balance between </w:t>
      </w:r>
      <w:r w:rsidRPr="00DD5214">
        <w:rPr>
          <w:i/>
          <w:szCs w:val="22"/>
        </w:rPr>
        <w:t>using expert evidence when it will assist the court’s truth-seeking function</w:t>
      </w:r>
      <w:r w:rsidRPr="00DD5214">
        <w:rPr>
          <w:szCs w:val="22"/>
        </w:rPr>
        <w:t xml:space="preserve">, and finding ways to </w:t>
      </w:r>
      <w:r w:rsidRPr="00DD5214">
        <w:rPr>
          <w:i/>
          <w:szCs w:val="22"/>
        </w:rPr>
        <w:t>identify and exclude unreliable evidence.</w:t>
      </w:r>
    </w:p>
    <w:p w:rsidR="00AB0C8D" w:rsidRPr="00DD5214" w:rsidRDefault="00AB0C8D" w:rsidP="00AB0C8D">
      <w:pPr>
        <w:pStyle w:val="ListParagraph"/>
        <w:spacing w:line="25" w:lineRule="atLeast"/>
        <w:ind w:right="-1"/>
        <w:rPr>
          <w:i/>
          <w:szCs w:val="22"/>
        </w:rPr>
      </w:pPr>
    </w:p>
    <w:p w:rsidR="00AB0C8D" w:rsidRPr="00DD5214" w:rsidRDefault="009B1AB2" w:rsidP="00AB0C8D">
      <w:pPr>
        <w:spacing w:line="25" w:lineRule="atLeast"/>
        <w:ind w:right="-1"/>
        <w:rPr>
          <w:szCs w:val="22"/>
        </w:rPr>
      </w:pPr>
      <w:r w:rsidRPr="009B1AB2">
        <w:rPr>
          <w:rStyle w:val="Sub-headingChar"/>
          <w:u w:val="single"/>
        </w:rPr>
        <w:t>ON EXAM</w:t>
      </w:r>
      <w:r w:rsidR="00AB0C8D" w:rsidRPr="00DD5214">
        <w:rPr>
          <w:szCs w:val="22"/>
        </w:rPr>
        <w:t>: state which approach you’re using.</w:t>
      </w:r>
    </w:p>
    <w:p w:rsidR="00AB0C8D" w:rsidRPr="00DD5214" w:rsidRDefault="00AB0C8D" w:rsidP="00AB0C8D">
      <w:pPr>
        <w:spacing w:line="25" w:lineRule="atLeast"/>
        <w:ind w:right="-1"/>
        <w:rPr>
          <w:szCs w:val="22"/>
        </w:rPr>
      </w:pPr>
    </w:p>
    <w:p w:rsidR="00AB0C8D" w:rsidRPr="00DD5214" w:rsidRDefault="00AB0C8D" w:rsidP="00AB0C8D">
      <w:pPr>
        <w:spacing w:line="25" w:lineRule="atLeast"/>
        <w:ind w:right="-1"/>
        <w:rPr>
          <w:szCs w:val="22"/>
        </w:rPr>
      </w:pPr>
      <w:r w:rsidRPr="00DD5214">
        <w:rPr>
          <w:szCs w:val="22"/>
        </w:rPr>
        <w:t xml:space="preserve">The </w:t>
      </w:r>
      <w:r w:rsidR="00963485" w:rsidRPr="00963485">
        <w:rPr>
          <w:rStyle w:val="Heading3Char"/>
        </w:rPr>
        <w:t>MOHAN</w:t>
      </w:r>
      <w:r w:rsidR="00963485" w:rsidRPr="00DD5214">
        <w:rPr>
          <w:szCs w:val="22"/>
        </w:rPr>
        <w:t xml:space="preserve"> </w:t>
      </w:r>
      <w:r w:rsidRPr="00DD5214">
        <w:rPr>
          <w:szCs w:val="22"/>
        </w:rPr>
        <w:t xml:space="preserve">test (reformulated in </w:t>
      </w:r>
      <w:r w:rsidR="00963485" w:rsidRPr="00963485">
        <w:rPr>
          <w:rStyle w:val="Heading3Char"/>
        </w:rPr>
        <w:t>ABBEY</w:t>
      </w:r>
      <w:r w:rsidRPr="00DD5214">
        <w:rPr>
          <w:szCs w:val="22"/>
        </w:rPr>
        <w:t>) is the key admissibility test.</w:t>
      </w:r>
      <w:r>
        <w:rPr>
          <w:szCs w:val="22"/>
        </w:rPr>
        <w:t xml:space="preserve"> </w:t>
      </w:r>
      <w:r w:rsidRPr="00DD5214">
        <w:rPr>
          <w:szCs w:val="22"/>
        </w:rPr>
        <w:t xml:space="preserve">Rely on the </w:t>
      </w:r>
      <w:r w:rsidR="00963485" w:rsidRPr="00963485">
        <w:rPr>
          <w:rStyle w:val="Heading3Char"/>
        </w:rPr>
        <w:t>ABBEY</w:t>
      </w:r>
      <w:r w:rsidR="00963485" w:rsidRPr="00DD5214">
        <w:rPr>
          <w:szCs w:val="22"/>
        </w:rPr>
        <w:t xml:space="preserve"> </w:t>
      </w:r>
      <w:r w:rsidRPr="00DD5214">
        <w:rPr>
          <w:szCs w:val="22"/>
        </w:rPr>
        <w:t xml:space="preserve">formulation, but note that it does order things differently from the SCC in </w:t>
      </w:r>
      <w:r w:rsidR="00963485" w:rsidRPr="00963485">
        <w:rPr>
          <w:rStyle w:val="Heading3Char"/>
        </w:rPr>
        <w:t>MOHAN</w:t>
      </w:r>
      <w:r w:rsidRPr="00DD5214">
        <w:rPr>
          <w:szCs w:val="22"/>
        </w:rPr>
        <w:t>.</w:t>
      </w:r>
      <w:r>
        <w:rPr>
          <w:szCs w:val="22"/>
        </w:rPr>
        <w:t xml:space="preserve"> </w:t>
      </w:r>
      <w:r w:rsidRPr="00DD5214">
        <w:rPr>
          <w:szCs w:val="22"/>
        </w:rPr>
        <w:t>Key concepts to understand and apply include the concept of reliability (including the difference between threshold and ultimate reliability), necessity and qualifications.</w:t>
      </w:r>
      <w:r>
        <w:rPr>
          <w:szCs w:val="22"/>
        </w:rPr>
        <w:t xml:space="preserve"> </w:t>
      </w:r>
      <w:r w:rsidRPr="00DD5214">
        <w:rPr>
          <w:szCs w:val="22"/>
        </w:rPr>
        <w:t xml:space="preserve">Revise the Cunliffe paper and note differences between the </w:t>
      </w:r>
      <w:r w:rsidR="00963485" w:rsidRPr="00963485">
        <w:rPr>
          <w:rStyle w:val="Heading3Char"/>
        </w:rPr>
        <w:t>ABBEY</w:t>
      </w:r>
      <w:r w:rsidR="00963485" w:rsidRPr="00DD5214">
        <w:rPr>
          <w:szCs w:val="22"/>
        </w:rPr>
        <w:t xml:space="preserve"> </w:t>
      </w:r>
      <w:r w:rsidRPr="00DD5214">
        <w:rPr>
          <w:szCs w:val="22"/>
        </w:rPr>
        <w:t xml:space="preserve">approach described in Cunliffe </w:t>
      </w:r>
      <w:r w:rsidR="00963485">
        <w:rPr>
          <w:szCs w:val="22"/>
        </w:rPr>
        <w:t xml:space="preserve">and the approach suggested by </w:t>
      </w:r>
      <w:r w:rsidR="00963485" w:rsidRPr="00963485">
        <w:rPr>
          <w:rStyle w:val="CommentatorsChar"/>
        </w:rPr>
        <w:t>P&amp;S</w:t>
      </w:r>
      <w:r w:rsidRPr="00DD5214">
        <w:rPr>
          <w:szCs w:val="22"/>
        </w:rPr>
        <w:t>.</w:t>
      </w:r>
      <w:r>
        <w:rPr>
          <w:szCs w:val="22"/>
        </w:rPr>
        <w:t xml:space="preserve"> </w:t>
      </w:r>
      <w:r w:rsidRPr="00DD5214">
        <w:rPr>
          <w:szCs w:val="22"/>
        </w:rPr>
        <w:t>You may choose to use either approach.</w:t>
      </w:r>
      <w:r>
        <w:rPr>
          <w:szCs w:val="22"/>
        </w:rPr>
        <w:t xml:space="preserve"> </w:t>
      </w:r>
      <w:r w:rsidRPr="00DD5214">
        <w:rPr>
          <w:szCs w:val="22"/>
        </w:rPr>
        <w:t>Recall that there is an exception to the hearsay rule for evidence given by an expert.</w:t>
      </w:r>
    </w:p>
    <w:p w:rsidR="00AB0C8D" w:rsidRPr="00DD5214" w:rsidRDefault="00AB0C8D" w:rsidP="00AB0C8D">
      <w:pPr>
        <w:pStyle w:val="ListParagraph"/>
        <w:spacing w:line="25" w:lineRule="atLeast"/>
        <w:ind w:right="-1"/>
        <w:rPr>
          <w:szCs w:val="22"/>
        </w:rPr>
      </w:pPr>
    </w:p>
    <w:p w:rsidR="00AB0C8D" w:rsidRPr="00DD5214" w:rsidRDefault="00963485" w:rsidP="00AB0C8D">
      <w:pPr>
        <w:spacing w:line="25" w:lineRule="atLeast"/>
        <w:ind w:right="-1"/>
        <w:rPr>
          <w:szCs w:val="22"/>
        </w:rPr>
      </w:pPr>
      <w:r w:rsidRPr="00963485">
        <w:rPr>
          <w:rStyle w:val="Heading3Char"/>
        </w:rPr>
        <w:t>ABBEY</w:t>
      </w:r>
      <w:r w:rsidR="00AB0C8D" w:rsidRPr="00DD5214">
        <w:rPr>
          <w:szCs w:val="22"/>
        </w:rPr>
        <w:t xml:space="preserve">: </w:t>
      </w:r>
      <w:r w:rsidRPr="00DD5214">
        <w:rPr>
          <w:szCs w:val="22"/>
        </w:rPr>
        <w:t>Doherty</w:t>
      </w:r>
      <w:r w:rsidR="00AB0C8D" w:rsidRPr="00DD5214">
        <w:rPr>
          <w:szCs w:val="22"/>
        </w:rPr>
        <w:t xml:space="preserve"> ID’s set of procedures to use in determining admissibility of evidence. </w:t>
      </w:r>
    </w:p>
    <w:p w:rsidR="00AB0C8D" w:rsidRPr="00DD5214" w:rsidRDefault="00AB0C8D" w:rsidP="00AB0C8D">
      <w:pPr>
        <w:spacing w:line="25" w:lineRule="atLeast"/>
        <w:ind w:right="-1"/>
        <w:rPr>
          <w:szCs w:val="22"/>
        </w:rPr>
      </w:pPr>
      <w:r w:rsidRPr="00DD5214">
        <w:rPr>
          <w:szCs w:val="22"/>
        </w:rPr>
        <w:t xml:space="preserve">(1) The burden is on party who wants to use the expert evidence. </w:t>
      </w:r>
    </w:p>
    <w:p w:rsidR="00AB0C8D" w:rsidRPr="00DD5214" w:rsidRDefault="00AB0C8D" w:rsidP="00AB0C8D">
      <w:pPr>
        <w:spacing w:line="25" w:lineRule="atLeast"/>
        <w:ind w:right="-1"/>
        <w:rPr>
          <w:szCs w:val="22"/>
        </w:rPr>
      </w:pPr>
      <w:r w:rsidRPr="00DD5214">
        <w:rPr>
          <w:szCs w:val="22"/>
        </w:rPr>
        <w:t xml:space="preserve">(2) </w:t>
      </w:r>
      <w:r w:rsidR="00963485" w:rsidRPr="00DD5214">
        <w:rPr>
          <w:szCs w:val="22"/>
        </w:rPr>
        <w:t>Delineate</w:t>
      </w:r>
      <w:r w:rsidRPr="00DD5214">
        <w:rPr>
          <w:szCs w:val="22"/>
        </w:rPr>
        <w:t xml:space="preserve"> the proposed opinion (</w:t>
      </w:r>
      <w:r w:rsidR="00963485" w:rsidRPr="00DD5214">
        <w:rPr>
          <w:szCs w:val="22"/>
        </w:rPr>
        <w:t>i.e.</w:t>
      </w:r>
      <w:r w:rsidRPr="00DD5214">
        <w:rPr>
          <w:szCs w:val="22"/>
        </w:rPr>
        <w:t xml:space="preserve"> get clear sense of what expert proposes to say &amp; what work it’ll do in the case). Cunliffe thinks it’s helpful to do materiality and relevance at this stage (</w:t>
      </w:r>
      <w:proofErr w:type="spellStart"/>
      <w:r w:rsidRPr="00DD5214">
        <w:rPr>
          <w:szCs w:val="22"/>
        </w:rPr>
        <w:t>ie</w:t>
      </w:r>
      <w:proofErr w:type="spellEnd"/>
      <w:r w:rsidRPr="00DD5214">
        <w:rPr>
          <w:szCs w:val="22"/>
        </w:rPr>
        <w:t xml:space="preserve"> </w:t>
      </w:r>
      <w:r w:rsidRPr="00DD5214">
        <w:rPr>
          <w:szCs w:val="22"/>
        </w:rPr>
        <w:lastRenderedPageBreak/>
        <w:t xml:space="preserve">delineating proposed opinion). </w:t>
      </w:r>
      <w:r w:rsidR="00963485" w:rsidRPr="00DD5214">
        <w:rPr>
          <w:szCs w:val="22"/>
        </w:rPr>
        <w:t>Doherty</w:t>
      </w:r>
      <w:r w:rsidRPr="00DD5214">
        <w:rPr>
          <w:szCs w:val="22"/>
        </w:rPr>
        <w:t xml:space="preserve"> ID’s materiality and relevance as 2 of the 4 conditions. Can follow </w:t>
      </w:r>
      <w:r w:rsidR="00963485" w:rsidRPr="00DD5214">
        <w:rPr>
          <w:szCs w:val="22"/>
        </w:rPr>
        <w:t>Doherty</w:t>
      </w:r>
      <w:r w:rsidRPr="00DD5214">
        <w:rPr>
          <w:szCs w:val="22"/>
        </w:rPr>
        <w:t xml:space="preserve"> or Cunliffe on this point. If you use </w:t>
      </w:r>
      <w:proofErr w:type="spellStart"/>
      <w:r w:rsidRPr="00DD5214">
        <w:rPr>
          <w:szCs w:val="22"/>
        </w:rPr>
        <w:t>Cunliffe’s</w:t>
      </w:r>
      <w:proofErr w:type="spellEnd"/>
      <w:r w:rsidRPr="00DD5214">
        <w:rPr>
          <w:szCs w:val="22"/>
        </w:rPr>
        <w:t xml:space="preserve"> approach, just state that you’re using </w:t>
      </w:r>
      <w:r w:rsidR="00963485" w:rsidRPr="00DD5214">
        <w:rPr>
          <w:szCs w:val="22"/>
        </w:rPr>
        <w:t>Doherty’s</w:t>
      </w:r>
      <w:r w:rsidRPr="00DD5214">
        <w:rPr>
          <w:szCs w:val="22"/>
        </w:rPr>
        <w:t xml:space="preserve"> framework but you’re organizing it differently. </w:t>
      </w:r>
    </w:p>
    <w:p w:rsidR="00AB0C8D" w:rsidRPr="00DD5214" w:rsidRDefault="00AB0C8D" w:rsidP="00AB0C8D">
      <w:pPr>
        <w:pStyle w:val="ListParagraph"/>
        <w:spacing w:line="25" w:lineRule="atLeast"/>
        <w:ind w:right="-1"/>
        <w:rPr>
          <w:szCs w:val="22"/>
        </w:rPr>
      </w:pPr>
    </w:p>
    <w:p w:rsidR="00AB0C8D" w:rsidRPr="00DD5214" w:rsidRDefault="00AB0C8D" w:rsidP="00AB0C8D">
      <w:pPr>
        <w:spacing w:line="25" w:lineRule="atLeast"/>
        <w:ind w:right="-1"/>
        <w:rPr>
          <w:szCs w:val="22"/>
        </w:rPr>
      </w:pPr>
      <w:r w:rsidRPr="00DD5214">
        <w:rPr>
          <w:szCs w:val="22"/>
        </w:rPr>
        <w:t xml:space="preserve">(3) Third stage of </w:t>
      </w:r>
      <w:r w:rsidR="00963485" w:rsidRPr="00DD5214">
        <w:rPr>
          <w:szCs w:val="22"/>
        </w:rPr>
        <w:t>Doherty</w:t>
      </w:r>
      <w:r w:rsidRPr="00DD5214">
        <w:rPr>
          <w:szCs w:val="22"/>
        </w:rPr>
        <w:t>: consider preconditions to admissibility:</w:t>
      </w:r>
    </w:p>
    <w:p w:rsidR="00963485" w:rsidRPr="00963485" w:rsidRDefault="00AB0C8D" w:rsidP="00AB0C8D">
      <w:pPr>
        <w:pStyle w:val="ListParagraph"/>
        <w:numPr>
          <w:ilvl w:val="1"/>
          <w:numId w:val="143"/>
        </w:numPr>
        <w:spacing w:line="25" w:lineRule="atLeast"/>
        <w:ind w:left="900" w:right="-1"/>
        <w:rPr>
          <w:szCs w:val="22"/>
        </w:rPr>
      </w:pPr>
      <w:proofErr w:type="gramStart"/>
      <w:r w:rsidRPr="00963485">
        <w:rPr>
          <w:szCs w:val="22"/>
        </w:rPr>
        <w:t>opinion</w:t>
      </w:r>
      <w:proofErr w:type="gramEnd"/>
      <w:r w:rsidRPr="00963485">
        <w:rPr>
          <w:szCs w:val="22"/>
        </w:rPr>
        <w:t xml:space="preserve"> relates to a subject that is properly the subject of expert opinion (</w:t>
      </w:r>
      <w:proofErr w:type="spellStart"/>
      <w:r w:rsidRPr="00963485">
        <w:rPr>
          <w:szCs w:val="22"/>
        </w:rPr>
        <w:t>eg</w:t>
      </w:r>
      <w:proofErr w:type="spellEnd"/>
      <w:r w:rsidRPr="00963485">
        <w:rPr>
          <w:szCs w:val="22"/>
        </w:rPr>
        <w:t xml:space="preserve"> </w:t>
      </w:r>
      <w:r w:rsidRPr="00963485">
        <w:rPr>
          <w:i/>
          <w:szCs w:val="22"/>
        </w:rPr>
        <w:t>DD</w:t>
      </w:r>
      <w:r w:rsidRPr="00963485">
        <w:rPr>
          <w:szCs w:val="22"/>
        </w:rPr>
        <w:t xml:space="preserve"> - judicial instruction to jury sufficient to tell them about concerns re: child sexual assault cases - not necessary to have expert). This speaks to </w:t>
      </w:r>
      <w:r w:rsidRPr="00963485">
        <w:rPr>
          <w:b/>
          <w:szCs w:val="22"/>
          <w:u w:val="single"/>
        </w:rPr>
        <w:t>necessity</w:t>
      </w:r>
      <w:r w:rsidRPr="00963485">
        <w:rPr>
          <w:szCs w:val="22"/>
        </w:rPr>
        <w:t xml:space="preserve">. </w:t>
      </w:r>
      <w:r w:rsidRPr="00963485">
        <w:rPr>
          <w:rStyle w:val="CommentatorsChar"/>
        </w:rPr>
        <w:t>P&amp;S</w:t>
      </w:r>
      <w:r w:rsidRPr="00963485">
        <w:rPr>
          <w:szCs w:val="22"/>
        </w:rPr>
        <w:t xml:space="preserve"> would also add second piece of necessity: definition of necessity as provided by </w:t>
      </w:r>
      <w:r w:rsidR="00963485" w:rsidRPr="00963485">
        <w:rPr>
          <w:rStyle w:val="Heading3Char"/>
        </w:rPr>
        <w:t>MOHAN</w:t>
      </w:r>
      <w:r w:rsidRPr="00963485">
        <w:rPr>
          <w:szCs w:val="22"/>
        </w:rPr>
        <w:t xml:space="preserve">. In </w:t>
      </w:r>
      <w:r w:rsidR="00963485" w:rsidRPr="00963485">
        <w:rPr>
          <w:rStyle w:val="Heading3Char"/>
        </w:rPr>
        <w:t>MOHAN</w:t>
      </w:r>
      <w:r w:rsidRPr="00963485">
        <w:rPr>
          <w:szCs w:val="22"/>
        </w:rPr>
        <w:t xml:space="preserve">, </w:t>
      </w:r>
      <w:proofErr w:type="spellStart"/>
      <w:r w:rsidRPr="00963485">
        <w:rPr>
          <w:szCs w:val="22"/>
        </w:rPr>
        <w:t>Sopinka</w:t>
      </w:r>
      <w:proofErr w:type="spellEnd"/>
      <w:r w:rsidRPr="00963485">
        <w:rPr>
          <w:szCs w:val="22"/>
        </w:rPr>
        <w:t xml:space="preserve"> provides three types of necessity:</w:t>
      </w:r>
    </w:p>
    <w:p w:rsidR="00AB0C8D" w:rsidRPr="00963485" w:rsidRDefault="00963485" w:rsidP="00F8654C">
      <w:pPr>
        <w:pStyle w:val="ListParagraph"/>
        <w:numPr>
          <w:ilvl w:val="1"/>
          <w:numId w:val="166"/>
        </w:numPr>
        <w:spacing w:line="25" w:lineRule="atLeast"/>
        <w:ind w:right="-1"/>
        <w:rPr>
          <w:szCs w:val="22"/>
        </w:rPr>
      </w:pPr>
      <w:r>
        <w:rPr>
          <w:szCs w:val="22"/>
        </w:rPr>
        <w:t>T</w:t>
      </w:r>
      <w:r w:rsidR="00AB0C8D" w:rsidRPr="00963485">
        <w:rPr>
          <w:szCs w:val="22"/>
        </w:rPr>
        <w:t xml:space="preserve">hat necessity is about either expert deals w/ subject which ordinary </w:t>
      </w:r>
      <w:proofErr w:type="spellStart"/>
      <w:r w:rsidR="00AB0C8D" w:rsidRPr="00963485">
        <w:rPr>
          <w:szCs w:val="22"/>
        </w:rPr>
        <w:t>ppl</w:t>
      </w:r>
      <w:proofErr w:type="spellEnd"/>
      <w:r w:rsidR="00AB0C8D" w:rsidRPr="00963485">
        <w:rPr>
          <w:szCs w:val="22"/>
        </w:rPr>
        <w:t xml:space="preserve"> will not get to the right result;</w:t>
      </w:r>
    </w:p>
    <w:p w:rsidR="00AB0C8D" w:rsidRPr="00963485" w:rsidRDefault="00963485" w:rsidP="00F8654C">
      <w:pPr>
        <w:pStyle w:val="ListParagraph"/>
        <w:numPr>
          <w:ilvl w:val="1"/>
          <w:numId w:val="166"/>
        </w:numPr>
        <w:spacing w:line="25" w:lineRule="atLeast"/>
        <w:ind w:right="-1"/>
        <w:rPr>
          <w:szCs w:val="22"/>
        </w:rPr>
      </w:pPr>
      <w:r>
        <w:rPr>
          <w:szCs w:val="22"/>
        </w:rPr>
        <w:t>I</w:t>
      </w:r>
      <w:r w:rsidR="00AB0C8D" w:rsidRPr="00963485">
        <w:rPr>
          <w:szCs w:val="22"/>
        </w:rPr>
        <w:t>s outside of the experience and knowledge of judge and jury (</w:t>
      </w:r>
      <w:proofErr w:type="spellStart"/>
      <w:r w:rsidR="00AB0C8D" w:rsidRPr="00963485">
        <w:rPr>
          <w:szCs w:val="22"/>
        </w:rPr>
        <w:t>eg</w:t>
      </w:r>
      <w:proofErr w:type="spellEnd"/>
      <w:r w:rsidR="00AB0C8D" w:rsidRPr="00963485">
        <w:rPr>
          <w:szCs w:val="22"/>
        </w:rPr>
        <w:t xml:space="preserve"> </w:t>
      </w:r>
      <w:r w:rsidRPr="00963485">
        <w:rPr>
          <w:rStyle w:val="Heading3Char"/>
        </w:rPr>
        <w:t>LAVALLEE</w:t>
      </w:r>
      <w:r w:rsidR="00AB0C8D" w:rsidRPr="00963485">
        <w:rPr>
          <w:szCs w:val="22"/>
        </w:rPr>
        <w:t xml:space="preserve">); </w:t>
      </w:r>
    </w:p>
    <w:p w:rsidR="00AB0C8D" w:rsidRPr="00963485" w:rsidRDefault="00963485" w:rsidP="00F8654C">
      <w:pPr>
        <w:pStyle w:val="ListParagraph"/>
        <w:numPr>
          <w:ilvl w:val="1"/>
          <w:numId w:val="166"/>
        </w:numPr>
        <w:spacing w:line="25" w:lineRule="atLeast"/>
        <w:ind w:right="-1"/>
        <w:rPr>
          <w:szCs w:val="22"/>
        </w:rPr>
      </w:pPr>
      <w:r w:rsidRPr="00963485">
        <w:rPr>
          <w:szCs w:val="22"/>
        </w:rPr>
        <w:t>Technical</w:t>
      </w:r>
      <w:r w:rsidR="00AB0C8D" w:rsidRPr="00963485">
        <w:rPr>
          <w:szCs w:val="22"/>
        </w:rPr>
        <w:t xml:space="preserve"> and requires explanation (</w:t>
      </w:r>
      <w:proofErr w:type="spellStart"/>
      <w:r w:rsidR="00AB0C8D" w:rsidRPr="00963485">
        <w:rPr>
          <w:szCs w:val="22"/>
        </w:rPr>
        <w:t>eg</w:t>
      </w:r>
      <w:proofErr w:type="spellEnd"/>
      <w:r w:rsidR="00AB0C8D" w:rsidRPr="00963485">
        <w:rPr>
          <w:szCs w:val="22"/>
        </w:rPr>
        <w:t xml:space="preserve"> DNA) (see 194-5). P&amp;S state we should consider the above at this stage. Can follow P&amp;S here, which is consistent w/ </w:t>
      </w:r>
      <w:r w:rsidR="00AB0C8D" w:rsidRPr="00963485">
        <w:rPr>
          <w:i/>
          <w:szCs w:val="22"/>
        </w:rPr>
        <w:t>Mohan</w:t>
      </w:r>
      <w:r w:rsidR="00AB0C8D" w:rsidRPr="00963485">
        <w:rPr>
          <w:szCs w:val="22"/>
        </w:rPr>
        <w:t xml:space="preserve">, or do it later in the analysis (as </w:t>
      </w:r>
      <w:r w:rsidRPr="00963485">
        <w:rPr>
          <w:szCs w:val="22"/>
        </w:rPr>
        <w:t>Doherty</w:t>
      </w:r>
      <w:r w:rsidR="00AB0C8D" w:rsidRPr="00963485">
        <w:rPr>
          <w:szCs w:val="22"/>
        </w:rPr>
        <w:t xml:space="preserve"> did, which is probably also consistent w/ </w:t>
      </w:r>
      <w:r w:rsidRPr="00963485">
        <w:rPr>
          <w:rStyle w:val="Heading3Char"/>
        </w:rPr>
        <w:t>MOHAN</w:t>
      </w:r>
      <w:r w:rsidR="00AB0C8D" w:rsidRPr="00963485">
        <w:rPr>
          <w:szCs w:val="22"/>
        </w:rPr>
        <w:t xml:space="preserve">). </w:t>
      </w:r>
    </w:p>
    <w:p w:rsidR="00AB0C8D" w:rsidRPr="00963485" w:rsidRDefault="00AB0C8D" w:rsidP="00F8654C">
      <w:pPr>
        <w:pStyle w:val="ListParagraph"/>
        <w:numPr>
          <w:ilvl w:val="0"/>
          <w:numId w:val="167"/>
        </w:numPr>
        <w:tabs>
          <w:tab w:val="left" w:pos="900"/>
        </w:tabs>
        <w:spacing w:line="25" w:lineRule="atLeast"/>
        <w:ind w:left="900" w:right="-1"/>
        <w:rPr>
          <w:szCs w:val="22"/>
        </w:rPr>
      </w:pPr>
      <w:r w:rsidRPr="00963485">
        <w:rPr>
          <w:szCs w:val="22"/>
        </w:rPr>
        <w:t xml:space="preserve">Witness must be qualified to give the opinion. </w:t>
      </w:r>
      <w:r w:rsidR="00963485" w:rsidRPr="00963485">
        <w:rPr>
          <w:rStyle w:val="Heading3Char"/>
        </w:rPr>
        <w:t>MOHAN</w:t>
      </w:r>
      <w:r w:rsidRPr="00963485">
        <w:rPr>
          <w:szCs w:val="22"/>
        </w:rPr>
        <w:t xml:space="preserve">: bare or minimal requirement. Expert needs some knowledge that goes beyond </w:t>
      </w:r>
      <w:proofErr w:type="spellStart"/>
      <w:r w:rsidRPr="00963485">
        <w:rPr>
          <w:szCs w:val="22"/>
        </w:rPr>
        <w:t>T</w:t>
      </w:r>
      <w:r w:rsidR="00963485">
        <w:rPr>
          <w:szCs w:val="22"/>
        </w:rPr>
        <w:t>o</w:t>
      </w:r>
      <w:r w:rsidRPr="00963485">
        <w:rPr>
          <w:szCs w:val="22"/>
        </w:rPr>
        <w:t>F</w:t>
      </w:r>
      <w:proofErr w:type="spellEnd"/>
      <w:r w:rsidRPr="00963485">
        <w:rPr>
          <w:szCs w:val="22"/>
        </w:rPr>
        <w:t xml:space="preserve">. Cunliffe: nature of qualifications are important to ask at the balancing stage </w:t>
      </w:r>
    </w:p>
    <w:p w:rsidR="00AB0C8D" w:rsidRPr="00963485" w:rsidRDefault="00AB0C8D" w:rsidP="00F8654C">
      <w:pPr>
        <w:pStyle w:val="ListParagraph"/>
        <w:numPr>
          <w:ilvl w:val="0"/>
          <w:numId w:val="167"/>
        </w:numPr>
        <w:tabs>
          <w:tab w:val="left" w:pos="900"/>
        </w:tabs>
        <w:spacing w:line="25" w:lineRule="atLeast"/>
        <w:ind w:left="900" w:right="-1"/>
        <w:rPr>
          <w:szCs w:val="22"/>
        </w:rPr>
      </w:pPr>
      <w:r w:rsidRPr="00963485">
        <w:rPr>
          <w:szCs w:val="22"/>
        </w:rPr>
        <w:t xml:space="preserve">Opinion doesn’t contravene another exclusionary rule. Note: hearsay offers an exception </w:t>
      </w:r>
    </w:p>
    <w:p w:rsidR="00AB0C8D" w:rsidRPr="00963485" w:rsidRDefault="00AB0C8D" w:rsidP="00F8654C">
      <w:pPr>
        <w:pStyle w:val="ListParagraph"/>
        <w:numPr>
          <w:ilvl w:val="0"/>
          <w:numId w:val="167"/>
        </w:numPr>
        <w:tabs>
          <w:tab w:val="left" w:pos="900"/>
        </w:tabs>
        <w:spacing w:line="25" w:lineRule="atLeast"/>
        <w:ind w:left="900" w:right="-1"/>
        <w:rPr>
          <w:szCs w:val="22"/>
        </w:rPr>
      </w:pPr>
      <w:r w:rsidRPr="00963485">
        <w:rPr>
          <w:szCs w:val="22"/>
        </w:rPr>
        <w:t>Materiality and relevance question</w:t>
      </w:r>
    </w:p>
    <w:p w:rsidR="00AB0C8D" w:rsidRPr="00DD5214" w:rsidRDefault="00AB0C8D" w:rsidP="00AB0C8D">
      <w:pPr>
        <w:pStyle w:val="ListParagraph"/>
        <w:spacing w:line="25" w:lineRule="atLeast"/>
        <w:ind w:right="-1"/>
        <w:rPr>
          <w:szCs w:val="22"/>
        </w:rPr>
      </w:pPr>
    </w:p>
    <w:p w:rsidR="00AB0C8D" w:rsidRPr="00DD5214" w:rsidRDefault="00AB0C8D" w:rsidP="00AB0C8D">
      <w:pPr>
        <w:spacing w:line="25" w:lineRule="atLeast"/>
        <w:ind w:right="-1"/>
        <w:rPr>
          <w:szCs w:val="22"/>
        </w:rPr>
      </w:pPr>
      <w:r w:rsidRPr="00DD5214">
        <w:rPr>
          <w:szCs w:val="22"/>
        </w:rPr>
        <w:t xml:space="preserve">These 4 preconditions: some are easy, some difficult. </w:t>
      </w:r>
      <w:r w:rsidRPr="00963485">
        <w:rPr>
          <w:b/>
          <w:szCs w:val="22"/>
        </w:rPr>
        <w:t>EXAM</w:t>
      </w:r>
      <w:r w:rsidRPr="00DD5214">
        <w:rPr>
          <w:szCs w:val="22"/>
        </w:rPr>
        <w:t>: even if you find there’s an issue at the earlier easy questions, continue on to balancing.</w:t>
      </w:r>
    </w:p>
    <w:p w:rsidR="00AB0C8D" w:rsidRPr="00DD5214" w:rsidRDefault="00AB0C8D" w:rsidP="00AB0C8D">
      <w:pPr>
        <w:pStyle w:val="ListParagraph"/>
        <w:spacing w:line="25" w:lineRule="atLeast"/>
        <w:ind w:right="-1"/>
        <w:rPr>
          <w:szCs w:val="22"/>
        </w:rPr>
      </w:pPr>
    </w:p>
    <w:p w:rsidR="00AB0C8D" w:rsidRPr="00DD5214" w:rsidRDefault="00AB0C8D" w:rsidP="00AB0C8D">
      <w:pPr>
        <w:spacing w:line="25" w:lineRule="atLeast"/>
        <w:ind w:right="-1"/>
        <w:rPr>
          <w:szCs w:val="22"/>
        </w:rPr>
      </w:pPr>
      <w:r w:rsidRPr="00DD5214">
        <w:rPr>
          <w:szCs w:val="22"/>
        </w:rPr>
        <w:t xml:space="preserve">Last stage: TJ must decide whether the </w:t>
      </w:r>
      <w:r w:rsidRPr="00DD5214">
        <w:rPr>
          <w:i/>
          <w:szCs w:val="22"/>
        </w:rPr>
        <w:t>benefits of the evidence outweigh the potential harm</w:t>
      </w:r>
      <w:r w:rsidRPr="00DD5214">
        <w:rPr>
          <w:szCs w:val="22"/>
        </w:rPr>
        <w:t xml:space="preserve">, or, a la </w:t>
      </w:r>
      <w:r w:rsidR="009B1AB2" w:rsidRPr="00963485">
        <w:rPr>
          <w:rStyle w:val="Heading3Char"/>
        </w:rPr>
        <w:t>MOHAN</w:t>
      </w:r>
      <w:r w:rsidRPr="00DD5214">
        <w:rPr>
          <w:szCs w:val="22"/>
        </w:rPr>
        <w:t xml:space="preserve">, do the benefits outweigh the cost? </w:t>
      </w:r>
    </w:p>
    <w:p w:rsidR="00AB0C8D" w:rsidRPr="00DD5214" w:rsidRDefault="00AB0C8D" w:rsidP="00AB0C8D">
      <w:pPr>
        <w:spacing w:line="25" w:lineRule="atLeast"/>
        <w:ind w:right="-1"/>
        <w:rPr>
          <w:szCs w:val="22"/>
        </w:rPr>
      </w:pPr>
    </w:p>
    <w:p w:rsidR="009B1AB2" w:rsidRDefault="00AB0C8D" w:rsidP="00AB0C8D">
      <w:pPr>
        <w:spacing w:line="25" w:lineRule="atLeast"/>
        <w:ind w:right="-1"/>
        <w:rPr>
          <w:szCs w:val="22"/>
        </w:rPr>
      </w:pPr>
      <w:r w:rsidRPr="00DD5214">
        <w:rPr>
          <w:szCs w:val="22"/>
        </w:rPr>
        <w:t>At this stage, we need to do the reliability analysis. Use the definition of legal reliability</w:t>
      </w:r>
      <w:r w:rsidR="009B1AB2">
        <w:rPr>
          <w:szCs w:val="22"/>
        </w:rPr>
        <w:t xml:space="preserve"> as defined in </w:t>
      </w:r>
      <w:r w:rsidR="009B1AB2" w:rsidRPr="009B1AB2">
        <w:rPr>
          <w:rStyle w:val="CommentatorsChar"/>
        </w:rPr>
        <w:t>Cunliffe’s</w:t>
      </w:r>
      <w:r w:rsidR="009B1AB2">
        <w:rPr>
          <w:szCs w:val="22"/>
        </w:rPr>
        <w:t xml:space="preserve"> paper, where it is a measure of:</w:t>
      </w:r>
    </w:p>
    <w:p w:rsidR="009B1AB2" w:rsidRDefault="009B1AB2" w:rsidP="00F8654C">
      <w:pPr>
        <w:pStyle w:val="ListParagraph"/>
        <w:numPr>
          <w:ilvl w:val="2"/>
          <w:numId w:val="166"/>
        </w:numPr>
        <w:tabs>
          <w:tab w:val="clear" w:pos="2160"/>
        </w:tabs>
        <w:spacing w:line="25" w:lineRule="atLeast"/>
        <w:ind w:left="1080" w:right="-1"/>
        <w:rPr>
          <w:szCs w:val="22"/>
        </w:rPr>
      </w:pPr>
      <w:r>
        <w:rPr>
          <w:szCs w:val="22"/>
        </w:rPr>
        <w:t>The extent to which expert methods and techniques can do what they purport to do;</w:t>
      </w:r>
    </w:p>
    <w:p w:rsidR="009B1AB2" w:rsidRDefault="009B1AB2" w:rsidP="00F8654C">
      <w:pPr>
        <w:pStyle w:val="ListParagraph"/>
        <w:numPr>
          <w:ilvl w:val="2"/>
          <w:numId w:val="166"/>
        </w:numPr>
        <w:tabs>
          <w:tab w:val="clear" w:pos="2160"/>
        </w:tabs>
        <w:spacing w:line="25" w:lineRule="atLeast"/>
        <w:ind w:left="1080" w:right="-1"/>
        <w:rPr>
          <w:szCs w:val="22"/>
        </w:rPr>
      </w:pPr>
      <w:r>
        <w:rPr>
          <w:szCs w:val="22"/>
        </w:rPr>
        <w:t>The capacity of an individual expert witness to apply those methods and techniques; and</w:t>
      </w:r>
    </w:p>
    <w:p w:rsidR="009B1AB2" w:rsidRPr="009B1AB2" w:rsidRDefault="009B1AB2" w:rsidP="00F8654C">
      <w:pPr>
        <w:pStyle w:val="ListParagraph"/>
        <w:numPr>
          <w:ilvl w:val="2"/>
          <w:numId w:val="166"/>
        </w:numPr>
        <w:tabs>
          <w:tab w:val="clear" w:pos="2160"/>
        </w:tabs>
        <w:spacing w:line="25" w:lineRule="atLeast"/>
        <w:ind w:left="1080" w:right="-1"/>
        <w:rPr>
          <w:szCs w:val="22"/>
        </w:rPr>
      </w:pPr>
      <w:r>
        <w:rPr>
          <w:szCs w:val="22"/>
        </w:rPr>
        <w:t xml:space="preserve">Whether an appropriately qualified expert witness has properly applied the appropriate methods and techniques in the particular case. </w:t>
      </w:r>
    </w:p>
    <w:p w:rsidR="00AB0C8D" w:rsidRPr="00DD5214" w:rsidRDefault="00AB0C8D" w:rsidP="00AB0C8D">
      <w:pPr>
        <w:spacing w:line="25" w:lineRule="atLeast"/>
        <w:ind w:right="-1"/>
        <w:rPr>
          <w:szCs w:val="22"/>
        </w:rPr>
      </w:pPr>
      <w:r w:rsidRPr="00DD5214">
        <w:rPr>
          <w:szCs w:val="22"/>
        </w:rPr>
        <w:t xml:space="preserve">Use this to frame discussion. Re: probative value, think: how central is this to the case? Think about objectivity and impartiality of the expert if you have concerns. Also, re: how much reliability evidence has, think about experience and </w:t>
      </w:r>
      <w:r w:rsidR="009B1AB2" w:rsidRPr="00DD5214">
        <w:rPr>
          <w:szCs w:val="22"/>
        </w:rPr>
        <w:t>qualifications</w:t>
      </w:r>
      <w:r w:rsidRPr="00DD5214">
        <w:rPr>
          <w:szCs w:val="22"/>
        </w:rPr>
        <w:t xml:space="preserve"> of expert. Note on experience: not all types are equally suited to Q before the court.</w:t>
      </w:r>
    </w:p>
    <w:p w:rsidR="00AB0C8D" w:rsidRPr="00DD5214" w:rsidRDefault="00AB0C8D" w:rsidP="00AB0C8D">
      <w:pPr>
        <w:spacing w:line="25" w:lineRule="atLeast"/>
        <w:ind w:right="-1"/>
        <w:rPr>
          <w:szCs w:val="22"/>
        </w:rPr>
      </w:pPr>
    </w:p>
    <w:p w:rsidR="00AB0C8D" w:rsidRPr="00DD5214" w:rsidRDefault="00AB0C8D" w:rsidP="00AB0C8D">
      <w:pPr>
        <w:spacing w:line="25" w:lineRule="atLeast"/>
        <w:ind w:right="-1"/>
        <w:rPr>
          <w:szCs w:val="22"/>
        </w:rPr>
      </w:pPr>
      <w:r w:rsidRPr="00DD5214">
        <w:rPr>
          <w:szCs w:val="22"/>
        </w:rPr>
        <w:t xml:space="preserve">Onto costs: think about prejudicial effects and notion of costs in terms of trial time and potential confusion. Risk of confusion, </w:t>
      </w:r>
      <w:r w:rsidR="009B1AB2" w:rsidRPr="009B1AB2">
        <w:rPr>
          <w:rStyle w:val="Heading3Char"/>
        </w:rPr>
        <w:t>ABBEY</w:t>
      </w:r>
      <w:r w:rsidRPr="00DD5214">
        <w:rPr>
          <w:szCs w:val="22"/>
        </w:rPr>
        <w:t xml:space="preserve">: risk that jury will misunderstand is one of the biggest costs. Still think about this issue, even if it’s a judge-alone trial. </w:t>
      </w:r>
      <w:r w:rsidR="009B1AB2" w:rsidRPr="00DD5214">
        <w:rPr>
          <w:szCs w:val="22"/>
        </w:rPr>
        <w:t>Doherty</w:t>
      </w:r>
      <w:r w:rsidRPr="00DD5214">
        <w:rPr>
          <w:szCs w:val="22"/>
        </w:rPr>
        <w:t xml:space="preserve"> says cost/benefit analysis must involve a consideration of necessity. This is b</w:t>
      </w:r>
      <w:r w:rsidR="009B1AB2">
        <w:rPr>
          <w:szCs w:val="22"/>
        </w:rPr>
        <w:t>e</w:t>
      </w:r>
      <w:r w:rsidRPr="00DD5214">
        <w:rPr>
          <w:szCs w:val="22"/>
        </w:rPr>
        <w:t>c</w:t>
      </w:r>
      <w:r w:rsidR="009B1AB2">
        <w:rPr>
          <w:szCs w:val="22"/>
        </w:rPr>
        <w:t>ause</w:t>
      </w:r>
      <w:r w:rsidRPr="00DD5214">
        <w:rPr>
          <w:szCs w:val="22"/>
        </w:rPr>
        <w:t xml:space="preserve"> necessity can also be understand as a measure of the centrality/importance of the evidence, which is important when weighing costs/benefits. P&amp;S would have this as a precondition. </w:t>
      </w:r>
    </w:p>
    <w:p w:rsidR="00AB0C8D" w:rsidRPr="00DD5214" w:rsidRDefault="00AB0C8D" w:rsidP="00AB0C8D">
      <w:pPr>
        <w:pStyle w:val="ListParagraph"/>
        <w:spacing w:line="25" w:lineRule="atLeast"/>
        <w:ind w:right="-1"/>
        <w:rPr>
          <w:szCs w:val="22"/>
        </w:rPr>
      </w:pPr>
    </w:p>
    <w:p w:rsidR="00CD3CAC" w:rsidRDefault="00CD3CAC">
      <w:pPr>
        <w:spacing w:line="240" w:lineRule="auto"/>
        <w:jc w:val="left"/>
        <w:rPr>
          <w:rFonts w:ascii="Tw Cen MT" w:eastAsiaTheme="minorHAnsi" w:hAnsi="Tw Cen MT"/>
          <w:b/>
        </w:rPr>
      </w:pPr>
      <w:r>
        <w:br w:type="page"/>
      </w:r>
    </w:p>
    <w:p w:rsidR="00AB0C8D" w:rsidRPr="00DD5214" w:rsidRDefault="00910343" w:rsidP="00FF5170">
      <w:pPr>
        <w:pStyle w:val="Sub-heading"/>
        <w:numPr>
          <w:ilvl w:val="0"/>
          <w:numId w:val="35"/>
        </w:numPr>
        <w:ind w:left="360"/>
      </w:pPr>
      <w:r w:rsidRPr="00DD5214">
        <w:lastRenderedPageBreak/>
        <w:t>SELF-INCRIMINATION</w:t>
      </w:r>
    </w:p>
    <w:p w:rsidR="00AB0C8D" w:rsidRPr="00DD5214" w:rsidRDefault="00AB0C8D" w:rsidP="00AB0C8D">
      <w:pPr>
        <w:spacing w:line="25" w:lineRule="atLeast"/>
        <w:ind w:right="-1"/>
        <w:rPr>
          <w:szCs w:val="22"/>
        </w:rPr>
      </w:pPr>
      <w:r w:rsidRPr="00DD5214">
        <w:rPr>
          <w:szCs w:val="22"/>
        </w:rPr>
        <w:t xml:space="preserve">The key principles are fairness to </w:t>
      </w:r>
      <w:r w:rsidRPr="009B1AB2">
        <w:rPr>
          <w:b/>
          <w:szCs w:val="22"/>
        </w:rPr>
        <w:t>A</w:t>
      </w:r>
      <w:r w:rsidRPr="00DD5214">
        <w:rPr>
          <w:szCs w:val="22"/>
        </w:rPr>
        <w:t xml:space="preserve">, the common law principle that the Crown must prove its case before </w:t>
      </w:r>
      <w:r w:rsidRPr="009B1AB2">
        <w:rPr>
          <w:b/>
          <w:szCs w:val="22"/>
        </w:rPr>
        <w:t>A</w:t>
      </w:r>
      <w:r w:rsidRPr="00DD5214">
        <w:rPr>
          <w:szCs w:val="22"/>
        </w:rPr>
        <w:t xml:space="preserve"> has an obligation to respond, and reliability.</w:t>
      </w:r>
      <w:r>
        <w:rPr>
          <w:szCs w:val="22"/>
        </w:rPr>
        <w:t xml:space="preserve"> </w:t>
      </w:r>
      <w:r w:rsidRPr="00DD5214">
        <w:rPr>
          <w:szCs w:val="22"/>
        </w:rPr>
        <w:t xml:space="preserve">These rules are triggered when </w:t>
      </w:r>
      <w:r w:rsidRPr="009B1AB2">
        <w:rPr>
          <w:b/>
          <w:szCs w:val="22"/>
        </w:rPr>
        <w:t>A</w:t>
      </w:r>
      <w:r w:rsidRPr="00DD5214">
        <w:rPr>
          <w:szCs w:val="22"/>
        </w:rPr>
        <w:t xml:space="preserve"> confesses or makes an admission, and vary according to who receives the confession and in what circumstances.</w:t>
      </w:r>
    </w:p>
    <w:p w:rsidR="00AB0C8D" w:rsidRPr="00DD5214" w:rsidRDefault="00AB0C8D" w:rsidP="00AB0C8D">
      <w:pPr>
        <w:pStyle w:val="ListParagraph"/>
        <w:spacing w:line="25" w:lineRule="atLeast"/>
        <w:ind w:right="-1"/>
        <w:rPr>
          <w:szCs w:val="22"/>
        </w:rPr>
      </w:pPr>
    </w:p>
    <w:p w:rsidR="00AB0C8D" w:rsidRPr="00DD5214" w:rsidRDefault="00AB0C8D" w:rsidP="00AB0C8D">
      <w:pPr>
        <w:spacing w:line="25" w:lineRule="atLeast"/>
        <w:ind w:right="-1"/>
        <w:rPr>
          <w:szCs w:val="22"/>
        </w:rPr>
      </w:pPr>
      <w:r w:rsidRPr="00DD5214">
        <w:rPr>
          <w:szCs w:val="22"/>
        </w:rPr>
        <w:t>Note the</w:t>
      </w:r>
      <w:r w:rsidR="009B1AB2">
        <w:rPr>
          <w:szCs w:val="22"/>
        </w:rPr>
        <w:t xml:space="preserve"> complicated interplay between s</w:t>
      </w:r>
      <w:r w:rsidRPr="00DD5214">
        <w:rPr>
          <w:szCs w:val="22"/>
        </w:rPr>
        <w:t xml:space="preserve"> 7 </w:t>
      </w:r>
      <w:r w:rsidR="009B1AB2">
        <w:rPr>
          <w:szCs w:val="22"/>
        </w:rPr>
        <w:t xml:space="preserve">of the </w:t>
      </w:r>
      <w:r w:rsidRPr="009B1AB2">
        <w:rPr>
          <w:rStyle w:val="StatutesChar"/>
        </w:rPr>
        <w:t>Charter</w:t>
      </w:r>
      <w:r w:rsidRPr="00DD5214">
        <w:rPr>
          <w:i/>
          <w:iCs/>
          <w:szCs w:val="22"/>
        </w:rPr>
        <w:t xml:space="preserve"> </w:t>
      </w:r>
      <w:r w:rsidRPr="00DD5214">
        <w:rPr>
          <w:szCs w:val="22"/>
        </w:rPr>
        <w:t xml:space="preserve">and the common law </w:t>
      </w:r>
      <w:r w:rsidR="009B1AB2" w:rsidRPr="009B1AB2">
        <w:rPr>
          <w:rStyle w:val="Heading3Char"/>
        </w:rPr>
        <w:t>OICKLE</w:t>
      </w:r>
      <w:r w:rsidR="009B1AB2" w:rsidRPr="00DD5214">
        <w:rPr>
          <w:szCs w:val="22"/>
        </w:rPr>
        <w:t xml:space="preserve"> </w:t>
      </w:r>
      <w:r w:rsidRPr="00DD5214">
        <w:rPr>
          <w:szCs w:val="22"/>
        </w:rPr>
        <w:t>principles (</w:t>
      </w:r>
      <w:r w:rsidR="009B1AB2" w:rsidRPr="009B1AB2">
        <w:rPr>
          <w:rStyle w:val="Heading3Char"/>
        </w:rPr>
        <w:t>SINGH</w:t>
      </w:r>
      <w:r w:rsidRPr="00DD5214">
        <w:rPr>
          <w:szCs w:val="22"/>
        </w:rPr>
        <w:t>).</w:t>
      </w:r>
      <w:r>
        <w:rPr>
          <w:szCs w:val="22"/>
        </w:rPr>
        <w:t xml:space="preserve"> </w:t>
      </w:r>
      <w:r w:rsidRPr="00DD5214">
        <w:rPr>
          <w:szCs w:val="22"/>
        </w:rPr>
        <w:t xml:space="preserve">Section 10(b) </w:t>
      </w:r>
      <w:r w:rsidRPr="009B1AB2">
        <w:rPr>
          <w:rStyle w:val="StatutesChar"/>
        </w:rPr>
        <w:t>Charter</w:t>
      </w:r>
      <w:r w:rsidRPr="00DD5214">
        <w:rPr>
          <w:i/>
          <w:iCs/>
          <w:szCs w:val="22"/>
        </w:rPr>
        <w:t xml:space="preserve"> </w:t>
      </w:r>
      <w:r w:rsidRPr="00DD5214">
        <w:rPr>
          <w:szCs w:val="22"/>
        </w:rPr>
        <w:t>is also relevant.</w:t>
      </w:r>
      <w:r>
        <w:rPr>
          <w:szCs w:val="22"/>
        </w:rPr>
        <w:t xml:space="preserve"> </w:t>
      </w:r>
      <w:r w:rsidRPr="00DD5214">
        <w:rPr>
          <w:szCs w:val="22"/>
        </w:rPr>
        <w:t>Make sure you know when to apply each rule:</w:t>
      </w:r>
    </w:p>
    <w:p w:rsidR="009B1AB2" w:rsidRDefault="009B1AB2" w:rsidP="00F8654C">
      <w:pPr>
        <w:pStyle w:val="ListParagraph"/>
        <w:numPr>
          <w:ilvl w:val="0"/>
          <w:numId w:val="168"/>
        </w:numPr>
        <w:spacing w:line="25" w:lineRule="atLeast"/>
        <w:ind w:right="-1"/>
        <w:rPr>
          <w:szCs w:val="22"/>
        </w:rPr>
      </w:pPr>
      <w:r w:rsidRPr="009B1AB2">
        <w:rPr>
          <w:rStyle w:val="Heading3Char"/>
        </w:rPr>
        <w:t>OICKLE</w:t>
      </w:r>
      <w:r w:rsidRPr="009B1AB2">
        <w:rPr>
          <w:szCs w:val="22"/>
        </w:rPr>
        <w:t xml:space="preserve"> </w:t>
      </w:r>
      <w:r w:rsidR="00AB0C8D" w:rsidRPr="009B1AB2">
        <w:rPr>
          <w:szCs w:val="22"/>
        </w:rPr>
        <w:t>applies whenever accused gives statement to person in a</w:t>
      </w:r>
      <w:r>
        <w:rPr>
          <w:szCs w:val="22"/>
        </w:rPr>
        <w:t>uthority. Two elements to this:</w:t>
      </w:r>
    </w:p>
    <w:p w:rsidR="009B1AB2" w:rsidRDefault="00AB0C8D" w:rsidP="009B1AB2">
      <w:pPr>
        <w:pStyle w:val="ListParagraph"/>
        <w:numPr>
          <w:ilvl w:val="3"/>
          <w:numId w:val="92"/>
        </w:numPr>
        <w:spacing w:line="25" w:lineRule="atLeast"/>
        <w:ind w:left="1080" w:right="-1" w:hanging="377"/>
        <w:rPr>
          <w:szCs w:val="22"/>
        </w:rPr>
      </w:pPr>
      <w:r w:rsidRPr="009B1AB2">
        <w:rPr>
          <w:szCs w:val="22"/>
        </w:rPr>
        <w:t xml:space="preserve">accused </w:t>
      </w:r>
      <w:r w:rsidR="009B1AB2">
        <w:rPr>
          <w:szCs w:val="22"/>
        </w:rPr>
        <w:t>knows they are in authority and</w:t>
      </w:r>
    </w:p>
    <w:p w:rsidR="009B1AB2" w:rsidRDefault="00AB0C8D" w:rsidP="009B1AB2">
      <w:pPr>
        <w:pStyle w:val="ListParagraph"/>
        <w:numPr>
          <w:ilvl w:val="3"/>
          <w:numId w:val="92"/>
        </w:numPr>
        <w:spacing w:line="25" w:lineRule="atLeast"/>
        <w:ind w:left="1080" w:right="-1" w:hanging="377"/>
        <w:rPr>
          <w:szCs w:val="22"/>
        </w:rPr>
      </w:pPr>
      <w:proofErr w:type="gramStart"/>
      <w:r w:rsidRPr="009B1AB2">
        <w:rPr>
          <w:szCs w:val="22"/>
        </w:rPr>
        <w:t>that</w:t>
      </w:r>
      <w:proofErr w:type="gramEnd"/>
      <w:r w:rsidRPr="009B1AB2">
        <w:rPr>
          <w:szCs w:val="22"/>
        </w:rPr>
        <w:t xml:space="preserve"> knowledg</w:t>
      </w:r>
      <w:r w:rsidR="009B1AB2">
        <w:rPr>
          <w:szCs w:val="22"/>
        </w:rPr>
        <w:t>e/belief is reasonable.</w:t>
      </w:r>
    </w:p>
    <w:p w:rsidR="00AB0C8D" w:rsidRPr="009B1AB2" w:rsidRDefault="00AB0C8D" w:rsidP="009B1AB2">
      <w:pPr>
        <w:pStyle w:val="ListParagraph"/>
        <w:spacing w:line="25" w:lineRule="atLeast"/>
        <w:ind w:right="-1"/>
        <w:rPr>
          <w:szCs w:val="22"/>
        </w:rPr>
      </w:pPr>
      <w:r w:rsidRPr="009B1AB2">
        <w:rPr>
          <w:szCs w:val="22"/>
        </w:rPr>
        <w:t xml:space="preserve">In Mr. Big context, </w:t>
      </w:r>
      <w:r w:rsidR="009B1AB2" w:rsidRPr="009B1AB2">
        <w:rPr>
          <w:rStyle w:val="Heading3Char"/>
        </w:rPr>
        <w:t>OICKLE</w:t>
      </w:r>
      <w:r w:rsidR="009B1AB2" w:rsidRPr="009B1AB2">
        <w:rPr>
          <w:szCs w:val="22"/>
        </w:rPr>
        <w:t xml:space="preserve"> </w:t>
      </w:r>
      <w:r w:rsidRPr="009B1AB2">
        <w:rPr>
          <w:szCs w:val="22"/>
        </w:rPr>
        <w:t xml:space="preserve">will not apply </w:t>
      </w:r>
      <w:proofErr w:type="spellStart"/>
      <w:proofErr w:type="gramStart"/>
      <w:r w:rsidRPr="009B1AB2">
        <w:rPr>
          <w:szCs w:val="22"/>
        </w:rPr>
        <w:t>bc</w:t>
      </w:r>
      <w:proofErr w:type="spellEnd"/>
      <w:proofErr w:type="gramEnd"/>
      <w:r w:rsidRPr="009B1AB2">
        <w:rPr>
          <w:szCs w:val="22"/>
        </w:rPr>
        <w:t xml:space="preserve"> accused won’t believe they’re talking to person in authority. </w:t>
      </w:r>
      <w:r w:rsidR="009B1AB2" w:rsidRPr="009B1AB2">
        <w:rPr>
          <w:rStyle w:val="Heading3Char"/>
        </w:rPr>
        <w:t>SINGH</w:t>
      </w:r>
      <w:r w:rsidRPr="009B1AB2">
        <w:rPr>
          <w:szCs w:val="22"/>
        </w:rPr>
        <w:t xml:space="preserve">: when </w:t>
      </w:r>
      <w:r w:rsidR="009B1AB2" w:rsidRPr="009B1AB2">
        <w:rPr>
          <w:rStyle w:val="Heading3Char"/>
        </w:rPr>
        <w:t>OICKLE</w:t>
      </w:r>
      <w:r w:rsidR="009B1AB2" w:rsidRPr="009B1AB2">
        <w:rPr>
          <w:szCs w:val="22"/>
        </w:rPr>
        <w:t xml:space="preserve"> </w:t>
      </w:r>
      <w:r w:rsidRPr="009B1AB2">
        <w:rPr>
          <w:szCs w:val="22"/>
        </w:rPr>
        <w:t xml:space="preserve">applies, s 7 has no further role to play in relation to the confession itself. However, re: derivative evidence, there is a further role </w:t>
      </w:r>
      <w:r w:rsidR="009B1AB2">
        <w:rPr>
          <w:szCs w:val="22"/>
        </w:rPr>
        <w:t>because</w:t>
      </w:r>
      <w:r w:rsidRPr="009B1AB2">
        <w:rPr>
          <w:szCs w:val="22"/>
        </w:rPr>
        <w:t xml:space="preserve"> CL doesn’t exclude derivative evidence. </w:t>
      </w:r>
    </w:p>
    <w:p w:rsidR="00AB0C8D" w:rsidRPr="00DD5214" w:rsidRDefault="00AB0C8D" w:rsidP="00AB0C8D">
      <w:pPr>
        <w:pStyle w:val="ListParagraph"/>
        <w:spacing w:line="25" w:lineRule="atLeast"/>
        <w:ind w:right="-1"/>
        <w:rPr>
          <w:szCs w:val="22"/>
        </w:rPr>
      </w:pPr>
    </w:p>
    <w:p w:rsidR="00AB0C8D" w:rsidRPr="009B1AB2" w:rsidRDefault="009B1AB2" w:rsidP="00AB0C8D">
      <w:pPr>
        <w:spacing w:line="25" w:lineRule="atLeast"/>
        <w:ind w:right="-1"/>
        <w:rPr>
          <w:b/>
          <w:szCs w:val="22"/>
        </w:rPr>
      </w:pPr>
      <w:r w:rsidRPr="009B1AB2">
        <w:rPr>
          <w:b/>
          <w:szCs w:val="22"/>
        </w:rPr>
        <w:t xml:space="preserve">If </w:t>
      </w:r>
      <w:r w:rsidRPr="009B1AB2">
        <w:rPr>
          <w:rStyle w:val="Heading3Char"/>
        </w:rPr>
        <w:t>OICKLE</w:t>
      </w:r>
      <w:r w:rsidRPr="00DD5214">
        <w:rPr>
          <w:szCs w:val="22"/>
        </w:rPr>
        <w:t xml:space="preserve"> </w:t>
      </w:r>
      <w:r w:rsidRPr="009B1AB2">
        <w:rPr>
          <w:b/>
          <w:szCs w:val="22"/>
        </w:rPr>
        <w:t>doesn’t apply and</w:t>
      </w:r>
      <w:r w:rsidRPr="009B1AB2">
        <w:rPr>
          <w:b/>
          <w:szCs w:val="22"/>
        </w:rPr>
        <w:t xml:space="preserve"> </w:t>
      </w:r>
      <w:r w:rsidR="00AB0C8D" w:rsidRPr="009B1AB2">
        <w:rPr>
          <w:b/>
          <w:szCs w:val="22"/>
        </w:rPr>
        <w:t>s 7 applies:</w:t>
      </w:r>
    </w:p>
    <w:p w:rsidR="00AB0C8D" w:rsidRPr="00DD5214" w:rsidRDefault="00AB0C8D" w:rsidP="00AB0C8D">
      <w:pPr>
        <w:spacing w:line="25" w:lineRule="atLeast"/>
        <w:ind w:right="-1"/>
        <w:rPr>
          <w:szCs w:val="22"/>
        </w:rPr>
      </w:pPr>
      <w:r w:rsidRPr="00DD5214">
        <w:rPr>
          <w:szCs w:val="22"/>
        </w:rPr>
        <w:t xml:space="preserve">S 7 triggered if </w:t>
      </w:r>
      <w:r w:rsidR="009B1AB2" w:rsidRPr="009B1AB2">
        <w:rPr>
          <w:b/>
          <w:szCs w:val="22"/>
        </w:rPr>
        <w:t>A</w:t>
      </w:r>
      <w:r w:rsidRPr="00DD5214">
        <w:rPr>
          <w:szCs w:val="22"/>
        </w:rPr>
        <w:t xml:space="preserve"> is under arrest or detention. If </w:t>
      </w:r>
      <w:r w:rsidR="009B1AB2" w:rsidRPr="009B1AB2">
        <w:rPr>
          <w:rStyle w:val="Heading3Char"/>
        </w:rPr>
        <w:t>OICKLE</w:t>
      </w:r>
      <w:r w:rsidR="009B1AB2" w:rsidRPr="00DD5214">
        <w:rPr>
          <w:szCs w:val="22"/>
        </w:rPr>
        <w:t xml:space="preserve"> </w:t>
      </w:r>
      <w:r w:rsidRPr="00DD5214">
        <w:rPr>
          <w:szCs w:val="22"/>
        </w:rPr>
        <w:t xml:space="preserve">doesn’t apply, then </w:t>
      </w:r>
      <w:r w:rsidR="009B1AB2">
        <w:rPr>
          <w:szCs w:val="22"/>
        </w:rPr>
        <w:t xml:space="preserve">per </w:t>
      </w:r>
      <w:r w:rsidRPr="00DD5214">
        <w:rPr>
          <w:i/>
          <w:szCs w:val="22"/>
        </w:rPr>
        <w:t>Otis</w:t>
      </w:r>
      <w:r w:rsidR="009B1AB2">
        <w:rPr>
          <w:szCs w:val="22"/>
        </w:rPr>
        <w:t xml:space="preserve">, the </w:t>
      </w:r>
      <w:r w:rsidRPr="00DD5214">
        <w:rPr>
          <w:szCs w:val="22"/>
        </w:rPr>
        <w:t>court looks at planting an undercover offic</w:t>
      </w:r>
      <w:r w:rsidR="009B1AB2">
        <w:rPr>
          <w:szCs w:val="22"/>
        </w:rPr>
        <w:t>er into cell with the A</w:t>
      </w:r>
      <w:r w:rsidRPr="00DD5214">
        <w:rPr>
          <w:szCs w:val="22"/>
        </w:rPr>
        <w:t xml:space="preserve"> and looks at line </w:t>
      </w:r>
      <w:r w:rsidR="009B1AB2">
        <w:rPr>
          <w:szCs w:val="22"/>
        </w:rPr>
        <w:t>between</w:t>
      </w:r>
      <w:r w:rsidRPr="00DD5214">
        <w:rPr>
          <w:szCs w:val="22"/>
        </w:rPr>
        <w:t xml:space="preserve"> casual conversation and something akin to interrogation. The latter engages s 7 and will be breached if they managed to get that admission.</w:t>
      </w:r>
    </w:p>
    <w:p w:rsidR="00AB0C8D" w:rsidRPr="00DD5214" w:rsidRDefault="00AB0C8D" w:rsidP="00AB0C8D">
      <w:pPr>
        <w:spacing w:line="25" w:lineRule="atLeast"/>
        <w:ind w:right="-1"/>
        <w:rPr>
          <w:szCs w:val="22"/>
        </w:rPr>
      </w:pPr>
    </w:p>
    <w:p w:rsidR="00AB0C8D" w:rsidRPr="00DD5214" w:rsidRDefault="00AB0C8D" w:rsidP="00AB0C8D">
      <w:pPr>
        <w:spacing w:line="25" w:lineRule="atLeast"/>
        <w:ind w:right="-1"/>
        <w:rPr>
          <w:szCs w:val="22"/>
        </w:rPr>
      </w:pPr>
      <w:r w:rsidRPr="00DD5214">
        <w:rPr>
          <w:szCs w:val="22"/>
        </w:rPr>
        <w:t xml:space="preserve">If statute </w:t>
      </w:r>
      <w:proofErr w:type="spellStart"/>
      <w:r w:rsidRPr="00DD5214">
        <w:rPr>
          <w:szCs w:val="22"/>
        </w:rPr>
        <w:t>req’s</w:t>
      </w:r>
      <w:proofErr w:type="spellEnd"/>
      <w:r w:rsidRPr="00DD5214">
        <w:rPr>
          <w:szCs w:val="22"/>
        </w:rPr>
        <w:t xml:space="preserve"> accused to make a statement. </w:t>
      </w:r>
      <w:proofErr w:type="spellStart"/>
      <w:r w:rsidRPr="00DD5214">
        <w:rPr>
          <w:szCs w:val="22"/>
        </w:rPr>
        <w:t>Eg</w:t>
      </w:r>
      <w:proofErr w:type="spellEnd"/>
      <w:r w:rsidRPr="00DD5214">
        <w:rPr>
          <w:szCs w:val="22"/>
        </w:rPr>
        <w:t xml:space="preserve"> ICBC claims: if accused must explain how accident happened. S 7 will operate to prevent that statement from being used against accused</w:t>
      </w:r>
    </w:p>
    <w:p w:rsidR="00AB0C8D" w:rsidRPr="00DD5214" w:rsidRDefault="00AB0C8D" w:rsidP="00AB0C8D">
      <w:pPr>
        <w:spacing w:line="25" w:lineRule="atLeast"/>
        <w:ind w:right="-1"/>
        <w:rPr>
          <w:szCs w:val="22"/>
        </w:rPr>
      </w:pPr>
    </w:p>
    <w:p w:rsidR="00AB0C8D" w:rsidRPr="00DD5214" w:rsidRDefault="00AB0C8D" w:rsidP="00AB0C8D">
      <w:pPr>
        <w:spacing w:line="25" w:lineRule="atLeast"/>
        <w:ind w:right="-1"/>
        <w:rPr>
          <w:szCs w:val="22"/>
        </w:rPr>
      </w:pPr>
      <w:r w:rsidRPr="00DD5214">
        <w:rPr>
          <w:szCs w:val="22"/>
        </w:rPr>
        <w:t xml:space="preserve">Be aware of </w:t>
      </w:r>
      <w:r w:rsidR="009B1AB2" w:rsidRPr="009B1AB2">
        <w:rPr>
          <w:rStyle w:val="Heading3Char"/>
        </w:rPr>
        <w:t>SINGH</w:t>
      </w:r>
      <w:r w:rsidR="009B1AB2" w:rsidRPr="00DD5214">
        <w:rPr>
          <w:szCs w:val="22"/>
        </w:rPr>
        <w:t xml:space="preserve"> </w:t>
      </w:r>
      <w:r w:rsidRPr="00DD5214">
        <w:rPr>
          <w:szCs w:val="22"/>
        </w:rPr>
        <w:t>ratio.</w:t>
      </w:r>
    </w:p>
    <w:p w:rsidR="00AB0C8D" w:rsidRPr="00DD5214" w:rsidRDefault="00AB0C8D" w:rsidP="00AB0C8D">
      <w:pPr>
        <w:spacing w:line="25" w:lineRule="atLeast"/>
        <w:ind w:left="720" w:right="-1"/>
        <w:rPr>
          <w:szCs w:val="22"/>
        </w:rPr>
      </w:pPr>
    </w:p>
    <w:p w:rsidR="00AB0C8D" w:rsidRPr="00DD5214" w:rsidRDefault="009B1AB2" w:rsidP="00AB0C8D">
      <w:pPr>
        <w:spacing w:line="25" w:lineRule="atLeast"/>
        <w:ind w:right="-1"/>
        <w:rPr>
          <w:szCs w:val="22"/>
        </w:rPr>
      </w:pPr>
      <w:r w:rsidRPr="009B1AB2">
        <w:rPr>
          <w:rStyle w:val="Heading3Char"/>
        </w:rPr>
        <w:t>OICKLE</w:t>
      </w:r>
      <w:r w:rsidR="00AB0C8D" w:rsidRPr="00DD5214">
        <w:rPr>
          <w:szCs w:val="22"/>
        </w:rPr>
        <w:t xml:space="preserve">: key concern is </w:t>
      </w:r>
      <w:r w:rsidR="00AB0C8D" w:rsidRPr="00DD5214">
        <w:rPr>
          <w:i/>
          <w:szCs w:val="22"/>
        </w:rPr>
        <w:t>reliability</w:t>
      </w:r>
      <w:r w:rsidR="00AB0C8D" w:rsidRPr="00DD5214">
        <w:rPr>
          <w:szCs w:val="22"/>
        </w:rPr>
        <w:t xml:space="preserve"> and the risk of false confession. The Q that the court is </w:t>
      </w:r>
      <w:proofErr w:type="spellStart"/>
      <w:r w:rsidR="00AB0C8D" w:rsidRPr="00DD5214">
        <w:rPr>
          <w:szCs w:val="22"/>
        </w:rPr>
        <w:t>req’d</w:t>
      </w:r>
      <w:proofErr w:type="spellEnd"/>
      <w:r w:rsidR="00AB0C8D" w:rsidRPr="00DD5214">
        <w:rPr>
          <w:szCs w:val="22"/>
        </w:rPr>
        <w:t xml:space="preserve"> to ask and Crown is </w:t>
      </w:r>
      <w:proofErr w:type="spellStart"/>
      <w:r w:rsidR="00AB0C8D" w:rsidRPr="00DD5214">
        <w:rPr>
          <w:szCs w:val="22"/>
        </w:rPr>
        <w:t>req’d</w:t>
      </w:r>
      <w:proofErr w:type="spellEnd"/>
      <w:r w:rsidR="00AB0C8D" w:rsidRPr="00DD5214">
        <w:rPr>
          <w:szCs w:val="22"/>
        </w:rPr>
        <w:t xml:space="preserve"> to satisfy BRD is whether the accused person gave the statement </w:t>
      </w:r>
      <w:r w:rsidR="00AB0C8D" w:rsidRPr="00DD5214">
        <w:rPr>
          <w:i/>
          <w:szCs w:val="22"/>
        </w:rPr>
        <w:t>voluntarily</w:t>
      </w:r>
      <w:r w:rsidR="00AB0C8D" w:rsidRPr="00DD5214">
        <w:rPr>
          <w:szCs w:val="22"/>
        </w:rPr>
        <w:t xml:space="preserve">. </w:t>
      </w:r>
      <w:r w:rsidRPr="009B1AB2">
        <w:rPr>
          <w:rStyle w:val="Heading3Char"/>
        </w:rPr>
        <w:t>OICKLE</w:t>
      </w:r>
      <w:r w:rsidRPr="00DD5214">
        <w:rPr>
          <w:szCs w:val="22"/>
        </w:rPr>
        <w:t xml:space="preserve"> </w:t>
      </w:r>
      <w:r w:rsidR="00AB0C8D" w:rsidRPr="00DD5214">
        <w:rPr>
          <w:szCs w:val="22"/>
        </w:rPr>
        <w:t xml:space="preserve">then focuses on whether accused person’s will was overborne. Court ID’s # of things to look at in considering whether will overborne: </w:t>
      </w:r>
    </w:p>
    <w:p w:rsidR="00AB0C8D" w:rsidRPr="009B1AB2" w:rsidRDefault="00AB0C8D" w:rsidP="00F8654C">
      <w:pPr>
        <w:pStyle w:val="ListParagraph"/>
        <w:numPr>
          <w:ilvl w:val="3"/>
          <w:numId w:val="169"/>
        </w:numPr>
        <w:spacing w:line="25" w:lineRule="atLeast"/>
        <w:ind w:left="1080" w:right="-1" w:hanging="377"/>
        <w:rPr>
          <w:szCs w:val="22"/>
        </w:rPr>
      </w:pPr>
      <w:r w:rsidRPr="009B1AB2">
        <w:rPr>
          <w:szCs w:val="22"/>
        </w:rPr>
        <w:t xml:space="preserve">Whether accused confessed </w:t>
      </w:r>
      <w:r w:rsidR="009B1AB2">
        <w:rPr>
          <w:szCs w:val="22"/>
        </w:rPr>
        <w:t>because</w:t>
      </w:r>
      <w:r w:rsidRPr="009B1AB2">
        <w:rPr>
          <w:szCs w:val="22"/>
        </w:rPr>
        <w:t xml:space="preserve"> of threats, intimidation, or implicit promise of lenience or some sort of advantage. Inducements: things outside the control of officers don’t qualify for </w:t>
      </w:r>
      <w:r w:rsidR="009B1AB2" w:rsidRPr="009B1AB2">
        <w:rPr>
          <w:rStyle w:val="Heading3Char"/>
        </w:rPr>
        <w:t>OICKLE</w:t>
      </w:r>
      <w:r w:rsidRPr="009B1AB2">
        <w:rPr>
          <w:szCs w:val="22"/>
        </w:rPr>
        <w:t xml:space="preserve">. </w:t>
      </w:r>
    </w:p>
    <w:p w:rsidR="00AB0C8D" w:rsidRPr="009B1AB2" w:rsidRDefault="009B1AB2" w:rsidP="00F8654C">
      <w:pPr>
        <w:pStyle w:val="ListParagraph"/>
        <w:numPr>
          <w:ilvl w:val="3"/>
          <w:numId w:val="169"/>
        </w:numPr>
        <w:spacing w:line="25" w:lineRule="atLeast"/>
        <w:ind w:left="1080" w:right="-1" w:hanging="360"/>
        <w:rPr>
          <w:szCs w:val="22"/>
        </w:rPr>
      </w:pPr>
      <w:r>
        <w:rPr>
          <w:szCs w:val="22"/>
        </w:rPr>
        <w:t xml:space="preserve">Oppressive circumstances. Look at </w:t>
      </w:r>
      <w:r w:rsidRPr="009B1AB2">
        <w:rPr>
          <w:rStyle w:val="Heading3Char"/>
        </w:rPr>
        <w:t>HOILETTE</w:t>
      </w:r>
      <w:r>
        <w:rPr>
          <w:szCs w:val="22"/>
        </w:rPr>
        <w:t xml:space="preserve">, where the </w:t>
      </w:r>
      <w:r w:rsidR="00AB0C8D" w:rsidRPr="009B1AB2">
        <w:rPr>
          <w:szCs w:val="22"/>
        </w:rPr>
        <w:t xml:space="preserve">accused </w:t>
      </w:r>
      <w:r>
        <w:rPr>
          <w:szCs w:val="22"/>
        </w:rPr>
        <w:t xml:space="preserve">was </w:t>
      </w:r>
      <w:r w:rsidR="00AB0C8D" w:rsidRPr="009B1AB2">
        <w:rPr>
          <w:szCs w:val="22"/>
        </w:rPr>
        <w:t>left naked in cold cell, w/out tissues. This shows that there is a high threshold</w:t>
      </w:r>
      <w:r>
        <w:rPr>
          <w:szCs w:val="22"/>
        </w:rPr>
        <w:t xml:space="preserve"> for oppressive circumstances</w:t>
      </w:r>
      <w:r w:rsidR="00AB0C8D" w:rsidRPr="009B1AB2">
        <w:rPr>
          <w:szCs w:val="22"/>
        </w:rPr>
        <w:t xml:space="preserve">. </w:t>
      </w:r>
      <w:r w:rsidRPr="009B1AB2">
        <w:rPr>
          <w:rStyle w:val="Heading3Char"/>
        </w:rPr>
        <w:t>OICKLE</w:t>
      </w:r>
      <w:r w:rsidR="00AB0C8D" w:rsidRPr="009B1AB2">
        <w:rPr>
          <w:szCs w:val="22"/>
        </w:rPr>
        <w:t>’s facts didn’t satisfy the oppressive circumstances req.</w:t>
      </w:r>
    </w:p>
    <w:p w:rsidR="00AB0C8D" w:rsidRPr="009B1AB2" w:rsidRDefault="00AB0C8D" w:rsidP="00F8654C">
      <w:pPr>
        <w:pStyle w:val="ListParagraph"/>
        <w:numPr>
          <w:ilvl w:val="3"/>
          <w:numId w:val="169"/>
        </w:numPr>
        <w:spacing w:line="25" w:lineRule="atLeast"/>
        <w:ind w:left="1080" w:right="-1" w:hanging="360"/>
        <w:rPr>
          <w:szCs w:val="22"/>
        </w:rPr>
      </w:pPr>
      <w:r w:rsidRPr="009B1AB2">
        <w:rPr>
          <w:szCs w:val="22"/>
        </w:rPr>
        <w:t xml:space="preserve">Operating mind - </w:t>
      </w:r>
      <w:r w:rsidR="009B1AB2" w:rsidRPr="009B1AB2">
        <w:rPr>
          <w:rStyle w:val="Heading3Char"/>
        </w:rPr>
        <w:t>WHITTLE</w:t>
      </w:r>
      <w:r w:rsidR="009B1AB2" w:rsidRPr="009B1AB2">
        <w:rPr>
          <w:szCs w:val="22"/>
        </w:rPr>
        <w:t xml:space="preserve"> </w:t>
      </w:r>
      <w:r w:rsidRPr="009B1AB2">
        <w:rPr>
          <w:szCs w:val="22"/>
        </w:rPr>
        <w:t xml:space="preserve">illustrates high threshold. Here, schizophrenic man </w:t>
      </w:r>
    </w:p>
    <w:p w:rsidR="00AB0C8D" w:rsidRPr="00DD5214" w:rsidRDefault="00AB0C8D" w:rsidP="00AB0C8D">
      <w:pPr>
        <w:spacing w:line="25" w:lineRule="atLeast"/>
        <w:ind w:right="-1"/>
        <w:rPr>
          <w:szCs w:val="22"/>
        </w:rPr>
      </w:pPr>
      <w:r w:rsidRPr="00DD5214">
        <w:rPr>
          <w:szCs w:val="22"/>
        </w:rPr>
        <w:t xml:space="preserve">Court will look for one or combo of the above. Consider them </w:t>
      </w:r>
      <w:r w:rsidR="009B1AB2">
        <w:rPr>
          <w:szCs w:val="22"/>
        </w:rPr>
        <w:t>in tandem.</w:t>
      </w:r>
    </w:p>
    <w:p w:rsidR="00AB0C8D" w:rsidRPr="009B1AB2" w:rsidRDefault="00AB0C8D" w:rsidP="00F8654C">
      <w:pPr>
        <w:pStyle w:val="ListParagraph"/>
        <w:numPr>
          <w:ilvl w:val="3"/>
          <w:numId w:val="169"/>
        </w:numPr>
        <w:spacing w:line="25" w:lineRule="atLeast"/>
        <w:ind w:left="1080" w:right="-1" w:hanging="377"/>
        <w:rPr>
          <w:szCs w:val="22"/>
        </w:rPr>
      </w:pPr>
      <w:r w:rsidRPr="009B1AB2">
        <w:rPr>
          <w:szCs w:val="22"/>
        </w:rPr>
        <w:t xml:space="preserve">Police trickery - separate from others. Focuses on behaviour/actions of police. Provides examples of truth serum injected into diabetic. </w:t>
      </w:r>
    </w:p>
    <w:p w:rsidR="00AB0C8D" w:rsidRPr="00DD5214" w:rsidRDefault="00AB0C8D" w:rsidP="00AB0C8D">
      <w:pPr>
        <w:pStyle w:val="ListParagraph"/>
        <w:spacing w:line="25" w:lineRule="atLeast"/>
        <w:ind w:right="-1"/>
        <w:rPr>
          <w:szCs w:val="22"/>
        </w:rPr>
      </w:pPr>
    </w:p>
    <w:p w:rsidR="00AB0C8D" w:rsidRPr="00DD5214" w:rsidRDefault="00910343" w:rsidP="00FF5170">
      <w:pPr>
        <w:pStyle w:val="Sub-heading"/>
        <w:numPr>
          <w:ilvl w:val="0"/>
          <w:numId w:val="35"/>
        </w:numPr>
        <w:ind w:left="360"/>
      </w:pPr>
      <w:r w:rsidRPr="00DD5214">
        <w:t>IMPROPERLY OBTAINED EVIDENCE</w:t>
      </w:r>
    </w:p>
    <w:p w:rsidR="00AB0C8D" w:rsidRPr="00DD5214" w:rsidRDefault="00AB0C8D" w:rsidP="00AB0C8D">
      <w:pPr>
        <w:spacing w:line="25" w:lineRule="atLeast"/>
        <w:ind w:right="-1"/>
        <w:rPr>
          <w:szCs w:val="22"/>
        </w:rPr>
      </w:pPr>
      <w:r w:rsidRPr="00DD5214">
        <w:rPr>
          <w:szCs w:val="22"/>
        </w:rPr>
        <w:t xml:space="preserve">Core principle according to </w:t>
      </w:r>
      <w:r w:rsidR="001C7106" w:rsidRPr="001C7106">
        <w:rPr>
          <w:rStyle w:val="Heading3Char"/>
        </w:rPr>
        <w:t>GRANT</w:t>
      </w:r>
      <w:r w:rsidR="001C7106" w:rsidRPr="00DD5214">
        <w:rPr>
          <w:szCs w:val="22"/>
        </w:rPr>
        <w:t xml:space="preserve"> </w:t>
      </w:r>
      <w:r w:rsidRPr="00DD5214">
        <w:rPr>
          <w:szCs w:val="22"/>
        </w:rPr>
        <w:t xml:space="preserve">is to maintain the repute of the administration of justice, including the rule of law and respect for </w:t>
      </w:r>
      <w:r w:rsidRPr="001C7106">
        <w:rPr>
          <w:rStyle w:val="StatutesChar"/>
        </w:rPr>
        <w:t>Charter</w:t>
      </w:r>
      <w:r w:rsidRPr="00DD5214">
        <w:rPr>
          <w:szCs w:val="22"/>
        </w:rPr>
        <w:t xml:space="preserve"> rights.</w:t>
      </w:r>
      <w:r>
        <w:rPr>
          <w:szCs w:val="22"/>
        </w:rPr>
        <w:t xml:space="preserve"> </w:t>
      </w:r>
      <w:r w:rsidRPr="00DD5214">
        <w:rPr>
          <w:szCs w:val="22"/>
        </w:rPr>
        <w:t>Note the narrow definition of whose views are relevant to this notion.</w:t>
      </w:r>
      <w:r>
        <w:rPr>
          <w:szCs w:val="22"/>
        </w:rPr>
        <w:t xml:space="preserve"> </w:t>
      </w:r>
      <w:r w:rsidRPr="00DD5214">
        <w:rPr>
          <w:szCs w:val="22"/>
        </w:rPr>
        <w:t xml:space="preserve">To trigger s. 24(2), A must show (balance of probabilities) that his/her personal </w:t>
      </w:r>
      <w:r w:rsidRPr="001C7106">
        <w:rPr>
          <w:rStyle w:val="StatutesChar"/>
        </w:rPr>
        <w:t>Charter</w:t>
      </w:r>
      <w:r w:rsidRPr="00DD5214">
        <w:rPr>
          <w:szCs w:val="22"/>
        </w:rPr>
        <w:t xml:space="preserve"> rights were violated, and that there is a sufficient connection between the breach and the relevant evidence.</w:t>
      </w:r>
      <w:r>
        <w:rPr>
          <w:szCs w:val="22"/>
        </w:rPr>
        <w:t xml:space="preserve"> </w:t>
      </w:r>
      <w:r w:rsidRPr="00DD5214">
        <w:rPr>
          <w:szCs w:val="22"/>
        </w:rPr>
        <w:t xml:space="preserve">If these thresholds are satisfied, then according to </w:t>
      </w:r>
      <w:r w:rsidR="001C7106" w:rsidRPr="001C7106">
        <w:rPr>
          <w:rStyle w:val="Heading3Char"/>
        </w:rPr>
        <w:t>GRANT</w:t>
      </w:r>
      <w:r w:rsidRPr="00DD5214">
        <w:rPr>
          <w:szCs w:val="22"/>
        </w:rPr>
        <w:t xml:space="preserve">, the court must consider the seriousness of the breach (focus on police conduct), the impact of the breach on the Accused </w:t>
      </w:r>
      <w:r w:rsidRPr="00DD5214">
        <w:rPr>
          <w:szCs w:val="22"/>
        </w:rPr>
        <w:lastRenderedPageBreak/>
        <w:t>(focus on A), and the interest in adjudicating the case on its merits (the seriousness of the charge does not affect this factor).</w:t>
      </w:r>
      <w:r>
        <w:rPr>
          <w:szCs w:val="22"/>
        </w:rPr>
        <w:t xml:space="preserve"> </w:t>
      </w:r>
      <w:r w:rsidRPr="00DD5214">
        <w:rPr>
          <w:szCs w:val="22"/>
        </w:rPr>
        <w:t>Know the principles and concepts underlying this test, and be able to apply them.</w:t>
      </w:r>
    </w:p>
    <w:p w:rsidR="00AB0C8D" w:rsidRPr="00DD5214" w:rsidRDefault="00AB0C8D" w:rsidP="00AB0C8D">
      <w:pPr>
        <w:spacing w:line="25" w:lineRule="atLeast"/>
        <w:ind w:right="-1"/>
        <w:rPr>
          <w:szCs w:val="22"/>
        </w:rPr>
      </w:pPr>
    </w:p>
    <w:p w:rsidR="00AB0C8D" w:rsidRPr="009B1AB2" w:rsidRDefault="009B1AB2" w:rsidP="00AB0C8D">
      <w:pPr>
        <w:spacing w:line="25" w:lineRule="atLeast"/>
        <w:ind w:right="-1"/>
        <w:rPr>
          <w:b/>
          <w:szCs w:val="22"/>
        </w:rPr>
      </w:pPr>
      <w:r w:rsidRPr="009B1AB2">
        <w:rPr>
          <w:b/>
          <w:szCs w:val="22"/>
        </w:rPr>
        <w:t>THRESHOLD Q’S:</w:t>
      </w:r>
    </w:p>
    <w:p w:rsidR="00AB0C8D" w:rsidRPr="00DD5214" w:rsidRDefault="00AB0C8D" w:rsidP="00AB0C8D">
      <w:pPr>
        <w:spacing w:line="25" w:lineRule="atLeast"/>
        <w:ind w:right="-1"/>
        <w:rPr>
          <w:szCs w:val="22"/>
        </w:rPr>
      </w:pPr>
      <w:r w:rsidRPr="00DD5214">
        <w:rPr>
          <w:szCs w:val="22"/>
        </w:rPr>
        <w:t xml:space="preserve">(1) Must ask whether that person’s Charter rights were breached. </w:t>
      </w:r>
      <w:r w:rsidR="001C7106">
        <w:rPr>
          <w:rStyle w:val="Sub-headingChar"/>
          <w:u w:val="single"/>
        </w:rPr>
        <w:t>ON EX</w:t>
      </w:r>
      <w:r w:rsidRPr="001C7106">
        <w:rPr>
          <w:rStyle w:val="Sub-headingChar"/>
          <w:u w:val="single"/>
        </w:rPr>
        <w:t>AM</w:t>
      </w:r>
      <w:r w:rsidRPr="00DD5214">
        <w:rPr>
          <w:szCs w:val="22"/>
        </w:rPr>
        <w:t xml:space="preserve">: if it states that accused wasn’t told of their right to silence, ID this as a breach. A la </w:t>
      </w:r>
      <w:r w:rsidR="001C7106" w:rsidRPr="001C7106">
        <w:rPr>
          <w:rStyle w:val="Heading3Char"/>
        </w:rPr>
        <w:t>GRANT</w:t>
      </w:r>
      <w:r w:rsidRPr="00DD5214">
        <w:rPr>
          <w:szCs w:val="22"/>
        </w:rPr>
        <w:t xml:space="preserve">, know the criteria for defining detention. Know </w:t>
      </w:r>
      <w:proofErr w:type="spellStart"/>
      <w:r w:rsidRPr="00DD5214">
        <w:rPr>
          <w:szCs w:val="22"/>
        </w:rPr>
        <w:t>gf’s</w:t>
      </w:r>
      <w:proofErr w:type="spellEnd"/>
      <w:r w:rsidRPr="00DD5214">
        <w:rPr>
          <w:szCs w:val="22"/>
        </w:rPr>
        <w:t xml:space="preserve"> apt example. However, things like </w:t>
      </w:r>
      <w:proofErr w:type="gramStart"/>
      <w:r w:rsidRPr="00DD5214">
        <w:rPr>
          <w:szCs w:val="22"/>
        </w:rPr>
        <w:t>a</w:t>
      </w:r>
      <w:proofErr w:type="gramEnd"/>
      <w:r w:rsidRPr="00DD5214">
        <w:rPr>
          <w:szCs w:val="22"/>
        </w:rPr>
        <w:t xml:space="preserve"> s 8 breach or something we haven’t covered, she will tell us that it is a breach. </w:t>
      </w:r>
    </w:p>
    <w:p w:rsidR="00AB0C8D" w:rsidRPr="00DD5214" w:rsidRDefault="00AB0C8D" w:rsidP="00AB0C8D">
      <w:pPr>
        <w:spacing w:line="25" w:lineRule="atLeast"/>
        <w:ind w:right="-1"/>
        <w:rPr>
          <w:szCs w:val="22"/>
        </w:rPr>
      </w:pPr>
      <w:r w:rsidRPr="00DD5214">
        <w:rPr>
          <w:szCs w:val="22"/>
        </w:rPr>
        <w:t xml:space="preserve">(2) Must be sufficient connection </w:t>
      </w:r>
      <w:proofErr w:type="spellStart"/>
      <w:r w:rsidRPr="00DD5214">
        <w:rPr>
          <w:szCs w:val="22"/>
        </w:rPr>
        <w:t>btwn</w:t>
      </w:r>
      <w:proofErr w:type="spellEnd"/>
      <w:r w:rsidRPr="00DD5214">
        <w:rPr>
          <w:szCs w:val="22"/>
        </w:rPr>
        <w:t xml:space="preserve"> breach of that right and evidence. Causal connection: </w:t>
      </w:r>
      <w:r w:rsidR="001C7106" w:rsidRPr="001C7106">
        <w:rPr>
          <w:rStyle w:val="Heading3Char"/>
        </w:rPr>
        <w:t>HARRISON</w:t>
      </w:r>
      <w:r w:rsidR="001C7106" w:rsidRPr="00DD5214">
        <w:rPr>
          <w:szCs w:val="22"/>
        </w:rPr>
        <w:t xml:space="preserve"> </w:t>
      </w:r>
      <w:r w:rsidRPr="00DD5214">
        <w:rPr>
          <w:szCs w:val="22"/>
        </w:rPr>
        <w:t xml:space="preserve">- cocaine found </w:t>
      </w:r>
      <w:proofErr w:type="spellStart"/>
      <w:proofErr w:type="gramStart"/>
      <w:r w:rsidRPr="00DD5214">
        <w:rPr>
          <w:szCs w:val="22"/>
        </w:rPr>
        <w:t>bc</w:t>
      </w:r>
      <w:proofErr w:type="spellEnd"/>
      <w:proofErr w:type="gramEnd"/>
      <w:r w:rsidRPr="00DD5214">
        <w:rPr>
          <w:szCs w:val="22"/>
        </w:rPr>
        <w:t xml:space="preserve"> police officer failed to accord him his rights in unconstitutional stopping of the car. </w:t>
      </w:r>
      <w:r w:rsidR="001C7106" w:rsidRPr="001C7106">
        <w:rPr>
          <w:rStyle w:val="Heading3Char"/>
        </w:rPr>
        <w:t>GRANT</w:t>
      </w:r>
      <w:r w:rsidRPr="00DD5214">
        <w:rPr>
          <w:szCs w:val="22"/>
        </w:rPr>
        <w:t xml:space="preserve">. Temporal connection: </w:t>
      </w:r>
      <w:r w:rsidR="001C7106" w:rsidRPr="001C7106">
        <w:rPr>
          <w:rStyle w:val="Heading3Char"/>
        </w:rPr>
        <w:t>STRACHAN</w:t>
      </w:r>
      <w:r w:rsidR="001C7106" w:rsidRPr="00DD5214">
        <w:rPr>
          <w:szCs w:val="22"/>
        </w:rPr>
        <w:t xml:space="preserve"> </w:t>
      </w:r>
      <w:r w:rsidRPr="00DD5214">
        <w:rPr>
          <w:szCs w:val="22"/>
        </w:rPr>
        <w:t xml:space="preserve">- no causal relationship (valid warrant but refused to allow accused to call his lawyer. They found what they would’ve found anyway. Court viewed this as sufficient connection). </w:t>
      </w:r>
      <w:r w:rsidR="001C7106" w:rsidRPr="001C7106">
        <w:rPr>
          <w:rStyle w:val="Heading3Char"/>
        </w:rPr>
        <w:t>GOLDEN</w:t>
      </w:r>
      <w:r w:rsidR="001C7106" w:rsidRPr="00DD5214">
        <w:rPr>
          <w:szCs w:val="22"/>
        </w:rPr>
        <w:t xml:space="preserve"> </w:t>
      </w:r>
      <w:r w:rsidRPr="00DD5214">
        <w:rPr>
          <w:szCs w:val="22"/>
        </w:rPr>
        <w:t>- s 8 privacy right breached, strip search.</w:t>
      </w:r>
    </w:p>
    <w:p w:rsidR="00AB0C8D" w:rsidRPr="00DD5214" w:rsidRDefault="00AB0C8D" w:rsidP="00AB0C8D">
      <w:pPr>
        <w:spacing w:line="25" w:lineRule="atLeast"/>
        <w:ind w:right="-1"/>
        <w:rPr>
          <w:szCs w:val="22"/>
        </w:rPr>
      </w:pPr>
    </w:p>
    <w:p w:rsidR="00AB0C8D" w:rsidRPr="00DD5214" w:rsidRDefault="00AB0C8D" w:rsidP="00AB0C8D">
      <w:pPr>
        <w:spacing w:line="25" w:lineRule="atLeast"/>
        <w:ind w:right="-1"/>
        <w:rPr>
          <w:szCs w:val="22"/>
        </w:rPr>
      </w:pPr>
      <w:r w:rsidRPr="00DD5214">
        <w:rPr>
          <w:szCs w:val="22"/>
        </w:rPr>
        <w:t xml:space="preserve">Previously, if conscriptive evidence and threshold Q’s satisfied, evidence was </w:t>
      </w:r>
      <w:proofErr w:type="spellStart"/>
      <w:r w:rsidRPr="00DD5214">
        <w:rPr>
          <w:szCs w:val="22"/>
        </w:rPr>
        <w:t>excl’d</w:t>
      </w:r>
      <w:proofErr w:type="spellEnd"/>
      <w:r w:rsidRPr="00DD5214">
        <w:rPr>
          <w:szCs w:val="22"/>
        </w:rPr>
        <w:t xml:space="preserve">. After </w:t>
      </w:r>
      <w:r w:rsidR="001C7106" w:rsidRPr="001C7106">
        <w:rPr>
          <w:rStyle w:val="Heading3Char"/>
        </w:rPr>
        <w:t>GRANT</w:t>
      </w:r>
      <w:r w:rsidRPr="00DD5214">
        <w:rPr>
          <w:szCs w:val="22"/>
        </w:rPr>
        <w:t xml:space="preserve">, we know that key principle, as articulated in 24(2), is the need to maintain the good repute of the admin of justice. Must ask: if a reasonable person, aware of Charter rights, would have a problem w/ the way in which the evidence was obtained. </w:t>
      </w:r>
      <w:r w:rsidR="001C7106" w:rsidRPr="001C7106">
        <w:rPr>
          <w:rStyle w:val="Heading3Char"/>
        </w:rPr>
        <w:t>GRANT</w:t>
      </w:r>
      <w:r w:rsidRPr="00DD5214">
        <w:rPr>
          <w:szCs w:val="22"/>
        </w:rPr>
        <w:t>: once you get to 24(2) analysis:</w:t>
      </w:r>
    </w:p>
    <w:p w:rsidR="00AB0C8D" w:rsidRPr="009B1AB2" w:rsidRDefault="00AB0C8D" w:rsidP="009B1AB2">
      <w:pPr>
        <w:pStyle w:val="ListParagraph"/>
        <w:numPr>
          <w:ilvl w:val="2"/>
          <w:numId w:val="130"/>
        </w:numPr>
        <w:spacing w:line="25" w:lineRule="atLeast"/>
        <w:ind w:left="1440" w:right="-1" w:hanging="360"/>
        <w:rPr>
          <w:szCs w:val="22"/>
        </w:rPr>
      </w:pPr>
      <w:r w:rsidRPr="009B1AB2">
        <w:rPr>
          <w:szCs w:val="22"/>
        </w:rPr>
        <w:t>seriousness of breach - focus on police conduct</w:t>
      </w:r>
    </w:p>
    <w:p w:rsidR="00AB0C8D" w:rsidRPr="009B1AB2" w:rsidRDefault="00AB0C8D" w:rsidP="009B1AB2">
      <w:pPr>
        <w:pStyle w:val="ListParagraph"/>
        <w:numPr>
          <w:ilvl w:val="2"/>
          <w:numId w:val="130"/>
        </w:numPr>
        <w:spacing w:line="25" w:lineRule="atLeast"/>
        <w:ind w:left="1440" w:right="-1" w:hanging="360"/>
        <w:rPr>
          <w:szCs w:val="22"/>
        </w:rPr>
      </w:pPr>
      <w:r w:rsidRPr="009B1AB2">
        <w:rPr>
          <w:szCs w:val="22"/>
        </w:rPr>
        <w:t>impact of breach on accused’s Charter rights - particular vulnerabilities may be relevant</w:t>
      </w:r>
    </w:p>
    <w:p w:rsidR="00AB0C8D" w:rsidRPr="009B1AB2" w:rsidRDefault="00AB0C8D" w:rsidP="00AB0C8D">
      <w:pPr>
        <w:pStyle w:val="ListParagraph"/>
        <w:numPr>
          <w:ilvl w:val="2"/>
          <w:numId w:val="130"/>
        </w:numPr>
        <w:spacing w:line="25" w:lineRule="atLeast"/>
        <w:ind w:left="1440" w:right="-1" w:hanging="360"/>
        <w:rPr>
          <w:szCs w:val="22"/>
        </w:rPr>
      </w:pPr>
      <w:proofErr w:type="gramStart"/>
      <w:r w:rsidRPr="009B1AB2">
        <w:rPr>
          <w:szCs w:val="22"/>
        </w:rPr>
        <w:t>public</w:t>
      </w:r>
      <w:proofErr w:type="gramEnd"/>
      <w:r w:rsidRPr="009B1AB2">
        <w:rPr>
          <w:szCs w:val="22"/>
        </w:rPr>
        <w:t xml:space="preserve"> interest in adjudication of case on its merits - seriousness of charge is </w:t>
      </w:r>
      <w:r w:rsidRPr="009B1AB2">
        <w:rPr>
          <w:i/>
          <w:szCs w:val="22"/>
        </w:rPr>
        <w:t xml:space="preserve">not </w:t>
      </w:r>
      <w:r w:rsidRPr="009B1AB2">
        <w:rPr>
          <w:szCs w:val="22"/>
        </w:rPr>
        <w:t xml:space="preserve">a relevant factor. Importance of evidence to Crown case deals w/ whether court can get to the truth and how far evidence takes us towards ultimate issue in the case. </w:t>
      </w:r>
    </w:p>
    <w:p w:rsidR="00AB0C8D" w:rsidRPr="00DD5214" w:rsidRDefault="00AB0C8D" w:rsidP="00AB0C8D">
      <w:pPr>
        <w:spacing w:line="25" w:lineRule="atLeast"/>
        <w:ind w:right="-1"/>
        <w:rPr>
          <w:szCs w:val="22"/>
        </w:rPr>
      </w:pPr>
      <w:r w:rsidRPr="00DD5214">
        <w:rPr>
          <w:szCs w:val="22"/>
        </w:rPr>
        <w:t xml:space="preserve">Must balance these to see whether admission or </w:t>
      </w:r>
      <w:proofErr w:type="spellStart"/>
      <w:r w:rsidRPr="00DD5214">
        <w:rPr>
          <w:szCs w:val="22"/>
        </w:rPr>
        <w:t>excl</w:t>
      </w:r>
      <w:proofErr w:type="spellEnd"/>
      <w:r w:rsidRPr="00DD5214">
        <w:rPr>
          <w:szCs w:val="22"/>
        </w:rPr>
        <w:t xml:space="preserve"> is better. </w:t>
      </w:r>
      <w:r w:rsidR="001C7106" w:rsidRPr="001C7106">
        <w:rPr>
          <w:rStyle w:val="Heading3Char"/>
        </w:rPr>
        <w:t>GRANT</w:t>
      </w:r>
      <w:r w:rsidR="001C7106" w:rsidRPr="00DD5214">
        <w:rPr>
          <w:szCs w:val="22"/>
        </w:rPr>
        <w:t xml:space="preserve"> </w:t>
      </w:r>
      <w:r w:rsidRPr="00DD5214">
        <w:rPr>
          <w:szCs w:val="22"/>
        </w:rPr>
        <w:t>- talks about categories of evidence and how they might play out (</w:t>
      </w:r>
      <w:proofErr w:type="spellStart"/>
      <w:r w:rsidRPr="00DD5214">
        <w:rPr>
          <w:szCs w:val="22"/>
        </w:rPr>
        <w:t>eg</w:t>
      </w:r>
      <w:proofErr w:type="spellEnd"/>
      <w:r w:rsidRPr="00DD5214">
        <w:rPr>
          <w:szCs w:val="22"/>
        </w:rPr>
        <w:t xml:space="preserve"> statements, bodily, derivative, and real evidence). </w:t>
      </w:r>
      <w:r w:rsidR="001C7106" w:rsidRPr="001C7106">
        <w:rPr>
          <w:rStyle w:val="Heading3Char"/>
        </w:rPr>
        <w:t>HARRISON</w:t>
      </w:r>
      <w:r w:rsidR="001C7106" w:rsidRPr="00DD5214">
        <w:rPr>
          <w:szCs w:val="22"/>
        </w:rPr>
        <w:t xml:space="preserve"> </w:t>
      </w:r>
      <w:r w:rsidRPr="00DD5214">
        <w:rPr>
          <w:szCs w:val="22"/>
        </w:rPr>
        <w:t xml:space="preserve">also provides </w:t>
      </w:r>
      <w:r w:rsidR="001C7106">
        <w:rPr>
          <w:szCs w:val="22"/>
        </w:rPr>
        <w:t>examples</w:t>
      </w:r>
      <w:r w:rsidRPr="00DD5214">
        <w:rPr>
          <w:szCs w:val="22"/>
        </w:rPr>
        <w:t xml:space="preserve">. </w:t>
      </w:r>
    </w:p>
    <w:p w:rsidR="00AB0C8D" w:rsidRPr="00DD5214" w:rsidRDefault="00AB0C8D" w:rsidP="00AB0C8D">
      <w:pPr>
        <w:pStyle w:val="ListParagraph"/>
        <w:spacing w:line="25" w:lineRule="atLeast"/>
        <w:ind w:right="-1"/>
        <w:rPr>
          <w:szCs w:val="22"/>
        </w:rPr>
      </w:pPr>
    </w:p>
    <w:p w:rsidR="00AB0C8D" w:rsidRPr="00DD5214" w:rsidRDefault="00910343" w:rsidP="00FF5170">
      <w:pPr>
        <w:pStyle w:val="Sub-heading"/>
        <w:numPr>
          <w:ilvl w:val="0"/>
          <w:numId w:val="35"/>
        </w:numPr>
        <w:ind w:left="360"/>
      </w:pPr>
      <w:r w:rsidRPr="00DD5214">
        <w:t>HEARSAY</w:t>
      </w:r>
    </w:p>
    <w:p w:rsidR="00AB0C8D" w:rsidRPr="00DD5214" w:rsidRDefault="00AB0C8D" w:rsidP="00AB0C8D">
      <w:pPr>
        <w:spacing w:line="25" w:lineRule="atLeast"/>
        <w:ind w:right="-1"/>
        <w:rPr>
          <w:szCs w:val="22"/>
        </w:rPr>
      </w:pPr>
      <w:r w:rsidRPr="00DD5214">
        <w:rPr>
          <w:szCs w:val="22"/>
        </w:rPr>
        <w:t>The key principle here is the search for the truth through the adversarial process.</w:t>
      </w:r>
      <w:r>
        <w:rPr>
          <w:szCs w:val="22"/>
        </w:rPr>
        <w:t xml:space="preserve"> </w:t>
      </w:r>
      <w:r w:rsidRPr="00DD5214">
        <w:rPr>
          <w:szCs w:val="22"/>
        </w:rPr>
        <w:t>The hearsay rule is triggered when a party seeks to introduce an out of court statement for truth purposes (watch for tricky examples – identifying hearsay is worth practicing).</w:t>
      </w:r>
      <w:r>
        <w:rPr>
          <w:szCs w:val="22"/>
        </w:rPr>
        <w:t xml:space="preserve"> </w:t>
      </w:r>
    </w:p>
    <w:p w:rsidR="00AB0C8D" w:rsidRPr="00DD5214" w:rsidRDefault="00AB0C8D" w:rsidP="00AB0C8D">
      <w:pPr>
        <w:spacing w:line="25" w:lineRule="atLeast"/>
        <w:ind w:right="-1"/>
        <w:rPr>
          <w:szCs w:val="22"/>
        </w:rPr>
      </w:pPr>
      <w:r w:rsidRPr="00DD5214">
        <w:rPr>
          <w:szCs w:val="22"/>
        </w:rPr>
        <w:t xml:space="preserve">Since </w:t>
      </w:r>
      <w:r w:rsidR="009B1AB2" w:rsidRPr="009B1AB2">
        <w:rPr>
          <w:rStyle w:val="Heading3Char"/>
        </w:rPr>
        <w:t>KHAN</w:t>
      </w:r>
      <w:r w:rsidRPr="00DD5214">
        <w:rPr>
          <w:szCs w:val="22"/>
        </w:rPr>
        <w:t xml:space="preserve">, </w:t>
      </w:r>
      <w:r w:rsidR="009B1AB2" w:rsidRPr="009B1AB2">
        <w:rPr>
          <w:rStyle w:val="Heading3Char"/>
        </w:rPr>
        <w:t>STARR</w:t>
      </w:r>
      <w:r w:rsidRPr="00DD5214">
        <w:rPr>
          <w:i/>
          <w:iCs/>
          <w:szCs w:val="22"/>
        </w:rPr>
        <w:t xml:space="preserve">, </w:t>
      </w:r>
      <w:r w:rsidR="009B1AB2" w:rsidRPr="009B1AB2">
        <w:rPr>
          <w:rStyle w:val="Heading3Char"/>
        </w:rPr>
        <w:t>MAPARA</w:t>
      </w:r>
      <w:r w:rsidR="009B1AB2" w:rsidRPr="00DD5214">
        <w:rPr>
          <w:szCs w:val="22"/>
        </w:rPr>
        <w:t xml:space="preserve"> </w:t>
      </w:r>
      <w:r w:rsidRPr="00DD5214">
        <w:rPr>
          <w:szCs w:val="22"/>
        </w:rPr>
        <w:t>the core concepts are necessity and reliability.</w:t>
      </w:r>
      <w:r>
        <w:rPr>
          <w:szCs w:val="22"/>
        </w:rPr>
        <w:t xml:space="preserve"> </w:t>
      </w:r>
      <w:r w:rsidRPr="00DD5214">
        <w:rPr>
          <w:szCs w:val="22"/>
        </w:rPr>
        <w:t xml:space="preserve">Make sure you can explain the relationship between established categorical exceptions and the principled approach, and have a very strong grasp of how necessity and reliability are described in </w:t>
      </w:r>
      <w:r w:rsidR="009B1AB2" w:rsidRPr="009B1AB2">
        <w:rPr>
          <w:rStyle w:val="Heading3Char"/>
        </w:rPr>
        <w:t>KHELAWON</w:t>
      </w:r>
      <w:r w:rsidR="009B1AB2" w:rsidRPr="00DD5214">
        <w:rPr>
          <w:szCs w:val="22"/>
        </w:rPr>
        <w:t xml:space="preserve"> </w:t>
      </w:r>
      <w:r w:rsidRPr="00DD5214">
        <w:rPr>
          <w:szCs w:val="22"/>
        </w:rPr>
        <w:t>and other cases, and of the relationships between these concepts.</w:t>
      </w:r>
      <w:r>
        <w:rPr>
          <w:szCs w:val="22"/>
        </w:rPr>
        <w:t xml:space="preserve"> </w:t>
      </w:r>
    </w:p>
    <w:p w:rsidR="00AB0C8D" w:rsidRPr="00DD5214" w:rsidRDefault="00AB0C8D" w:rsidP="00AB0C8D">
      <w:pPr>
        <w:pStyle w:val="ListParagraph"/>
        <w:spacing w:line="25" w:lineRule="atLeast"/>
        <w:ind w:right="-1"/>
        <w:rPr>
          <w:szCs w:val="22"/>
        </w:rPr>
      </w:pPr>
    </w:p>
    <w:p w:rsidR="00AB0C8D" w:rsidRPr="00DD5214" w:rsidRDefault="00910343" w:rsidP="00FF5170">
      <w:pPr>
        <w:pStyle w:val="Sub-heading"/>
        <w:numPr>
          <w:ilvl w:val="0"/>
          <w:numId w:val="35"/>
        </w:numPr>
        <w:ind w:left="360"/>
      </w:pPr>
      <w:r w:rsidRPr="00DD5214">
        <w:t>WITNESSES AND TRUTHFULNESS</w:t>
      </w:r>
    </w:p>
    <w:p w:rsidR="00AB0C8D" w:rsidRPr="00DD5214" w:rsidRDefault="00AB0C8D" w:rsidP="00AB0C8D">
      <w:pPr>
        <w:spacing w:line="25" w:lineRule="atLeast"/>
        <w:ind w:right="-1"/>
        <w:rPr>
          <w:szCs w:val="22"/>
        </w:rPr>
      </w:pPr>
      <w:r w:rsidRPr="00DD5214">
        <w:rPr>
          <w:szCs w:val="22"/>
        </w:rPr>
        <w:t>The key principle here is the search for truth through the adversarial process.</w:t>
      </w:r>
      <w:r>
        <w:rPr>
          <w:szCs w:val="22"/>
        </w:rPr>
        <w:t xml:space="preserve"> </w:t>
      </w:r>
      <w:r w:rsidRPr="00DD5214">
        <w:rPr>
          <w:szCs w:val="22"/>
        </w:rPr>
        <w:t>This rule is triggered when you wish to suggest that a witness is lying or cannot be believed.</w:t>
      </w:r>
      <w:r>
        <w:rPr>
          <w:szCs w:val="22"/>
        </w:rPr>
        <w:t xml:space="preserve"> </w:t>
      </w:r>
      <w:r w:rsidRPr="00DD5214">
        <w:rPr>
          <w:szCs w:val="22"/>
        </w:rPr>
        <w:t>Note a close interplay with hearsay if prior inconsistent statements are at stake.</w:t>
      </w:r>
    </w:p>
    <w:p w:rsidR="00AB0C8D" w:rsidRPr="00DD5214" w:rsidRDefault="00AB0C8D" w:rsidP="00AB0C8D">
      <w:pPr>
        <w:pStyle w:val="ListParagraph"/>
        <w:spacing w:line="25" w:lineRule="atLeast"/>
        <w:ind w:right="-1"/>
        <w:rPr>
          <w:szCs w:val="22"/>
        </w:rPr>
      </w:pPr>
      <w:r w:rsidRPr="00DD5214">
        <w:rPr>
          <w:szCs w:val="22"/>
        </w:rPr>
        <w:t xml:space="preserve">Mostly regulated by statute – </w:t>
      </w:r>
      <w:r w:rsidRPr="001C7106">
        <w:rPr>
          <w:rStyle w:val="StatutesChar"/>
        </w:rPr>
        <w:t>CEA</w:t>
      </w:r>
      <w:r w:rsidRPr="00DD5214">
        <w:rPr>
          <w:i/>
          <w:iCs/>
          <w:szCs w:val="22"/>
        </w:rPr>
        <w:t xml:space="preserve"> </w:t>
      </w:r>
      <w:r w:rsidRPr="00DD5214">
        <w:rPr>
          <w:szCs w:val="22"/>
        </w:rPr>
        <w:t xml:space="preserve">ss. 9 – 11, </w:t>
      </w:r>
      <w:r w:rsidRPr="001C7106">
        <w:rPr>
          <w:rStyle w:val="StatutesChar"/>
        </w:rPr>
        <w:t>BCEA</w:t>
      </w:r>
      <w:r w:rsidRPr="00DD5214">
        <w:rPr>
          <w:szCs w:val="22"/>
        </w:rPr>
        <w:t xml:space="preserve"> ss. 13 – 16, </w:t>
      </w:r>
      <w:r w:rsidRPr="001C7106">
        <w:rPr>
          <w:rStyle w:val="StatutesChar"/>
        </w:rPr>
        <w:t>Rules</w:t>
      </w:r>
      <w:r w:rsidRPr="00DD5214">
        <w:rPr>
          <w:szCs w:val="22"/>
        </w:rPr>
        <w:t xml:space="preserve"> 12-5(29), (30) and (54).</w:t>
      </w:r>
    </w:p>
    <w:p w:rsidR="00AB0C8D" w:rsidRPr="00410141" w:rsidRDefault="00AB0C8D" w:rsidP="00910343">
      <w:pPr>
        <w:pStyle w:val="NormalWeb"/>
        <w:spacing w:before="0" w:beforeAutospacing="0" w:after="0" w:afterAutospacing="0" w:line="25" w:lineRule="atLeast"/>
        <w:rPr>
          <w:rFonts w:asciiTheme="majorHAnsi" w:hAnsiTheme="majorHAnsi"/>
          <w:color w:val="000000"/>
          <w:szCs w:val="22"/>
          <w:lang w:val="en-CA"/>
        </w:rPr>
      </w:pPr>
    </w:p>
    <w:p w:rsidR="00AB0C8D" w:rsidRPr="00410141" w:rsidRDefault="00AB0C8D" w:rsidP="00FF5170">
      <w:pPr>
        <w:pStyle w:val="Heading2"/>
        <w:numPr>
          <w:ilvl w:val="0"/>
          <w:numId w:val="34"/>
        </w:numPr>
        <w:spacing w:line="25" w:lineRule="atLeast"/>
        <w:ind w:left="360"/>
        <w:rPr>
          <w:lang w:val="en-CA"/>
        </w:rPr>
      </w:pPr>
      <w:bookmarkStart w:id="418" w:name="_Toc374905680"/>
      <w:r>
        <w:rPr>
          <w:lang w:val="en-CA"/>
        </w:rPr>
        <w:t>PRACTICE EXAM</w:t>
      </w:r>
      <w:bookmarkEnd w:id="418"/>
    </w:p>
    <w:p w:rsidR="00AB0C8D" w:rsidRPr="00603DC8" w:rsidRDefault="001C7106" w:rsidP="00AB0C8D">
      <w:pPr>
        <w:spacing w:line="25" w:lineRule="atLeast"/>
        <w:ind w:right="-1"/>
        <w:rPr>
          <w:b/>
          <w:szCs w:val="22"/>
        </w:rPr>
      </w:pPr>
      <w:r>
        <w:rPr>
          <w:rStyle w:val="Sub-headingChar"/>
          <w:u w:val="single"/>
        </w:rPr>
        <w:t>ON EX</w:t>
      </w:r>
      <w:r w:rsidRPr="001C7106">
        <w:rPr>
          <w:rStyle w:val="Sub-headingChar"/>
          <w:u w:val="single"/>
        </w:rPr>
        <w:t>AM</w:t>
      </w:r>
      <w:r w:rsidR="00AB0C8D" w:rsidRPr="00603DC8">
        <w:rPr>
          <w:b/>
          <w:szCs w:val="22"/>
        </w:rPr>
        <w:t>: know elements of murder &amp; negligence</w:t>
      </w:r>
    </w:p>
    <w:p w:rsidR="00AB0C8D" w:rsidRDefault="00AB0C8D" w:rsidP="00AB0C8D">
      <w:pPr>
        <w:pStyle w:val="NormalWeb"/>
        <w:spacing w:before="0" w:beforeAutospacing="0" w:after="0" w:afterAutospacing="0" w:line="25" w:lineRule="atLeast"/>
        <w:rPr>
          <w:rFonts w:asciiTheme="majorHAnsi" w:hAnsiTheme="majorHAnsi"/>
          <w:color w:val="000000"/>
          <w:szCs w:val="22"/>
        </w:rPr>
      </w:pPr>
    </w:p>
    <w:p w:rsidR="0014229A" w:rsidRPr="0014229A" w:rsidRDefault="0014229A" w:rsidP="00952BD5">
      <w:pPr>
        <w:pStyle w:val="NormalWeb"/>
        <w:spacing w:before="0" w:beforeAutospacing="0" w:after="0" w:afterAutospacing="0" w:line="25" w:lineRule="atLeast"/>
        <w:rPr>
          <w:rFonts w:asciiTheme="majorHAnsi" w:hAnsiTheme="majorHAnsi"/>
          <w:b/>
          <w:color w:val="000000"/>
          <w:szCs w:val="22"/>
        </w:rPr>
      </w:pPr>
      <w:r w:rsidRPr="0014229A">
        <w:rPr>
          <w:rFonts w:asciiTheme="majorHAnsi" w:hAnsiTheme="majorHAnsi"/>
          <w:b/>
          <w:color w:val="000000"/>
          <w:szCs w:val="22"/>
        </w:rPr>
        <w:t>Murder</w:t>
      </w:r>
    </w:p>
    <w:p w:rsidR="0014229A" w:rsidRPr="0014229A" w:rsidRDefault="0014229A" w:rsidP="00952BD5">
      <w:pPr>
        <w:pStyle w:val="NormalWeb"/>
        <w:spacing w:before="0" w:beforeAutospacing="0" w:after="0" w:afterAutospacing="0" w:line="25" w:lineRule="atLeast"/>
        <w:rPr>
          <w:rFonts w:asciiTheme="majorHAnsi" w:hAnsiTheme="majorHAnsi"/>
          <w:color w:val="000000"/>
          <w:szCs w:val="22"/>
        </w:rPr>
      </w:pPr>
      <w:r w:rsidRPr="0014229A">
        <w:rPr>
          <w:rFonts w:asciiTheme="majorHAnsi" w:hAnsiTheme="majorHAnsi"/>
          <w:b/>
          <w:color w:val="000000"/>
          <w:szCs w:val="22"/>
        </w:rPr>
        <w:t>222</w:t>
      </w:r>
      <w:r w:rsidR="00952BD5">
        <w:rPr>
          <w:rFonts w:asciiTheme="majorHAnsi" w:hAnsiTheme="majorHAnsi"/>
          <w:b/>
          <w:color w:val="000000"/>
          <w:szCs w:val="22"/>
        </w:rPr>
        <w:t xml:space="preserve">. </w:t>
      </w:r>
      <w:r w:rsidRPr="0014229A">
        <w:rPr>
          <w:rFonts w:asciiTheme="majorHAnsi" w:hAnsiTheme="majorHAnsi"/>
          <w:b/>
          <w:color w:val="000000"/>
          <w:szCs w:val="22"/>
        </w:rPr>
        <w:t>(5)</w:t>
      </w:r>
      <w:r w:rsidRPr="0014229A">
        <w:rPr>
          <w:rFonts w:asciiTheme="majorHAnsi" w:hAnsiTheme="majorHAnsi"/>
          <w:color w:val="000000"/>
          <w:szCs w:val="22"/>
        </w:rPr>
        <w:t xml:space="preserve"> </w:t>
      </w:r>
      <w:proofErr w:type="gramStart"/>
      <w:r w:rsidRPr="0014229A">
        <w:rPr>
          <w:rFonts w:asciiTheme="majorHAnsi" w:hAnsiTheme="majorHAnsi"/>
          <w:color w:val="000000"/>
          <w:szCs w:val="22"/>
        </w:rPr>
        <w:t>A</w:t>
      </w:r>
      <w:proofErr w:type="gramEnd"/>
      <w:r w:rsidRPr="0014229A">
        <w:rPr>
          <w:rFonts w:asciiTheme="majorHAnsi" w:hAnsiTheme="majorHAnsi"/>
          <w:color w:val="000000"/>
          <w:szCs w:val="22"/>
        </w:rPr>
        <w:t xml:space="preserve"> person commits culpable homicide when he causes the death of a human being,</w:t>
      </w:r>
    </w:p>
    <w:p w:rsidR="0014229A" w:rsidRPr="0014229A" w:rsidRDefault="0014229A" w:rsidP="00FF5170">
      <w:pPr>
        <w:pStyle w:val="NormalWeb"/>
        <w:numPr>
          <w:ilvl w:val="0"/>
          <w:numId w:val="147"/>
        </w:numPr>
        <w:spacing w:before="0" w:beforeAutospacing="0" w:after="0" w:afterAutospacing="0" w:line="25" w:lineRule="atLeast"/>
        <w:rPr>
          <w:rFonts w:asciiTheme="majorHAnsi" w:hAnsiTheme="majorHAnsi"/>
          <w:color w:val="000000"/>
          <w:szCs w:val="22"/>
        </w:rPr>
      </w:pPr>
      <w:r w:rsidRPr="0014229A">
        <w:rPr>
          <w:rFonts w:asciiTheme="majorHAnsi" w:hAnsiTheme="majorHAnsi"/>
          <w:color w:val="000000"/>
          <w:szCs w:val="22"/>
        </w:rPr>
        <w:lastRenderedPageBreak/>
        <w:t>by means of an unlawful act;</w:t>
      </w:r>
    </w:p>
    <w:p w:rsidR="0014229A" w:rsidRPr="0014229A" w:rsidRDefault="0014229A" w:rsidP="00FF5170">
      <w:pPr>
        <w:pStyle w:val="NormalWeb"/>
        <w:numPr>
          <w:ilvl w:val="0"/>
          <w:numId w:val="147"/>
        </w:numPr>
        <w:spacing w:before="0" w:beforeAutospacing="0" w:after="0" w:afterAutospacing="0" w:line="25" w:lineRule="atLeast"/>
        <w:rPr>
          <w:rFonts w:asciiTheme="majorHAnsi" w:hAnsiTheme="majorHAnsi"/>
          <w:color w:val="000000"/>
          <w:szCs w:val="22"/>
        </w:rPr>
      </w:pPr>
      <w:r w:rsidRPr="0014229A">
        <w:rPr>
          <w:rFonts w:asciiTheme="majorHAnsi" w:hAnsiTheme="majorHAnsi"/>
          <w:color w:val="000000"/>
          <w:szCs w:val="22"/>
        </w:rPr>
        <w:t>by criminal negligence;</w:t>
      </w:r>
    </w:p>
    <w:p w:rsidR="0014229A" w:rsidRPr="0014229A" w:rsidRDefault="0014229A" w:rsidP="00FF5170">
      <w:pPr>
        <w:pStyle w:val="NormalWeb"/>
        <w:numPr>
          <w:ilvl w:val="0"/>
          <w:numId w:val="147"/>
        </w:numPr>
        <w:spacing w:before="0" w:beforeAutospacing="0" w:after="0" w:afterAutospacing="0" w:line="25" w:lineRule="atLeast"/>
        <w:rPr>
          <w:rFonts w:asciiTheme="majorHAnsi" w:hAnsiTheme="majorHAnsi"/>
          <w:color w:val="000000"/>
          <w:szCs w:val="22"/>
        </w:rPr>
      </w:pPr>
      <w:r w:rsidRPr="0014229A">
        <w:rPr>
          <w:rFonts w:asciiTheme="majorHAnsi" w:hAnsiTheme="majorHAnsi"/>
          <w:color w:val="000000"/>
          <w:szCs w:val="22"/>
        </w:rPr>
        <w:t>by causing that human being, by threats or fear of violence or by deception, to do anything that causes his death; or</w:t>
      </w:r>
    </w:p>
    <w:p w:rsidR="0014229A" w:rsidRDefault="0014229A" w:rsidP="00FF5170">
      <w:pPr>
        <w:pStyle w:val="NormalWeb"/>
        <w:numPr>
          <w:ilvl w:val="0"/>
          <w:numId w:val="147"/>
        </w:numPr>
        <w:spacing w:before="0" w:beforeAutospacing="0" w:after="0" w:afterAutospacing="0" w:line="25" w:lineRule="atLeast"/>
        <w:rPr>
          <w:rFonts w:asciiTheme="majorHAnsi" w:hAnsiTheme="majorHAnsi"/>
          <w:color w:val="000000"/>
          <w:szCs w:val="22"/>
        </w:rPr>
      </w:pPr>
      <w:proofErr w:type="gramStart"/>
      <w:r w:rsidRPr="0014229A">
        <w:rPr>
          <w:rFonts w:asciiTheme="majorHAnsi" w:hAnsiTheme="majorHAnsi"/>
          <w:color w:val="000000"/>
          <w:szCs w:val="22"/>
        </w:rPr>
        <w:t>by</w:t>
      </w:r>
      <w:proofErr w:type="gramEnd"/>
      <w:r w:rsidRPr="0014229A">
        <w:rPr>
          <w:rFonts w:asciiTheme="majorHAnsi" w:hAnsiTheme="majorHAnsi"/>
          <w:color w:val="000000"/>
          <w:szCs w:val="22"/>
        </w:rPr>
        <w:t xml:space="preserve"> wilfully frightening that human being, in the case of a child or sick person.</w:t>
      </w:r>
    </w:p>
    <w:p w:rsidR="00952BD5" w:rsidRDefault="00952BD5" w:rsidP="00952BD5">
      <w:pPr>
        <w:pStyle w:val="NormalWeb"/>
        <w:spacing w:before="0" w:beforeAutospacing="0" w:after="0" w:afterAutospacing="0" w:line="25" w:lineRule="atLeast"/>
        <w:rPr>
          <w:rFonts w:asciiTheme="majorHAnsi" w:hAnsiTheme="majorHAnsi"/>
          <w:color w:val="000000"/>
          <w:szCs w:val="22"/>
        </w:rPr>
      </w:pPr>
    </w:p>
    <w:p w:rsidR="00952BD5" w:rsidRPr="00952BD5" w:rsidRDefault="00952BD5" w:rsidP="00952BD5">
      <w:pPr>
        <w:pStyle w:val="NormalWeb"/>
        <w:spacing w:before="0" w:beforeAutospacing="0" w:after="0" w:afterAutospacing="0" w:line="25" w:lineRule="atLeast"/>
        <w:rPr>
          <w:rFonts w:asciiTheme="majorHAnsi" w:hAnsiTheme="majorHAnsi"/>
          <w:b/>
          <w:color w:val="000000"/>
          <w:szCs w:val="22"/>
        </w:rPr>
      </w:pPr>
      <w:r w:rsidRPr="00952BD5">
        <w:rPr>
          <w:rFonts w:asciiTheme="majorHAnsi" w:hAnsiTheme="majorHAnsi"/>
          <w:b/>
          <w:color w:val="000000"/>
          <w:szCs w:val="22"/>
        </w:rPr>
        <w:t>Criminal Negligence</w:t>
      </w:r>
    </w:p>
    <w:p w:rsidR="00952BD5" w:rsidRPr="00952BD5" w:rsidRDefault="00952BD5" w:rsidP="00952BD5">
      <w:pPr>
        <w:pStyle w:val="NormalWeb"/>
        <w:spacing w:before="0" w:beforeAutospacing="0" w:after="0" w:afterAutospacing="0" w:line="25" w:lineRule="atLeast"/>
        <w:rPr>
          <w:rFonts w:asciiTheme="majorHAnsi" w:hAnsiTheme="majorHAnsi"/>
          <w:color w:val="000000"/>
          <w:szCs w:val="22"/>
        </w:rPr>
      </w:pPr>
      <w:r w:rsidRPr="00952BD5">
        <w:rPr>
          <w:rFonts w:asciiTheme="majorHAnsi" w:hAnsiTheme="majorHAnsi"/>
          <w:b/>
          <w:color w:val="000000"/>
          <w:szCs w:val="22"/>
        </w:rPr>
        <w:t>219. (1)</w:t>
      </w:r>
      <w:r w:rsidRPr="00952BD5">
        <w:rPr>
          <w:rFonts w:asciiTheme="majorHAnsi" w:hAnsiTheme="majorHAnsi"/>
          <w:color w:val="000000"/>
          <w:szCs w:val="22"/>
        </w:rPr>
        <w:t> </w:t>
      </w:r>
      <w:proofErr w:type="spellStart"/>
      <w:proofErr w:type="gramStart"/>
      <w:r w:rsidRPr="00952BD5">
        <w:rPr>
          <w:rFonts w:asciiTheme="majorHAnsi" w:hAnsiTheme="majorHAnsi"/>
          <w:color w:val="000000"/>
          <w:szCs w:val="22"/>
        </w:rPr>
        <w:t>Every</w:t>
      </w:r>
      <w:proofErr w:type="gramEnd"/>
      <w:r w:rsidRPr="00952BD5">
        <w:rPr>
          <w:rFonts w:asciiTheme="majorHAnsi" w:hAnsiTheme="majorHAnsi"/>
          <w:color w:val="000000"/>
          <w:szCs w:val="22"/>
        </w:rPr>
        <w:t xml:space="preserve"> one</w:t>
      </w:r>
      <w:proofErr w:type="spellEnd"/>
      <w:r w:rsidRPr="00952BD5">
        <w:rPr>
          <w:rFonts w:asciiTheme="majorHAnsi" w:hAnsiTheme="majorHAnsi"/>
          <w:color w:val="000000"/>
          <w:szCs w:val="22"/>
        </w:rPr>
        <w:t xml:space="preserve"> is criminally negligent who</w:t>
      </w:r>
    </w:p>
    <w:p w:rsidR="00952BD5" w:rsidRPr="00952BD5" w:rsidRDefault="00952BD5" w:rsidP="00FF5170">
      <w:pPr>
        <w:pStyle w:val="NormalWeb"/>
        <w:numPr>
          <w:ilvl w:val="1"/>
          <w:numId w:val="37"/>
        </w:numPr>
        <w:spacing w:before="0" w:beforeAutospacing="0" w:after="0" w:afterAutospacing="0" w:line="25" w:lineRule="atLeast"/>
        <w:rPr>
          <w:rFonts w:asciiTheme="majorHAnsi" w:hAnsiTheme="majorHAnsi"/>
          <w:color w:val="000000"/>
          <w:szCs w:val="22"/>
        </w:rPr>
      </w:pPr>
      <w:r w:rsidRPr="00952BD5">
        <w:rPr>
          <w:rFonts w:asciiTheme="majorHAnsi" w:hAnsiTheme="majorHAnsi"/>
          <w:color w:val="000000"/>
          <w:szCs w:val="22"/>
        </w:rPr>
        <w:t>in doing anything, or</w:t>
      </w:r>
    </w:p>
    <w:p w:rsidR="00952BD5" w:rsidRDefault="00952BD5" w:rsidP="00FF5170">
      <w:pPr>
        <w:pStyle w:val="NormalWeb"/>
        <w:numPr>
          <w:ilvl w:val="1"/>
          <w:numId w:val="37"/>
        </w:numPr>
        <w:spacing w:before="0" w:beforeAutospacing="0" w:after="0" w:afterAutospacing="0" w:line="25" w:lineRule="atLeast"/>
        <w:rPr>
          <w:rFonts w:asciiTheme="majorHAnsi" w:hAnsiTheme="majorHAnsi"/>
          <w:color w:val="000000"/>
          <w:szCs w:val="22"/>
        </w:rPr>
      </w:pPr>
      <w:r w:rsidRPr="00952BD5">
        <w:rPr>
          <w:rFonts w:asciiTheme="majorHAnsi" w:hAnsiTheme="majorHAnsi"/>
          <w:color w:val="000000"/>
          <w:szCs w:val="22"/>
        </w:rPr>
        <w:t>in omitting to do anyt</w:t>
      </w:r>
      <w:r>
        <w:rPr>
          <w:rFonts w:asciiTheme="majorHAnsi" w:hAnsiTheme="majorHAnsi"/>
          <w:color w:val="000000"/>
          <w:szCs w:val="22"/>
        </w:rPr>
        <w:t>hing that it is his duty to do,</w:t>
      </w:r>
    </w:p>
    <w:p w:rsidR="00952BD5" w:rsidRPr="00952BD5" w:rsidRDefault="00952BD5" w:rsidP="00952BD5">
      <w:pPr>
        <w:pStyle w:val="NormalWeb"/>
        <w:spacing w:before="0" w:beforeAutospacing="0" w:after="0" w:afterAutospacing="0" w:line="25" w:lineRule="atLeast"/>
        <w:rPr>
          <w:rFonts w:asciiTheme="majorHAnsi" w:hAnsiTheme="majorHAnsi"/>
          <w:color w:val="000000"/>
          <w:szCs w:val="22"/>
        </w:rPr>
      </w:pPr>
      <w:proofErr w:type="gramStart"/>
      <w:r w:rsidRPr="00952BD5">
        <w:rPr>
          <w:rFonts w:asciiTheme="majorHAnsi" w:hAnsiTheme="majorHAnsi"/>
          <w:color w:val="000000"/>
          <w:szCs w:val="22"/>
        </w:rPr>
        <w:t>shows</w:t>
      </w:r>
      <w:proofErr w:type="gramEnd"/>
      <w:r w:rsidRPr="00952BD5">
        <w:rPr>
          <w:rFonts w:asciiTheme="majorHAnsi" w:hAnsiTheme="majorHAnsi"/>
          <w:color w:val="000000"/>
          <w:szCs w:val="22"/>
        </w:rPr>
        <w:t xml:space="preserve"> wanton or reckless disregard for the lives or safety of other persons.</w:t>
      </w:r>
    </w:p>
    <w:p w:rsidR="00952BD5" w:rsidRPr="00952BD5" w:rsidRDefault="00952BD5" w:rsidP="00952BD5">
      <w:pPr>
        <w:pStyle w:val="NormalWeb"/>
        <w:spacing w:before="0" w:beforeAutospacing="0" w:after="0" w:afterAutospacing="0" w:line="25" w:lineRule="atLeast"/>
        <w:rPr>
          <w:rFonts w:asciiTheme="majorHAnsi" w:hAnsiTheme="majorHAnsi"/>
          <w:color w:val="000000"/>
          <w:szCs w:val="22"/>
        </w:rPr>
      </w:pPr>
    </w:p>
    <w:p w:rsidR="00952BD5" w:rsidRPr="00952BD5" w:rsidRDefault="00952BD5" w:rsidP="00952BD5">
      <w:pPr>
        <w:pStyle w:val="NormalWeb"/>
        <w:spacing w:before="0" w:beforeAutospacing="0" w:after="0" w:afterAutospacing="0" w:line="25" w:lineRule="atLeast"/>
        <w:rPr>
          <w:rFonts w:asciiTheme="majorHAnsi" w:hAnsiTheme="majorHAnsi"/>
          <w:i/>
          <w:color w:val="000000"/>
          <w:szCs w:val="22"/>
        </w:rPr>
      </w:pPr>
      <w:r w:rsidRPr="00952BD5">
        <w:rPr>
          <w:rFonts w:asciiTheme="majorHAnsi" w:hAnsiTheme="majorHAnsi"/>
          <w:i/>
          <w:color w:val="000000"/>
          <w:szCs w:val="22"/>
        </w:rPr>
        <w:t>Definition of “duty”</w:t>
      </w:r>
    </w:p>
    <w:p w:rsidR="00952BD5" w:rsidRPr="00952BD5" w:rsidRDefault="00952BD5" w:rsidP="00952BD5">
      <w:pPr>
        <w:pStyle w:val="NormalWeb"/>
        <w:spacing w:before="0" w:beforeAutospacing="0" w:after="0" w:afterAutospacing="0" w:line="25" w:lineRule="atLeast"/>
        <w:rPr>
          <w:rFonts w:asciiTheme="majorHAnsi" w:hAnsiTheme="majorHAnsi"/>
          <w:color w:val="000000"/>
          <w:szCs w:val="22"/>
        </w:rPr>
      </w:pPr>
      <w:r w:rsidRPr="00952BD5">
        <w:rPr>
          <w:rFonts w:asciiTheme="majorHAnsi" w:hAnsiTheme="majorHAnsi"/>
          <w:color w:val="000000"/>
          <w:szCs w:val="22"/>
        </w:rPr>
        <w:tab/>
      </w:r>
      <w:r w:rsidRPr="00952BD5">
        <w:rPr>
          <w:rFonts w:asciiTheme="majorHAnsi" w:hAnsiTheme="majorHAnsi"/>
          <w:b/>
          <w:color w:val="000000"/>
          <w:szCs w:val="22"/>
        </w:rPr>
        <w:t>(2)</w:t>
      </w:r>
      <w:r w:rsidRPr="00952BD5">
        <w:rPr>
          <w:rFonts w:asciiTheme="majorHAnsi" w:hAnsiTheme="majorHAnsi"/>
          <w:color w:val="000000"/>
          <w:szCs w:val="22"/>
        </w:rPr>
        <w:t> For the purposes of this section, “duty” means a duty imposed by law.</w:t>
      </w:r>
    </w:p>
    <w:p w:rsidR="00952BD5" w:rsidRPr="00952BD5" w:rsidRDefault="00952BD5" w:rsidP="00952BD5">
      <w:pPr>
        <w:pStyle w:val="NormalWeb"/>
        <w:spacing w:before="0" w:beforeAutospacing="0" w:after="0" w:afterAutospacing="0" w:line="25" w:lineRule="atLeast"/>
        <w:rPr>
          <w:rFonts w:asciiTheme="majorHAnsi" w:hAnsiTheme="majorHAnsi"/>
          <w:color w:val="000000"/>
          <w:szCs w:val="22"/>
        </w:rPr>
      </w:pPr>
    </w:p>
    <w:p w:rsidR="00952BD5" w:rsidRPr="00952BD5" w:rsidRDefault="00952BD5" w:rsidP="00952BD5">
      <w:pPr>
        <w:pStyle w:val="NormalWeb"/>
        <w:spacing w:before="0" w:beforeAutospacing="0" w:after="0" w:afterAutospacing="0" w:line="25" w:lineRule="atLeast"/>
        <w:rPr>
          <w:rFonts w:asciiTheme="majorHAnsi" w:hAnsiTheme="majorHAnsi"/>
          <w:i/>
          <w:color w:val="000000"/>
          <w:szCs w:val="22"/>
        </w:rPr>
      </w:pPr>
      <w:r w:rsidRPr="00952BD5">
        <w:rPr>
          <w:rFonts w:asciiTheme="majorHAnsi" w:hAnsiTheme="majorHAnsi"/>
          <w:i/>
          <w:color w:val="000000"/>
          <w:szCs w:val="22"/>
        </w:rPr>
        <w:t>Causing death by criminal negligence</w:t>
      </w:r>
    </w:p>
    <w:p w:rsidR="00952BD5" w:rsidRPr="00952BD5" w:rsidRDefault="00952BD5" w:rsidP="00952BD5">
      <w:pPr>
        <w:pStyle w:val="NormalWeb"/>
        <w:spacing w:before="0" w:beforeAutospacing="0" w:after="0" w:afterAutospacing="0" w:line="25" w:lineRule="atLeast"/>
        <w:rPr>
          <w:rFonts w:asciiTheme="majorHAnsi" w:hAnsiTheme="majorHAnsi"/>
          <w:color w:val="000000"/>
          <w:szCs w:val="22"/>
        </w:rPr>
      </w:pPr>
      <w:r w:rsidRPr="00952BD5">
        <w:rPr>
          <w:rFonts w:asciiTheme="majorHAnsi" w:hAnsiTheme="majorHAnsi"/>
          <w:b/>
          <w:color w:val="000000"/>
          <w:szCs w:val="22"/>
        </w:rPr>
        <w:t>220.</w:t>
      </w:r>
      <w:r w:rsidRPr="00952BD5">
        <w:rPr>
          <w:rFonts w:asciiTheme="majorHAnsi" w:hAnsiTheme="majorHAnsi"/>
          <w:color w:val="000000"/>
          <w:szCs w:val="22"/>
        </w:rPr>
        <w:t> Every person who by criminal negligence causes death to another person is guilty of an indictable offence and liable</w:t>
      </w:r>
    </w:p>
    <w:p w:rsidR="00952BD5" w:rsidRDefault="00952BD5" w:rsidP="00FF5170">
      <w:pPr>
        <w:pStyle w:val="NormalWeb"/>
        <w:numPr>
          <w:ilvl w:val="0"/>
          <w:numId w:val="148"/>
        </w:numPr>
        <w:spacing w:before="0" w:beforeAutospacing="0" w:after="0" w:afterAutospacing="0" w:line="25" w:lineRule="atLeast"/>
        <w:rPr>
          <w:rFonts w:asciiTheme="majorHAnsi" w:hAnsiTheme="majorHAnsi"/>
          <w:color w:val="000000"/>
          <w:szCs w:val="22"/>
        </w:rPr>
      </w:pPr>
      <w:r w:rsidRPr="00952BD5">
        <w:rPr>
          <w:rFonts w:asciiTheme="majorHAnsi" w:hAnsiTheme="majorHAnsi"/>
          <w:color w:val="000000"/>
          <w:szCs w:val="22"/>
        </w:rPr>
        <w:t>where a firearm is used in the commission of the offence, to imprisonment for life and to a minimum punishment of imprisonment for a term of four years; and</w:t>
      </w:r>
    </w:p>
    <w:p w:rsidR="00952BD5" w:rsidRPr="00952BD5" w:rsidRDefault="00952BD5" w:rsidP="00FF5170">
      <w:pPr>
        <w:pStyle w:val="NormalWeb"/>
        <w:numPr>
          <w:ilvl w:val="0"/>
          <w:numId w:val="148"/>
        </w:numPr>
        <w:spacing w:before="0" w:beforeAutospacing="0" w:after="0" w:afterAutospacing="0" w:line="25" w:lineRule="atLeast"/>
        <w:rPr>
          <w:rFonts w:asciiTheme="majorHAnsi" w:hAnsiTheme="majorHAnsi"/>
          <w:color w:val="000000"/>
          <w:szCs w:val="22"/>
        </w:rPr>
      </w:pPr>
      <w:proofErr w:type="gramStart"/>
      <w:r w:rsidRPr="00952BD5">
        <w:rPr>
          <w:rFonts w:asciiTheme="majorHAnsi" w:hAnsiTheme="majorHAnsi"/>
          <w:color w:val="000000"/>
          <w:szCs w:val="22"/>
        </w:rPr>
        <w:t>in</w:t>
      </w:r>
      <w:proofErr w:type="gramEnd"/>
      <w:r w:rsidRPr="00952BD5">
        <w:rPr>
          <w:rFonts w:asciiTheme="majorHAnsi" w:hAnsiTheme="majorHAnsi"/>
          <w:color w:val="000000"/>
          <w:szCs w:val="22"/>
        </w:rPr>
        <w:t xml:space="preserve"> any other case, to imprisonment for life.</w:t>
      </w:r>
    </w:p>
    <w:p w:rsidR="00952BD5" w:rsidRDefault="00952BD5" w:rsidP="00952BD5">
      <w:pPr>
        <w:pStyle w:val="NormalWeb"/>
        <w:spacing w:before="0" w:beforeAutospacing="0" w:after="0" w:afterAutospacing="0" w:line="25" w:lineRule="atLeast"/>
        <w:ind w:left="360"/>
        <w:rPr>
          <w:rFonts w:asciiTheme="majorHAnsi" w:hAnsiTheme="majorHAnsi"/>
          <w:color w:val="00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40"/>
        <w:gridCol w:w="2880"/>
      </w:tblGrid>
      <w:tr w:rsidR="00952BD5" w:rsidRPr="00952BD5" w:rsidTr="00963485">
        <w:tc>
          <w:tcPr>
            <w:tcW w:w="2240" w:type="dxa"/>
            <w:shd w:val="clear" w:color="auto" w:fill="000000" w:themeFill="text1"/>
            <w:tcMar>
              <w:top w:w="80" w:type="dxa"/>
              <w:left w:w="80" w:type="dxa"/>
              <w:bottom w:w="80" w:type="dxa"/>
              <w:right w:w="80" w:type="dxa"/>
            </w:tcMar>
            <w:hideMark/>
          </w:tcPr>
          <w:p w:rsidR="00952BD5" w:rsidRPr="00963485" w:rsidRDefault="00952BD5" w:rsidP="00952BD5">
            <w:pPr>
              <w:pStyle w:val="Sub-heading"/>
              <w:jc w:val="center"/>
              <w:rPr>
                <w:i/>
                <w:color w:val="FFFFFF" w:themeColor="background1"/>
              </w:rPr>
            </w:pPr>
            <w:r w:rsidRPr="00963485">
              <w:rPr>
                <w:i/>
                <w:color w:val="FFFFFF" w:themeColor="background1"/>
              </w:rPr>
              <w:t>ACTUS REUS</w:t>
            </w:r>
          </w:p>
        </w:tc>
        <w:tc>
          <w:tcPr>
            <w:tcW w:w="2880" w:type="dxa"/>
            <w:shd w:val="clear" w:color="auto" w:fill="000000" w:themeFill="text1"/>
            <w:tcMar>
              <w:top w:w="80" w:type="dxa"/>
              <w:left w:w="80" w:type="dxa"/>
              <w:bottom w:w="80" w:type="dxa"/>
              <w:right w:w="80" w:type="dxa"/>
            </w:tcMar>
            <w:hideMark/>
          </w:tcPr>
          <w:p w:rsidR="00952BD5" w:rsidRPr="00963485" w:rsidRDefault="00952BD5" w:rsidP="00952BD5">
            <w:pPr>
              <w:pStyle w:val="Sub-heading"/>
              <w:jc w:val="center"/>
              <w:rPr>
                <w:i/>
                <w:color w:val="FFFFFF" w:themeColor="background1"/>
              </w:rPr>
            </w:pPr>
            <w:r w:rsidRPr="00963485">
              <w:rPr>
                <w:i/>
                <w:color w:val="FFFFFF" w:themeColor="background1"/>
              </w:rPr>
              <w:t>MENS REA</w:t>
            </w:r>
          </w:p>
        </w:tc>
      </w:tr>
      <w:tr w:rsidR="00952BD5" w:rsidRPr="00952BD5" w:rsidTr="00963485">
        <w:tc>
          <w:tcPr>
            <w:tcW w:w="2240" w:type="dxa"/>
            <w:tcMar>
              <w:top w:w="80" w:type="dxa"/>
              <w:left w:w="80" w:type="dxa"/>
              <w:bottom w:w="80" w:type="dxa"/>
              <w:right w:w="80" w:type="dxa"/>
            </w:tcMar>
            <w:hideMark/>
          </w:tcPr>
          <w:p w:rsidR="00952BD5" w:rsidRPr="00952BD5" w:rsidRDefault="00952BD5" w:rsidP="00952BD5">
            <w:pPr>
              <w:jc w:val="left"/>
            </w:pPr>
            <w:r w:rsidRPr="00952BD5">
              <w:t>Conduct</w:t>
            </w:r>
          </w:p>
        </w:tc>
        <w:tc>
          <w:tcPr>
            <w:tcW w:w="2880" w:type="dxa"/>
            <w:tcMar>
              <w:top w:w="80" w:type="dxa"/>
              <w:left w:w="80" w:type="dxa"/>
              <w:bottom w:w="80" w:type="dxa"/>
              <w:right w:w="80" w:type="dxa"/>
            </w:tcMar>
            <w:hideMark/>
          </w:tcPr>
          <w:p w:rsidR="00952BD5" w:rsidRPr="00952BD5" w:rsidRDefault="00952BD5" w:rsidP="00952BD5">
            <w:pPr>
              <w:jc w:val="left"/>
            </w:pPr>
            <w:r w:rsidRPr="00952BD5">
              <w:t>Intentional or reckless act or omission</w:t>
            </w:r>
          </w:p>
        </w:tc>
      </w:tr>
      <w:tr w:rsidR="00952BD5" w:rsidRPr="00952BD5" w:rsidTr="00963485">
        <w:tc>
          <w:tcPr>
            <w:tcW w:w="2240" w:type="dxa"/>
            <w:tcMar>
              <w:top w:w="80" w:type="dxa"/>
              <w:left w:w="80" w:type="dxa"/>
              <w:bottom w:w="80" w:type="dxa"/>
              <w:right w:w="80" w:type="dxa"/>
            </w:tcMar>
            <w:hideMark/>
          </w:tcPr>
          <w:p w:rsidR="00952BD5" w:rsidRPr="00952BD5" w:rsidRDefault="00952BD5" w:rsidP="00952BD5">
            <w:pPr>
              <w:jc w:val="left"/>
            </w:pPr>
            <w:r w:rsidRPr="00952BD5">
              <w:t>Circumstances</w:t>
            </w:r>
          </w:p>
        </w:tc>
        <w:tc>
          <w:tcPr>
            <w:tcW w:w="2880" w:type="dxa"/>
            <w:tcMar>
              <w:top w:w="80" w:type="dxa"/>
              <w:left w:w="80" w:type="dxa"/>
              <w:bottom w:w="80" w:type="dxa"/>
              <w:right w:w="80" w:type="dxa"/>
            </w:tcMar>
            <w:hideMark/>
          </w:tcPr>
          <w:p w:rsidR="00952BD5" w:rsidRPr="00952BD5" w:rsidRDefault="00952BD5" w:rsidP="00952BD5">
            <w:pPr>
              <w:jc w:val="left"/>
            </w:pPr>
            <w:r w:rsidRPr="00952BD5">
              <w:t>Knowledge or willful blindness of circumstances</w:t>
            </w:r>
          </w:p>
        </w:tc>
      </w:tr>
      <w:tr w:rsidR="00952BD5" w:rsidRPr="00952BD5" w:rsidTr="00963485">
        <w:tc>
          <w:tcPr>
            <w:tcW w:w="2240" w:type="dxa"/>
            <w:tcMar>
              <w:top w:w="80" w:type="dxa"/>
              <w:left w:w="80" w:type="dxa"/>
              <w:bottom w:w="80" w:type="dxa"/>
              <w:right w:w="80" w:type="dxa"/>
            </w:tcMar>
            <w:hideMark/>
          </w:tcPr>
          <w:p w:rsidR="00952BD5" w:rsidRPr="00952BD5" w:rsidRDefault="00952BD5" w:rsidP="00952BD5">
            <w:pPr>
              <w:jc w:val="left"/>
            </w:pPr>
            <w:r w:rsidRPr="00952BD5">
              <w:t>Consequences</w:t>
            </w:r>
          </w:p>
        </w:tc>
        <w:tc>
          <w:tcPr>
            <w:tcW w:w="2880" w:type="dxa"/>
            <w:tcMar>
              <w:top w:w="80" w:type="dxa"/>
              <w:left w:w="80" w:type="dxa"/>
              <w:bottom w:w="80" w:type="dxa"/>
              <w:right w:w="80" w:type="dxa"/>
            </w:tcMar>
            <w:hideMark/>
          </w:tcPr>
          <w:p w:rsidR="00952BD5" w:rsidRPr="00952BD5" w:rsidRDefault="00952BD5" w:rsidP="00952BD5">
            <w:pPr>
              <w:jc w:val="left"/>
            </w:pPr>
            <w:r w:rsidRPr="00952BD5">
              <w:t>Intend or be reckless as to the consequence</w:t>
            </w:r>
          </w:p>
        </w:tc>
      </w:tr>
      <w:tr w:rsidR="00952BD5" w:rsidRPr="00952BD5" w:rsidTr="00963485">
        <w:tc>
          <w:tcPr>
            <w:tcW w:w="2240" w:type="dxa"/>
            <w:tcMar>
              <w:top w:w="80" w:type="dxa"/>
              <w:left w:w="80" w:type="dxa"/>
              <w:bottom w:w="80" w:type="dxa"/>
              <w:right w:w="80" w:type="dxa"/>
            </w:tcMar>
            <w:hideMark/>
          </w:tcPr>
          <w:p w:rsidR="00952BD5" w:rsidRPr="00952BD5" w:rsidRDefault="00952BD5" w:rsidP="00952BD5">
            <w:pPr>
              <w:jc w:val="left"/>
            </w:pPr>
            <w:r w:rsidRPr="00952BD5">
              <w:t>Causation</w:t>
            </w:r>
          </w:p>
        </w:tc>
        <w:tc>
          <w:tcPr>
            <w:tcW w:w="2880" w:type="dxa"/>
            <w:tcMar>
              <w:top w:w="80" w:type="dxa"/>
              <w:left w:w="80" w:type="dxa"/>
              <w:bottom w:w="80" w:type="dxa"/>
              <w:right w:w="80" w:type="dxa"/>
            </w:tcMar>
            <w:hideMark/>
          </w:tcPr>
          <w:p w:rsidR="00952BD5" w:rsidRPr="00952BD5" w:rsidRDefault="00952BD5" w:rsidP="00952BD5">
            <w:pPr>
              <w:jc w:val="left"/>
            </w:pPr>
            <w:r w:rsidRPr="00952BD5">
              <w:t> </w:t>
            </w:r>
          </w:p>
        </w:tc>
      </w:tr>
    </w:tbl>
    <w:p w:rsidR="0014229A" w:rsidRPr="00410141" w:rsidRDefault="0014229A" w:rsidP="0014229A">
      <w:pPr>
        <w:pStyle w:val="NormalWeb"/>
        <w:spacing w:before="0" w:beforeAutospacing="0" w:after="0" w:afterAutospacing="0" w:line="25" w:lineRule="atLeast"/>
        <w:rPr>
          <w:rFonts w:asciiTheme="majorHAnsi" w:hAnsiTheme="majorHAnsi"/>
          <w:color w:val="000000"/>
          <w:szCs w:val="22"/>
        </w:rPr>
      </w:pPr>
    </w:p>
    <w:p w:rsidR="00AB0C8D" w:rsidRPr="00410141" w:rsidRDefault="00AB0C8D" w:rsidP="00AB0C8D">
      <w:pPr>
        <w:pStyle w:val="NormalWeb"/>
        <w:spacing w:before="0" w:beforeAutospacing="0" w:after="0" w:afterAutospacing="0" w:line="25" w:lineRule="atLeast"/>
        <w:ind w:left="23"/>
        <w:rPr>
          <w:rFonts w:asciiTheme="majorHAnsi" w:hAnsiTheme="majorHAnsi"/>
          <w:color w:val="000000"/>
          <w:szCs w:val="22"/>
          <w:lang w:val="en-CA"/>
        </w:rPr>
      </w:pPr>
      <w:r w:rsidRPr="00410141">
        <w:rPr>
          <w:rFonts w:asciiTheme="majorHAnsi" w:hAnsiTheme="majorHAnsi"/>
          <w:color w:val="000000"/>
          <w:szCs w:val="22"/>
          <w:lang w:val="en-CA"/>
        </w:rPr>
        <w:t>Materials you can bring in are:</w:t>
      </w:r>
    </w:p>
    <w:p w:rsidR="00AB0C8D" w:rsidRPr="00410141" w:rsidRDefault="00AB0C8D" w:rsidP="00FF5170">
      <w:pPr>
        <w:numPr>
          <w:ilvl w:val="1"/>
          <w:numId w:val="26"/>
        </w:numPr>
        <w:spacing w:line="25" w:lineRule="atLeast"/>
        <w:ind w:left="563"/>
        <w:textAlignment w:val="center"/>
        <w:rPr>
          <w:rFonts w:asciiTheme="majorHAnsi" w:hAnsiTheme="majorHAnsi"/>
          <w:color w:val="000000"/>
          <w:szCs w:val="22"/>
          <w:lang w:val="en-CA"/>
        </w:rPr>
      </w:pPr>
      <w:r w:rsidRPr="00410141">
        <w:rPr>
          <w:rFonts w:asciiTheme="majorHAnsi" w:hAnsiTheme="majorHAnsi"/>
          <w:color w:val="000000"/>
          <w:szCs w:val="22"/>
          <w:lang w:val="en-CA"/>
        </w:rPr>
        <w:t>P&amp;S</w:t>
      </w:r>
    </w:p>
    <w:p w:rsidR="00AB0C8D" w:rsidRPr="00410141" w:rsidRDefault="00AB0C8D" w:rsidP="00FF5170">
      <w:pPr>
        <w:numPr>
          <w:ilvl w:val="1"/>
          <w:numId w:val="26"/>
        </w:numPr>
        <w:spacing w:line="25" w:lineRule="atLeast"/>
        <w:ind w:left="563"/>
        <w:textAlignment w:val="center"/>
        <w:rPr>
          <w:rFonts w:asciiTheme="majorHAnsi" w:hAnsiTheme="majorHAnsi"/>
          <w:color w:val="000000"/>
          <w:szCs w:val="22"/>
          <w:lang w:val="en-CA"/>
        </w:rPr>
      </w:pPr>
      <w:r w:rsidRPr="00410141">
        <w:rPr>
          <w:rFonts w:asciiTheme="majorHAnsi" w:hAnsiTheme="majorHAnsi"/>
          <w:color w:val="000000"/>
          <w:szCs w:val="22"/>
          <w:lang w:val="en-CA"/>
        </w:rPr>
        <w:t>Course materials</w:t>
      </w:r>
    </w:p>
    <w:p w:rsidR="00AB0C8D" w:rsidRPr="00410141" w:rsidRDefault="00AB0C8D" w:rsidP="00FF5170">
      <w:pPr>
        <w:numPr>
          <w:ilvl w:val="1"/>
          <w:numId w:val="26"/>
        </w:numPr>
        <w:spacing w:line="25" w:lineRule="atLeast"/>
        <w:ind w:left="563"/>
        <w:textAlignment w:val="center"/>
        <w:rPr>
          <w:rFonts w:asciiTheme="majorHAnsi" w:hAnsiTheme="majorHAnsi"/>
          <w:color w:val="000000"/>
          <w:szCs w:val="22"/>
          <w:lang w:val="en-CA"/>
        </w:rPr>
      </w:pPr>
      <w:r w:rsidRPr="00410141">
        <w:rPr>
          <w:rFonts w:asciiTheme="majorHAnsi" w:hAnsiTheme="majorHAnsi"/>
          <w:color w:val="000000"/>
          <w:szCs w:val="22"/>
          <w:lang w:val="en-CA"/>
        </w:rPr>
        <w:t>Class notes</w:t>
      </w:r>
    </w:p>
    <w:p w:rsidR="00AB0C8D" w:rsidRPr="00410141" w:rsidRDefault="00AB0C8D" w:rsidP="00FF5170">
      <w:pPr>
        <w:numPr>
          <w:ilvl w:val="1"/>
          <w:numId w:val="26"/>
        </w:numPr>
        <w:spacing w:line="25" w:lineRule="atLeast"/>
        <w:ind w:left="563"/>
        <w:textAlignment w:val="center"/>
        <w:rPr>
          <w:rFonts w:asciiTheme="majorHAnsi" w:hAnsiTheme="majorHAnsi"/>
          <w:color w:val="000000"/>
          <w:szCs w:val="22"/>
          <w:lang w:val="en-CA"/>
        </w:rPr>
      </w:pPr>
      <w:r w:rsidRPr="00410141">
        <w:rPr>
          <w:rFonts w:asciiTheme="majorHAnsi" w:hAnsiTheme="majorHAnsi"/>
          <w:color w:val="000000"/>
          <w:szCs w:val="22"/>
          <w:lang w:val="en-CA"/>
        </w:rPr>
        <w:t>CANs you make</w:t>
      </w:r>
    </w:p>
    <w:p w:rsidR="00AB0C8D" w:rsidRPr="00410141" w:rsidRDefault="00AB0C8D" w:rsidP="00AB0C8D">
      <w:pPr>
        <w:pStyle w:val="NormalWeb"/>
        <w:spacing w:before="0" w:beforeAutospacing="0" w:after="0" w:afterAutospacing="0" w:line="25" w:lineRule="atLeast"/>
        <w:ind w:left="23"/>
        <w:rPr>
          <w:rFonts w:asciiTheme="majorHAnsi" w:hAnsiTheme="majorHAnsi"/>
          <w:color w:val="000000"/>
          <w:szCs w:val="22"/>
          <w:lang w:val="en-CA"/>
        </w:rPr>
      </w:pPr>
      <w:r w:rsidRPr="00410141">
        <w:rPr>
          <w:rFonts w:asciiTheme="majorHAnsi" w:hAnsiTheme="majorHAnsi"/>
          <w:color w:val="000000"/>
          <w:szCs w:val="22"/>
          <w:lang w:val="en-CA"/>
        </w:rPr>
        <w:t> </w:t>
      </w:r>
    </w:p>
    <w:p w:rsidR="00AB0C8D" w:rsidRPr="00410141" w:rsidRDefault="00AB0C8D" w:rsidP="00AB0C8D">
      <w:pPr>
        <w:pStyle w:val="NormalWeb"/>
        <w:spacing w:before="0" w:beforeAutospacing="0" w:after="0" w:afterAutospacing="0" w:line="25" w:lineRule="atLeast"/>
        <w:ind w:left="23"/>
        <w:rPr>
          <w:rFonts w:asciiTheme="majorHAnsi" w:hAnsiTheme="majorHAnsi"/>
          <w:color w:val="000000"/>
          <w:szCs w:val="22"/>
          <w:lang w:val="en-CA"/>
        </w:rPr>
      </w:pPr>
      <w:r w:rsidRPr="00410141">
        <w:rPr>
          <w:rFonts w:asciiTheme="majorHAnsi" w:hAnsiTheme="majorHAnsi"/>
          <w:color w:val="000000"/>
          <w:szCs w:val="22"/>
          <w:lang w:val="en-CA"/>
        </w:rPr>
        <w:t>State your assumptions and missing facts in case you slightly misread the facts.</w:t>
      </w:r>
    </w:p>
    <w:p w:rsidR="00AB0C8D" w:rsidRPr="00410141" w:rsidRDefault="00AB0C8D" w:rsidP="00AB0C8D">
      <w:pPr>
        <w:pStyle w:val="NormalWeb"/>
        <w:spacing w:before="0" w:beforeAutospacing="0" w:after="0" w:afterAutospacing="0" w:line="25" w:lineRule="atLeast"/>
        <w:ind w:left="23"/>
        <w:rPr>
          <w:rFonts w:asciiTheme="majorHAnsi" w:hAnsiTheme="majorHAnsi"/>
          <w:color w:val="000000"/>
          <w:szCs w:val="22"/>
          <w:lang w:val="en-CA"/>
        </w:rPr>
      </w:pPr>
      <w:r w:rsidRPr="00410141">
        <w:rPr>
          <w:rFonts w:asciiTheme="majorHAnsi" w:hAnsiTheme="majorHAnsi"/>
          <w:color w:val="000000"/>
          <w:szCs w:val="22"/>
          <w:lang w:val="en-CA"/>
        </w:rPr>
        <w:t> </w:t>
      </w:r>
    </w:p>
    <w:p w:rsidR="00AB0C8D" w:rsidRPr="00410141" w:rsidRDefault="00AB0C8D" w:rsidP="00AB0C8D">
      <w:pPr>
        <w:pStyle w:val="NormalWeb"/>
        <w:spacing w:before="0" w:beforeAutospacing="0" w:after="0" w:afterAutospacing="0" w:line="25" w:lineRule="atLeast"/>
        <w:ind w:left="23"/>
        <w:rPr>
          <w:rFonts w:asciiTheme="majorHAnsi" w:hAnsiTheme="majorHAnsi"/>
          <w:color w:val="000000"/>
          <w:szCs w:val="22"/>
          <w:lang w:val="en-CA"/>
        </w:rPr>
      </w:pPr>
      <w:r w:rsidRPr="00410141">
        <w:rPr>
          <w:rFonts w:asciiTheme="majorHAnsi" w:hAnsiTheme="majorHAnsi"/>
          <w:color w:val="000000"/>
          <w:szCs w:val="22"/>
          <w:lang w:val="en-CA"/>
        </w:rPr>
        <w:t>Exam format:</w:t>
      </w:r>
    </w:p>
    <w:p w:rsidR="00AB0C8D" w:rsidRPr="00410141" w:rsidRDefault="00AB0C8D" w:rsidP="00FF5170">
      <w:pPr>
        <w:numPr>
          <w:ilvl w:val="1"/>
          <w:numId w:val="26"/>
        </w:numPr>
        <w:spacing w:line="25" w:lineRule="atLeast"/>
        <w:ind w:left="563"/>
        <w:textAlignment w:val="center"/>
        <w:rPr>
          <w:rFonts w:asciiTheme="majorHAnsi" w:hAnsiTheme="majorHAnsi"/>
          <w:color w:val="000000"/>
          <w:szCs w:val="22"/>
          <w:lang w:val="en-CA"/>
        </w:rPr>
      </w:pPr>
      <w:r w:rsidRPr="00410141">
        <w:rPr>
          <w:rFonts w:asciiTheme="majorHAnsi" w:hAnsiTheme="majorHAnsi"/>
          <w:color w:val="000000"/>
          <w:szCs w:val="22"/>
          <w:lang w:val="en-CA"/>
        </w:rPr>
        <w:t>1 fact scenario</w:t>
      </w:r>
    </w:p>
    <w:p w:rsidR="00AB0C8D" w:rsidRPr="00410141" w:rsidRDefault="00AB0C8D" w:rsidP="00FF5170">
      <w:pPr>
        <w:numPr>
          <w:ilvl w:val="1"/>
          <w:numId w:val="26"/>
        </w:numPr>
        <w:spacing w:line="25" w:lineRule="atLeast"/>
        <w:ind w:left="563"/>
        <w:textAlignment w:val="center"/>
        <w:rPr>
          <w:rFonts w:asciiTheme="majorHAnsi" w:hAnsiTheme="majorHAnsi"/>
          <w:color w:val="000000"/>
          <w:szCs w:val="22"/>
          <w:lang w:val="en-CA"/>
        </w:rPr>
      </w:pPr>
      <w:r w:rsidRPr="00410141">
        <w:rPr>
          <w:rFonts w:asciiTheme="majorHAnsi" w:hAnsiTheme="majorHAnsi"/>
          <w:color w:val="000000"/>
          <w:szCs w:val="22"/>
          <w:lang w:val="en-CA"/>
        </w:rPr>
        <w:t>2 questions (not necessarily equally weighted)</w:t>
      </w:r>
    </w:p>
    <w:p w:rsidR="00AB0C8D" w:rsidRPr="00410141" w:rsidRDefault="00AB0C8D" w:rsidP="00FF5170">
      <w:pPr>
        <w:numPr>
          <w:ilvl w:val="1"/>
          <w:numId w:val="26"/>
        </w:numPr>
        <w:spacing w:line="25" w:lineRule="atLeast"/>
        <w:ind w:left="563"/>
        <w:textAlignment w:val="center"/>
        <w:rPr>
          <w:rFonts w:asciiTheme="majorHAnsi" w:hAnsiTheme="majorHAnsi"/>
          <w:color w:val="000000"/>
          <w:szCs w:val="22"/>
          <w:lang w:val="en-CA"/>
        </w:rPr>
      </w:pPr>
      <w:r w:rsidRPr="00410141">
        <w:rPr>
          <w:rFonts w:asciiTheme="majorHAnsi" w:hAnsiTheme="majorHAnsi"/>
          <w:color w:val="000000"/>
          <w:szCs w:val="22"/>
          <w:lang w:val="en-CA"/>
        </w:rPr>
        <w:t>Asked to analyze the admissibility of a couple of things</w:t>
      </w:r>
    </w:p>
    <w:p w:rsidR="00AB0C8D" w:rsidRPr="00410141" w:rsidRDefault="00AB0C8D" w:rsidP="00FF5170">
      <w:pPr>
        <w:numPr>
          <w:ilvl w:val="1"/>
          <w:numId w:val="26"/>
        </w:numPr>
        <w:spacing w:line="25" w:lineRule="atLeast"/>
        <w:ind w:left="563"/>
        <w:textAlignment w:val="center"/>
        <w:rPr>
          <w:rFonts w:asciiTheme="majorHAnsi" w:hAnsiTheme="majorHAnsi"/>
          <w:color w:val="000000"/>
          <w:szCs w:val="22"/>
          <w:lang w:val="en-CA"/>
        </w:rPr>
      </w:pPr>
      <w:r w:rsidRPr="00410141">
        <w:rPr>
          <w:rFonts w:asciiTheme="majorHAnsi" w:hAnsiTheme="majorHAnsi"/>
          <w:color w:val="000000"/>
          <w:szCs w:val="22"/>
          <w:lang w:val="en-CA"/>
        </w:rPr>
        <w:t xml:space="preserve">She will examine you on something that goes beyond what we've read and you will have to make a prediction of what the court will do based on the foundational approach and other </w:t>
      </w:r>
      <w:r w:rsidRPr="00410141">
        <w:rPr>
          <w:rFonts w:asciiTheme="majorHAnsi" w:hAnsiTheme="majorHAnsi"/>
          <w:color w:val="000000"/>
          <w:szCs w:val="22"/>
          <w:lang w:val="en-CA"/>
        </w:rPr>
        <w:lastRenderedPageBreak/>
        <w:t>principles (constitutional protections for the accused, desire to enable the state's capacity to investigate crime while protecting individual rights, etc.)</w:t>
      </w:r>
    </w:p>
    <w:p w:rsidR="00AB0C8D" w:rsidRPr="00410141" w:rsidRDefault="00AB0C8D" w:rsidP="00FF5170">
      <w:pPr>
        <w:numPr>
          <w:ilvl w:val="1"/>
          <w:numId w:val="26"/>
        </w:numPr>
        <w:spacing w:line="25" w:lineRule="atLeast"/>
        <w:ind w:left="563"/>
        <w:textAlignment w:val="center"/>
        <w:rPr>
          <w:rFonts w:asciiTheme="majorHAnsi" w:hAnsiTheme="majorHAnsi"/>
          <w:color w:val="000000"/>
          <w:szCs w:val="22"/>
          <w:lang w:val="en-CA"/>
        </w:rPr>
      </w:pPr>
      <w:r w:rsidRPr="00410141">
        <w:rPr>
          <w:rFonts w:asciiTheme="majorHAnsi" w:hAnsiTheme="majorHAnsi"/>
          <w:color w:val="000000"/>
          <w:szCs w:val="22"/>
          <w:lang w:val="en-CA"/>
        </w:rPr>
        <w:t>Can cite case law and legislation simply (</w:t>
      </w:r>
      <w:r w:rsidRPr="00410141">
        <w:rPr>
          <w:rFonts w:asciiTheme="majorHAnsi" w:hAnsiTheme="majorHAnsi"/>
          <w:color w:val="000000"/>
          <w:szCs w:val="22"/>
          <w:u w:val="single"/>
          <w:lang w:val="en-CA"/>
        </w:rPr>
        <w:t>Baldree</w:t>
      </w:r>
      <w:r w:rsidRPr="00410141">
        <w:rPr>
          <w:rFonts w:asciiTheme="majorHAnsi" w:hAnsiTheme="majorHAnsi"/>
          <w:color w:val="000000"/>
          <w:szCs w:val="22"/>
          <w:lang w:val="en-CA"/>
        </w:rPr>
        <w:t xml:space="preserve">, </w:t>
      </w:r>
      <w:r w:rsidRPr="00410141">
        <w:rPr>
          <w:rFonts w:asciiTheme="majorHAnsi" w:hAnsiTheme="majorHAnsi"/>
          <w:i/>
          <w:iCs/>
          <w:color w:val="000000"/>
          <w:szCs w:val="22"/>
          <w:lang w:val="en-CA"/>
        </w:rPr>
        <w:t>s 9 CEA</w:t>
      </w:r>
      <w:r w:rsidRPr="00410141">
        <w:rPr>
          <w:rFonts w:asciiTheme="majorHAnsi" w:hAnsiTheme="majorHAnsi"/>
          <w:color w:val="000000"/>
          <w:szCs w:val="22"/>
          <w:lang w:val="en-CA"/>
        </w:rPr>
        <w:t>)</w:t>
      </w:r>
    </w:p>
    <w:p w:rsidR="00AB0C8D" w:rsidRPr="00410141" w:rsidRDefault="00AB0C8D" w:rsidP="00AB0C8D">
      <w:pPr>
        <w:pStyle w:val="NormalWeb"/>
        <w:spacing w:before="0" w:beforeAutospacing="0" w:after="0" w:afterAutospacing="0" w:line="25" w:lineRule="atLeast"/>
        <w:ind w:left="23"/>
        <w:rPr>
          <w:rFonts w:asciiTheme="majorHAnsi" w:hAnsiTheme="majorHAnsi"/>
          <w:color w:val="000000"/>
          <w:szCs w:val="22"/>
          <w:lang w:val="en-CA"/>
        </w:rPr>
      </w:pPr>
      <w:r w:rsidRPr="00410141">
        <w:rPr>
          <w:rFonts w:asciiTheme="majorHAnsi" w:hAnsiTheme="majorHAnsi"/>
          <w:color w:val="000000"/>
          <w:szCs w:val="22"/>
          <w:lang w:val="en-CA"/>
        </w:rPr>
        <w:t> </w:t>
      </w:r>
    </w:p>
    <w:p w:rsidR="00AB0C8D" w:rsidRPr="00410141" w:rsidRDefault="00AB0C8D" w:rsidP="00AB0C8D">
      <w:pPr>
        <w:pStyle w:val="NormalWeb"/>
        <w:spacing w:before="0" w:beforeAutospacing="0" w:after="0" w:afterAutospacing="0" w:line="25" w:lineRule="atLeast"/>
        <w:ind w:left="23"/>
        <w:rPr>
          <w:rFonts w:asciiTheme="majorHAnsi" w:hAnsiTheme="majorHAnsi"/>
          <w:color w:val="000000"/>
          <w:szCs w:val="22"/>
          <w:lang w:val="en-CA"/>
        </w:rPr>
      </w:pPr>
      <w:r w:rsidRPr="00410141">
        <w:rPr>
          <w:rFonts w:asciiTheme="majorHAnsi" w:hAnsiTheme="majorHAnsi"/>
          <w:color w:val="000000"/>
          <w:szCs w:val="22"/>
          <w:lang w:val="en-CA"/>
        </w:rPr>
        <w:t>Marking rubric:</w:t>
      </w:r>
    </w:p>
    <w:p w:rsidR="00AB0C8D" w:rsidRPr="00410141" w:rsidRDefault="00AB0C8D" w:rsidP="00FF5170">
      <w:pPr>
        <w:numPr>
          <w:ilvl w:val="1"/>
          <w:numId w:val="26"/>
        </w:numPr>
        <w:spacing w:line="25" w:lineRule="atLeast"/>
        <w:ind w:left="563"/>
        <w:textAlignment w:val="center"/>
        <w:rPr>
          <w:rFonts w:asciiTheme="majorHAnsi" w:hAnsiTheme="majorHAnsi"/>
          <w:color w:val="000000"/>
          <w:szCs w:val="22"/>
          <w:lang w:val="en-CA"/>
        </w:rPr>
      </w:pPr>
      <w:r w:rsidRPr="00410141">
        <w:rPr>
          <w:rFonts w:asciiTheme="majorHAnsi" w:hAnsiTheme="majorHAnsi"/>
          <w:color w:val="000000"/>
          <w:szCs w:val="22"/>
          <w:lang w:val="en-CA"/>
        </w:rPr>
        <w:t>Don't just argue by analogy - identify differences as well</w:t>
      </w:r>
    </w:p>
    <w:p w:rsidR="00AB0C8D" w:rsidRPr="00410141" w:rsidRDefault="00AB0C8D" w:rsidP="00FF5170">
      <w:pPr>
        <w:numPr>
          <w:ilvl w:val="1"/>
          <w:numId w:val="26"/>
        </w:numPr>
        <w:spacing w:line="25" w:lineRule="atLeast"/>
        <w:ind w:left="563"/>
        <w:textAlignment w:val="center"/>
        <w:rPr>
          <w:rFonts w:asciiTheme="majorHAnsi" w:hAnsiTheme="majorHAnsi"/>
          <w:color w:val="000000"/>
          <w:szCs w:val="22"/>
          <w:lang w:val="en-CA"/>
        </w:rPr>
      </w:pPr>
      <w:r w:rsidRPr="00410141">
        <w:rPr>
          <w:rFonts w:asciiTheme="majorHAnsi" w:hAnsiTheme="majorHAnsi"/>
          <w:color w:val="000000"/>
          <w:szCs w:val="22"/>
          <w:lang w:val="en-CA"/>
        </w:rPr>
        <w:t>Don't make any errors in the law</w:t>
      </w:r>
    </w:p>
    <w:p w:rsidR="00AB0C8D" w:rsidRPr="00410141" w:rsidRDefault="00AB0C8D" w:rsidP="00FF5170">
      <w:pPr>
        <w:numPr>
          <w:ilvl w:val="1"/>
          <w:numId w:val="26"/>
        </w:numPr>
        <w:spacing w:line="25" w:lineRule="atLeast"/>
        <w:ind w:left="563"/>
        <w:textAlignment w:val="center"/>
        <w:rPr>
          <w:rFonts w:asciiTheme="majorHAnsi" w:hAnsiTheme="majorHAnsi"/>
          <w:color w:val="000000"/>
          <w:szCs w:val="22"/>
          <w:lang w:val="en-CA"/>
        </w:rPr>
      </w:pPr>
      <w:r w:rsidRPr="00410141">
        <w:rPr>
          <w:rFonts w:asciiTheme="majorHAnsi" w:hAnsiTheme="majorHAnsi"/>
          <w:color w:val="000000"/>
          <w:szCs w:val="22"/>
          <w:lang w:val="en-CA"/>
        </w:rPr>
        <w:t>Make comprehensive arguments on both sides</w:t>
      </w:r>
    </w:p>
    <w:p w:rsidR="00AB0C8D" w:rsidRDefault="00AB0C8D" w:rsidP="00FF5170">
      <w:pPr>
        <w:numPr>
          <w:ilvl w:val="1"/>
          <w:numId w:val="26"/>
        </w:numPr>
        <w:spacing w:line="25" w:lineRule="atLeast"/>
        <w:ind w:left="563"/>
        <w:textAlignment w:val="center"/>
        <w:rPr>
          <w:rFonts w:asciiTheme="majorHAnsi" w:hAnsiTheme="majorHAnsi"/>
          <w:color w:val="000000"/>
          <w:szCs w:val="22"/>
          <w:lang w:val="en-CA"/>
        </w:rPr>
      </w:pPr>
      <w:r w:rsidRPr="00410141">
        <w:rPr>
          <w:rFonts w:asciiTheme="majorHAnsi" w:hAnsiTheme="majorHAnsi"/>
          <w:color w:val="000000"/>
          <w:szCs w:val="22"/>
          <w:lang w:val="en-CA"/>
        </w:rPr>
        <w:t>Predict how unsettled areas of the law are going to shake out based on the principled approach</w:t>
      </w:r>
    </w:p>
    <w:p w:rsidR="00AB0C8D" w:rsidRPr="004000CC" w:rsidRDefault="00AB0C8D" w:rsidP="00FF5170">
      <w:pPr>
        <w:numPr>
          <w:ilvl w:val="1"/>
          <w:numId w:val="26"/>
        </w:numPr>
        <w:spacing w:line="25" w:lineRule="atLeast"/>
        <w:ind w:left="563"/>
        <w:textAlignment w:val="center"/>
        <w:rPr>
          <w:rFonts w:asciiTheme="majorHAnsi" w:hAnsiTheme="majorHAnsi"/>
          <w:color w:val="000000"/>
          <w:szCs w:val="22"/>
          <w:lang w:val="en-CA"/>
        </w:rPr>
      </w:pPr>
      <w:r w:rsidRPr="004000CC">
        <w:rPr>
          <w:rFonts w:asciiTheme="majorHAnsi" w:hAnsiTheme="majorHAnsi"/>
          <w:b/>
          <w:bCs/>
          <w:color w:val="000000"/>
          <w:szCs w:val="22"/>
        </w:rPr>
        <w:t>On exam, point out potential rules that apply, then explain how they function, then choose the right rule and explain your decision.</w:t>
      </w:r>
    </w:p>
    <w:p w:rsidR="00AB0C8D" w:rsidRDefault="00AB0C8D" w:rsidP="00AB0C8D">
      <w:pPr>
        <w:pStyle w:val="NormalWeb"/>
        <w:spacing w:before="0" w:beforeAutospacing="0" w:after="0" w:afterAutospacing="0" w:line="25" w:lineRule="atLeast"/>
        <w:rPr>
          <w:rFonts w:asciiTheme="majorHAnsi" w:hAnsiTheme="majorHAnsi"/>
          <w:color w:val="000000"/>
          <w:szCs w:val="22"/>
          <w:lang w:val="en-CA"/>
        </w:rPr>
      </w:pPr>
    </w:p>
    <w:p w:rsidR="00AB0C8D" w:rsidRPr="00410141" w:rsidRDefault="00AB0C8D" w:rsidP="00AB0C8D">
      <w:pPr>
        <w:pStyle w:val="NormalWeb"/>
        <w:spacing w:before="0" w:beforeAutospacing="0" w:after="0" w:afterAutospacing="0" w:line="25" w:lineRule="atLeast"/>
        <w:ind w:left="23"/>
        <w:rPr>
          <w:rFonts w:asciiTheme="majorHAnsi" w:hAnsiTheme="majorHAnsi"/>
          <w:color w:val="000000"/>
          <w:szCs w:val="22"/>
          <w:lang w:val="en-CA"/>
        </w:rPr>
      </w:pPr>
      <w:r w:rsidRPr="00410141">
        <w:rPr>
          <w:rFonts w:asciiTheme="majorHAnsi" w:hAnsiTheme="majorHAnsi"/>
          <w:color w:val="000000"/>
          <w:szCs w:val="22"/>
          <w:lang w:val="en-CA"/>
        </w:rPr>
        <w:t>This is not a court. SCC precedents aren't necessarily applicable here, but the principles certainly are. This paragraph gives you the test and the governing principles. Section 7 doesn't play in this tribunal context, but the tribunal gives the right to cross-examine anyway.</w:t>
      </w:r>
    </w:p>
    <w:p w:rsidR="00AB0C8D" w:rsidRPr="00410141" w:rsidRDefault="00AB0C8D" w:rsidP="00AB0C8D">
      <w:pPr>
        <w:pStyle w:val="NormalWeb"/>
        <w:spacing w:before="0" w:beforeAutospacing="0" w:after="0" w:afterAutospacing="0" w:line="25" w:lineRule="atLeast"/>
        <w:ind w:left="23"/>
        <w:rPr>
          <w:rFonts w:asciiTheme="majorHAnsi" w:hAnsiTheme="majorHAnsi"/>
          <w:color w:val="000000"/>
          <w:szCs w:val="22"/>
          <w:lang w:val="en-CA"/>
        </w:rPr>
      </w:pPr>
      <w:r w:rsidRPr="00410141">
        <w:rPr>
          <w:rFonts w:asciiTheme="majorHAnsi" w:hAnsiTheme="majorHAnsi"/>
          <w:color w:val="000000"/>
          <w:szCs w:val="22"/>
          <w:lang w:val="en-CA"/>
        </w:rPr>
        <w:t> </w:t>
      </w:r>
    </w:p>
    <w:p w:rsidR="00AB0C8D" w:rsidRPr="00410141" w:rsidRDefault="00AB0C8D" w:rsidP="00AB0C8D">
      <w:pPr>
        <w:pStyle w:val="NormalWeb"/>
        <w:spacing w:before="0" w:beforeAutospacing="0" w:after="0" w:afterAutospacing="0" w:line="25" w:lineRule="atLeast"/>
        <w:ind w:left="23"/>
        <w:rPr>
          <w:rFonts w:asciiTheme="majorHAnsi" w:hAnsiTheme="majorHAnsi"/>
          <w:color w:val="000000"/>
          <w:szCs w:val="22"/>
          <w:lang w:val="en-CA"/>
        </w:rPr>
      </w:pPr>
      <w:r w:rsidRPr="00410141">
        <w:rPr>
          <w:rFonts w:asciiTheme="majorHAnsi" w:hAnsiTheme="majorHAnsi"/>
          <w:color w:val="000000"/>
          <w:szCs w:val="22"/>
          <w:lang w:val="en-CA"/>
        </w:rPr>
        <w:t>"The principles here are determined by the World Anti-Doping Code and I will be guided by them in my analysis."</w:t>
      </w:r>
    </w:p>
    <w:p w:rsidR="00AB0C8D" w:rsidRPr="00410141" w:rsidRDefault="00AB0C8D" w:rsidP="00AB0C8D">
      <w:pPr>
        <w:pStyle w:val="NormalWeb"/>
        <w:spacing w:before="0" w:beforeAutospacing="0" w:after="0" w:afterAutospacing="0" w:line="25" w:lineRule="atLeast"/>
        <w:ind w:left="23"/>
        <w:rPr>
          <w:rFonts w:asciiTheme="majorHAnsi" w:hAnsiTheme="majorHAnsi"/>
          <w:color w:val="000000"/>
          <w:szCs w:val="22"/>
          <w:lang w:val="en-CA"/>
        </w:rPr>
      </w:pPr>
      <w:r w:rsidRPr="00410141">
        <w:rPr>
          <w:rFonts w:asciiTheme="majorHAnsi" w:hAnsiTheme="majorHAnsi"/>
          <w:color w:val="000000"/>
          <w:szCs w:val="22"/>
          <w:lang w:val="en-CA"/>
        </w:rPr>
        <w:t> </w:t>
      </w:r>
    </w:p>
    <w:p w:rsidR="00AB0C8D" w:rsidRPr="00410141" w:rsidRDefault="00AB0C8D" w:rsidP="00AB0C8D">
      <w:pPr>
        <w:pStyle w:val="NormalWeb"/>
        <w:spacing w:before="0" w:beforeAutospacing="0" w:after="0" w:afterAutospacing="0" w:line="25" w:lineRule="atLeast"/>
        <w:ind w:left="23"/>
        <w:rPr>
          <w:rFonts w:asciiTheme="majorHAnsi" w:hAnsiTheme="majorHAnsi"/>
          <w:color w:val="000000"/>
          <w:szCs w:val="22"/>
          <w:lang w:val="en-CA"/>
        </w:rPr>
      </w:pPr>
      <w:r w:rsidRPr="00410141">
        <w:rPr>
          <w:rFonts w:asciiTheme="majorHAnsi" w:hAnsiTheme="majorHAnsi"/>
          <w:color w:val="000000"/>
          <w:szCs w:val="22"/>
          <w:lang w:val="en-CA"/>
        </w:rPr>
        <w:t>There is some interaction between the two pieces of evidence - if one is admissible, it can act as corroboration for another.</w:t>
      </w:r>
    </w:p>
    <w:p w:rsidR="00AB0C8D" w:rsidRPr="00410141" w:rsidRDefault="00AB0C8D" w:rsidP="00AB0C8D">
      <w:pPr>
        <w:pStyle w:val="NormalWeb"/>
        <w:spacing w:before="0" w:beforeAutospacing="0" w:after="0" w:afterAutospacing="0" w:line="25" w:lineRule="atLeast"/>
        <w:ind w:left="23"/>
        <w:rPr>
          <w:rFonts w:asciiTheme="majorHAnsi" w:hAnsiTheme="majorHAnsi"/>
          <w:color w:val="000000"/>
          <w:szCs w:val="22"/>
          <w:lang w:val="en-CA"/>
        </w:rPr>
      </w:pPr>
      <w:r w:rsidRPr="00410141">
        <w:rPr>
          <w:rFonts w:asciiTheme="majorHAnsi" w:hAnsiTheme="majorHAnsi"/>
          <w:color w:val="000000"/>
          <w:szCs w:val="22"/>
          <w:lang w:val="en-CA"/>
        </w:rPr>
        <w:t> </w:t>
      </w:r>
    </w:p>
    <w:p w:rsidR="00AB0C8D" w:rsidRPr="00410141" w:rsidRDefault="00AB0C8D" w:rsidP="00FF5170">
      <w:pPr>
        <w:numPr>
          <w:ilvl w:val="1"/>
          <w:numId w:val="27"/>
        </w:numPr>
        <w:spacing w:line="25" w:lineRule="atLeast"/>
        <w:ind w:left="563"/>
        <w:textAlignment w:val="center"/>
        <w:rPr>
          <w:rFonts w:asciiTheme="majorHAnsi" w:hAnsiTheme="majorHAnsi"/>
          <w:b/>
          <w:bCs/>
          <w:color w:val="000000"/>
          <w:szCs w:val="22"/>
          <w:lang w:val="en-CA"/>
        </w:rPr>
      </w:pPr>
      <w:r w:rsidRPr="00410141">
        <w:rPr>
          <w:rFonts w:asciiTheme="majorHAnsi" w:hAnsiTheme="majorHAnsi"/>
          <w:b/>
          <w:bCs/>
          <w:color w:val="000000"/>
          <w:szCs w:val="22"/>
          <w:lang w:val="en-CA"/>
        </w:rPr>
        <w:t xml:space="preserve">Admissibility of the disputed paragraph in </w:t>
      </w:r>
      <w:proofErr w:type="spellStart"/>
      <w:r w:rsidRPr="00410141">
        <w:rPr>
          <w:rFonts w:asciiTheme="majorHAnsi" w:hAnsiTheme="majorHAnsi"/>
          <w:b/>
          <w:bCs/>
          <w:color w:val="000000"/>
          <w:szCs w:val="22"/>
          <w:lang w:val="en-CA"/>
        </w:rPr>
        <w:t>Darville’s</w:t>
      </w:r>
      <w:proofErr w:type="spellEnd"/>
      <w:r w:rsidRPr="00410141">
        <w:rPr>
          <w:rFonts w:asciiTheme="majorHAnsi" w:hAnsiTheme="majorHAnsi"/>
          <w:b/>
          <w:bCs/>
          <w:color w:val="000000"/>
          <w:szCs w:val="22"/>
          <w:lang w:val="en-CA"/>
        </w:rPr>
        <w:t xml:space="preserve"> statement</w:t>
      </w:r>
    </w:p>
    <w:p w:rsidR="00AB0C8D" w:rsidRPr="00410141" w:rsidRDefault="00AB0C8D" w:rsidP="00AB0C8D">
      <w:pPr>
        <w:pStyle w:val="NormalWeb"/>
        <w:spacing w:before="0" w:beforeAutospacing="0" w:after="0" w:afterAutospacing="0" w:line="25" w:lineRule="atLeast"/>
        <w:ind w:left="563"/>
        <w:rPr>
          <w:rFonts w:asciiTheme="majorHAnsi" w:hAnsiTheme="majorHAnsi"/>
          <w:color w:val="000000"/>
          <w:szCs w:val="22"/>
          <w:lang w:val="en-CA"/>
        </w:rPr>
      </w:pPr>
      <w:r w:rsidRPr="00410141">
        <w:rPr>
          <w:rFonts w:asciiTheme="majorHAnsi" w:hAnsiTheme="majorHAnsi"/>
          <w:color w:val="000000"/>
          <w:szCs w:val="22"/>
          <w:lang w:val="en-CA"/>
        </w:rPr>
        <w:t xml:space="preserve">Start with where the statement is made, in what circumstances was it made, and when was it made. Then proceed to break the statement into component parts and analyze materiality and relevance. Some parts are secondarily material to </w:t>
      </w:r>
      <w:proofErr w:type="spellStart"/>
      <w:r w:rsidRPr="00410141">
        <w:rPr>
          <w:rFonts w:asciiTheme="majorHAnsi" w:hAnsiTheme="majorHAnsi"/>
          <w:color w:val="000000"/>
          <w:szCs w:val="22"/>
          <w:lang w:val="en-CA"/>
        </w:rPr>
        <w:t>Brasfort's</w:t>
      </w:r>
      <w:proofErr w:type="spellEnd"/>
      <w:r w:rsidRPr="00410141">
        <w:rPr>
          <w:rFonts w:asciiTheme="majorHAnsi" w:hAnsiTheme="majorHAnsi"/>
          <w:color w:val="000000"/>
          <w:szCs w:val="22"/>
          <w:lang w:val="en-CA"/>
        </w:rPr>
        <w:t xml:space="preserve"> denial because they tend to enhance the reliability of the expert evidence. Other parts are primarily material to the proposition that </w:t>
      </w:r>
      <w:proofErr w:type="spellStart"/>
      <w:r w:rsidRPr="00410141">
        <w:rPr>
          <w:rFonts w:asciiTheme="majorHAnsi" w:hAnsiTheme="majorHAnsi"/>
          <w:color w:val="000000"/>
          <w:szCs w:val="22"/>
          <w:lang w:val="en-CA"/>
        </w:rPr>
        <w:t>Brasfort</w:t>
      </w:r>
      <w:proofErr w:type="spellEnd"/>
      <w:r w:rsidRPr="00410141">
        <w:rPr>
          <w:rFonts w:asciiTheme="majorHAnsi" w:hAnsiTheme="majorHAnsi"/>
          <w:color w:val="000000"/>
          <w:szCs w:val="22"/>
          <w:lang w:val="en-CA"/>
        </w:rPr>
        <w:t xml:space="preserve"> was doping and, if true, have considerable probative value. </w:t>
      </w:r>
    </w:p>
    <w:p w:rsidR="00AB0C8D" w:rsidRPr="00410141" w:rsidRDefault="00AB0C8D" w:rsidP="00AB0C8D">
      <w:pPr>
        <w:pStyle w:val="NormalWeb"/>
        <w:spacing w:before="0" w:beforeAutospacing="0" w:after="0" w:afterAutospacing="0" w:line="25" w:lineRule="atLeast"/>
        <w:ind w:left="563"/>
        <w:rPr>
          <w:rFonts w:asciiTheme="majorHAnsi" w:hAnsiTheme="majorHAnsi"/>
          <w:color w:val="000000"/>
          <w:szCs w:val="22"/>
          <w:lang w:val="en-CA"/>
        </w:rPr>
      </w:pPr>
      <w:r w:rsidRPr="00410141">
        <w:rPr>
          <w:rFonts w:asciiTheme="majorHAnsi" w:hAnsiTheme="majorHAnsi"/>
          <w:color w:val="000000"/>
          <w:szCs w:val="22"/>
          <w:lang w:val="en-CA"/>
        </w:rPr>
        <w:t xml:space="preserve">The primarily material component is directly relevant. The secondarily material component is strongly circumstantially relevant. </w:t>
      </w:r>
    </w:p>
    <w:p w:rsidR="00AB0C8D" w:rsidRPr="00410141" w:rsidRDefault="00AB0C8D" w:rsidP="00AB0C8D">
      <w:pPr>
        <w:pStyle w:val="NormalWeb"/>
        <w:spacing w:before="0" w:beforeAutospacing="0" w:after="0" w:afterAutospacing="0" w:line="25" w:lineRule="atLeast"/>
        <w:ind w:left="563"/>
        <w:rPr>
          <w:rFonts w:asciiTheme="majorHAnsi" w:hAnsiTheme="majorHAnsi"/>
          <w:color w:val="000000"/>
          <w:szCs w:val="22"/>
          <w:lang w:val="en-CA"/>
        </w:rPr>
      </w:pPr>
      <w:r w:rsidRPr="00410141">
        <w:rPr>
          <w:rFonts w:asciiTheme="majorHAnsi" w:hAnsiTheme="majorHAnsi"/>
          <w:color w:val="000000"/>
          <w:szCs w:val="22"/>
          <w:lang w:val="en-CA"/>
        </w:rPr>
        <w:t> </w:t>
      </w:r>
    </w:p>
    <w:p w:rsidR="00AB0C8D" w:rsidRPr="00410141" w:rsidRDefault="00AB0C8D" w:rsidP="00AB0C8D">
      <w:pPr>
        <w:pStyle w:val="NormalWeb"/>
        <w:spacing w:before="0" w:beforeAutospacing="0" w:after="0" w:afterAutospacing="0" w:line="25" w:lineRule="atLeast"/>
        <w:ind w:left="563"/>
        <w:rPr>
          <w:rFonts w:asciiTheme="majorHAnsi" w:hAnsiTheme="majorHAnsi"/>
          <w:color w:val="000000"/>
          <w:szCs w:val="22"/>
          <w:lang w:val="en-CA"/>
        </w:rPr>
      </w:pPr>
      <w:r w:rsidRPr="00410141">
        <w:rPr>
          <w:rFonts w:asciiTheme="majorHAnsi" w:hAnsiTheme="majorHAnsi"/>
          <w:color w:val="000000"/>
          <w:szCs w:val="22"/>
          <w:lang w:val="en-CA"/>
        </w:rPr>
        <w:t xml:space="preserve">Could also start by asking whether this tribunal has a hearsay rule at all (right to cross-examine </w:t>
      </w:r>
      <w:proofErr w:type="spellStart"/>
      <w:r w:rsidRPr="00410141">
        <w:rPr>
          <w:rFonts w:asciiTheme="majorHAnsi" w:hAnsiTheme="majorHAnsi"/>
          <w:color w:val="000000"/>
          <w:szCs w:val="22"/>
          <w:lang w:val="en-CA"/>
        </w:rPr>
        <w:t>vs</w:t>
      </w:r>
      <w:proofErr w:type="spellEnd"/>
      <w:r w:rsidRPr="00410141">
        <w:rPr>
          <w:rFonts w:asciiTheme="majorHAnsi" w:hAnsiTheme="majorHAnsi"/>
          <w:color w:val="000000"/>
          <w:szCs w:val="22"/>
          <w:lang w:val="en-CA"/>
        </w:rPr>
        <w:t xml:space="preserve"> relevant and reliable). The language here suggests that there will be </w:t>
      </w:r>
      <w:proofErr w:type="spellStart"/>
      <w:proofErr w:type="gramStart"/>
      <w:r w:rsidRPr="00410141">
        <w:rPr>
          <w:rFonts w:asciiTheme="majorHAnsi" w:hAnsiTheme="majorHAnsi"/>
          <w:color w:val="000000"/>
          <w:szCs w:val="22"/>
          <w:lang w:val="en-CA"/>
        </w:rPr>
        <w:t>a</w:t>
      </w:r>
      <w:proofErr w:type="spellEnd"/>
      <w:proofErr w:type="gramEnd"/>
      <w:r w:rsidRPr="00410141">
        <w:rPr>
          <w:rFonts w:asciiTheme="majorHAnsi" w:hAnsiTheme="majorHAnsi"/>
          <w:color w:val="000000"/>
          <w:szCs w:val="22"/>
          <w:lang w:val="en-CA"/>
        </w:rPr>
        <w:t xml:space="preserve"> if hearsay will be allowed, it will be allowed based on the principled approach we've studied. </w:t>
      </w:r>
      <w:r w:rsidRPr="00410141">
        <w:rPr>
          <w:rFonts w:asciiTheme="majorHAnsi" w:hAnsiTheme="majorHAnsi"/>
          <w:b/>
          <w:bCs/>
          <w:color w:val="000000"/>
          <w:szCs w:val="22"/>
          <w:lang w:val="en-CA"/>
        </w:rPr>
        <w:t>CONTEXT REALLY MATTERS</w:t>
      </w:r>
      <w:r w:rsidRPr="00410141">
        <w:rPr>
          <w:rFonts w:asciiTheme="majorHAnsi" w:hAnsiTheme="majorHAnsi"/>
          <w:color w:val="000000"/>
          <w:szCs w:val="22"/>
          <w:lang w:val="en-CA"/>
        </w:rPr>
        <w:t xml:space="preserve"> - where you are determines how your analysis will proceed.</w:t>
      </w:r>
    </w:p>
    <w:p w:rsidR="00AB0C8D" w:rsidRPr="00410141" w:rsidRDefault="00AB0C8D" w:rsidP="00AB0C8D">
      <w:pPr>
        <w:pStyle w:val="NormalWeb"/>
        <w:spacing w:before="0" w:beforeAutospacing="0" w:after="0" w:afterAutospacing="0" w:line="25" w:lineRule="atLeast"/>
        <w:ind w:left="563"/>
        <w:rPr>
          <w:rFonts w:asciiTheme="majorHAnsi" w:hAnsiTheme="majorHAnsi"/>
          <w:color w:val="000000"/>
          <w:szCs w:val="22"/>
          <w:lang w:val="en-CA"/>
        </w:rPr>
      </w:pPr>
      <w:r w:rsidRPr="00410141">
        <w:rPr>
          <w:rFonts w:asciiTheme="majorHAnsi" w:hAnsiTheme="majorHAnsi"/>
          <w:color w:val="000000"/>
          <w:szCs w:val="22"/>
          <w:lang w:val="en-CA"/>
        </w:rPr>
        <w:t> </w:t>
      </w:r>
    </w:p>
    <w:p w:rsidR="00AB0C8D" w:rsidRPr="00410141" w:rsidRDefault="00AB0C8D" w:rsidP="00AB0C8D">
      <w:pPr>
        <w:pStyle w:val="NormalWeb"/>
        <w:spacing w:before="0" w:beforeAutospacing="0" w:after="0" w:afterAutospacing="0" w:line="25" w:lineRule="atLeast"/>
        <w:ind w:left="563"/>
        <w:rPr>
          <w:rFonts w:asciiTheme="majorHAnsi" w:hAnsiTheme="majorHAnsi"/>
          <w:color w:val="000000"/>
          <w:szCs w:val="22"/>
          <w:lang w:val="en-CA"/>
        </w:rPr>
      </w:pPr>
      <w:r w:rsidRPr="00410141">
        <w:rPr>
          <w:rFonts w:asciiTheme="majorHAnsi" w:hAnsiTheme="majorHAnsi"/>
          <w:color w:val="000000"/>
          <w:szCs w:val="22"/>
          <w:lang w:val="en-CA"/>
        </w:rPr>
        <w:t xml:space="preserve">The third stage of the principled approach seeks to identify exclusionary rules that might apply: hearsay. So why is it hearsay? Start with </w:t>
      </w:r>
      <w:r w:rsidRPr="00410141">
        <w:rPr>
          <w:rFonts w:asciiTheme="majorHAnsi" w:hAnsiTheme="majorHAnsi"/>
          <w:b/>
          <w:bCs/>
          <w:color w:val="E84C22"/>
          <w:szCs w:val="22"/>
          <w:lang w:val="en-CA"/>
        </w:rPr>
        <w:t>KHELAWON</w:t>
      </w:r>
      <w:r w:rsidRPr="00410141">
        <w:rPr>
          <w:rFonts w:asciiTheme="majorHAnsi" w:hAnsiTheme="majorHAnsi"/>
          <w:color w:val="000000"/>
          <w:szCs w:val="22"/>
          <w:lang w:val="en-CA"/>
        </w:rPr>
        <w:t xml:space="preserve">, lay out the three defining features that </w:t>
      </w:r>
      <w:proofErr w:type="spellStart"/>
      <w:r w:rsidRPr="00410141">
        <w:rPr>
          <w:rFonts w:asciiTheme="majorHAnsi" w:hAnsiTheme="majorHAnsi"/>
          <w:color w:val="000000"/>
          <w:szCs w:val="22"/>
          <w:lang w:val="en-CA"/>
        </w:rPr>
        <w:t>Charron</w:t>
      </w:r>
      <w:proofErr w:type="spellEnd"/>
      <w:r w:rsidRPr="00410141">
        <w:rPr>
          <w:rFonts w:asciiTheme="majorHAnsi" w:hAnsiTheme="majorHAnsi"/>
          <w:color w:val="000000"/>
          <w:szCs w:val="22"/>
          <w:lang w:val="en-CA"/>
        </w:rPr>
        <w:t xml:space="preserve"> identifies (point out that lack of opportunity for contemporaneous cross-examination is a danger) and apply them.</w:t>
      </w:r>
    </w:p>
    <w:p w:rsidR="00AB0C8D" w:rsidRPr="00410141" w:rsidRDefault="00AB0C8D" w:rsidP="00AB0C8D">
      <w:pPr>
        <w:pStyle w:val="NormalWeb"/>
        <w:spacing w:before="0" w:beforeAutospacing="0" w:after="0" w:afterAutospacing="0" w:line="25" w:lineRule="atLeast"/>
        <w:ind w:left="563"/>
        <w:rPr>
          <w:rFonts w:asciiTheme="majorHAnsi" w:hAnsiTheme="majorHAnsi"/>
          <w:color w:val="000000"/>
          <w:szCs w:val="22"/>
          <w:lang w:val="en-CA"/>
        </w:rPr>
      </w:pPr>
      <w:r w:rsidRPr="00410141">
        <w:rPr>
          <w:rFonts w:asciiTheme="majorHAnsi" w:hAnsiTheme="majorHAnsi"/>
          <w:color w:val="000000"/>
          <w:szCs w:val="22"/>
          <w:lang w:val="en-CA"/>
        </w:rPr>
        <w:t> </w:t>
      </w:r>
    </w:p>
    <w:p w:rsidR="00AB0C8D" w:rsidRPr="00410141" w:rsidRDefault="00AB0C8D" w:rsidP="00AB0C8D">
      <w:pPr>
        <w:pStyle w:val="NormalWeb"/>
        <w:spacing w:before="0" w:beforeAutospacing="0" w:after="0" w:afterAutospacing="0" w:line="25" w:lineRule="atLeast"/>
        <w:ind w:left="563"/>
        <w:rPr>
          <w:rFonts w:asciiTheme="majorHAnsi" w:hAnsiTheme="majorHAnsi"/>
          <w:color w:val="000000"/>
          <w:szCs w:val="22"/>
          <w:lang w:val="en-CA"/>
        </w:rPr>
      </w:pPr>
      <w:r w:rsidRPr="00410141">
        <w:rPr>
          <w:rFonts w:asciiTheme="majorHAnsi" w:hAnsiTheme="majorHAnsi"/>
          <w:color w:val="000000"/>
          <w:szCs w:val="22"/>
          <w:lang w:val="en-CA"/>
        </w:rPr>
        <w:t>Any categorical exceptions? Not really. Even if a categorical exception does apply, can prefer the principled analysis.</w:t>
      </w:r>
    </w:p>
    <w:p w:rsidR="00AB0C8D" w:rsidRPr="00410141" w:rsidRDefault="00AB0C8D" w:rsidP="00AB0C8D">
      <w:pPr>
        <w:pStyle w:val="NormalWeb"/>
        <w:spacing w:before="0" w:beforeAutospacing="0" w:after="0" w:afterAutospacing="0" w:line="25" w:lineRule="atLeast"/>
        <w:ind w:left="563"/>
        <w:rPr>
          <w:rFonts w:asciiTheme="majorHAnsi" w:hAnsiTheme="majorHAnsi"/>
          <w:color w:val="000000"/>
          <w:szCs w:val="22"/>
          <w:lang w:val="en-CA"/>
        </w:rPr>
      </w:pPr>
      <w:r w:rsidRPr="00410141">
        <w:rPr>
          <w:rFonts w:asciiTheme="majorHAnsi" w:hAnsiTheme="majorHAnsi"/>
          <w:color w:val="000000"/>
          <w:szCs w:val="22"/>
          <w:lang w:val="en-CA"/>
        </w:rPr>
        <w:t> </w:t>
      </w:r>
    </w:p>
    <w:p w:rsidR="00AB0C8D" w:rsidRPr="00410141" w:rsidRDefault="00AB0C8D" w:rsidP="00AB0C8D">
      <w:pPr>
        <w:pStyle w:val="NormalWeb"/>
        <w:spacing w:before="0" w:beforeAutospacing="0" w:after="0" w:afterAutospacing="0" w:line="25" w:lineRule="atLeast"/>
        <w:ind w:left="563"/>
        <w:rPr>
          <w:rFonts w:asciiTheme="majorHAnsi" w:hAnsiTheme="majorHAnsi"/>
          <w:color w:val="000000"/>
          <w:szCs w:val="22"/>
          <w:lang w:val="en-CA"/>
        </w:rPr>
      </w:pPr>
      <w:r w:rsidRPr="00410141">
        <w:rPr>
          <w:rFonts w:asciiTheme="majorHAnsi" w:hAnsiTheme="majorHAnsi"/>
          <w:color w:val="000000"/>
          <w:szCs w:val="22"/>
          <w:lang w:val="en-CA"/>
        </w:rPr>
        <w:t xml:space="preserve">Necessity analysis will be the same for both components, but the reliability analysis might vary. Necessity has two types, witness and testimonial unavailability. Witness unavailability is relevant here - while </w:t>
      </w:r>
      <w:proofErr w:type="spellStart"/>
      <w:r w:rsidRPr="00410141">
        <w:rPr>
          <w:rFonts w:asciiTheme="majorHAnsi" w:hAnsiTheme="majorHAnsi"/>
          <w:color w:val="000000"/>
          <w:szCs w:val="22"/>
          <w:lang w:val="en-CA"/>
        </w:rPr>
        <w:t>Darville</w:t>
      </w:r>
      <w:proofErr w:type="spellEnd"/>
      <w:r w:rsidRPr="00410141">
        <w:rPr>
          <w:rFonts w:asciiTheme="majorHAnsi" w:hAnsiTheme="majorHAnsi"/>
          <w:color w:val="000000"/>
          <w:szCs w:val="22"/>
          <w:lang w:val="en-CA"/>
        </w:rPr>
        <w:t xml:space="preserve"> is not dead and he is competent to testify, he is another jurisdiction and refuses to travel to testify. You'd want to be satisfied that Canada had exercised its due diligence in ensuring that there </w:t>
      </w:r>
      <w:proofErr w:type="gramStart"/>
      <w:r w:rsidRPr="00410141">
        <w:rPr>
          <w:rFonts w:asciiTheme="majorHAnsi" w:hAnsiTheme="majorHAnsi"/>
          <w:color w:val="000000"/>
          <w:szCs w:val="22"/>
          <w:lang w:val="en-CA"/>
        </w:rPr>
        <w:t>aren't .</w:t>
      </w:r>
      <w:proofErr w:type="gramEnd"/>
      <w:r w:rsidRPr="00410141">
        <w:rPr>
          <w:rFonts w:asciiTheme="majorHAnsi" w:hAnsiTheme="majorHAnsi"/>
          <w:color w:val="000000"/>
          <w:szCs w:val="22"/>
          <w:lang w:val="en-CA"/>
        </w:rPr>
        <w:t xml:space="preserve"> But he could testify via video-conference since this is just a tribunal. In </w:t>
      </w:r>
      <w:r w:rsidRPr="00410141">
        <w:rPr>
          <w:rFonts w:asciiTheme="majorHAnsi" w:hAnsiTheme="majorHAnsi"/>
          <w:b/>
          <w:bCs/>
          <w:color w:val="E84C22"/>
          <w:szCs w:val="22"/>
          <w:lang w:val="en-CA"/>
        </w:rPr>
        <w:t>KHELAWON</w:t>
      </w:r>
      <w:r w:rsidRPr="00410141">
        <w:rPr>
          <w:rFonts w:asciiTheme="majorHAnsi" w:hAnsiTheme="majorHAnsi"/>
          <w:color w:val="000000"/>
          <w:szCs w:val="22"/>
          <w:lang w:val="en-CA"/>
        </w:rPr>
        <w:t>,</w:t>
      </w:r>
      <w:r w:rsidRPr="00410141">
        <w:rPr>
          <w:rFonts w:asciiTheme="majorHAnsi" w:hAnsiTheme="majorHAnsi"/>
          <w:b/>
          <w:bCs/>
          <w:color w:val="E84C22"/>
          <w:szCs w:val="22"/>
          <w:lang w:val="en-CA"/>
        </w:rPr>
        <w:t xml:space="preserve"> </w:t>
      </w:r>
      <w:proofErr w:type="spellStart"/>
      <w:r w:rsidRPr="00410141">
        <w:rPr>
          <w:rFonts w:asciiTheme="majorHAnsi" w:hAnsiTheme="majorHAnsi"/>
          <w:color w:val="000000"/>
          <w:szCs w:val="22"/>
          <w:lang w:val="en-CA"/>
        </w:rPr>
        <w:t>Charron</w:t>
      </w:r>
      <w:proofErr w:type="spellEnd"/>
      <w:r w:rsidRPr="00410141">
        <w:rPr>
          <w:rFonts w:asciiTheme="majorHAnsi" w:hAnsiTheme="majorHAnsi"/>
          <w:color w:val="000000"/>
          <w:szCs w:val="22"/>
          <w:lang w:val="en-CA"/>
        </w:rPr>
        <w:t xml:space="preserve"> focuses on whether there is another way to have </w:t>
      </w:r>
      <w:r w:rsidRPr="00410141">
        <w:rPr>
          <w:rFonts w:asciiTheme="majorHAnsi" w:hAnsiTheme="majorHAnsi"/>
          <w:color w:val="000000"/>
          <w:szCs w:val="22"/>
          <w:lang w:val="en-CA"/>
        </w:rPr>
        <w:lastRenderedPageBreak/>
        <w:t xml:space="preserve">the witness testify, suggesting that </w:t>
      </w:r>
      <w:proofErr w:type="spellStart"/>
      <w:r w:rsidRPr="00410141">
        <w:rPr>
          <w:rFonts w:asciiTheme="majorHAnsi" w:hAnsiTheme="majorHAnsi"/>
          <w:color w:val="000000"/>
          <w:szCs w:val="22"/>
          <w:lang w:val="en-CA"/>
        </w:rPr>
        <w:t>skype</w:t>
      </w:r>
      <w:proofErr w:type="spellEnd"/>
      <w:r w:rsidRPr="00410141">
        <w:rPr>
          <w:rFonts w:asciiTheme="majorHAnsi" w:hAnsiTheme="majorHAnsi"/>
          <w:color w:val="000000"/>
          <w:szCs w:val="22"/>
          <w:lang w:val="en-CA"/>
        </w:rPr>
        <w:t xml:space="preserve"> in this case would be key. Where there is witness unavailability and the possibility of some other channels, this lessens the necessity of this evidence and correspondingly stiffens the reliability required.</w:t>
      </w:r>
    </w:p>
    <w:p w:rsidR="00AB0C8D" w:rsidRPr="00410141" w:rsidRDefault="00AB0C8D" w:rsidP="00AB0C8D">
      <w:pPr>
        <w:pStyle w:val="NormalWeb"/>
        <w:spacing w:before="0" w:beforeAutospacing="0" w:after="0" w:afterAutospacing="0" w:line="25" w:lineRule="atLeast"/>
        <w:ind w:left="563"/>
        <w:rPr>
          <w:rFonts w:asciiTheme="majorHAnsi" w:hAnsiTheme="majorHAnsi"/>
          <w:color w:val="000000"/>
          <w:szCs w:val="22"/>
          <w:lang w:val="en-CA"/>
        </w:rPr>
      </w:pPr>
      <w:r w:rsidRPr="00410141">
        <w:rPr>
          <w:rFonts w:asciiTheme="majorHAnsi" w:hAnsiTheme="majorHAnsi"/>
          <w:color w:val="000000"/>
          <w:szCs w:val="22"/>
          <w:lang w:val="en-CA"/>
        </w:rPr>
        <w:t> </w:t>
      </w:r>
    </w:p>
    <w:p w:rsidR="00AB0C8D" w:rsidRPr="00410141" w:rsidRDefault="00AB0C8D" w:rsidP="00AB0C8D">
      <w:pPr>
        <w:pStyle w:val="NormalWeb"/>
        <w:spacing w:before="0" w:beforeAutospacing="0" w:after="0" w:afterAutospacing="0" w:line="25" w:lineRule="atLeast"/>
        <w:ind w:left="563"/>
        <w:rPr>
          <w:rFonts w:asciiTheme="majorHAnsi" w:hAnsiTheme="majorHAnsi"/>
          <w:color w:val="000000"/>
          <w:szCs w:val="22"/>
          <w:lang w:val="en-CA"/>
        </w:rPr>
      </w:pPr>
      <w:r w:rsidRPr="00410141">
        <w:rPr>
          <w:rFonts w:asciiTheme="majorHAnsi" w:hAnsiTheme="majorHAnsi"/>
          <w:color w:val="000000"/>
          <w:szCs w:val="22"/>
          <w:lang w:val="en-CA"/>
        </w:rPr>
        <w:t>There are two clear types of reliability: substitutes for cross-examination and inherent trustworthiness. Substitutes for cross-examination (</w:t>
      </w:r>
      <w:r w:rsidRPr="00410141">
        <w:rPr>
          <w:rFonts w:asciiTheme="majorHAnsi" w:hAnsiTheme="majorHAnsi"/>
          <w:b/>
          <w:bCs/>
          <w:color w:val="E84C22"/>
          <w:szCs w:val="22"/>
          <w:lang w:val="en-CA"/>
        </w:rPr>
        <w:t>KGB</w:t>
      </w:r>
      <w:r w:rsidRPr="00410141">
        <w:rPr>
          <w:rFonts w:asciiTheme="majorHAnsi" w:hAnsiTheme="majorHAnsi"/>
          <w:color w:val="000000"/>
          <w:szCs w:val="22"/>
          <w:lang w:val="en-CA"/>
        </w:rPr>
        <w:t xml:space="preserve">, </w:t>
      </w:r>
      <w:r w:rsidRPr="00410141">
        <w:rPr>
          <w:rFonts w:asciiTheme="majorHAnsi" w:hAnsiTheme="majorHAnsi"/>
          <w:b/>
          <w:bCs/>
          <w:color w:val="E84C22"/>
          <w:szCs w:val="22"/>
          <w:lang w:val="en-CA"/>
        </w:rPr>
        <w:t>OJU</w:t>
      </w:r>
      <w:r w:rsidRPr="00410141">
        <w:rPr>
          <w:rFonts w:asciiTheme="majorHAnsi" w:hAnsiTheme="majorHAnsi"/>
          <w:color w:val="000000"/>
          <w:szCs w:val="22"/>
          <w:lang w:val="en-CA"/>
        </w:rPr>
        <w:t xml:space="preserve">) determined by whether it's under oath, if there's a complete recording of the statement, and whether there were substitutes for contemporaneous cross-examination. In this case, it is a sworn affidavit (under oath) and it is a full affidavit (complete recording). However, there are no substitutes for cross-examination here and </w:t>
      </w:r>
      <w:proofErr w:type="spellStart"/>
      <w:r w:rsidRPr="00410141">
        <w:rPr>
          <w:rFonts w:asciiTheme="majorHAnsi" w:hAnsiTheme="majorHAnsi"/>
          <w:color w:val="000000"/>
          <w:szCs w:val="22"/>
          <w:lang w:val="en-CA"/>
        </w:rPr>
        <w:t>Brasfort</w:t>
      </w:r>
      <w:proofErr w:type="spellEnd"/>
      <w:r w:rsidRPr="00410141">
        <w:rPr>
          <w:rFonts w:asciiTheme="majorHAnsi" w:hAnsiTheme="majorHAnsi"/>
          <w:color w:val="000000"/>
          <w:szCs w:val="22"/>
          <w:lang w:val="en-CA"/>
        </w:rPr>
        <w:t xml:space="preserve"> would not be able to cross-examine </w:t>
      </w:r>
      <w:proofErr w:type="spellStart"/>
      <w:r w:rsidRPr="00410141">
        <w:rPr>
          <w:rFonts w:asciiTheme="majorHAnsi" w:hAnsiTheme="majorHAnsi"/>
          <w:color w:val="000000"/>
          <w:szCs w:val="22"/>
          <w:lang w:val="en-CA"/>
        </w:rPr>
        <w:t>Darville</w:t>
      </w:r>
      <w:proofErr w:type="spellEnd"/>
      <w:r w:rsidRPr="00410141">
        <w:rPr>
          <w:rFonts w:asciiTheme="majorHAnsi" w:hAnsiTheme="majorHAnsi"/>
          <w:color w:val="000000"/>
          <w:szCs w:val="22"/>
          <w:lang w:val="en-CA"/>
        </w:rPr>
        <w:t xml:space="preserve"> </w:t>
      </w:r>
      <w:r w:rsidRPr="00410141">
        <w:rPr>
          <w:rFonts w:asciiTheme="majorHAnsi" w:hAnsiTheme="majorHAnsi"/>
          <w:b/>
          <w:bCs/>
          <w:color w:val="000000"/>
          <w:szCs w:val="22"/>
          <w:lang w:val="en-CA"/>
        </w:rPr>
        <w:t>(KEY DANGER).</w:t>
      </w:r>
      <w:r w:rsidRPr="00410141">
        <w:rPr>
          <w:rFonts w:asciiTheme="majorHAnsi" w:hAnsiTheme="majorHAnsi"/>
          <w:color w:val="000000"/>
          <w:szCs w:val="22"/>
          <w:lang w:val="en-CA"/>
        </w:rPr>
        <w:t xml:space="preserve"> Could argue that there should be cross organized via video conference. This presents dangers in that the trustworthiness of the contents cannot be tested - is </w:t>
      </w:r>
      <w:proofErr w:type="spellStart"/>
      <w:r w:rsidRPr="00410141">
        <w:rPr>
          <w:rFonts w:asciiTheme="majorHAnsi" w:hAnsiTheme="majorHAnsi"/>
          <w:color w:val="000000"/>
          <w:szCs w:val="22"/>
          <w:lang w:val="en-CA"/>
        </w:rPr>
        <w:t>Darville</w:t>
      </w:r>
      <w:proofErr w:type="spellEnd"/>
      <w:r w:rsidRPr="00410141">
        <w:rPr>
          <w:rFonts w:asciiTheme="majorHAnsi" w:hAnsiTheme="majorHAnsi"/>
          <w:color w:val="000000"/>
          <w:szCs w:val="22"/>
          <w:lang w:val="en-CA"/>
        </w:rPr>
        <w:t xml:space="preserve"> telling the truth? </w:t>
      </w:r>
      <w:proofErr w:type="spellStart"/>
      <w:r w:rsidRPr="00410141">
        <w:rPr>
          <w:rFonts w:asciiTheme="majorHAnsi" w:hAnsiTheme="majorHAnsi"/>
          <w:color w:val="000000"/>
          <w:szCs w:val="22"/>
          <w:lang w:val="en-CA"/>
        </w:rPr>
        <w:t>Brasfort</w:t>
      </w:r>
      <w:proofErr w:type="spellEnd"/>
      <w:r w:rsidRPr="00410141">
        <w:rPr>
          <w:rFonts w:asciiTheme="majorHAnsi" w:hAnsiTheme="majorHAnsi"/>
          <w:color w:val="000000"/>
          <w:szCs w:val="22"/>
          <w:lang w:val="en-CA"/>
        </w:rPr>
        <w:t xml:space="preserve"> will argue there are considerable reasons to doubt </w:t>
      </w:r>
      <w:proofErr w:type="spellStart"/>
      <w:r w:rsidRPr="00410141">
        <w:rPr>
          <w:rFonts w:asciiTheme="majorHAnsi" w:hAnsiTheme="majorHAnsi"/>
          <w:color w:val="000000"/>
          <w:szCs w:val="22"/>
          <w:lang w:val="en-CA"/>
        </w:rPr>
        <w:t>Darville's</w:t>
      </w:r>
      <w:proofErr w:type="spellEnd"/>
      <w:r w:rsidRPr="00410141">
        <w:rPr>
          <w:rFonts w:asciiTheme="majorHAnsi" w:hAnsiTheme="majorHAnsi"/>
          <w:color w:val="000000"/>
          <w:szCs w:val="22"/>
          <w:lang w:val="en-CA"/>
        </w:rPr>
        <w:t xml:space="preserve"> sincerity: animosity based on prior disagreement which caused </w:t>
      </w:r>
      <w:proofErr w:type="spellStart"/>
      <w:r w:rsidRPr="00410141">
        <w:rPr>
          <w:rFonts w:asciiTheme="majorHAnsi" w:hAnsiTheme="majorHAnsi"/>
          <w:color w:val="000000"/>
          <w:szCs w:val="22"/>
          <w:lang w:val="en-CA"/>
        </w:rPr>
        <w:t>Brasfort</w:t>
      </w:r>
      <w:proofErr w:type="spellEnd"/>
      <w:r w:rsidRPr="00410141">
        <w:rPr>
          <w:rFonts w:asciiTheme="majorHAnsi" w:hAnsiTheme="majorHAnsi"/>
          <w:color w:val="000000"/>
          <w:szCs w:val="22"/>
          <w:lang w:val="en-CA"/>
        </w:rPr>
        <w:t xml:space="preserve"> to leave the team; credibility is damaged because he is a drug cheat. This second point can be rebutted by arguing that this doesn't damage his credibility because this affidavit is against </w:t>
      </w:r>
      <w:proofErr w:type="spellStart"/>
      <w:r w:rsidRPr="00410141">
        <w:rPr>
          <w:rFonts w:asciiTheme="majorHAnsi" w:hAnsiTheme="majorHAnsi"/>
          <w:color w:val="000000"/>
          <w:szCs w:val="22"/>
          <w:lang w:val="en-CA"/>
        </w:rPr>
        <w:t>Darville's</w:t>
      </w:r>
      <w:proofErr w:type="spellEnd"/>
      <w:r w:rsidRPr="00410141">
        <w:rPr>
          <w:rFonts w:asciiTheme="majorHAnsi" w:hAnsiTheme="majorHAnsi"/>
          <w:color w:val="000000"/>
          <w:szCs w:val="22"/>
          <w:lang w:val="en-CA"/>
        </w:rPr>
        <w:t xml:space="preserve"> interests, he has already been reprimanded and his status as a drug cheat make him an expert on the subject. In </w:t>
      </w:r>
      <w:r w:rsidRPr="00410141">
        <w:rPr>
          <w:rFonts w:asciiTheme="majorHAnsi" w:hAnsiTheme="majorHAnsi"/>
          <w:b/>
          <w:bCs/>
          <w:color w:val="E84C22"/>
          <w:szCs w:val="22"/>
          <w:lang w:val="en-CA"/>
        </w:rPr>
        <w:t>KHELAWON</w:t>
      </w:r>
      <w:r w:rsidRPr="00410141">
        <w:rPr>
          <w:rFonts w:asciiTheme="majorHAnsi" w:hAnsiTheme="majorHAnsi"/>
          <w:color w:val="000000"/>
          <w:szCs w:val="22"/>
          <w:lang w:val="en-CA"/>
        </w:rPr>
        <w:t xml:space="preserve">, </w:t>
      </w:r>
      <w:r w:rsidRPr="00410141">
        <w:rPr>
          <w:rFonts w:asciiTheme="majorHAnsi" w:hAnsiTheme="majorHAnsi"/>
          <w:b/>
          <w:bCs/>
          <w:color w:val="000000"/>
          <w:szCs w:val="22"/>
          <w:lang w:val="en-CA"/>
        </w:rPr>
        <w:t xml:space="preserve">A </w:t>
      </w:r>
      <w:r w:rsidRPr="00410141">
        <w:rPr>
          <w:rFonts w:asciiTheme="majorHAnsi" w:hAnsiTheme="majorHAnsi"/>
          <w:color w:val="000000"/>
          <w:szCs w:val="22"/>
          <w:lang w:val="en-CA"/>
        </w:rPr>
        <w:t>had identified credibility issues (paranoia, dementia), and they were greater than in this case.</w:t>
      </w:r>
    </w:p>
    <w:p w:rsidR="00AB0C8D" w:rsidRPr="00410141" w:rsidRDefault="00AB0C8D" w:rsidP="00AB0C8D">
      <w:pPr>
        <w:pStyle w:val="NormalWeb"/>
        <w:spacing w:before="0" w:beforeAutospacing="0" w:after="0" w:afterAutospacing="0" w:line="25" w:lineRule="atLeast"/>
        <w:ind w:left="563"/>
        <w:rPr>
          <w:rFonts w:asciiTheme="majorHAnsi" w:hAnsiTheme="majorHAnsi"/>
          <w:color w:val="000000"/>
          <w:szCs w:val="22"/>
          <w:lang w:val="en-CA"/>
        </w:rPr>
      </w:pPr>
      <w:r w:rsidRPr="00410141">
        <w:rPr>
          <w:rFonts w:asciiTheme="majorHAnsi" w:hAnsiTheme="majorHAnsi"/>
          <w:color w:val="000000"/>
          <w:szCs w:val="22"/>
          <w:lang w:val="en-CA"/>
        </w:rPr>
        <w:t> </w:t>
      </w:r>
    </w:p>
    <w:p w:rsidR="00AB0C8D" w:rsidRPr="00410141" w:rsidRDefault="00AB0C8D" w:rsidP="00AB0C8D">
      <w:pPr>
        <w:pStyle w:val="NormalWeb"/>
        <w:spacing w:before="0" w:beforeAutospacing="0" w:after="0" w:afterAutospacing="0" w:line="25" w:lineRule="atLeast"/>
        <w:ind w:left="563"/>
        <w:rPr>
          <w:rFonts w:asciiTheme="majorHAnsi" w:hAnsiTheme="majorHAnsi"/>
          <w:color w:val="000000"/>
          <w:szCs w:val="22"/>
          <w:lang w:val="en-CA"/>
        </w:rPr>
      </w:pPr>
      <w:r w:rsidRPr="00410141">
        <w:rPr>
          <w:rFonts w:asciiTheme="majorHAnsi" w:hAnsiTheme="majorHAnsi"/>
          <w:color w:val="000000"/>
          <w:szCs w:val="22"/>
          <w:lang w:val="en-CA"/>
        </w:rPr>
        <w:t xml:space="preserve">What about inherent trustworthiness? </w:t>
      </w:r>
      <w:proofErr w:type="spellStart"/>
      <w:r w:rsidRPr="00410141">
        <w:rPr>
          <w:rFonts w:asciiTheme="majorHAnsi" w:hAnsiTheme="majorHAnsi"/>
          <w:color w:val="000000"/>
          <w:szCs w:val="22"/>
          <w:lang w:val="en-CA"/>
        </w:rPr>
        <w:t>Darville</w:t>
      </w:r>
      <w:proofErr w:type="spellEnd"/>
      <w:r w:rsidRPr="00410141">
        <w:rPr>
          <w:rFonts w:asciiTheme="majorHAnsi" w:hAnsiTheme="majorHAnsi"/>
          <w:color w:val="000000"/>
          <w:szCs w:val="22"/>
          <w:lang w:val="en-CA"/>
        </w:rPr>
        <w:t xml:space="preserve"> participated in a conspiracy to cheat over a lengthy period of time. In </w:t>
      </w:r>
      <w:r w:rsidRPr="00410141">
        <w:rPr>
          <w:rFonts w:asciiTheme="majorHAnsi" w:hAnsiTheme="majorHAnsi"/>
          <w:b/>
          <w:bCs/>
          <w:color w:val="E84C22"/>
          <w:szCs w:val="22"/>
          <w:lang w:val="en-CA"/>
        </w:rPr>
        <w:t>CZIBULKA</w:t>
      </w:r>
      <w:r w:rsidRPr="00410141">
        <w:rPr>
          <w:rFonts w:asciiTheme="majorHAnsi" w:hAnsiTheme="majorHAnsi"/>
          <w:color w:val="000000"/>
          <w:szCs w:val="22"/>
          <w:lang w:val="en-CA"/>
        </w:rPr>
        <w:t xml:space="preserve">, the court held that if motive can't be proven or disproven, then it is a neutral factor (criminal context). </w:t>
      </w:r>
      <w:proofErr w:type="spellStart"/>
      <w:r w:rsidRPr="00410141">
        <w:rPr>
          <w:rFonts w:asciiTheme="majorHAnsi" w:hAnsiTheme="majorHAnsi"/>
          <w:color w:val="000000"/>
          <w:szCs w:val="22"/>
          <w:lang w:val="en-CA"/>
        </w:rPr>
        <w:t>Darville</w:t>
      </w:r>
      <w:proofErr w:type="spellEnd"/>
      <w:r w:rsidRPr="00410141">
        <w:rPr>
          <w:rFonts w:asciiTheme="majorHAnsi" w:hAnsiTheme="majorHAnsi"/>
          <w:color w:val="000000"/>
          <w:szCs w:val="22"/>
          <w:lang w:val="en-CA"/>
        </w:rPr>
        <w:t xml:space="preserve"> gives a great deal of detail which inherently can be checked - this statement has a high capacity to be tested. </w:t>
      </w:r>
      <w:r w:rsidRPr="00410141">
        <w:rPr>
          <w:rFonts w:asciiTheme="majorHAnsi" w:hAnsiTheme="majorHAnsi"/>
          <w:b/>
          <w:bCs/>
          <w:color w:val="000000"/>
          <w:szCs w:val="22"/>
          <w:lang w:val="en-CA"/>
        </w:rPr>
        <w:t>Corroborating evidence</w:t>
      </w:r>
      <w:r w:rsidRPr="00410141">
        <w:rPr>
          <w:rFonts w:asciiTheme="majorHAnsi" w:hAnsiTheme="majorHAnsi"/>
          <w:color w:val="000000"/>
          <w:szCs w:val="22"/>
          <w:lang w:val="en-CA"/>
        </w:rPr>
        <w:t xml:space="preserve">: important potential source of corroboration is </w:t>
      </w:r>
      <w:proofErr w:type="spellStart"/>
      <w:r w:rsidRPr="00410141">
        <w:rPr>
          <w:rFonts w:asciiTheme="majorHAnsi" w:hAnsiTheme="majorHAnsi"/>
          <w:color w:val="000000"/>
          <w:szCs w:val="22"/>
          <w:lang w:val="en-CA"/>
        </w:rPr>
        <w:t>Ashenden's</w:t>
      </w:r>
      <w:proofErr w:type="spellEnd"/>
      <w:r w:rsidRPr="00410141">
        <w:rPr>
          <w:rFonts w:asciiTheme="majorHAnsi" w:hAnsiTheme="majorHAnsi"/>
          <w:color w:val="000000"/>
          <w:szCs w:val="22"/>
          <w:lang w:val="en-CA"/>
        </w:rPr>
        <w:t xml:space="preserve"> findings. One huge concern here is dependence - if </w:t>
      </w:r>
      <w:proofErr w:type="spellStart"/>
      <w:r w:rsidRPr="00410141">
        <w:rPr>
          <w:rFonts w:asciiTheme="majorHAnsi" w:hAnsiTheme="majorHAnsi"/>
          <w:color w:val="000000"/>
          <w:szCs w:val="22"/>
          <w:lang w:val="en-CA"/>
        </w:rPr>
        <w:t>Ashenden</w:t>
      </w:r>
      <w:proofErr w:type="spellEnd"/>
      <w:r w:rsidRPr="00410141">
        <w:rPr>
          <w:rFonts w:asciiTheme="majorHAnsi" w:hAnsiTheme="majorHAnsi"/>
          <w:color w:val="000000"/>
          <w:szCs w:val="22"/>
          <w:lang w:val="en-CA"/>
        </w:rPr>
        <w:t xml:space="preserve"> knew what was in </w:t>
      </w:r>
      <w:proofErr w:type="spellStart"/>
      <w:r w:rsidRPr="00410141">
        <w:rPr>
          <w:rFonts w:asciiTheme="majorHAnsi" w:hAnsiTheme="majorHAnsi"/>
          <w:color w:val="000000"/>
          <w:szCs w:val="22"/>
          <w:lang w:val="en-CA"/>
        </w:rPr>
        <w:t>Darville's</w:t>
      </w:r>
      <w:proofErr w:type="spellEnd"/>
      <w:r w:rsidRPr="00410141">
        <w:rPr>
          <w:rFonts w:asciiTheme="majorHAnsi" w:hAnsiTheme="majorHAnsi"/>
          <w:color w:val="000000"/>
          <w:szCs w:val="22"/>
          <w:lang w:val="en-CA"/>
        </w:rPr>
        <w:t xml:space="preserve"> statement or </w:t>
      </w:r>
      <w:proofErr w:type="spellStart"/>
      <w:r w:rsidRPr="00410141">
        <w:rPr>
          <w:rFonts w:asciiTheme="majorHAnsi" w:hAnsiTheme="majorHAnsi"/>
          <w:color w:val="000000"/>
          <w:szCs w:val="22"/>
          <w:lang w:val="en-CA"/>
        </w:rPr>
        <w:t>Darville</w:t>
      </w:r>
      <w:proofErr w:type="spellEnd"/>
      <w:r w:rsidRPr="00410141">
        <w:rPr>
          <w:rFonts w:asciiTheme="majorHAnsi" w:hAnsiTheme="majorHAnsi"/>
          <w:color w:val="000000"/>
          <w:szCs w:val="22"/>
          <w:lang w:val="en-CA"/>
        </w:rPr>
        <w:t xml:space="preserve"> knew what was in </w:t>
      </w:r>
      <w:proofErr w:type="spellStart"/>
      <w:r w:rsidRPr="00410141">
        <w:rPr>
          <w:rFonts w:asciiTheme="majorHAnsi" w:hAnsiTheme="majorHAnsi"/>
          <w:color w:val="000000"/>
          <w:szCs w:val="22"/>
          <w:lang w:val="en-CA"/>
        </w:rPr>
        <w:t>Ashenden's</w:t>
      </w:r>
      <w:proofErr w:type="spellEnd"/>
      <w:r w:rsidRPr="00410141">
        <w:rPr>
          <w:rFonts w:asciiTheme="majorHAnsi" w:hAnsiTheme="majorHAnsi"/>
          <w:color w:val="000000"/>
          <w:szCs w:val="22"/>
          <w:lang w:val="en-CA"/>
        </w:rPr>
        <w:t xml:space="preserve"> report, this undermines the strength of the corroboration </w:t>
      </w:r>
      <w:r w:rsidRPr="00410141">
        <w:rPr>
          <w:rFonts w:asciiTheme="majorHAnsi" w:hAnsiTheme="majorHAnsi"/>
          <w:b/>
          <w:bCs/>
          <w:color w:val="000000"/>
          <w:szCs w:val="22"/>
          <w:lang w:val="en-CA"/>
        </w:rPr>
        <w:t>(KEY DANGER)</w:t>
      </w:r>
      <w:r w:rsidRPr="00410141">
        <w:rPr>
          <w:rFonts w:asciiTheme="majorHAnsi" w:hAnsiTheme="majorHAnsi"/>
          <w:color w:val="000000"/>
          <w:szCs w:val="22"/>
          <w:lang w:val="en-CA"/>
        </w:rPr>
        <w:t xml:space="preserve">. </w:t>
      </w:r>
    </w:p>
    <w:p w:rsidR="00AB0C8D" w:rsidRPr="00410141" w:rsidRDefault="00AB0C8D" w:rsidP="00AB0C8D">
      <w:pPr>
        <w:pStyle w:val="NormalWeb"/>
        <w:spacing w:before="0" w:beforeAutospacing="0" w:after="0" w:afterAutospacing="0" w:line="25" w:lineRule="atLeast"/>
        <w:ind w:left="563"/>
        <w:rPr>
          <w:rFonts w:asciiTheme="majorHAnsi" w:hAnsiTheme="majorHAnsi"/>
          <w:color w:val="000000"/>
          <w:szCs w:val="22"/>
          <w:lang w:val="en-CA"/>
        </w:rPr>
      </w:pPr>
      <w:r w:rsidRPr="00410141">
        <w:rPr>
          <w:rFonts w:asciiTheme="majorHAnsi" w:hAnsiTheme="majorHAnsi"/>
          <w:color w:val="000000"/>
          <w:szCs w:val="22"/>
          <w:lang w:val="en-CA"/>
        </w:rPr>
        <w:t> </w:t>
      </w:r>
    </w:p>
    <w:p w:rsidR="00AB0C8D" w:rsidRPr="00410141" w:rsidRDefault="00AB0C8D" w:rsidP="00AB0C8D">
      <w:pPr>
        <w:pStyle w:val="NormalWeb"/>
        <w:spacing w:before="0" w:beforeAutospacing="0" w:after="0" w:afterAutospacing="0" w:line="25" w:lineRule="atLeast"/>
        <w:ind w:left="563"/>
        <w:rPr>
          <w:rFonts w:asciiTheme="majorHAnsi" w:hAnsiTheme="majorHAnsi"/>
          <w:color w:val="000000"/>
          <w:szCs w:val="22"/>
          <w:lang w:val="en-CA"/>
        </w:rPr>
      </w:pPr>
      <w:r w:rsidRPr="00410141">
        <w:rPr>
          <w:rFonts w:asciiTheme="majorHAnsi" w:hAnsiTheme="majorHAnsi"/>
          <w:color w:val="000000"/>
          <w:szCs w:val="22"/>
          <w:lang w:val="en-CA"/>
        </w:rPr>
        <w:t xml:space="preserve">Prejudicial effect </w:t>
      </w:r>
      <w:proofErr w:type="spellStart"/>
      <w:r w:rsidRPr="00410141">
        <w:rPr>
          <w:rFonts w:asciiTheme="majorHAnsi" w:hAnsiTheme="majorHAnsi"/>
          <w:color w:val="000000"/>
          <w:szCs w:val="22"/>
          <w:lang w:val="en-CA"/>
        </w:rPr>
        <w:t>vs</w:t>
      </w:r>
      <w:proofErr w:type="spellEnd"/>
      <w:r w:rsidRPr="00410141">
        <w:rPr>
          <w:rFonts w:asciiTheme="majorHAnsi" w:hAnsiTheme="majorHAnsi"/>
          <w:color w:val="000000"/>
          <w:szCs w:val="22"/>
          <w:lang w:val="en-CA"/>
        </w:rPr>
        <w:t xml:space="preserve"> probative value: reasoning prejudice is not high due to lack of jury, moral prejudice mostly applies to </w:t>
      </w:r>
      <w:proofErr w:type="spellStart"/>
      <w:r w:rsidRPr="00410141">
        <w:rPr>
          <w:rFonts w:asciiTheme="majorHAnsi" w:hAnsiTheme="majorHAnsi"/>
          <w:color w:val="000000"/>
          <w:szCs w:val="22"/>
          <w:lang w:val="en-CA"/>
        </w:rPr>
        <w:t>Darville</w:t>
      </w:r>
      <w:proofErr w:type="spellEnd"/>
      <w:r w:rsidRPr="00410141">
        <w:rPr>
          <w:rFonts w:asciiTheme="majorHAnsi" w:hAnsiTheme="majorHAnsi"/>
          <w:color w:val="000000"/>
          <w:szCs w:val="22"/>
          <w:lang w:val="en-CA"/>
        </w:rPr>
        <w:t xml:space="preserve">, only to </w:t>
      </w:r>
      <w:proofErr w:type="spellStart"/>
      <w:r w:rsidRPr="00410141">
        <w:rPr>
          <w:rFonts w:asciiTheme="majorHAnsi" w:hAnsiTheme="majorHAnsi"/>
          <w:color w:val="000000"/>
          <w:szCs w:val="22"/>
          <w:lang w:val="en-CA"/>
        </w:rPr>
        <w:t>Brasfort</w:t>
      </w:r>
      <w:proofErr w:type="spellEnd"/>
      <w:r w:rsidRPr="00410141">
        <w:rPr>
          <w:rFonts w:asciiTheme="majorHAnsi" w:hAnsiTheme="majorHAnsi"/>
          <w:color w:val="000000"/>
          <w:szCs w:val="22"/>
          <w:lang w:val="en-CA"/>
        </w:rPr>
        <w:t xml:space="preserve"> on the acts he is charged with. Unlikely that the discretion to exclude on this basis will be exercised.</w:t>
      </w:r>
    </w:p>
    <w:p w:rsidR="00AB0C8D" w:rsidRPr="00410141" w:rsidRDefault="00AB0C8D" w:rsidP="00AB0C8D">
      <w:pPr>
        <w:pStyle w:val="NormalWeb"/>
        <w:spacing w:before="0" w:beforeAutospacing="0" w:after="0" w:afterAutospacing="0" w:line="25" w:lineRule="atLeast"/>
        <w:ind w:left="563"/>
        <w:rPr>
          <w:rFonts w:asciiTheme="majorHAnsi" w:hAnsiTheme="majorHAnsi"/>
          <w:color w:val="000000"/>
          <w:szCs w:val="22"/>
          <w:lang w:val="en-CA"/>
        </w:rPr>
      </w:pPr>
      <w:r w:rsidRPr="00410141">
        <w:rPr>
          <w:rFonts w:asciiTheme="majorHAnsi" w:hAnsiTheme="majorHAnsi"/>
          <w:color w:val="000000"/>
          <w:szCs w:val="22"/>
          <w:lang w:val="en-CA"/>
        </w:rPr>
        <w:t> </w:t>
      </w:r>
    </w:p>
    <w:p w:rsidR="00AB0C8D" w:rsidRPr="00410141" w:rsidRDefault="00AB0C8D" w:rsidP="00AB0C8D">
      <w:pPr>
        <w:pStyle w:val="NormalWeb"/>
        <w:spacing w:before="0" w:beforeAutospacing="0" w:after="0" w:afterAutospacing="0" w:line="25" w:lineRule="atLeast"/>
        <w:ind w:left="563"/>
        <w:rPr>
          <w:rFonts w:asciiTheme="majorHAnsi" w:hAnsiTheme="majorHAnsi"/>
          <w:color w:val="000000"/>
          <w:szCs w:val="22"/>
          <w:lang w:val="en-CA"/>
        </w:rPr>
      </w:pPr>
      <w:r w:rsidRPr="00410141">
        <w:rPr>
          <w:rFonts w:asciiTheme="majorHAnsi" w:hAnsiTheme="majorHAnsi"/>
          <w:color w:val="000000"/>
          <w:szCs w:val="22"/>
          <w:lang w:val="en-CA"/>
        </w:rPr>
        <w:t xml:space="preserve">Probably right to admit this evidence because this is a tribunal setting on a balance of probabilities, and so the dangers, while real, are not sufficient to outweigh the tribunal's focus on relevance and reliability. While </w:t>
      </w:r>
      <w:proofErr w:type="spellStart"/>
      <w:r w:rsidRPr="00410141">
        <w:rPr>
          <w:rFonts w:asciiTheme="majorHAnsi" w:hAnsiTheme="majorHAnsi"/>
          <w:color w:val="000000"/>
          <w:szCs w:val="22"/>
          <w:lang w:val="en-CA"/>
        </w:rPr>
        <w:t>Brasfort</w:t>
      </w:r>
      <w:proofErr w:type="spellEnd"/>
      <w:r w:rsidRPr="00410141">
        <w:rPr>
          <w:rFonts w:asciiTheme="majorHAnsi" w:hAnsiTheme="majorHAnsi"/>
          <w:color w:val="000000"/>
          <w:szCs w:val="22"/>
          <w:lang w:val="en-CA"/>
        </w:rPr>
        <w:t xml:space="preserve"> would not get the opportunity to cross-examine </w:t>
      </w:r>
      <w:proofErr w:type="spellStart"/>
      <w:r w:rsidRPr="00410141">
        <w:rPr>
          <w:rFonts w:asciiTheme="majorHAnsi" w:hAnsiTheme="majorHAnsi"/>
          <w:color w:val="000000"/>
          <w:szCs w:val="22"/>
          <w:lang w:val="en-CA"/>
        </w:rPr>
        <w:t>Darville</w:t>
      </w:r>
      <w:proofErr w:type="spellEnd"/>
      <w:r w:rsidRPr="00410141">
        <w:rPr>
          <w:rFonts w:asciiTheme="majorHAnsi" w:hAnsiTheme="majorHAnsi"/>
          <w:color w:val="000000"/>
          <w:szCs w:val="22"/>
          <w:lang w:val="en-CA"/>
        </w:rPr>
        <w:t xml:space="preserve">, this could be leavened by weighing the evidence lower. Weight would be determined by the motive issue and would want to be cautious </w:t>
      </w:r>
    </w:p>
    <w:p w:rsidR="00AB0C8D" w:rsidRPr="00410141" w:rsidRDefault="00AB0C8D" w:rsidP="00AB0C8D">
      <w:pPr>
        <w:pStyle w:val="NormalWeb"/>
        <w:spacing w:before="0" w:beforeAutospacing="0" w:after="0" w:afterAutospacing="0" w:line="25" w:lineRule="atLeast"/>
        <w:ind w:left="563"/>
        <w:rPr>
          <w:rFonts w:asciiTheme="majorHAnsi" w:hAnsiTheme="majorHAnsi"/>
          <w:color w:val="000000"/>
          <w:szCs w:val="22"/>
          <w:lang w:val="en-CA"/>
        </w:rPr>
      </w:pPr>
      <w:r w:rsidRPr="00410141">
        <w:rPr>
          <w:rFonts w:asciiTheme="majorHAnsi" w:hAnsiTheme="majorHAnsi"/>
          <w:color w:val="000000"/>
          <w:szCs w:val="22"/>
          <w:lang w:val="en-CA"/>
        </w:rPr>
        <w:t> </w:t>
      </w:r>
    </w:p>
    <w:p w:rsidR="00AB0C8D" w:rsidRPr="00410141" w:rsidRDefault="00AB0C8D" w:rsidP="00FF5170">
      <w:pPr>
        <w:numPr>
          <w:ilvl w:val="1"/>
          <w:numId w:val="28"/>
        </w:numPr>
        <w:spacing w:line="25" w:lineRule="atLeast"/>
        <w:ind w:left="563"/>
        <w:textAlignment w:val="center"/>
        <w:rPr>
          <w:rFonts w:asciiTheme="majorHAnsi" w:hAnsiTheme="majorHAnsi"/>
          <w:b/>
          <w:bCs/>
          <w:color w:val="000000"/>
          <w:szCs w:val="22"/>
          <w:lang w:val="en-CA"/>
        </w:rPr>
      </w:pPr>
      <w:r w:rsidRPr="00410141">
        <w:rPr>
          <w:rFonts w:asciiTheme="majorHAnsi" w:hAnsiTheme="majorHAnsi"/>
          <w:b/>
          <w:bCs/>
          <w:color w:val="000000"/>
          <w:szCs w:val="22"/>
          <w:lang w:val="en-CA"/>
        </w:rPr>
        <w:t xml:space="preserve">Admissibility of the </w:t>
      </w:r>
      <w:proofErr w:type="spellStart"/>
      <w:r w:rsidRPr="00410141">
        <w:rPr>
          <w:rFonts w:asciiTheme="majorHAnsi" w:hAnsiTheme="majorHAnsi"/>
          <w:b/>
          <w:bCs/>
          <w:color w:val="000000"/>
          <w:szCs w:val="22"/>
          <w:lang w:val="en-CA"/>
        </w:rPr>
        <w:t>Ashenden’s</w:t>
      </w:r>
      <w:proofErr w:type="spellEnd"/>
      <w:r w:rsidRPr="00410141">
        <w:rPr>
          <w:rFonts w:asciiTheme="majorHAnsi" w:hAnsiTheme="majorHAnsi"/>
          <w:b/>
          <w:bCs/>
          <w:color w:val="000000"/>
          <w:szCs w:val="22"/>
          <w:lang w:val="en-CA"/>
        </w:rPr>
        <w:t xml:space="preserve"> expert report and testimony</w:t>
      </w:r>
    </w:p>
    <w:p w:rsidR="00AB0C8D" w:rsidRPr="00410141" w:rsidRDefault="00AB0C8D" w:rsidP="00AB0C8D">
      <w:pPr>
        <w:pStyle w:val="NormalWeb"/>
        <w:spacing w:before="0" w:beforeAutospacing="0" w:after="0" w:afterAutospacing="0" w:line="25" w:lineRule="atLeast"/>
        <w:ind w:left="563"/>
        <w:rPr>
          <w:rFonts w:asciiTheme="majorHAnsi" w:hAnsiTheme="majorHAnsi"/>
          <w:color w:val="000000"/>
          <w:szCs w:val="22"/>
          <w:lang w:val="en-CA"/>
        </w:rPr>
      </w:pPr>
      <w:proofErr w:type="spellStart"/>
      <w:r w:rsidRPr="00410141">
        <w:rPr>
          <w:rFonts w:asciiTheme="majorHAnsi" w:hAnsiTheme="majorHAnsi"/>
          <w:color w:val="000000"/>
          <w:szCs w:val="22"/>
          <w:lang w:val="en-CA"/>
        </w:rPr>
        <w:t>Ashenden's</w:t>
      </w:r>
      <w:proofErr w:type="spellEnd"/>
      <w:r w:rsidRPr="00410141">
        <w:rPr>
          <w:rFonts w:asciiTheme="majorHAnsi" w:hAnsiTheme="majorHAnsi"/>
          <w:color w:val="000000"/>
          <w:szCs w:val="22"/>
          <w:lang w:val="en-CA"/>
        </w:rPr>
        <w:t xml:space="preserve"> statement is primarily material in the blood test for EPO on more than one occasion (intention). </w:t>
      </w:r>
      <w:proofErr w:type="spellStart"/>
      <w:r w:rsidRPr="00410141">
        <w:rPr>
          <w:rFonts w:asciiTheme="majorHAnsi" w:hAnsiTheme="majorHAnsi"/>
          <w:color w:val="000000"/>
          <w:szCs w:val="22"/>
          <w:lang w:val="en-CA"/>
        </w:rPr>
        <w:t>Ashenden's</w:t>
      </w:r>
      <w:proofErr w:type="spellEnd"/>
      <w:r w:rsidRPr="00410141">
        <w:rPr>
          <w:rFonts w:asciiTheme="majorHAnsi" w:hAnsiTheme="majorHAnsi"/>
          <w:color w:val="000000"/>
          <w:szCs w:val="22"/>
          <w:lang w:val="en-CA"/>
        </w:rPr>
        <w:t xml:space="preserve"> testimony is directly relevant to the presence of EPO in </w:t>
      </w:r>
      <w:proofErr w:type="spellStart"/>
      <w:r w:rsidRPr="00410141">
        <w:rPr>
          <w:rFonts w:asciiTheme="majorHAnsi" w:hAnsiTheme="majorHAnsi"/>
          <w:color w:val="000000"/>
          <w:szCs w:val="22"/>
          <w:lang w:val="en-CA"/>
        </w:rPr>
        <w:t>Brasfort's</w:t>
      </w:r>
      <w:proofErr w:type="spellEnd"/>
      <w:r w:rsidRPr="00410141">
        <w:rPr>
          <w:rFonts w:asciiTheme="majorHAnsi" w:hAnsiTheme="majorHAnsi"/>
          <w:color w:val="000000"/>
          <w:szCs w:val="22"/>
          <w:lang w:val="en-CA"/>
        </w:rPr>
        <w:t xml:space="preserve"> bloodstream and circumstantially relevant to the question of intention (but this offence is strict liability). Exclusionary rule that applies is the expert evidence rule - does it apply at this tribunal in the same way as it does elsewhere given the tribunals' statutory principles? Reliability is prioritized by the statute, and reliability is at the heart of the </w:t>
      </w:r>
      <w:r w:rsidRPr="00410141">
        <w:rPr>
          <w:rFonts w:asciiTheme="majorHAnsi" w:hAnsiTheme="majorHAnsi"/>
          <w:b/>
          <w:bCs/>
          <w:color w:val="E84C22"/>
          <w:szCs w:val="22"/>
          <w:lang w:val="en-CA"/>
        </w:rPr>
        <w:t>ABB</w:t>
      </w:r>
      <w:r>
        <w:rPr>
          <w:rFonts w:asciiTheme="majorHAnsi" w:hAnsiTheme="majorHAnsi"/>
          <w:b/>
          <w:bCs/>
          <w:color w:val="E84C22"/>
          <w:szCs w:val="22"/>
          <w:lang w:val="en-CA"/>
        </w:rPr>
        <w:t>E</w:t>
      </w:r>
      <w:r w:rsidRPr="00410141">
        <w:rPr>
          <w:rFonts w:asciiTheme="majorHAnsi" w:hAnsiTheme="majorHAnsi"/>
          <w:b/>
          <w:bCs/>
          <w:color w:val="E84C22"/>
          <w:szCs w:val="22"/>
          <w:lang w:val="en-CA"/>
        </w:rPr>
        <w:t xml:space="preserve">Y </w:t>
      </w:r>
      <w:r w:rsidRPr="00410141">
        <w:rPr>
          <w:rFonts w:asciiTheme="majorHAnsi" w:hAnsiTheme="majorHAnsi"/>
          <w:color w:val="000000"/>
          <w:szCs w:val="22"/>
          <w:lang w:val="en-CA"/>
        </w:rPr>
        <w:t xml:space="preserve">and the </w:t>
      </w:r>
      <w:r w:rsidRPr="00410141">
        <w:rPr>
          <w:rFonts w:asciiTheme="majorHAnsi" w:hAnsiTheme="majorHAnsi"/>
          <w:b/>
          <w:bCs/>
          <w:color w:val="E84C22"/>
          <w:szCs w:val="22"/>
          <w:lang w:val="en-CA"/>
        </w:rPr>
        <w:t xml:space="preserve">MOHAN </w:t>
      </w:r>
      <w:r w:rsidRPr="00410141">
        <w:rPr>
          <w:rFonts w:asciiTheme="majorHAnsi" w:hAnsiTheme="majorHAnsi"/>
          <w:color w:val="000000"/>
          <w:szCs w:val="22"/>
          <w:lang w:val="en-CA"/>
        </w:rPr>
        <w:t>analyses.</w:t>
      </w:r>
    </w:p>
    <w:p w:rsidR="00AB0C8D" w:rsidRPr="00410141" w:rsidRDefault="00AB0C8D" w:rsidP="00AB0C8D">
      <w:pPr>
        <w:pStyle w:val="NormalWeb"/>
        <w:spacing w:before="0" w:beforeAutospacing="0" w:after="0" w:afterAutospacing="0" w:line="25" w:lineRule="atLeast"/>
        <w:ind w:left="563"/>
        <w:rPr>
          <w:rFonts w:asciiTheme="majorHAnsi" w:hAnsiTheme="majorHAnsi"/>
          <w:color w:val="000000"/>
          <w:szCs w:val="22"/>
          <w:lang w:val="en-CA"/>
        </w:rPr>
      </w:pPr>
      <w:r w:rsidRPr="00410141">
        <w:rPr>
          <w:rFonts w:asciiTheme="majorHAnsi" w:hAnsiTheme="majorHAnsi"/>
          <w:color w:val="000000"/>
          <w:szCs w:val="22"/>
          <w:lang w:val="en-CA"/>
        </w:rPr>
        <w:t> </w:t>
      </w:r>
    </w:p>
    <w:p w:rsidR="00AB0C8D" w:rsidRPr="00410141" w:rsidRDefault="00AB0C8D" w:rsidP="00AB0C8D">
      <w:pPr>
        <w:pStyle w:val="NormalWeb"/>
        <w:spacing w:before="0" w:beforeAutospacing="0" w:after="0" w:afterAutospacing="0" w:line="25" w:lineRule="atLeast"/>
        <w:ind w:left="563"/>
        <w:rPr>
          <w:rFonts w:asciiTheme="majorHAnsi" w:hAnsiTheme="majorHAnsi"/>
          <w:color w:val="000000"/>
          <w:szCs w:val="22"/>
          <w:lang w:val="en-CA"/>
        </w:rPr>
      </w:pPr>
      <w:r w:rsidRPr="00410141">
        <w:rPr>
          <w:rFonts w:asciiTheme="majorHAnsi" w:hAnsiTheme="majorHAnsi"/>
          <w:color w:val="000000"/>
          <w:szCs w:val="22"/>
          <w:lang w:val="en-CA"/>
        </w:rPr>
        <w:t xml:space="preserve">The principles guiding the admissibility of expert evidence were outlined in </w:t>
      </w:r>
      <w:r w:rsidRPr="00410141">
        <w:rPr>
          <w:rFonts w:asciiTheme="majorHAnsi" w:hAnsiTheme="majorHAnsi"/>
          <w:b/>
          <w:bCs/>
          <w:color w:val="E84C22"/>
          <w:szCs w:val="22"/>
          <w:lang w:val="en-CA"/>
        </w:rPr>
        <w:t>ABB</w:t>
      </w:r>
      <w:r>
        <w:rPr>
          <w:rFonts w:asciiTheme="majorHAnsi" w:hAnsiTheme="majorHAnsi"/>
          <w:b/>
          <w:bCs/>
          <w:color w:val="E84C22"/>
          <w:szCs w:val="22"/>
          <w:lang w:val="en-CA"/>
        </w:rPr>
        <w:t>E</w:t>
      </w:r>
      <w:r w:rsidRPr="00410141">
        <w:rPr>
          <w:rFonts w:asciiTheme="majorHAnsi" w:hAnsiTheme="majorHAnsi"/>
          <w:b/>
          <w:bCs/>
          <w:color w:val="E84C22"/>
          <w:szCs w:val="22"/>
          <w:lang w:val="en-CA"/>
        </w:rPr>
        <w:t xml:space="preserve">Y </w:t>
      </w:r>
      <w:r w:rsidRPr="00410141">
        <w:rPr>
          <w:rFonts w:asciiTheme="majorHAnsi" w:hAnsiTheme="majorHAnsi"/>
          <w:color w:val="000000"/>
          <w:szCs w:val="22"/>
          <w:lang w:val="en-CA"/>
        </w:rPr>
        <w:t xml:space="preserve">and reformulated in </w:t>
      </w:r>
      <w:r w:rsidRPr="00410141">
        <w:rPr>
          <w:rFonts w:asciiTheme="majorHAnsi" w:hAnsiTheme="majorHAnsi"/>
          <w:b/>
          <w:bCs/>
          <w:color w:val="E84C22"/>
          <w:szCs w:val="22"/>
          <w:lang w:val="en-CA"/>
        </w:rPr>
        <w:t>MOHAN</w:t>
      </w:r>
      <w:r w:rsidRPr="00410141">
        <w:rPr>
          <w:rFonts w:asciiTheme="majorHAnsi" w:hAnsiTheme="majorHAnsi"/>
          <w:color w:val="000000"/>
          <w:szCs w:val="22"/>
          <w:lang w:val="en-CA"/>
        </w:rPr>
        <w:t xml:space="preserve">. Time permitting, give a summary of the expert evidence to delineate its scope - </w:t>
      </w:r>
      <w:proofErr w:type="spellStart"/>
      <w:r w:rsidRPr="00410141">
        <w:rPr>
          <w:rFonts w:asciiTheme="majorHAnsi" w:hAnsiTheme="majorHAnsi"/>
          <w:color w:val="000000"/>
          <w:szCs w:val="22"/>
          <w:lang w:val="en-CA"/>
        </w:rPr>
        <w:t>Ashenden</w:t>
      </w:r>
      <w:proofErr w:type="spellEnd"/>
      <w:r w:rsidRPr="00410141">
        <w:rPr>
          <w:rFonts w:asciiTheme="majorHAnsi" w:hAnsiTheme="majorHAnsi"/>
          <w:color w:val="000000"/>
          <w:szCs w:val="22"/>
          <w:lang w:val="en-CA"/>
        </w:rPr>
        <w:t xml:space="preserve"> ran a test, describe the test, the test hasn't been reviewed for its reliability </w:t>
      </w:r>
      <w:r w:rsidRPr="00410141">
        <w:rPr>
          <w:rFonts w:asciiTheme="majorHAnsi" w:hAnsiTheme="majorHAnsi"/>
          <w:color w:val="000000"/>
          <w:szCs w:val="22"/>
          <w:lang w:val="en-CA"/>
        </w:rPr>
        <w:lastRenderedPageBreak/>
        <w:t xml:space="preserve">but its underlying theory suggests this won't be an issue. The first analysis is </w:t>
      </w:r>
      <w:r w:rsidRPr="00410141">
        <w:rPr>
          <w:rFonts w:asciiTheme="majorHAnsi" w:hAnsiTheme="majorHAnsi"/>
          <w:b/>
          <w:bCs/>
          <w:color w:val="000000"/>
          <w:szCs w:val="22"/>
          <w:lang w:val="en-CA"/>
        </w:rPr>
        <w:t>necessity</w:t>
      </w:r>
      <w:r w:rsidRPr="00410141">
        <w:rPr>
          <w:rFonts w:asciiTheme="majorHAnsi" w:hAnsiTheme="majorHAnsi"/>
          <w:color w:val="000000"/>
          <w:szCs w:val="22"/>
          <w:lang w:val="en-CA"/>
        </w:rPr>
        <w:t xml:space="preserve"> - scientific testing (like DNA) are sufficiently technical that the tribunal members might need assistance in evaluating the test results. Tribunal members. The second analysis is </w:t>
      </w:r>
      <w:r w:rsidRPr="00410141">
        <w:rPr>
          <w:rFonts w:asciiTheme="majorHAnsi" w:hAnsiTheme="majorHAnsi"/>
          <w:b/>
          <w:bCs/>
          <w:color w:val="000000"/>
          <w:szCs w:val="22"/>
          <w:lang w:val="en-CA"/>
        </w:rPr>
        <w:t>qualification</w:t>
      </w:r>
      <w:r w:rsidRPr="00410141">
        <w:rPr>
          <w:rFonts w:asciiTheme="majorHAnsi" w:hAnsiTheme="majorHAnsi"/>
          <w:color w:val="000000"/>
          <w:szCs w:val="22"/>
          <w:lang w:val="en-CA"/>
        </w:rPr>
        <w:t xml:space="preserve"> - </w:t>
      </w:r>
      <w:r w:rsidRPr="00410141">
        <w:rPr>
          <w:rFonts w:asciiTheme="majorHAnsi" w:hAnsiTheme="majorHAnsi"/>
          <w:b/>
          <w:bCs/>
          <w:color w:val="E84C22"/>
          <w:szCs w:val="22"/>
          <w:lang w:val="en-CA"/>
        </w:rPr>
        <w:t xml:space="preserve">MOHAN </w:t>
      </w:r>
      <w:r w:rsidRPr="00410141">
        <w:rPr>
          <w:rFonts w:asciiTheme="majorHAnsi" w:hAnsiTheme="majorHAnsi"/>
          <w:color w:val="000000"/>
          <w:szCs w:val="22"/>
          <w:lang w:val="en-CA"/>
        </w:rPr>
        <w:t xml:space="preserve">says that qualification is a relatively low standard (does the expert have any experience that goes beyond the trier of </w:t>
      </w:r>
      <w:proofErr w:type="gramStart"/>
      <w:r w:rsidRPr="00410141">
        <w:rPr>
          <w:rFonts w:asciiTheme="majorHAnsi" w:hAnsiTheme="majorHAnsi"/>
          <w:color w:val="000000"/>
          <w:szCs w:val="22"/>
          <w:lang w:val="en-CA"/>
        </w:rPr>
        <w:t>fact's</w:t>
      </w:r>
      <w:proofErr w:type="gramEnd"/>
      <w:r w:rsidRPr="00410141">
        <w:rPr>
          <w:rFonts w:asciiTheme="majorHAnsi" w:hAnsiTheme="majorHAnsi"/>
          <w:color w:val="000000"/>
          <w:szCs w:val="22"/>
          <w:lang w:val="en-CA"/>
        </w:rPr>
        <w:t>) and so this is satisfied in this case. The opinion must not violate another exclusionary rule - satisfied - and must have logical relevance to a material issue - satisfied.</w:t>
      </w:r>
    </w:p>
    <w:p w:rsidR="00AB0C8D" w:rsidRPr="00410141" w:rsidRDefault="00AB0C8D" w:rsidP="00AB0C8D">
      <w:pPr>
        <w:pStyle w:val="NormalWeb"/>
        <w:spacing w:before="0" w:beforeAutospacing="0" w:after="0" w:afterAutospacing="0" w:line="25" w:lineRule="atLeast"/>
        <w:ind w:left="563"/>
        <w:rPr>
          <w:rFonts w:asciiTheme="majorHAnsi" w:hAnsiTheme="majorHAnsi"/>
          <w:color w:val="000000"/>
          <w:szCs w:val="22"/>
          <w:lang w:val="en-CA"/>
        </w:rPr>
      </w:pPr>
      <w:r w:rsidRPr="00410141">
        <w:rPr>
          <w:rFonts w:asciiTheme="majorHAnsi" w:hAnsiTheme="majorHAnsi"/>
          <w:color w:val="000000"/>
          <w:szCs w:val="22"/>
          <w:lang w:val="en-CA"/>
        </w:rPr>
        <w:t> </w:t>
      </w:r>
    </w:p>
    <w:p w:rsidR="00AB0C8D" w:rsidRPr="00410141" w:rsidRDefault="00AB0C8D" w:rsidP="00AB0C8D">
      <w:pPr>
        <w:pStyle w:val="NormalWeb"/>
        <w:spacing w:before="0" w:beforeAutospacing="0" w:after="0" w:afterAutospacing="0" w:line="25" w:lineRule="atLeast"/>
        <w:ind w:left="563"/>
        <w:rPr>
          <w:rFonts w:asciiTheme="majorHAnsi" w:hAnsiTheme="majorHAnsi"/>
          <w:color w:val="000000"/>
          <w:szCs w:val="22"/>
          <w:lang w:val="en-CA"/>
        </w:rPr>
      </w:pPr>
      <w:r w:rsidRPr="00410141">
        <w:rPr>
          <w:rFonts w:asciiTheme="majorHAnsi" w:hAnsiTheme="majorHAnsi"/>
          <w:color w:val="000000"/>
          <w:szCs w:val="22"/>
          <w:lang w:val="en-CA"/>
        </w:rPr>
        <w:t xml:space="preserve">In </w:t>
      </w:r>
      <w:r w:rsidRPr="00410141">
        <w:rPr>
          <w:rFonts w:asciiTheme="majorHAnsi" w:hAnsiTheme="majorHAnsi"/>
          <w:b/>
          <w:bCs/>
          <w:color w:val="E84C22"/>
          <w:szCs w:val="22"/>
          <w:lang w:val="en-CA"/>
        </w:rPr>
        <w:t>ABB</w:t>
      </w:r>
      <w:r>
        <w:rPr>
          <w:rFonts w:asciiTheme="majorHAnsi" w:hAnsiTheme="majorHAnsi"/>
          <w:b/>
          <w:bCs/>
          <w:color w:val="E84C22"/>
          <w:szCs w:val="22"/>
          <w:lang w:val="en-CA"/>
        </w:rPr>
        <w:t>E</w:t>
      </w:r>
      <w:r w:rsidRPr="00410141">
        <w:rPr>
          <w:rFonts w:asciiTheme="majorHAnsi" w:hAnsiTheme="majorHAnsi"/>
          <w:b/>
          <w:bCs/>
          <w:color w:val="E84C22"/>
          <w:szCs w:val="22"/>
          <w:lang w:val="en-CA"/>
        </w:rPr>
        <w:t>Y</w:t>
      </w:r>
      <w:r w:rsidRPr="00410141">
        <w:rPr>
          <w:rFonts w:asciiTheme="majorHAnsi" w:hAnsiTheme="majorHAnsi"/>
          <w:color w:val="000000"/>
          <w:szCs w:val="22"/>
          <w:lang w:val="en-CA"/>
        </w:rPr>
        <w:t xml:space="preserve">, the court examines whether the probative value outweighs the prejudicial effect. As per </w:t>
      </w:r>
      <w:r w:rsidRPr="00410141">
        <w:rPr>
          <w:rFonts w:asciiTheme="majorHAnsi" w:hAnsiTheme="majorHAnsi"/>
          <w:b/>
          <w:bCs/>
          <w:color w:val="E84C22"/>
          <w:szCs w:val="22"/>
          <w:lang w:val="en-CA"/>
        </w:rPr>
        <w:t>MOHAN</w:t>
      </w:r>
      <w:r w:rsidRPr="00410141">
        <w:rPr>
          <w:rFonts w:asciiTheme="majorHAnsi" w:hAnsiTheme="majorHAnsi"/>
          <w:color w:val="000000"/>
          <w:szCs w:val="22"/>
          <w:lang w:val="en-CA"/>
        </w:rPr>
        <w:t xml:space="preserve">, "Is it worth what it costs?" This evidence goes to a central issue, as the evidence if accepted shows the presence of artificial EPO on six separate occasions. What about reliability? The development of </w:t>
      </w:r>
      <w:proofErr w:type="spellStart"/>
      <w:r w:rsidRPr="00410141">
        <w:rPr>
          <w:rFonts w:asciiTheme="majorHAnsi" w:hAnsiTheme="majorHAnsi"/>
          <w:color w:val="000000"/>
          <w:szCs w:val="22"/>
          <w:lang w:val="en-CA"/>
        </w:rPr>
        <w:t>Ashenden's</w:t>
      </w:r>
      <w:proofErr w:type="spellEnd"/>
      <w:r w:rsidRPr="00410141">
        <w:rPr>
          <w:rFonts w:asciiTheme="majorHAnsi" w:hAnsiTheme="majorHAnsi"/>
          <w:color w:val="000000"/>
          <w:szCs w:val="22"/>
          <w:lang w:val="en-CA"/>
        </w:rPr>
        <w:t xml:space="preserve"> tests appears highly reliability, but the application to </w:t>
      </w:r>
      <w:proofErr w:type="spellStart"/>
      <w:r w:rsidRPr="00410141">
        <w:rPr>
          <w:rFonts w:asciiTheme="majorHAnsi" w:hAnsiTheme="majorHAnsi"/>
          <w:color w:val="000000"/>
          <w:szCs w:val="22"/>
          <w:lang w:val="en-CA"/>
        </w:rPr>
        <w:t>Brasfort</w:t>
      </w:r>
      <w:proofErr w:type="spellEnd"/>
      <w:r w:rsidRPr="00410141">
        <w:rPr>
          <w:rFonts w:asciiTheme="majorHAnsi" w:hAnsiTheme="majorHAnsi"/>
          <w:color w:val="000000"/>
          <w:szCs w:val="22"/>
          <w:lang w:val="en-CA"/>
        </w:rPr>
        <w:t xml:space="preserve"> is more problematic. Reliability has three types: how well does this technique do what it purports to do, how well </w:t>
      </w:r>
      <w:proofErr w:type="gramStart"/>
      <w:r w:rsidRPr="00410141">
        <w:rPr>
          <w:rFonts w:asciiTheme="majorHAnsi" w:hAnsiTheme="majorHAnsi"/>
          <w:color w:val="000000"/>
          <w:szCs w:val="22"/>
          <w:lang w:val="en-CA"/>
        </w:rPr>
        <w:t>can this expert witness</w:t>
      </w:r>
      <w:proofErr w:type="gramEnd"/>
      <w:r w:rsidRPr="00410141">
        <w:rPr>
          <w:rFonts w:asciiTheme="majorHAnsi" w:hAnsiTheme="majorHAnsi"/>
          <w:color w:val="000000"/>
          <w:szCs w:val="22"/>
          <w:lang w:val="en-CA"/>
        </w:rPr>
        <w:t xml:space="preserve"> apply this test, whether this technique was properly applied in this case. The first two are very high (increased by peer review), but the big reliability concern is whether this test works as well on 6 year old samples as it does on fresh samples. Would want to know the independence of the Australian Institute of Sport, and </w:t>
      </w:r>
      <w:proofErr w:type="spellStart"/>
      <w:r w:rsidRPr="00410141">
        <w:rPr>
          <w:rFonts w:asciiTheme="majorHAnsi" w:hAnsiTheme="majorHAnsi"/>
          <w:color w:val="000000"/>
          <w:szCs w:val="22"/>
          <w:lang w:val="en-CA"/>
        </w:rPr>
        <w:t>Ashenden's</w:t>
      </w:r>
      <w:proofErr w:type="spellEnd"/>
      <w:r w:rsidRPr="00410141">
        <w:rPr>
          <w:rFonts w:asciiTheme="majorHAnsi" w:hAnsiTheme="majorHAnsi"/>
          <w:color w:val="000000"/>
          <w:szCs w:val="22"/>
          <w:lang w:val="en-CA"/>
        </w:rPr>
        <w:t xml:space="preserve"> qualifications (turns out they are high, but don't assume). Would also want to know if </w:t>
      </w:r>
      <w:proofErr w:type="spellStart"/>
      <w:r w:rsidRPr="00410141">
        <w:rPr>
          <w:rFonts w:asciiTheme="majorHAnsi" w:hAnsiTheme="majorHAnsi"/>
          <w:color w:val="000000"/>
          <w:szCs w:val="22"/>
          <w:lang w:val="en-CA"/>
        </w:rPr>
        <w:t>Ashenden</w:t>
      </w:r>
      <w:proofErr w:type="spellEnd"/>
      <w:r w:rsidRPr="00410141">
        <w:rPr>
          <w:rFonts w:asciiTheme="majorHAnsi" w:hAnsiTheme="majorHAnsi"/>
          <w:color w:val="000000"/>
          <w:szCs w:val="22"/>
          <w:lang w:val="en-CA"/>
        </w:rPr>
        <w:t xml:space="preserve"> stands to gain from </w:t>
      </w:r>
      <w:proofErr w:type="spellStart"/>
      <w:r w:rsidRPr="00410141">
        <w:rPr>
          <w:rFonts w:asciiTheme="majorHAnsi" w:hAnsiTheme="majorHAnsi"/>
          <w:color w:val="000000"/>
          <w:szCs w:val="22"/>
          <w:lang w:val="en-CA"/>
        </w:rPr>
        <w:t>Brasfort</w:t>
      </w:r>
      <w:proofErr w:type="spellEnd"/>
      <w:r w:rsidRPr="00410141">
        <w:rPr>
          <w:rFonts w:asciiTheme="majorHAnsi" w:hAnsiTheme="majorHAnsi"/>
          <w:color w:val="000000"/>
          <w:szCs w:val="22"/>
          <w:lang w:val="en-CA"/>
        </w:rPr>
        <w:t xml:space="preserve"> being convicted. </w:t>
      </w:r>
    </w:p>
    <w:p w:rsidR="00AB0C8D" w:rsidRPr="00410141" w:rsidRDefault="00AB0C8D" w:rsidP="00AB0C8D">
      <w:pPr>
        <w:pStyle w:val="NormalWeb"/>
        <w:spacing w:before="0" w:beforeAutospacing="0" w:after="0" w:afterAutospacing="0" w:line="25" w:lineRule="atLeast"/>
        <w:ind w:left="563"/>
        <w:rPr>
          <w:rFonts w:asciiTheme="majorHAnsi" w:hAnsiTheme="majorHAnsi"/>
          <w:color w:val="000000"/>
          <w:szCs w:val="22"/>
          <w:lang w:val="en-CA"/>
        </w:rPr>
      </w:pPr>
      <w:r w:rsidRPr="00410141">
        <w:rPr>
          <w:rFonts w:asciiTheme="majorHAnsi" w:hAnsiTheme="majorHAnsi"/>
          <w:color w:val="000000"/>
          <w:szCs w:val="22"/>
          <w:lang w:val="en-CA"/>
        </w:rPr>
        <w:t> </w:t>
      </w:r>
    </w:p>
    <w:p w:rsidR="00AB0C8D" w:rsidRPr="00410141" w:rsidRDefault="00AB0C8D" w:rsidP="00AB0C8D">
      <w:pPr>
        <w:pStyle w:val="NormalWeb"/>
        <w:spacing w:before="0" w:beforeAutospacing="0" w:after="0" w:afterAutospacing="0" w:line="25" w:lineRule="atLeast"/>
        <w:ind w:left="563"/>
        <w:rPr>
          <w:rFonts w:asciiTheme="majorHAnsi" w:hAnsiTheme="majorHAnsi"/>
          <w:color w:val="000000"/>
          <w:szCs w:val="22"/>
          <w:lang w:val="en-CA"/>
        </w:rPr>
      </w:pPr>
      <w:r w:rsidRPr="00410141">
        <w:rPr>
          <w:rFonts w:asciiTheme="majorHAnsi" w:hAnsiTheme="majorHAnsi"/>
          <w:color w:val="000000"/>
          <w:szCs w:val="22"/>
          <w:lang w:val="en-CA"/>
        </w:rPr>
        <w:t xml:space="preserve">Can you use other evidence to corroborate expert evidence? </w:t>
      </w:r>
      <w:r w:rsidRPr="00410141">
        <w:rPr>
          <w:rFonts w:asciiTheme="majorHAnsi" w:hAnsiTheme="majorHAnsi"/>
          <w:b/>
          <w:bCs/>
          <w:color w:val="E84C22"/>
          <w:szCs w:val="22"/>
          <w:lang w:val="en-CA"/>
        </w:rPr>
        <w:t>ABB</w:t>
      </w:r>
      <w:r>
        <w:rPr>
          <w:rFonts w:asciiTheme="majorHAnsi" w:hAnsiTheme="majorHAnsi"/>
          <w:b/>
          <w:bCs/>
          <w:color w:val="E84C22"/>
          <w:szCs w:val="22"/>
          <w:lang w:val="en-CA"/>
        </w:rPr>
        <w:t>E</w:t>
      </w:r>
      <w:r w:rsidRPr="00410141">
        <w:rPr>
          <w:rFonts w:asciiTheme="majorHAnsi" w:hAnsiTheme="majorHAnsi"/>
          <w:b/>
          <w:bCs/>
          <w:color w:val="E84C22"/>
          <w:szCs w:val="22"/>
          <w:lang w:val="en-CA"/>
        </w:rPr>
        <w:t xml:space="preserve">Y </w:t>
      </w:r>
      <w:r w:rsidRPr="00410141">
        <w:rPr>
          <w:rFonts w:asciiTheme="majorHAnsi" w:hAnsiTheme="majorHAnsi"/>
          <w:color w:val="000000"/>
          <w:szCs w:val="22"/>
          <w:lang w:val="en-CA"/>
        </w:rPr>
        <w:t xml:space="preserve">suggests you can't, but </w:t>
      </w:r>
      <w:r w:rsidRPr="00410141">
        <w:rPr>
          <w:rFonts w:asciiTheme="majorHAnsi" w:hAnsiTheme="majorHAnsi"/>
          <w:b/>
          <w:bCs/>
          <w:color w:val="E84C22"/>
          <w:szCs w:val="22"/>
          <w:lang w:val="en-CA"/>
        </w:rPr>
        <w:t xml:space="preserve">MOHAN </w:t>
      </w:r>
      <w:r w:rsidRPr="00410141">
        <w:rPr>
          <w:rFonts w:asciiTheme="majorHAnsi" w:hAnsiTheme="majorHAnsi"/>
          <w:color w:val="000000"/>
          <w:szCs w:val="22"/>
          <w:lang w:val="en-CA"/>
        </w:rPr>
        <w:t xml:space="preserve">and </w:t>
      </w:r>
      <w:r w:rsidRPr="00410141">
        <w:rPr>
          <w:rFonts w:asciiTheme="majorHAnsi" w:hAnsiTheme="majorHAnsi"/>
          <w:b/>
          <w:bCs/>
          <w:color w:val="E84C22"/>
          <w:szCs w:val="22"/>
          <w:lang w:val="en-CA"/>
        </w:rPr>
        <w:t xml:space="preserve">KHELAWON </w:t>
      </w:r>
      <w:r w:rsidRPr="00410141">
        <w:rPr>
          <w:rFonts w:asciiTheme="majorHAnsi" w:hAnsiTheme="majorHAnsi"/>
          <w:color w:val="000000"/>
          <w:szCs w:val="22"/>
          <w:lang w:val="en-CA"/>
        </w:rPr>
        <w:t xml:space="preserve">suggests that you can. Bring in arguments from </w:t>
      </w:r>
      <w:proofErr w:type="spellStart"/>
      <w:r w:rsidRPr="00410141">
        <w:rPr>
          <w:rFonts w:asciiTheme="majorHAnsi" w:hAnsiTheme="majorHAnsi"/>
          <w:color w:val="000000"/>
          <w:szCs w:val="22"/>
          <w:lang w:val="en-CA"/>
        </w:rPr>
        <w:t>Cunliffe's</w:t>
      </w:r>
      <w:proofErr w:type="spellEnd"/>
      <w:r w:rsidRPr="00410141">
        <w:rPr>
          <w:rFonts w:asciiTheme="majorHAnsi" w:hAnsiTheme="majorHAnsi"/>
          <w:color w:val="000000"/>
          <w:szCs w:val="22"/>
          <w:lang w:val="en-CA"/>
        </w:rPr>
        <w:t xml:space="preserve"> article. But this tribunal is not bound directly by </w:t>
      </w:r>
      <w:r w:rsidRPr="00410141">
        <w:rPr>
          <w:rFonts w:asciiTheme="majorHAnsi" w:hAnsiTheme="majorHAnsi"/>
          <w:b/>
          <w:bCs/>
          <w:color w:val="E84C22"/>
          <w:szCs w:val="22"/>
          <w:lang w:val="en-CA"/>
        </w:rPr>
        <w:t>ABB</w:t>
      </w:r>
      <w:r>
        <w:rPr>
          <w:rFonts w:asciiTheme="majorHAnsi" w:hAnsiTheme="majorHAnsi"/>
          <w:b/>
          <w:bCs/>
          <w:color w:val="E84C22"/>
          <w:szCs w:val="22"/>
          <w:lang w:val="en-CA"/>
        </w:rPr>
        <w:t>E</w:t>
      </w:r>
      <w:r w:rsidRPr="00410141">
        <w:rPr>
          <w:rFonts w:asciiTheme="majorHAnsi" w:hAnsiTheme="majorHAnsi"/>
          <w:b/>
          <w:bCs/>
          <w:color w:val="E84C22"/>
          <w:szCs w:val="22"/>
          <w:lang w:val="en-CA"/>
        </w:rPr>
        <w:t>Y</w:t>
      </w:r>
      <w:r w:rsidRPr="00410141">
        <w:rPr>
          <w:rFonts w:asciiTheme="majorHAnsi" w:hAnsiTheme="majorHAnsi"/>
          <w:color w:val="000000"/>
          <w:szCs w:val="22"/>
          <w:lang w:val="en-CA"/>
        </w:rPr>
        <w:t xml:space="preserve">. As discussed above, </w:t>
      </w:r>
      <w:proofErr w:type="spellStart"/>
      <w:r w:rsidRPr="00410141">
        <w:rPr>
          <w:rFonts w:asciiTheme="majorHAnsi" w:hAnsiTheme="majorHAnsi"/>
          <w:color w:val="000000"/>
          <w:szCs w:val="22"/>
          <w:lang w:val="en-CA"/>
        </w:rPr>
        <w:t>Darville's</w:t>
      </w:r>
      <w:proofErr w:type="spellEnd"/>
      <w:r w:rsidRPr="00410141">
        <w:rPr>
          <w:rFonts w:asciiTheme="majorHAnsi" w:hAnsiTheme="majorHAnsi"/>
          <w:color w:val="000000"/>
          <w:szCs w:val="22"/>
          <w:lang w:val="en-CA"/>
        </w:rPr>
        <w:t xml:space="preserve"> evidence, if independent, assists the reliability of </w:t>
      </w:r>
      <w:proofErr w:type="spellStart"/>
      <w:r w:rsidRPr="00410141">
        <w:rPr>
          <w:rFonts w:asciiTheme="majorHAnsi" w:hAnsiTheme="majorHAnsi"/>
          <w:color w:val="000000"/>
          <w:szCs w:val="22"/>
          <w:lang w:val="en-CA"/>
        </w:rPr>
        <w:t>Ashenden's</w:t>
      </w:r>
      <w:proofErr w:type="spellEnd"/>
      <w:r w:rsidRPr="00410141">
        <w:rPr>
          <w:rFonts w:asciiTheme="majorHAnsi" w:hAnsiTheme="majorHAnsi"/>
          <w:color w:val="000000"/>
          <w:szCs w:val="22"/>
          <w:lang w:val="en-CA"/>
        </w:rPr>
        <w:t xml:space="preserve"> evidence.</w:t>
      </w:r>
    </w:p>
    <w:p w:rsidR="00AB0C8D" w:rsidRPr="00410141" w:rsidRDefault="00AB0C8D" w:rsidP="00AB0C8D">
      <w:pPr>
        <w:pStyle w:val="NormalWeb"/>
        <w:spacing w:before="0" w:beforeAutospacing="0" w:after="0" w:afterAutospacing="0" w:line="25" w:lineRule="atLeast"/>
        <w:ind w:left="563"/>
        <w:rPr>
          <w:rFonts w:asciiTheme="majorHAnsi" w:hAnsiTheme="majorHAnsi"/>
          <w:color w:val="000000"/>
          <w:szCs w:val="22"/>
          <w:lang w:val="en-CA"/>
        </w:rPr>
      </w:pPr>
      <w:r w:rsidRPr="00410141">
        <w:rPr>
          <w:rFonts w:asciiTheme="majorHAnsi" w:hAnsiTheme="majorHAnsi"/>
          <w:color w:val="000000"/>
          <w:szCs w:val="22"/>
          <w:lang w:val="en-CA"/>
        </w:rPr>
        <w:t> </w:t>
      </w:r>
    </w:p>
    <w:p w:rsidR="00AB0C8D" w:rsidRPr="00410141" w:rsidRDefault="00AB0C8D" w:rsidP="00AB0C8D">
      <w:pPr>
        <w:pStyle w:val="NormalWeb"/>
        <w:spacing w:before="0" w:beforeAutospacing="0" w:after="0" w:afterAutospacing="0" w:line="25" w:lineRule="atLeast"/>
        <w:ind w:left="563"/>
        <w:rPr>
          <w:rFonts w:asciiTheme="majorHAnsi" w:hAnsiTheme="majorHAnsi"/>
          <w:color w:val="000000"/>
          <w:szCs w:val="22"/>
          <w:lang w:val="en-CA"/>
        </w:rPr>
      </w:pPr>
      <w:r w:rsidRPr="00410141">
        <w:rPr>
          <w:rFonts w:asciiTheme="majorHAnsi" w:hAnsiTheme="majorHAnsi"/>
          <w:color w:val="000000"/>
          <w:szCs w:val="22"/>
          <w:lang w:val="en-CA"/>
        </w:rPr>
        <w:t xml:space="preserve">What are the prejudicial risks of </w:t>
      </w:r>
      <w:proofErr w:type="spellStart"/>
      <w:r w:rsidRPr="00410141">
        <w:rPr>
          <w:rFonts w:asciiTheme="majorHAnsi" w:hAnsiTheme="majorHAnsi"/>
          <w:color w:val="000000"/>
          <w:szCs w:val="22"/>
          <w:lang w:val="en-CA"/>
        </w:rPr>
        <w:t>Ashenden's</w:t>
      </w:r>
      <w:proofErr w:type="spellEnd"/>
      <w:r w:rsidRPr="00410141">
        <w:rPr>
          <w:rFonts w:asciiTheme="majorHAnsi" w:hAnsiTheme="majorHAnsi"/>
          <w:color w:val="000000"/>
          <w:szCs w:val="22"/>
          <w:lang w:val="en-CA"/>
        </w:rPr>
        <w:t xml:space="preserve"> testimony? Relying on scientific experts creates a danger that excessive weight will be given by the trier of fact to his evidence because of a lack of understanding. But this is mitigated by the fact that </w:t>
      </w:r>
    </w:p>
    <w:p w:rsidR="00AB0C8D" w:rsidRPr="00410141" w:rsidRDefault="00AB0C8D" w:rsidP="00AB0C8D">
      <w:pPr>
        <w:pStyle w:val="NormalWeb"/>
        <w:spacing w:before="0" w:beforeAutospacing="0" w:after="0" w:afterAutospacing="0" w:line="25" w:lineRule="atLeast"/>
        <w:ind w:left="563"/>
        <w:rPr>
          <w:rFonts w:asciiTheme="majorHAnsi" w:hAnsiTheme="majorHAnsi"/>
          <w:color w:val="000000"/>
          <w:szCs w:val="22"/>
          <w:lang w:val="en-CA"/>
        </w:rPr>
      </w:pPr>
      <w:r w:rsidRPr="00410141">
        <w:rPr>
          <w:rFonts w:asciiTheme="majorHAnsi" w:hAnsiTheme="majorHAnsi"/>
          <w:color w:val="000000"/>
          <w:szCs w:val="22"/>
          <w:lang w:val="en-CA"/>
        </w:rPr>
        <w:t> </w:t>
      </w:r>
    </w:p>
    <w:p w:rsidR="00AB0C8D" w:rsidRPr="00410141" w:rsidRDefault="00AB0C8D" w:rsidP="00AB0C8D">
      <w:pPr>
        <w:pStyle w:val="NormalWeb"/>
        <w:spacing w:before="0" w:beforeAutospacing="0" w:after="0" w:afterAutospacing="0" w:line="25" w:lineRule="atLeast"/>
        <w:ind w:left="563"/>
        <w:rPr>
          <w:rFonts w:asciiTheme="majorHAnsi" w:hAnsiTheme="majorHAnsi"/>
          <w:color w:val="000000"/>
          <w:szCs w:val="22"/>
          <w:lang w:val="en-CA"/>
        </w:rPr>
      </w:pPr>
      <w:r w:rsidRPr="00410141">
        <w:rPr>
          <w:rFonts w:asciiTheme="majorHAnsi" w:hAnsiTheme="majorHAnsi"/>
          <w:b/>
          <w:bCs/>
          <w:color w:val="E84C22"/>
          <w:szCs w:val="22"/>
          <w:lang w:val="en-CA"/>
        </w:rPr>
        <w:t>ABB</w:t>
      </w:r>
      <w:r>
        <w:rPr>
          <w:rFonts w:asciiTheme="majorHAnsi" w:hAnsiTheme="majorHAnsi"/>
          <w:b/>
          <w:bCs/>
          <w:color w:val="E84C22"/>
          <w:szCs w:val="22"/>
          <w:lang w:val="en-CA"/>
        </w:rPr>
        <w:t>E</w:t>
      </w:r>
      <w:r w:rsidRPr="00410141">
        <w:rPr>
          <w:rFonts w:asciiTheme="majorHAnsi" w:hAnsiTheme="majorHAnsi"/>
          <w:b/>
          <w:bCs/>
          <w:color w:val="E84C22"/>
          <w:szCs w:val="22"/>
          <w:lang w:val="en-CA"/>
        </w:rPr>
        <w:t xml:space="preserve">Y </w:t>
      </w:r>
      <w:r w:rsidRPr="00410141">
        <w:rPr>
          <w:rFonts w:asciiTheme="majorHAnsi" w:hAnsiTheme="majorHAnsi"/>
          <w:color w:val="000000"/>
          <w:szCs w:val="22"/>
          <w:lang w:val="en-CA"/>
        </w:rPr>
        <w:t>then turns to the question of necessity: is this evidence more than merely helpful? Yes, as while there is some reliability concern based on the age of the sample, this is insufficient to exclude the evidence and this should be examined during the trial and these reliability concerns go to weight.</w:t>
      </w:r>
    </w:p>
    <w:p w:rsidR="00B13A35" w:rsidRDefault="00B13A35" w:rsidP="00B13A35">
      <w:pPr>
        <w:pStyle w:val="Heading2"/>
        <w:rPr>
          <w:rFonts w:asciiTheme="majorHAnsi" w:hAnsiTheme="majorHAnsi"/>
          <w:b w:val="0"/>
          <w:bCs w:val="0"/>
          <w:iCs w:val="0"/>
          <w:color w:val="000000"/>
          <w:sz w:val="22"/>
          <w:szCs w:val="22"/>
        </w:rPr>
      </w:pPr>
    </w:p>
    <w:p w:rsidR="0032471F" w:rsidRDefault="0032471F" w:rsidP="00B13A35">
      <w:pPr>
        <w:pStyle w:val="Heading2"/>
        <w:numPr>
          <w:ilvl w:val="0"/>
          <w:numId w:val="34"/>
        </w:numPr>
        <w:ind w:left="360"/>
        <w:rPr>
          <w:lang w:val="en-CA"/>
        </w:rPr>
      </w:pPr>
      <w:bookmarkStart w:id="419" w:name="_Toc374905681"/>
      <w:r w:rsidRPr="00CB106E">
        <w:rPr>
          <w:lang w:val="en-CA"/>
        </w:rPr>
        <w:t>FLOWCHART</w:t>
      </w:r>
      <w:r>
        <w:rPr>
          <w:lang w:val="en-CA"/>
        </w:rPr>
        <w:t>S</w:t>
      </w:r>
      <w:bookmarkEnd w:id="419"/>
    </w:p>
    <w:p w:rsidR="0032471F" w:rsidRDefault="0032471F" w:rsidP="0032471F">
      <w:pPr>
        <w:pStyle w:val="Heading4"/>
        <w:rPr>
          <w:color w:val="auto"/>
          <w:lang w:val="en-CA"/>
        </w:rPr>
      </w:pPr>
      <w:bookmarkStart w:id="420" w:name="_Toc374905682"/>
      <w:r>
        <w:rPr>
          <w:color w:val="auto"/>
          <w:lang w:val="en-CA"/>
        </w:rPr>
        <w:t>PRIVILEGE</w:t>
      </w:r>
      <w:bookmarkEnd w:id="420"/>
    </w:p>
    <w:p w:rsidR="00EF450C" w:rsidRPr="00EF450C" w:rsidRDefault="00EF450C" w:rsidP="00EF450C">
      <w:pPr>
        <w:pStyle w:val="Sub-heading"/>
      </w:pPr>
      <w:r w:rsidRPr="00EF450C">
        <w:t>MEMO 9</w:t>
      </w:r>
    </w:p>
    <w:p w:rsidR="00EF450C" w:rsidRPr="00EF450C" w:rsidRDefault="00EF450C" w:rsidP="00EF450C">
      <w:pPr>
        <w:numPr>
          <w:ilvl w:val="0"/>
          <w:numId w:val="149"/>
        </w:numPr>
      </w:pPr>
      <w:r w:rsidRPr="00EF450C">
        <w:rPr>
          <w:b/>
          <w:bCs/>
        </w:rPr>
        <w:t>How do we get access to the files?</w:t>
      </w:r>
    </w:p>
    <w:p w:rsidR="00EF450C" w:rsidRPr="00EF450C" w:rsidRDefault="00EF450C" w:rsidP="00EF450C">
      <w:r w:rsidRPr="00EF450C">
        <w:t xml:space="preserve">Ask the psychologist first and see if they are willing to disclose those records (also important to give notice to the </w:t>
      </w:r>
      <w:r w:rsidRPr="00EF450C">
        <w:rPr>
          <w:b/>
          <w:bCs/>
        </w:rPr>
        <w:t>D</w:t>
      </w:r>
      <w:r w:rsidRPr="00EF450C">
        <w:t xml:space="preserve">'s counsel that the request has been made), and if not then subpoena those records. The psychologist will likely refuse based on the </w:t>
      </w:r>
      <w:r w:rsidRPr="00EF450C">
        <w:rPr>
          <w:i/>
          <w:iCs/>
        </w:rPr>
        <w:t>Privacy Act</w:t>
      </w:r>
      <w:r w:rsidRPr="00EF450C">
        <w:t xml:space="preserve"> and their own professional regulations, then there will be a Chambers hearing. In </w:t>
      </w:r>
      <w:proofErr w:type="gramStart"/>
      <w:r w:rsidRPr="00EF450C">
        <w:rPr>
          <w:b/>
          <w:bCs/>
        </w:rPr>
        <w:t>M(</w:t>
      </w:r>
      <w:proofErr w:type="gramEnd"/>
      <w:r w:rsidRPr="00EF450C">
        <w:rPr>
          <w:b/>
          <w:bCs/>
        </w:rPr>
        <w:t>A) v RYAN</w:t>
      </w:r>
      <w:r w:rsidRPr="00EF450C">
        <w:t>, even where there are court rules about disclosure, the common law and privilege will override those rules. This does not apply to statutory rules (though these are still bound by the Charter).</w:t>
      </w:r>
    </w:p>
    <w:p w:rsidR="00EF450C" w:rsidRPr="00EF450C" w:rsidRDefault="00EF450C" w:rsidP="00EF450C">
      <w:r w:rsidRPr="00EF450C">
        <w:t> </w:t>
      </w:r>
    </w:p>
    <w:p w:rsidR="00EF450C" w:rsidRPr="00EF450C" w:rsidRDefault="00EF450C" w:rsidP="00EF450C">
      <w:pPr>
        <w:numPr>
          <w:ilvl w:val="0"/>
          <w:numId w:val="150"/>
        </w:numPr>
      </w:pPr>
      <w:r w:rsidRPr="00EF450C">
        <w:rPr>
          <w:b/>
          <w:bCs/>
        </w:rPr>
        <w:t>Relevance, materiality, judicial discretion</w:t>
      </w:r>
    </w:p>
    <w:tbl>
      <w:tblPr>
        <w:tblW w:w="0" w:type="auto"/>
        <w:tblInd w:w="480"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4293"/>
        <w:gridCol w:w="4567"/>
      </w:tblGrid>
      <w:tr w:rsidR="00EF450C" w:rsidRPr="00EF450C" w:rsidTr="00963485">
        <w:tc>
          <w:tcPr>
            <w:tcW w:w="50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F450C" w:rsidRPr="00EF450C" w:rsidRDefault="00EF450C" w:rsidP="00EF450C">
            <w:r w:rsidRPr="00EF450C">
              <w:rPr>
                <w:b/>
                <w:bCs/>
              </w:rPr>
              <w:lastRenderedPageBreak/>
              <w:t>Before Jain's Death</w:t>
            </w:r>
          </w:p>
        </w:tc>
        <w:tc>
          <w:tcPr>
            <w:tcW w:w="556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F450C" w:rsidRPr="00EF450C" w:rsidRDefault="00EF450C" w:rsidP="00EF450C">
            <w:r w:rsidRPr="00EF450C">
              <w:rPr>
                <w:b/>
                <w:bCs/>
              </w:rPr>
              <w:t>After Jain's Death</w:t>
            </w:r>
          </w:p>
        </w:tc>
      </w:tr>
      <w:tr w:rsidR="00EF450C" w:rsidRPr="00EF450C" w:rsidTr="00963485">
        <w:tc>
          <w:tcPr>
            <w:tcW w:w="50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F450C" w:rsidRPr="00EF450C" w:rsidRDefault="00EF450C" w:rsidP="00EF450C">
            <w:r w:rsidRPr="00EF450C">
              <w:t>Evidence of antagonistic relationship</w:t>
            </w:r>
          </w:p>
          <w:p w:rsidR="00EF450C" w:rsidRPr="00EF450C" w:rsidRDefault="00EF450C" w:rsidP="00EF450C">
            <w:r w:rsidRPr="00EF450C">
              <w:t xml:space="preserve">(high probative value - goes to motive, which is always relevant, as per </w:t>
            </w:r>
            <w:r w:rsidRPr="00EF450C">
              <w:rPr>
                <w:b/>
                <w:bCs/>
              </w:rPr>
              <w:t>LEWIS</w:t>
            </w:r>
            <w:r w:rsidRPr="00EF450C">
              <w:t>)</w:t>
            </w:r>
          </w:p>
        </w:tc>
        <w:tc>
          <w:tcPr>
            <w:tcW w:w="556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F450C" w:rsidRPr="00EF450C" w:rsidRDefault="00EF450C" w:rsidP="00EF450C">
            <w:r w:rsidRPr="00EF450C">
              <w:t>Evidence of a change in demeanor</w:t>
            </w:r>
          </w:p>
          <w:p w:rsidR="00EF450C" w:rsidRPr="00EF450C" w:rsidRDefault="00EF450C" w:rsidP="00EF450C">
            <w:r w:rsidRPr="00EF450C">
              <w:t>(low probative value, only medium if there's something very particular about it)</w:t>
            </w:r>
          </w:p>
        </w:tc>
      </w:tr>
      <w:tr w:rsidR="00EF450C" w:rsidRPr="00EF450C" w:rsidTr="00963485">
        <w:tc>
          <w:tcPr>
            <w:tcW w:w="50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F450C" w:rsidRPr="00EF450C" w:rsidRDefault="00EF450C" w:rsidP="00EF450C">
            <w:r w:rsidRPr="00EF450C">
              <w:t>History of family violence or self-harm</w:t>
            </w:r>
          </w:p>
          <w:p w:rsidR="00EF450C" w:rsidRPr="00EF450C" w:rsidRDefault="00EF450C" w:rsidP="00EF450C">
            <w:r w:rsidRPr="00EF450C">
              <w:t>(low probative value - would rely heavily on expert evidence to establish inferential link)</w:t>
            </w:r>
          </w:p>
        </w:tc>
        <w:tc>
          <w:tcPr>
            <w:tcW w:w="556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F450C" w:rsidRPr="00EF450C" w:rsidRDefault="00EF450C" w:rsidP="00EF450C">
            <w:r w:rsidRPr="00EF450C">
              <w:t>Discussion of night of Jain's disappearance</w:t>
            </w:r>
          </w:p>
          <w:p w:rsidR="00EF450C" w:rsidRPr="00EF450C" w:rsidRDefault="00EF450C" w:rsidP="00EF450C">
            <w:r w:rsidRPr="00EF450C">
              <w:t>(high probative value, whether or not we think she was telling the psychologist the truth)</w:t>
            </w:r>
          </w:p>
        </w:tc>
      </w:tr>
      <w:tr w:rsidR="00EF450C" w:rsidRPr="00EF450C" w:rsidTr="00963485">
        <w:tc>
          <w:tcPr>
            <w:tcW w:w="50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F450C" w:rsidRPr="00EF450C" w:rsidRDefault="00EF450C" w:rsidP="00EF450C">
            <w:r w:rsidRPr="00EF450C">
              <w:t>Any discussions with the co-accused regarding Jain</w:t>
            </w:r>
          </w:p>
          <w:p w:rsidR="00EF450C" w:rsidRPr="00EF450C" w:rsidRDefault="00EF450C" w:rsidP="00EF450C">
            <w:r w:rsidRPr="00EF450C">
              <w:t>(high probative value)</w:t>
            </w:r>
          </w:p>
        </w:tc>
        <w:tc>
          <w:tcPr>
            <w:tcW w:w="556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F450C" w:rsidRPr="00EF450C" w:rsidRDefault="00EF450C" w:rsidP="00EF450C">
            <w:r w:rsidRPr="00EF450C">
              <w:t>Feelings of guilt</w:t>
            </w:r>
          </w:p>
          <w:p w:rsidR="00EF450C" w:rsidRPr="00EF450C" w:rsidRDefault="00EF450C" w:rsidP="00EF450C">
            <w:r w:rsidRPr="00EF450C">
              <w:t>(low probative value, unless very specifically expressed)</w:t>
            </w:r>
          </w:p>
        </w:tc>
      </w:tr>
      <w:tr w:rsidR="00EF450C" w:rsidRPr="00EF450C" w:rsidTr="00963485">
        <w:tc>
          <w:tcPr>
            <w:tcW w:w="50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F450C" w:rsidRPr="00EF450C" w:rsidRDefault="00EF450C" w:rsidP="00EF450C">
            <w:r w:rsidRPr="00EF450C">
              <w:t>History of medication or prior diagnosis</w:t>
            </w:r>
          </w:p>
          <w:p w:rsidR="00EF450C" w:rsidRPr="00EF450C" w:rsidRDefault="00EF450C" w:rsidP="00EF450C">
            <w:r w:rsidRPr="00EF450C">
              <w:t>(depends - ASBD: high, depression: low, bipolar/borderline: medium)</w:t>
            </w:r>
          </w:p>
        </w:tc>
        <w:tc>
          <w:tcPr>
            <w:tcW w:w="556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F450C" w:rsidRPr="00EF450C" w:rsidRDefault="00EF450C" w:rsidP="00EF450C">
            <w:r w:rsidRPr="00EF450C">
              <w:t>Discussion of emotional response to what happened</w:t>
            </w:r>
          </w:p>
          <w:p w:rsidR="00EF450C" w:rsidRPr="00EF450C" w:rsidRDefault="00EF450C" w:rsidP="00EF450C">
            <w:r w:rsidRPr="00EF450C">
              <w:t>(low to medium probative value, unless the emotional response is very particular)</w:t>
            </w:r>
          </w:p>
        </w:tc>
      </w:tr>
      <w:tr w:rsidR="00EF450C" w:rsidRPr="00EF450C" w:rsidTr="00963485">
        <w:tc>
          <w:tcPr>
            <w:tcW w:w="50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F450C" w:rsidRPr="00EF450C" w:rsidRDefault="00EF450C" w:rsidP="00EF450C">
            <w:r w:rsidRPr="00EF450C">
              <w:t>Relationship with authority</w:t>
            </w:r>
          </w:p>
          <w:p w:rsidR="00EF450C" w:rsidRPr="00EF450C" w:rsidRDefault="00EF450C" w:rsidP="00EF450C">
            <w:r w:rsidRPr="00EF450C">
              <w:t>(low probative value)</w:t>
            </w:r>
          </w:p>
        </w:tc>
        <w:tc>
          <w:tcPr>
            <w:tcW w:w="556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F450C" w:rsidRPr="00EF450C" w:rsidRDefault="00EF450C" w:rsidP="00EF450C">
            <w:r w:rsidRPr="00EF450C">
              <w:t> </w:t>
            </w:r>
          </w:p>
        </w:tc>
      </w:tr>
    </w:tbl>
    <w:p w:rsidR="00EF450C" w:rsidRPr="00EF450C" w:rsidRDefault="00EF450C" w:rsidP="00EF450C">
      <w:r w:rsidRPr="00EF450C">
        <w:t> </w:t>
      </w:r>
    </w:p>
    <w:p w:rsidR="00EF450C" w:rsidRPr="00EF450C" w:rsidRDefault="00EF450C" w:rsidP="00EF450C">
      <w:r w:rsidRPr="00EF450C">
        <w:t>TJ would likely admit material disclosures with high probative value (such as the evidence of an antagonistic relationship with Jain, or discussion of the night of Jain's disappearance), but likely redact those records with low probative value. This is likely a question of fact, and so there would only be grounds for an appeal if the TJ's decisions on this matter were patently unreasonable. Crown will argue that more evidence has higher probative value, while the defence will argue that more evidence has lower probative value.</w:t>
      </w:r>
      <w:r>
        <w:t xml:space="preserve"> </w:t>
      </w:r>
      <w:r w:rsidRPr="00EF450C">
        <w:t>There will be an application of the foundational approach before the trial at this point, as well as another application when either side attempts to admit this evidence.</w:t>
      </w:r>
    </w:p>
    <w:p w:rsidR="00EF450C" w:rsidRPr="00EF450C" w:rsidRDefault="00EF450C" w:rsidP="00EF450C">
      <w:r w:rsidRPr="00EF450C">
        <w:t> </w:t>
      </w:r>
    </w:p>
    <w:p w:rsidR="00EF450C" w:rsidRPr="00EF450C" w:rsidRDefault="00EF450C" w:rsidP="00EF450C">
      <w:pPr>
        <w:numPr>
          <w:ilvl w:val="0"/>
          <w:numId w:val="151"/>
        </w:numPr>
      </w:pPr>
      <w:r w:rsidRPr="001C7106">
        <w:rPr>
          <w:rStyle w:val="CommentatorsChar"/>
        </w:rPr>
        <w:t>Wigmore</w:t>
      </w:r>
      <w:r w:rsidRPr="00EF450C">
        <w:rPr>
          <w:b/>
          <w:bCs/>
        </w:rPr>
        <w:t xml:space="preserve"> criteria</w:t>
      </w:r>
    </w:p>
    <w:p w:rsidR="00EF450C" w:rsidRPr="001C7106" w:rsidRDefault="00EF450C" w:rsidP="0019257F">
      <w:pPr>
        <w:numPr>
          <w:ilvl w:val="1"/>
          <w:numId w:val="152"/>
        </w:numPr>
        <w:tabs>
          <w:tab w:val="clear" w:pos="1440"/>
        </w:tabs>
        <w:rPr>
          <w:i/>
        </w:rPr>
      </w:pPr>
      <w:r w:rsidRPr="00EF450C">
        <w:t>Parties have an expectation of confidence (</w:t>
      </w:r>
      <w:proofErr w:type="gramStart"/>
      <w:r w:rsidRPr="001C7106">
        <w:rPr>
          <w:rStyle w:val="Heading3Char"/>
        </w:rPr>
        <w:t>M(</w:t>
      </w:r>
      <w:proofErr w:type="gramEnd"/>
      <w:r w:rsidRPr="001C7106">
        <w:rPr>
          <w:rStyle w:val="Heading3Char"/>
        </w:rPr>
        <w:t>A) v RYAN</w:t>
      </w:r>
      <w:r w:rsidRPr="00EF450C">
        <w:t xml:space="preserve"> - just because there was some expectation that the records might be disclosed is not enough to displace this expectation)</w:t>
      </w:r>
      <w:r w:rsidR="001C7106">
        <w:t xml:space="preserve">? </w:t>
      </w:r>
      <w:r w:rsidRPr="001C7106">
        <w:rPr>
          <w:i/>
        </w:rPr>
        <w:t>Yes.</w:t>
      </w:r>
    </w:p>
    <w:p w:rsidR="00EF450C" w:rsidRPr="00EF450C" w:rsidRDefault="00EF450C" w:rsidP="00EF450C">
      <w:pPr>
        <w:numPr>
          <w:ilvl w:val="0"/>
          <w:numId w:val="153"/>
        </w:numPr>
        <w:ind w:left="1440"/>
      </w:pPr>
      <w:r w:rsidRPr="00EF450C">
        <w:t>Confidentiality must be essential to the relationship</w:t>
      </w:r>
    </w:p>
    <w:p w:rsidR="00EF450C" w:rsidRPr="00EF450C" w:rsidRDefault="00EF450C" w:rsidP="001C7106">
      <w:pPr>
        <w:ind w:left="2160"/>
      </w:pPr>
      <w:r w:rsidRPr="00EF450C">
        <w:t xml:space="preserve">The </w:t>
      </w:r>
      <w:r w:rsidRPr="00EF450C">
        <w:rPr>
          <w:b/>
          <w:bCs/>
        </w:rPr>
        <w:t xml:space="preserve">D </w:t>
      </w:r>
      <w:r w:rsidRPr="00EF450C">
        <w:t>was ordered to see the psychologist by the headmaster - is there the same necessity of confidentiality? Was the school expecting to have access to the psychologist's records? Should discuss these questions with the headmaster to determine the nature of the relationship - most likely not.</w:t>
      </w:r>
    </w:p>
    <w:p w:rsidR="00EF450C" w:rsidRPr="00EF450C" w:rsidRDefault="00EF450C" w:rsidP="00EF450C">
      <w:pPr>
        <w:numPr>
          <w:ilvl w:val="0"/>
          <w:numId w:val="154"/>
        </w:numPr>
        <w:ind w:left="1440"/>
      </w:pPr>
      <w:r w:rsidRPr="00EF450C">
        <w:t>The relationship must be one that the community "wishes to sedulously foster" (</w:t>
      </w:r>
      <w:proofErr w:type="spellStart"/>
      <w:r w:rsidRPr="00EF450C">
        <w:t>ie</w:t>
      </w:r>
      <w:proofErr w:type="spellEnd"/>
      <w:r w:rsidRPr="00EF450C">
        <w:t>. values and wishes to protect</w:t>
      </w:r>
      <w:r w:rsidR="001C7106">
        <w:t>)</w:t>
      </w:r>
    </w:p>
    <w:p w:rsidR="00EF450C" w:rsidRPr="00EF450C" w:rsidRDefault="00EF450C" w:rsidP="001C7106">
      <w:pPr>
        <w:ind w:left="1440" w:firstLine="720"/>
      </w:pPr>
      <w:r w:rsidRPr="00EF450C">
        <w:t xml:space="preserve">Crown often makes arguments about the value of counseling. </w:t>
      </w:r>
    </w:p>
    <w:p w:rsidR="00EF450C" w:rsidRDefault="00EF450C" w:rsidP="00EF450C">
      <w:pPr>
        <w:numPr>
          <w:ilvl w:val="0"/>
          <w:numId w:val="155"/>
        </w:numPr>
        <w:ind w:left="1440"/>
      </w:pPr>
      <w:r w:rsidRPr="00EF450C">
        <w:t>Weigh the injury to the relationship caused by disclosure against the benefit to be gained by correct disposal of the litigation (P&amp;S, p 254).</w:t>
      </w:r>
    </w:p>
    <w:p w:rsidR="00EF450C" w:rsidRDefault="00EF450C" w:rsidP="00F8654C">
      <w:pPr>
        <w:pStyle w:val="ListParagraph"/>
        <w:numPr>
          <w:ilvl w:val="0"/>
          <w:numId w:val="156"/>
        </w:numPr>
        <w:ind w:left="1800" w:hanging="180"/>
      </w:pPr>
      <w:r>
        <w:lastRenderedPageBreak/>
        <w:t xml:space="preserve">Correct disposal of litigation: Recall from National Post, </w:t>
      </w:r>
      <w:proofErr w:type="spellStart"/>
      <w:r>
        <w:t>Binnie</w:t>
      </w:r>
      <w:proofErr w:type="spellEnd"/>
      <w:r>
        <w:t xml:space="preserve"> stated that the benefit of disclosure is broader than just the correct disposal of litigation. If there is a plausible possibility that the info may be in the record, then that should be valued to be consistent w/ the need to conduct a complete criminal investigation. </w:t>
      </w:r>
    </w:p>
    <w:p w:rsidR="00EF450C" w:rsidRDefault="00EF450C" w:rsidP="00F8654C">
      <w:pPr>
        <w:pStyle w:val="ListParagraph"/>
        <w:numPr>
          <w:ilvl w:val="0"/>
          <w:numId w:val="156"/>
        </w:numPr>
        <w:ind w:left="1800" w:hanging="180"/>
      </w:pPr>
      <w:r>
        <w:t>Injury to relationship: From MA v Ryan, we know that we can think about this question on a number of levels:</w:t>
      </w:r>
    </w:p>
    <w:p w:rsidR="00EF450C" w:rsidRDefault="00EF450C" w:rsidP="00F8654C">
      <w:pPr>
        <w:pStyle w:val="ListParagraph"/>
        <w:numPr>
          <w:ilvl w:val="0"/>
          <w:numId w:val="156"/>
        </w:numPr>
        <w:ind w:left="1800" w:hanging="180"/>
      </w:pPr>
      <w:r>
        <w:t xml:space="preserve">JS &amp; Psych: would unlikely to continue; could be negative for JS’s mental health and may prevent her from pursuing future therapeutic assistance. Also, </w:t>
      </w:r>
      <w:proofErr w:type="spellStart"/>
      <w:r>
        <w:t>Quesnel</w:t>
      </w:r>
      <w:proofErr w:type="spellEnd"/>
      <w:r>
        <w:t xml:space="preserve"> is a small town: may be difficult to access another psych.</w:t>
      </w:r>
    </w:p>
    <w:p w:rsidR="00EF450C" w:rsidRDefault="00EF450C" w:rsidP="00F8654C">
      <w:pPr>
        <w:pStyle w:val="ListParagraph"/>
        <w:numPr>
          <w:ilvl w:val="0"/>
          <w:numId w:val="156"/>
        </w:numPr>
        <w:ind w:left="1800" w:hanging="180"/>
      </w:pPr>
      <w:r>
        <w:t xml:space="preserve">Generic relationship: student community may be affected </w:t>
      </w:r>
      <w:proofErr w:type="spellStart"/>
      <w:r>
        <w:t>bc</w:t>
      </w:r>
      <w:proofErr w:type="spellEnd"/>
      <w:r>
        <w:t xml:space="preserve">, if they have a practice of referring troubled students to counseling, disclosure may have immediate effects on this in general terms </w:t>
      </w:r>
      <w:proofErr w:type="spellStart"/>
      <w:r>
        <w:t>bc</w:t>
      </w:r>
      <w:proofErr w:type="spellEnd"/>
      <w:r>
        <w:t xml:space="preserve"> other students may be unwilling to trust therapeutic relationship in general</w:t>
      </w:r>
    </w:p>
    <w:p w:rsidR="00EF450C" w:rsidRDefault="00EF450C" w:rsidP="00F8654C">
      <w:pPr>
        <w:pStyle w:val="ListParagraph"/>
        <w:numPr>
          <w:ilvl w:val="0"/>
          <w:numId w:val="156"/>
        </w:numPr>
        <w:ind w:left="1800" w:hanging="180"/>
      </w:pPr>
      <w:r>
        <w:t xml:space="preserve">Building on </w:t>
      </w:r>
      <w:proofErr w:type="spellStart"/>
      <w:r>
        <w:t>McLachlin’s</w:t>
      </w:r>
      <w:proofErr w:type="spellEnd"/>
      <w:r>
        <w:t xml:space="preserve"> comments in </w:t>
      </w:r>
      <w:r w:rsidRPr="00EF450C">
        <w:rPr>
          <w:rStyle w:val="Heading3Char"/>
        </w:rPr>
        <w:t>MA v RYAN</w:t>
      </w:r>
      <w:r>
        <w:t xml:space="preserve"> on the societal good of therapy, would argue that society has an interest in rehabilitating youth before </w:t>
      </w:r>
      <w:proofErr w:type="spellStart"/>
      <w:r>
        <w:t>the</w:t>
      </w:r>
      <w:proofErr w:type="spellEnd"/>
      <w:r>
        <w:t xml:space="preserve"> enter the </w:t>
      </w:r>
      <w:proofErr w:type="spellStart"/>
      <w:r>
        <w:t>crim</w:t>
      </w:r>
      <w:proofErr w:type="spellEnd"/>
      <w:r>
        <w:t xml:space="preserve"> justice system</w:t>
      </w:r>
    </w:p>
    <w:p w:rsidR="00EF450C" w:rsidRDefault="00EF450C" w:rsidP="00F8654C">
      <w:pPr>
        <w:pStyle w:val="ListParagraph"/>
        <w:numPr>
          <w:ilvl w:val="0"/>
          <w:numId w:val="156"/>
        </w:numPr>
        <w:ind w:left="1800" w:hanging="180"/>
      </w:pPr>
      <w:bookmarkStart w:id="421" w:name="_Toc374905683"/>
      <w:r w:rsidRPr="00EF450C">
        <w:rPr>
          <w:rStyle w:val="Heading3Char"/>
        </w:rPr>
        <w:t>MA v RYAN</w:t>
      </w:r>
      <w:bookmarkEnd w:id="421"/>
      <w:r>
        <w:t xml:space="preserve">: we need to pay attention to equality and privacy Charter rights. Would not be susceptible to s 1 analysis, </w:t>
      </w:r>
      <w:proofErr w:type="spellStart"/>
      <w:proofErr w:type="gramStart"/>
      <w:r>
        <w:t>bc</w:t>
      </w:r>
      <w:proofErr w:type="spellEnd"/>
      <w:proofErr w:type="gramEnd"/>
      <w:r>
        <w:t xml:space="preserve"> it’s about Charter values being taken into account in weighing of the factors. Harm to privacy is a per se harm - it is about “psychic harm” that will ensue to the fact that JS provided info and it was later revealed. Re: equality - therapeutic records and diaries, women are far more likely to seek therapy and to keep diaries. Some feminists make argument that diff in way in which women engage w/ their mental health should be taken into account when deciding whether or not to disclose, </w:t>
      </w:r>
      <w:proofErr w:type="spellStart"/>
      <w:proofErr w:type="gramStart"/>
      <w:r>
        <w:t>bc</w:t>
      </w:r>
      <w:proofErr w:type="spellEnd"/>
      <w:proofErr w:type="gramEnd"/>
      <w:r>
        <w:t xml:space="preserve"> of the existence of the right to silence. </w:t>
      </w:r>
    </w:p>
    <w:p w:rsidR="00EF450C" w:rsidRDefault="00EF450C" w:rsidP="00F8654C">
      <w:pPr>
        <w:pStyle w:val="ListParagraph"/>
        <w:numPr>
          <w:ilvl w:val="0"/>
          <w:numId w:val="156"/>
        </w:numPr>
        <w:ind w:left="1800" w:hanging="180"/>
      </w:pPr>
      <w:r>
        <w:t xml:space="preserve">Predictions of where the court will side on the balancing of these two factors: will </w:t>
      </w:r>
      <w:proofErr w:type="spellStart"/>
      <w:r>
        <w:t>prob</w:t>
      </w:r>
      <w:proofErr w:type="spellEnd"/>
      <w:r>
        <w:t xml:space="preserve"> disclose some records but redact things of low probative value </w:t>
      </w:r>
      <w:proofErr w:type="spellStart"/>
      <w:proofErr w:type="gramStart"/>
      <w:r>
        <w:t>bc</w:t>
      </w:r>
      <w:proofErr w:type="spellEnd"/>
      <w:proofErr w:type="gramEnd"/>
      <w:r>
        <w:t xml:space="preserve"> would be unduly prejudicial. Recall from MA v Ryan, two stage process: records given to judge, then judge decided. Likely here that TJ would look at the notes, records and would decide on what should be further disclosed. </w:t>
      </w:r>
    </w:p>
    <w:p w:rsidR="00EF450C" w:rsidRDefault="00EF450C" w:rsidP="00EF450C">
      <w:r>
        <w:t xml:space="preserve">Note, if appealed, TJ’s decisions re: disclosing certain info is a question of fact. Would need to be patent and unreasonable error of TJ in order to be reviewable by appellate court. </w:t>
      </w:r>
    </w:p>
    <w:p w:rsidR="0032471F" w:rsidRPr="0032471F" w:rsidRDefault="0032471F" w:rsidP="0032471F">
      <w:pPr>
        <w:rPr>
          <w:lang w:val="en-CA"/>
        </w:rPr>
      </w:pPr>
    </w:p>
    <w:p w:rsidR="0032471F" w:rsidRDefault="0032471F" w:rsidP="0032471F">
      <w:pPr>
        <w:pStyle w:val="Heading4"/>
        <w:rPr>
          <w:color w:val="auto"/>
          <w:lang w:val="en-CA"/>
        </w:rPr>
      </w:pPr>
      <w:bookmarkStart w:id="422" w:name="_Toc374905684"/>
      <w:r>
        <w:rPr>
          <w:color w:val="auto"/>
          <w:lang w:val="en-CA"/>
        </w:rPr>
        <w:t>EXPERT EVIDENCE</w:t>
      </w:r>
      <w:bookmarkEnd w:id="422"/>
    </w:p>
    <w:p w:rsidR="005C3123" w:rsidRPr="005C3123" w:rsidRDefault="005C3123" w:rsidP="005C3123">
      <w:pPr>
        <w:pStyle w:val="Sub-heading"/>
      </w:pPr>
      <w:r w:rsidRPr="005C3123">
        <w:t>MEMO 11</w:t>
      </w:r>
    </w:p>
    <w:p w:rsidR="005C3123" w:rsidRPr="005C3123" w:rsidRDefault="005C3123" w:rsidP="005C3123">
      <w:r w:rsidRPr="005C3123">
        <w:rPr>
          <w:b/>
          <w:bCs/>
        </w:rPr>
        <w:t>THRESHOLD CONDITIONS</w:t>
      </w:r>
    </w:p>
    <w:p w:rsidR="005C3123" w:rsidRPr="005C3123" w:rsidRDefault="005C3123" w:rsidP="00F8654C">
      <w:pPr>
        <w:numPr>
          <w:ilvl w:val="0"/>
          <w:numId w:val="157"/>
        </w:numPr>
      </w:pPr>
      <w:r w:rsidRPr="005C3123">
        <w:t>Before beginning on an admissibility inquiry, it is crucial to delineate the scope of proposed expert evidence: what terminology will they use, where does their expertise fit within the case, what is the scope of their qualification. It is very helpful to consider materiality at this stage.</w:t>
      </w:r>
    </w:p>
    <w:p w:rsidR="005C3123" w:rsidRDefault="005C3123" w:rsidP="00F8654C">
      <w:pPr>
        <w:numPr>
          <w:ilvl w:val="0"/>
          <w:numId w:val="157"/>
        </w:numPr>
      </w:pPr>
      <w:r w:rsidRPr="005C3123">
        <w:t>The burden of proving admissibility (on a balance of probabilities) lies on the party seeking to rely on the evidence</w:t>
      </w:r>
    </w:p>
    <w:p w:rsidR="001C7106" w:rsidRPr="005C3123" w:rsidRDefault="001C7106" w:rsidP="001C7106">
      <w:pPr>
        <w:ind w:left="720"/>
      </w:pPr>
    </w:p>
    <w:p w:rsidR="005C3123" w:rsidRPr="005C3123" w:rsidRDefault="005C3123" w:rsidP="005C3123">
      <w:r w:rsidRPr="005C3123">
        <w:rPr>
          <w:b/>
          <w:bCs/>
        </w:rPr>
        <w:lastRenderedPageBreak/>
        <w:t>PRECONDITIONS</w:t>
      </w:r>
    </w:p>
    <w:p w:rsidR="005C3123" w:rsidRPr="005C3123" w:rsidRDefault="005C3123" w:rsidP="00F8654C">
      <w:pPr>
        <w:numPr>
          <w:ilvl w:val="0"/>
          <w:numId w:val="170"/>
        </w:numPr>
      </w:pPr>
      <w:r w:rsidRPr="005C3123">
        <w:t xml:space="preserve">Opinion must relate to a subject that is properly the subject of expert opinion [necessity - can TJ give a warning which would be as effective as the expert evidence, such as eyewitness reliability warnings, as per </w:t>
      </w:r>
      <w:r w:rsidRPr="00500985">
        <w:rPr>
          <w:rStyle w:val="Heading3Char"/>
        </w:rPr>
        <w:t>R v D(D)</w:t>
      </w:r>
      <w:r w:rsidRPr="005C3123">
        <w:t>] - is the opinion helpful to the court?</w:t>
      </w:r>
    </w:p>
    <w:p w:rsidR="005C3123" w:rsidRPr="005C3123" w:rsidRDefault="005C3123" w:rsidP="00F8654C">
      <w:pPr>
        <w:numPr>
          <w:ilvl w:val="0"/>
          <w:numId w:val="170"/>
        </w:numPr>
      </w:pPr>
      <w:r w:rsidRPr="005C3123">
        <w:t>The witness must be qualified to give that opinion. The qualification standard is modest, but can be relevant to the later the prejudicial effect/probative value analysis.</w:t>
      </w:r>
    </w:p>
    <w:p w:rsidR="005C3123" w:rsidRPr="005C3123" w:rsidRDefault="005C3123" w:rsidP="00F8654C">
      <w:pPr>
        <w:numPr>
          <w:ilvl w:val="0"/>
          <w:numId w:val="170"/>
        </w:numPr>
      </w:pPr>
      <w:r w:rsidRPr="005C3123">
        <w:t>The opinion must not contravene another exclusionary rule.</w:t>
      </w:r>
    </w:p>
    <w:p w:rsidR="005C3123" w:rsidRPr="005C3123" w:rsidRDefault="005C3123" w:rsidP="00F8654C">
      <w:pPr>
        <w:numPr>
          <w:ilvl w:val="0"/>
          <w:numId w:val="170"/>
        </w:numPr>
      </w:pPr>
      <w:r w:rsidRPr="005C3123">
        <w:t xml:space="preserve">The opinion must have logical relevance to a material issue at trial (can go first as well). Not concerned with </w:t>
      </w:r>
      <w:r w:rsidRPr="005C3123">
        <w:rPr>
          <w:i/>
          <w:iCs/>
        </w:rPr>
        <w:t xml:space="preserve">how </w:t>
      </w:r>
      <w:r w:rsidRPr="005C3123">
        <w:t>much more likely (</w:t>
      </w:r>
      <w:proofErr w:type="spellStart"/>
      <w:r w:rsidRPr="005C3123">
        <w:t>ie</w:t>
      </w:r>
      <w:proofErr w:type="spellEnd"/>
      <w:r w:rsidRPr="005C3123">
        <w:t>. probative value), just the binary question of relevant or not.</w:t>
      </w:r>
    </w:p>
    <w:p w:rsidR="005C3123" w:rsidRPr="005C3123" w:rsidRDefault="005C3123" w:rsidP="005C3123">
      <w:r w:rsidRPr="005C3123">
        <w:rPr>
          <w:b/>
          <w:bCs/>
        </w:rPr>
        <w:t>BALANCING</w:t>
      </w:r>
    </w:p>
    <w:p w:rsidR="005C3123" w:rsidRPr="005C3123" w:rsidRDefault="005C3123" w:rsidP="00F8654C">
      <w:pPr>
        <w:numPr>
          <w:ilvl w:val="0"/>
          <w:numId w:val="158"/>
        </w:numPr>
      </w:pPr>
      <w:r w:rsidRPr="005C3123">
        <w:t>The trial judge must decide whether the benefits of the evidence outweigh its potential harms:</w:t>
      </w:r>
    </w:p>
    <w:p w:rsidR="005C3123" w:rsidRPr="005C3123" w:rsidRDefault="005C3123" w:rsidP="00F8654C">
      <w:pPr>
        <w:numPr>
          <w:ilvl w:val="1"/>
          <w:numId w:val="158"/>
        </w:numPr>
      </w:pPr>
      <w:r w:rsidRPr="005C3123">
        <w:t xml:space="preserve">Probative value is determined by two factors: (1) the probative potential of the evidence and (2) the significance of the issue to which the evidence is directed. This includes a consideration of reliability - the subject matter of the evidence, the methodology used by the expert, the expert's own expertise and the impartiality and objectivity of the expert. The further you travel from primary materiality into secondary materiality, the lower the probative value will tend to be. Probative value of expert testimony is centrally concerned with the reliability of this testimony (as per </w:t>
      </w:r>
      <w:r w:rsidRPr="00500985">
        <w:rPr>
          <w:rStyle w:val="Heading3Char"/>
        </w:rPr>
        <w:t>TROCHYM</w:t>
      </w:r>
      <w:r w:rsidRPr="005C3123">
        <w:t>) - this is the stage to do this.</w:t>
      </w:r>
    </w:p>
    <w:p w:rsidR="005C3123" w:rsidRPr="005C3123" w:rsidRDefault="005C3123" w:rsidP="005C3123">
      <w:r w:rsidRPr="005C3123">
        <w:rPr>
          <w:b/>
          <w:bCs/>
          <w:u w:val="single"/>
        </w:rPr>
        <w:t>Reliability</w:t>
      </w:r>
    </w:p>
    <w:p w:rsidR="005C3123" w:rsidRPr="005C3123" w:rsidRDefault="005C3123" w:rsidP="00F8654C">
      <w:pPr>
        <w:numPr>
          <w:ilvl w:val="0"/>
          <w:numId w:val="159"/>
        </w:numPr>
      </w:pPr>
      <w:r w:rsidRPr="005C3123">
        <w:t>The extent to which expert methods and techniques can do what they purport to do (arson, dingo baby)</w:t>
      </w:r>
    </w:p>
    <w:p w:rsidR="005C3123" w:rsidRPr="005C3123" w:rsidRDefault="005C3123" w:rsidP="00F8654C">
      <w:pPr>
        <w:numPr>
          <w:ilvl w:val="0"/>
          <w:numId w:val="159"/>
        </w:numPr>
      </w:pPr>
      <w:r w:rsidRPr="005C3123">
        <w:t>The capacity of an individual expert witness to apply those methods and techniques</w:t>
      </w:r>
    </w:p>
    <w:p w:rsidR="005C3123" w:rsidRPr="005C3123" w:rsidRDefault="005C3123" w:rsidP="00F8654C">
      <w:pPr>
        <w:numPr>
          <w:ilvl w:val="0"/>
          <w:numId w:val="159"/>
        </w:numPr>
      </w:pPr>
      <w:r w:rsidRPr="005C3123">
        <w:t>Whether an appropriately qualified expert witness has properly applied the appropriate methods and techniques in the particular case (DNA contamination)</w:t>
      </w:r>
    </w:p>
    <w:p w:rsidR="005C3123" w:rsidRPr="005C3123" w:rsidRDefault="005C3123" w:rsidP="00F8654C">
      <w:pPr>
        <w:numPr>
          <w:ilvl w:val="0"/>
          <w:numId w:val="160"/>
        </w:numPr>
      </w:pPr>
      <w:r w:rsidRPr="005C3123">
        <w:t>Costs include the consumption of time and money, risk of prejudicial effect (the potential for moral [</w:t>
      </w:r>
      <w:r w:rsidRPr="005C3123">
        <w:rPr>
          <w:b/>
          <w:bCs/>
        </w:rPr>
        <w:t xml:space="preserve">A </w:t>
      </w:r>
      <w:r w:rsidRPr="005C3123">
        <w:t>is a bad person and should be punished] and reasoning [overweight evidence] prejudice) and confusion. In the context of expert evidence, the most likely prejudicial effect is reasoning prejudice that overvalues the expert evidence. Confusion is closely associated with reasoning prejudice, but is also an independent concern.</w:t>
      </w:r>
    </w:p>
    <w:p w:rsidR="005C3123" w:rsidRPr="005C3123" w:rsidRDefault="005C3123" w:rsidP="005C3123">
      <w:r w:rsidRPr="005C3123">
        <w:t xml:space="preserve">In </w:t>
      </w:r>
      <w:r w:rsidRPr="00500985">
        <w:rPr>
          <w:rStyle w:val="Heading3Char"/>
        </w:rPr>
        <w:t>R v T UK [2010]</w:t>
      </w:r>
      <w:r w:rsidRPr="005C3123">
        <w:t xml:space="preserve"> (terrorism case with most of it redacted), a forensic scientist purported to be able to identify that there was "moderate scientific support" that the </w:t>
      </w:r>
      <w:r w:rsidRPr="005C3123">
        <w:rPr>
          <w:b/>
          <w:bCs/>
        </w:rPr>
        <w:t>A</w:t>
      </w:r>
      <w:r w:rsidRPr="005C3123">
        <w:t xml:space="preserve">'s shoe had created the shoeprint found at the scene of the crime. But what the fuck does "moderate" mean? Very variable in its interpretation, and thus a source of </w:t>
      </w:r>
      <w:r w:rsidRPr="005C3123">
        <w:rPr>
          <w:b/>
          <w:bCs/>
        </w:rPr>
        <w:t>confusion</w:t>
      </w:r>
      <w:r w:rsidRPr="005C3123">
        <w:t>.</w:t>
      </w:r>
    </w:p>
    <w:p w:rsidR="005C3123" w:rsidRPr="005C3123" w:rsidRDefault="005C3123" w:rsidP="005C3123">
      <w:pPr>
        <w:numPr>
          <w:ilvl w:val="0"/>
          <w:numId w:val="16"/>
        </w:numPr>
      </w:pPr>
      <w:r w:rsidRPr="005C3123">
        <w:t xml:space="preserve">The cost-benefit analysis demands attention to necessity, and this is the appropriate time to have regard to this </w:t>
      </w:r>
      <w:r w:rsidRPr="00500985">
        <w:rPr>
          <w:rStyle w:val="Heading3Char"/>
        </w:rPr>
        <w:t>MOHAN</w:t>
      </w:r>
      <w:r w:rsidRPr="005C3123">
        <w:rPr>
          <w:b/>
          <w:bCs/>
        </w:rPr>
        <w:t xml:space="preserve"> </w:t>
      </w:r>
      <w:r w:rsidRPr="005C3123">
        <w:t>criterion. In considering necessity, the trial judge should also consider whether other aspects of the trial process such as the jury instruction provide the jury with the tools necessary to come to a determination about the facts.</w:t>
      </w:r>
    </w:p>
    <w:p w:rsidR="005C3123" w:rsidRDefault="005C3123" w:rsidP="005C3123">
      <w:r w:rsidRPr="005C3123">
        <w:t> </w:t>
      </w:r>
    </w:p>
    <w:p w:rsidR="001C7106" w:rsidRDefault="001C7106" w:rsidP="005C3123"/>
    <w:p w:rsidR="001C7106" w:rsidRPr="005C3123" w:rsidRDefault="001C7106" w:rsidP="005C3123"/>
    <w:p w:rsidR="005C3123" w:rsidRPr="005C3123" w:rsidRDefault="005C3123" w:rsidP="005C3123">
      <w:r w:rsidRPr="005C3123">
        <w:rPr>
          <w:b/>
          <w:bCs/>
        </w:rPr>
        <w:lastRenderedPageBreak/>
        <w:t>DR. ROGER TRIENIS</w:t>
      </w:r>
    </w:p>
    <w:p w:rsidR="005C3123" w:rsidRPr="005C3123" w:rsidRDefault="005C3123" w:rsidP="005C3123">
      <w:pPr>
        <w:numPr>
          <w:ilvl w:val="0"/>
          <w:numId w:val="17"/>
        </w:numPr>
      </w:pPr>
      <w:r w:rsidRPr="005C3123">
        <w:rPr>
          <w:b/>
          <w:bCs/>
        </w:rPr>
        <w:t xml:space="preserve">SCOPE: </w:t>
      </w:r>
      <w:r w:rsidRPr="005C3123">
        <w:t xml:space="preserve">Dr. </w:t>
      </w:r>
      <w:proofErr w:type="spellStart"/>
      <w:r w:rsidRPr="005C3123">
        <w:t>Trienis</w:t>
      </w:r>
      <w:proofErr w:type="spellEnd"/>
      <w:r w:rsidRPr="005C3123">
        <w:t xml:space="preserve"> seeks to testify that there is a condition called Predisposed Bully Syndrome (PBS), that PBS is a genetic </w:t>
      </w:r>
      <w:proofErr w:type="gramStart"/>
      <w:r w:rsidRPr="005C3123">
        <w:t>predisposition, that</w:t>
      </w:r>
      <w:proofErr w:type="gramEnd"/>
      <w:r w:rsidRPr="005C3123">
        <w:t xml:space="preserve"> PBS affects adolescents, that sufferers of PBS form the intention to commit </w:t>
      </w:r>
      <w:r w:rsidR="00500985" w:rsidRPr="005C3123">
        <w:t>violence and</w:t>
      </w:r>
      <w:r w:rsidRPr="005C3123">
        <w:t xml:space="preserve"> that Stuart likely suffers from PBS.</w:t>
      </w:r>
    </w:p>
    <w:p w:rsidR="005C3123" w:rsidRPr="005C3123" w:rsidRDefault="005C3123" w:rsidP="005C3123">
      <w:pPr>
        <w:numPr>
          <w:ilvl w:val="1"/>
          <w:numId w:val="17"/>
        </w:numPr>
      </w:pPr>
      <w:r w:rsidRPr="005C3123">
        <w:t xml:space="preserve">Materiality: capacity to form intention, likelihood of committing violence, identity of </w:t>
      </w:r>
      <w:proofErr w:type="spellStart"/>
      <w:r w:rsidRPr="005C3123">
        <w:t>Meera</w:t>
      </w:r>
      <w:proofErr w:type="spellEnd"/>
      <w:r w:rsidRPr="005C3123">
        <w:t xml:space="preserve"> Jain's killer, distinguishes from alternative suspects.</w:t>
      </w:r>
    </w:p>
    <w:p w:rsidR="005C3123" w:rsidRPr="005C3123" w:rsidRDefault="005C3123" w:rsidP="005C3123">
      <w:pPr>
        <w:numPr>
          <w:ilvl w:val="0"/>
          <w:numId w:val="17"/>
        </w:numPr>
      </w:pPr>
      <w:r w:rsidRPr="005C3123">
        <w:rPr>
          <w:b/>
          <w:bCs/>
        </w:rPr>
        <w:t>BURDEN:</w:t>
      </w:r>
      <w:r w:rsidRPr="005C3123">
        <w:t xml:space="preserve"> As the Crown seeking to rely on this evidence, the burden of proving admissibility lies on us.</w:t>
      </w:r>
    </w:p>
    <w:p w:rsidR="005C3123" w:rsidRPr="005C3123" w:rsidRDefault="005C3123" w:rsidP="005C3123">
      <w:pPr>
        <w:numPr>
          <w:ilvl w:val="0"/>
          <w:numId w:val="17"/>
        </w:numPr>
      </w:pPr>
      <w:r w:rsidRPr="005C3123">
        <w:rPr>
          <w:b/>
          <w:bCs/>
        </w:rPr>
        <w:t>NECESSITY:</w:t>
      </w:r>
      <w:r w:rsidRPr="005C3123">
        <w:t xml:space="preserve"> Is this something with which the jury needs an expert's help? Yes, juries aren't familiar with psychological research. Is psychology a recognized field? Yes.</w:t>
      </w:r>
    </w:p>
    <w:p w:rsidR="005C3123" w:rsidRPr="005C3123" w:rsidRDefault="005C3123" w:rsidP="005C3123">
      <w:pPr>
        <w:numPr>
          <w:ilvl w:val="0"/>
          <w:numId w:val="17"/>
        </w:numPr>
      </w:pPr>
      <w:r w:rsidRPr="005C3123">
        <w:rPr>
          <w:b/>
          <w:bCs/>
        </w:rPr>
        <w:t xml:space="preserve">QUALIFICATION: </w:t>
      </w:r>
      <w:r w:rsidRPr="005C3123">
        <w:t xml:space="preserve">Dr. </w:t>
      </w:r>
      <w:proofErr w:type="spellStart"/>
      <w:r w:rsidRPr="005C3123">
        <w:t>Trienis</w:t>
      </w:r>
      <w:proofErr w:type="spellEnd"/>
      <w:r w:rsidRPr="005C3123">
        <w:t xml:space="preserve"> is qualified as a professor of psychology, and he specializes in adolescent. Does he have clinical experience? This is likely. Is he qualified to make </w:t>
      </w:r>
      <w:proofErr w:type="gramStart"/>
      <w:r w:rsidRPr="005C3123">
        <w:t>a diagnose</w:t>
      </w:r>
      <w:proofErr w:type="gramEnd"/>
      <w:r w:rsidRPr="005C3123">
        <w:t xml:space="preserve"> based on a review of their paper records and a single recorded interview? This is less likely. Also he makes claims about genetics, and this is probably outside his scope of expertise. Also Dr. </w:t>
      </w:r>
      <w:proofErr w:type="spellStart"/>
      <w:r w:rsidRPr="005C3123">
        <w:t>Trienis</w:t>
      </w:r>
      <w:proofErr w:type="spellEnd"/>
      <w:r w:rsidRPr="005C3123">
        <w:t xml:space="preserve"> has only ever testified for the Crown, so there may be some question about his independence. Courts tend to be deferent at this point, though, and deal with independence at the balancing stage. </w:t>
      </w:r>
    </w:p>
    <w:p w:rsidR="005C3123" w:rsidRPr="005C3123" w:rsidRDefault="005C3123" w:rsidP="005C3123">
      <w:pPr>
        <w:numPr>
          <w:ilvl w:val="0"/>
          <w:numId w:val="17"/>
        </w:numPr>
      </w:pPr>
      <w:r w:rsidRPr="005C3123">
        <w:rPr>
          <w:b/>
          <w:bCs/>
        </w:rPr>
        <w:t xml:space="preserve">EXCLUSIONARY RULE: </w:t>
      </w:r>
      <w:r w:rsidRPr="005C3123">
        <w:rPr>
          <w:i/>
          <w:iCs/>
        </w:rPr>
        <w:t>Rule against similar act evidence</w:t>
      </w:r>
      <w:r w:rsidRPr="005C3123">
        <w:t xml:space="preserve">: Dr. </w:t>
      </w:r>
      <w:proofErr w:type="spellStart"/>
      <w:r w:rsidRPr="005C3123">
        <w:t>Trienis</w:t>
      </w:r>
      <w:proofErr w:type="spellEnd"/>
      <w:r w:rsidRPr="005C3123">
        <w:t xml:space="preserve">' evidence relies on the fact that Stuart has committed violent acts in the past. In this case, the Court would likely find an exception to the similar act rule because the prior violent acts are much less serious than murder. </w:t>
      </w:r>
      <w:r w:rsidRPr="005C3123">
        <w:rPr>
          <w:i/>
          <w:iCs/>
        </w:rPr>
        <w:t>Rule against hearsay</w:t>
      </w:r>
      <w:r w:rsidRPr="005C3123">
        <w:t xml:space="preserve">: Dr. </w:t>
      </w:r>
      <w:proofErr w:type="spellStart"/>
      <w:r w:rsidRPr="005C3123">
        <w:t>Trienis</w:t>
      </w:r>
      <w:proofErr w:type="spellEnd"/>
      <w:r w:rsidRPr="005C3123">
        <w:t xml:space="preserve"> is relying on hearsay. But the hearsay rule doesn't apply, so long as the expert uses the hearsay to form their opinion.</w:t>
      </w:r>
    </w:p>
    <w:p w:rsidR="005C3123" w:rsidRPr="005C3123" w:rsidRDefault="005C3123" w:rsidP="005C3123">
      <w:pPr>
        <w:numPr>
          <w:ilvl w:val="0"/>
          <w:numId w:val="17"/>
        </w:numPr>
      </w:pPr>
      <w:r w:rsidRPr="005C3123">
        <w:rPr>
          <w:b/>
          <w:bCs/>
        </w:rPr>
        <w:t>LOGICAL RELEVANCE</w:t>
      </w:r>
      <w:r w:rsidRPr="005C3123">
        <w:t>: Yes, this evidence is relevant to material issues.</w:t>
      </w:r>
    </w:p>
    <w:p w:rsidR="005C3123" w:rsidRPr="005C3123" w:rsidRDefault="005C3123" w:rsidP="005C3123">
      <w:pPr>
        <w:numPr>
          <w:ilvl w:val="0"/>
          <w:numId w:val="17"/>
        </w:numPr>
      </w:pPr>
      <w:r w:rsidRPr="005C3123">
        <w:rPr>
          <w:b/>
          <w:bCs/>
        </w:rPr>
        <w:t xml:space="preserve">COST-BENEFIT ANALYSIS: </w:t>
      </w:r>
    </w:p>
    <w:p w:rsidR="005C3123" w:rsidRPr="005C3123" w:rsidRDefault="005C3123" w:rsidP="005C3123">
      <w:pPr>
        <w:ind w:left="1440"/>
      </w:pPr>
      <w:r w:rsidRPr="005C3123">
        <w:rPr>
          <w:u w:val="single"/>
        </w:rPr>
        <w:t>PROBATIVE VALUE</w:t>
      </w:r>
      <w:r w:rsidRPr="005C3123">
        <w:t xml:space="preserve">: (1) The </w:t>
      </w:r>
      <w:r w:rsidRPr="005C3123">
        <w:rPr>
          <w:b/>
          <w:bCs/>
        </w:rPr>
        <w:t>significance</w:t>
      </w:r>
      <w:r w:rsidRPr="005C3123">
        <w:t xml:space="preserve"> of the identity of the killer is high, but the materiality of Stuart's capacity to form intention is uncertain (</w:t>
      </w:r>
      <w:r w:rsidRPr="005C3123">
        <w:rPr>
          <w:b/>
          <w:bCs/>
        </w:rPr>
        <w:t>A</w:t>
      </w:r>
      <w:r w:rsidRPr="005C3123">
        <w:t xml:space="preserve"> may argue that they were not the killer). (2) The </w:t>
      </w:r>
      <w:r w:rsidRPr="005C3123">
        <w:rPr>
          <w:b/>
          <w:bCs/>
        </w:rPr>
        <w:t>probative value</w:t>
      </w:r>
      <w:r w:rsidRPr="005C3123">
        <w:t xml:space="preserve"> is probably relatively </w:t>
      </w:r>
      <w:r w:rsidRPr="005C3123">
        <w:rPr>
          <w:b/>
          <w:bCs/>
        </w:rPr>
        <w:t>low</w:t>
      </w:r>
      <w:r w:rsidRPr="005C3123">
        <w:t xml:space="preserve">. How far the evidence takes you depends on what the expert is going to say and any limits on what they can say. In this case, Dr. </w:t>
      </w:r>
      <w:proofErr w:type="spellStart"/>
      <w:r w:rsidRPr="005C3123">
        <w:t>Trienis</w:t>
      </w:r>
      <w:proofErr w:type="spellEnd"/>
      <w:r w:rsidRPr="005C3123">
        <w:t xml:space="preserve"> is not able to make an absolute diagnosis, and his diagnosis is not that she is a killer, just that she has a predisposition to violence - this means it is circumstantial evidence and therefore less probative. It doesn't take us very far in establishing Stuart's identity as the killer: how many teenagers suffer from PBS, how many other suspects suffer from PBS, what is the correlation between PBS and murder, what is the likelihood that Stuart </w:t>
      </w:r>
      <w:r w:rsidRPr="005C3123">
        <w:rPr>
          <w:i/>
          <w:iCs/>
        </w:rPr>
        <w:t>actually</w:t>
      </w:r>
      <w:r w:rsidRPr="005C3123">
        <w:t xml:space="preserve"> has PBS?</w:t>
      </w:r>
    </w:p>
    <w:p w:rsidR="005C3123" w:rsidRPr="005C3123" w:rsidRDefault="005C3123" w:rsidP="005C3123">
      <w:pPr>
        <w:ind w:left="1440"/>
      </w:pPr>
      <w:r w:rsidRPr="005C3123">
        <w:rPr>
          <w:u w:val="single"/>
        </w:rPr>
        <w:t>RELIABILITY</w:t>
      </w:r>
      <w:r w:rsidRPr="005C3123">
        <w:t xml:space="preserve">: </w:t>
      </w:r>
      <w:proofErr w:type="spellStart"/>
      <w:r w:rsidRPr="005C3123">
        <w:t>Trienis</w:t>
      </w:r>
      <w:proofErr w:type="spellEnd"/>
      <w:r w:rsidRPr="005C3123">
        <w:t>' evidence is largely clinical, aside from his claims regarding the existence of PBS and its correlation with violence (</w:t>
      </w:r>
      <w:r w:rsidRPr="00500985">
        <w:rPr>
          <w:rStyle w:val="Heading3Char"/>
        </w:rPr>
        <w:t>DAUBERT</w:t>
      </w:r>
      <w:r w:rsidRPr="005C3123">
        <w:t xml:space="preserve">). (1) The extent to which expert methods and techniques can do what they purport to do: can Dr. </w:t>
      </w:r>
      <w:proofErr w:type="spellStart"/>
      <w:r w:rsidRPr="005C3123">
        <w:t>Trienis</w:t>
      </w:r>
      <w:proofErr w:type="spellEnd"/>
      <w:r w:rsidRPr="005C3123">
        <w:t xml:space="preserve"> actually diagnose based on so little evidence? Can Dr. </w:t>
      </w:r>
      <w:proofErr w:type="spellStart"/>
      <w:r w:rsidRPr="005C3123">
        <w:t>Trienis</w:t>
      </w:r>
      <w:proofErr w:type="spellEnd"/>
      <w:r w:rsidRPr="005C3123">
        <w:t xml:space="preserve"> articulate the criteria he uses to assess whether he is right or wrong? Can he respond to controversies within the field? It is not sufficient that his evidence has been admitted before (as per </w:t>
      </w:r>
      <w:r w:rsidRPr="00500985">
        <w:rPr>
          <w:rStyle w:val="Heading3Char"/>
        </w:rPr>
        <w:t>MOHAN</w:t>
      </w:r>
      <w:r w:rsidRPr="005C3123">
        <w:rPr>
          <w:b/>
          <w:bCs/>
        </w:rPr>
        <w:t xml:space="preserve"> </w:t>
      </w:r>
      <w:r w:rsidRPr="005C3123">
        <w:t xml:space="preserve">and </w:t>
      </w:r>
      <w:r w:rsidRPr="00500985">
        <w:rPr>
          <w:rStyle w:val="Heading3Char"/>
        </w:rPr>
        <w:t>TROCHYM</w:t>
      </w:r>
      <w:r w:rsidRPr="005C3123">
        <w:t xml:space="preserve">). (2) The capacity of an individual expert witness to apply those methods and techniques: want to carefully consider anything </w:t>
      </w:r>
      <w:proofErr w:type="spellStart"/>
      <w:r w:rsidRPr="005C3123">
        <w:t>Trienis</w:t>
      </w:r>
      <w:proofErr w:type="spellEnd"/>
      <w:r w:rsidRPr="005C3123">
        <w:t xml:space="preserve"> says about genes - this is probably outside the scope of his expertise. (3) Whether an </w:t>
      </w:r>
      <w:r w:rsidRPr="005C3123">
        <w:lastRenderedPageBreak/>
        <w:t>appropriately qualified expert witness has properly applied the appropriate methods and techniques in the particular case (DNA contamination).</w:t>
      </w:r>
    </w:p>
    <w:p w:rsidR="005C3123" w:rsidRPr="005C3123" w:rsidRDefault="005C3123" w:rsidP="005C3123">
      <w:pPr>
        <w:ind w:left="1440"/>
      </w:pPr>
      <w:r w:rsidRPr="005C3123">
        <w:rPr>
          <w:u w:val="single"/>
        </w:rPr>
        <w:t>PREJUDICIAL EFFECT</w:t>
      </w:r>
      <w:r w:rsidRPr="005C3123">
        <w:t xml:space="preserve">: There is a risk of reasoning prejudice due to the jury inferring that because Stuart is a bully that she committed the murder, and thereby overweight the evidence. This is an error caused by mistaken base rates - there is likely not a strong correlation between bullying and murder. There is also a risk of moral prejudice because of the moral panic in the media over bullying and the jury wanting to punish Stuart for that, rather than for murder. There are also costs in terms of time and money with a battle of experts between the defence and the Crown. There will also have to be extensive </w:t>
      </w:r>
      <w:proofErr w:type="spellStart"/>
      <w:r w:rsidRPr="005C3123">
        <w:rPr>
          <w:i/>
          <w:iCs/>
        </w:rPr>
        <w:t>voir</w:t>
      </w:r>
      <w:proofErr w:type="spellEnd"/>
      <w:r w:rsidRPr="005C3123">
        <w:rPr>
          <w:i/>
          <w:iCs/>
        </w:rPr>
        <w:t xml:space="preserve"> </w:t>
      </w:r>
      <w:proofErr w:type="spellStart"/>
      <w:r w:rsidRPr="005C3123">
        <w:rPr>
          <w:i/>
          <w:iCs/>
        </w:rPr>
        <w:t>dires</w:t>
      </w:r>
      <w:proofErr w:type="spellEnd"/>
      <w:r w:rsidRPr="005C3123">
        <w:t xml:space="preserve">. Dr. </w:t>
      </w:r>
      <w:proofErr w:type="spellStart"/>
      <w:r w:rsidRPr="005C3123">
        <w:t>Trienis</w:t>
      </w:r>
      <w:proofErr w:type="spellEnd"/>
      <w:r w:rsidRPr="005C3123">
        <w:t>' wording that Stuart "likely" suffers from PBS could cause confusion with the jury - how likely is "likely"?</w:t>
      </w:r>
    </w:p>
    <w:p w:rsidR="005C3123" w:rsidRPr="005C3123" w:rsidRDefault="005C3123" w:rsidP="005C3123">
      <w:pPr>
        <w:ind w:left="1440"/>
      </w:pPr>
      <w:r w:rsidRPr="005C3123">
        <w:rPr>
          <w:u w:val="single"/>
        </w:rPr>
        <w:t>NECESSITY</w:t>
      </w:r>
      <w:r w:rsidRPr="005C3123">
        <w:t>: Does this add anything beyond the evidence that Stuart was a bully, which is already in? Crown will argue that it links this behaviour to the crime in question. Reliability will be key here.</w:t>
      </w:r>
    </w:p>
    <w:p w:rsidR="0032471F" w:rsidRPr="001C7106" w:rsidRDefault="001C7106" w:rsidP="0032471F">
      <w:r>
        <w:t> </w:t>
      </w:r>
    </w:p>
    <w:p w:rsidR="00500985" w:rsidRDefault="00500985" w:rsidP="00500985">
      <w:pPr>
        <w:pStyle w:val="Heading4"/>
        <w:rPr>
          <w:color w:val="auto"/>
          <w:lang w:val="en-CA"/>
        </w:rPr>
      </w:pPr>
      <w:bookmarkStart w:id="423" w:name="_Toc374905685"/>
      <w:r>
        <w:rPr>
          <w:color w:val="auto"/>
          <w:lang w:val="en-CA"/>
        </w:rPr>
        <w:t>SELF-INCRIMINATION</w:t>
      </w:r>
      <w:bookmarkEnd w:id="423"/>
    </w:p>
    <w:p w:rsidR="00EF1EE1" w:rsidRDefault="00EF1EE1" w:rsidP="00EF1EE1">
      <w:pPr>
        <w:pStyle w:val="Sub-heading"/>
        <w:rPr>
          <w:lang w:val="en-GB"/>
        </w:rPr>
      </w:pPr>
      <w:r>
        <w:rPr>
          <w:lang w:val="en-GB"/>
        </w:rPr>
        <w:t>MEMO 14</w:t>
      </w:r>
    </w:p>
    <w:p w:rsidR="00500985" w:rsidRPr="00500985" w:rsidRDefault="00500985" w:rsidP="00500985">
      <w:pPr>
        <w:rPr>
          <w:lang w:val="en-GB"/>
        </w:rPr>
      </w:pPr>
      <w:r w:rsidRPr="00500985">
        <w:rPr>
          <w:lang w:val="en-GB"/>
        </w:rPr>
        <w:t xml:space="preserve">Identify that both the common law confession rule and the section 7 right to silence apply to this confession/statement, and then identify that </w:t>
      </w:r>
      <w:r w:rsidRPr="00500985">
        <w:rPr>
          <w:rStyle w:val="Heading3Char"/>
          <w:lang w:val="en-GB"/>
        </w:rPr>
        <w:t>SINGH</w:t>
      </w:r>
      <w:r w:rsidRPr="00500985">
        <w:rPr>
          <w:lang w:val="en-GB"/>
        </w:rPr>
        <w:t xml:space="preserve"> tells us how to approach such a situation (i.e., look to the common law confession rule first because it his more favourable to the accused and, in this situation, where the accused knew she was speaking to a person in authority, the tests are functionally equivalent).</w:t>
      </w:r>
    </w:p>
    <w:p w:rsidR="00EF1EE1" w:rsidRDefault="00EF1EE1" w:rsidP="00500985">
      <w:pPr>
        <w:rPr>
          <w:lang w:val="en-GB"/>
        </w:rPr>
      </w:pPr>
      <w:r>
        <w:rPr>
          <w:rFonts w:ascii="Calibri" w:hAnsi="Calibri"/>
          <w:noProof/>
          <w:color w:val="000000"/>
          <w:szCs w:val="22"/>
        </w:rPr>
        <w:drawing>
          <wp:anchor distT="0" distB="0" distL="114300" distR="114300" simplePos="0" relativeHeight="251662336" behindDoc="0" locked="0" layoutInCell="1" allowOverlap="1" wp14:anchorId="29CB6018" wp14:editId="7A322F6A">
            <wp:simplePos x="0" y="0"/>
            <wp:positionH relativeFrom="margin">
              <wp:posOffset>64135</wp:posOffset>
            </wp:positionH>
            <wp:positionV relativeFrom="paragraph">
              <wp:posOffset>8890</wp:posOffset>
            </wp:positionV>
            <wp:extent cx="4564495" cy="4305300"/>
            <wp:effectExtent l="0" t="0" r="0" b="0"/>
            <wp:wrapNone/>
            <wp:docPr id="14" name="Picture 14" descr="C:\C8336B25\C0A443D7-0308-4462-BAE0-0C00D29BAE98_files\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C8336B25\C0A443D7-0308-4462-BAE0-0C00D29BAE98_files\image012.gif"/>
                    <pic:cNvPicPr>
                      <a:picLocks noChangeAspect="1" noChangeArrowheads="1"/>
                    </pic:cNvPicPr>
                  </pic:nvPicPr>
                  <pic:blipFill rotWithShape="1">
                    <a:blip r:embed="rId12">
                      <a:extLst>
                        <a:ext uri="{28A0092B-C50C-407E-A947-70E740481C1C}">
                          <a14:useLocalDpi xmlns:a14="http://schemas.microsoft.com/office/drawing/2010/main" val="0"/>
                        </a:ext>
                      </a:extLst>
                    </a:blip>
                    <a:srcRect r="9020" b="31669"/>
                    <a:stretch/>
                  </pic:blipFill>
                  <pic:spPr bwMode="auto">
                    <a:xfrm>
                      <a:off x="0" y="0"/>
                      <a:ext cx="4564495" cy="4305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F1EE1" w:rsidRDefault="00EF1EE1" w:rsidP="00500985">
      <w:pPr>
        <w:rPr>
          <w:lang w:val="en-GB"/>
        </w:rPr>
      </w:pPr>
    </w:p>
    <w:p w:rsidR="00EF1EE1" w:rsidRDefault="00EF1EE1" w:rsidP="00500985">
      <w:pPr>
        <w:rPr>
          <w:lang w:val="en-GB"/>
        </w:rPr>
      </w:pPr>
    </w:p>
    <w:p w:rsidR="00EF1EE1" w:rsidRDefault="00EF1EE1" w:rsidP="00500985">
      <w:pPr>
        <w:rPr>
          <w:lang w:val="en-GB"/>
        </w:rPr>
      </w:pPr>
    </w:p>
    <w:p w:rsidR="00EF1EE1" w:rsidRDefault="00EF1EE1" w:rsidP="00500985">
      <w:pPr>
        <w:rPr>
          <w:lang w:val="en-GB"/>
        </w:rPr>
      </w:pPr>
    </w:p>
    <w:p w:rsidR="00EF1EE1" w:rsidRDefault="00EF1EE1" w:rsidP="00500985">
      <w:pPr>
        <w:rPr>
          <w:lang w:val="en-GB"/>
        </w:rPr>
      </w:pPr>
    </w:p>
    <w:p w:rsidR="00EF1EE1" w:rsidRDefault="00EF1EE1" w:rsidP="00500985">
      <w:pPr>
        <w:rPr>
          <w:lang w:val="en-GB"/>
        </w:rPr>
      </w:pPr>
    </w:p>
    <w:p w:rsidR="00EF1EE1" w:rsidRDefault="00EF1EE1" w:rsidP="00500985">
      <w:pPr>
        <w:rPr>
          <w:lang w:val="en-GB"/>
        </w:rPr>
      </w:pPr>
    </w:p>
    <w:p w:rsidR="00EF1EE1" w:rsidRDefault="00EF1EE1" w:rsidP="00500985">
      <w:pPr>
        <w:rPr>
          <w:lang w:val="en-GB"/>
        </w:rPr>
      </w:pPr>
    </w:p>
    <w:p w:rsidR="00EF1EE1" w:rsidRDefault="00EF1EE1" w:rsidP="00500985">
      <w:pPr>
        <w:rPr>
          <w:lang w:val="en-GB"/>
        </w:rPr>
      </w:pPr>
    </w:p>
    <w:p w:rsidR="00EF1EE1" w:rsidRDefault="00EF1EE1">
      <w:pPr>
        <w:spacing w:line="240" w:lineRule="auto"/>
        <w:jc w:val="left"/>
        <w:rPr>
          <w:lang w:val="en-GB"/>
        </w:rPr>
      </w:pPr>
      <w:r>
        <w:rPr>
          <w:lang w:val="en-GB"/>
        </w:rPr>
        <w:br w:type="page"/>
      </w:r>
    </w:p>
    <w:p w:rsidR="00500985" w:rsidRPr="00500985" w:rsidRDefault="00500985" w:rsidP="00500985">
      <w:pPr>
        <w:rPr>
          <w:lang w:val="en-GB"/>
        </w:rPr>
      </w:pPr>
      <w:bookmarkStart w:id="424" w:name="_Toc374905686"/>
      <w:r w:rsidRPr="00500985">
        <w:rPr>
          <w:rStyle w:val="Heading3Char"/>
          <w:lang w:val="en-GB"/>
        </w:rPr>
        <w:lastRenderedPageBreak/>
        <w:t>OICKLE</w:t>
      </w:r>
      <w:bookmarkEnd w:id="424"/>
      <w:r w:rsidRPr="00500985">
        <w:rPr>
          <w:i/>
          <w:lang w:val="en-GB"/>
        </w:rPr>
        <w:t xml:space="preserve"> </w:t>
      </w:r>
      <w:r w:rsidRPr="00500985">
        <w:rPr>
          <w:lang w:val="en-GB"/>
        </w:rPr>
        <w:t>confession rule:</w:t>
      </w:r>
    </w:p>
    <w:p w:rsidR="00500985" w:rsidRPr="00500985" w:rsidRDefault="00500985" w:rsidP="00F8654C">
      <w:pPr>
        <w:numPr>
          <w:ilvl w:val="0"/>
          <w:numId w:val="161"/>
        </w:numPr>
        <w:rPr>
          <w:lang w:val="en-GB"/>
        </w:rPr>
      </w:pPr>
      <w:r w:rsidRPr="00500985">
        <w:rPr>
          <w:lang w:val="en-GB"/>
        </w:rPr>
        <w:t>Statement made? Yes</w:t>
      </w:r>
      <w:r>
        <w:rPr>
          <w:lang w:val="en-GB"/>
        </w:rPr>
        <w:t>.</w:t>
      </w:r>
    </w:p>
    <w:p w:rsidR="00500985" w:rsidRPr="00500985" w:rsidRDefault="00500985" w:rsidP="00F8654C">
      <w:pPr>
        <w:numPr>
          <w:ilvl w:val="0"/>
          <w:numId w:val="161"/>
        </w:numPr>
        <w:rPr>
          <w:lang w:val="en-GB"/>
        </w:rPr>
      </w:pPr>
      <w:r w:rsidRPr="00500985">
        <w:rPr>
          <w:lang w:val="en-GB"/>
        </w:rPr>
        <w:t xml:space="preserve">To a person the accused reasonably believed was a person in authority? Possibly not – statement appears to be directed at her mother, who has no ability to influence the authorities’ decision-making. However, her mother also told Jennifer to tell “them” (presumably the police) where she was that night. There was an officer in the room when Jennifer “confessed,” and so she probably knew that she was not merely making a statement to her mother. Focus on principle: the principle underlying the </w:t>
      </w:r>
      <w:proofErr w:type="spellStart"/>
      <w:r w:rsidRPr="00500985">
        <w:rPr>
          <w:i/>
          <w:lang w:val="en-GB"/>
        </w:rPr>
        <w:t>Oickle</w:t>
      </w:r>
      <w:proofErr w:type="spellEnd"/>
      <w:r w:rsidRPr="00500985">
        <w:rPr>
          <w:i/>
          <w:lang w:val="en-GB"/>
        </w:rPr>
        <w:t xml:space="preserve"> </w:t>
      </w:r>
      <w:r w:rsidRPr="00500985">
        <w:rPr>
          <w:lang w:val="en-GB"/>
        </w:rPr>
        <w:t>rule and the section 7 protection is to protect the accused’s ability to make a meaningful choice whether to speak or remain silent in the face of the overwhelming power of the state. In this case Jennifer is in police custody, and her statement is made in the presence of a police officer. Jennifer is aware of this context, and so it is likely that the Crown will not be able to raise a reasonable doubt that Jennifer reasonably believed she was making a statement to a person in authority.</w:t>
      </w:r>
    </w:p>
    <w:p w:rsidR="00500985" w:rsidRPr="00500985" w:rsidRDefault="00500985" w:rsidP="00F8654C">
      <w:pPr>
        <w:numPr>
          <w:ilvl w:val="0"/>
          <w:numId w:val="161"/>
        </w:numPr>
        <w:rPr>
          <w:lang w:val="en-GB"/>
        </w:rPr>
      </w:pPr>
      <w:r w:rsidRPr="00500985">
        <w:rPr>
          <w:lang w:val="en-GB"/>
        </w:rPr>
        <w:t>Was the accused’s will overborne by:</w:t>
      </w:r>
    </w:p>
    <w:p w:rsidR="00500985" w:rsidRPr="00500985" w:rsidRDefault="00500985" w:rsidP="00F8654C">
      <w:pPr>
        <w:numPr>
          <w:ilvl w:val="1"/>
          <w:numId w:val="161"/>
        </w:numPr>
        <w:rPr>
          <w:lang w:val="en-GB"/>
        </w:rPr>
      </w:pPr>
      <w:r w:rsidRPr="00500985">
        <w:rPr>
          <w:lang w:val="en-GB"/>
        </w:rPr>
        <w:t xml:space="preserve">Inducements/threats: Appeals to emotion/morality are acceptable, but </w:t>
      </w:r>
      <w:proofErr w:type="spellStart"/>
      <w:r w:rsidRPr="00500985">
        <w:rPr>
          <w:lang w:val="en-GB"/>
        </w:rPr>
        <w:t>Sgt.</w:t>
      </w:r>
      <w:proofErr w:type="spellEnd"/>
      <w:r w:rsidRPr="00500985">
        <w:rPr>
          <w:lang w:val="en-GB"/>
        </w:rPr>
        <w:t xml:space="preserve"> </w:t>
      </w:r>
      <w:proofErr w:type="spellStart"/>
      <w:r w:rsidRPr="00500985">
        <w:rPr>
          <w:lang w:val="en-GB"/>
        </w:rPr>
        <w:t>Poulton</w:t>
      </w:r>
      <w:proofErr w:type="spellEnd"/>
      <w:r w:rsidRPr="00500985">
        <w:rPr>
          <w:lang w:val="en-GB"/>
        </w:rPr>
        <w:t xml:space="preserve"> also told Jennifer that she could “make things better” for herself and for others. This is close to the language </w:t>
      </w:r>
      <w:proofErr w:type="spellStart"/>
      <w:r w:rsidRPr="00500985">
        <w:rPr>
          <w:lang w:val="en-GB"/>
        </w:rPr>
        <w:t>Iacobucci</w:t>
      </w:r>
      <w:proofErr w:type="spellEnd"/>
      <w:r w:rsidRPr="00500985">
        <w:rPr>
          <w:lang w:val="en-GB"/>
        </w:rPr>
        <w:t xml:space="preserve"> flags as problematic in </w:t>
      </w:r>
      <w:proofErr w:type="spellStart"/>
      <w:r w:rsidRPr="00500985">
        <w:rPr>
          <w:i/>
          <w:lang w:val="en-GB"/>
        </w:rPr>
        <w:t>Oickle</w:t>
      </w:r>
      <w:proofErr w:type="spellEnd"/>
      <w:r w:rsidRPr="00500985">
        <w:rPr>
          <w:lang w:val="en-GB"/>
        </w:rPr>
        <w:t>. He also says that it is up to her “how long this takes,” which could be construed as a threat to keep her in custody and continue questioning her until she speaks. There is a reasonable argument to be made that Jennifer’s will was overborne by these threats/inducements.</w:t>
      </w:r>
    </w:p>
    <w:p w:rsidR="00500985" w:rsidRPr="00500985" w:rsidRDefault="00500985" w:rsidP="00F8654C">
      <w:pPr>
        <w:numPr>
          <w:ilvl w:val="1"/>
          <w:numId w:val="161"/>
        </w:numPr>
        <w:rPr>
          <w:lang w:val="en-GB"/>
        </w:rPr>
      </w:pPr>
      <w:r w:rsidRPr="00500985">
        <w:rPr>
          <w:lang w:val="en-GB"/>
        </w:rPr>
        <w:t>Oppressive circumstances: A 5 hour interrogation is acceptable. Jennifer was perhaps vulnerable (because of her youth) to the extent that otherwise non-oppressive circumstances combined to overbear her will. These circumstances would include the length of the interrogation and the fact that she did not know the charge. Even so, it is unlikely that these circumstances were sufficiently oppressive to overbear Jennifer’s will.</w:t>
      </w:r>
    </w:p>
    <w:p w:rsidR="00500985" w:rsidRPr="00500985" w:rsidRDefault="00500985" w:rsidP="00F8654C">
      <w:pPr>
        <w:numPr>
          <w:ilvl w:val="1"/>
          <w:numId w:val="161"/>
        </w:numPr>
        <w:rPr>
          <w:lang w:val="en-GB"/>
        </w:rPr>
      </w:pPr>
      <w:r w:rsidRPr="00500985">
        <w:rPr>
          <w:lang w:val="en-GB"/>
        </w:rPr>
        <w:t>Lack of operating mind: no evidence that Jennifer suffered from lack of an operating mind to the extent that she did not know that she was speaking to a person in authority and that consequences might follow (</w:t>
      </w:r>
      <w:r w:rsidRPr="00500985">
        <w:rPr>
          <w:i/>
          <w:lang w:val="en-GB"/>
        </w:rPr>
        <w:t>Whittle</w:t>
      </w:r>
      <w:r w:rsidRPr="00500985">
        <w:rPr>
          <w:lang w:val="en-GB"/>
        </w:rPr>
        <w:t>).</w:t>
      </w:r>
    </w:p>
    <w:p w:rsidR="00500985" w:rsidRPr="00500985" w:rsidRDefault="00500985" w:rsidP="00F8654C">
      <w:pPr>
        <w:numPr>
          <w:ilvl w:val="1"/>
          <w:numId w:val="161"/>
        </w:numPr>
        <w:rPr>
          <w:lang w:val="en-GB"/>
        </w:rPr>
      </w:pPr>
      <w:r w:rsidRPr="00500985">
        <w:rPr>
          <w:lang w:val="en-GB"/>
        </w:rPr>
        <w:t xml:space="preserve">At this stage it is appropriate to think of the warning analysis mentioned in </w:t>
      </w:r>
      <w:r w:rsidRPr="00500985">
        <w:rPr>
          <w:i/>
          <w:lang w:val="en-GB"/>
        </w:rPr>
        <w:t>Singh</w:t>
      </w:r>
      <w:r w:rsidRPr="00500985">
        <w:rPr>
          <w:lang w:val="en-GB"/>
        </w:rPr>
        <w:t xml:space="preserve">. </w:t>
      </w:r>
      <w:proofErr w:type="spellStart"/>
      <w:r w:rsidRPr="00500985">
        <w:rPr>
          <w:lang w:val="en-GB"/>
        </w:rPr>
        <w:t>Charron</w:t>
      </w:r>
      <w:proofErr w:type="spellEnd"/>
      <w:r w:rsidRPr="00500985">
        <w:rPr>
          <w:lang w:val="en-GB"/>
        </w:rPr>
        <w:t xml:space="preserve"> J held that the absence of proper warnings can be important in the determination of the accused’s ability to choose whether to speak, but that it is not determinative. In this case, Jennifer was not informed of her right to silence or of the specific offence for which she was being arrested. She was however advised of her s. 10(b) right to consult counsel, and that she was under arrest. Is there a reasonable doubt about whether Jennifer knew she had a right to refuse to answer the police’s questions? Given the jurisprudence on this issue, it is questionable that Jennifer’s will was overborne by the lack of these warnings. </w:t>
      </w:r>
    </w:p>
    <w:p w:rsidR="00500985" w:rsidRPr="00500985" w:rsidRDefault="00500985" w:rsidP="00F8654C">
      <w:pPr>
        <w:numPr>
          <w:ilvl w:val="0"/>
          <w:numId w:val="161"/>
        </w:numPr>
        <w:rPr>
          <w:lang w:val="en-GB"/>
        </w:rPr>
      </w:pPr>
      <w:r w:rsidRPr="00500985">
        <w:rPr>
          <w:lang w:val="en-GB"/>
        </w:rPr>
        <w:t xml:space="preserve">Was there police trickery that would shock the community? The police told Susan that they hoped she would convey to Jennifer that she needs to cooperate with the police. They also told her that Jennifer had been arrested for murder and that there was strong evidence. </w:t>
      </w:r>
      <w:r w:rsidRPr="00500985">
        <w:rPr>
          <w:lang w:val="en-GB"/>
        </w:rPr>
        <w:lastRenderedPageBreak/>
        <w:t>Jennifer did not have this information, however. By telling her mother more than they told Jennifer, the police may have tricked Jennifer into making an incriminating statement.</w:t>
      </w:r>
    </w:p>
    <w:p w:rsidR="00500985" w:rsidRPr="0032471F" w:rsidRDefault="00500985" w:rsidP="0032471F">
      <w:pPr>
        <w:rPr>
          <w:lang w:val="en-CA"/>
        </w:rPr>
      </w:pPr>
    </w:p>
    <w:p w:rsidR="0032471F" w:rsidRDefault="0032471F" w:rsidP="0032471F">
      <w:pPr>
        <w:pStyle w:val="Heading4"/>
        <w:rPr>
          <w:color w:val="auto"/>
          <w:lang w:val="en-CA"/>
        </w:rPr>
      </w:pPr>
      <w:bookmarkStart w:id="425" w:name="_Toc374905687"/>
      <w:r>
        <w:rPr>
          <w:color w:val="auto"/>
          <w:lang w:val="en-CA"/>
        </w:rPr>
        <w:t>IMPROPERLY OBTAINED EVIDENCE</w:t>
      </w:r>
      <w:bookmarkEnd w:id="425"/>
    </w:p>
    <w:p w:rsidR="00A25B9C" w:rsidRPr="00A25B9C" w:rsidRDefault="00A25B9C" w:rsidP="00A25B9C">
      <w:pPr>
        <w:pStyle w:val="Sub-heading"/>
        <w:rPr>
          <w:lang w:val="en-CA"/>
        </w:rPr>
      </w:pPr>
      <w:r>
        <w:rPr>
          <w:lang w:val="en-CA"/>
        </w:rPr>
        <w:t>MEMOS 15+16</w:t>
      </w:r>
    </w:p>
    <w:p w:rsidR="00A25B9C" w:rsidRPr="00A25B9C" w:rsidRDefault="00A25B9C" w:rsidP="00F8654C">
      <w:pPr>
        <w:numPr>
          <w:ilvl w:val="1"/>
          <w:numId w:val="162"/>
        </w:numPr>
        <w:tabs>
          <w:tab w:val="clear" w:pos="1440"/>
        </w:tabs>
        <w:ind w:left="360" w:hanging="180"/>
      </w:pPr>
      <w:r w:rsidRPr="00A25B9C">
        <w:t>Were her Charter rights breached?</w:t>
      </w:r>
    </w:p>
    <w:p w:rsidR="00A25B9C" w:rsidRPr="00A25B9C" w:rsidRDefault="00A25B9C" w:rsidP="00F8654C">
      <w:pPr>
        <w:numPr>
          <w:ilvl w:val="2"/>
          <w:numId w:val="162"/>
        </w:numPr>
        <w:tabs>
          <w:tab w:val="clear" w:pos="2160"/>
        </w:tabs>
        <w:ind w:left="900" w:hanging="180"/>
      </w:pPr>
      <w:r w:rsidRPr="00A25B9C">
        <w:t>Did Stuart believe she had no choice but to accompany the police when she was asked to accompany them to the police station? If so, problematic because they gave her no warnings.</w:t>
      </w:r>
    </w:p>
    <w:p w:rsidR="00A25B9C" w:rsidRPr="00A25B9C" w:rsidRDefault="00A25B9C" w:rsidP="00F8654C">
      <w:pPr>
        <w:numPr>
          <w:ilvl w:val="2"/>
          <w:numId w:val="162"/>
        </w:numPr>
        <w:tabs>
          <w:tab w:val="clear" w:pos="2160"/>
        </w:tabs>
        <w:ind w:left="900" w:hanging="180"/>
      </w:pPr>
      <w:r w:rsidRPr="00A25B9C">
        <w:t>Was Stuart under investigative detention when she was first interviewed? If so, problematic because the police failed to inform her of her right to counsel under s 10(b).</w:t>
      </w:r>
    </w:p>
    <w:p w:rsidR="00A25B9C" w:rsidRPr="00A25B9C" w:rsidRDefault="00A25B9C" w:rsidP="00F8654C">
      <w:pPr>
        <w:numPr>
          <w:ilvl w:val="2"/>
          <w:numId w:val="162"/>
        </w:numPr>
        <w:tabs>
          <w:tab w:val="clear" w:pos="2160"/>
        </w:tabs>
        <w:ind w:left="900" w:hanging="180"/>
      </w:pPr>
      <w:r w:rsidRPr="00A25B9C">
        <w:t xml:space="preserve">Was this an investigative detention under s 9? Under </w:t>
      </w:r>
      <w:r w:rsidRPr="00A25B9C">
        <w:rPr>
          <w:rStyle w:val="Heading3Char"/>
          <w:lang w:val="en-CA"/>
        </w:rPr>
        <w:t>MANN</w:t>
      </w:r>
      <w:r w:rsidRPr="00A25B9C">
        <w:t xml:space="preserve">, the police must have reasonable grounds to detain Stuart in order to do so. Under </w:t>
      </w:r>
      <w:r w:rsidRPr="00A25B9C">
        <w:rPr>
          <w:rStyle w:val="Heading3Char"/>
          <w:lang w:val="en-CA"/>
        </w:rPr>
        <w:t>GRANT</w:t>
      </w:r>
      <w:r w:rsidRPr="00A25B9C">
        <w:t>, an investigative detention is triggered if Stuart would have reasonably believed herself to be detained.</w:t>
      </w:r>
    </w:p>
    <w:p w:rsidR="00A25B9C" w:rsidRPr="00A25B9C" w:rsidRDefault="00A25B9C" w:rsidP="00A25B9C">
      <w:pPr>
        <w:ind w:left="1350"/>
      </w:pPr>
      <w:r w:rsidRPr="00A25B9C">
        <w:rPr>
          <w:rStyle w:val="TestsChar"/>
          <w:lang w:val="en-CA"/>
        </w:rPr>
        <w:t>MODIFIED OBJECTIVE TEST</w:t>
      </w:r>
      <w:r w:rsidRPr="00A25B9C">
        <w:rPr>
          <w:b/>
          <w:bCs/>
          <w:lang w:val="en-CA"/>
        </w:rPr>
        <w:t>:</w:t>
      </w:r>
      <w:r w:rsidRPr="00A25B9C">
        <w:rPr>
          <w:lang w:val="en-CA"/>
        </w:rPr>
        <w:t xml:space="preserve"> </w:t>
      </w:r>
      <w:r w:rsidRPr="00A25B9C">
        <w:t xml:space="preserve">would a reasonable person in her circumstances felt </w:t>
      </w:r>
      <w:r>
        <w:t xml:space="preserve">free to walk away? 3 factors: </w:t>
      </w:r>
      <w:r w:rsidRPr="00A25B9C">
        <w:t xml:space="preserve">the nature of the police conduct; and other relevant circumstances like the suspect's vulnerabilities. If the court were to ask the police officer if they would have let the suspect go if she had run away. </w:t>
      </w:r>
    </w:p>
    <w:p w:rsidR="00A25B9C" w:rsidRPr="00A25B9C" w:rsidRDefault="00A25B9C" w:rsidP="00F8654C">
      <w:pPr>
        <w:numPr>
          <w:ilvl w:val="1"/>
          <w:numId w:val="163"/>
        </w:numPr>
        <w:tabs>
          <w:tab w:val="clear" w:pos="1440"/>
        </w:tabs>
        <w:ind w:left="2160" w:hanging="180"/>
      </w:pPr>
      <w:r w:rsidRPr="00A25B9C">
        <w:t>When Stuart jogged away from the police, she was told to stop - she had tried to escape before and failed.</w:t>
      </w:r>
    </w:p>
    <w:p w:rsidR="00A25B9C" w:rsidRPr="00A25B9C" w:rsidRDefault="00A25B9C" w:rsidP="00F8654C">
      <w:pPr>
        <w:numPr>
          <w:ilvl w:val="1"/>
          <w:numId w:val="163"/>
        </w:numPr>
        <w:tabs>
          <w:tab w:val="clear" w:pos="1440"/>
        </w:tabs>
        <w:ind w:left="2160" w:hanging="180"/>
      </w:pPr>
      <w:r w:rsidRPr="00A25B9C">
        <w:t>The police put Stuart in the police car.</w:t>
      </w:r>
    </w:p>
    <w:p w:rsidR="00A25B9C" w:rsidRPr="00A25B9C" w:rsidRDefault="00A25B9C" w:rsidP="00F8654C">
      <w:pPr>
        <w:numPr>
          <w:ilvl w:val="1"/>
          <w:numId w:val="163"/>
        </w:numPr>
        <w:tabs>
          <w:tab w:val="clear" w:pos="1440"/>
        </w:tabs>
        <w:ind w:left="2160" w:hanging="180"/>
      </w:pPr>
      <w:r w:rsidRPr="00A25B9C">
        <w:t xml:space="preserve">The police </w:t>
      </w:r>
      <w:proofErr w:type="spellStart"/>
      <w:r w:rsidRPr="00A25B9C">
        <w:t>radio'ed</w:t>
      </w:r>
      <w:proofErr w:type="spellEnd"/>
      <w:r w:rsidRPr="00A25B9C">
        <w:t xml:space="preserve"> "no need of alternative measures" which suggests a willingness to arrest her if necessary.</w:t>
      </w:r>
    </w:p>
    <w:p w:rsidR="00A25B9C" w:rsidRPr="00A25B9C" w:rsidRDefault="00A25B9C" w:rsidP="00F8654C">
      <w:pPr>
        <w:numPr>
          <w:ilvl w:val="1"/>
          <w:numId w:val="163"/>
        </w:numPr>
        <w:tabs>
          <w:tab w:val="clear" w:pos="1440"/>
        </w:tabs>
        <w:ind w:left="2160" w:hanging="180"/>
      </w:pPr>
      <w:r w:rsidRPr="00A25B9C">
        <w:t>Stuart is only 18 and is therefore relatively vulnerable. While she has a disciplinary history with the school, she has no history with the criminal justice system.</w:t>
      </w:r>
    </w:p>
    <w:p w:rsidR="00A25B9C" w:rsidRPr="00A25B9C" w:rsidRDefault="00A25B9C" w:rsidP="00F8654C">
      <w:pPr>
        <w:numPr>
          <w:ilvl w:val="1"/>
          <w:numId w:val="164"/>
        </w:numPr>
        <w:tabs>
          <w:tab w:val="clear" w:pos="1440"/>
        </w:tabs>
        <w:ind w:left="900" w:hanging="180"/>
      </w:pPr>
      <w:r w:rsidRPr="00A25B9C">
        <w:t>On balance, it is likely that there was an investigative detention when the police asked Stuart to accompany them to the police station.</w:t>
      </w:r>
    </w:p>
    <w:p w:rsidR="00A25B9C" w:rsidRPr="00A25B9C" w:rsidRDefault="00A25B9C" w:rsidP="00F8654C">
      <w:pPr>
        <w:numPr>
          <w:ilvl w:val="1"/>
          <w:numId w:val="164"/>
        </w:numPr>
        <w:tabs>
          <w:tab w:val="clear" w:pos="1440"/>
        </w:tabs>
        <w:ind w:left="900" w:hanging="180"/>
      </w:pPr>
      <w:r w:rsidRPr="00A25B9C">
        <w:t xml:space="preserve">As soon as an investigative detention begins, the police must inform the suspect of their right to counsel under s 10(b), why they are being detained under s 10(a) and their right to silence under s 7. All of these flow from the original s 9 infringement (arbitrary detention), as in </w:t>
      </w:r>
      <w:r w:rsidRPr="00A25B9C">
        <w:rPr>
          <w:rStyle w:val="Heading3Char"/>
          <w:lang w:val="en-CA"/>
        </w:rPr>
        <w:t>GRANT</w:t>
      </w:r>
      <w:r w:rsidRPr="00A25B9C">
        <w:t>.</w:t>
      </w:r>
    </w:p>
    <w:p w:rsidR="00A25B9C" w:rsidRPr="00A25B9C" w:rsidRDefault="00A25B9C" w:rsidP="00F8654C">
      <w:pPr>
        <w:numPr>
          <w:ilvl w:val="1"/>
          <w:numId w:val="164"/>
        </w:numPr>
        <w:tabs>
          <w:tab w:val="clear" w:pos="1440"/>
        </w:tabs>
        <w:ind w:left="900" w:hanging="180"/>
      </w:pPr>
      <w:r w:rsidRPr="00A25B9C">
        <w:t>So Stuart's Charter rights were breached.</w:t>
      </w:r>
    </w:p>
    <w:p w:rsidR="00A25B9C" w:rsidRPr="00A25B9C" w:rsidRDefault="00A25B9C" w:rsidP="00F8654C">
      <w:pPr>
        <w:numPr>
          <w:ilvl w:val="1"/>
          <w:numId w:val="165"/>
        </w:numPr>
        <w:tabs>
          <w:tab w:val="clear" w:pos="1440"/>
        </w:tabs>
        <w:ind w:left="360" w:hanging="180"/>
      </w:pPr>
      <w:r w:rsidRPr="00A25B9C">
        <w:t>Was any evidence derived from the breach?</w:t>
      </w:r>
    </w:p>
    <w:p w:rsidR="00A25B9C" w:rsidRPr="00A25B9C" w:rsidRDefault="00A25B9C" w:rsidP="00F8654C">
      <w:pPr>
        <w:numPr>
          <w:ilvl w:val="2"/>
          <w:numId w:val="165"/>
        </w:numPr>
        <w:tabs>
          <w:tab w:val="clear" w:pos="2160"/>
        </w:tabs>
        <w:ind w:left="900" w:hanging="180"/>
      </w:pPr>
      <w:r w:rsidRPr="00A25B9C">
        <w:t>What evidence are we concerned with here? The statements by the accused, both the blurting out to her mother as well the earlier corroboration of other evidence.</w:t>
      </w:r>
    </w:p>
    <w:p w:rsidR="00A25B9C" w:rsidRPr="00A25B9C" w:rsidRDefault="00A25B9C" w:rsidP="00F8654C">
      <w:pPr>
        <w:numPr>
          <w:ilvl w:val="2"/>
          <w:numId w:val="165"/>
        </w:numPr>
        <w:tabs>
          <w:tab w:val="clear" w:pos="2160"/>
        </w:tabs>
        <w:ind w:left="900" w:hanging="180"/>
      </w:pPr>
      <w:r w:rsidRPr="00A25B9C">
        <w:t xml:space="preserve">There is a temporal connection because this evidence was obtained contemporaneously with the Charter breach. What about the final confession to the mother, which occurred after the s 10(b) warning? According to </w:t>
      </w:r>
      <w:r w:rsidRPr="00A25B9C">
        <w:rPr>
          <w:rStyle w:val="Heading3Char"/>
          <w:lang w:val="en-CA"/>
        </w:rPr>
        <w:t>WHITWER</w:t>
      </w:r>
      <w:r w:rsidRPr="00A25B9C">
        <w:t xml:space="preserve">, sufficiently strong connections to the earlier defect can contaminate statements after the police warned. Analogous in this situation because it is the same people in the room, and it is a continuous interaction despite the s 10(b) warning - there was no break for Stuart to speak to a lawyer. </w:t>
      </w:r>
      <w:r w:rsidRPr="00A25B9C">
        <w:rPr>
          <w:b/>
          <w:bCs/>
        </w:rPr>
        <w:t>This would be an issue</w:t>
      </w:r>
      <w:r w:rsidRPr="00A25B9C">
        <w:t>, while the earlier evidence would definitely be contaminated.</w:t>
      </w:r>
    </w:p>
    <w:p w:rsidR="00A25B9C" w:rsidRPr="00A25B9C" w:rsidRDefault="00A25B9C" w:rsidP="00F8654C">
      <w:pPr>
        <w:numPr>
          <w:ilvl w:val="1"/>
          <w:numId w:val="165"/>
        </w:numPr>
        <w:tabs>
          <w:tab w:val="clear" w:pos="1440"/>
        </w:tabs>
        <w:ind w:left="360" w:hanging="180"/>
      </w:pPr>
      <w:bookmarkStart w:id="426" w:name="_Toc374905688"/>
      <w:r w:rsidRPr="00A25B9C">
        <w:rPr>
          <w:rStyle w:val="Heading3Char"/>
          <w:lang w:val="en-CA"/>
        </w:rPr>
        <w:lastRenderedPageBreak/>
        <w:t>GRANT</w:t>
      </w:r>
      <w:bookmarkEnd w:id="426"/>
      <w:r w:rsidRPr="00A25B9C">
        <w:rPr>
          <w:b/>
          <w:bCs/>
          <w:lang w:val="en-CA"/>
        </w:rPr>
        <w:t xml:space="preserve"> </w:t>
      </w:r>
      <w:r w:rsidRPr="00A25B9C">
        <w:t>analysis</w:t>
      </w:r>
    </w:p>
    <w:p w:rsidR="00A25B9C" w:rsidRPr="00A25B9C" w:rsidRDefault="00A25B9C" w:rsidP="00F8654C">
      <w:pPr>
        <w:numPr>
          <w:ilvl w:val="2"/>
          <w:numId w:val="165"/>
        </w:numPr>
        <w:tabs>
          <w:tab w:val="clear" w:pos="2160"/>
        </w:tabs>
        <w:ind w:left="900" w:hanging="180"/>
      </w:pPr>
      <w:r w:rsidRPr="00A25B9C">
        <w:rPr>
          <w:b/>
          <w:bCs/>
        </w:rPr>
        <w:t>Seriousness of the Charter-Infringing Conduct:</w:t>
      </w:r>
      <w:r w:rsidRPr="00A25B9C">
        <w:t xml:space="preserve"> The breach does not seem deliberate. But there is a pattern of breaches in relation to the treatment of Stuart (more serious). When Grant was arrested, there was ambiguity as to when investigative detention began and so the court gave the police the benefit of the doubt, but also said that they would not do so in the future. Seems likely that the court would not look kindly on the police's failures to warn in this case.</w:t>
      </w:r>
    </w:p>
    <w:p w:rsidR="00A25B9C" w:rsidRPr="00A25B9C" w:rsidRDefault="00A25B9C" w:rsidP="00F8654C">
      <w:pPr>
        <w:numPr>
          <w:ilvl w:val="2"/>
          <w:numId w:val="165"/>
        </w:numPr>
        <w:tabs>
          <w:tab w:val="clear" w:pos="2160"/>
        </w:tabs>
        <w:ind w:left="900" w:hanging="180"/>
      </w:pPr>
      <w:r w:rsidRPr="00A25B9C">
        <w:rPr>
          <w:b/>
          <w:bCs/>
        </w:rPr>
        <w:t xml:space="preserve">Impact of the Breach on the Charter-Protected Interests of the A: </w:t>
      </w:r>
      <w:r w:rsidRPr="00A25B9C">
        <w:t xml:space="preserve">Stuart is more vulnerable due to her youth as in </w:t>
      </w:r>
      <w:r w:rsidRPr="00A25B9C">
        <w:rPr>
          <w:rStyle w:val="Heading3Char"/>
          <w:lang w:val="en-CA"/>
        </w:rPr>
        <w:t>GRANT</w:t>
      </w:r>
      <w:r w:rsidRPr="00A25B9C">
        <w:t xml:space="preserve">, so the impact is heightened because they were both in need of being informed. </w:t>
      </w:r>
      <w:r w:rsidRPr="00A25B9C">
        <w:rPr>
          <w:b/>
          <w:bCs/>
        </w:rPr>
        <w:t>Speculative:</w:t>
      </w:r>
      <w:r w:rsidRPr="00A25B9C">
        <w:t xml:space="preserve"> Stuart was in the police station, not on the street as in </w:t>
      </w:r>
      <w:r w:rsidRPr="00A25B9C">
        <w:rPr>
          <w:rStyle w:val="Heading3Char"/>
          <w:lang w:val="en-CA"/>
        </w:rPr>
        <w:t>GRANT</w:t>
      </w:r>
      <w:r w:rsidRPr="00A25B9C">
        <w:t xml:space="preserve">, and this would likely increase the impact on the </w:t>
      </w:r>
      <w:r w:rsidRPr="00A25B9C">
        <w:rPr>
          <w:b/>
          <w:bCs/>
        </w:rPr>
        <w:t>A</w:t>
      </w:r>
      <w:r w:rsidRPr="00A25B9C">
        <w:t xml:space="preserve">. Conversely, in </w:t>
      </w:r>
      <w:r w:rsidRPr="00A25B9C">
        <w:rPr>
          <w:rStyle w:val="Heading3Char"/>
          <w:lang w:val="en-CA"/>
        </w:rPr>
        <w:t>GRANT</w:t>
      </w:r>
      <w:r w:rsidRPr="00A25B9C">
        <w:rPr>
          <w:b/>
          <w:bCs/>
          <w:lang w:val="en-CA"/>
        </w:rPr>
        <w:t xml:space="preserve"> </w:t>
      </w:r>
      <w:r w:rsidRPr="00A25B9C">
        <w:t xml:space="preserve">the police were very confrontation with the </w:t>
      </w:r>
      <w:r w:rsidRPr="00A25B9C">
        <w:rPr>
          <w:b/>
          <w:bCs/>
        </w:rPr>
        <w:t>A</w:t>
      </w:r>
      <w:r w:rsidRPr="00A25B9C">
        <w:t xml:space="preserve">, while that is not so much the case here. Also, in </w:t>
      </w:r>
      <w:r w:rsidRPr="00A25B9C">
        <w:rPr>
          <w:rStyle w:val="Heading3Char"/>
          <w:lang w:val="en-CA"/>
        </w:rPr>
        <w:t>GRANT</w:t>
      </w:r>
      <w:r w:rsidRPr="00A25B9C">
        <w:rPr>
          <w:b/>
          <w:bCs/>
          <w:lang w:val="en-CA"/>
        </w:rPr>
        <w:t xml:space="preserve"> </w:t>
      </w:r>
      <w:r w:rsidRPr="00A25B9C">
        <w:t>there was no basis to detain the suspect while there was here - older court wouldn't have thought this was relevant, current court is more likely to take plausibility of investigation into account. Overall? Moderate.</w:t>
      </w:r>
    </w:p>
    <w:p w:rsidR="00A25B9C" w:rsidRPr="00A25B9C" w:rsidRDefault="00A25B9C" w:rsidP="00F8654C">
      <w:pPr>
        <w:numPr>
          <w:ilvl w:val="2"/>
          <w:numId w:val="165"/>
        </w:numPr>
        <w:tabs>
          <w:tab w:val="clear" w:pos="2160"/>
        </w:tabs>
        <w:ind w:left="900" w:hanging="180"/>
      </w:pPr>
      <w:r w:rsidRPr="00A25B9C">
        <w:rPr>
          <w:b/>
          <w:bCs/>
        </w:rPr>
        <w:t>Society's Interest in an Adjudication on the Merits</w:t>
      </w:r>
      <w:r w:rsidRPr="00A25B9C">
        <w:t xml:space="preserve">: Focus is on the reliability of incriminating statements here. If the evidence is likely to be unreliable, this is a strong reason to exclude it. The reliability in this case is likely low for what she blurted out to her mother (ambiguous what she was even admitting to, emotional), weighing in favor of exclusion. These reliability concerns could be explored during the trial, but would require putting Stuart on the stand which she is not required to do under s 7. In relation to the earlier statements, the reliability is likely higher, which militates in favor of inclusion. Under </w:t>
      </w:r>
      <w:r w:rsidRPr="00A25B9C">
        <w:rPr>
          <w:rStyle w:val="Heading3Char"/>
          <w:lang w:val="en-CA"/>
        </w:rPr>
        <w:t>COLLINS</w:t>
      </w:r>
      <w:r w:rsidRPr="00A25B9C">
        <w:t>/</w:t>
      </w:r>
      <w:r w:rsidRPr="00A25B9C">
        <w:rPr>
          <w:rStyle w:val="Heading3Char"/>
          <w:lang w:val="en-CA"/>
        </w:rPr>
        <w:t>STILLMAN</w:t>
      </w:r>
      <w:r w:rsidRPr="00A25B9C">
        <w:rPr>
          <w:b/>
          <w:bCs/>
          <w:lang w:val="en-CA"/>
        </w:rPr>
        <w:t xml:space="preserve"> </w:t>
      </w:r>
      <w:r w:rsidRPr="00A25B9C">
        <w:t xml:space="preserve">conscriptive statements were automatically excluded, and Stuart's evidence in this case would also be conscriptive, thereby increasing the impact. The court in </w:t>
      </w:r>
      <w:r w:rsidRPr="00A25B9C">
        <w:rPr>
          <w:rStyle w:val="Heading3Char"/>
          <w:lang w:val="en-CA"/>
        </w:rPr>
        <w:t>GRANT</w:t>
      </w:r>
      <w:r w:rsidRPr="00A25B9C">
        <w:rPr>
          <w:b/>
          <w:bCs/>
          <w:lang w:val="en-CA"/>
        </w:rPr>
        <w:t xml:space="preserve"> </w:t>
      </w:r>
      <w:r w:rsidRPr="00A25B9C">
        <w:t xml:space="preserve">expect that conscriptive statements will continue to be excluded under the </w:t>
      </w:r>
      <w:r w:rsidRPr="00A25B9C">
        <w:rPr>
          <w:rStyle w:val="Heading3Char"/>
          <w:lang w:val="en-CA"/>
        </w:rPr>
        <w:t>GRANT</w:t>
      </w:r>
      <w:r w:rsidRPr="00A25B9C">
        <w:rPr>
          <w:b/>
          <w:bCs/>
          <w:lang w:val="en-CA"/>
        </w:rPr>
        <w:t xml:space="preserve"> </w:t>
      </w:r>
      <w:r w:rsidRPr="00A25B9C">
        <w:t xml:space="preserve">framework, which favors exclusion here as these statements are conscriptive. Nuance here: the court is seeing the denial of rights which leads to conscriptive statements as always a serious matter, and so will be looking for something unusual in order to justify admitting them, against the </w:t>
      </w:r>
      <w:r w:rsidRPr="00A25B9C">
        <w:rPr>
          <w:rStyle w:val="Heading3Char"/>
          <w:lang w:val="en-CA"/>
        </w:rPr>
        <w:t>COLLINS</w:t>
      </w:r>
      <w:r w:rsidRPr="00A25B9C">
        <w:t>/</w:t>
      </w:r>
      <w:r w:rsidRPr="00A25B9C">
        <w:rPr>
          <w:rStyle w:val="Heading3Char"/>
          <w:lang w:val="en-CA"/>
        </w:rPr>
        <w:t>STILLMAN</w:t>
      </w:r>
      <w:r w:rsidRPr="00A25B9C">
        <w:t xml:space="preserve"> approach.</w:t>
      </w:r>
    </w:p>
    <w:p w:rsidR="00A25B9C" w:rsidRPr="00A25B9C" w:rsidRDefault="00A25B9C" w:rsidP="00A25B9C">
      <w:r w:rsidRPr="00A25B9C">
        <w:t> </w:t>
      </w:r>
    </w:p>
    <w:p w:rsidR="00A25B9C" w:rsidRPr="00A25B9C" w:rsidRDefault="00A25B9C" w:rsidP="00A25B9C">
      <w:r w:rsidRPr="00A25B9C">
        <w:t>Difficult to apply this approach objectively - on the exam she will be looking for analogies to cases.</w:t>
      </w:r>
    </w:p>
    <w:p w:rsidR="00A25B9C" w:rsidRPr="00A25B9C" w:rsidRDefault="00A25B9C" w:rsidP="00A25B9C">
      <w:r w:rsidRPr="00A25B9C">
        <w:t xml:space="preserve">What about the importance of the evidence? </w:t>
      </w:r>
      <w:r w:rsidRPr="00EF1EE1">
        <w:rPr>
          <w:rStyle w:val="Sub-headingChar"/>
          <w:u w:val="single"/>
        </w:rPr>
        <w:t>ON THE EXAM</w:t>
      </w:r>
      <w:r w:rsidRPr="00A25B9C">
        <w:t>, flag what assumptions you are making or what facts that you are missing.</w:t>
      </w:r>
    </w:p>
    <w:p w:rsidR="0032471F" w:rsidRPr="0032471F" w:rsidRDefault="00E13F10" w:rsidP="0032471F">
      <w:pPr>
        <w:pStyle w:val="Heading4"/>
        <w:rPr>
          <w:color w:val="auto"/>
          <w:lang w:val="en-CA"/>
        </w:rPr>
      </w:pPr>
      <w:bookmarkStart w:id="427" w:name="_Toc374905689"/>
      <w:r>
        <w:rPr>
          <w:noProof/>
        </w:rPr>
        <w:lastRenderedPageBreak/>
        <w:drawing>
          <wp:anchor distT="0" distB="0" distL="114300" distR="114300" simplePos="0" relativeHeight="251660288" behindDoc="0" locked="0" layoutInCell="1" allowOverlap="1" wp14:anchorId="47B6AA01" wp14:editId="45A4B3BE">
            <wp:simplePos x="0" y="0"/>
            <wp:positionH relativeFrom="margin">
              <wp:align>center</wp:align>
            </wp:positionH>
            <wp:positionV relativeFrom="paragraph">
              <wp:posOffset>276225</wp:posOffset>
            </wp:positionV>
            <wp:extent cx="6676390" cy="4866774"/>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6676390" cy="4866774"/>
                    </a:xfrm>
                    <a:prstGeom prst="rect">
                      <a:avLst/>
                    </a:prstGeom>
                  </pic:spPr>
                </pic:pic>
              </a:graphicData>
            </a:graphic>
            <wp14:sizeRelH relativeFrom="page">
              <wp14:pctWidth>0</wp14:pctWidth>
            </wp14:sizeRelH>
            <wp14:sizeRelV relativeFrom="page">
              <wp14:pctHeight>0</wp14:pctHeight>
            </wp14:sizeRelV>
          </wp:anchor>
        </w:drawing>
      </w:r>
      <w:r w:rsidR="0032471F" w:rsidRPr="0032471F">
        <w:rPr>
          <w:color w:val="auto"/>
          <w:lang w:val="en-CA"/>
        </w:rPr>
        <w:t>HEARSAY</w:t>
      </w:r>
      <w:bookmarkEnd w:id="427"/>
    </w:p>
    <w:p w:rsidR="0032471F" w:rsidRPr="00CB106E" w:rsidRDefault="0032471F" w:rsidP="0032471F">
      <w:pPr>
        <w:spacing w:line="300" w:lineRule="auto"/>
        <w:jc w:val="left"/>
        <w:rPr>
          <w:lang w:val="en-CA"/>
        </w:rPr>
      </w:pPr>
    </w:p>
    <w:p w:rsidR="0032471F" w:rsidRPr="00CB106E" w:rsidRDefault="0032471F" w:rsidP="00EF1EE1">
      <w:pPr>
        <w:numPr>
          <w:ilvl w:val="0"/>
          <w:numId w:val="114"/>
        </w:numPr>
        <w:spacing w:line="300" w:lineRule="auto"/>
        <w:jc w:val="left"/>
        <w:textAlignment w:val="center"/>
        <w:rPr>
          <w:rFonts w:asciiTheme="majorHAnsi" w:hAnsiTheme="majorHAnsi"/>
          <w:color w:val="000000"/>
          <w:szCs w:val="22"/>
          <w:lang w:val="en-CA"/>
        </w:rPr>
      </w:pPr>
      <w:r w:rsidRPr="00CB106E">
        <w:rPr>
          <w:rFonts w:asciiTheme="majorHAnsi" w:hAnsiTheme="majorHAnsi"/>
          <w:color w:val="000000"/>
          <w:szCs w:val="22"/>
          <w:lang w:val="en-CA"/>
        </w:rPr>
        <w:t>Begin by defining the materiality and relevance of the evidence at stake.</w:t>
      </w:r>
    </w:p>
    <w:p w:rsidR="0032471F" w:rsidRPr="00CB106E" w:rsidRDefault="0032471F" w:rsidP="00EF1EE1">
      <w:pPr>
        <w:numPr>
          <w:ilvl w:val="0"/>
          <w:numId w:val="114"/>
        </w:numPr>
        <w:spacing w:line="300" w:lineRule="auto"/>
        <w:jc w:val="left"/>
        <w:textAlignment w:val="center"/>
        <w:rPr>
          <w:rFonts w:asciiTheme="majorHAnsi" w:hAnsiTheme="majorHAnsi"/>
          <w:color w:val="000000"/>
          <w:szCs w:val="22"/>
          <w:lang w:val="en-CA"/>
        </w:rPr>
      </w:pPr>
      <w:r w:rsidRPr="00CB106E">
        <w:rPr>
          <w:rFonts w:asciiTheme="majorHAnsi" w:hAnsiTheme="majorHAnsi"/>
          <w:color w:val="000000"/>
          <w:szCs w:val="22"/>
          <w:lang w:val="en-CA"/>
        </w:rPr>
        <w:t>Is the evidence hearsay?</w:t>
      </w:r>
      <w:r w:rsidR="00EF1EE1">
        <w:rPr>
          <w:rFonts w:asciiTheme="majorHAnsi" w:hAnsiTheme="majorHAnsi"/>
          <w:color w:val="000000"/>
          <w:szCs w:val="22"/>
          <w:lang w:val="en-CA"/>
        </w:rPr>
        <w:t xml:space="preserve"> Identify separate levels of hearsay. </w:t>
      </w:r>
      <w:r w:rsidR="00EF1EE1" w:rsidRPr="00EF1EE1">
        <w:rPr>
          <w:rStyle w:val="Heading3Char"/>
          <w:lang w:val="en-CA"/>
        </w:rPr>
        <w:t>MAPARA</w:t>
      </w:r>
      <w:r w:rsidR="00EF1EE1">
        <w:rPr>
          <w:rFonts w:asciiTheme="majorHAnsi" w:hAnsiTheme="majorHAnsi"/>
          <w:color w:val="000000"/>
          <w:szCs w:val="22"/>
          <w:lang w:val="en-CA"/>
        </w:rPr>
        <w:t xml:space="preserve"> requires separate analysis for</w:t>
      </w:r>
      <w:r w:rsidR="00EF1EE1" w:rsidRPr="00EF1EE1">
        <w:rPr>
          <w:rFonts w:asciiTheme="majorHAnsi" w:hAnsiTheme="majorHAnsi"/>
          <w:color w:val="000000"/>
          <w:szCs w:val="22"/>
          <w:lang w:val="en-CA"/>
        </w:rPr>
        <w:t xml:space="preserve"> each level of the hearsay. Each level must be admissible in order for double hearsay statement to be admissible.</w:t>
      </w:r>
    </w:p>
    <w:p w:rsidR="0032471F" w:rsidRPr="00CB106E" w:rsidRDefault="0032471F" w:rsidP="0032471F">
      <w:pPr>
        <w:numPr>
          <w:ilvl w:val="1"/>
          <w:numId w:val="115"/>
        </w:numPr>
        <w:spacing w:line="300" w:lineRule="auto"/>
        <w:ind w:left="1080"/>
        <w:jc w:val="left"/>
        <w:textAlignment w:val="center"/>
        <w:rPr>
          <w:rFonts w:asciiTheme="majorHAnsi" w:hAnsiTheme="majorHAnsi"/>
          <w:color w:val="000000"/>
          <w:szCs w:val="22"/>
          <w:lang w:val="en-CA"/>
        </w:rPr>
      </w:pPr>
      <w:r w:rsidRPr="00CB106E">
        <w:rPr>
          <w:rFonts w:asciiTheme="majorHAnsi" w:hAnsiTheme="majorHAnsi"/>
          <w:color w:val="000000"/>
          <w:szCs w:val="22"/>
          <w:lang w:val="en-CA"/>
        </w:rPr>
        <w:t>A statement made at a different time and place;</w:t>
      </w:r>
    </w:p>
    <w:p w:rsidR="0032471F" w:rsidRPr="00CB106E" w:rsidRDefault="0032471F" w:rsidP="0032471F">
      <w:pPr>
        <w:numPr>
          <w:ilvl w:val="1"/>
          <w:numId w:val="115"/>
        </w:numPr>
        <w:spacing w:line="300" w:lineRule="auto"/>
        <w:ind w:left="1080"/>
        <w:jc w:val="left"/>
        <w:textAlignment w:val="center"/>
        <w:rPr>
          <w:rFonts w:asciiTheme="majorHAnsi" w:hAnsiTheme="majorHAnsi"/>
          <w:color w:val="000000"/>
          <w:szCs w:val="22"/>
          <w:lang w:val="en-CA"/>
        </w:rPr>
      </w:pPr>
      <w:r w:rsidRPr="00CB106E">
        <w:rPr>
          <w:rFonts w:asciiTheme="majorHAnsi" w:hAnsiTheme="majorHAnsi"/>
          <w:color w:val="000000"/>
          <w:szCs w:val="22"/>
          <w:lang w:val="en-CA"/>
        </w:rPr>
        <w:t>Being used for its truth content</w:t>
      </w:r>
    </w:p>
    <w:p w:rsidR="0032471F" w:rsidRPr="00CB106E" w:rsidRDefault="0032471F" w:rsidP="0032471F">
      <w:pPr>
        <w:spacing w:line="300" w:lineRule="auto"/>
        <w:ind w:left="1620"/>
        <w:jc w:val="left"/>
        <w:rPr>
          <w:rFonts w:asciiTheme="majorHAnsi" w:hAnsiTheme="majorHAnsi"/>
          <w:color w:val="000000"/>
          <w:szCs w:val="22"/>
          <w:lang w:val="en-CA"/>
        </w:rPr>
      </w:pPr>
      <w:r w:rsidRPr="00CB106E">
        <w:rPr>
          <w:rFonts w:ascii="Tw Cen MT" w:hAnsi="Tw Cen MT"/>
          <w:b/>
          <w:bCs/>
          <w:i/>
          <w:color w:val="E45A0E"/>
          <w:sz w:val="24"/>
          <w:szCs w:val="26"/>
        </w:rPr>
        <w:t>BALDREE</w:t>
      </w:r>
      <w:r w:rsidRPr="00CB106E">
        <w:rPr>
          <w:rFonts w:asciiTheme="majorHAnsi" w:hAnsiTheme="majorHAnsi"/>
          <w:color w:val="000000"/>
          <w:szCs w:val="22"/>
          <w:lang w:val="en-CA"/>
        </w:rPr>
        <w:t xml:space="preserve">: cops want to use phone call placed to cellphone confiscated from the </w:t>
      </w:r>
      <w:r w:rsidRPr="00CB106E">
        <w:rPr>
          <w:rFonts w:asciiTheme="majorHAnsi" w:hAnsiTheme="majorHAnsi"/>
          <w:b/>
          <w:bCs/>
          <w:color w:val="000000"/>
          <w:szCs w:val="22"/>
          <w:lang w:val="en-CA"/>
        </w:rPr>
        <w:t xml:space="preserve">A </w:t>
      </w:r>
      <w:r w:rsidRPr="00CB106E">
        <w:rPr>
          <w:rFonts w:asciiTheme="majorHAnsi" w:hAnsiTheme="majorHAnsi"/>
          <w:color w:val="000000"/>
          <w:szCs w:val="22"/>
          <w:lang w:val="en-CA"/>
        </w:rPr>
        <w:t xml:space="preserve">as evidence that </w:t>
      </w:r>
      <w:r w:rsidRPr="00CB106E">
        <w:rPr>
          <w:rFonts w:asciiTheme="majorHAnsi" w:hAnsiTheme="majorHAnsi"/>
          <w:b/>
          <w:bCs/>
          <w:color w:val="000000"/>
          <w:szCs w:val="22"/>
          <w:lang w:val="en-CA"/>
        </w:rPr>
        <w:t xml:space="preserve">A </w:t>
      </w:r>
      <w:r w:rsidRPr="00CB106E">
        <w:rPr>
          <w:rFonts w:asciiTheme="majorHAnsi" w:hAnsiTheme="majorHAnsi"/>
          <w:color w:val="000000"/>
          <w:szCs w:val="22"/>
          <w:lang w:val="en-CA"/>
        </w:rPr>
        <w:t>is a drug dealer.</w:t>
      </w:r>
    </w:p>
    <w:p w:rsidR="0032471F" w:rsidRPr="00CB106E" w:rsidRDefault="0032471F" w:rsidP="0032471F">
      <w:pPr>
        <w:numPr>
          <w:ilvl w:val="0"/>
          <w:numId w:val="116"/>
        </w:numPr>
        <w:spacing w:line="300" w:lineRule="auto"/>
        <w:ind w:left="1620"/>
        <w:jc w:val="left"/>
        <w:textAlignment w:val="center"/>
        <w:rPr>
          <w:rFonts w:asciiTheme="majorHAnsi" w:hAnsiTheme="majorHAnsi"/>
          <w:color w:val="000000"/>
          <w:szCs w:val="22"/>
          <w:lang w:val="en-CA"/>
        </w:rPr>
      </w:pPr>
      <w:r w:rsidRPr="00CB106E">
        <w:rPr>
          <w:rFonts w:asciiTheme="majorHAnsi" w:hAnsiTheme="majorHAnsi"/>
          <w:color w:val="000000"/>
          <w:szCs w:val="22"/>
          <w:lang w:val="en-CA"/>
        </w:rPr>
        <w:t>Danger arising from no opportunity for contemporaneous cross-examination</w:t>
      </w:r>
    </w:p>
    <w:p w:rsidR="0032471F" w:rsidRPr="00CB106E" w:rsidRDefault="00EF1EE1" w:rsidP="0032471F">
      <w:pPr>
        <w:spacing w:line="300" w:lineRule="auto"/>
        <w:ind w:left="540"/>
        <w:jc w:val="left"/>
        <w:rPr>
          <w:rFonts w:asciiTheme="majorHAnsi" w:hAnsiTheme="majorHAnsi"/>
          <w:color w:val="000000"/>
          <w:szCs w:val="22"/>
          <w:lang w:val="en-CA"/>
        </w:rPr>
      </w:pPr>
      <w:r w:rsidRPr="00EF1EE1">
        <w:rPr>
          <w:rStyle w:val="Sub-headingChar"/>
          <w:u w:val="single"/>
        </w:rPr>
        <w:t>ON THE EXAM</w:t>
      </w:r>
      <w:r w:rsidR="0032471F" w:rsidRPr="00CB106E">
        <w:rPr>
          <w:rFonts w:asciiTheme="majorHAnsi" w:hAnsiTheme="majorHAnsi"/>
          <w:b/>
          <w:bCs/>
          <w:color w:val="000000"/>
          <w:szCs w:val="22"/>
          <w:lang w:val="en-CA"/>
        </w:rPr>
        <w:t>:</w:t>
      </w:r>
      <w:r w:rsidR="0032471F" w:rsidRPr="00CB106E">
        <w:rPr>
          <w:rFonts w:asciiTheme="majorHAnsi" w:hAnsiTheme="majorHAnsi"/>
          <w:color w:val="000000"/>
          <w:szCs w:val="22"/>
          <w:lang w:val="en-CA"/>
        </w:rPr>
        <w:t xml:space="preserve"> If you have an out-court statement, and you want to use this out-of-court statement, engage in the hearsay analysis, and if you're not sure, treat it as hearsay and move on.</w:t>
      </w:r>
    </w:p>
    <w:p w:rsidR="0032471F" w:rsidRPr="00CB106E" w:rsidRDefault="0032471F" w:rsidP="0032471F">
      <w:pPr>
        <w:numPr>
          <w:ilvl w:val="0"/>
          <w:numId w:val="117"/>
        </w:numPr>
        <w:spacing w:line="300" w:lineRule="auto"/>
        <w:ind w:left="540"/>
        <w:jc w:val="left"/>
        <w:textAlignment w:val="center"/>
        <w:rPr>
          <w:rFonts w:asciiTheme="majorHAnsi" w:hAnsiTheme="majorHAnsi"/>
          <w:color w:val="000000"/>
          <w:szCs w:val="22"/>
          <w:lang w:val="en-CA"/>
        </w:rPr>
      </w:pPr>
      <w:r w:rsidRPr="00CB106E">
        <w:rPr>
          <w:rFonts w:asciiTheme="majorHAnsi" w:hAnsiTheme="majorHAnsi"/>
          <w:color w:val="000000"/>
          <w:szCs w:val="22"/>
          <w:lang w:val="en-CA"/>
        </w:rPr>
        <w:t>If the evidence is hearsay, does the evidence fit within a categorical exception to the hearsay rule?</w:t>
      </w:r>
    </w:p>
    <w:p w:rsidR="0032471F" w:rsidRPr="00CB106E" w:rsidRDefault="0032471F" w:rsidP="0032471F">
      <w:pPr>
        <w:numPr>
          <w:ilvl w:val="0"/>
          <w:numId w:val="117"/>
        </w:numPr>
        <w:spacing w:line="300" w:lineRule="auto"/>
        <w:ind w:left="540"/>
        <w:jc w:val="left"/>
        <w:textAlignment w:val="center"/>
        <w:rPr>
          <w:rFonts w:asciiTheme="majorHAnsi" w:hAnsiTheme="majorHAnsi"/>
          <w:color w:val="000000"/>
          <w:szCs w:val="22"/>
          <w:lang w:val="en-CA"/>
        </w:rPr>
      </w:pPr>
      <w:r w:rsidRPr="00CB106E">
        <w:rPr>
          <w:rFonts w:asciiTheme="majorHAnsi" w:hAnsiTheme="majorHAnsi"/>
          <w:color w:val="000000"/>
          <w:szCs w:val="22"/>
          <w:lang w:val="en-CA"/>
        </w:rPr>
        <w:lastRenderedPageBreak/>
        <w:t xml:space="preserve">If it fits within an exception, can the party resisting admission show that elements of the </w:t>
      </w:r>
      <w:r w:rsidRPr="00CB106E">
        <w:rPr>
          <w:rFonts w:asciiTheme="majorHAnsi" w:hAnsiTheme="majorHAnsi"/>
          <w:i/>
          <w:iCs/>
          <w:color w:val="000000"/>
          <w:szCs w:val="22"/>
          <w:lang w:val="en-CA"/>
        </w:rPr>
        <w:t>exception</w:t>
      </w:r>
      <w:r w:rsidRPr="00CB106E">
        <w:rPr>
          <w:rFonts w:asciiTheme="majorHAnsi" w:hAnsiTheme="majorHAnsi"/>
          <w:color w:val="000000"/>
          <w:szCs w:val="22"/>
          <w:lang w:val="en-CA"/>
        </w:rPr>
        <w:t xml:space="preserve"> do not meet standards of necessity or reliability? </w:t>
      </w:r>
      <w:r w:rsidRPr="00CB106E">
        <w:rPr>
          <w:rFonts w:asciiTheme="majorHAnsi" w:hAnsiTheme="majorHAnsi"/>
          <w:b/>
          <w:bCs/>
          <w:color w:val="000000"/>
          <w:szCs w:val="22"/>
          <w:lang w:val="en-CA"/>
        </w:rPr>
        <w:t>If yes</w:t>
      </w:r>
      <w:r w:rsidRPr="00CB106E">
        <w:rPr>
          <w:rFonts w:asciiTheme="majorHAnsi" w:hAnsiTheme="majorHAnsi"/>
          <w:color w:val="000000"/>
          <w:szCs w:val="22"/>
          <w:lang w:val="en-CA"/>
        </w:rPr>
        <w:t>, the evidence is inadmissible.</w:t>
      </w:r>
    </w:p>
    <w:p w:rsidR="0032471F" w:rsidRPr="00CB106E" w:rsidRDefault="0032471F" w:rsidP="0032471F">
      <w:pPr>
        <w:spacing w:line="300" w:lineRule="auto"/>
        <w:ind w:left="1080"/>
        <w:jc w:val="left"/>
        <w:rPr>
          <w:rFonts w:asciiTheme="majorHAnsi" w:hAnsiTheme="majorHAnsi"/>
          <w:color w:val="000000"/>
          <w:szCs w:val="22"/>
          <w:lang w:val="en-CA"/>
        </w:rPr>
      </w:pPr>
      <w:r w:rsidRPr="00CB106E">
        <w:rPr>
          <w:rFonts w:asciiTheme="majorHAnsi" w:hAnsiTheme="majorHAnsi"/>
          <w:b/>
          <w:bCs/>
          <w:color w:val="000000"/>
          <w:szCs w:val="22"/>
          <w:lang w:val="en-CA"/>
        </w:rPr>
        <w:t>CATEGORIES WHICH HAVE MET THE NECESSITY &amp; RELIABILITY ANALYSIS</w:t>
      </w:r>
      <w:r w:rsidRPr="00CB106E">
        <w:rPr>
          <w:rFonts w:asciiTheme="majorHAnsi" w:hAnsiTheme="majorHAnsi"/>
          <w:color w:val="000000"/>
          <w:szCs w:val="22"/>
          <w:lang w:val="en-CA"/>
        </w:rPr>
        <w:t xml:space="preserve">: </w:t>
      </w:r>
      <w:r w:rsidRPr="00EF1EE1">
        <w:rPr>
          <w:rStyle w:val="CommentatorsChar"/>
        </w:rPr>
        <w:t>CUNLIFFE &amp; BOYLE</w:t>
      </w:r>
      <w:r w:rsidRPr="00CB106E">
        <w:rPr>
          <w:rFonts w:asciiTheme="majorHAnsi" w:hAnsiTheme="majorHAnsi"/>
          <w:color w:val="000000"/>
          <w:szCs w:val="22"/>
          <w:lang w:val="en-CA"/>
        </w:rPr>
        <w:t xml:space="preserve">, </w:t>
      </w:r>
      <w:r w:rsidR="00EF1EE1">
        <w:rPr>
          <w:rFonts w:asciiTheme="majorHAnsi" w:hAnsiTheme="majorHAnsi"/>
          <w:color w:val="000000"/>
          <w:szCs w:val="22"/>
          <w:lang w:val="en-CA"/>
        </w:rPr>
        <w:t>S</w:t>
      </w:r>
      <w:r w:rsidRPr="00CB106E">
        <w:rPr>
          <w:rFonts w:asciiTheme="majorHAnsi" w:hAnsiTheme="majorHAnsi"/>
          <w:color w:val="000000"/>
          <w:szCs w:val="22"/>
          <w:lang w:val="en-CA"/>
        </w:rPr>
        <w:t>233-234</w:t>
      </w:r>
    </w:p>
    <w:p w:rsidR="0032471F" w:rsidRPr="00CB106E" w:rsidRDefault="0032471F" w:rsidP="0032471F">
      <w:pPr>
        <w:numPr>
          <w:ilvl w:val="0"/>
          <w:numId w:val="118"/>
        </w:numPr>
        <w:spacing w:line="300" w:lineRule="auto"/>
        <w:ind w:left="1620"/>
        <w:jc w:val="left"/>
        <w:textAlignment w:val="center"/>
        <w:rPr>
          <w:rFonts w:asciiTheme="majorHAnsi" w:hAnsiTheme="majorHAnsi"/>
          <w:color w:val="000000"/>
          <w:szCs w:val="22"/>
          <w:lang w:val="en-CA"/>
        </w:rPr>
      </w:pPr>
      <w:r w:rsidRPr="00CB106E">
        <w:rPr>
          <w:rFonts w:asciiTheme="majorHAnsi" w:hAnsiTheme="majorHAnsi"/>
          <w:color w:val="000000"/>
          <w:szCs w:val="22"/>
          <w:lang w:val="en-CA"/>
        </w:rPr>
        <w:t>Prior identifications</w:t>
      </w:r>
    </w:p>
    <w:p w:rsidR="0032471F" w:rsidRPr="00CB106E" w:rsidRDefault="0032471F" w:rsidP="0032471F">
      <w:pPr>
        <w:numPr>
          <w:ilvl w:val="0"/>
          <w:numId w:val="118"/>
        </w:numPr>
        <w:spacing w:line="300" w:lineRule="auto"/>
        <w:ind w:left="1620"/>
        <w:jc w:val="left"/>
        <w:textAlignment w:val="center"/>
        <w:rPr>
          <w:rFonts w:asciiTheme="majorHAnsi" w:hAnsiTheme="majorHAnsi"/>
          <w:color w:val="000000"/>
          <w:szCs w:val="22"/>
          <w:lang w:val="en-CA"/>
        </w:rPr>
      </w:pPr>
      <w:r w:rsidRPr="00CB106E">
        <w:rPr>
          <w:rFonts w:asciiTheme="majorHAnsi" w:hAnsiTheme="majorHAnsi"/>
          <w:color w:val="000000"/>
          <w:szCs w:val="22"/>
          <w:lang w:val="en-CA"/>
        </w:rPr>
        <w:t>Co-conspirators' statements</w:t>
      </w:r>
    </w:p>
    <w:p w:rsidR="0032471F" w:rsidRPr="00CB106E" w:rsidRDefault="0032471F" w:rsidP="0032471F">
      <w:pPr>
        <w:numPr>
          <w:ilvl w:val="0"/>
          <w:numId w:val="118"/>
        </w:numPr>
        <w:spacing w:line="300" w:lineRule="auto"/>
        <w:ind w:left="1620"/>
        <w:jc w:val="left"/>
        <w:textAlignment w:val="center"/>
        <w:rPr>
          <w:rFonts w:asciiTheme="majorHAnsi" w:hAnsiTheme="majorHAnsi"/>
          <w:color w:val="000000"/>
          <w:szCs w:val="22"/>
          <w:lang w:val="en-CA"/>
        </w:rPr>
      </w:pPr>
      <w:r w:rsidRPr="00CB106E">
        <w:rPr>
          <w:rFonts w:asciiTheme="majorHAnsi" w:hAnsiTheme="majorHAnsi"/>
          <w:color w:val="000000"/>
          <w:szCs w:val="22"/>
          <w:lang w:val="en-CA"/>
        </w:rPr>
        <w:t>Declarations in the course of duty</w:t>
      </w:r>
    </w:p>
    <w:p w:rsidR="0032471F" w:rsidRPr="00CB106E" w:rsidRDefault="0032471F" w:rsidP="0032471F">
      <w:pPr>
        <w:numPr>
          <w:ilvl w:val="0"/>
          <w:numId w:val="118"/>
        </w:numPr>
        <w:spacing w:line="300" w:lineRule="auto"/>
        <w:ind w:left="1620"/>
        <w:jc w:val="left"/>
        <w:textAlignment w:val="center"/>
        <w:rPr>
          <w:rFonts w:asciiTheme="majorHAnsi" w:hAnsiTheme="majorHAnsi"/>
          <w:color w:val="000000"/>
          <w:szCs w:val="22"/>
          <w:lang w:val="en-CA"/>
        </w:rPr>
      </w:pPr>
      <w:r w:rsidRPr="00CB106E">
        <w:rPr>
          <w:rFonts w:asciiTheme="majorHAnsi" w:hAnsiTheme="majorHAnsi"/>
          <w:color w:val="000000"/>
          <w:szCs w:val="22"/>
          <w:lang w:val="en-CA"/>
        </w:rPr>
        <w:t>Statements of present intention</w:t>
      </w:r>
    </w:p>
    <w:p w:rsidR="0032471F" w:rsidRPr="00CB106E" w:rsidRDefault="0032471F" w:rsidP="0032471F">
      <w:pPr>
        <w:numPr>
          <w:ilvl w:val="0"/>
          <w:numId w:val="119"/>
        </w:numPr>
        <w:spacing w:line="300" w:lineRule="auto"/>
        <w:ind w:left="540"/>
        <w:jc w:val="left"/>
        <w:textAlignment w:val="center"/>
        <w:rPr>
          <w:rFonts w:asciiTheme="majorHAnsi" w:hAnsiTheme="majorHAnsi"/>
          <w:color w:val="000000"/>
          <w:szCs w:val="22"/>
          <w:lang w:val="en-CA"/>
        </w:rPr>
      </w:pPr>
      <w:r w:rsidRPr="00CB106E">
        <w:rPr>
          <w:rFonts w:asciiTheme="majorHAnsi" w:hAnsiTheme="majorHAnsi"/>
          <w:color w:val="000000"/>
          <w:szCs w:val="22"/>
          <w:lang w:val="en-CA"/>
        </w:rPr>
        <w:t xml:space="preserve">Can the party resisting admission prove that </w:t>
      </w:r>
      <w:r w:rsidRPr="00CB106E">
        <w:rPr>
          <w:rFonts w:asciiTheme="majorHAnsi" w:hAnsiTheme="majorHAnsi"/>
          <w:i/>
          <w:iCs/>
          <w:color w:val="000000"/>
          <w:szCs w:val="22"/>
          <w:lang w:val="en-CA"/>
        </w:rPr>
        <w:t xml:space="preserve">this evidence </w:t>
      </w:r>
      <w:r w:rsidRPr="00CB106E">
        <w:rPr>
          <w:rFonts w:asciiTheme="majorHAnsi" w:hAnsiTheme="majorHAnsi"/>
          <w:color w:val="000000"/>
          <w:szCs w:val="22"/>
          <w:lang w:val="en-CA"/>
        </w:rPr>
        <w:t>is not necessary or reliable? (</w:t>
      </w:r>
      <w:r w:rsidRPr="00CB106E">
        <w:rPr>
          <w:rFonts w:ascii="Tw Cen MT" w:hAnsi="Tw Cen MT"/>
          <w:b/>
          <w:bCs/>
          <w:i/>
          <w:color w:val="E45A0E"/>
          <w:sz w:val="24"/>
          <w:szCs w:val="26"/>
        </w:rPr>
        <w:t>MAPARA</w:t>
      </w:r>
      <w:r w:rsidRPr="00CB106E">
        <w:rPr>
          <w:rFonts w:asciiTheme="majorHAnsi" w:hAnsiTheme="majorHAnsi"/>
          <w:color w:val="000000"/>
          <w:szCs w:val="22"/>
          <w:lang w:val="en-CA"/>
        </w:rPr>
        <w:t xml:space="preserve">: "rare exception") </w:t>
      </w:r>
      <w:r w:rsidRPr="00CB106E">
        <w:rPr>
          <w:rFonts w:asciiTheme="majorHAnsi" w:hAnsiTheme="majorHAnsi"/>
          <w:b/>
          <w:bCs/>
          <w:color w:val="000000"/>
          <w:szCs w:val="22"/>
          <w:lang w:val="en-CA"/>
        </w:rPr>
        <w:t>If yes</w:t>
      </w:r>
      <w:r w:rsidRPr="00CB106E">
        <w:rPr>
          <w:rFonts w:asciiTheme="majorHAnsi" w:hAnsiTheme="majorHAnsi"/>
          <w:color w:val="000000"/>
          <w:szCs w:val="22"/>
          <w:lang w:val="en-CA"/>
        </w:rPr>
        <w:t>, the evidence is inadmissible.</w:t>
      </w:r>
    </w:p>
    <w:p w:rsidR="0032471F" w:rsidRPr="00CB106E" w:rsidRDefault="0032471F" w:rsidP="0032471F">
      <w:pPr>
        <w:spacing w:line="300" w:lineRule="auto"/>
        <w:ind w:left="540"/>
        <w:jc w:val="left"/>
        <w:rPr>
          <w:rFonts w:asciiTheme="majorHAnsi" w:hAnsiTheme="majorHAnsi"/>
          <w:color w:val="000000"/>
          <w:szCs w:val="22"/>
          <w:lang w:val="en-CA"/>
        </w:rPr>
      </w:pPr>
      <w:r w:rsidRPr="00EF1EE1">
        <w:rPr>
          <w:rStyle w:val="Sub-headingChar"/>
          <w:u w:val="single"/>
        </w:rPr>
        <w:t>ON THE EXAM</w:t>
      </w:r>
      <w:r w:rsidRPr="00CB106E">
        <w:rPr>
          <w:rFonts w:asciiTheme="majorHAnsi" w:hAnsiTheme="majorHAnsi"/>
          <w:b/>
          <w:bCs/>
          <w:color w:val="000000"/>
          <w:szCs w:val="22"/>
          <w:lang w:val="en-CA"/>
        </w:rPr>
        <w:t xml:space="preserve">: </w:t>
      </w:r>
      <w:r w:rsidRPr="00CB106E">
        <w:rPr>
          <w:rFonts w:asciiTheme="majorHAnsi" w:hAnsiTheme="majorHAnsi"/>
          <w:color w:val="000000"/>
          <w:szCs w:val="22"/>
          <w:lang w:val="en-CA"/>
        </w:rPr>
        <w:t xml:space="preserve">Focus on the necessity and reliability analysis, as the categorical exceptions and the shifting burdens can become a </w:t>
      </w:r>
      <w:proofErr w:type="spellStart"/>
      <w:r w:rsidRPr="00CB106E">
        <w:rPr>
          <w:rFonts w:asciiTheme="majorHAnsi" w:hAnsiTheme="majorHAnsi"/>
          <w:color w:val="000000"/>
          <w:szCs w:val="22"/>
          <w:lang w:val="en-CA"/>
        </w:rPr>
        <w:t>timesink</w:t>
      </w:r>
      <w:proofErr w:type="spellEnd"/>
      <w:r w:rsidRPr="00CB106E">
        <w:rPr>
          <w:rFonts w:asciiTheme="majorHAnsi" w:hAnsiTheme="majorHAnsi"/>
          <w:color w:val="000000"/>
          <w:szCs w:val="22"/>
          <w:lang w:val="en-CA"/>
        </w:rPr>
        <w:t>.</w:t>
      </w:r>
    </w:p>
    <w:p w:rsidR="0032471F" w:rsidRPr="00CB106E" w:rsidRDefault="0032471F" w:rsidP="0032471F">
      <w:pPr>
        <w:numPr>
          <w:ilvl w:val="0"/>
          <w:numId w:val="120"/>
        </w:numPr>
        <w:spacing w:line="300" w:lineRule="auto"/>
        <w:ind w:left="540"/>
        <w:jc w:val="left"/>
        <w:textAlignment w:val="center"/>
        <w:rPr>
          <w:rFonts w:asciiTheme="majorHAnsi" w:hAnsiTheme="majorHAnsi"/>
          <w:color w:val="000000"/>
          <w:szCs w:val="22"/>
          <w:lang w:val="en-CA"/>
        </w:rPr>
      </w:pPr>
      <w:r w:rsidRPr="00CB106E">
        <w:rPr>
          <w:rFonts w:asciiTheme="majorHAnsi" w:hAnsiTheme="majorHAnsi"/>
          <w:color w:val="000000"/>
          <w:szCs w:val="22"/>
          <w:lang w:val="en-CA"/>
        </w:rPr>
        <w:t xml:space="preserve">If it doesn't fit within an exception, does the evidence the principled exception requirements of necessity and reliability? </w:t>
      </w:r>
    </w:p>
    <w:p w:rsidR="0032471F" w:rsidRPr="00CB106E" w:rsidRDefault="0032471F" w:rsidP="0032471F">
      <w:pPr>
        <w:numPr>
          <w:ilvl w:val="1"/>
          <w:numId w:val="121"/>
        </w:numPr>
        <w:spacing w:line="300" w:lineRule="auto"/>
        <w:ind w:left="1080"/>
        <w:jc w:val="left"/>
        <w:textAlignment w:val="center"/>
        <w:rPr>
          <w:rFonts w:asciiTheme="majorHAnsi" w:hAnsiTheme="majorHAnsi"/>
          <w:color w:val="000000"/>
          <w:szCs w:val="22"/>
          <w:lang w:val="en-CA"/>
        </w:rPr>
      </w:pPr>
      <w:r w:rsidRPr="00CB106E">
        <w:rPr>
          <w:rFonts w:asciiTheme="majorHAnsi" w:hAnsiTheme="majorHAnsi"/>
          <w:color w:val="000000"/>
          <w:szCs w:val="22"/>
          <w:lang w:val="en-CA"/>
        </w:rPr>
        <w:t>For necessity, either witness unavailability or testimonial unavailability are required.</w:t>
      </w:r>
    </w:p>
    <w:p w:rsidR="0032471F" w:rsidRPr="00CB106E" w:rsidRDefault="0032471F" w:rsidP="0032471F">
      <w:pPr>
        <w:numPr>
          <w:ilvl w:val="1"/>
          <w:numId w:val="121"/>
        </w:numPr>
        <w:spacing w:line="300" w:lineRule="auto"/>
        <w:ind w:left="1080"/>
        <w:jc w:val="left"/>
        <w:textAlignment w:val="center"/>
        <w:rPr>
          <w:rFonts w:asciiTheme="majorHAnsi" w:hAnsiTheme="majorHAnsi"/>
          <w:color w:val="000000"/>
          <w:szCs w:val="22"/>
          <w:lang w:val="en-CA"/>
        </w:rPr>
      </w:pPr>
      <w:r w:rsidRPr="00CB106E">
        <w:rPr>
          <w:rFonts w:asciiTheme="majorHAnsi" w:hAnsiTheme="majorHAnsi"/>
          <w:color w:val="000000"/>
          <w:szCs w:val="22"/>
          <w:lang w:val="en-CA"/>
        </w:rPr>
        <w:t xml:space="preserve">Reliability is cumulative, based on circumstantial trustworthiness and substitutes for cross-examination. As per </w:t>
      </w:r>
      <w:r w:rsidRPr="00CB106E">
        <w:rPr>
          <w:rFonts w:ascii="Tw Cen MT" w:hAnsi="Tw Cen MT"/>
          <w:b/>
          <w:bCs/>
          <w:i/>
          <w:color w:val="E45A0E"/>
          <w:sz w:val="24"/>
          <w:szCs w:val="26"/>
        </w:rPr>
        <w:t>KGB</w:t>
      </w:r>
      <w:r w:rsidRPr="00CB106E">
        <w:rPr>
          <w:rFonts w:asciiTheme="majorHAnsi" w:hAnsiTheme="majorHAnsi"/>
          <w:color w:val="000000"/>
          <w:szCs w:val="22"/>
          <w:lang w:val="en-CA"/>
        </w:rPr>
        <w:t xml:space="preserve">, for circumstantial trustworthiness it is ideal that the witness made the statement under oath, that they were warned of the consequences of making a false statement, and capacity to cross-examine the witness (especially crucial against the </w:t>
      </w:r>
      <w:r w:rsidRPr="00CB106E">
        <w:rPr>
          <w:rFonts w:asciiTheme="majorHAnsi" w:hAnsiTheme="majorHAnsi"/>
          <w:b/>
          <w:bCs/>
          <w:color w:val="000000"/>
          <w:szCs w:val="22"/>
          <w:lang w:val="en-CA"/>
        </w:rPr>
        <w:t xml:space="preserve">A </w:t>
      </w:r>
      <w:r w:rsidRPr="00CB106E">
        <w:rPr>
          <w:rFonts w:asciiTheme="majorHAnsi" w:hAnsiTheme="majorHAnsi"/>
          <w:color w:val="000000"/>
          <w:szCs w:val="22"/>
          <w:lang w:val="en-CA"/>
        </w:rPr>
        <w:t xml:space="preserve">in criminal context, due to </w:t>
      </w:r>
      <w:proofErr w:type="spellStart"/>
      <w:r w:rsidRPr="00CB106E">
        <w:rPr>
          <w:rFonts w:asciiTheme="majorHAnsi" w:hAnsiTheme="majorHAnsi"/>
          <w:color w:val="000000"/>
          <w:szCs w:val="22"/>
          <w:lang w:val="en-CA"/>
        </w:rPr>
        <w:t>PoFJ</w:t>
      </w:r>
      <w:proofErr w:type="spellEnd"/>
      <w:r w:rsidRPr="00CB106E">
        <w:rPr>
          <w:rFonts w:asciiTheme="majorHAnsi" w:hAnsiTheme="majorHAnsi"/>
          <w:color w:val="000000"/>
          <w:szCs w:val="22"/>
          <w:lang w:val="en-CA"/>
        </w:rPr>
        <w:t xml:space="preserve"> under s 7). The other substitute for cross-examination is contemporaneous recording. In </w:t>
      </w:r>
      <w:r w:rsidRPr="00CB106E">
        <w:rPr>
          <w:rFonts w:ascii="Tw Cen MT" w:hAnsi="Tw Cen MT"/>
          <w:b/>
          <w:bCs/>
          <w:i/>
          <w:color w:val="E45A0E"/>
          <w:sz w:val="24"/>
          <w:szCs w:val="26"/>
        </w:rPr>
        <w:t>STARR</w:t>
      </w:r>
      <w:r w:rsidRPr="00CB106E">
        <w:rPr>
          <w:rFonts w:asciiTheme="majorHAnsi" w:hAnsiTheme="majorHAnsi"/>
          <w:color w:val="000000"/>
          <w:szCs w:val="22"/>
          <w:lang w:val="en-CA"/>
        </w:rPr>
        <w:t xml:space="preserve">, the court held that indicia of reliability from external evidence are not allowable. In </w:t>
      </w:r>
      <w:r w:rsidRPr="00CB106E">
        <w:rPr>
          <w:rFonts w:ascii="Tw Cen MT" w:hAnsi="Tw Cen MT"/>
          <w:b/>
          <w:bCs/>
          <w:i/>
          <w:color w:val="E45A0E"/>
          <w:sz w:val="24"/>
          <w:szCs w:val="26"/>
        </w:rPr>
        <w:t>KHELAWON</w:t>
      </w:r>
      <w:r w:rsidRPr="00CB106E">
        <w:rPr>
          <w:rFonts w:asciiTheme="majorHAnsi" w:hAnsiTheme="majorHAnsi"/>
          <w:color w:val="000000"/>
          <w:szCs w:val="22"/>
          <w:lang w:val="en-CA"/>
        </w:rPr>
        <w:t>, the court reverses this position, finding that corroborating evidence is allowable.</w:t>
      </w:r>
    </w:p>
    <w:p w:rsidR="0032471F" w:rsidRPr="00CB106E" w:rsidRDefault="0032471F" w:rsidP="0032471F">
      <w:pPr>
        <w:numPr>
          <w:ilvl w:val="2"/>
          <w:numId w:val="121"/>
        </w:numPr>
        <w:spacing w:line="300" w:lineRule="auto"/>
        <w:ind w:left="1620"/>
        <w:jc w:val="left"/>
        <w:textAlignment w:val="center"/>
        <w:rPr>
          <w:rFonts w:asciiTheme="majorHAnsi" w:hAnsiTheme="majorHAnsi"/>
          <w:color w:val="000000"/>
          <w:szCs w:val="22"/>
          <w:lang w:val="en-CA"/>
        </w:rPr>
      </w:pPr>
      <w:r w:rsidRPr="00CB106E">
        <w:rPr>
          <w:rFonts w:ascii="Tw Cen MT" w:hAnsi="Tw Cen MT"/>
          <w:b/>
          <w:bCs/>
          <w:i/>
          <w:color w:val="E45A0E"/>
          <w:sz w:val="24"/>
          <w:szCs w:val="26"/>
        </w:rPr>
        <w:t>SMITH</w:t>
      </w:r>
      <w:r w:rsidRPr="00CB106E">
        <w:rPr>
          <w:rFonts w:asciiTheme="majorHAnsi" w:hAnsiTheme="majorHAnsi"/>
          <w:color w:val="000000"/>
          <w:szCs w:val="22"/>
          <w:lang w:val="en-CA"/>
        </w:rPr>
        <w:t>: girl made a number of phone calls to her mother. First two phone calls are admissible because she had no motive to be dishonest, last phone call isn't because she did.</w:t>
      </w:r>
    </w:p>
    <w:p w:rsidR="0032471F" w:rsidRPr="00CB106E" w:rsidRDefault="0032471F" w:rsidP="0032471F">
      <w:pPr>
        <w:numPr>
          <w:ilvl w:val="2"/>
          <w:numId w:val="121"/>
        </w:numPr>
        <w:spacing w:line="300" w:lineRule="auto"/>
        <w:ind w:left="1620"/>
        <w:jc w:val="left"/>
        <w:textAlignment w:val="center"/>
        <w:rPr>
          <w:rFonts w:asciiTheme="majorHAnsi" w:hAnsiTheme="majorHAnsi"/>
          <w:color w:val="000000"/>
          <w:szCs w:val="22"/>
          <w:lang w:val="en-CA"/>
        </w:rPr>
      </w:pPr>
      <w:r w:rsidRPr="00CB106E">
        <w:rPr>
          <w:rFonts w:ascii="Tw Cen MT" w:hAnsi="Tw Cen MT"/>
          <w:b/>
          <w:bCs/>
          <w:i/>
          <w:color w:val="E45A0E"/>
          <w:sz w:val="24"/>
          <w:szCs w:val="26"/>
        </w:rPr>
        <w:t>KHAN</w:t>
      </w:r>
      <w:r w:rsidRPr="00CB106E">
        <w:rPr>
          <w:rFonts w:asciiTheme="majorHAnsi" w:hAnsiTheme="majorHAnsi"/>
          <w:color w:val="000000"/>
          <w:szCs w:val="22"/>
          <w:lang w:val="en-CA"/>
        </w:rPr>
        <w:t>: 3 year old girl didn't have the capacity to lie about sexual assault most likely.</w:t>
      </w:r>
    </w:p>
    <w:p w:rsidR="0032471F" w:rsidRPr="00CB106E" w:rsidRDefault="0032471F" w:rsidP="0032471F">
      <w:pPr>
        <w:spacing w:line="300" w:lineRule="auto"/>
        <w:ind w:left="1080"/>
        <w:jc w:val="left"/>
        <w:rPr>
          <w:rFonts w:asciiTheme="majorHAnsi" w:hAnsiTheme="majorHAnsi"/>
          <w:color w:val="000000"/>
          <w:szCs w:val="22"/>
          <w:lang w:val="en-CA"/>
        </w:rPr>
      </w:pPr>
      <w:r w:rsidRPr="00CB106E">
        <w:rPr>
          <w:rFonts w:asciiTheme="majorHAnsi" w:hAnsiTheme="majorHAnsi"/>
          <w:color w:val="000000"/>
          <w:szCs w:val="22"/>
          <w:lang w:val="en-CA"/>
        </w:rPr>
        <w:t> </w:t>
      </w:r>
      <w:r w:rsidRPr="00CB106E">
        <w:rPr>
          <w:rFonts w:asciiTheme="majorHAnsi" w:hAnsiTheme="majorHAnsi"/>
          <w:b/>
          <w:bCs/>
          <w:color w:val="000000"/>
          <w:szCs w:val="22"/>
          <w:lang w:val="en-CA"/>
        </w:rPr>
        <w:t xml:space="preserve">N+R=1 </w:t>
      </w:r>
    </w:p>
    <w:p w:rsidR="0032471F" w:rsidRPr="00CB106E" w:rsidRDefault="0032471F" w:rsidP="0032471F">
      <w:pPr>
        <w:spacing w:line="300" w:lineRule="auto"/>
        <w:ind w:left="1080"/>
        <w:jc w:val="left"/>
        <w:rPr>
          <w:rFonts w:asciiTheme="majorHAnsi" w:hAnsiTheme="majorHAnsi"/>
          <w:color w:val="000000"/>
          <w:szCs w:val="22"/>
          <w:lang w:val="en-CA"/>
        </w:rPr>
      </w:pPr>
      <w:r w:rsidRPr="00CB106E">
        <w:rPr>
          <w:rFonts w:asciiTheme="majorHAnsi" w:hAnsiTheme="majorHAnsi"/>
          <w:color w:val="000000"/>
          <w:szCs w:val="22"/>
          <w:lang w:val="en-CA"/>
        </w:rPr>
        <w:t>Higher necessity can substitute for lower reliability to some extent, and vice versa. There is a minimum level of reliability required, however, particularly in criminal cases as mandated by s 7. </w:t>
      </w:r>
    </w:p>
    <w:p w:rsidR="0032471F" w:rsidRPr="00CB106E" w:rsidRDefault="0032471F" w:rsidP="0032471F">
      <w:pPr>
        <w:numPr>
          <w:ilvl w:val="0"/>
          <w:numId w:val="122"/>
        </w:numPr>
        <w:spacing w:line="300" w:lineRule="auto"/>
        <w:ind w:left="547"/>
        <w:jc w:val="left"/>
        <w:textAlignment w:val="center"/>
        <w:rPr>
          <w:rFonts w:asciiTheme="majorHAnsi" w:hAnsiTheme="majorHAnsi"/>
          <w:color w:val="000000"/>
          <w:szCs w:val="22"/>
          <w:lang w:val="en-CA"/>
        </w:rPr>
      </w:pPr>
      <w:r w:rsidRPr="00CB106E">
        <w:rPr>
          <w:rFonts w:asciiTheme="majorHAnsi" w:hAnsiTheme="majorHAnsi"/>
          <w:color w:val="000000"/>
          <w:szCs w:val="22"/>
          <w:lang w:val="en-CA"/>
        </w:rPr>
        <w:t>Notwithstanding the answers to all the other questions, even if the court finds the hearsay evidence to be admissible, it may be excluded based on the general discretion to exclude where prejudicial effect outweighs probative value.</w:t>
      </w:r>
    </w:p>
    <w:p w:rsidR="001B46D9" w:rsidRDefault="001B46D9" w:rsidP="00AB0C8D">
      <w:pPr>
        <w:spacing w:line="240" w:lineRule="auto"/>
      </w:pPr>
    </w:p>
    <w:sectPr w:rsidR="001B46D9" w:rsidSect="00FB5707">
      <w:footerReference w:type="even" r:id="rId17"/>
      <w:footerReference w:type="default" r:id="rId1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654C" w:rsidRDefault="00F8654C" w:rsidP="00250815">
      <w:r>
        <w:separator/>
      </w:r>
    </w:p>
  </w:endnote>
  <w:endnote w:type="continuationSeparator" w:id="0">
    <w:p w:rsidR="00F8654C" w:rsidRDefault="00F8654C" w:rsidP="00250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485" w:rsidRPr="00503228" w:rsidRDefault="00963485" w:rsidP="00FB5707">
    <w:pPr>
      <w:pStyle w:val="Footer"/>
      <w:rPr>
        <w:rFonts w:ascii="Tw Cen MT" w:hAnsi="Tw Cen MT"/>
        <w:b/>
        <w:color w:val="595959" w:themeColor="text1" w:themeTint="A6"/>
      </w:rPr>
    </w:pPr>
    <w:r w:rsidRPr="00503228">
      <w:rPr>
        <w:rFonts w:ascii="Tw Cen MT" w:hAnsi="Tw Cen MT"/>
        <w:b/>
        <w:color w:val="595959" w:themeColor="text1" w:themeTint="A6"/>
      </w:rPr>
      <w:fldChar w:fldCharType="begin"/>
    </w:r>
    <w:r w:rsidRPr="00503228">
      <w:rPr>
        <w:rFonts w:ascii="Tw Cen MT" w:hAnsi="Tw Cen MT"/>
        <w:b/>
        <w:color w:val="595959" w:themeColor="text1" w:themeTint="A6"/>
      </w:rPr>
      <w:instrText xml:space="preserve"> PAGE   \* MERGEFORMAT </w:instrText>
    </w:r>
    <w:r w:rsidRPr="00503228">
      <w:rPr>
        <w:rFonts w:ascii="Tw Cen MT" w:hAnsi="Tw Cen MT"/>
        <w:b/>
        <w:color w:val="595959" w:themeColor="text1" w:themeTint="A6"/>
      </w:rPr>
      <w:fldChar w:fldCharType="separate"/>
    </w:r>
    <w:r w:rsidR="00CD3CAC">
      <w:rPr>
        <w:rFonts w:ascii="Tw Cen MT" w:hAnsi="Tw Cen MT"/>
        <w:b/>
        <w:noProof/>
        <w:color w:val="595959" w:themeColor="text1" w:themeTint="A6"/>
      </w:rPr>
      <w:t>2</w:t>
    </w:r>
    <w:r w:rsidRPr="00503228">
      <w:rPr>
        <w:rFonts w:ascii="Tw Cen MT" w:hAnsi="Tw Cen MT"/>
        <w:b/>
        <w:noProof/>
        <w:color w:val="595959" w:themeColor="text1" w:themeTint="A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485" w:rsidRPr="00FB5707" w:rsidRDefault="00963485" w:rsidP="00FB5707">
    <w:pPr>
      <w:pStyle w:val="Footer"/>
      <w:jc w:val="right"/>
      <w:rPr>
        <w:rFonts w:ascii="Tw Cen MT" w:hAnsi="Tw Cen MT"/>
        <w:b/>
        <w:color w:val="808080" w:themeColor="background1" w:themeShade="80"/>
      </w:rPr>
    </w:pPr>
    <w:r w:rsidRPr="00FB5707">
      <w:rPr>
        <w:rFonts w:ascii="Tw Cen MT" w:hAnsi="Tw Cen MT"/>
        <w:b/>
        <w:color w:val="808080" w:themeColor="background1" w:themeShade="80"/>
      </w:rPr>
      <w:fldChar w:fldCharType="begin"/>
    </w:r>
    <w:r w:rsidRPr="00FB5707">
      <w:rPr>
        <w:rFonts w:ascii="Tw Cen MT" w:hAnsi="Tw Cen MT"/>
        <w:b/>
        <w:color w:val="808080" w:themeColor="background1" w:themeShade="80"/>
      </w:rPr>
      <w:instrText xml:space="preserve"> PAGE   \* MERGEFORMAT </w:instrText>
    </w:r>
    <w:r w:rsidRPr="00FB5707">
      <w:rPr>
        <w:rFonts w:ascii="Tw Cen MT" w:hAnsi="Tw Cen MT"/>
        <w:b/>
        <w:color w:val="808080" w:themeColor="background1" w:themeShade="80"/>
      </w:rPr>
      <w:fldChar w:fldCharType="separate"/>
    </w:r>
    <w:r w:rsidR="00CD3CAC">
      <w:rPr>
        <w:rFonts w:ascii="Tw Cen MT" w:hAnsi="Tw Cen MT"/>
        <w:b/>
        <w:noProof/>
        <w:color w:val="808080" w:themeColor="background1" w:themeShade="80"/>
      </w:rPr>
      <w:t>3</w:t>
    </w:r>
    <w:r w:rsidRPr="00FB5707">
      <w:rPr>
        <w:rFonts w:ascii="Tw Cen MT" w:hAnsi="Tw Cen MT"/>
        <w:b/>
        <w:noProof/>
        <w:color w:val="808080" w:themeColor="background1" w:themeShade="8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654C" w:rsidRDefault="00F8654C" w:rsidP="00250815">
      <w:r>
        <w:separator/>
      </w:r>
    </w:p>
  </w:footnote>
  <w:footnote w:type="continuationSeparator" w:id="0">
    <w:p w:rsidR="00F8654C" w:rsidRDefault="00F8654C" w:rsidP="002508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33215"/>
    <w:multiLevelType w:val="hybridMultilevel"/>
    <w:tmpl w:val="7C0A2170"/>
    <w:lvl w:ilvl="0" w:tplc="385463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A61CE0"/>
    <w:multiLevelType w:val="multilevel"/>
    <w:tmpl w:val="F64E9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1217743"/>
    <w:multiLevelType w:val="multilevel"/>
    <w:tmpl w:val="45A41E30"/>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01902F37"/>
    <w:multiLevelType w:val="hybridMultilevel"/>
    <w:tmpl w:val="40A68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0A6381"/>
    <w:multiLevelType w:val="hybridMultilevel"/>
    <w:tmpl w:val="2B5EFEE4"/>
    <w:lvl w:ilvl="0" w:tplc="11D45C5A">
      <w:start w:val="1"/>
      <w:numFmt w:val="bullet"/>
      <w:lvlText w:val=""/>
      <w:lvlJc w:val="left"/>
      <w:pPr>
        <w:ind w:left="720" w:hanging="360"/>
      </w:pPr>
      <w:rPr>
        <w:rFonts w:ascii="Wingdings" w:hAnsi="Wingdings" w:hint="default"/>
        <w:sz w:val="12"/>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36B5A6B"/>
    <w:multiLevelType w:val="multilevel"/>
    <w:tmpl w:val="55424670"/>
    <w:lvl w:ilvl="0">
      <w:start w:val="5"/>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color w:val="auto"/>
      </w:rPr>
    </w:lvl>
    <w:lvl w:ilvl="2">
      <w:start w:val="1"/>
      <w:numFmt w:val="bullet"/>
      <w:lvlText w:val=""/>
      <w:lvlJc w:val="left"/>
      <w:pPr>
        <w:tabs>
          <w:tab w:val="num" w:pos="2160"/>
        </w:tabs>
        <w:ind w:left="2160" w:hanging="360"/>
      </w:pPr>
      <w:rPr>
        <w:rFonts w:ascii="Symbol" w:hAnsi="Symbol" w:hint="default"/>
        <w:b w:val="0"/>
      </w:rPr>
    </w:lvl>
    <w:lvl w:ilvl="3">
      <w:start w:val="1"/>
      <w:numFmt w:val="bullet"/>
      <w:lvlText w:val=""/>
      <w:lvlJc w:val="left"/>
      <w:pPr>
        <w:tabs>
          <w:tab w:val="num" w:pos="2880"/>
        </w:tabs>
        <w:ind w:left="2880" w:hanging="360"/>
      </w:pPr>
      <w:rPr>
        <w:rFonts w:ascii="Symbol" w:hAnsi="Symbol" w:hint="default"/>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nsid w:val="0682531A"/>
    <w:multiLevelType w:val="hybridMultilevel"/>
    <w:tmpl w:val="9C669248"/>
    <w:lvl w:ilvl="0" w:tplc="762017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100E4A"/>
    <w:multiLevelType w:val="hybridMultilevel"/>
    <w:tmpl w:val="BB4CD43C"/>
    <w:lvl w:ilvl="0" w:tplc="B1EC613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087824F0"/>
    <w:multiLevelType w:val="hybridMultilevel"/>
    <w:tmpl w:val="10A86D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91A58B6"/>
    <w:multiLevelType w:val="multilevel"/>
    <w:tmpl w:val="F8C4F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09536380"/>
    <w:multiLevelType w:val="hybridMultilevel"/>
    <w:tmpl w:val="CA9E8BD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09E7220B"/>
    <w:multiLevelType w:val="hybridMultilevel"/>
    <w:tmpl w:val="6142A98C"/>
    <w:lvl w:ilvl="0" w:tplc="04090005">
      <w:start w:val="1"/>
      <w:numFmt w:val="bullet"/>
      <w:lvlText w:val=""/>
      <w:lvlJc w:val="left"/>
      <w:pPr>
        <w:ind w:left="1306" w:hanging="360"/>
      </w:pPr>
      <w:rPr>
        <w:rFonts w:ascii="Wingdings" w:hAnsi="Wingdings" w:hint="default"/>
      </w:rPr>
    </w:lvl>
    <w:lvl w:ilvl="1" w:tplc="04090003" w:tentative="1">
      <w:start w:val="1"/>
      <w:numFmt w:val="bullet"/>
      <w:lvlText w:val="o"/>
      <w:lvlJc w:val="left"/>
      <w:pPr>
        <w:ind w:left="2026" w:hanging="360"/>
      </w:pPr>
      <w:rPr>
        <w:rFonts w:ascii="Courier New" w:hAnsi="Courier New" w:cs="Courier New" w:hint="default"/>
      </w:rPr>
    </w:lvl>
    <w:lvl w:ilvl="2" w:tplc="04090005" w:tentative="1">
      <w:start w:val="1"/>
      <w:numFmt w:val="bullet"/>
      <w:lvlText w:val=""/>
      <w:lvlJc w:val="left"/>
      <w:pPr>
        <w:ind w:left="2746" w:hanging="360"/>
      </w:pPr>
      <w:rPr>
        <w:rFonts w:ascii="Wingdings" w:hAnsi="Wingdings" w:hint="default"/>
      </w:rPr>
    </w:lvl>
    <w:lvl w:ilvl="3" w:tplc="04090001" w:tentative="1">
      <w:start w:val="1"/>
      <w:numFmt w:val="bullet"/>
      <w:lvlText w:val=""/>
      <w:lvlJc w:val="left"/>
      <w:pPr>
        <w:ind w:left="3466" w:hanging="360"/>
      </w:pPr>
      <w:rPr>
        <w:rFonts w:ascii="Symbol" w:hAnsi="Symbol" w:hint="default"/>
      </w:rPr>
    </w:lvl>
    <w:lvl w:ilvl="4" w:tplc="04090003" w:tentative="1">
      <w:start w:val="1"/>
      <w:numFmt w:val="bullet"/>
      <w:lvlText w:val="o"/>
      <w:lvlJc w:val="left"/>
      <w:pPr>
        <w:ind w:left="4186" w:hanging="360"/>
      </w:pPr>
      <w:rPr>
        <w:rFonts w:ascii="Courier New" w:hAnsi="Courier New" w:cs="Courier New" w:hint="default"/>
      </w:rPr>
    </w:lvl>
    <w:lvl w:ilvl="5" w:tplc="04090005" w:tentative="1">
      <w:start w:val="1"/>
      <w:numFmt w:val="bullet"/>
      <w:lvlText w:val=""/>
      <w:lvlJc w:val="left"/>
      <w:pPr>
        <w:ind w:left="4906" w:hanging="360"/>
      </w:pPr>
      <w:rPr>
        <w:rFonts w:ascii="Wingdings" w:hAnsi="Wingdings" w:hint="default"/>
      </w:rPr>
    </w:lvl>
    <w:lvl w:ilvl="6" w:tplc="04090001" w:tentative="1">
      <w:start w:val="1"/>
      <w:numFmt w:val="bullet"/>
      <w:lvlText w:val=""/>
      <w:lvlJc w:val="left"/>
      <w:pPr>
        <w:ind w:left="5626" w:hanging="360"/>
      </w:pPr>
      <w:rPr>
        <w:rFonts w:ascii="Symbol" w:hAnsi="Symbol" w:hint="default"/>
      </w:rPr>
    </w:lvl>
    <w:lvl w:ilvl="7" w:tplc="04090003" w:tentative="1">
      <w:start w:val="1"/>
      <w:numFmt w:val="bullet"/>
      <w:lvlText w:val="o"/>
      <w:lvlJc w:val="left"/>
      <w:pPr>
        <w:ind w:left="6346" w:hanging="360"/>
      </w:pPr>
      <w:rPr>
        <w:rFonts w:ascii="Courier New" w:hAnsi="Courier New" w:cs="Courier New" w:hint="default"/>
      </w:rPr>
    </w:lvl>
    <w:lvl w:ilvl="8" w:tplc="04090005" w:tentative="1">
      <w:start w:val="1"/>
      <w:numFmt w:val="bullet"/>
      <w:lvlText w:val=""/>
      <w:lvlJc w:val="left"/>
      <w:pPr>
        <w:ind w:left="7066" w:hanging="360"/>
      </w:pPr>
      <w:rPr>
        <w:rFonts w:ascii="Wingdings" w:hAnsi="Wingdings" w:hint="default"/>
      </w:rPr>
    </w:lvl>
  </w:abstractNum>
  <w:abstractNum w:abstractNumId="12">
    <w:nsid w:val="0B462C29"/>
    <w:multiLevelType w:val="multilevel"/>
    <w:tmpl w:val="ECD68814"/>
    <w:lvl w:ilvl="0">
      <w:start w:val="3"/>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nsid w:val="0C9D2014"/>
    <w:multiLevelType w:val="hybridMultilevel"/>
    <w:tmpl w:val="3638519E"/>
    <w:lvl w:ilvl="0" w:tplc="11D45C5A">
      <w:start w:val="1"/>
      <w:numFmt w:val="bullet"/>
      <w:lvlText w:val=""/>
      <w:lvlJc w:val="left"/>
      <w:pPr>
        <w:ind w:left="720" w:hanging="360"/>
      </w:pPr>
      <w:rPr>
        <w:rFonts w:ascii="Wingdings" w:hAnsi="Wingdings" w:hint="default"/>
        <w:sz w:val="12"/>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CB7023E"/>
    <w:multiLevelType w:val="multilevel"/>
    <w:tmpl w:val="A5E02EEC"/>
    <w:lvl w:ilvl="0">
      <w:start w:val="8"/>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ascii="Cambria" w:hAnsi="Cambria" w:hint="default"/>
        <w:b w:val="0"/>
        <w:color w:val="000000" w:themeColor="text1"/>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nsid w:val="0CDF7F3F"/>
    <w:multiLevelType w:val="multilevel"/>
    <w:tmpl w:val="DE6C5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0CE27BFA"/>
    <w:multiLevelType w:val="hybridMultilevel"/>
    <w:tmpl w:val="12EE7C24"/>
    <w:lvl w:ilvl="0" w:tplc="04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0D151E06"/>
    <w:multiLevelType w:val="multilevel"/>
    <w:tmpl w:val="275E8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0E3B2A36"/>
    <w:multiLevelType w:val="hybridMultilevel"/>
    <w:tmpl w:val="4E543D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E9D5E99"/>
    <w:multiLevelType w:val="multilevel"/>
    <w:tmpl w:val="1B68BA50"/>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0EE16EC9"/>
    <w:multiLevelType w:val="hybridMultilevel"/>
    <w:tmpl w:val="71FA167C"/>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0F2D642F"/>
    <w:multiLevelType w:val="multilevel"/>
    <w:tmpl w:val="B11064BC"/>
    <w:lvl w:ilvl="0">
      <w:start w:val="1"/>
      <w:numFmt w:val="decimal"/>
      <w:lvlText w:val="%1."/>
      <w:lvlJc w:val="left"/>
      <w:pPr>
        <w:tabs>
          <w:tab w:val="num" w:pos="523"/>
        </w:tabs>
        <w:ind w:left="523" w:hanging="360"/>
      </w:pPr>
    </w:lvl>
    <w:lvl w:ilvl="1">
      <w:start w:val="1"/>
      <w:numFmt w:val="bullet"/>
      <w:lvlText w:val=""/>
      <w:lvlJc w:val="left"/>
      <w:pPr>
        <w:tabs>
          <w:tab w:val="num" w:pos="1243"/>
        </w:tabs>
        <w:ind w:left="1243" w:hanging="360"/>
      </w:pPr>
      <w:rPr>
        <w:rFonts w:ascii="Wingdings" w:hAnsi="Wingdings" w:hint="default"/>
        <w:sz w:val="12"/>
        <w:szCs w:val="12"/>
      </w:rPr>
    </w:lvl>
    <w:lvl w:ilvl="2">
      <w:start w:val="1"/>
      <w:numFmt w:val="decimal"/>
      <w:lvlText w:val="%3."/>
      <w:lvlJc w:val="left"/>
      <w:pPr>
        <w:tabs>
          <w:tab w:val="num" w:pos="1963"/>
        </w:tabs>
        <w:ind w:left="1963" w:hanging="360"/>
      </w:pPr>
    </w:lvl>
    <w:lvl w:ilvl="3" w:tentative="1">
      <w:start w:val="1"/>
      <w:numFmt w:val="decimal"/>
      <w:lvlText w:val="%4."/>
      <w:lvlJc w:val="left"/>
      <w:pPr>
        <w:tabs>
          <w:tab w:val="num" w:pos="2683"/>
        </w:tabs>
        <w:ind w:left="2683" w:hanging="360"/>
      </w:pPr>
    </w:lvl>
    <w:lvl w:ilvl="4" w:tentative="1">
      <w:start w:val="1"/>
      <w:numFmt w:val="decimal"/>
      <w:lvlText w:val="%5."/>
      <w:lvlJc w:val="left"/>
      <w:pPr>
        <w:tabs>
          <w:tab w:val="num" w:pos="3403"/>
        </w:tabs>
        <w:ind w:left="3403" w:hanging="360"/>
      </w:pPr>
    </w:lvl>
    <w:lvl w:ilvl="5" w:tentative="1">
      <w:start w:val="1"/>
      <w:numFmt w:val="decimal"/>
      <w:lvlText w:val="%6."/>
      <w:lvlJc w:val="left"/>
      <w:pPr>
        <w:tabs>
          <w:tab w:val="num" w:pos="4123"/>
        </w:tabs>
        <w:ind w:left="4123" w:hanging="360"/>
      </w:pPr>
    </w:lvl>
    <w:lvl w:ilvl="6" w:tentative="1">
      <w:start w:val="1"/>
      <w:numFmt w:val="decimal"/>
      <w:lvlText w:val="%7."/>
      <w:lvlJc w:val="left"/>
      <w:pPr>
        <w:tabs>
          <w:tab w:val="num" w:pos="4843"/>
        </w:tabs>
        <w:ind w:left="4843" w:hanging="360"/>
      </w:pPr>
    </w:lvl>
    <w:lvl w:ilvl="7" w:tentative="1">
      <w:start w:val="1"/>
      <w:numFmt w:val="decimal"/>
      <w:lvlText w:val="%8."/>
      <w:lvlJc w:val="left"/>
      <w:pPr>
        <w:tabs>
          <w:tab w:val="num" w:pos="5563"/>
        </w:tabs>
        <w:ind w:left="5563" w:hanging="360"/>
      </w:pPr>
    </w:lvl>
    <w:lvl w:ilvl="8" w:tentative="1">
      <w:start w:val="1"/>
      <w:numFmt w:val="decimal"/>
      <w:lvlText w:val="%9."/>
      <w:lvlJc w:val="left"/>
      <w:pPr>
        <w:tabs>
          <w:tab w:val="num" w:pos="6283"/>
        </w:tabs>
        <w:ind w:left="6283" w:hanging="360"/>
      </w:pPr>
    </w:lvl>
  </w:abstractNum>
  <w:abstractNum w:abstractNumId="22">
    <w:nsid w:val="10B810BC"/>
    <w:multiLevelType w:val="hybridMultilevel"/>
    <w:tmpl w:val="C9A072C8"/>
    <w:lvl w:ilvl="0" w:tplc="9A12538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2531FAF"/>
    <w:multiLevelType w:val="hybridMultilevel"/>
    <w:tmpl w:val="228E047E"/>
    <w:lvl w:ilvl="0" w:tplc="6F465FFC">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128B7FD5"/>
    <w:multiLevelType w:val="multilevel"/>
    <w:tmpl w:val="B11064BC"/>
    <w:lvl w:ilvl="0">
      <w:start w:val="1"/>
      <w:numFmt w:val="decimal"/>
      <w:lvlText w:val="%1."/>
      <w:lvlJc w:val="left"/>
      <w:pPr>
        <w:tabs>
          <w:tab w:val="num" w:pos="523"/>
        </w:tabs>
        <w:ind w:left="523" w:hanging="360"/>
      </w:pPr>
    </w:lvl>
    <w:lvl w:ilvl="1">
      <w:start w:val="1"/>
      <w:numFmt w:val="bullet"/>
      <w:lvlText w:val=""/>
      <w:lvlJc w:val="left"/>
      <w:pPr>
        <w:tabs>
          <w:tab w:val="num" w:pos="1243"/>
        </w:tabs>
        <w:ind w:left="1243" w:hanging="360"/>
      </w:pPr>
      <w:rPr>
        <w:rFonts w:ascii="Wingdings" w:hAnsi="Wingdings" w:hint="default"/>
        <w:sz w:val="12"/>
        <w:szCs w:val="12"/>
      </w:rPr>
    </w:lvl>
    <w:lvl w:ilvl="2">
      <w:start w:val="1"/>
      <w:numFmt w:val="decimal"/>
      <w:lvlText w:val="%3."/>
      <w:lvlJc w:val="left"/>
      <w:pPr>
        <w:tabs>
          <w:tab w:val="num" w:pos="1963"/>
        </w:tabs>
        <w:ind w:left="1963" w:hanging="360"/>
      </w:pPr>
    </w:lvl>
    <w:lvl w:ilvl="3" w:tentative="1">
      <w:start w:val="1"/>
      <w:numFmt w:val="decimal"/>
      <w:lvlText w:val="%4."/>
      <w:lvlJc w:val="left"/>
      <w:pPr>
        <w:tabs>
          <w:tab w:val="num" w:pos="2683"/>
        </w:tabs>
        <w:ind w:left="2683" w:hanging="360"/>
      </w:pPr>
    </w:lvl>
    <w:lvl w:ilvl="4" w:tentative="1">
      <w:start w:val="1"/>
      <w:numFmt w:val="decimal"/>
      <w:lvlText w:val="%5."/>
      <w:lvlJc w:val="left"/>
      <w:pPr>
        <w:tabs>
          <w:tab w:val="num" w:pos="3403"/>
        </w:tabs>
        <w:ind w:left="3403" w:hanging="360"/>
      </w:pPr>
    </w:lvl>
    <w:lvl w:ilvl="5" w:tentative="1">
      <w:start w:val="1"/>
      <w:numFmt w:val="decimal"/>
      <w:lvlText w:val="%6."/>
      <w:lvlJc w:val="left"/>
      <w:pPr>
        <w:tabs>
          <w:tab w:val="num" w:pos="4123"/>
        </w:tabs>
        <w:ind w:left="4123" w:hanging="360"/>
      </w:pPr>
    </w:lvl>
    <w:lvl w:ilvl="6" w:tentative="1">
      <w:start w:val="1"/>
      <w:numFmt w:val="decimal"/>
      <w:lvlText w:val="%7."/>
      <w:lvlJc w:val="left"/>
      <w:pPr>
        <w:tabs>
          <w:tab w:val="num" w:pos="4843"/>
        </w:tabs>
        <w:ind w:left="4843" w:hanging="360"/>
      </w:pPr>
    </w:lvl>
    <w:lvl w:ilvl="7" w:tentative="1">
      <w:start w:val="1"/>
      <w:numFmt w:val="decimal"/>
      <w:lvlText w:val="%8."/>
      <w:lvlJc w:val="left"/>
      <w:pPr>
        <w:tabs>
          <w:tab w:val="num" w:pos="5563"/>
        </w:tabs>
        <w:ind w:left="5563" w:hanging="360"/>
      </w:pPr>
    </w:lvl>
    <w:lvl w:ilvl="8" w:tentative="1">
      <w:start w:val="1"/>
      <w:numFmt w:val="decimal"/>
      <w:lvlText w:val="%9."/>
      <w:lvlJc w:val="left"/>
      <w:pPr>
        <w:tabs>
          <w:tab w:val="num" w:pos="6283"/>
        </w:tabs>
        <w:ind w:left="6283" w:hanging="360"/>
      </w:pPr>
    </w:lvl>
  </w:abstractNum>
  <w:abstractNum w:abstractNumId="25">
    <w:nsid w:val="13642272"/>
    <w:multiLevelType w:val="hybridMultilevel"/>
    <w:tmpl w:val="C7B63394"/>
    <w:lvl w:ilvl="0" w:tplc="19808EEA">
      <w:start w:val="1"/>
      <w:numFmt w:val="decimal"/>
      <w:lvlText w:val="%1."/>
      <w:lvlJc w:val="left"/>
      <w:pPr>
        <w:ind w:left="795"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009472C8">
      <w:start w:val="1"/>
      <w:numFmt w:val="lowerLetter"/>
      <w:lvlText w:val="%5."/>
      <w:lvlJc w:val="left"/>
      <w:pPr>
        <w:ind w:left="3600" w:hanging="360"/>
      </w:pPr>
      <w:rPr>
        <w:b/>
        <w:color w:val="auto"/>
      </w:r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16EC07AC"/>
    <w:multiLevelType w:val="multilevel"/>
    <w:tmpl w:val="A838EC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174C60E0"/>
    <w:multiLevelType w:val="hybridMultilevel"/>
    <w:tmpl w:val="E820A03C"/>
    <w:lvl w:ilvl="0" w:tplc="33ACC9A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8DB5268"/>
    <w:multiLevelType w:val="hybridMultilevel"/>
    <w:tmpl w:val="541E6C52"/>
    <w:lvl w:ilvl="0" w:tplc="E61417CC">
      <w:start w:val="1"/>
      <w:numFmt w:val="bullet"/>
      <w:lvlText w:val=""/>
      <w:lvlJc w:val="left"/>
      <w:pPr>
        <w:tabs>
          <w:tab w:val="num" w:pos="720"/>
        </w:tabs>
        <w:ind w:left="720" w:hanging="360"/>
      </w:pPr>
      <w:rPr>
        <w:rFonts w:ascii="Symbol" w:hAnsi="Symbol" w:hint="default"/>
        <w:sz w:val="20"/>
      </w:rPr>
    </w:lvl>
    <w:lvl w:ilvl="1" w:tplc="46CA47F2">
      <w:start w:val="1"/>
      <w:numFmt w:val="bullet"/>
      <w:lvlText w:val=""/>
      <w:lvlJc w:val="left"/>
      <w:pPr>
        <w:tabs>
          <w:tab w:val="num" w:pos="1440"/>
        </w:tabs>
        <w:ind w:left="1440" w:hanging="360"/>
      </w:pPr>
      <w:rPr>
        <w:rFonts w:ascii="Symbol" w:hAnsi="Symbol" w:hint="default"/>
        <w:sz w:val="20"/>
      </w:rPr>
    </w:lvl>
    <w:lvl w:ilvl="2" w:tplc="95F68D44">
      <w:start w:val="1"/>
      <w:numFmt w:val="bullet"/>
      <w:lvlText w:val="o"/>
      <w:lvlJc w:val="left"/>
      <w:pPr>
        <w:tabs>
          <w:tab w:val="num" w:pos="2160"/>
        </w:tabs>
        <w:ind w:left="2160" w:hanging="360"/>
      </w:pPr>
      <w:rPr>
        <w:rFonts w:ascii="Courier New" w:hAnsi="Courier New" w:hint="default"/>
        <w:sz w:val="20"/>
      </w:rPr>
    </w:lvl>
    <w:lvl w:ilvl="3" w:tplc="F27C125E" w:tentative="1">
      <w:start w:val="1"/>
      <w:numFmt w:val="bullet"/>
      <w:lvlText w:val=""/>
      <w:lvlJc w:val="left"/>
      <w:pPr>
        <w:tabs>
          <w:tab w:val="num" w:pos="2880"/>
        </w:tabs>
        <w:ind w:left="2880" w:hanging="360"/>
      </w:pPr>
      <w:rPr>
        <w:rFonts w:ascii="Wingdings" w:hAnsi="Wingdings" w:hint="default"/>
        <w:sz w:val="20"/>
      </w:rPr>
    </w:lvl>
    <w:lvl w:ilvl="4" w:tplc="010228B2" w:tentative="1">
      <w:start w:val="1"/>
      <w:numFmt w:val="bullet"/>
      <w:lvlText w:val=""/>
      <w:lvlJc w:val="left"/>
      <w:pPr>
        <w:tabs>
          <w:tab w:val="num" w:pos="3600"/>
        </w:tabs>
        <w:ind w:left="3600" w:hanging="360"/>
      </w:pPr>
      <w:rPr>
        <w:rFonts w:ascii="Wingdings" w:hAnsi="Wingdings" w:hint="default"/>
        <w:sz w:val="20"/>
      </w:rPr>
    </w:lvl>
    <w:lvl w:ilvl="5" w:tplc="98E4D982" w:tentative="1">
      <w:start w:val="1"/>
      <w:numFmt w:val="bullet"/>
      <w:lvlText w:val=""/>
      <w:lvlJc w:val="left"/>
      <w:pPr>
        <w:tabs>
          <w:tab w:val="num" w:pos="4320"/>
        </w:tabs>
        <w:ind w:left="4320" w:hanging="360"/>
      </w:pPr>
      <w:rPr>
        <w:rFonts w:ascii="Wingdings" w:hAnsi="Wingdings" w:hint="default"/>
        <w:sz w:val="20"/>
      </w:rPr>
    </w:lvl>
    <w:lvl w:ilvl="6" w:tplc="071C0C46" w:tentative="1">
      <w:start w:val="1"/>
      <w:numFmt w:val="bullet"/>
      <w:lvlText w:val=""/>
      <w:lvlJc w:val="left"/>
      <w:pPr>
        <w:tabs>
          <w:tab w:val="num" w:pos="5040"/>
        </w:tabs>
        <w:ind w:left="5040" w:hanging="360"/>
      </w:pPr>
      <w:rPr>
        <w:rFonts w:ascii="Wingdings" w:hAnsi="Wingdings" w:hint="default"/>
        <w:sz w:val="20"/>
      </w:rPr>
    </w:lvl>
    <w:lvl w:ilvl="7" w:tplc="52365EE4" w:tentative="1">
      <w:start w:val="1"/>
      <w:numFmt w:val="bullet"/>
      <w:lvlText w:val=""/>
      <w:lvlJc w:val="left"/>
      <w:pPr>
        <w:tabs>
          <w:tab w:val="num" w:pos="5760"/>
        </w:tabs>
        <w:ind w:left="5760" w:hanging="360"/>
      </w:pPr>
      <w:rPr>
        <w:rFonts w:ascii="Wingdings" w:hAnsi="Wingdings" w:hint="default"/>
        <w:sz w:val="20"/>
      </w:rPr>
    </w:lvl>
    <w:lvl w:ilvl="8" w:tplc="E81ACBD6" w:tentative="1">
      <w:start w:val="1"/>
      <w:numFmt w:val="bullet"/>
      <w:lvlText w:val=""/>
      <w:lvlJc w:val="left"/>
      <w:pPr>
        <w:tabs>
          <w:tab w:val="num" w:pos="6480"/>
        </w:tabs>
        <w:ind w:left="6480" w:hanging="360"/>
      </w:pPr>
      <w:rPr>
        <w:rFonts w:ascii="Wingdings" w:hAnsi="Wingdings" w:hint="default"/>
        <w:sz w:val="20"/>
      </w:rPr>
    </w:lvl>
  </w:abstractNum>
  <w:abstractNum w:abstractNumId="29">
    <w:nsid w:val="18ED7ED2"/>
    <w:multiLevelType w:val="hybridMultilevel"/>
    <w:tmpl w:val="4B80006E"/>
    <w:lvl w:ilvl="0" w:tplc="A8263A92">
      <w:start w:val="1"/>
      <w:numFmt w:val="lowerRoman"/>
      <w:lvlText w:val="%1."/>
      <w:lvlJc w:val="left"/>
      <w:pPr>
        <w:ind w:left="1080"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1919159B"/>
    <w:multiLevelType w:val="hybridMultilevel"/>
    <w:tmpl w:val="1F3ECF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9870AD0"/>
    <w:multiLevelType w:val="multilevel"/>
    <w:tmpl w:val="F5D6D56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nsid w:val="19F80354"/>
    <w:multiLevelType w:val="hybridMultilevel"/>
    <w:tmpl w:val="A37A048E"/>
    <w:lvl w:ilvl="0" w:tplc="10090001">
      <w:start w:val="1"/>
      <w:numFmt w:val="bullet"/>
      <w:lvlText w:val=""/>
      <w:lvlJc w:val="left"/>
      <w:pPr>
        <w:ind w:left="2520" w:hanging="360"/>
      </w:pPr>
      <w:rPr>
        <w:rFonts w:ascii="Symbol" w:hAnsi="Symbol"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33">
    <w:nsid w:val="1A893888"/>
    <w:multiLevelType w:val="hybridMultilevel"/>
    <w:tmpl w:val="1D1E74CC"/>
    <w:lvl w:ilvl="0" w:tplc="818C650C">
      <w:start w:val="1"/>
      <w:numFmt w:val="lowerLetter"/>
      <w:lvlText w:val="(%1)"/>
      <w:lvlJc w:val="left"/>
      <w:pPr>
        <w:ind w:left="720" w:hanging="360"/>
      </w:pPr>
      <w:rPr>
        <w:rFonts w:hint="default"/>
      </w:rPr>
    </w:lvl>
    <w:lvl w:ilvl="1" w:tplc="DF3EE0F6">
      <w:start w:val="1"/>
      <w:numFmt w:val="decimal"/>
      <w:lvlText w:val="(%2)"/>
      <w:lvlJc w:val="left"/>
      <w:pPr>
        <w:ind w:left="1440" w:hanging="360"/>
      </w:pPr>
      <w:rPr>
        <w:rFonts w:hint="default"/>
        <w:b/>
      </w:rPr>
    </w:lvl>
    <w:lvl w:ilvl="2" w:tplc="231C4EF8">
      <w:start w:val="1"/>
      <w:numFmt w:val="upperLetter"/>
      <w:lvlText w:val="%3."/>
      <w:lvlJc w:val="left"/>
      <w:pPr>
        <w:ind w:left="2340" w:hanging="360"/>
      </w:pPr>
      <w:rPr>
        <w:rFonts w:eastAsia="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A904682"/>
    <w:multiLevelType w:val="hybridMultilevel"/>
    <w:tmpl w:val="44480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ACD6F78"/>
    <w:multiLevelType w:val="multilevel"/>
    <w:tmpl w:val="BF105BD2"/>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eastAsiaTheme="majorEastAsia" w:cstheme="majorBidi" w:hint="default"/>
        <w:color w:val="0066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1CBC2133"/>
    <w:multiLevelType w:val="hybridMultilevel"/>
    <w:tmpl w:val="D05E22AC"/>
    <w:lvl w:ilvl="0" w:tplc="07A462C8">
      <w:start w:val="1"/>
      <w:numFmt w:val="bullet"/>
      <w:lvlText w:val=""/>
      <w:lvlJc w:val="left"/>
      <w:pPr>
        <w:ind w:left="720" w:hanging="360"/>
      </w:pPr>
      <w:rPr>
        <w:rFonts w:ascii="Wingdings" w:hAnsi="Wingdings" w:hint="default"/>
        <w:sz w:val="12"/>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1D54494F"/>
    <w:multiLevelType w:val="multilevel"/>
    <w:tmpl w:val="1BD88526"/>
    <w:lvl w:ilvl="0">
      <w:start w:val="4"/>
      <w:numFmt w:val="decimal"/>
      <w:lvlText w:val="(%1)"/>
      <w:lvlJc w:val="left"/>
      <w:pPr>
        <w:tabs>
          <w:tab w:val="num" w:pos="540"/>
        </w:tabs>
        <w:ind w:left="540" w:hanging="360"/>
      </w:pPr>
      <w:rPr>
        <w:rFonts w:hint="default"/>
      </w:rPr>
    </w:lvl>
    <w:lvl w:ilvl="1">
      <w:start w:val="1"/>
      <w:numFmt w:val="decimal"/>
      <w:lvlText w:val="%2."/>
      <w:lvlJc w:val="left"/>
      <w:pPr>
        <w:tabs>
          <w:tab w:val="num" w:pos="1260"/>
        </w:tabs>
        <w:ind w:left="1260" w:hanging="360"/>
      </w:pPr>
      <w:rPr>
        <w:rFonts w:hint="default"/>
      </w:rPr>
    </w:lvl>
    <w:lvl w:ilvl="2">
      <w:start w:val="1"/>
      <w:numFmt w:val="decimal"/>
      <w:lvlText w:val="%3."/>
      <w:lvlJc w:val="left"/>
      <w:pPr>
        <w:tabs>
          <w:tab w:val="num" w:pos="1980"/>
        </w:tabs>
        <w:ind w:left="1980" w:hanging="360"/>
      </w:pPr>
      <w:rPr>
        <w:rFonts w:hint="default"/>
      </w:rPr>
    </w:lvl>
    <w:lvl w:ilvl="3">
      <w:start w:val="1"/>
      <w:numFmt w:val="decimal"/>
      <w:lvlText w:val="%4."/>
      <w:lvlJc w:val="left"/>
      <w:pPr>
        <w:tabs>
          <w:tab w:val="num" w:pos="2700"/>
        </w:tabs>
        <w:ind w:left="2700" w:hanging="360"/>
      </w:pPr>
      <w:rPr>
        <w:rFonts w:hint="default"/>
      </w:rPr>
    </w:lvl>
    <w:lvl w:ilvl="4">
      <w:start w:val="1"/>
      <w:numFmt w:val="decimal"/>
      <w:lvlText w:val="%5."/>
      <w:lvlJc w:val="left"/>
      <w:pPr>
        <w:tabs>
          <w:tab w:val="num" w:pos="3420"/>
        </w:tabs>
        <w:ind w:left="3420" w:hanging="360"/>
      </w:pPr>
      <w:rPr>
        <w:rFonts w:hint="default"/>
      </w:rPr>
    </w:lvl>
    <w:lvl w:ilvl="5">
      <w:start w:val="1"/>
      <w:numFmt w:val="decimal"/>
      <w:lvlText w:val="%6."/>
      <w:lvlJc w:val="left"/>
      <w:pPr>
        <w:tabs>
          <w:tab w:val="num" w:pos="4140"/>
        </w:tabs>
        <w:ind w:left="4140" w:hanging="360"/>
      </w:pPr>
      <w:rPr>
        <w:rFonts w:hint="default"/>
      </w:rPr>
    </w:lvl>
    <w:lvl w:ilvl="6">
      <w:start w:val="1"/>
      <w:numFmt w:val="decimal"/>
      <w:lvlText w:val="%7."/>
      <w:lvlJc w:val="left"/>
      <w:pPr>
        <w:tabs>
          <w:tab w:val="num" w:pos="4860"/>
        </w:tabs>
        <w:ind w:left="4860" w:hanging="360"/>
      </w:pPr>
      <w:rPr>
        <w:rFonts w:hint="default"/>
      </w:rPr>
    </w:lvl>
    <w:lvl w:ilvl="7">
      <w:start w:val="1"/>
      <w:numFmt w:val="decimal"/>
      <w:lvlText w:val="%8."/>
      <w:lvlJc w:val="left"/>
      <w:pPr>
        <w:tabs>
          <w:tab w:val="num" w:pos="5580"/>
        </w:tabs>
        <w:ind w:left="5580" w:hanging="360"/>
      </w:pPr>
      <w:rPr>
        <w:rFonts w:hint="default"/>
      </w:rPr>
    </w:lvl>
    <w:lvl w:ilvl="8">
      <w:start w:val="1"/>
      <w:numFmt w:val="decimal"/>
      <w:lvlText w:val="%9."/>
      <w:lvlJc w:val="left"/>
      <w:pPr>
        <w:tabs>
          <w:tab w:val="num" w:pos="6300"/>
        </w:tabs>
        <w:ind w:left="6300" w:hanging="360"/>
      </w:pPr>
      <w:rPr>
        <w:rFonts w:hint="default"/>
      </w:rPr>
    </w:lvl>
  </w:abstractNum>
  <w:abstractNum w:abstractNumId="38">
    <w:nsid w:val="1D8A667F"/>
    <w:multiLevelType w:val="hybridMultilevel"/>
    <w:tmpl w:val="D7740DA6"/>
    <w:lvl w:ilvl="0" w:tplc="C21C3204">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nsid w:val="1E236882"/>
    <w:multiLevelType w:val="multilevel"/>
    <w:tmpl w:val="3CDE9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1F44370A"/>
    <w:multiLevelType w:val="multilevel"/>
    <w:tmpl w:val="50EAA726"/>
    <w:lvl w:ilvl="0">
      <w:start w:val="1"/>
      <w:numFmt w:val="upperLetter"/>
      <w:lvlText w:val="%1."/>
      <w:lvlJc w:val="left"/>
      <w:pPr>
        <w:ind w:left="720" w:hanging="360"/>
      </w:pPr>
      <w:rPr>
        <w:rFonts w:hint="default"/>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1FDF78D1"/>
    <w:multiLevelType w:val="hybridMultilevel"/>
    <w:tmpl w:val="8FE48840"/>
    <w:lvl w:ilvl="0" w:tplc="5DF28F9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1FEF3C1D"/>
    <w:multiLevelType w:val="hybridMultilevel"/>
    <w:tmpl w:val="B01A443C"/>
    <w:lvl w:ilvl="0" w:tplc="F0CC628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19E5684"/>
    <w:multiLevelType w:val="hybridMultilevel"/>
    <w:tmpl w:val="EA16093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21BB378A"/>
    <w:multiLevelType w:val="hybridMultilevel"/>
    <w:tmpl w:val="D4DA364C"/>
    <w:lvl w:ilvl="0" w:tplc="6D7A7A3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1F74734"/>
    <w:multiLevelType w:val="hybridMultilevel"/>
    <w:tmpl w:val="8D383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22BF1FF4"/>
    <w:multiLevelType w:val="multilevel"/>
    <w:tmpl w:val="1A708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22F42CEF"/>
    <w:multiLevelType w:val="hybridMultilevel"/>
    <w:tmpl w:val="1C509BE2"/>
    <w:lvl w:ilvl="0" w:tplc="0409000F">
      <w:start w:val="1"/>
      <w:numFmt w:val="decimal"/>
      <w:lvlText w:val="%1."/>
      <w:lvlJc w:val="left"/>
      <w:pPr>
        <w:ind w:left="1845" w:hanging="720"/>
      </w:pPr>
      <w:rPr>
        <w:rFonts w:hint="default"/>
        <w:b/>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8">
    <w:nsid w:val="232166EE"/>
    <w:multiLevelType w:val="hybridMultilevel"/>
    <w:tmpl w:val="ECD690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nsid w:val="23855C5B"/>
    <w:multiLevelType w:val="multilevel"/>
    <w:tmpl w:val="D78497D8"/>
    <w:lvl w:ilvl="0">
      <w:start w:val="1"/>
      <w:numFmt w:val="bullet"/>
      <w:lvlText w:val="●"/>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50">
    <w:nsid w:val="245B61E1"/>
    <w:multiLevelType w:val="hybridMultilevel"/>
    <w:tmpl w:val="8F846440"/>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24AF17FA"/>
    <w:multiLevelType w:val="multilevel"/>
    <w:tmpl w:val="1E225DA0"/>
    <w:lvl w:ilvl="0">
      <w:start w:val="5"/>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2">
    <w:nsid w:val="27CA30C0"/>
    <w:multiLevelType w:val="multilevel"/>
    <w:tmpl w:val="B11064BC"/>
    <w:lvl w:ilvl="0">
      <w:start w:val="1"/>
      <w:numFmt w:val="decimal"/>
      <w:lvlText w:val="%1."/>
      <w:lvlJc w:val="left"/>
      <w:pPr>
        <w:tabs>
          <w:tab w:val="num" w:pos="523"/>
        </w:tabs>
        <w:ind w:left="523" w:hanging="360"/>
      </w:pPr>
    </w:lvl>
    <w:lvl w:ilvl="1">
      <w:start w:val="1"/>
      <w:numFmt w:val="bullet"/>
      <w:lvlText w:val=""/>
      <w:lvlJc w:val="left"/>
      <w:pPr>
        <w:tabs>
          <w:tab w:val="num" w:pos="1243"/>
        </w:tabs>
        <w:ind w:left="1243" w:hanging="360"/>
      </w:pPr>
      <w:rPr>
        <w:rFonts w:ascii="Wingdings" w:hAnsi="Wingdings" w:hint="default"/>
        <w:sz w:val="12"/>
        <w:szCs w:val="12"/>
      </w:rPr>
    </w:lvl>
    <w:lvl w:ilvl="2">
      <w:start w:val="1"/>
      <w:numFmt w:val="decimal"/>
      <w:lvlText w:val="%3."/>
      <w:lvlJc w:val="left"/>
      <w:pPr>
        <w:tabs>
          <w:tab w:val="num" w:pos="1963"/>
        </w:tabs>
        <w:ind w:left="1963" w:hanging="360"/>
      </w:pPr>
    </w:lvl>
    <w:lvl w:ilvl="3" w:tentative="1">
      <w:start w:val="1"/>
      <w:numFmt w:val="decimal"/>
      <w:lvlText w:val="%4."/>
      <w:lvlJc w:val="left"/>
      <w:pPr>
        <w:tabs>
          <w:tab w:val="num" w:pos="2683"/>
        </w:tabs>
        <w:ind w:left="2683" w:hanging="360"/>
      </w:pPr>
    </w:lvl>
    <w:lvl w:ilvl="4" w:tentative="1">
      <w:start w:val="1"/>
      <w:numFmt w:val="decimal"/>
      <w:lvlText w:val="%5."/>
      <w:lvlJc w:val="left"/>
      <w:pPr>
        <w:tabs>
          <w:tab w:val="num" w:pos="3403"/>
        </w:tabs>
        <w:ind w:left="3403" w:hanging="360"/>
      </w:pPr>
    </w:lvl>
    <w:lvl w:ilvl="5" w:tentative="1">
      <w:start w:val="1"/>
      <w:numFmt w:val="decimal"/>
      <w:lvlText w:val="%6."/>
      <w:lvlJc w:val="left"/>
      <w:pPr>
        <w:tabs>
          <w:tab w:val="num" w:pos="4123"/>
        </w:tabs>
        <w:ind w:left="4123" w:hanging="360"/>
      </w:pPr>
    </w:lvl>
    <w:lvl w:ilvl="6" w:tentative="1">
      <w:start w:val="1"/>
      <w:numFmt w:val="decimal"/>
      <w:lvlText w:val="%7."/>
      <w:lvlJc w:val="left"/>
      <w:pPr>
        <w:tabs>
          <w:tab w:val="num" w:pos="4843"/>
        </w:tabs>
        <w:ind w:left="4843" w:hanging="360"/>
      </w:pPr>
    </w:lvl>
    <w:lvl w:ilvl="7" w:tentative="1">
      <w:start w:val="1"/>
      <w:numFmt w:val="decimal"/>
      <w:lvlText w:val="%8."/>
      <w:lvlJc w:val="left"/>
      <w:pPr>
        <w:tabs>
          <w:tab w:val="num" w:pos="5563"/>
        </w:tabs>
        <w:ind w:left="5563" w:hanging="360"/>
      </w:pPr>
    </w:lvl>
    <w:lvl w:ilvl="8" w:tentative="1">
      <w:start w:val="1"/>
      <w:numFmt w:val="decimal"/>
      <w:lvlText w:val="%9."/>
      <w:lvlJc w:val="left"/>
      <w:pPr>
        <w:tabs>
          <w:tab w:val="num" w:pos="6283"/>
        </w:tabs>
        <w:ind w:left="6283" w:hanging="360"/>
      </w:pPr>
    </w:lvl>
  </w:abstractNum>
  <w:abstractNum w:abstractNumId="53">
    <w:nsid w:val="27D7298C"/>
    <w:multiLevelType w:val="hybridMultilevel"/>
    <w:tmpl w:val="3558F0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2A070833"/>
    <w:multiLevelType w:val="multilevel"/>
    <w:tmpl w:val="66AADD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2B4B0D25"/>
    <w:multiLevelType w:val="multilevel"/>
    <w:tmpl w:val="0F9ACB0A"/>
    <w:lvl w:ilvl="0">
      <w:start w:val="1"/>
      <w:numFmt w:val="bullet"/>
      <w:lvlText w:val=""/>
      <w:lvlJc w:val="left"/>
      <w:pPr>
        <w:ind w:left="720" w:firstLine="360"/>
      </w:pPr>
      <w:rPr>
        <w:rFonts w:ascii="Symbol" w:hAnsi="Symbol" w:hint="default"/>
        <w:b/>
        <w:i w:val="0"/>
        <w:smallCaps w:val="0"/>
        <w:strike w:val="0"/>
        <w:color w:val="000000"/>
        <w:sz w:val="22"/>
        <w:highlight w:val="none"/>
        <w:u w:val="none"/>
        <w:vertAlign w:val="baseline"/>
      </w:rPr>
    </w:lvl>
    <w:lvl w:ilvl="1">
      <w:start w:val="1"/>
      <w:numFmt w:val="lowerLetter"/>
      <w:lvlText w:val="%2"/>
      <w:lvlJc w:val="left"/>
      <w:pPr>
        <w:ind w:left="1440" w:firstLine="1080"/>
      </w:pPr>
      <w:rPr>
        <w:rFonts w:ascii="Arial" w:eastAsia="Arial" w:hAnsi="Arial" w:cs="Arial"/>
        <w:b/>
        <w:i w:val="0"/>
        <w:smallCaps w:val="0"/>
        <w:strike w:val="0"/>
        <w:color w:val="000000"/>
        <w:sz w:val="22"/>
        <w:highlight w:val="none"/>
        <w:u w:val="none"/>
        <w:vertAlign w:val="baseline"/>
      </w:rPr>
    </w:lvl>
    <w:lvl w:ilvl="2">
      <w:start w:val="1"/>
      <w:numFmt w:val="bullet"/>
      <w:lvlText w:val="■"/>
      <w:lvlJc w:val="left"/>
      <w:pPr>
        <w:ind w:left="2160" w:firstLine="1800"/>
      </w:pPr>
      <w:rPr>
        <w:rFonts w:ascii="Arial" w:eastAsia="Arial" w:hAnsi="Arial" w:cs="Arial"/>
        <w:b/>
        <w:i w:val="0"/>
        <w:smallCaps w:val="0"/>
        <w:strike w:val="0"/>
        <w:color w:val="000000"/>
        <w:sz w:val="22"/>
        <w:highlight w:val="none"/>
        <w:u w:val="none"/>
        <w:vertAlign w:val="baseline"/>
      </w:rPr>
    </w:lvl>
    <w:lvl w:ilvl="3">
      <w:start w:val="1"/>
      <w:numFmt w:val="bullet"/>
      <w:lvlText w:val="●"/>
      <w:lvlJc w:val="left"/>
      <w:pPr>
        <w:ind w:left="2880" w:firstLine="2520"/>
      </w:pPr>
      <w:rPr>
        <w:rFonts w:ascii="Arial" w:eastAsia="Arial" w:hAnsi="Arial" w:cs="Arial"/>
        <w:b/>
        <w:i w:val="0"/>
        <w:smallCaps w:val="0"/>
        <w:strike w:val="0"/>
        <w:color w:val="000000"/>
        <w:sz w:val="22"/>
        <w:highlight w:val="none"/>
        <w:u w:val="none"/>
        <w:vertAlign w:val="baseline"/>
      </w:rPr>
    </w:lvl>
    <w:lvl w:ilvl="4">
      <w:start w:val="1"/>
      <w:numFmt w:val="lowerLetter"/>
      <w:lvlText w:val="%5"/>
      <w:lvlJc w:val="left"/>
      <w:pPr>
        <w:ind w:left="3600" w:firstLine="3240"/>
      </w:pPr>
      <w:rPr>
        <w:rFonts w:ascii="Arial" w:eastAsia="Arial" w:hAnsi="Arial" w:cs="Arial"/>
        <w:b/>
        <w:i w:val="0"/>
        <w:smallCaps w:val="0"/>
        <w:strike w:val="0"/>
        <w:color w:val="000000"/>
        <w:sz w:val="22"/>
        <w:highlight w:val="none"/>
        <w:u w:val="none"/>
        <w:vertAlign w:val="baseline"/>
      </w:rPr>
    </w:lvl>
    <w:lvl w:ilvl="5">
      <w:start w:val="1"/>
      <w:numFmt w:val="lowerRoman"/>
      <w:lvlText w:val="%6"/>
      <w:lvlJc w:val="left"/>
      <w:pPr>
        <w:ind w:left="4320" w:firstLine="3960"/>
      </w:pPr>
      <w:rPr>
        <w:rFonts w:ascii="Arial" w:eastAsia="Arial" w:hAnsi="Arial" w:cs="Arial"/>
        <w:b/>
        <w:i w:val="0"/>
        <w:smallCaps w:val="0"/>
        <w:strike w:val="0"/>
        <w:color w:val="000000"/>
        <w:sz w:val="22"/>
        <w:highlight w:val="none"/>
        <w:u w:val="none"/>
        <w:vertAlign w:val="baseline"/>
      </w:rPr>
    </w:lvl>
    <w:lvl w:ilvl="6">
      <w:start w:val="1"/>
      <w:numFmt w:val="decimal"/>
      <w:lvlText w:val="%7"/>
      <w:lvlJc w:val="left"/>
      <w:pPr>
        <w:ind w:left="5040" w:firstLine="4680"/>
      </w:pPr>
      <w:rPr>
        <w:rFonts w:ascii="Arial" w:eastAsia="Arial" w:hAnsi="Arial" w:cs="Arial"/>
        <w:b/>
        <w:i w:val="0"/>
        <w:smallCaps w:val="0"/>
        <w:strike w:val="0"/>
        <w:color w:val="000000"/>
        <w:sz w:val="22"/>
        <w:highlight w:val="none"/>
        <w:u w:val="none"/>
        <w:vertAlign w:val="baseline"/>
      </w:rPr>
    </w:lvl>
    <w:lvl w:ilvl="7">
      <w:start w:val="1"/>
      <w:numFmt w:val="lowerLetter"/>
      <w:lvlText w:val="%8"/>
      <w:lvlJc w:val="left"/>
      <w:pPr>
        <w:ind w:left="5760" w:firstLine="5400"/>
      </w:pPr>
      <w:rPr>
        <w:rFonts w:ascii="Arial" w:eastAsia="Arial" w:hAnsi="Arial" w:cs="Arial"/>
        <w:b/>
        <w:i w:val="0"/>
        <w:smallCaps w:val="0"/>
        <w:strike w:val="0"/>
        <w:color w:val="000000"/>
        <w:sz w:val="22"/>
        <w:highlight w:val="none"/>
        <w:u w:val="none"/>
        <w:vertAlign w:val="baseline"/>
      </w:rPr>
    </w:lvl>
    <w:lvl w:ilvl="8">
      <w:start w:val="1"/>
      <w:numFmt w:val="lowerRoman"/>
      <w:lvlText w:val="%9"/>
      <w:lvlJc w:val="left"/>
      <w:pPr>
        <w:ind w:left="6480" w:firstLine="6120"/>
      </w:pPr>
      <w:rPr>
        <w:rFonts w:ascii="Arial" w:eastAsia="Arial" w:hAnsi="Arial" w:cs="Arial"/>
        <w:b/>
        <w:i w:val="0"/>
        <w:smallCaps w:val="0"/>
        <w:strike w:val="0"/>
        <w:color w:val="000000"/>
        <w:sz w:val="22"/>
        <w:highlight w:val="none"/>
        <w:u w:val="none"/>
        <w:vertAlign w:val="baseline"/>
      </w:rPr>
    </w:lvl>
  </w:abstractNum>
  <w:abstractNum w:abstractNumId="56">
    <w:nsid w:val="2BA2105E"/>
    <w:multiLevelType w:val="hybridMultilevel"/>
    <w:tmpl w:val="1DA22562"/>
    <w:lvl w:ilvl="0" w:tplc="04090005">
      <w:start w:val="1"/>
      <w:numFmt w:val="bullet"/>
      <w:lvlText w:val=""/>
      <w:lvlJc w:val="left"/>
      <w:pPr>
        <w:ind w:left="1306" w:hanging="360"/>
      </w:pPr>
      <w:rPr>
        <w:rFonts w:ascii="Wingdings" w:hAnsi="Wingdings" w:hint="default"/>
      </w:rPr>
    </w:lvl>
    <w:lvl w:ilvl="1" w:tplc="04090003" w:tentative="1">
      <w:start w:val="1"/>
      <w:numFmt w:val="bullet"/>
      <w:lvlText w:val="o"/>
      <w:lvlJc w:val="left"/>
      <w:pPr>
        <w:ind w:left="2026" w:hanging="360"/>
      </w:pPr>
      <w:rPr>
        <w:rFonts w:ascii="Courier New" w:hAnsi="Courier New" w:cs="Courier New" w:hint="default"/>
      </w:rPr>
    </w:lvl>
    <w:lvl w:ilvl="2" w:tplc="04090005" w:tentative="1">
      <w:start w:val="1"/>
      <w:numFmt w:val="bullet"/>
      <w:lvlText w:val=""/>
      <w:lvlJc w:val="left"/>
      <w:pPr>
        <w:ind w:left="2746" w:hanging="360"/>
      </w:pPr>
      <w:rPr>
        <w:rFonts w:ascii="Wingdings" w:hAnsi="Wingdings" w:hint="default"/>
      </w:rPr>
    </w:lvl>
    <w:lvl w:ilvl="3" w:tplc="04090001" w:tentative="1">
      <w:start w:val="1"/>
      <w:numFmt w:val="bullet"/>
      <w:lvlText w:val=""/>
      <w:lvlJc w:val="left"/>
      <w:pPr>
        <w:ind w:left="3466" w:hanging="360"/>
      </w:pPr>
      <w:rPr>
        <w:rFonts w:ascii="Symbol" w:hAnsi="Symbol" w:hint="default"/>
      </w:rPr>
    </w:lvl>
    <w:lvl w:ilvl="4" w:tplc="04090003" w:tentative="1">
      <w:start w:val="1"/>
      <w:numFmt w:val="bullet"/>
      <w:lvlText w:val="o"/>
      <w:lvlJc w:val="left"/>
      <w:pPr>
        <w:ind w:left="4186" w:hanging="360"/>
      </w:pPr>
      <w:rPr>
        <w:rFonts w:ascii="Courier New" w:hAnsi="Courier New" w:cs="Courier New" w:hint="default"/>
      </w:rPr>
    </w:lvl>
    <w:lvl w:ilvl="5" w:tplc="04090005" w:tentative="1">
      <w:start w:val="1"/>
      <w:numFmt w:val="bullet"/>
      <w:lvlText w:val=""/>
      <w:lvlJc w:val="left"/>
      <w:pPr>
        <w:ind w:left="4906" w:hanging="360"/>
      </w:pPr>
      <w:rPr>
        <w:rFonts w:ascii="Wingdings" w:hAnsi="Wingdings" w:hint="default"/>
      </w:rPr>
    </w:lvl>
    <w:lvl w:ilvl="6" w:tplc="04090001" w:tentative="1">
      <w:start w:val="1"/>
      <w:numFmt w:val="bullet"/>
      <w:lvlText w:val=""/>
      <w:lvlJc w:val="left"/>
      <w:pPr>
        <w:ind w:left="5626" w:hanging="360"/>
      </w:pPr>
      <w:rPr>
        <w:rFonts w:ascii="Symbol" w:hAnsi="Symbol" w:hint="default"/>
      </w:rPr>
    </w:lvl>
    <w:lvl w:ilvl="7" w:tplc="04090003" w:tentative="1">
      <w:start w:val="1"/>
      <w:numFmt w:val="bullet"/>
      <w:lvlText w:val="o"/>
      <w:lvlJc w:val="left"/>
      <w:pPr>
        <w:ind w:left="6346" w:hanging="360"/>
      </w:pPr>
      <w:rPr>
        <w:rFonts w:ascii="Courier New" w:hAnsi="Courier New" w:cs="Courier New" w:hint="default"/>
      </w:rPr>
    </w:lvl>
    <w:lvl w:ilvl="8" w:tplc="04090005" w:tentative="1">
      <w:start w:val="1"/>
      <w:numFmt w:val="bullet"/>
      <w:lvlText w:val=""/>
      <w:lvlJc w:val="left"/>
      <w:pPr>
        <w:ind w:left="7066" w:hanging="360"/>
      </w:pPr>
      <w:rPr>
        <w:rFonts w:ascii="Wingdings" w:hAnsi="Wingdings" w:hint="default"/>
      </w:rPr>
    </w:lvl>
  </w:abstractNum>
  <w:abstractNum w:abstractNumId="57">
    <w:nsid w:val="2C6728EE"/>
    <w:multiLevelType w:val="hybridMultilevel"/>
    <w:tmpl w:val="895C2AC8"/>
    <w:lvl w:ilvl="0" w:tplc="04090001">
      <w:start w:val="1"/>
      <w:numFmt w:val="bullet"/>
      <w:lvlText w:val=""/>
      <w:lvlJc w:val="left"/>
      <w:pPr>
        <w:ind w:left="720" w:hanging="360"/>
      </w:pPr>
      <w:rPr>
        <w:rFonts w:ascii="Symbol" w:hAnsi="Symbol" w:hint="default"/>
      </w:rPr>
    </w:lvl>
    <w:lvl w:ilvl="1" w:tplc="BE3EDBEA">
      <w:start w:val="1"/>
      <w:numFmt w:val="decimal"/>
      <w:lvlText w:val="(%2)"/>
      <w:lvlJc w:val="left"/>
      <w:pPr>
        <w:ind w:left="1485" w:hanging="40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2DBD77A3"/>
    <w:multiLevelType w:val="hybridMultilevel"/>
    <w:tmpl w:val="1574472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9">
    <w:nsid w:val="2DE60E4D"/>
    <w:multiLevelType w:val="hybridMultilevel"/>
    <w:tmpl w:val="16E6EF26"/>
    <w:lvl w:ilvl="0" w:tplc="1009000F">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0">
    <w:nsid w:val="2E8A13DA"/>
    <w:multiLevelType w:val="multilevel"/>
    <w:tmpl w:val="BF161E7C"/>
    <w:lvl w:ilvl="0">
      <w:start w:val="7"/>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ascii="Cambria" w:hAnsi="Cambria" w:hint="default"/>
        <w:b/>
        <w:color w:val="000000" w:themeColor="text1"/>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1">
    <w:nsid w:val="2F3D68C9"/>
    <w:multiLevelType w:val="multilevel"/>
    <w:tmpl w:val="6B6C6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30C8318B"/>
    <w:multiLevelType w:val="multilevel"/>
    <w:tmpl w:val="C5A2612E"/>
    <w:lvl w:ilvl="0">
      <w:start w:val="1"/>
      <w:numFmt w:val="decimal"/>
      <w:lvlText w:val="%1."/>
      <w:lvlJc w:val="left"/>
      <w:pPr>
        <w:tabs>
          <w:tab w:val="num" w:pos="540"/>
        </w:tabs>
        <w:ind w:left="540" w:hanging="360"/>
      </w:pPr>
      <w:rPr>
        <w:color w:val="auto"/>
      </w:rPr>
    </w:lvl>
    <w:lvl w:ilvl="1">
      <w:start w:val="1"/>
      <w:numFmt w:val="bullet"/>
      <w:lvlText w:val=""/>
      <w:lvlJc w:val="left"/>
      <w:pPr>
        <w:tabs>
          <w:tab w:val="num" w:pos="1260"/>
        </w:tabs>
        <w:ind w:left="1260" w:hanging="360"/>
      </w:pPr>
      <w:rPr>
        <w:rFonts w:ascii="Symbol" w:hAnsi="Symbol" w:hint="default"/>
        <w:sz w:val="20"/>
      </w:rPr>
    </w:lvl>
    <w:lvl w:ilvl="2" w:tentative="1">
      <w:start w:val="1"/>
      <w:numFmt w:val="decimal"/>
      <w:lvlText w:val="%3."/>
      <w:lvlJc w:val="left"/>
      <w:pPr>
        <w:tabs>
          <w:tab w:val="num" w:pos="1980"/>
        </w:tabs>
        <w:ind w:left="1980" w:hanging="360"/>
      </w:pPr>
    </w:lvl>
    <w:lvl w:ilvl="3" w:tentative="1">
      <w:start w:val="1"/>
      <w:numFmt w:val="decimal"/>
      <w:lvlText w:val="%4."/>
      <w:lvlJc w:val="left"/>
      <w:pPr>
        <w:tabs>
          <w:tab w:val="num" w:pos="2700"/>
        </w:tabs>
        <w:ind w:left="2700" w:hanging="360"/>
      </w:pPr>
    </w:lvl>
    <w:lvl w:ilvl="4" w:tentative="1">
      <w:start w:val="1"/>
      <w:numFmt w:val="decimal"/>
      <w:lvlText w:val="%5."/>
      <w:lvlJc w:val="left"/>
      <w:pPr>
        <w:tabs>
          <w:tab w:val="num" w:pos="3420"/>
        </w:tabs>
        <w:ind w:left="3420" w:hanging="360"/>
      </w:pPr>
    </w:lvl>
    <w:lvl w:ilvl="5" w:tentative="1">
      <w:start w:val="1"/>
      <w:numFmt w:val="decimal"/>
      <w:lvlText w:val="%6."/>
      <w:lvlJc w:val="left"/>
      <w:pPr>
        <w:tabs>
          <w:tab w:val="num" w:pos="4140"/>
        </w:tabs>
        <w:ind w:left="4140" w:hanging="360"/>
      </w:pPr>
    </w:lvl>
    <w:lvl w:ilvl="6" w:tentative="1">
      <w:start w:val="1"/>
      <w:numFmt w:val="decimal"/>
      <w:lvlText w:val="%7."/>
      <w:lvlJc w:val="left"/>
      <w:pPr>
        <w:tabs>
          <w:tab w:val="num" w:pos="4860"/>
        </w:tabs>
        <w:ind w:left="4860" w:hanging="360"/>
      </w:pPr>
    </w:lvl>
    <w:lvl w:ilvl="7" w:tentative="1">
      <w:start w:val="1"/>
      <w:numFmt w:val="decimal"/>
      <w:lvlText w:val="%8."/>
      <w:lvlJc w:val="left"/>
      <w:pPr>
        <w:tabs>
          <w:tab w:val="num" w:pos="5580"/>
        </w:tabs>
        <w:ind w:left="5580" w:hanging="360"/>
      </w:pPr>
    </w:lvl>
    <w:lvl w:ilvl="8" w:tentative="1">
      <w:start w:val="1"/>
      <w:numFmt w:val="decimal"/>
      <w:lvlText w:val="%9."/>
      <w:lvlJc w:val="left"/>
      <w:pPr>
        <w:tabs>
          <w:tab w:val="num" w:pos="6300"/>
        </w:tabs>
        <w:ind w:left="6300" w:hanging="360"/>
      </w:pPr>
    </w:lvl>
  </w:abstractNum>
  <w:abstractNum w:abstractNumId="63">
    <w:nsid w:val="30F97A04"/>
    <w:multiLevelType w:val="multilevel"/>
    <w:tmpl w:val="87FEC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32256038"/>
    <w:multiLevelType w:val="multilevel"/>
    <w:tmpl w:val="09E02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33AD26F0"/>
    <w:multiLevelType w:val="hybridMultilevel"/>
    <w:tmpl w:val="04D0F64A"/>
    <w:lvl w:ilvl="0" w:tplc="762017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4347D31"/>
    <w:multiLevelType w:val="multilevel"/>
    <w:tmpl w:val="B11064BC"/>
    <w:lvl w:ilvl="0">
      <w:start w:val="1"/>
      <w:numFmt w:val="decimal"/>
      <w:lvlText w:val="%1."/>
      <w:lvlJc w:val="left"/>
      <w:pPr>
        <w:tabs>
          <w:tab w:val="num" w:pos="523"/>
        </w:tabs>
        <w:ind w:left="523" w:hanging="360"/>
      </w:pPr>
    </w:lvl>
    <w:lvl w:ilvl="1">
      <w:start w:val="1"/>
      <w:numFmt w:val="bullet"/>
      <w:lvlText w:val=""/>
      <w:lvlJc w:val="left"/>
      <w:pPr>
        <w:tabs>
          <w:tab w:val="num" w:pos="1243"/>
        </w:tabs>
        <w:ind w:left="1243" w:hanging="360"/>
      </w:pPr>
      <w:rPr>
        <w:rFonts w:ascii="Wingdings" w:hAnsi="Wingdings" w:hint="default"/>
        <w:sz w:val="12"/>
        <w:szCs w:val="12"/>
      </w:rPr>
    </w:lvl>
    <w:lvl w:ilvl="2">
      <w:start w:val="1"/>
      <w:numFmt w:val="decimal"/>
      <w:lvlText w:val="%3."/>
      <w:lvlJc w:val="left"/>
      <w:pPr>
        <w:tabs>
          <w:tab w:val="num" w:pos="1963"/>
        </w:tabs>
        <w:ind w:left="1963" w:hanging="360"/>
      </w:pPr>
    </w:lvl>
    <w:lvl w:ilvl="3" w:tentative="1">
      <w:start w:val="1"/>
      <w:numFmt w:val="decimal"/>
      <w:lvlText w:val="%4."/>
      <w:lvlJc w:val="left"/>
      <w:pPr>
        <w:tabs>
          <w:tab w:val="num" w:pos="2683"/>
        </w:tabs>
        <w:ind w:left="2683" w:hanging="360"/>
      </w:pPr>
    </w:lvl>
    <w:lvl w:ilvl="4" w:tentative="1">
      <w:start w:val="1"/>
      <w:numFmt w:val="decimal"/>
      <w:lvlText w:val="%5."/>
      <w:lvlJc w:val="left"/>
      <w:pPr>
        <w:tabs>
          <w:tab w:val="num" w:pos="3403"/>
        </w:tabs>
        <w:ind w:left="3403" w:hanging="360"/>
      </w:pPr>
    </w:lvl>
    <w:lvl w:ilvl="5" w:tentative="1">
      <w:start w:val="1"/>
      <w:numFmt w:val="decimal"/>
      <w:lvlText w:val="%6."/>
      <w:lvlJc w:val="left"/>
      <w:pPr>
        <w:tabs>
          <w:tab w:val="num" w:pos="4123"/>
        </w:tabs>
        <w:ind w:left="4123" w:hanging="360"/>
      </w:pPr>
    </w:lvl>
    <w:lvl w:ilvl="6" w:tentative="1">
      <w:start w:val="1"/>
      <w:numFmt w:val="decimal"/>
      <w:lvlText w:val="%7."/>
      <w:lvlJc w:val="left"/>
      <w:pPr>
        <w:tabs>
          <w:tab w:val="num" w:pos="4843"/>
        </w:tabs>
        <w:ind w:left="4843" w:hanging="360"/>
      </w:pPr>
    </w:lvl>
    <w:lvl w:ilvl="7" w:tentative="1">
      <w:start w:val="1"/>
      <w:numFmt w:val="decimal"/>
      <w:lvlText w:val="%8."/>
      <w:lvlJc w:val="left"/>
      <w:pPr>
        <w:tabs>
          <w:tab w:val="num" w:pos="5563"/>
        </w:tabs>
        <w:ind w:left="5563" w:hanging="360"/>
      </w:pPr>
    </w:lvl>
    <w:lvl w:ilvl="8" w:tentative="1">
      <w:start w:val="1"/>
      <w:numFmt w:val="decimal"/>
      <w:lvlText w:val="%9."/>
      <w:lvlJc w:val="left"/>
      <w:pPr>
        <w:tabs>
          <w:tab w:val="num" w:pos="6283"/>
        </w:tabs>
        <w:ind w:left="6283" w:hanging="360"/>
      </w:pPr>
    </w:lvl>
  </w:abstractNum>
  <w:abstractNum w:abstractNumId="67">
    <w:nsid w:val="34C46F53"/>
    <w:multiLevelType w:val="multilevel"/>
    <w:tmpl w:val="1F265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nsid w:val="36551FC8"/>
    <w:multiLevelType w:val="hybridMultilevel"/>
    <w:tmpl w:val="C4429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39535BD9"/>
    <w:multiLevelType w:val="hybridMultilevel"/>
    <w:tmpl w:val="DB46BEAA"/>
    <w:lvl w:ilvl="0" w:tplc="07A462C8">
      <w:start w:val="1"/>
      <w:numFmt w:val="bullet"/>
      <w:lvlText w:val=""/>
      <w:lvlJc w:val="left"/>
      <w:pPr>
        <w:ind w:left="720" w:hanging="360"/>
      </w:pPr>
      <w:rPr>
        <w:rFonts w:ascii="Wingdings" w:hAnsi="Wingdings" w:hint="default"/>
        <w:sz w:val="12"/>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39676DAB"/>
    <w:multiLevelType w:val="hybridMultilevel"/>
    <w:tmpl w:val="EC9CC458"/>
    <w:lvl w:ilvl="0" w:tplc="10090019">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1">
    <w:nsid w:val="39813BA5"/>
    <w:multiLevelType w:val="hybridMultilevel"/>
    <w:tmpl w:val="BB60EC50"/>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2">
    <w:nsid w:val="39DB561C"/>
    <w:multiLevelType w:val="multilevel"/>
    <w:tmpl w:val="A5E02EEC"/>
    <w:lvl w:ilvl="0">
      <w:start w:val="8"/>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ascii="Cambria" w:hAnsi="Cambria" w:hint="default"/>
        <w:b w:val="0"/>
        <w:color w:val="000000" w:themeColor="text1"/>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3">
    <w:nsid w:val="3A7E36FE"/>
    <w:multiLevelType w:val="hybridMultilevel"/>
    <w:tmpl w:val="6DAE2362"/>
    <w:lvl w:ilvl="0" w:tplc="AFBAE1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3A936A2A"/>
    <w:multiLevelType w:val="multilevel"/>
    <w:tmpl w:val="18A24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nsid w:val="3B223827"/>
    <w:multiLevelType w:val="hybridMultilevel"/>
    <w:tmpl w:val="351016B4"/>
    <w:lvl w:ilvl="0" w:tplc="7994B528">
      <w:start w:val="1"/>
      <w:numFmt w:val="decimal"/>
      <w:lvlText w:val="(%1)"/>
      <w:lvlJc w:val="left"/>
      <w:pPr>
        <w:ind w:left="409" w:hanging="360"/>
      </w:pPr>
      <w:rPr>
        <w:rFonts w:hint="default"/>
      </w:rPr>
    </w:lvl>
    <w:lvl w:ilvl="1" w:tplc="04090019" w:tentative="1">
      <w:start w:val="1"/>
      <w:numFmt w:val="lowerLetter"/>
      <w:lvlText w:val="%2."/>
      <w:lvlJc w:val="left"/>
      <w:pPr>
        <w:ind w:left="1129" w:hanging="360"/>
      </w:pPr>
    </w:lvl>
    <w:lvl w:ilvl="2" w:tplc="0409001B" w:tentative="1">
      <w:start w:val="1"/>
      <w:numFmt w:val="lowerRoman"/>
      <w:lvlText w:val="%3."/>
      <w:lvlJc w:val="right"/>
      <w:pPr>
        <w:ind w:left="1849" w:hanging="180"/>
      </w:pPr>
    </w:lvl>
    <w:lvl w:ilvl="3" w:tplc="0409000F" w:tentative="1">
      <w:start w:val="1"/>
      <w:numFmt w:val="decimal"/>
      <w:lvlText w:val="%4."/>
      <w:lvlJc w:val="left"/>
      <w:pPr>
        <w:ind w:left="2569" w:hanging="360"/>
      </w:pPr>
    </w:lvl>
    <w:lvl w:ilvl="4" w:tplc="04090019" w:tentative="1">
      <w:start w:val="1"/>
      <w:numFmt w:val="lowerLetter"/>
      <w:lvlText w:val="%5."/>
      <w:lvlJc w:val="left"/>
      <w:pPr>
        <w:ind w:left="3289" w:hanging="360"/>
      </w:pPr>
    </w:lvl>
    <w:lvl w:ilvl="5" w:tplc="0409001B" w:tentative="1">
      <w:start w:val="1"/>
      <w:numFmt w:val="lowerRoman"/>
      <w:lvlText w:val="%6."/>
      <w:lvlJc w:val="right"/>
      <w:pPr>
        <w:ind w:left="4009" w:hanging="180"/>
      </w:pPr>
    </w:lvl>
    <w:lvl w:ilvl="6" w:tplc="0409000F" w:tentative="1">
      <w:start w:val="1"/>
      <w:numFmt w:val="decimal"/>
      <w:lvlText w:val="%7."/>
      <w:lvlJc w:val="left"/>
      <w:pPr>
        <w:ind w:left="4729" w:hanging="360"/>
      </w:pPr>
    </w:lvl>
    <w:lvl w:ilvl="7" w:tplc="04090019" w:tentative="1">
      <w:start w:val="1"/>
      <w:numFmt w:val="lowerLetter"/>
      <w:lvlText w:val="%8."/>
      <w:lvlJc w:val="left"/>
      <w:pPr>
        <w:ind w:left="5449" w:hanging="360"/>
      </w:pPr>
    </w:lvl>
    <w:lvl w:ilvl="8" w:tplc="0409001B" w:tentative="1">
      <w:start w:val="1"/>
      <w:numFmt w:val="lowerRoman"/>
      <w:lvlText w:val="%9."/>
      <w:lvlJc w:val="right"/>
      <w:pPr>
        <w:ind w:left="6169" w:hanging="180"/>
      </w:pPr>
    </w:lvl>
  </w:abstractNum>
  <w:abstractNum w:abstractNumId="76">
    <w:nsid w:val="3B404BCD"/>
    <w:multiLevelType w:val="multilevel"/>
    <w:tmpl w:val="908A76A4"/>
    <w:lvl w:ilvl="0">
      <w:start w:val="1"/>
      <w:numFmt w:val="bullet"/>
      <w:lvlText w:val=""/>
      <w:lvlJc w:val="left"/>
      <w:pPr>
        <w:ind w:left="360" w:hanging="360"/>
      </w:pPr>
      <w:rPr>
        <w:rFonts w:ascii="Wingdings" w:hAnsi="Wingdings" w:hint="default"/>
        <w:sz w:val="12"/>
        <w:szCs w:val="12"/>
      </w:rPr>
    </w:lvl>
    <w:lvl w:ilvl="1">
      <w:start w:val="1"/>
      <w:numFmt w:val="decimal"/>
      <w:lvlText w:val="%2)"/>
      <w:lvlJc w:val="left"/>
      <w:pPr>
        <w:ind w:left="1005" w:hanging="360"/>
      </w:pPr>
      <w:rPr>
        <w:rFonts w:hint="default"/>
      </w:rPr>
    </w:lvl>
    <w:lvl w:ilvl="2">
      <w:start w:val="1"/>
      <w:numFmt w:val="decimal"/>
      <w:lvlText w:val="(%3)"/>
      <w:lvlJc w:val="left"/>
      <w:pPr>
        <w:ind w:left="2010" w:hanging="465"/>
      </w:pPr>
      <w:rPr>
        <w:rFonts w:hint="default"/>
      </w:rPr>
    </w:lvl>
    <w:lvl w:ilvl="3" w:tentative="1">
      <w:start w:val="1"/>
      <w:numFmt w:val="decimal"/>
      <w:lvlText w:val="%4."/>
      <w:lvlJc w:val="left"/>
      <w:pPr>
        <w:ind w:left="2445" w:hanging="360"/>
      </w:pPr>
    </w:lvl>
    <w:lvl w:ilvl="4" w:tentative="1">
      <w:start w:val="1"/>
      <w:numFmt w:val="lowerLetter"/>
      <w:lvlText w:val="%5."/>
      <w:lvlJc w:val="left"/>
      <w:pPr>
        <w:ind w:left="3165" w:hanging="360"/>
      </w:pPr>
    </w:lvl>
    <w:lvl w:ilvl="5" w:tentative="1">
      <w:start w:val="1"/>
      <w:numFmt w:val="lowerRoman"/>
      <w:lvlText w:val="%6."/>
      <w:lvlJc w:val="right"/>
      <w:pPr>
        <w:ind w:left="3885" w:hanging="180"/>
      </w:pPr>
    </w:lvl>
    <w:lvl w:ilvl="6" w:tentative="1">
      <w:start w:val="1"/>
      <w:numFmt w:val="decimal"/>
      <w:lvlText w:val="%7."/>
      <w:lvlJc w:val="left"/>
      <w:pPr>
        <w:ind w:left="4605" w:hanging="360"/>
      </w:pPr>
    </w:lvl>
    <w:lvl w:ilvl="7" w:tentative="1">
      <w:start w:val="1"/>
      <w:numFmt w:val="lowerLetter"/>
      <w:lvlText w:val="%8."/>
      <w:lvlJc w:val="left"/>
      <w:pPr>
        <w:ind w:left="5325" w:hanging="360"/>
      </w:pPr>
    </w:lvl>
    <w:lvl w:ilvl="8" w:tentative="1">
      <w:start w:val="1"/>
      <w:numFmt w:val="lowerRoman"/>
      <w:lvlText w:val="%9."/>
      <w:lvlJc w:val="right"/>
      <w:pPr>
        <w:ind w:left="6045" w:hanging="180"/>
      </w:pPr>
    </w:lvl>
  </w:abstractNum>
  <w:abstractNum w:abstractNumId="77">
    <w:nsid w:val="3C071B4A"/>
    <w:multiLevelType w:val="multilevel"/>
    <w:tmpl w:val="3834A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nsid w:val="3C930A16"/>
    <w:multiLevelType w:val="multilevel"/>
    <w:tmpl w:val="D126550E"/>
    <w:lvl w:ilvl="0">
      <w:start w:val="5"/>
      <w:numFmt w:val="decimal"/>
      <w:lvlText w:val="%1."/>
      <w:lvlJc w:val="left"/>
      <w:pPr>
        <w:tabs>
          <w:tab w:val="num" w:pos="720"/>
        </w:tabs>
        <w:ind w:left="720" w:hanging="360"/>
      </w:pPr>
      <w:rPr>
        <w:rFonts w:hint="default"/>
        <w:color w:val="auto"/>
      </w:rPr>
    </w:lvl>
    <w:lvl w:ilvl="1">
      <w:start w:val="5"/>
      <w:numFmt w:val="decimal"/>
      <w:lvlText w:val="%2."/>
      <w:lvlJc w:val="left"/>
      <w:pPr>
        <w:tabs>
          <w:tab w:val="num" w:pos="1440"/>
        </w:tabs>
        <w:ind w:left="1440" w:hanging="360"/>
      </w:pPr>
      <w:rPr>
        <w:rFonts w:hint="default"/>
        <w:color w:val="auto"/>
      </w:rPr>
    </w:lvl>
    <w:lvl w:ilvl="2">
      <w:numFmt w:val="bullet"/>
      <w:lvlText w:val=""/>
      <w:lvlJc w:val="left"/>
      <w:pPr>
        <w:tabs>
          <w:tab w:val="num" w:pos="2160"/>
        </w:tabs>
        <w:ind w:left="2160" w:hanging="360"/>
      </w:pPr>
      <w:rPr>
        <w:rFonts w:ascii="Symbol" w:hAnsi="Symbol" w:hint="default"/>
        <w:b w:val="0"/>
      </w:rPr>
    </w:lvl>
    <w:lvl w:ilvl="3">
      <w:numFmt w:val="bullet"/>
      <w:lvlText w:val=""/>
      <w:lvlJc w:val="left"/>
      <w:pPr>
        <w:tabs>
          <w:tab w:val="num" w:pos="2880"/>
        </w:tabs>
        <w:ind w:left="2880" w:hanging="360"/>
      </w:pPr>
      <w:rPr>
        <w:rFonts w:ascii="Symbol" w:hAnsi="Symbol" w:hint="default"/>
      </w:rPr>
    </w:lvl>
    <w:lvl w:ilvl="4">
      <w:start w:val="2"/>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9">
    <w:nsid w:val="3D006224"/>
    <w:multiLevelType w:val="multilevel"/>
    <w:tmpl w:val="279CD304"/>
    <w:lvl w:ilvl="0">
      <w:start w:val="7"/>
      <w:numFmt w:val="decimal"/>
      <w:lvlText w:val="%1."/>
      <w:lvlJc w:val="left"/>
      <w:pPr>
        <w:tabs>
          <w:tab w:val="num" w:pos="720"/>
        </w:tabs>
        <w:ind w:left="720" w:hanging="360"/>
      </w:pPr>
      <w:rPr>
        <w:rFonts w:hint="default"/>
        <w:color w:val="auto"/>
      </w:rPr>
    </w:lvl>
    <w:lvl w:ilvl="1">
      <w:start w:val="3"/>
      <w:numFmt w:val="decimal"/>
      <w:lvlText w:val="%2."/>
      <w:lvlJc w:val="left"/>
      <w:pPr>
        <w:tabs>
          <w:tab w:val="num" w:pos="1440"/>
        </w:tabs>
        <w:ind w:left="1440" w:hanging="360"/>
      </w:pPr>
      <w:rPr>
        <w:rFonts w:hint="default"/>
        <w:color w:val="auto"/>
      </w:rPr>
    </w:lvl>
    <w:lvl w:ilvl="2">
      <w:numFmt w:val="bullet"/>
      <w:lvlText w:val=""/>
      <w:lvlJc w:val="left"/>
      <w:pPr>
        <w:tabs>
          <w:tab w:val="num" w:pos="2160"/>
        </w:tabs>
        <w:ind w:left="2160" w:hanging="360"/>
      </w:pPr>
      <w:rPr>
        <w:rFonts w:ascii="Symbol" w:hAnsi="Symbol" w:hint="default"/>
        <w:b w:val="0"/>
      </w:rPr>
    </w:lvl>
    <w:lvl w:ilvl="3">
      <w:numFmt w:val="bullet"/>
      <w:lvlText w:val=""/>
      <w:lvlJc w:val="left"/>
      <w:pPr>
        <w:tabs>
          <w:tab w:val="num" w:pos="2880"/>
        </w:tabs>
        <w:ind w:left="2880" w:hanging="360"/>
      </w:pPr>
      <w:rPr>
        <w:rFonts w:ascii="Symbol" w:hAnsi="Symbol" w:hint="default"/>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0">
    <w:nsid w:val="3E9E7197"/>
    <w:multiLevelType w:val="hybridMultilevel"/>
    <w:tmpl w:val="BA3C361C"/>
    <w:lvl w:ilvl="0" w:tplc="19808EEA">
      <w:start w:val="1"/>
      <w:numFmt w:val="decimal"/>
      <w:lvlText w:val="%1."/>
      <w:lvlJc w:val="left"/>
      <w:pPr>
        <w:ind w:left="795" w:hanging="360"/>
      </w:pPr>
      <w:rPr>
        <w:rFonts w:hint="default"/>
      </w:rPr>
    </w:lvl>
    <w:lvl w:ilvl="1" w:tplc="5A362660">
      <w:start w:val="1"/>
      <w:numFmt w:val="decimal"/>
      <w:lvlText w:val="%2."/>
      <w:lvlJc w:val="left"/>
      <w:pPr>
        <w:ind w:left="1440" w:hanging="360"/>
      </w:pPr>
      <w:rPr>
        <w:b/>
        <w:sz w:val="36"/>
        <w:szCs w:val="36"/>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1">
    <w:nsid w:val="40537BBF"/>
    <w:multiLevelType w:val="hybridMultilevel"/>
    <w:tmpl w:val="14461408"/>
    <w:lvl w:ilvl="0" w:tplc="04090015">
      <w:start w:val="1"/>
      <w:numFmt w:val="upperLetter"/>
      <w:lvlText w:val="%1."/>
      <w:lvlJc w:val="left"/>
      <w:pPr>
        <w:ind w:left="720" w:hanging="360"/>
      </w:pPr>
      <w:rPr>
        <w:rFonts w:hint="default"/>
      </w:rPr>
    </w:lvl>
    <w:lvl w:ilvl="1" w:tplc="DC5417E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40D90E89"/>
    <w:multiLevelType w:val="hybridMultilevel"/>
    <w:tmpl w:val="9D9E511C"/>
    <w:lvl w:ilvl="0" w:tplc="11D45C5A">
      <w:start w:val="1"/>
      <w:numFmt w:val="bullet"/>
      <w:lvlText w:val=""/>
      <w:lvlJc w:val="left"/>
      <w:pPr>
        <w:ind w:left="1004" w:hanging="360"/>
      </w:pPr>
      <w:rPr>
        <w:rFonts w:ascii="Wingdings" w:hAnsi="Wingdings" w:hint="default"/>
        <w:sz w:val="12"/>
        <w:szCs w:val="12"/>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3">
    <w:nsid w:val="41371713"/>
    <w:multiLevelType w:val="multilevel"/>
    <w:tmpl w:val="55F89102"/>
    <w:lvl w:ilvl="0">
      <w:start w:val="1"/>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4">
    <w:nsid w:val="41FD4FC4"/>
    <w:multiLevelType w:val="hybridMultilevel"/>
    <w:tmpl w:val="A0E6415C"/>
    <w:lvl w:ilvl="0" w:tplc="E2E2911E">
      <w:start w:val="1"/>
      <w:numFmt w:val="bullet"/>
      <w:lvlText w:val=""/>
      <w:lvlJc w:val="left"/>
      <w:pPr>
        <w:tabs>
          <w:tab w:val="num" w:pos="720"/>
        </w:tabs>
        <w:ind w:left="720" w:hanging="360"/>
      </w:pPr>
      <w:rPr>
        <w:rFonts w:ascii="Symbol" w:hAnsi="Symbol" w:hint="default"/>
        <w:sz w:val="20"/>
      </w:rPr>
    </w:lvl>
    <w:lvl w:ilvl="1" w:tplc="AACA95A0">
      <w:start w:val="1"/>
      <w:numFmt w:val="decimal"/>
      <w:lvlText w:val="%2."/>
      <w:lvlJc w:val="left"/>
      <w:pPr>
        <w:tabs>
          <w:tab w:val="num" w:pos="1440"/>
        </w:tabs>
        <w:ind w:left="1440" w:hanging="360"/>
      </w:pPr>
    </w:lvl>
    <w:lvl w:ilvl="2" w:tplc="A05ECE50" w:tentative="1">
      <w:start w:val="1"/>
      <w:numFmt w:val="bullet"/>
      <w:lvlText w:val=""/>
      <w:lvlJc w:val="left"/>
      <w:pPr>
        <w:tabs>
          <w:tab w:val="num" w:pos="2160"/>
        </w:tabs>
        <w:ind w:left="2160" w:hanging="360"/>
      </w:pPr>
      <w:rPr>
        <w:rFonts w:ascii="Wingdings" w:hAnsi="Wingdings" w:hint="default"/>
        <w:sz w:val="20"/>
      </w:rPr>
    </w:lvl>
    <w:lvl w:ilvl="3" w:tplc="6EC265A4" w:tentative="1">
      <w:start w:val="1"/>
      <w:numFmt w:val="bullet"/>
      <w:lvlText w:val=""/>
      <w:lvlJc w:val="left"/>
      <w:pPr>
        <w:tabs>
          <w:tab w:val="num" w:pos="2880"/>
        </w:tabs>
        <w:ind w:left="2880" w:hanging="360"/>
      </w:pPr>
      <w:rPr>
        <w:rFonts w:ascii="Wingdings" w:hAnsi="Wingdings" w:hint="default"/>
        <w:sz w:val="20"/>
      </w:rPr>
    </w:lvl>
    <w:lvl w:ilvl="4" w:tplc="BF060386" w:tentative="1">
      <w:start w:val="1"/>
      <w:numFmt w:val="bullet"/>
      <w:lvlText w:val=""/>
      <w:lvlJc w:val="left"/>
      <w:pPr>
        <w:tabs>
          <w:tab w:val="num" w:pos="3600"/>
        </w:tabs>
        <w:ind w:left="3600" w:hanging="360"/>
      </w:pPr>
      <w:rPr>
        <w:rFonts w:ascii="Wingdings" w:hAnsi="Wingdings" w:hint="default"/>
        <w:sz w:val="20"/>
      </w:rPr>
    </w:lvl>
    <w:lvl w:ilvl="5" w:tplc="7F00C518" w:tentative="1">
      <w:start w:val="1"/>
      <w:numFmt w:val="bullet"/>
      <w:lvlText w:val=""/>
      <w:lvlJc w:val="left"/>
      <w:pPr>
        <w:tabs>
          <w:tab w:val="num" w:pos="4320"/>
        </w:tabs>
        <w:ind w:left="4320" w:hanging="360"/>
      </w:pPr>
      <w:rPr>
        <w:rFonts w:ascii="Wingdings" w:hAnsi="Wingdings" w:hint="default"/>
        <w:sz w:val="20"/>
      </w:rPr>
    </w:lvl>
    <w:lvl w:ilvl="6" w:tplc="CFE623A4" w:tentative="1">
      <w:start w:val="1"/>
      <w:numFmt w:val="bullet"/>
      <w:lvlText w:val=""/>
      <w:lvlJc w:val="left"/>
      <w:pPr>
        <w:tabs>
          <w:tab w:val="num" w:pos="5040"/>
        </w:tabs>
        <w:ind w:left="5040" w:hanging="360"/>
      </w:pPr>
      <w:rPr>
        <w:rFonts w:ascii="Wingdings" w:hAnsi="Wingdings" w:hint="default"/>
        <w:sz w:val="20"/>
      </w:rPr>
    </w:lvl>
    <w:lvl w:ilvl="7" w:tplc="C20CEC58" w:tentative="1">
      <w:start w:val="1"/>
      <w:numFmt w:val="bullet"/>
      <w:lvlText w:val=""/>
      <w:lvlJc w:val="left"/>
      <w:pPr>
        <w:tabs>
          <w:tab w:val="num" w:pos="5760"/>
        </w:tabs>
        <w:ind w:left="5760" w:hanging="360"/>
      </w:pPr>
      <w:rPr>
        <w:rFonts w:ascii="Wingdings" w:hAnsi="Wingdings" w:hint="default"/>
        <w:sz w:val="20"/>
      </w:rPr>
    </w:lvl>
    <w:lvl w:ilvl="8" w:tplc="8730C7A0" w:tentative="1">
      <w:start w:val="1"/>
      <w:numFmt w:val="bullet"/>
      <w:lvlText w:val=""/>
      <w:lvlJc w:val="left"/>
      <w:pPr>
        <w:tabs>
          <w:tab w:val="num" w:pos="6480"/>
        </w:tabs>
        <w:ind w:left="6480" w:hanging="360"/>
      </w:pPr>
      <w:rPr>
        <w:rFonts w:ascii="Wingdings" w:hAnsi="Wingdings" w:hint="default"/>
        <w:sz w:val="20"/>
      </w:rPr>
    </w:lvl>
  </w:abstractNum>
  <w:abstractNum w:abstractNumId="85">
    <w:nsid w:val="425042A1"/>
    <w:multiLevelType w:val="multilevel"/>
    <w:tmpl w:val="AB88F3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6">
    <w:nsid w:val="447F11B6"/>
    <w:multiLevelType w:val="multilevel"/>
    <w:tmpl w:val="2F86A36A"/>
    <w:lvl w:ilvl="0">
      <w:start w:val="1"/>
      <w:numFmt w:val="decimal"/>
      <w:lvlText w:val="%1."/>
      <w:lvlJc w:val="left"/>
      <w:pPr>
        <w:tabs>
          <w:tab w:val="num" w:pos="540"/>
        </w:tabs>
        <w:ind w:left="540" w:hanging="360"/>
      </w:pPr>
      <w:rPr>
        <w:rFonts w:hint="default"/>
      </w:rPr>
    </w:lvl>
    <w:lvl w:ilvl="1">
      <w:start w:val="1"/>
      <w:numFmt w:val="decimal"/>
      <w:lvlText w:val="%2."/>
      <w:lvlJc w:val="left"/>
      <w:pPr>
        <w:tabs>
          <w:tab w:val="num" w:pos="1260"/>
        </w:tabs>
        <w:ind w:left="1260" w:hanging="360"/>
      </w:pPr>
      <w:rPr>
        <w:rFonts w:hint="default"/>
      </w:rPr>
    </w:lvl>
    <w:lvl w:ilvl="2">
      <w:start w:val="1"/>
      <w:numFmt w:val="decimal"/>
      <w:lvlText w:val="%3."/>
      <w:lvlJc w:val="left"/>
      <w:pPr>
        <w:tabs>
          <w:tab w:val="num" w:pos="1980"/>
        </w:tabs>
        <w:ind w:left="1980" w:hanging="360"/>
      </w:pPr>
      <w:rPr>
        <w:rFonts w:hint="default"/>
      </w:rPr>
    </w:lvl>
    <w:lvl w:ilvl="3">
      <w:start w:val="1"/>
      <w:numFmt w:val="decimal"/>
      <w:lvlText w:val="%4."/>
      <w:lvlJc w:val="left"/>
      <w:pPr>
        <w:tabs>
          <w:tab w:val="num" w:pos="2700"/>
        </w:tabs>
        <w:ind w:left="2700" w:hanging="360"/>
      </w:pPr>
      <w:rPr>
        <w:rFonts w:hint="default"/>
      </w:rPr>
    </w:lvl>
    <w:lvl w:ilvl="4">
      <w:start w:val="1"/>
      <w:numFmt w:val="decimal"/>
      <w:lvlText w:val="%5."/>
      <w:lvlJc w:val="left"/>
      <w:pPr>
        <w:tabs>
          <w:tab w:val="num" w:pos="3420"/>
        </w:tabs>
        <w:ind w:left="3420" w:hanging="360"/>
      </w:pPr>
      <w:rPr>
        <w:rFonts w:hint="default"/>
      </w:rPr>
    </w:lvl>
    <w:lvl w:ilvl="5">
      <w:start w:val="1"/>
      <w:numFmt w:val="decimal"/>
      <w:lvlText w:val="%6."/>
      <w:lvlJc w:val="left"/>
      <w:pPr>
        <w:tabs>
          <w:tab w:val="num" w:pos="4140"/>
        </w:tabs>
        <w:ind w:left="4140" w:hanging="360"/>
      </w:pPr>
      <w:rPr>
        <w:rFonts w:hint="default"/>
      </w:rPr>
    </w:lvl>
    <w:lvl w:ilvl="6">
      <w:start w:val="1"/>
      <w:numFmt w:val="decimal"/>
      <w:lvlText w:val="%7."/>
      <w:lvlJc w:val="left"/>
      <w:pPr>
        <w:tabs>
          <w:tab w:val="num" w:pos="4860"/>
        </w:tabs>
        <w:ind w:left="4860" w:hanging="360"/>
      </w:pPr>
      <w:rPr>
        <w:rFonts w:hint="default"/>
      </w:rPr>
    </w:lvl>
    <w:lvl w:ilvl="7">
      <w:start w:val="1"/>
      <w:numFmt w:val="decimal"/>
      <w:lvlText w:val="%8."/>
      <w:lvlJc w:val="left"/>
      <w:pPr>
        <w:tabs>
          <w:tab w:val="num" w:pos="5580"/>
        </w:tabs>
        <w:ind w:left="5580" w:hanging="360"/>
      </w:pPr>
      <w:rPr>
        <w:rFonts w:hint="default"/>
      </w:rPr>
    </w:lvl>
    <w:lvl w:ilvl="8">
      <w:start w:val="1"/>
      <w:numFmt w:val="decimal"/>
      <w:lvlText w:val="%9."/>
      <w:lvlJc w:val="left"/>
      <w:pPr>
        <w:tabs>
          <w:tab w:val="num" w:pos="6300"/>
        </w:tabs>
        <w:ind w:left="6300" w:hanging="360"/>
      </w:pPr>
      <w:rPr>
        <w:rFonts w:hint="default"/>
      </w:rPr>
    </w:lvl>
  </w:abstractNum>
  <w:abstractNum w:abstractNumId="87">
    <w:nsid w:val="49C67591"/>
    <w:multiLevelType w:val="multilevel"/>
    <w:tmpl w:val="EF5E8CD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rPr>
        <w:rFonts w:hint="default"/>
      </w:rPr>
    </w:lvl>
    <w:lvl w:ilvl="4" w:tentative="1">
      <w:start w:val="1"/>
      <w:numFmt w:val="decimal"/>
      <w:lvlText w:val="%5."/>
      <w:lvlJc w:val="left"/>
      <w:pPr>
        <w:tabs>
          <w:tab w:val="num" w:pos="3600"/>
        </w:tabs>
        <w:ind w:left="3600" w:hanging="360"/>
      </w:pPr>
      <w:rPr>
        <w:rFonts w:hint="default"/>
      </w:rPr>
    </w:lvl>
    <w:lvl w:ilvl="5" w:tentative="1">
      <w:start w:val="1"/>
      <w:numFmt w:val="decimal"/>
      <w:lvlText w:val="%6."/>
      <w:lvlJc w:val="left"/>
      <w:pPr>
        <w:tabs>
          <w:tab w:val="num" w:pos="4320"/>
        </w:tabs>
        <w:ind w:left="4320" w:hanging="36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decimal"/>
      <w:lvlText w:val="%8."/>
      <w:lvlJc w:val="left"/>
      <w:pPr>
        <w:tabs>
          <w:tab w:val="num" w:pos="5760"/>
        </w:tabs>
        <w:ind w:left="5760" w:hanging="360"/>
      </w:pPr>
      <w:rPr>
        <w:rFonts w:hint="default"/>
      </w:rPr>
    </w:lvl>
    <w:lvl w:ilvl="8" w:tentative="1">
      <w:start w:val="1"/>
      <w:numFmt w:val="decimal"/>
      <w:lvlText w:val="%9."/>
      <w:lvlJc w:val="left"/>
      <w:pPr>
        <w:tabs>
          <w:tab w:val="num" w:pos="6480"/>
        </w:tabs>
        <w:ind w:left="6480" w:hanging="360"/>
      </w:pPr>
      <w:rPr>
        <w:rFonts w:hint="default"/>
      </w:rPr>
    </w:lvl>
  </w:abstractNum>
  <w:abstractNum w:abstractNumId="88">
    <w:nsid w:val="4A491A2B"/>
    <w:multiLevelType w:val="hybridMultilevel"/>
    <w:tmpl w:val="6FBAA2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4A5433C7"/>
    <w:multiLevelType w:val="hybridMultilevel"/>
    <w:tmpl w:val="3F1A2D76"/>
    <w:lvl w:ilvl="0" w:tplc="07A462C8">
      <w:start w:val="1"/>
      <w:numFmt w:val="bullet"/>
      <w:lvlText w:val=""/>
      <w:lvlJc w:val="left"/>
      <w:pPr>
        <w:ind w:left="720" w:hanging="360"/>
      </w:pPr>
      <w:rPr>
        <w:rFonts w:ascii="Wingdings" w:hAnsi="Wingdings" w:hint="default"/>
        <w:sz w:val="12"/>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4D323B5C"/>
    <w:multiLevelType w:val="multilevel"/>
    <w:tmpl w:val="F5902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1">
    <w:nsid w:val="4DAC7B08"/>
    <w:multiLevelType w:val="hybridMultilevel"/>
    <w:tmpl w:val="5F0A7E62"/>
    <w:lvl w:ilvl="0" w:tplc="F968A9B8">
      <w:start w:val="1"/>
      <w:numFmt w:val="bullet"/>
      <w:lvlText w:val=""/>
      <w:lvlJc w:val="left"/>
      <w:pPr>
        <w:tabs>
          <w:tab w:val="num" w:pos="720"/>
        </w:tabs>
        <w:ind w:left="720" w:hanging="360"/>
      </w:pPr>
      <w:rPr>
        <w:rFonts w:ascii="Symbol" w:hAnsi="Symbol" w:hint="default"/>
        <w:sz w:val="20"/>
      </w:rPr>
    </w:lvl>
    <w:lvl w:ilvl="1" w:tplc="71761580">
      <w:start w:val="1"/>
      <w:numFmt w:val="bullet"/>
      <w:lvlText w:val=""/>
      <w:lvlJc w:val="left"/>
      <w:pPr>
        <w:tabs>
          <w:tab w:val="num" w:pos="1440"/>
        </w:tabs>
        <w:ind w:left="1440" w:hanging="360"/>
      </w:pPr>
      <w:rPr>
        <w:rFonts w:ascii="Symbol" w:hAnsi="Symbol" w:hint="default"/>
        <w:sz w:val="20"/>
      </w:rPr>
    </w:lvl>
    <w:lvl w:ilvl="2" w:tplc="400EE346" w:tentative="1">
      <w:start w:val="1"/>
      <w:numFmt w:val="bullet"/>
      <w:lvlText w:val=""/>
      <w:lvlJc w:val="left"/>
      <w:pPr>
        <w:tabs>
          <w:tab w:val="num" w:pos="2160"/>
        </w:tabs>
        <w:ind w:left="2160" w:hanging="360"/>
      </w:pPr>
      <w:rPr>
        <w:rFonts w:ascii="Wingdings" w:hAnsi="Wingdings" w:hint="default"/>
        <w:sz w:val="20"/>
      </w:rPr>
    </w:lvl>
    <w:lvl w:ilvl="3" w:tplc="A34C3ADA" w:tentative="1">
      <w:start w:val="1"/>
      <w:numFmt w:val="bullet"/>
      <w:lvlText w:val=""/>
      <w:lvlJc w:val="left"/>
      <w:pPr>
        <w:tabs>
          <w:tab w:val="num" w:pos="2880"/>
        </w:tabs>
        <w:ind w:left="2880" w:hanging="360"/>
      </w:pPr>
      <w:rPr>
        <w:rFonts w:ascii="Wingdings" w:hAnsi="Wingdings" w:hint="default"/>
        <w:sz w:val="20"/>
      </w:rPr>
    </w:lvl>
    <w:lvl w:ilvl="4" w:tplc="0988154C" w:tentative="1">
      <w:start w:val="1"/>
      <w:numFmt w:val="bullet"/>
      <w:lvlText w:val=""/>
      <w:lvlJc w:val="left"/>
      <w:pPr>
        <w:tabs>
          <w:tab w:val="num" w:pos="3600"/>
        </w:tabs>
        <w:ind w:left="3600" w:hanging="360"/>
      </w:pPr>
      <w:rPr>
        <w:rFonts w:ascii="Wingdings" w:hAnsi="Wingdings" w:hint="default"/>
        <w:sz w:val="20"/>
      </w:rPr>
    </w:lvl>
    <w:lvl w:ilvl="5" w:tplc="765E649E" w:tentative="1">
      <w:start w:val="1"/>
      <w:numFmt w:val="bullet"/>
      <w:lvlText w:val=""/>
      <w:lvlJc w:val="left"/>
      <w:pPr>
        <w:tabs>
          <w:tab w:val="num" w:pos="4320"/>
        </w:tabs>
        <w:ind w:left="4320" w:hanging="360"/>
      </w:pPr>
      <w:rPr>
        <w:rFonts w:ascii="Wingdings" w:hAnsi="Wingdings" w:hint="default"/>
        <w:sz w:val="20"/>
      </w:rPr>
    </w:lvl>
    <w:lvl w:ilvl="6" w:tplc="8244C8B0" w:tentative="1">
      <w:start w:val="1"/>
      <w:numFmt w:val="bullet"/>
      <w:lvlText w:val=""/>
      <w:lvlJc w:val="left"/>
      <w:pPr>
        <w:tabs>
          <w:tab w:val="num" w:pos="5040"/>
        </w:tabs>
        <w:ind w:left="5040" w:hanging="360"/>
      </w:pPr>
      <w:rPr>
        <w:rFonts w:ascii="Wingdings" w:hAnsi="Wingdings" w:hint="default"/>
        <w:sz w:val="20"/>
      </w:rPr>
    </w:lvl>
    <w:lvl w:ilvl="7" w:tplc="8FC613CA" w:tentative="1">
      <w:start w:val="1"/>
      <w:numFmt w:val="bullet"/>
      <w:lvlText w:val=""/>
      <w:lvlJc w:val="left"/>
      <w:pPr>
        <w:tabs>
          <w:tab w:val="num" w:pos="5760"/>
        </w:tabs>
        <w:ind w:left="5760" w:hanging="360"/>
      </w:pPr>
      <w:rPr>
        <w:rFonts w:ascii="Wingdings" w:hAnsi="Wingdings" w:hint="default"/>
        <w:sz w:val="20"/>
      </w:rPr>
    </w:lvl>
    <w:lvl w:ilvl="8" w:tplc="992E1FF8" w:tentative="1">
      <w:start w:val="1"/>
      <w:numFmt w:val="bullet"/>
      <w:lvlText w:val=""/>
      <w:lvlJc w:val="left"/>
      <w:pPr>
        <w:tabs>
          <w:tab w:val="num" w:pos="6480"/>
        </w:tabs>
        <w:ind w:left="6480" w:hanging="360"/>
      </w:pPr>
      <w:rPr>
        <w:rFonts w:ascii="Wingdings" w:hAnsi="Wingdings" w:hint="default"/>
        <w:sz w:val="20"/>
      </w:rPr>
    </w:lvl>
  </w:abstractNum>
  <w:abstractNum w:abstractNumId="92">
    <w:nsid w:val="4DD36AEF"/>
    <w:multiLevelType w:val="multilevel"/>
    <w:tmpl w:val="53F8D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3">
    <w:nsid w:val="4DD8169D"/>
    <w:multiLevelType w:val="multilevel"/>
    <w:tmpl w:val="9298590C"/>
    <w:lvl w:ilvl="0">
      <w:start w:val="5"/>
      <w:numFmt w:val="decimal"/>
      <w:lvlText w:val="%1."/>
      <w:lvlJc w:val="left"/>
      <w:pPr>
        <w:tabs>
          <w:tab w:val="num" w:pos="720"/>
        </w:tabs>
        <w:ind w:left="720" w:hanging="360"/>
      </w:pPr>
      <w:rPr>
        <w:rFonts w:hint="default"/>
        <w:color w:val="auto"/>
      </w:rPr>
    </w:lvl>
    <w:lvl w:ilvl="1">
      <w:start w:val="3"/>
      <w:numFmt w:val="decimal"/>
      <w:lvlText w:val="%2."/>
      <w:lvlJc w:val="left"/>
      <w:pPr>
        <w:tabs>
          <w:tab w:val="num" w:pos="1440"/>
        </w:tabs>
        <w:ind w:left="1440" w:hanging="360"/>
      </w:pPr>
      <w:rPr>
        <w:rFonts w:hint="default"/>
        <w:color w:val="auto"/>
      </w:rPr>
    </w:lvl>
    <w:lvl w:ilvl="2">
      <w:numFmt w:val="bullet"/>
      <w:lvlText w:val=""/>
      <w:lvlJc w:val="left"/>
      <w:pPr>
        <w:tabs>
          <w:tab w:val="num" w:pos="2160"/>
        </w:tabs>
        <w:ind w:left="2160" w:hanging="360"/>
      </w:pPr>
      <w:rPr>
        <w:rFonts w:ascii="Symbol" w:hAnsi="Symbol" w:hint="default"/>
        <w:b w:val="0"/>
      </w:rPr>
    </w:lvl>
    <w:lvl w:ilvl="3">
      <w:numFmt w:val="bullet"/>
      <w:lvlText w:val=""/>
      <w:lvlJc w:val="left"/>
      <w:pPr>
        <w:tabs>
          <w:tab w:val="num" w:pos="2880"/>
        </w:tabs>
        <w:ind w:left="2880" w:hanging="360"/>
      </w:pPr>
      <w:rPr>
        <w:rFonts w:ascii="Symbol" w:hAnsi="Symbol" w:hint="default"/>
      </w:rPr>
    </w:lvl>
    <w:lvl w:ilvl="4">
      <w:start w:val="2"/>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4">
    <w:nsid w:val="4F361A6A"/>
    <w:multiLevelType w:val="hybridMultilevel"/>
    <w:tmpl w:val="035C5E1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5038407F"/>
    <w:multiLevelType w:val="hybridMultilevel"/>
    <w:tmpl w:val="36C23B9A"/>
    <w:lvl w:ilvl="0" w:tplc="AB5460DC">
      <w:start w:val="1"/>
      <w:numFmt w:val="lowerLetter"/>
      <w:lvlText w:val="(%1)"/>
      <w:lvlJc w:val="left"/>
      <w:pPr>
        <w:ind w:left="720" w:hanging="360"/>
      </w:pPr>
      <w:rPr>
        <w:rFonts w:hint="default"/>
      </w:rPr>
    </w:lvl>
    <w:lvl w:ilvl="1" w:tplc="37CE42C8">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511B4DAA"/>
    <w:multiLevelType w:val="multilevel"/>
    <w:tmpl w:val="6AA229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51BF5C97"/>
    <w:multiLevelType w:val="multilevel"/>
    <w:tmpl w:val="A5C4C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529E324D"/>
    <w:multiLevelType w:val="multilevel"/>
    <w:tmpl w:val="CFD0E93C"/>
    <w:lvl w:ilvl="0">
      <w:start w:val="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Symbol" w:hAnsi="Symbol" w:hint="default"/>
        <w:b w:val="0"/>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9">
    <w:nsid w:val="52D927CE"/>
    <w:multiLevelType w:val="hybridMultilevel"/>
    <w:tmpl w:val="7A00EBD6"/>
    <w:lvl w:ilvl="0" w:tplc="4C0A77F0">
      <w:start w:val="3"/>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0">
    <w:nsid w:val="53AB112C"/>
    <w:multiLevelType w:val="hybridMultilevel"/>
    <w:tmpl w:val="C7C8F56C"/>
    <w:lvl w:ilvl="0" w:tplc="385463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561F2544"/>
    <w:multiLevelType w:val="hybridMultilevel"/>
    <w:tmpl w:val="3398B1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589463C8"/>
    <w:multiLevelType w:val="multilevel"/>
    <w:tmpl w:val="6172C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58F75211"/>
    <w:multiLevelType w:val="multilevel"/>
    <w:tmpl w:val="EF5E8CD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nsid w:val="5B1A4213"/>
    <w:multiLevelType w:val="hybridMultilevel"/>
    <w:tmpl w:val="237A8728"/>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5C77128F"/>
    <w:multiLevelType w:val="multilevel"/>
    <w:tmpl w:val="73FAC7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5DDE5BEC"/>
    <w:multiLevelType w:val="hybridMultilevel"/>
    <w:tmpl w:val="78FCCC52"/>
    <w:lvl w:ilvl="0" w:tplc="04090005">
      <w:start w:val="1"/>
      <w:numFmt w:val="bullet"/>
      <w:lvlText w:val=""/>
      <w:lvlJc w:val="left"/>
      <w:pPr>
        <w:ind w:left="1306" w:hanging="360"/>
      </w:pPr>
      <w:rPr>
        <w:rFonts w:ascii="Wingdings" w:hAnsi="Wingdings" w:hint="default"/>
      </w:rPr>
    </w:lvl>
    <w:lvl w:ilvl="1" w:tplc="04090003" w:tentative="1">
      <w:start w:val="1"/>
      <w:numFmt w:val="bullet"/>
      <w:lvlText w:val="o"/>
      <w:lvlJc w:val="left"/>
      <w:pPr>
        <w:ind w:left="2026" w:hanging="360"/>
      </w:pPr>
      <w:rPr>
        <w:rFonts w:ascii="Courier New" w:hAnsi="Courier New" w:cs="Courier New" w:hint="default"/>
      </w:rPr>
    </w:lvl>
    <w:lvl w:ilvl="2" w:tplc="04090005" w:tentative="1">
      <w:start w:val="1"/>
      <w:numFmt w:val="bullet"/>
      <w:lvlText w:val=""/>
      <w:lvlJc w:val="left"/>
      <w:pPr>
        <w:ind w:left="2746" w:hanging="360"/>
      </w:pPr>
      <w:rPr>
        <w:rFonts w:ascii="Wingdings" w:hAnsi="Wingdings" w:hint="default"/>
      </w:rPr>
    </w:lvl>
    <w:lvl w:ilvl="3" w:tplc="04090001" w:tentative="1">
      <w:start w:val="1"/>
      <w:numFmt w:val="bullet"/>
      <w:lvlText w:val=""/>
      <w:lvlJc w:val="left"/>
      <w:pPr>
        <w:ind w:left="3466" w:hanging="360"/>
      </w:pPr>
      <w:rPr>
        <w:rFonts w:ascii="Symbol" w:hAnsi="Symbol" w:hint="default"/>
      </w:rPr>
    </w:lvl>
    <w:lvl w:ilvl="4" w:tplc="04090003" w:tentative="1">
      <w:start w:val="1"/>
      <w:numFmt w:val="bullet"/>
      <w:lvlText w:val="o"/>
      <w:lvlJc w:val="left"/>
      <w:pPr>
        <w:ind w:left="4186" w:hanging="360"/>
      </w:pPr>
      <w:rPr>
        <w:rFonts w:ascii="Courier New" w:hAnsi="Courier New" w:cs="Courier New" w:hint="default"/>
      </w:rPr>
    </w:lvl>
    <w:lvl w:ilvl="5" w:tplc="04090005" w:tentative="1">
      <w:start w:val="1"/>
      <w:numFmt w:val="bullet"/>
      <w:lvlText w:val=""/>
      <w:lvlJc w:val="left"/>
      <w:pPr>
        <w:ind w:left="4906" w:hanging="360"/>
      </w:pPr>
      <w:rPr>
        <w:rFonts w:ascii="Wingdings" w:hAnsi="Wingdings" w:hint="default"/>
      </w:rPr>
    </w:lvl>
    <w:lvl w:ilvl="6" w:tplc="04090001" w:tentative="1">
      <w:start w:val="1"/>
      <w:numFmt w:val="bullet"/>
      <w:lvlText w:val=""/>
      <w:lvlJc w:val="left"/>
      <w:pPr>
        <w:ind w:left="5626" w:hanging="360"/>
      </w:pPr>
      <w:rPr>
        <w:rFonts w:ascii="Symbol" w:hAnsi="Symbol" w:hint="default"/>
      </w:rPr>
    </w:lvl>
    <w:lvl w:ilvl="7" w:tplc="04090003" w:tentative="1">
      <w:start w:val="1"/>
      <w:numFmt w:val="bullet"/>
      <w:lvlText w:val="o"/>
      <w:lvlJc w:val="left"/>
      <w:pPr>
        <w:ind w:left="6346" w:hanging="360"/>
      </w:pPr>
      <w:rPr>
        <w:rFonts w:ascii="Courier New" w:hAnsi="Courier New" w:cs="Courier New" w:hint="default"/>
      </w:rPr>
    </w:lvl>
    <w:lvl w:ilvl="8" w:tplc="04090005" w:tentative="1">
      <w:start w:val="1"/>
      <w:numFmt w:val="bullet"/>
      <w:lvlText w:val=""/>
      <w:lvlJc w:val="left"/>
      <w:pPr>
        <w:ind w:left="7066" w:hanging="360"/>
      </w:pPr>
      <w:rPr>
        <w:rFonts w:ascii="Wingdings" w:hAnsi="Wingdings" w:hint="default"/>
      </w:rPr>
    </w:lvl>
  </w:abstractNum>
  <w:abstractNum w:abstractNumId="107">
    <w:nsid w:val="5E5248E6"/>
    <w:multiLevelType w:val="multilevel"/>
    <w:tmpl w:val="A9605E58"/>
    <w:lvl w:ilvl="0">
      <w:start w:val="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8">
    <w:nsid w:val="5E7E52CE"/>
    <w:multiLevelType w:val="multilevel"/>
    <w:tmpl w:val="DF5C6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nsid w:val="5F5A3CBD"/>
    <w:multiLevelType w:val="hybridMultilevel"/>
    <w:tmpl w:val="DD44262C"/>
    <w:lvl w:ilvl="0" w:tplc="6F465FFC">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nsid w:val="5F883073"/>
    <w:multiLevelType w:val="multilevel"/>
    <w:tmpl w:val="55F89102"/>
    <w:lvl w:ilvl="0">
      <w:start w:val="1"/>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1">
    <w:nsid w:val="61C8713D"/>
    <w:multiLevelType w:val="multilevel"/>
    <w:tmpl w:val="139EE774"/>
    <w:lvl w:ilvl="0">
      <w:start w:val="1"/>
      <w:numFmt w:val="bullet"/>
      <w:lvlText w:val=""/>
      <w:lvlJc w:val="left"/>
      <w:pPr>
        <w:ind w:left="360" w:hanging="360"/>
      </w:pPr>
      <w:rPr>
        <w:rFonts w:ascii="Wingdings" w:hAnsi="Wingdings" w:hint="default"/>
        <w:sz w:val="12"/>
        <w:szCs w:val="12"/>
      </w:rPr>
    </w:lvl>
    <w:lvl w:ilvl="1">
      <w:start w:val="1"/>
      <w:numFmt w:val="decimal"/>
      <w:lvlText w:val="%2)"/>
      <w:lvlJc w:val="left"/>
      <w:pPr>
        <w:ind w:left="1005" w:hanging="360"/>
      </w:pPr>
      <w:rPr>
        <w:rFonts w:hint="default"/>
      </w:rPr>
    </w:lvl>
    <w:lvl w:ilvl="2">
      <w:start w:val="1"/>
      <w:numFmt w:val="bullet"/>
      <w:lvlText w:val=""/>
      <w:lvlJc w:val="left"/>
      <w:pPr>
        <w:ind w:left="2010" w:hanging="465"/>
      </w:pPr>
      <w:rPr>
        <w:rFonts w:ascii="Wingdings" w:hAnsi="Wingdings" w:hint="default"/>
        <w:b w:val="0"/>
        <w:sz w:val="12"/>
        <w:szCs w:val="12"/>
      </w:rPr>
    </w:lvl>
    <w:lvl w:ilvl="3" w:tentative="1">
      <w:start w:val="1"/>
      <w:numFmt w:val="decimal"/>
      <w:lvlText w:val="%4."/>
      <w:lvlJc w:val="left"/>
      <w:pPr>
        <w:ind w:left="2445" w:hanging="360"/>
      </w:pPr>
    </w:lvl>
    <w:lvl w:ilvl="4" w:tentative="1">
      <w:start w:val="1"/>
      <w:numFmt w:val="lowerLetter"/>
      <w:lvlText w:val="%5."/>
      <w:lvlJc w:val="left"/>
      <w:pPr>
        <w:ind w:left="3165" w:hanging="360"/>
      </w:pPr>
    </w:lvl>
    <w:lvl w:ilvl="5" w:tentative="1">
      <w:start w:val="1"/>
      <w:numFmt w:val="lowerRoman"/>
      <w:lvlText w:val="%6."/>
      <w:lvlJc w:val="right"/>
      <w:pPr>
        <w:ind w:left="3885" w:hanging="180"/>
      </w:pPr>
    </w:lvl>
    <w:lvl w:ilvl="6" w:tentative="1">
      <w:start w:val="1"/>
      <w:numFmt w:val="decimal"/>
      <w:lvlText w:val="%7."/>
      <w:lvlJc w:val="left"/>
      <w:pPr>
        <w:ind w:left="4605" w:hanging="360"/>
      </w:pPr>
    </w:lvl>
    <w:lvl w:ilvl="7" w:tentative="1">
      <w:start w:val="1"/>
      <w:numFmt w:val="lowerLetter"/>
      <w:lvlText w:val="%8."/>
      <w:lvlJc w:val="left"/>
      <w:pPr>
        <w:ind w:left="5325" w:hanging="360"/>
      </w:pPr>
    </w:lvl>
    <w:lvl w:ilvl="8" w:tentative="1">
      <w:start w:val="1"/>
      <w:numFmt w:val="lowerRoman"/>
      <w:lvlText w:val="%9."/>
      <w:lvlJc w:val="right"/>
      <w:pPr>
        <w:ind w:left="6045" w:hanging="180"/>
      </w:pPr>
    </w:lvl>
  </w:abstractNum>
  <w:abstractNum w:abstractNumId="112">
    <w:nsid w:val="62825314"/>
    <w:multiLevelType w:val="hybridMultilevel"/>
    <w:tmpl w:val="C26C4A30"/>
    <w:lvl w:ilvl="0" w:tplc="18DCF3D4">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3">
    <w:nsid w:val="63865AC6"/>
    <w:multiLevelType w:val="hybridMultilevel"/>
    <w:tmpl w:val="51F6D8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63A87DEE"/>
    <w:multiLevelType w:val="multilevel"/>
    <w:tmpl w:val="BD82961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nsid w:val="642F34A4"/>
    <w:multiLevelType w:val="hybridMultilevel"/>
    <w:tmpl w:val="6674F1E8"/>
    <w:lvl w:ilvl="0" w:tplc="10090001">
      <w:start w:val="1"/>
      <w:numFmt w:val="bullet"/>
      <w:lvlText w:val=""/>
      <w:lvlJc w:val="left"/>
      <w:pPr>
        <w:ind w:left="1571" w:hanging="360"/>
      </w:pPr>
      <w:rPr>
        <w:rFonts w:ascii="Symbol" w:hAnsi="Symbol" w:hint="default"/>
      </w:rPr>
    </w:lvl>
    <w:lvl w:ilvl="1" w:tplc="10090003" w:tentative="1">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116">
    <w:nsid w:val="65F4166C"/>
    <w:multiLevelType w:val="hybridMultilevel"/>
    <w:tmpl w:val="366E7B30"/>
    <w:lvl w:ilvl="0" w:tplc="762017A0">
      <w:start w:val="1"/>
      <w:numFmt w:val="decimal"/>
      <w:lvlText w:val="(%1)"/>
      <w:lvlJc w:val="left"/>
      <w:pPr>
        <w:ind w:left="720" w:hanging="360"/>
      </w:pPr>
      <w:rPr>
        <w:rFonts w:hint="default"/>
      </w:rPr>
    </w:lvl>
    <w:lvl w:ilvl="1" w:tplc="6D7A7A3A">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7">
    <w:nsid w:val="66215472"/>
    <w:multiLevelType w:val="multilevel"/>
    <w:tmpl w:val="BB3C7D14"/>
    <w:lvl w:ilvl="0">
      <w:start w:val="1"/>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8">
    <w:nsid w:val="67377CBC"/>
    <w:multiLevelType w:val="hybridMultilevel"/>
    <w:tmpl w:val="86C6F5C4"/>
    <w:lvl w:ilvl="0" w:tplc="04090015">
      <w:start w:val="1"/>
      <w:numFmt w:val="upp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9">
    <w:nsid w:val="67A200DE"/>
    <w:multiLevelType w:val="hybridMultilevel"/>
    <w:tmpl w:val="B776C574"/>
    <w:lvl w:ilvl="0" w:tplc="8EDAB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6A0A4536"/>
    <w:multiLevelType w:val="multilevel"/>
    <w:tmpl w:val="B6267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1">
    <w:nsid w:val="6A3F4FD0"/>
    <w:multiLevelType w:val="hybridMultilevel"/>
    <w:tmpl w:val="5152517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2">
    <w:nsid w:val="6AA34E0C"/>
    <w:multiLevelType w:val="multilevel"/>
    <w:tmpl w:val="DA0E0E62"/>
    <w:lvl w:ilvl="0">
      <w:start w:val="1"/>
      <w:numFmt w:val="decimal"/>
      <w:lvlText w:val="%1."/>
      <w:lvlJc w:val="left"/>
      <w:pPr>
        <w:tabs>
          <w:tab w:val="num" w:pos="523"/>
        </w:tabs>
        <w:ind w:left="523" w:hanging="360"/>
      </w:pPr>
    </w:lvl>
    <w:lvl w:ilvl="1">
      <w:start w:val="1"/>
      <w:numFmt w:val="bullet"/>
      <w:lvlText w:val=""/>
      <w:lvlJc w:val="left"/>
      <w:pPr>
        <w:tabs>
          <w:tab w:val="num" w:pos="1243"/>
        </w:tabs>
        <w:ind w:left="1243" w:hanging="360"/>
      </w:pPr>
      <w:rPr>
        <w:rFonts w:ascii="Wingdings" w:hAnsi="Wingdings" w:hint="default"/>
        <w:sz w:val="12"/>
        <w:szCs w:val="12"/>
      </w:rPr>
    </w:lvl>
    <w:lvl w:ilvl="2">
      <w:start w:val="1"/>
      <w:numFmt w:val="decimal"/>
      <w:lvlText w:val="%3."/>
      <w:lvlJc w:val="left"/>
      <w:pPr>
        <w:tabs>
          <w:tab w:val="num" w:pos="1963"/>
        </w:tabs>
        <w:ind w:left="1963" w:hanging="360"/>
      </w:pPr>
    </w:lvl>
    <w:lvl w:ilvl="3">
      <w:start w:val="1"/>
      <w:numFmt w:val="decimal"/>
      <w:lvlText w:val="(%4)"/>
      <w:lvlJc w:val="left"/>
      <w:pPr>
        <w:ind w:left="3043" w:hanging="720"/>
      </w:pPr>
      <w:rPr>
        <w:rFonts w:hint="default"/>
      </w:rPr>
    </w:lvl>
    <w:lvl w:ilvl="4">
      <w:start w:val="1"/>
      <w:numFmt w:val="lowerRoman"/>
      <w:lvlText w:val="%5)"/>
      <w:lvlJc w:val="left"/>
      <w:pPr>
        <w:ind w:left="3763" w:hanging="720"/>
      </w:pPr>
      <w:rPr>
        <w:rFonts w:hint="default"/>
        <w:b w:val="0"/>
        <w:color w:val="auto"/>
      </w:rPr>
    </w:lvl>
    <w:lvl w:ilvl="5" w:tentative="1">
      <w:start w:val="1"/>
      <w:numFmt w:val="decimal"/>
      <w:lvlText w:val="%6."/>
      <w:lvlJc w:val="left"/>
      <w:pPr>
        <w:tabs>
          <w:tab w:val="num" w:pos="4123"/>
        </w:tabs>
        <w:ind w:left="4123" w:hanging="360"/>
      </w:pPr>
    </w:lvl>
    <w:lvl w:ilvl="6" w:tentative="1">
      <w:start w:val="1"/>
      <w:numFmt w:val="decimal"/>
      <w:lvlText w:val="%7."/>
      <w:lvlJc w:val="left"/>
      <w:pPr>
        <w:tabs>
          <w:tab w:val="num" w:pos="4843"/>
        </w:tabs>
        <w:ind w:left="4843" w:hanging="360"/>
      </w:pPr>
    </w:lvl>
    <w:lvl w:ilvl="7" w:tentative="1">
      <w:start w:val="1"/>
      <w:numFmt w:val="decimal"/>
      <w:lvlText w:val="%8."/>
      <w:lvlJc w:val="left"/>
      <w:pPr>
        <w:tabs>
          <w:tab w:val="num" w:pos="5563"/>
        </w:tabs>
        <w:ind w:left="5563" w:hanging="360"/>
      </w:pPr>
    </w:lvl>
    <w:lvl w:ilvl="8" w:tentative="1">
      <w:start w:val="1"/>
      <w:numFmt w:val="decimal"/>
      <w:lvlText w:val="%9."/>
      <w:lvlJc w:val="left"/>
      <w:pPr>
        <w:tabs>
          <w:tab w:val="num" w:pos="6283"/>
        </w:tabs>
        <w:ind w:left="6283" w:hanging="360"/>
      </w:pPr>
    </w:lvl>
  </w:abstractNum>
  <w:abstractNum w:abstractNumId="123">
    <w:nsid w:val="6B2C4275"/>
    <w:multiLevelType w:val="multilevel"/>
    <w:tmpl w:val="95B00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nsid w:val="6B2F4807"/>
    <w:multiLevelType w:val="multilevel"/>
    <w:tmpl w:val="10F03B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5">
    <w:nsid w:val="6C4A2FE5"/>
    <w:multiLevelType w:val="multilevel"/>
    <w:tmpl w:val="7434489C"/>
    <w:lvl w:ilvl="0">
      <w:start w:val="4"/>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6">
    <w:nsid w:val="6CB40117"/>
    <w:multiLevelType w:val="hybridMultilevel"/>
    <w:tmpl w:val="F62C911E"/>
    <w:lvl w:ilvl="0" w:tplc="6F465FFC">
      <w:start w:val="1"/>
      <w:numFmt w:val="low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7">
    <w:nsid w:val="6D6A43F9"/>
    <w:multiLevelType w:val="hybridMultilevel"/>
    <w:tmpl w:val="3FD0756E"/>
    <w:lvl w:ilvl="0" w:tplc="A2062C48">
      <w:start w:val="1"/>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6F6F5430"/>
    <w:multiLevelType w:val="hybridMultilevel"/>
    <w:tmpl w:val="A602040C"/>
    <w:lvl w:ilvl="0" w:tplc="2F34397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70414214"/>
    <w:multiLevelType w:val="hybridMultilevel"/>
    <w:tmpl w:val="83FA7DC0"/>
    <w:lvl w:ilvl="0" w:tplc="D5440D20">
      <w:start w:val="1"/>
      <w:numFmt w:val="decimal"/>
      <w:lvlText w:val="%1)"/>
      <w:lvlJc w:val="left"/>
      <w:pPr>
        <w:ind w:left="10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70B47D19"/>
    <w:multiLevelType w:val="multilevel"/>
    <w:tmpl w:val="0B1A3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nsid w:val="70C750EE"/>
    <w:multiLevelType w:val="hybridMultilevel"/>
    <w:tmpl w:val="5F92C3EE"/>
    <w:lvl w:ilvl="0" w:tplc="04090015">
      <w:start w:val="1"/>
      <w:numFmt w:val="upperLetter"/>
      <w:lvlText w:val="%1."/>
      <w:lvlJc w:val="left"/>
      <w:pPr>
        <w:ind w:left="360" w:hanging="360"/>
      </w:pPr>
      <w:rPr>
        <w:rFonts w:hint="default"/>
      </w:rPr>
    </w:lvl>
    <w:lvl w:ilvl="1" w:tplc="D5440D20">
      <w:start w:val="1"/>
      <w:numFmt w:val="decimal"/>
      <w:lvlText w:val="%2)"/>
      <w:lvlJc w:val="left"/>
      <w:pPr>
        <w:ind w:left="1005" w:hanging="360"/>
      </w:pPr>
      <w:rPr>
        <w:rFonts w:hint="default"/>
      </w:rPr>
    </w:lvl>
    <w:lvl w:ilvl="2" w:tplc="2D241EDE">
      <w:start w:val="1"/>
      <w:numFmt w:val="decimal"/>
      <w:lvlText w:val="(%3)"/>
      <w:lvlJc w:val="left"/>
      <w:pPr>
        <w:ind w:left="2010" w:hanging="465"/>
      </w:pPr>
      <w:rPr>
        <w:rFonts w:hint="default"/>
      </w:rPr>
    </w:lvl>
    <w:lvl w:ilvl="3" w:tplc="1009000F" w:tentative="1">
      <w:start w:val="1"/>
      <w:numFmt w:val="decimal"/>
      <w:lvlText w:val="%4."/>
      <w:lvlJc w:val="left"/>
      <w:pPr>
        <w:ind w:left="2445" w:hanging="360"/>
      </w:pPr>
    </w:lvl>
    <w:lvl w:ilvl="4" w:tplc="10090019" w:tentative="1">
      <w:start w:val="1"/>
      <w:numFmt w:val="lowerLetter"/>
      <w:lvlText w:val="%5."/>
      <w:lvlJc w:val="left"/>
      <w:pPr>
        <w:ind w:left="3165" w:hanging="360"/>
      </w:pPr>
    </w:lvl>
    <w:lvl w:ilvl="5" w:tplc="1009001B" w:tentative="1">
      <w:start w:val="1"/>
      <w:numFmt w:val="lowerRoman"/>
      <w:lvlText w:val="%6."/>
      <w:lvlJc w:val="right"/>
      <w:pPr>
        <w:ind w:left="3885" w:hanging="180"/>
      </w:pPr>
    </w:lvl>
    <w:lvl w:ilvl="6" w:tplc="1009000F" w:tentative="1">
      <w:start w:val="1"/>
      <w:numFmt w:val="decimal"/>
      <w:lvlText w:val="%7."/>
      <w:lvlJc w:val="left"/>
      <w:pPr>
        <w:ind w:left="4605" w:hanging="360"/>
      </w:pPr>
    </w:lvl>
    <w:lvl w:ilvl="7" w:tplc="10090019" w:tentative="1">
      <w:start w:val="1"/>
      <w:numFmt w:val="lowerLetter"/>
      <w:lvlText w:val="%8."/>
      <w:lvlJc w:val="left"/>
      <w:pPr>
        <w:ind w:left="5325" w:hanging="360"/>
      </w:pPr>
    </w:lvl>
    <w:lvl w:ilvl="8" w:tplc="1009001B" w:tentative="1">
      <w:start w:val="1"/>
      <w:numFmt w:val="lowerRoman"/>
      <w:lvlText w:val="%9."/>
      <w:lvlJc w:val="right"/>
      <w:pPr>
        <w:ind w:left="6045" w:hanging="180"/>
      </w:pPr>
    </w:lvl>
  </w:abstractNum>
  <w:abstractNum w:abstractNumId="132">
    <w:nsid w:val="71B75343"/>
    <w:multiLevelType w:val="multilevel"/>
    <w:tmpl w:val="27E61694"/>
    <w:lvl w:ilvl="0">
      <w:start w:val="1"/>
      <w:numFmt w:val="decimal"/>
      <w:lvlText w:val="%1."/>
      <w:lvlJc w:val="left"/>
      <w:pPr>
        <w:tabs>
          <w:tab w:val="num" w:pos="523"/>
        </w:tabs>
        <w:ind w:left="523" w:hanging="360"/>
      </w:pPr>
    </w:lvl>
    <w:lvl w:ilvl="1">
      <w:start w:val="1"/>
      <w:numFmt w:val="bullet"/>
      <w:lvlText w:val=""/>
      <w:lvlJc w:val="left"/>
      <w:pPr>
        <w:tabs>
          <w:tab w:val="num" w:pos="1243"/>
        </w:tabs>
        <w:ind w:left="1243" w:hanging="360"/>
      </w:pPr>
      <w:rPr>
        <w:rFonts w:ascii="Wingdings" w:hAnsi="Wingdings" w:hint="default"/>
        <w:sz w:val="12"/>
        <w:szCs w:val="12"/>
      </w:rPr>
    </w:lvl>
    <w:lvl w:ilvl="2">
      <w:start w:val="1"/>
      <w:numFmt w:val="decimal"/>
      <w:lvlText w:val="%3."/>
      <w:lvlJc w:val="left"/>
      <w:pPr>
        <w:tabs>
          <w:tab w:val="num" w:pos="1963"/>
        </w:tabs>
        <w:ind w:left="1963" w:hanging="360"/>
      </w:pPr>
    </w:lvl>
    <w:lvl w:ilvl="3">
      <w:start w:val="1"/>
      <w:numFmt w:val="decimal"/>
      <w:lvlText w:val="(%4)"/>
      <w:lvlJc w:val="left"/>
      <w:pPr>
        <w:ind w:left="3043" w:hanging="720"/>
      </w:pPr>
      <w:rPr>
        <w:rFonts w:hint="default"/>
      </w:rPr>
    </w:lvl>
    <w:lvl w:ilvl="4" w:tentative="1">
      <w:start w:val="1"/>
      <w:numFmt w:val="decimal"/>
      <w:lvlText w:val="%5."/>
      <w:lvlJc w:val="left"/>
      <w:pPr>
        <w:tabs>
          <w:tab w:val="num" w:pos="3403"/>
        </w:tabs>
        <w:ind w:left="3403" w:hanging="360"/>
      </w:pPr>
    </w:lvl>
    <w:lvl w:ilvl="5" w:tentative="1">
      <w:start w:val="1"/>
      <w:numFmt w:val="decimal"/>
      <w:lvlText w:val="%6."/>
      <w:lvlJc w:val="left"/>
      <w:pPr>
        <w:tabs>
          <w:tab w:val="num" w:pos="4123"/>
        </w:tabs>
        <w:ind w:left="4123" w:hanging="360"/>
      </w:pPr>
    </w:lvl>
    <w:lvl w:ilvl="6" w:tentative="1">
      <w:start w:val="1"/>
      <w:numFmt w:val="decimal"/>
      <w:lvlText w:val="%7."/>
      <w:lvlJc w:val="left"/>
      <w:pPr>
        <w:tabs>
          <w:tab w:val="num" w:pos="4843"/>
        </w:tabs>
        <w:ind w:left="4843" w:hanging="360"/>
      </w:pPr>
    </w:lvl>
    <w:lvl w:ilvl="7" w:tentative="1">
      <w:start w:val="1"/>
      <w:numFmt w:val="decimal"/>
      <w:lvlText w:val="%8."/>
      <w:lvlJc w:val="left"/>
      <w:pPr>
        <w:tabs>
          <w:tab w:val="num" w:pos="5563"/>
        </w:tabs>
        <w:ind w:left="5563" w:hanging="360"/>
      </w:pPr>
    </w:lvl>
    <w:lvl w:ilvl="8" w:tentative="1">
      <w:start w:val="1"/>
      <w:numFmt w:val="decimal"/>
      <w:lvlText w:val="%9."/>
      <w:lvlJc w:val="left"/>
      <w:pPr>
        <w:tabs>
          <w:tab w:val="num" w:pos="6283"/>
        </w:tabs>
        <w:ind w:left="6283" w:hanging="360"/>
      </w:pPr>
    </w:lvl>
  </w:abstractNum>
  <w:abstractNum w:abstractNumId="133">
    <w:nsid w:val="720C09D3"/>
    <w:multiLevelType w:val="hybridMultilevel"/>
    <w:tmpl w:val="37368C24"/>
    <w:lvl w:ilvl="0" w:tplc="37CE42C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4">
    <w:nsid w:val="72184925"/>
    <w:multiLevelType w:val="hybridMultilevel"/>
    <w:tmpl w:val="D4821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72D53200"/>
    <w:multiLevelType w:val="hybridMultilevel"/>
    <w:tmpl w:val="EF264D44"/>
    <w:lvl w:ilvl="0" w:tplc="660A1F08">
      <w:start w:val="2"/>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6">
    <w:nsid w:val="72EB7A8A"/>
    <w:multiLevelType w:val="multilevel"/>
    <w:tmpl w:val="380A5B7A"/>
    <w:lvl w:ilvl="0">
      <w:start w:val="4"/>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7">
    <w:nsid w:val="73415B57"/>
    <w:multiLevelType w:val="multilevel"/>
    <w:tmpl w:val="D0225926"/>
    <w:lvl w:ilvl="0">
      <w:start w:val="1"/>
      <w:numFmt w:val="decimal"/>
      <w:lvlText w:val="%1"/>
      <w:lvlJc w:val="left"/>
      <w:pPr>
        <w:ind w:left="0" w:firstLine="360"/>
      </w:pPr>
      <w:rPr>
        <w:rFonts w:ascii="Arial" w:eastAsia="Arial" w:hAnsi="Arial" w:cs="Arial"/>
        <w:b/>
        <w:i w:val="0"/>
        <w:smallCaps w:val="0"/>
        <w:strike w:val="0"/>
        <w:color w:val="000000"/>
        <w:sz w:val="22"/>
        <w:highlight w:val="none"/>
        <w:u w:val="none"/>
        <w:vertAlign w:val="baseline"/>
      </w:rPr>
    </w:lvl>
    <w:lvl w:ilvl="1">
      <w:start w:val="1"/>
      <w:numFmt w:val="lowerLetter"/>
      <w:lvlText w:val="%2"/>
      <w:lvlJc w:val="left"/>
      <w:pPr>
        <w:ind w:left="720" w:firstLine="1080"/>
      </w:pPr>
      <w:rPr>
        <w:rFonts w:ascii="Arial" w:eastAsia="Arial" w:hAnsi="Arial" w:cs="Arial"/>
        <w:b/>
        <w:i w:val="0"/>
        <w:smallCaps w:val="0"/>
        <w:strike w:val="0"/>
        <w:color w:val="000000"/>
        <w:sz w:val="22"/>
        <w:highlight w:val="none"/>
        <w:u w:val="none"/>
        <w:vertAlign w:val="baseline"/>
      </w:rPr>
    </w:lvl>
    <w:lvl w:ilvl="2">
      <w:start w:val="1"/>
      <w:numFmt w:val="bullet"/>
      <w:lvlText w:val="■"/>
      <w:lvlJc w:val="left"/>
      <w:pPr>
        <w:ind w:left="1440" w:firstLine="1800"/>
      </w:pPr>
      <w:rPr>
        <w:rFonts w:ascii="Arial" w:eastAsia="Arial" w:hAnsi="Arial" w:cs="Arial"/>
        <w:b/>
        <w:i w:val="0"/>
        <w:smallCaps w:val="0"/>
        <w:strike w:val="0"/>
        <w:color w:val="000000"/>
        <w:sz w:val="22"/>
        <w:highlight w:val="none"/>
        <w:u w:val="none"/>
        <w:vertAlign w:val="baseline"/>
      </w:rPr>
    </w:lvl>
    <w:lvl w:ilvl="3">
      <w:start w:val="1"/>
      <w:numFmt w:val="bullet"/>
      <w:lvlText w:val="●"/>
      <w:lvlJc w:val="left"/>
      <w:pPr>
        <w:ind w:left="2160" w:firstLine="2520"/>
      </w:pPr>
      <w:rPr>
        <w:rFonts w:ascii="Arial" w:eastAsia="Arial" w:hAnsi="Arial" w:cs="Arial"/>
        <w:b/>
        <w:i w:val="0"/>
        <w:smallCaps w:val="0"/>
        <w:strike w:val="0"/>
        <w:color w:val="000000"/>
        <w:sz w:val="22"/>
        <w:highlight w:val="none"/>
        <w:u w:val="none"/>
        <w:vertAlign w:val="baseline"/>
      </w:rPr>
    </w:lvl>
    <w:lvl w:ilvl="4">
      <w:start w:val="1"/>
      <w:numFmt w:val="lowerLetter"/>
      <w:lvlText w:val="%5"/>
      <w:lvlJc w:val="left"/>
      <w:pPr>
        <w:ind w:left="2880" w:firstLine="3240"/>
      </w:pPr>
      <w:rPr>
        <w:rFonts w:ascii="Arial" w:eastAsia="Arial" w:hAnsi="Arial" w:cs="Arial"/>
        <w:b/>
        <w:i w:val="0"/>
        <w:smallCaps w:val="0"/>
        <w:strike w:val="0"/>
        <w:color w:val="000000"/>
        <w:sz w:val="22"/>
        <w:highlight w:val="none"/>
        <w:u w:val="none"/>
        <w:vertAlign w:val="baseline"/>
      </w:rPr>
    </w:lvl>
    <w:lvl w:ilvl="5">
      <w:start w:val="1"/>
      <w:numFmt w:val="lowerRoman"/>
      <w:lvlText w:val="%6"/>
      <w:lvlJc w:val="left"/>
      <w:pPr>
        <w:ind w:left="3600" w:firstLine="3960"/>
      </w:pPr>
      <w:rPr>
        <w:rFonts w:ascii="Arial" w:eastAsia="Arial" w:hAnsi="Arial" w:cs="Arial"/>
        <w:b/>
        <w:i w:val="0"/>
        <w:smallCaps w:val="0"/>
        <w:strike w:val="0"/>
        <w:color w:val="000000"/>
        <w:sz w:val="22"/>
        <w:highlight w:val="none"/>
        <w:u w:val="none"/>
        <w:vertAlign w:val="baseline"/>
      </w:rPr>
    </w:lvl>
    <w:lvl w:ilvl="6">
      <w:start w:val="1"/>
      <w:numFmt w:val="decimal"/>
      <w:lvlText w:val="%7"/>
      <w:lvlJc w:val="left"/>
      <w:pPr>
        <w:ind w:left="4320" w:firstLine="4680"/>
      </w:pPr>
      <w:rPr>
        <w:rFonts w:ascii="Arial" w:eastAsia="Arial" w:hAnsi="Arial" w:cs="Arial"/>
        <w:b/>
        <w:i w:val="0"/>
        <w:smallCaps w:val="0"/>
        <w:strike w:val="0"/>
        <w:color w:val="000000"/>
        <w:sz w:val="22"/>
        <w:highlight w:val="none"/>
        <w:u w:val="none"/>
        <w:vertAlign w:val="baseline"/>
      </w:rPr>
    </w:lvl>
    <w:lvl w:ilvl="7">
      <w:start w:val="1"/>
      <w:numFmt w:val="lowerLetter"/>
      <w:lvlText w:val="%8"/>
      <w:lvlJc w:val="left"/>
      <w:pPr>
        <w:ind w:left="5040" w:firstLine="5400"/>
      </w:pPr>
      <w:rPr>
        <w:rFonts w:ascii="Arial" w:eastAsia="Arial" w:hAnsi="Arial" w:cs="Arial"/>
        <w:b/>
        <w:i w:val="0"/>
        <w:smallCaps w:val="0"/>
        <w:strike w:val="0"/>
        <w:color w:val="000000"/>
        <w:sz w:val="22"/>
        <w:highlight w:val="none"/>
        <w:u w:val="none"/>
        <w:vertAlign w:val="baseline"/>
      </w:rPr>
    </w:lvl>
    <w:lvl w:ilvl="8">
      <w:start w:val="1"/>
      <w:numFmt w:val="lowerRoman"/>
      <w:lvlText w:val="%9"/>
      <w:lvlJc w:val="left"/>
      <w:pPr>
        <w:ind w:left="5760" w:firstLine="6120"/>
      </w:pPr>
      <w:rPr>
        <w:rFonts w:ascii="Arial" w:eastAsia="Arial" w:hAnsi="Arial" w:cs="Arial"/>
        <w:b/>
        <w:i w:val="0"/>
        <w:smallCaps w:val="0"/>
        <w:strike w:val="0"/>
        <w:color w:val="000000"/>
        <w:sz w:val="22"/>
        <w:highlight w:val="none"/>
        <w:u w:val="none"/>
        <w:vertAlign w:val="baseline"/>
      </w:rPr>
    </w:lvl>
  </w:abstractNum>
  <w:abstractNum w:abstractNumId="138">
    <w:nsid w:val="737F2775"/>
    <w:multiLevelType w:val="multilevel"/>
    <w:tmpl w:val="E626E670"/>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9">
    <w:nsid w:val="73D040AC"/>
    <w:multiLevelType w:val="hybridMultilevel"/>
    <w:tmpl w:val="A52AD5CE"/>
    <w:lvl w:ilvl="0" w:tplc="D4BCC8D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74A12367"/>
    <w:multiLevelType w:val="hybridMultilevel"/>
    <w:tmpl w:val="9C588152"/>
    <w:lvl w:ilvl="0" w:tplc="11D45C5A">
      <w:start w:val="1"/>
      <w:numFmt w:val="bullet"/>
      <w:lvlText w:val=""/>
      <w:lvlJc w:val="left"/>
      <w:pPr>
        <w:ind w:left="720" w:hanging="360"/>
      </w:pPr>
      <w:rPr>
        <w:rFonts w:ascii="Wingdings" w:hAnsi="Wingdings" w:hint="default"/>
        <w:sz w:val="12"/>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nsid w:val="76BA0FB7"/>
    <w:multiLevelType w:val="multilevel"/>
    <w:tmpl w:val="1F66E6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nsid w:val="76F02007"/>
    <w:multiLevelType w:val="multilevel"/>
    <w:tmpl w:val="DA0E0E62"/>
    <w:lvl w:ilvl="0">
      <w:start w:val="1"/>
      <w:numFmt w:val="decimal"/>
      <w:lvlText w:val="%1."/>
      <w:lvlJc w:val="left"/>
      <w:pPr>
        <w:tabs>
          <w:tab w:val="num" w:pos="523"/>
        </w:tabs>
        <w:ind w:left="523" w:hanging="360"/>
      </w:pPr>
    </w:lvl>
    <w:lvl w:ilvl="1">
      <w:start w:val="1"/>
      <w:numFmt w:val="bullet"/>
      <w:lvlText w:val=""/>
      <w:lvlJc w:val="left"/>
      <w:pPr>
        <w:tabs>
          <w:tab w:val="num" w:pos="1243"/>
        </w:tabs>
        <w:ind w:left="1243" w:hanging="360"/>
      </w:pPr>
      <w:rPr>
        <w:rFonts w:ascii="Wingdings" w:hAnsi="Wingdings" w:hint="default"/>
        <w:sz w:val="12"/>
        <w:szCs w:val="12"/>
      </w:rPr>
    </w:lvl>
    <w:lvl w:ilvl="2">
      <w:start w:val="1"/>
      <w:numFmt w:val="decimal"/>
      <w:lvlText w:val="%3."/>
      <w:lvlJc w:val="left"/>
      <w:pPr>
        <w:tabs>
          <w:tab w:val="num" w:pos="1963"/>
        </w:tabs>
        <w:ind w:left="1963" w:hanging="360"/>
      </w:pPr>
    </w:lvl>
    <w:lvl w:ilvl="3">
      <w:start w:val="1"/>
      <w:numFmt w:val="decimal"/>
      <w:lvlText w:val="(%4)"/>
      <w:lvlJc w:val="left"/>
      <w:pPr>
        <w:ind w:left="3043" w:hanging="720"/>
      </w:pPr>
      <w:rPr>
        <w:rFonts w:hint="default"/>
      </w:rPr>
    </w:lvl>
    <w:lvl w:ilvl="4">
      <w:start w:val="1"/>
      <w:numFmt w:val="lowerRoman"/>
      <w:lvlText w:val="%5)"/>
      <w:lvlJc w:val="left"/>
      <w:pPr>
        <w:ind w:left="3763" w:hanging="720"/>
      </w:pPr>
      <w:rPr>
        <w:rFonts w:hint="default"/>
        <w:b w:val="0"/>
        <w:color w:val="auto"/>
      </w:rPr>
    </w:lvl>
    <w:lvl w:ilvl="5" w:tentative="1">
      <w:start w:val="1"/>
      <w:numFmt w:val="decimal"/>
      <w:lvlText w:val="%6."/>
      <w:lvlJc w:val="left"/>
      <w:pPr>
        <w:tabs>
          <w:tab w:val="num" w:pos="4123"/>
        </w:tabs>
        <w:ind w:left="4123" w:hanging="360"/>
      </w:pPr>
    </w:lvl>
    <w:lvl w:ilvl="6" w:tentative="1">
      <w:start w:val="1"/>
      <w:numFmt w:val="decimal"/>
      <w:lvlText w:val="%7."/>
      <w:lvlJc w:val="left"/>
      <w:pPr>
        <w:tabs>
          <w:tab w:val="num" w:pos="4843"/>
        </w:tabs>
        <w:ind w:left="4843" w:hanging="360"/>
      </w:pPr>
    </w:lvl>
    <w:lvl w:ilvl="7" w:tentative="1">
      <w:start w:val="1"/>
      <w:numFmt w:val="decimal"/>
      <w:lvlText w:val="%8."/>
      <w:lvlJc w:val="left"/>
      <w:pPr>
        <w:tabs>
          <w:tab w:val="num" w:pos="5563"/>
        </w:tabs>
        <w:ind w:left="5563" w:hanging="360"/>
      </w:pPr>
    </w:lvl>
    <w:lvl w:ilvl="8" w:tentative="1">
      <w:start w:val="1"/>
      <w:numFmt w:val="decimal"/>
      <w:lvlText w:val="%9."/>
      <w:lvlJc w:val="left"/>
      <w:pPr>
        <w:tabs>
          <w:tab w:val="num" w:pos="6283"/>
        </w:tabs>
        <w:ind w:left="6283" w:hanging="360"/>
      </w:pPr>
    </w:lvl>
  </w:abstractNum>
  <w:abstractNum w:abstractNumId="143">
    <w:nsid w:val="77246D61"/>
    <w:multiLevelType w:val="hybridMultilevel"/>
    <w:tmpl w:val="F6AA664E"/>
    <w:lvl w:ilvl="0" w:tplc="11D45C5A">
      <w:start w:val="1"/>
      <w:numFmt w:val="bullet"/>
      <w:lvlText w:val=""/>
      <w:lvlJc w:val="left"/>
      <w:pPr>
        <w:ind w:left="720" w:hanging="360"/>
      </w:pPr>
      <w:rPr>
        <w:rFonts w:ascii="Wingdings" w:hAnsi="Wingdings" w:hint="default"/>
        <w:sz w:val="12"/>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774444A3"/>
    <w:multiLevelType w:val="multilevel"/>
    <w:tmpl w:val="5F92C3EE"/>
    <w:lvl w:ilvl="0">
      <w:start w:val="1"/>
      <w:numFmt w:val="upperLetter"/>
      <w:lvlText w:val="%1."/>
      <w:lvlJc w:val="left"/>
      <w:pPr>
        <w:ind w:left="360" w:hanging="360"/>
      </w:pPr>
      <w:rPr>
        <w:rFonts w:hint="default"/>
      </w:rPr>
    </w:lvl>
    <w:lvl w:ilvl="1">
      <w:start w:val="1"/>
      <w:numFmt w:val="decimal"/>
      <w:lvlText w:val="%2)"/>
      <w:lvlJc w:val="left"/>
      <w:pPr>
        <w:ind w:left="1005" w:hanging="360"/>
      </w:pPr>
      <w:rPr>
        <w:rFonts w:hint="default"/>
      </w:rPr>
    </w:lvl>
    <w:lvl w:ilvl="2">
      <w:start w:val="1"/>
      <w:numFmt w:val="decimal"/>
      <w:lvlText w:val="(%3)"/>
      <w:lvlJc w:val="left"/>
      <w:pPr>
        <w:ind w:left="2010" w:hanging="465"/>
      </w:pPr>
      <w:rPr>
        <w:rFonts w:hint="default"/>
      </w:rPr>
    </w:lvl>
    <w:lvl w:ilvl="3" w:tentative="1">
      <w:start w:val="1"/>
      <w:numFmt w:val="decimal"/>
      <w:lvlText w:val="%4."/>
      <w:lvlJc w:val="left"/>
      <w:pPr>
        <w:ind w:left="2445" w:hanging="360"/>
      </w:pPr>
    </w:lvl>
    <w:lvl w:ilvl="4" w:tentative="1">
      <w:start w:val="1"/>
      <w:numFmt w:val="lowerLetter"/>
      <w:lvlText w:val="%5."/>
      <w:lvlJc w:val="left"/>
      <w:pPr>
        <w:ind w:left="3165" w:hanging="360"/>
      </w:pPr>
    </w:lvl>
    <w:lvl w:ilvl="5" w:tentative="1">
      <w:start w:val="1"/>
      <w:numFmt w:val="lowerRoman"/>
      <w:lvlText w:val="%6."/>
      <w:lvlJc w:val="right"/>
      <w:pPr>
        <w:ind w:left="3885" w:hanging="180"/>
      </w:pPr>
    </w:lvl>
    <w:lvl w:ilvl="6" w:tentative="1">
      <w:start w:val="1"/>
      <w:numFmt w:val="decimal"/>
      <w:lvlText w:val="%7."/>
      <w:lvlJc w:val="left"/>
      <w:pPr>
        <w:ind w:left="4605" w:hanging="360"/>
      </w:pPr>
    </w:lvl>
    <w:lvl w:ilvl="7" w:tentative="1">
      <w:start w:val="1"/>
      <w:numFmt w:val="lowerLetter"/>
      <w:lvlText w:val="%8."/>
      <w:lvlJc w:val="left"/>
      <w:pPr>
        <w:ind w:left="5325" w:hanging="360"/>
      </w:pPr>
    </w:lvl>
    <w:lvl w:ilvl="8" w:tentative="1">
      <w:start w:val="1"/>
      <w:numFmt w:val="lowerRoman"/>
      <w:lvlText w:val="%9."/>
      <w:lvlJc w:val="right"/>
      <w:pPr>
        <w:ind w:left="6045" w:hanging="180"/>
      </w:pPr>
    </w:lvl>
  </w:abstractNum>
  <w:abstractNum w:abstractNumId="145">
    <w:nsid w:val="77C64276"/>
    <w:multiLevelType w:val="multilevel"/>
    <w:tmpl w:val="FA5401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nsid w:val="784A1351"/>
    <w:multiLevelType w:val="multilevel"/>
    <w:tmpl w:val="27E61694"/>
    <w:lvl w:ilvl="0">
      <w:start w:val="1"/>
      <w:numFmt w:val="decimal"/>
      <w:lvlText w:val="%1."/>
      <w:lvlJc w:val="left"/>
      <w:pPr>
        <w:tabs>
          <w:tab w:val="num" w:pos="523"/>
        </w:tabs>
        <w:ind w:left="523" w:hanging="360"/>
      </w:pPr>
    </w:lvl>
    <w:lvl w:ilvl="1">
      <w:start w:val="1"/>
      <w:numFmt w:val="bullet"/>
      <w:lvlText w:val=""/>
      <w:lvlJc w:val="left"/>
      <w:pPr>
        <w:tabs>
          <w:tab w:val="num" w:pos="1243"/>
        </w:tabs>
        <w:ind w:left="1243" w:hanging="360"/>
      </w:pPr>
      <w:rPr>
        <w:rFonts w:ascii="Wingdings" w:hAnsi="Wingdings" w:hint="default"/>
        <w:sz w:val="12"/>
        <w:szCs w:val="12"/>
      </w:rPr>
    </w:lvl>
    <w:lvl w:ilvl="2">
      <w:start w:val="1"/>
      <w:numFmt w:val="decimal"/>
      <w:lvlText w:val="%3."/>
      <w:lvlJc w:val="left"/>
      <w:pPr>
        <w:tabs>
          <w:tab w:val="num" w:pos="1963"/>
        </w:tabs>
        <w:ind w:left="1963" w:hanging="360"/>
      </w:pPr>
    </w:lvl>
    <w:lvl w:ilvl="3">
      <w:start w:val="1"/>
      <w:numFmt w:val="decimal"/>
      <w:lvlText w:val="(%4)"/>
      <w:lvlJc w:val="left"/>
      <w:pPr>
        <w:ind w:left="3043" w:hanging="720"/>
      </w:pPr>
      <w:rPr>
        <w:rFonts w:hint="default"/>
      </w:rPr>
    </w:lvl>
    <w:lvl w:ilvl="4" w:tentative="1">
      <w:start w:val="1"/>
      <w:numFmt w:val="decimal"/>
      <w:lvlText w:val="%5."/>
      <w:lvlJc w:val="left"/>
      <w:pPr>
        <w:tabs>
          <w:tab w:val="num" w:pos="3403"/>
        </w:tabs>
        <w:ind w:left="3403" w:hanging="360"/>
      </w:pPr>
    </w:lvl>
    <w:lvl w:ilvl="5" w:tentative="1">
      <w:start w:val="1"/>
      <w:numFmt w:val="decimal"/>
      <w:lvlText w:val="%6."/>
      <w:lvlJc w:val="left"/>
      <w:pPr>
        <w:tabs>
          <w:tab w:val="num" w:pos="4123"/>
        </w:tabs>
        <w:ind w:left="4123" w:hanging="360"/>
      </w:pPr>
    </w:lvl>
    <w:lvl w:ilvl="6" w:tentative="1">
      <w:start w:val="1"/>
      <w:numFmt w:val="decimal"/>
      <w:lvlText w:val="%7."/>
      <w:lvlJc w:val="left"/>
      <w:pPr>
        <w:tabs>
          <w:tab w:val="num" w:pos="4843"/>
        </w:tabs>
        <w:ind w:left="4843" w:hanging="360"/>
      </w:pPr>
    </w:lvl>
    <w:lvl w:ilvl="7" w:tentative="1">
      <w:start w:val="1"/>
      <w:numFmt w:val="decimal"/>
      <w:lvlText w:val="%8."/>
      <w:lvlJc w:val="left"/>
      <w:pPr>
        <w:tabs>
          <w:tab w:val="num" w:pos="5563"/>
        </w:tabs>
        <w:ind w:left="5563" w:hanging="360"/>
      </w:pPr>
    </w:lvl>
    <w:lvl w:ilvl="8" w:tentative="1">
      <w:start w:val="1"/>
      <w:numFmt w:val="decimal"/>
      <w:lvlText w:val="%9."/>
      <w:lvlJc w:val="left"/>
      <w:pPr>
        <w:tabs>
          <w:tab w:val="num" w:pos="6283"/>
        </w:tabs>
        <w:ind w:left="6283" w:hanging="360"/>
      </w:pPr>
    </w:lvl>
  </w:abstractNum>
  <w:abstractNum w:abstractNumId="147">
    <w:nsid w:val="788E278E"/>
    <w:multiLevelType w:val="multilevel"/>
    <w:tmpl w:val="D0140C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8">
    <w:nsid w:val="78B165B3"/>
    <w:multiLevelType w:val="multilevel"/>
    <w:tmpl w:val="89A619F4"/>
    <w:lvl w:ilvl="0">
      <w:start w:val="1"/>
      <w:numFmt w:val="decimal"/>
      <w:lvlText w:val="%1)"/>
      <w:lvlJc w:val="left"/>
      <w:pPr>
        <w:ind w:left="360" w:hanging="360"/>
      </w:pPr>
      <w:rPr>
        <w:rFonts w:hint="default"/>
      </w:rPr>
    </w:lvl>
    <w:lvl w:ilvl="1">
      <w:start w:val="1"/>
      <w:numFmt w:val="decimal"/>
      <w:lvlText w:val="%2)"/>
      <w:lvlJc w:val="left"/>
      <w:pPr>
        <w:ind w:left="1005" w:hanging="360"/>
      </w:pPr>
      <w:rPr>
        <w:rFonts w:hint="default"/>
      </w:rPr>
    </w:lvl>
    <w:lvl w:ilvl="2" w:tentative="1">
      <w:start w:val="1"/>
      <w:numFmt w:val="lowerRoman"/>
      <w:lvlText w:val="%3."/>
      <w:lvlJc w:val="right"/>
      <w:pPr>
        <w:ind w:left="1725" w:hanging="180"/>
      </w:pPr>
    </w:lvl>
    <w:lvl w:ilvl="3" w:tentative="1">
      <w:start w:val="1"/>
      <w:numFmt w:val="decimal"/>
      <w:lvlText w:val="%4."/>
      <w:lvlJc w:val="left"/>
      <w:pPr>
        <w:ind w:left="2445" w:hanging="360"/>
      </w:pPr>
    </w:lvl>
    <w:lvl w:ilvl="4" w:tentative="1">
      <w:start w:val="1"/>
      <w:numFmt w:val="lowerLetter"/>
      <w:lvlText w:val="%5."/>
      <w:lvlJc w:val="left"/>
      <w:pPr>
        <w:ind w:left="3165" w:hanging="360"/>
      </w:pPr>
    </w:lvl>
    <w:lvl w:ilvl="5" w:tentative="1">
      <w:start w:val="1"/>
      <w:numFmt w:val="lowerRoman"/>
      <w:lvlText w:val="%6."/>
      <w:lvlJc w:val="right"/>
      <w:pPr>
        <w:ind w:left="3885" w:hanging="180"/>
      </w:pPr>
    </w:lvl>
    <w:lvl w:ilvl="6" w:tentative="1">
      <w:start w:val="1"/>
      <w:numFmt w:val="decimal"/>
      <w:lvlText w:val="%7."/>
      <w:lvlJc w:val="left"/>
      <w:pPr>
        <w:ind w:left="4605" w:hanging="360"/>
      </w:pPr>
    </w:lvl>
    <w:lvl w:ilvl="7" w:tentative="1">
      <w:start w:val="1"/>
      <w:numFmt w:val="lowerLetter"/>
      <w:lvlText w:val="%8."/>
      <w:lvlJc w:val="left"/>
      <w:pPr>
        <w:ind w:left="5325" w:hanging="360"/>
      </w:pPr>
    </w:lvl>
    <w:lvl w:ilvl="8" w:tentative="1">
      <w:start w:val="1"/>
      <w:numFmt w:val="lowerRoman"/>
      <w:lvlText w:val="%9."/>
      <w:lvlJc w:val="right"/>
      <w:pPr>
        <w:ind w:left="6045" w:hanging="180"/>
      </w:pPr>
    </w:lvl>
  </w:abstractNum>
  <w:abstractNum w:abstractNumId="149">
    <w:nsid w:val="7A0849B4"/>
    <w:multiLevelType w:val="multilevel"/>
    <w:tmpl w:val="8B28F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0">
    <w:nsid w:val="7A556ED4"/>
    <w:multiLevelType w:val="multilevel"/>
    <w:tmpl w:val="264A4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nsid w:val="7A9F6645"/>
    <w:multiLevelType w:val="hybridMultilevel"/>
    <w:tmpl w:val="829C26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nsid w:val="7AB96422"/>
    <w:multiLevelType w:val="multilevel"/>
    <w:tmpl w:val="71D6A11E"/>
    <w:lvl w:ilvl="0">
      <w:start w:val="1"/>
      <w:numFmt w:val="bullet"/>
      <w:lvlText w:val=""/>
      <w:lvlJc w:val="left"/>
      <w:pPr>
        <w:ind w:left="720" w:firstLine="360"/>
      </w:pPr>
      <w:rPr>
        <w:rFonts w:ascii="Symbol" w:hAnsi="Symbol" w:hint="default"/>
        <w:b/>
        <w:i w:val="0"/>
        <w:smallCaps w:val="0"/>
        <w:strike w:val="0"/>
        <w:color w:val="000000"/>
        <w:sz w:val="22"/>
        <w:highlight w:val="none"/>
        <w:u w:val="none"/>
        <w:vertAlign w:val="baseline"/>
      </w:rPr>
    </w:lvl>
    <w:lvl w:ilvl="1">
      <w:start w:val="1"/>
      <w:numFmt w:val="lowerLetter"/>
      <w:lvlText w:val="%2"/>
      <w:lvlJc w:val="left"/>
      <w:pPr>
        <w:ind w:left="1440" w:firstLine="1080"/>
      </w:pPr>
      <w:rPr>
        <w:rFonts w:ascii="Arial" w:eastAsia="Arial" w:hAnsi="Arial" w:cs="Arial"/>
        <w:b/>
        <w:i w:val="0"/>
        <w:smallCaps w:val="0"/>
        <w:strike w:val="0"/>
        <w:color w:val="000000"/>
        <w:sz w:val="22"/>
        <w:highlight w:val="none"/>
        <w:u w:val="none"/>
        <w:vertAlign w:val="baseline"/>
      </w:rPr>
    </w:lvl>
    <w:lvl w:ilvl="2">
      <w:start w:val="1"/>
      <w:numFmt w:val="bullet"/>
      <w:lvlText w:val="■"/>
      <w:lvlJc w:val="left"/>
      <w:pPr>
        <w:ind w:left="2160" w:firstLine="1800"/>
      </w:pPr>
      <w:rPr>
        <w:rFonts w:ascii="Arial" w:eastAsia="Arial" w:hAnsi="Arial" w:cs="Arial"/>
        <w:b/>
        <w:i w:val="0"/>
        <w:smallCaps w:val="0"/>
        <w:strike w:val="0"/>
        <w:color w:val="000000"/>
        <w:sz w:val="22"/>
        <w:highlight w:val="none"/>
        <w:u w:val="none"/>
        <w:vertAlign w:val="baseline"/>
      </w:rPr>
    </w:lvl>
    <w:lvl w:ilvl="3">
      <w:start w:val="1"/>
      <w:numFmt w:val="bullet"/>
      <w:lvlText w:val="●"/>
      <w:lvlJc w:val="left"/>
      <w:pPr>
        <w:ind w:left="2880" w:firstLine="2520"/>
      </w:pPr>
      <w:rPr>
        <w:rFonts w:ascii="Arial" w:eastAsia="Arial" w:hAnsi="Arial" w:cs="Arial"/>
        <w:b/>
        <w:i w:val="0"/>
        <w:smallCaps w:val="0"/>
        <w:strike w:val="0"/>
        <w:color w:val="000000"/>
        <w:sz w:val="22"/>
        <w:highlight w:val="none"/>
        <w:u w:val="none"/>
        <w:vertAlign w:val="baseline"/>
      </w:rPr>
    </w:lvl>
    <w:lvl w:ilvl="4">
      <w:start w:val="1"/>
      <w:numFmt w:val="lowerLetter"/>
      <w:lvlText w:val="%5"/>
      <w:lvlJc w:val="left"/>
      <w:pPr>
        <w:ind w:left="3600" w:firstLine="3240"/>
      </w:pPr>
      <w:rPr>
        <w:rFonts w:ascii="Arial" w:eastAsia="Arial" w:hAnsi="Arial" w:cs="Arial"/>
        <w:b/>
        <w:i w:val="0"/>
        <w:smallCaps w:val="0"/>
        <w:strike w:val="0"/>
        <w:color w:val="000000"/>
        <w:sz w:val="22"/>
        <w:highlight w:val="none"/>
        <w:u w:val="none"/>
        <w:vertAlign w:val="baseline"/>
      </w:rPr>
    </w:lvl>
    <w:lvl w:ilvl="5">
      <w:start w:val="1"/>
      <w:numFmt w:val="lowerRoman"/>
      <w:lvlText w:val="%6"/>
      <w:lvlJc w:val="left"/>
      <w:pPr>
        <w:ind w:left="4320" w:firstLine="3960"/>
      </w:pPr>
      <w:rPr>
        <w:rFonts w:ascii="Arial" w:eastAsia="Arial" w:hAnsi="Arial" w:cs="Arial"/>
        <w:b/>
        <w:i w:val="0"/>
        <w:smallCaps w:val="0"/>
        <w:strike w:val="0"/>
        <w:color w:val="000000"/>
        <w:sz w:val="22"/>
        <w:highlight w:val="none"/>
        <w:u w:val="none"/>
        <w:vertAlign w:val="baseline"/>
      </w:rPr>
    </w:lvl>
    <w:lvl w:ilvl="6">
      <w:start w:val="1"/>
      <w:numFmt w:val="decimal"/>
      <w:lvlText w:val="%7"/>
      <w:lvlJc w:val="left"/>
      <w:pPr>
        <w:ind w:left="5040" w:firstLine="4680"/>
      </w:pPr>
      <w:rPr>
        <w:rFonts w:ascii="Arial" w:eastAsia="Arial" w:hAnsi="Arial" w:cs="Arial"/>
        <w:b/>
        <w:i w:val="0"/>
        <w:smallCaps w:val="0"/>
        <w:strike w:val="0"/>
        <w:color w:val="000000"/>
        <w:sz w:val="22"/>
        <w:highlight w:val="none"/>
        <w:u w:val="none"/>
        <w:vertAlign w:val="baseline"/>
      </w:rPr>
    </w:lvl>
    <w:lvl w:ilvl="7">
      <w:start w:val="1"/>
      <w:numFmt w:val="lowerLetter"/>
      <w:lvlText w:val="%8"/>
      <w:lvlJc w:val="left"/>
      <w:pPr>
        <w:ind w:left="5760" w:firstLine="5400"/>
      </w:pPr>
      <w:rPr>
        <w:rFonts w:ascii="Arial" w:eastAsia="Arial" w:hAnsi="Arial" w:cs="Arial"/>
        <w:b/>
        <w:i w:val="0"/>
        <w:smallCaps w:val="0"/>
        <w:strike w:val="0"/>
        <w:color w:val="000000"/>
        <w:sz w:val="22"/>
        <w:highlight w:val="none"/>
        <w:u w:val="none"/>
        <w:vertAlign w:val="baseline"/>
      </w:rPr>
    </w:lvl>
    <w:lvl w:ilvl="8">
      <w:start w:val="1"/>
      <w:numFmt w:val="lowerRoman"/>
      <w:lvlText w:val="%9"/>
      <w:lvlJc w:val="left"/>
      <w:pPr>
        <w:ind w:left="6480" w:firstLine="6120"/>
      </w:pPr>
      <w:rPr>
        <w:rFonts w:ascii="Arial" w:eastAsia="Arial" w:hAnsi="Arial" w:cs="Arial"/>
        <w:b/>
        <w:i w:val="0"/>
        <w:smallCaps w:val="0"/>
        <w:strike w:val="0"/>
        <w:color w:val="000000"/>
        <w:sz w:val="22"/>
        <w:highlight w:val="none"/>
        <w:u w:val="none"/>
        <w:vertAlign w:val="baseline"/>
      </w:rPr>
    </w:lvl>
  </w:abstractNum>
  <w:abstractNum w:abstractNumId="153">
    <w:nsid w:val="7B95684B"/>
    <w:multiLevelType w:val="multilevel"/>
    <w:tmpl w:val="22603E0A"/>
    <w:lvl w:ilvl="0">
      <w:start w:val="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b w:val="0"/>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4">
    <w:nsid w:val="7C01741A"/>
    <w:multiLevelType w:val="multilevel"/>
    <w:tmpl w:val="C6EAB3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5">
    <w:nsid w:val="7CC0283A"/>
    <w:multiLevelType w:val="hybridMultilevel"/>
    <w:tmpl w:val="C484B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nsid w:val="7D601E19"/>
    <w:multiLevelType w:val="multilevel"/>
    <w:tmpl w:val="A1BAE4E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7">
    <w:nsid w:val="7E6C5C84"/>
    <w:multiLevelType w:val="multilevel"/>
    <w:tmpl w:val="07A46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20"/>
  </w:num>
  <w:num w:numId="3">
    <w:abstractNumId w:val="74"/>
  </w:num>
  <w:num w:numId="4">
    <w:abstractNumId w:val="15"/>
  </w:num>
  <w:num w:numId="5">
    <w:abstractNumId w:val="9"/>
  </w:num>
  <w:num w:numId="6">
    <w:abstractNumId w:val="2"/>
    <w:lvlOverride w:ilvl="0">
      <w:startOverride w:val="1"/>
    </w:lvlOverride>
  </w:num>
  <w:num w:numId="7">
    <w:abstractNumId w:val="85"/>
    <w:lvlOverride w:ilvl="0">
      <w:startOverride w:val="1"/>
    </w:lvlOverride>
  </w:num>
  <w:num w:numId="8">
    <w:abstractNumId w:val="124"/>
    <w:lvlOverride w:ilvl="0">
      <w:startOverride w:val="1"/>
    </w:lvlOverride>
  </w:num>
  <w:num w:numId="9">
    <w:abstractNumId w:val="19"/>
  </w:num>
  <w:num w:numId="10">
    <w:abstractNumId w:val="31"/>
  </w:num>
  <w:num w:numId="11">
    <w:abstractNumId w:val="62"/>
    <w:lvlOverride w:ilvl="0">
      <w:startOverride w:val="1"/>
    </w:lvlOverride>
  </w:num>
  <w:num w:numId="12">
    <w:abstractNumId w:val="102"/>
    <w:lvlOverride w:ilvl="0">
      <w:startOverride w:val="1"/>
    </w:lvlOverride>
  </w:num>
  <w:num w:numId="13">
    <w:abstractNumId w:val="123"/>
    <w:lvlOverride w:ilvl="0">
      <w:startOverride w:val="1"/>
    </w:lvlOverride>
  </w:num>
  <w:num w:numId="14">
    <w:abstractNumId w:val="35"/>
    <w:lvlOverride w:ilvl="0">
      <w:startOverride w:val="1"/>
    </w:lvlOverride>
  </w:num>
  <w:num w:numId="15">
    <w:abstractNumId w:val="108"/>
  </w:num>
  <w:num w:numId="16">
    <w:abstractNumId w:val="147"/>
  </w:num>
  <w:num w:numId="17">
    <w:abstractNumId w:val="114"/>
    <w:lvlOverride w:ilvl="0">
      <w:startOverride w:val="1"/>
    </w:lvlOverride>
  </w:num>
  <w:num w:numId="18">
    <w:abstractNumId w:val="77"/>
  </w:num>
  <w:num w:numId="19">
    <w:abstractNumId w:val="67"/>
  </w:num>
  <w:num w:numId="20">
    <w:abstractNumId w:val="105"/>
    <w:lvlOverride w:ilvl="1">
      <w:startOverride w:val="24"/>
    </w:lvlOverride>
  </w:num>
  <w:num w:numId="21">
    <w:abstractNumId w:val="105"/>
    <w:lvlOverride w:ilvl="1">
      <w:startOverride w:val="1"/>
    </w:lvlOverride>
  </w:num>
  <w:num w:numId="22">
    <w:abstractNumId w:val="105"/>
    <w:lvlOverride w:ilvl="1">
      <w:startOverride w:val="3"/>
    </w:lvlOverride>
  </w:num>
  <w:num w:numId="23">
    <w:abstractNumId w:val="91"/>
  </w:num>
  <w:num w:numId="24">
    <w:abstractNumId w:val="90"/>
  </w:num>
  <w:num w:numId="25">
    <w:abstractNumId w:val="63"/>
  </w:num>
  <w:num w:numId="26">
    <w:abstractNumId w:val="54"/>
  </w:num>
  <w:num w:numId="27">
    <w:abstractNumId w:val="54"/>
    <w:lvlOverride w:ilvl="1">
      <w:startOverride w:val="1"/>
    </w:lvlOverride>
  </w:num>
  <w:num w:numId="28">
    <w:abstractNumId w:val="54"/>
    <w:lvlOverride w:ilvl="1">
      <w:startOverride w:val="2"/>
    </w:lvlOverride>
  </w:num>
  <w:num w:numId="29">
    <w:abstractNumId w:val="100"/>
  </w:num>
  <w:num w:numId="30">
    <w:abstractNumId w:val="138"/>
  </w:num>
  <w:num w:numId="31">
    <w:abstractNumId w:val="153"/>
  </w:num>
  <w:num w:numId="32">
    <w:abstractNumId w:val="107"/>
  </w:num>
  <w:num w:numId="33">
    <w:abstractNumId w:val="7"/>
  </w:num>
  <w:num w:numId="34">
    <w:abstractNumId w:val="135"/>
  </w:num>
  <w:num w:numId="35">
    <w:abstractNumId w:val="59"/>
  </w:num>
  <w:num w:numId="36">
    <w:abstractNumId w:val="29"/>
  </w:num>
  <w:num w:numId="37">
    <w:abstractNumId w:val="116"/>
  </w:num>
  <w:num w:numId="38">
    <w:abstractNumId w:val="71"/>
  </w:num>
  <w:num w:numId="39">
    <w:abstractNumId w:val="10"/>
  </w:num>
  <w:num w:numId="40">
    <w:abstractNumId w:val="128"/>
  </w:num>
  <w:num w:numId="41">
    <w:abstractNumId w:val="155"/>
  </w:num>
  <w:num w:numId="42">
    <w:abstractNumId w:val="57"/>
  </w:num>
  <w:num w:numId="43">
    <w:abstractNumId w:val="43"/>
  </w:num>
  <w:num w:numId="44">
    <w:abstractNumId w:val="68"/>
  </w:num>
  <w:num w:numId="45">
    <w:abstractNumId w:val="30"/>
  </w:num>
  <w:num w:numId="46">
    <w:abstractNumId w:val="8"/>
  </w:num>
  <w:num w:numId="47">
    <w:abstractNumId w:val="18"/>
  </w:num>
  <w:num w:numId="48">
    <w:abstractNumId w:val="94"/>
  </w:num>
  <w:num w:numId="49">
    <w:abstractNumId w:val="50"/>
  </w:num>
  <w:num w:numId="50">
    <w:abstractNumId w:val="96"/>
  </w:num>
  <w:num w:numId="51">
    <w:abstractNumId w:val="118"/>
  </w:num>
  <w:num w:numId="52">
    <w:abstractNumId w:val="103"/>
  </w:num>
  <w:num w:numId="53">
    <w:abstractNumId w:val="87"/>
  </w:num>
  <w:num w:numId="54">
    <w:abstractNumId w:val="12"/>
  </w:num>
  <w:num w:numId="55">
    <w:abstractNumId w:val="83"/>
  </w:num>
  <w:num w:numId="56">
    <w:abstractNumId w:val="131"/>
  </w:num>
  <w:num w:numId="57">
    <w:abstractNumId w:val="25"/>
  </w:num>
  <w:num w:numId="58">
    <w:abstractNumId w:val="24"/>
  </w:num>
  <w:num w:numId="59">
    <w:abstractNumId w:val="33"/>
  </w:num>
  <w:num w:numId="60">
    <w:abstractNumId w:val="48"/>
  </w:num>
  <w:num w:numId="61">
    <w:abstractNumId w:val="27"/>
  </w:num>
  <w:num w:numId="62">
    <w:abstractNumId w:val="95"/>
  </w:num>
  <w:num w:numId="63">
    <w:abstractNumId w:val="22"/>
  </w:num>
  <w:num w:numId="64">
    <w:abstractNumId w:val="133"/>
  </w:num>
  <w:num w:numId="65">
    <w:abstractNumId w:val="88"/>
  </w:num>
  <w:num w:numId="66">
    <w:abstractNumId w:val="127"/>
  </w:num>
  <w:num w:numId="67">
    <w:abstractNumId w:val="86"/>
  </w:num>
  <w:num w:numId="68">
    <w:abstractNumId w:val="115"/>
  </w:num>
  <w:num w:numId="69">
    <w:abstractNumId w:val="23"/>
  </w:num>
  <w:num w:numId="70">
    <w:abstractNumId w:val="109"/>
  </w:num>
  <w:num w:numId="71">
    <w:abstractNumId w:val="16"/>
  </w:num>
  <w:num w:numId="72">
    <w:abstractNumId w:val="32"/>
  </w:num>
  <w:num w:numId="73">
    <w:abstractNumId w:val="20"/>
  </w:num>
  <w:num w:numId="74">
    <w:abstractNumId w:val="38"/>
  </w:num>
  <w:num w:numId="75">
    <w:abstractNumId w:val="34"/>
  </w:num>
  <w:num w:numId="76">
    <w:abstractNumId w:val="99"/>
  </w:num>
  <w:num w:numId="77">
    <w:abstractNumId w:val="53"/>
  </w:num>
  <w:num w:numId="78">
    <w:abstractNumId w:val="113"/>
  </w:num>
  <w:num w:numId="79">
    <w:abstractNumId w:val="106"/>
  </w:num>
  <w:num w:numId="80">
    <w:abstractNumId w:val="11"/>
  </w:num>
  <w:num w:numId="81">
    <w:abstractNumId w:val="56"/>
  </w:num>
  <w:num w:numId="82">
    <w:abstractNumId w:val="125"/>
  </w:num>
  <w:num w:numId="83">
    <w:abstractNumId w:val="70"/>
  </w:num>
  <w:num w:numId="84">
    <w:abstractNumId w:val="148"/>
  </w:num>
  <w:num w:numId="85">
    <w:abstractNumId w:val="126"/>
  </w:num>
  <w:num w:numId="86">
    <w:abstractNumId w:val="151"/>
  </w:num>
  <w:num w:numId="87">
    <w:abstractNumId w:val="4"/>
  </w:num>
  <w:num w:numId="88">
    <w:abstractNumId w:val="129"/>
  </w:num>
  <w:num w:numId="89">
    <w:abstractNumId w:val="66"/>
  </w:num>
  <w:num w:numId="90">
    <w:abstractNumId w:val="21"/>
  </w:num>
  <w:num w:numId="91">
    <w:abstractNumId w:val="52"/>
  </w:num>
  <w:num w:numId="92">
    <w:abstractNumId w:val="122"/>
  </w:num>
  <w:num w:numId="93">
    <w:abstractNumId w:val="104"/>
  </w:num>
  <w:num w:numId="94">
    <w:abstractNumId w:val="132"/>
  </w:num>
  <w:num w:numId="95">
    <w:abstractNumId w:val="80"/>
  </w:num>
  <w:num w:numId="96">
    <w:abstractNumId w:val="69"/>
  </w:num>
  <w:num w:numId="97">
    <w:abstractNumId w:val="117"/>
  </w:num>
  <w:num w:numId="98">
    <w:abstractNumId w:val="36"/>
  </w:num>
  <w:num w:numId="99">
    <w:abstractNumId w:val="136"/>
  </w:num>
  <w:num w:numId="100">
    <w:abstractNumId w:val="89"/>
  </w:num>
  <w:num w:numId="101">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5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98"/>
    <w:lvlOverride w:ilvl="0">
      <w:startOverride w:val="5"/>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5"/>
    <w:lvlOverride w:ilvl="0">
      <w:startOverride w:val="5"/>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47"/>
    <w:lvlOverride w:ilvl="0"/>
    <w:lvlOverride w:ilvl="1">
      <w:startOverride w:val="1"/>
    </w:lvlOverride>
    <w:lvlOverride w:ilvl="2"/>
    <w:lvlOverride w:ilvl="3"/>
    <w:lvlOverride w:ilvl="4"/>
    <w:lvlOverride w:ilvl="5"/>
    <w:lvlOverride w:ilvl="6"/>
    <w:lvlOverride w:ilvl="7"/>
    <w:lvlOverride w:ilvl="8"/>
  </w:num>
  <w:num w:numId="112">
    <w:abstractNumId w:val="84"/>
    <w:lvlOverride w:ilvl="0"/>
    <w:lvlOverride w:ilvl="1">
      <w:startOverride w:val="1"/>
    </w:lvlOverride>
    <w:lvlOverride w:ilvl="2"/>
    <w:lvlOverride w:ilvl="3"/>
    <w:lvlOverride w:ilvl="4"/>
    <w:lvlOverride w:ilvl="5"/>
    <w:lvlOverride w:ilvl="6"/>
    <w:lvlOverride w:ilvl="7"/>
    <w:lvlOverride w:ilvl="8"/>
  </w:num>
  <w:num w:numId="113">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3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41"/>
    <w:lvlOverride w:ilvl="0">
      <w:startOverride w:val="6"/>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4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60"/>
  </w:num>
  <w:num w:numId="123">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37"/>
  </w:num>
  <w:num w:numId="125">
    <w:abstractNumId w:val="152"/>
  </w:num>
  <w:num w:numId="126">
    <w:abstractNumId w:val="55"/>
  </w:num>
  <w:num w:numId="127">
    <w:abstractNumId w:val="49"/>
  </w:num>
  <w:num w:numId="128">
    <w:abstractNumId w:val="121"/>
  </w:num>
  <w:num w:numId="129">
    <w:abstractNumId w:val="144"/>
  </w:num>
  <w:num w:numId="130">
    <w:abstractNumId w:val="76"/>
  </w:num>
  <w:num w:numId="131">
    <w:abstractNumId w:val="111"/>
  </w:num>
  <w:num w:numId="132">
    <w:abstractNumId w:val="143"/>
  </w:num>
  <w:num w:numId="133">
    <w:abstractNumId w:val="112"/>
  </w:num>
  <w:num w:numId="134">
    <w:abstractNumId w:val="47"/>
  </w:num>
  <w:num w:numId="135">
    <w:abstractNumId w:val="146"/>
  </w:num>
  <w:num w:numId="136">
    <w:abstractNumId w:val="101"/>
  </w:num>
  <w:num w:numId="137">
    <w:abstractNumId w:val="40"/>
  </w:num>
  <w:num w:numId="138">
    <w:abstractNumId w:val="13"/>
  </w:num>
  <w:num w:numId="139">
    <w:abstractNumId w:val="78"/>
  </w:num>
  <w:num w:numId="140">
    <w:abstractNumId w:val="93"/>
  </w:num>
  <w:num w:numId="141">
    <w:abstractNumId w:val="79"/>
  </w:num>
  <w:num w:numId="142">
    <w:abstractNumId w:val="82"/>
  </w:num>
  <w:num w:numId="143">
    <w:abstractNumId w:val="72"/>
  </w:num>
  <w:num w:numId="144">
    <w:abstractNumId w:val="140"/>
  </w:num>
  <w:num w:numId="145">
    <w:abstractNumId w:val="26"/>
  </w:num>
  <w:num w:numId="146">
    <w:abstractNumId w:val="110"/>
  </w:num>
  <w:num w:numId="147">
    <w:abstractNumId w:val="119"/>
  </w:num>
  <w:num w:numId="148">
    <w:abstractNumId w:val="44"/>
  </w:num>
  <w:num w:numId="149">
    <w:abstractNumId w:val="39"/>
    <w:lvlOverride w:ilvl="0">
      <w:startOverride w:val="1"/>
    </w:lvlOverride>
  </w:num>
  <w:num w:numId="150">
    <w:abstractNumId w:val="157"/>
    <w:lvlOverride w:ilvl="0">
      <w:startOverride w:val="2"/>
    </w:lvlOverride>
  </w:num>
  <w:num w:numId="151">
    <w:abstractNumId w:val="154"/>
    <w:lvlOverride w:ilvl="0">
      <w:startOverride w:val="3"/>
    </w:lvlOverride>
  </w:num>
  <w:num w:numId="152">
    <w:abstractNumId w:val="154"/>
    <w:lvlOverride w:ilvl="0"/>
    <w:lvlOverride w:ilvl="1">
      <w:startOverride w:val="1"/>
    </w:lvlOverride>
  </w:num>
  <w:num w:numId="153">
    <w:abstractNumId w:val="46"/>
    <w:lvlOverride w:ilvl="0">
      <w:startOverride w:val="2"/>
    </w:lvlOverride>
  </w:num>
  <w:num w:numId="154">
    <w:abstractNumId w:val="61"/>
    <w:lvlOverride w:ilvl="0">
      <w:startOverride w:val="3"/>
    </w:lvlOverride>
  </w:num>
  <w:num w:numId="155">
    <w:abstractNumId w:val="64"/>
    <w:lvlOverride w:ilvl="0">
      <w:startOverride w:val="4"/>
    </w:lvlOverride>
  </w:num>
  <w:num w:numId="156">
    <w:abstractNumId w:val="58"/>
  </w:num>
  <w:num w:numId="157">
    <w:abstractNumId w:val="97"/>
    <w:lvlOverride w:ilvl="0">
      <w:startOverride w:val="1"/>
    </w:lvlOverride>
  </w:num>
  <w:num w:numId="158">
    <w:abstractNumId w:val="51"/>
  </w:num>
  <w:num w:numId="159">
    <w:abstractNumId w:val="108"/>
    <w:lvlOverride w:ilvl="0">
      <w:startOverride w:val="1"/>
    </w:lvlOverride>
  </w:num>
  <w:num w:numId="160">
    <w:abstractNumId w:val="92"/>
  </w:num>
  <w:num w:numId="161">
    <w:abstractNumId w:val="0"/>
  </w:num>
  <w:num w:numId="162">
    <w:abstractNumId w:val="28"/>
    <w:lvlOverride w:ilvl="1">
      <w:startOverride w:val="1"/>
    </w:lvlOverride>
  </w:num>
  <w:num w:numId="163">
    <w:abstractNumId w:val="28"/>
    <w:lvlOverride w:ilvl="1">
      <w:lvl w:ilvl="1" w:tplc="46CA47F2">
        <w:numFmt w:val="bullet"/>
        <w:lvlText w:val=""/>
        <w:lvlJc w:val="left"/>
        <w:pPr>
          <w:tabs>
            <w:tab w:val="num" w:pos="1440"/>
          </w:tabs>
          <w:ind w:left="1440" w:hanging="360"/>
        </w:pPr>
        <w:rPr>
          <w:rFonts w:ascii="Wingdings" w:hAnsi="Wingdings" w:hint="default"/>
          <w:sz w:val="20"/>
        </w:rPr>
      </w:lvl>
    </w:lvlOverride>
  </w:num>
  <w:num w:numId="164">
    <w:abstractNumId w:val="28"/>
    <w:lvlOverride w:ilvl="1">
      <w:lvl w:ilvl="1" w:tplc="46CA47F2">
        <w:numFmt w:val="bullet"/>
        <w:lvlText w:val="o"/>
        <w:lvlJc w:val="left"/>
        <w:pPr>
          <w:tabs>
            <w:tab w:val="num" w:pos="1440"/>
          </w:tabs>
          <w:ind w:left="1440" w:hanging="360"/>
        </w:pPr>
        <w:rPr>
          <w:rFonts w:ascii="Courier New" w:hAnsi="Courier New" w:hint="default"/>
          <w:sz w:val="20"/>
        </w:rPr>
      </w:lvl>
    </w:lvlOverride>
  </w:num>
  <w:num w:numId="165">
    <w:abstractNumId w:val="28"/>
    <w:lvlOverride w:ilvl="1">
      <w:startOverride w:val="2"/>
    </w:lvlOverride>
  </w:num>
  <w:num w:numId="166">
    <w:abstractNumId w:val="14"/>
  </w:num>
  <w:num w:numId="167">
    <w:abstractNumId w:val="41"/>
  </w:num>
  <w:num w:numId="168">
    <w:abstractNumId w:val="45"/>
  </w:num>
  <w:num w:numId="169">
    <w:abstractNumId w:val="142"/>
  </w:num>
  <w:num w:numId="170">
    <w:abstractNumId w:val="149"/>
  </w:num>
  <w:num w:numId="171">
    <w:abstractNumId w:val="37"/>
  </w:num>
  <w:numIdMacAtCleanup w:val="1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89A"/>
    <w:rsid w:val="00002481"/>
    <w:rsid w:val="00006D01"/>
    <w:rsid w:val="000072DA"/>
    <w:rsid w:val="00007C42"/>
    <w:rsid w:val="00010121"/>
    <w:rsid w:val="00010F31"/>
    <w:rsid w:val="000133A1"/>
    <w:rsid w:val="0001721A"/>
    <w:rsid w:val="00020AA4"/>
    <w:rsid w:val="00022B09"/>
    <w:rsid w:val="00030CB6"/>
    <w:rsid w:val="00042DE4"/>
    <w:rsid w:val="000449BA"/>
    <w:rsid w:val="00051670"/>
    <w:rsid w:val="0006118A"/>
    <w:rsid w:val="00061A8E"/>
    <w:rsid w:val="000630D1"/>
    <w:rsid w:val="00063C33"/>
    <w:rsid w:val="00064FB4"/>
    <w:rsid w:val="0006545E"/>
    <w:rsid w:val="000656B1"/>
    <w:rsid w:val="00071FC1"/>
    <w:rsid w:val="000724A6"/>
    <w:rsid w:val="000827D8"/>
    <w:rsid w:val="00085CB7"/>
    <w:rsid w:val="0008705B"/>
    <w:rsid w:val="00093685"/>
    <w:rsid w:val="000A0036"/>
    <w:rsid w:val="000A3704"/>
    <w:rsid w:val="000A401C"/>
    <w:rsid w:val="000A4E94"/>
    <w:rsid w:val="000A53FA"/>
    <w:rsid w:val="000A5411"/>
    <w:rsid w:val="000A6643"/>
    <w:rsid w:val="000A6EEF"/>
    <w:rsid w:val="000B60BF"/>
    <w:rsid w:val="000B7FBC"/>
    <w:rsid w:val="000C0E85"/>
    <w:rsid w:val="000C6B65"/>
    <w:rsid w:val="000D238E"/>
    <w:rsid w:val="000D340E"/>
    <w:rsid w:val="000D6149"/>
    <w:rsid w:val="000E10A6"/>
    <w:rsid w:val="000E3EFA"/>
    <w:rsid w:val="000E4073"/>
    <w:rsid w:val="000E55FB"/>
    <w:rsid w:val="000F304C"/>
    <w:rsid w:val="000F32EA"/>
    <w:rsid w:val="000F3B31"/>
    <w:rsid w:val="000F3D3B"/>
    <w:rsid w:val="00102F17"/>
    <w:rsid w:val="00103825"/>
    <w:rsid w:val="00103CA2"/>
    <w:rsid w:val="00105760"/>
    <w:rsid w:val="00105991"/>
    <w:rsid w:val="00106A43"/>
    <w:rsid w:val="00106FAD"/>
    <w:rsid w:val="00107626"/>
    <w:rsid w:val="00111858"/>
    <w:rsid w:val="00115484"/>
    <w:rsid w:val="001160F5"/>
    <w:rsid w:val="00116663"/>
    <w:rsid w:val="00120543"/>
    <w:rsid w:val="001212AC"/>
    <w:rsid w:val="00123BB4"/>
    <w:rsid w:val="00125275"/>
    <w:rsid w:val="0012647D"/>
    <w:rsid w:val="001331AE"/>
    <w:rsid w:val="001356EC"/>
    <w:rsid w:val="0013572F"/>
    <w:rsid w:val="00136C0E"/>
    <w:rsid w:val="0013728E"/>
    <w:rsid w:val="001400B7"/>
    <w:rsid w:val="0014229A"/>
    <w:rsid w:val="001439F2"/>
    <w:rsid w:val="00145091"/>
    <w:rsid w:val="00147F8A"/>
    <w:rsid w:val="0015016A"/>
    <w:rsid w:val="00161787"/>
    <w:rsid w:val="0016330D"/>
    <w:rsid w:val="001646A6"/>
    <w:rsid w:val="001647E4"/>
    <w:rsid w:val="00166846"/>
    <w:rsid w:val="00167641"/>
    <w:rsid w:val="00167AAC"/>
    <w:rsid w:val="00167FB6"/>
    <w:rsid w:val="00170C56"/>
    <w:rsid w:val="00171D25"/>
    <w:rsid w:val="00172BE9"/>
    <w:rsid w:val="00173660"/>
    <w:rsid w:val="00174410"/>
    <w:rsid w:val="00174DDE"/>
    <w:rsid w:val="00185706"/>
    <w:rsid w:val="00185AE8"/>
    <w:rsid w:val="00191DA1"/>
    <w:rsid w:val="00193F9A"/>
    <w:rsid w:val="001A1F6A"/>
    <w:rsid w:val="001A24EF"/>
    <w:rsid w:val="001A3530"/>
    <w:rsid w:val="001A3DE8"/>
    <w:rsid w:val="001A6527"/>
    <w:rsid w:val="001A7027"/>
    <w:rsid w:val="001B2052"/>
    <w:rsid w:val="001B24A9"/>
    <w:rsid w:val="001B2796"/>
    <w:rsid w:val="001B46D9"/>
    <w:rsid w:val="001B5B43"/>
    <w:rsid w:val="001B60A2"/>
    <w:rsid w:val="001C3081"/>
    <w:rsid w:val="001C39FE"/>
    <w:rsid w:val="001C5E77"/>
    <w:rsid w:val="001C7106"/>
    <w:rsid w:val="001D16DC"/>
    <w:rsid w:val="001D1AF7"/>
    <w:rsid w:val="001E03AC"/>
    <w:rsid w:val="001E34EB"/>
    <w:rsid w:val="001E6CB8"/>
    <w:rsid w:val="001E7A5C"/>
    <w:rsid w:val="001F2BF5"/>
    <w:rsid w:val="001F3AB4"/>
    <w:rsid w:val="001F5574"/>
    <w:rsid w:val="001F557B"/>
    <w:rsid w:val="001F64B2"/>
    <w:rsid w:val="001F65AE"/>
    <w:rsid w:val="001F7114"/>
    <w:rsid w:val="00201735"/>
    <w:rsid w:val="00201D45"/>
    <w:rsid w:val="0020660E"/>
    <w:rsid w:val="00206B87"/>
    <w:rsid w:val="00214913"/>
    <w:rsid w:val="00215060"/>
    <w:rsid w:val="002152CC"/>
    <w:rsid w:val="002155D6"/>
    <w:rsid w:val="00216BF2"/>
    <w:rsid w:val="0022178E"/>
    <w:rsid w:val="00223332"/>
    <w:rsid w:val="002254D7"/>
    <w:rsid w:val="002306DA"/>
    <w:rsid w:val="00231902"/>
    <w:rsid w:val="00231BA7"/>
    <w:rsid w:val="00232B74"/>
    <w:rsid w:val="00234F30"/>
    <w:rsid w:val="002350FA"/>
    <w:rsid w:val="00236D57"/>
    <w:rsid w:val="0023739E"/>
    <w:rsid w:val="00247523"/>
    <w:rsid w:val="00250815"/>
    <w:rsid w:val="00253107"/>
    <w:rsid w:val="002551A0"/>
    <w:rsid w:val="00256148"/>
    <w:rsid w:val="00256F25"/>
    <w:rsid w:val="00261853"/>
    <w:rsid w:val="0026210C"/>
    <w:rsid w:val="002632A3"/>
    <w:rsid w:val="00266420"/>
    <w:rsid w:val="00266494"/>
    <w:rsid w:val="002675EF"/>
    <w:rsid w:val="00271490"/>
    <w:rsid w:val="00273F67"/>
    <w:rsid w:val="00276FD1"/>
    <w:rsid w:val="0028188D"/>
    <w:rsid w:val="00282EA3"/>
    <w:rsid w:val="00283569"/>
    <w:rsid w:val="0028489A"/>
    <w:rsid w:val="00286AB8"/>
    <w:rsid w:val="00286BF9"/>
    <w:rsid w:val="00286FB1"/>
    <w:rsid w:val="00287E3C"/>
    <w:rsid w:val="0029140F"/>
    <w:rsid w:val="00291973"/>
    <w:rsid w:val="00293C8D"/>
    <w:rsid w:val="00294DF6"/>
    <w:rsid w:val="002A0156"/>
    <w:rsid w:val="002A1B44"/>
    <w:rsid w:val="002A5B0D"/>
    <w:rsid w:val="002A6070"/>
    <w:rsid w:val="002A6573"/>
    <w:rsid w:val="002A76A9"/>
    <w:rsid w:val="002B3516"/>
    <w:rsid w:val="002B48E7"/>
    <w:rsid w:val="002B4A09"/>
    <w:rsid w:val="002B4EB3"/>
    <w:rsid w:val="002B5A2D"/>
    <w:rsid w:val="002B7156"/>
    <w:rsid w:val="002C02E1"/>
    <w:rsid w:val="002C03A9"/>
    <w:rsid w:val="002C064B"/>
    <w:rsid w:val="002D063B"/>
    <w:rsid w:val="002D0748"/>
    <w:rsid w:val="002D15CE"/>
    <w:rsid w:val="002D2C1E"/>
    <w:rsid w:val="002D5FDB"/>
    <w:rsid w:val="002D7BF5"/>
    <w:rsid w:val="002E14EC"/>
    <w:rsid w:val="002E37DB"/>
    <w:rsid w:val="002E3EE1"/>
    <w:rsid w:val="002E5C85"/>
    <w:rsid w:val="002E7597"/>
    <w:rsid w:val="002F13C7"/>
    <w:rsid w:val="00302BE2"/>
    <w:rsid w:val="0030335C"/>
    <w:rsid w:val="00305D86"/>
    <w:rsid w:val="00306A4C"/>
    <w:rsid w:val="0031081F"/>
    <w:rsid w:val="00310D39"/>
    <w:rsid w:val="00311449"/>
    <w:rsid w:val="00312663"/>
    <w:rsid w:val="00313009"/>
    <w:rsid w:val="00313ACA"/>
    <w:rsid w:val="0031605F"/>
    <w:rsid w:val="0032224B"/>
    <w:rsid w:val="00322FAB"/>
    <w:rsid w:val="00323FF5"/>
    <w:rsid w:val="0032471F"/>
    <w:rsid w:val="00327D14"/>
    <w:rsid w:val="003305C9"/>
    <w:rsid w:val="00334E78"/>
    <w:rsid w:val="00335672"/>
    <w:rsid w:val="00336915"/>
    <w:rsid w:val="00346449"/>
    <w:rsid w:val="00351560"/>
    <w:rsid w:val="00353386"/>
    <w:rsid w:val="00357846"/>
    <w:rsid w:val="0036314E"/>
    <w:rsid w:val="003646C5"/>
    <w:rsid w:val="00366316"/>
    <w:rsid w:val="003807D7"/>
    <w:rsid w:val="00380E1E"/>
    <w:rsid w:val="00381B87"/>
    <w:rsid w:val="0038475D"/>
    <w:rsid w:val="003868D9"/>
    <w:rsid w:val="00390BDF"/>
    <w:rsid w:val="00390CE8"/>
    <w:rsid w:val="003911C6"/>
    <w:rsid w:val="00397B60"/>
    <w:rsid w:val="003A0C8F"/>
    <w:rsid w:val="003A4705"/>
    <w:rsid w:val="003A786D"/>
    <w:rsid w:val="003B0F45"/>
    <w:rsid w:val="003C1548"/>
    <w:rsid w:val="003C237E"/>
    <w:rsid w:val="003C2934"/>
    <w:rsid w:val="003C3374"/>
    <w:rsid w:val="003C5425"/>
    <w:rsid w:val="003D0950"/>
    <w:rsid w:val="003D0E0B"/>
    <w:rsid w:val="003D3A89"/>
    <w:rsid w:val="003D3D4E"/>
    <w:rsid w:val="003D5BDE"/>
    <w:rsid w:val="003D621B"/>
    <w:rsid w:val="003E02B9"/>
    <w:rsid w:val="003E08F6"/>
    <w:rsid w:val="003E2B33"/>
    <w:rsid w:val="003E48BD"/>
    <w:rsid w:val="003E4EB0"/>
    <w:rsid w:val="003F1992"/>
    <w:rsid w:val="003F2306"/>
    <w:rsid w:val="003F2758"/>
    <w:rsid w:val="004000CC"/>
    <w:rsid w:val="0040317B"/>
    <w:rsid w:val="00403F5E"/>
    <w:rsid w:val="004042AC"/>
    <w:rsid w:val="004042BA"/>
    <w:rsid w:val="004055B8"/>
    <w:rsid w:val="0040693A"/>
    <w:rsid w:val="00407176"/>
    <w:rsid w:val="00410141"/>
    <w:rsid w:val="00412D67"/>
    <w:rsid w:val="00415561"/>
    <w:rsid w:val="004214C7"/>
    <w:rsid w:val="004244DD"/>
    <w:rsid w:val="00426170"/>
    <w:rsid w:val="00427FEE"/>
    <w:rsid w:val="00431805"/>
    <w:rsid w:val="004334FD"/>
    <w:rsid w:val="004337F5"/>
    <w:rsid w:val="004356DA"/>
    <w:rsid w:val="00436F5E"/>
    <w:rsid w:val="00437D0F"/>
    <w:rsid w:val="0044121F"/>
    <w:rsid w:val="00441E09"/>
    <w:rsid w:val="0044317A"/>
    <w:rsid w:val="00445393"/>
    <w:rsid w:val="00446E29"/>
    <w:rsid w:val="004472D3"/>
    <w:rsid w:val="00452EF3"/>
    <w:rsid w:val="00453BB1"/>
    <w:rsid w:val="00453DF0"/>
    <w:rsid w:val="00454FFA"/>
    <w:rsid w:val="00455058"/>
    <w:rsid w:val="00460098"/>
    <w:rsid w:val="00460830"/>
    <w:rsid w:val="00461386"/>
    <w:rsid w:val="0046212A"/>
    <w:rsid w:val="00465054"/>
    <w:rsid w:val="00471772"/>
    <w:rsid w:val="004720CE"/>
    <w:rsid w:val="00473474"/>
    <w:rsid w:val="00474D82"/>
    <w:rsid w:val="004761D3"/>
    <w:rsid w:val="004776AC"/>
    <w:rsid w:val="00477BB5"/>
    <w:rsid w:val="00480846"/>
    <w:rsid w:val="004837A3"/>
    <w:rsid w:val="00484ED4"/>
    <w:rsid w:val="004851BB"/>
    <w:rsid w:val="00486E28"/>
    <w:rsid w:val="0049053E"/>
    <w:rsid w:val="0049267C"/>
    <w:rsid w:val="00492EE9"/>
    <w:rsid w:val="00496795"/>
    <w:rsid w:val="004972C1"/>
    <w:rsid w:val="004A1731"/>
    <w:rsid w:val="004A6652"/>
    <w:rsid w:val="004B01D8"/>
    <w:rsid w:val="004C4AA3"/>
    <w:rsid w:val="004D0B66"/>
    <w:rsid w:val="004D2D88"/>
    <w:rsid w:val="004D44FD"/>
    <w:rsid w:val="004E0229"/>
    <w:rsid w:val="004E380D"/>
    <w:rsid w:val="004E4D53"/>
    <w:rsid w:val="004E6AE6"/>
    <w:rsid w:val="004F04AB"/>
    <w:rsid w:val="004F152A"/>
    <w:rsid w:val="004F1812"/>
    <w:rsid w:val="004F3C51"/>
    <w:rsid w:val="004F4587"/>
    <w:rsid w:val="004F5E19"/>
    <w:rsid w:val="004F714A"/>
    <w:rsid w:val="00500985"/>
    <w:rsid w:val="00501828"/>
    <w:rsid w:val="00501CFF"/>
    <w:rsid w:val="00502245"/>
    <w:rsid w:val="00503228"/>
    <w:rsid w:val="0050393A"/>
    <w:rsid w:val="00503D7D"/>
    <w:rsid w:val="0050420E"/>
    <w:rsid w:val="00504393"/>
    <w:rsid w:val="0050560A"/>
    <w:rsid w:val="00505874"/>
    <w:rsid w:val="005069DE"/>
    <w:rsid w:val="00510A78"/>
    <w:rsid w:val="005139B8"/>
    <w:rsid w:val="00513FB2"/>
    <w:rsid w:val="00515429"/>
    <w:rsid w:val="0053075C"/>
    <w:rsid w:val="005360B8"/>
    <w:rsid w:val="005365FA"/>
    <w:rsid w:val="00540845"/>
    <w:rsid w:val="0054190E"/>
    <w:rsid w:val="00545ECC"/>
    <w:rsid w:val="00554B83"/>
    <w:rsid w:val="00563AAA"/>
    <w:rsid w:val="005658F9"/>
    <w:rsid w:val="00565AE9"/>
    <w:rsid w:val="00565F9F"/>
    <w:rsid w:val="00566325"/>
    <w:rsid w:val="00566F1A"/>
    <w:rsid w:val="00570CAD"/>
    <w:rsid w:val="0057458F"/>
    <w:rsid w:val="0057524C"/>
    <w:rsid w:val="00580A25"/>
    <w:rsid w:val="00580B77"/>
    <w:rsid w:val="00583774"/>
    <w:rsid w:val="0058420C"/>
    <w:rsid w:val="00585B8A"/>
    <w:rsid w:val="005955CD"/>
    <w:rsid w:val="00595D26"/>
    <w:rsid w:val="005A1692"/>
    <w:rsid w:val="005A5ECC"/>
    <w:rsid w:val="005A6A86"/>
    <w:rsid w:val="005B09E5"/>
    <w:rsid w:val="005B154B"/>
    <w:rsid w:val="005B17E4"/>
    <w:rsid w:val="005B2973"/>
    <w:rsid w:val="005B34C0"/>
    <w:rsid w:val="005B3ED6"/>
    <w:rsid w:val="005B619F"/>
    <w:rsid w:val="005B6769"/>
    <w:rsid w:val="005B710B"/>
    <w:rsid w:val="005B74EA"/>
    <w:rsid w:val="005C08FA"/>
    <w:rsid w:val="005C122C"/>
    <w:rsid w:val="005C223E"/>
    <w:rsid w:val="005C293A"/>
    <w:rsid w:val="005C2BEF"/>
    <w:rsid w:val="005C3123"/>
    <w:rsid w:val="005D03C9"/>
    <w:rsid w:val="005D0D42"/>
    <w:rsid w:val="005D0F46"/>
    <w:rsid w:val="005D2C6C"/>
    <w:rsid w:val="005D366F"/>
    <w:rsid w:val="005D69C8"/>
    <w:rsid w:val="005E0919"/>
    <w:rsid w:val="005E1064"/>
    <w:rsid w:val="005E4176"/>
    <w:rsid w:val="005E5BC9"/>
    <w:rsid w:val="005E701A"/>
    <w:rsid w:val="005F4459"/>
    <w:rsid w:val="005F471A"/>
    <w:rsid w:val="005F5793"/>
    <w:rsid w:val="005F5E17"/>
    <w:rsid w:val="005F63AD"/>
    <w:rsid w:val="005F66DA"/>
    <w:rsid w:val="005F723D"/>
    <w:rsid w:val="00600571"/>
    <w:rsid w:val="00600DF9"/>
    <w:rsid w:val="00603DC8"/>
    <w:rsid w:val="00605D97"/>
    <w:rsid w:val="0060601F"/>
    <w:rsid w:val="0061683C"/>
    <w:rsid w:val="00617F79"/>
    <w:rsid w:val="006273FC"/>
    <w:rsid w:val="00627DE2"/>
    <w:rsid w:val="006324B5"/>
    <w:rsid w:val="00634C7A"/>
    <w:rsid w:val="00636887"/>
    <w:rsid w:val="00636AF6"/>
    <w:rsid w:val="00637524"/>
    <w:rsid w:val="006413F6"/>
    <w:rsid w:val="00641541"/>
    <w:rsid w:val="00642838"/>
    <w:rsid w:val="006466EA"/>
    <w:rsid w:val="00647307"/>
    <w:rsid w:val="006503A3"/>
    <w:rsid w:val="006526D3"/>
    <w:rsid w:val="00654377"/>
    <w:rsid w:val="00656AD6"/>
    <w:rsid w:val="00660CB0"/>
    <w:rsid w:val="00664539"/>
    <w:rsid w:val="00666279"/>
    <w:rsid w:val="00667E6C"/>
    <w:rsid w:val="00671DEF"/>
    <w:rsid w:val="00673A06"/>
    <w:rsid w:val="006756D5"/>
    <w:rsid w:val="006770E2"/>
    <w:rsid w:val="00682208"/>
    <w:rsid w:val="006824E0"/>
    <w:rsid w:val="006838FB"/>
    <w:rsid w:val="00684DAA"/>
    <w:rsid w:val="00685AFA"/>
    <w:rsid w:val="00686417"/>
    <w:rsid w:val="00687AF9"/>
    <w:rsid w:val="00692691"/>
    <w:rsid w:val="0069365B"/>
    <w:rsid w:val="00694C78"/>
    <w:rsid w:val="00695255"/>
    <w:rsid w:val="00696C54"/>
    <w:rsid w:val="00696EF3"/>
    <w:rsid w:val="00697776"/>
    <w:rsid w:val="006A53D4"/>
    <w:rsid w:val="006A5920"/>
    <w:rsid w:val="006B4AE4"/>
    <w:rsid w:val="006B78AD"/>
    <w:rsid w:val="006C09D6"/>
    <w:rsid w:val="006C0C86"/>
    <w:rsid w:val="006C3698"/>
    <w:rsid w:val="006C5782"/>
    <w:rsid w:val="006C5956"/>
    <w:rsid w:val="006C781D"/>
    <w:rsid w:val="006D10B8"/>
    <w:rsid w:val="006E134F"/>
    <w:rsid w:val="006E2999"/>
    <w:rsid w:val="006E4632"/>
    <w:rsid w:val="006E74EA"/>
    <w:rsid w:val="006F2D65"/>
    <w:rsid w:val="006F50DA"/>
    <w:rsid w:val="007011C3"/>
    <w:rsid w:val="0070548F"/>
    <w:rsid w:val="00710B05"/>
    <w:rsid w:val="007117A7"/>
    <w:rsid w:val="00712950"/>
    <w:rsid w:val="0071757C"/>
    <w:rsid w:val="00720AF0"/>
    <w:rsid w:val="007234B8"/>
    <w:rsid w:val="0072368B"/>
    <w:rsid w:val="00723E16"/>
    <w:rsid w:val="007241B3"/>
    <w:rsid w:val="007273A8"/>
    <w:rsid w:val="00730A05"/>
    <w:rsid w:val="00731F83"/>
    <w:rsid w:val="00732B12"/>
    <w:rsid w:val="0073484E"/>
    <w:rsid w:val="00736E60"/>
    <w:rsid w:val="00741E05"/>
    <w:rsid w:val="00743920"/>
    <w:rsid w:val="00746386"/>
    <w:rsid w:val="00750D1D"/>
    <w:rsid w:val="00751CD3"/>
    <w:rsid w:val="0075261B"/>
    <w:rsid w:val="00755827"/>
    <w:rsid w:val="00756643"/>
    <w:rsid w:val="00762667"/>
    <w:rsid w:val="00764A44"/>
    <w:rsid w:val="007653A0"/>
    <w:rsid w:val="007671C5"/>
    <w:rsid w:val="00771858"/>
    <w:rsid w:val="0077435D"/>
    <w:rsid w:val="007743DA"/>
    <w:rsid w:val="00780733"/>
    <w:rsid w:val="00781376"/>
    <w:rsid w:val="00785148"/>
    <w:rsid w:val="0078527D"/>
    <w:rsid w:val="00786602"/>
    <w:rsid w:val="0079037B"/>
    <w:rsid w:val="00790AE2"/>
    <w:rsid w:val="007938D8"/>
    <w:rsid w:val="00793EB4"/>
    <w:rsid w:val="007977CC"/>
    <w:rsid w:val="007A19F4"/>
    <w:rsid w:val="007A3248"/>
    <w:rsid w:val="007A3E99"/>
    <w:rsid w:val="007A524E"/>
    <w:rsid w:val="007A6F54"/>
    <w:rsid w:val="007B0CA4"/>
    <w:rsid w:val="007B1657"/>
    <w:rsid w:val="007B2D17"/>
    <w:rsid w:val="007B6C08"/>
    <w:rsid w:val="007C2A32"/>
    <w:rsid w:val="007C31EE"/>
    <w:rsid w:val="007C4CF2"/>
    <w:rsid w:val="007C7A85"/>
    <w:rsid w:val="007D19F4"/>
    <w:rsid w:val="007D1FE4"/>
    <w:rsid w:val="007D48D5"/>
    <w:rsid w:val="007E1053"/>
    <w:rsid w:val="007E322A"/>
    <w:rsid w:val="007E3BCE"/>
    <w:rsid w:val="007E3C2A"/>
    <w:rsid w:val="007F2225"/>
    <w:rsid w:val="007F4467"/>
    <w:rsid w:val="007F51DA"/>
    <w:rsid w:val="007F5E81"/>
    <w:rsid w:val="0080057E"/>
    <w:rsid w:val="00800670"/>
    <w:rsid w:val="008006FF"/>
    <w:rsid w:val="0080618C"/>
    <w:rsid w:val="008063BA"/>
    <w:rsid w:val="00807597"/>
    <w:rsid w:val="008079B6"/>
    <w:rsid w:val="00811519"/>
    <w:rsid w:val="00815296"/>
    <w:rsid w:val="0081631A"/>
    <w:rsid w:val="008228F2"/>
    <w:rsid w:val="00834F06"/>
    <w:rsid w:val="00840358"/>
    <w:rsid w:val="008403A1"/>
    <w:rsid w:val="008519FD"/>
    <w:rsid w:val="008620BB"/>
    <w:rsid w:val="0086576C"/>
    <w:rsid w:val="00871F35"/>
    <w:rsid w:val="0087323E"/>
    <w:rsid w:val="00877C43"/>
    <w:rsid w:val="008813C6"/>
    <w:rsid w:val="0088397D"/>
    <w:rsid w:val="0088541E"/>
    <w:rsid w:val="00886AF8"/>
    <w:rsid w:val="00892DE0"/>
    <w:rsid w:val="008935EA"/>
    <w:rsid w:val="0089476A"/>
    <w:rsid w:val="008961DB"/>
    <w:rsid w:val="008A1984"/>
    <w:rsid w:val="008A2E24"/>
    <w:rsid w:val="008A2FB7"/>
    <w:rsid w:val="008B3EBA"/>
    <w:rsid w:val="008B4875"/>
    <w:rsid w:val="008B5BDB"/>
    <w:rsid w:val="008B6639"/>
    <w:rsid w:val="008C19DB"/>
    <w:rsid w:val="008C245B"/>
    <w:rsid w:val="008C270D"/>
    <w:rsid w:val="008C300E"/>
    <w:rsid w:val="008C5898"/>
    <w:rsid w:val="008C74B0"/>
    <w:rsid w:val="008C77AB"/>
    <w:rsid w:val="008D0078"/>
    <w:rsid w:val="008D0F1C"/>
    <w:rsid w:val="008D56BC"/>
    <w:rsid w:val="008D57BD"/>
    <w:rsid w:val="008D5F94"/>
    <w:rsid w:val="008D663B"/>
    <w:rsid w:val="008E3345"/>
    <w:rsid w:val="008E6B40"/>
    <w:rsid w:val="008E766E"/>
    <w:rsid w:val="008F3D68"/>
    <w:rsid w:val="008F3F14"/>
    <w:rsid w:val="008F4B97"/>
    <w:rsid w:val="008F7C7E"/>
    <w:rsid w:val="009013CA"/>
    <w:rsid w:val="0090327F"/>
    <w:rsid w:val="00910343"/>
    <w:rsid w:val="009108B3"/>
    <w:rsid w:val="00911DB2"/>
    <w:rsid w:val="0091260E"/>
    <w:rsid w:val="009147A8"/>
    <w:rsid w:val="00915946"/>
    <w:rsid w:val="00920E19"/>
    <w:rsid w:val="0092372C"/>
    <w:rsid w:val="00925F6E"/>
    <w:rsid w:val="00927607"/>
    <w:rsid w:val="00930E46"/>
    <w:rsid w:val="00931059"/>
    <w:rsid w:val="009311C3"/>
    <w:rsid w:val="00931AF9"/>
    <w:rsid w:val="009322C3"/>
    <w:rsid w:val="00934419"/>
    <w:rsid w:val="009400D7"/>
    <w:rsid w:val="009404CF"/>
    <w:rsid w:val="00940795"/>
    <w:rsid w:val="00943AB4"/>
    <w:rsid w:val="00943E2F"/>
    <w:rsid w:val="00947FDC"/>
    <w:rsid w:val="00951AD3"/>
    <w:rsid w:val="00951BD3"/>
    <w:rsid w:val="00952BD5"/>
    <w:rsid w:val="009556AE"/>
    <w:rsid w:val="00957A36"/>
    <w:rsid w:val="00960020"/>
    <w:rsid w:val="009606A0"/>
    <w:rsid w:val="00961F8F"/>
    <w:rsid w:val="00963485"/>
    <w:rsid w:val="0096505C"/>
    <w:rsid w:val="009677B7"/>
    <w:rsid w:val="0097153C"/>
    <w:rsid w:val="00971A20"/>
    <w:rsid w:val="009730F7"/>
    <w:rsid w:val="00973C1D"/>
    <w:rsid w:val="0097664A"/>
    <w:rsid w:val="00976824"/>
    <w:rsid w:val="00980B94"/>
    <w:rsid w:val="009837B5"/>
    <w:rsid w:val="00984B77"/>
    <w:rsid w:val="00991AC9"/>
    <w:rsid w:val="00992957"/>
    <w:rsid w:val="00995915"/>
    <w:rsid w:val="00997CE5"/>
    <w:rsid w:val="009A02C6"/>
    <w:rsid w:val="009A312F"/>
    <w:rsid w:val="009A354E"/>
    <w:rsid w:val="009A7687"/>
    <w:rsid w:val="009B0F42"/>
    <w:rsid w:val="009B1050"/>
    <w:rsid w:val="009B111E"/>
    <w:rsid w:val="009B1AB2"/>
    <w:rsid w:val="009B3370"/>
    <w:rsid w:val="009B4858"/>
    <w:rsid w:val="009B7B5D"/>
    <w:rsid w:val="009C1748"/>
    <w:rsid w:val="009C5FD6"/>
    <w:rsid w:val="009D066B"/>
    <w:rsid w:val="009D0FE6"/>
    <w:rsid w:val="009D2373"/>
    <w:rsid w:val="009D24C9"/>
    <w:rsid w:val="009D2AA6"/>
    <w:rsid w:val="009D3CEF"/>
    <w:rsid w:val="009D4E24"/>
    <w:rsid w:val="009E088D"/>
    <w:rsid w:val="009E6636"/>
    <w:rsid w:val="009E6A17"/>
    <w:rsid w:val="009E6AF5"/>
    <w:rsid w:val="009E732F"/>
    <w:rsid w:val="00A019F5"/>
    <w:rsid w:val="00A13594"/>
    <w:rsid w:val="00A151D5"/>
    <w:rsid w:val="00A17366"/>
    <w:rsid w:val="00A17731"/>
    <w:rsid w:val="00A22F1C"/>
    <w:rsid w:val="00A238F7"/>
    <w:rsid w:val="00A24846"/>
    <w:rsid w:val="00A25B9C"/>
    <w:rsid w:val="00A27381"/>
    <w:rsid w:val="00A32590"/>
    <w:rsid w:val="00A34336"/>
    <w:rsid w:val="00A416AC"/>
    <w:rsid w:val="00A43E6F"/>
    <w:rsid w:val="00A44B4D"/>
    <w:rsid w:val="00A45C76"/>
    <w:rsid w:val="00A479F5"/>
    <w:rsid w:val="00A51610"/>
    <w:rsid w:val="00A51831"/>
    <w:rsid w:val="00A51A2C"/>
    <w:rsid w:val="00A54439"/>
    <w:rsid w:val="00A55C68"/>
    <w:rsid w:val="00A611FE"/>
    <w:rsid w:val="00A642AB"/>
    <w:rsid w:val="00A6498C"/>
    <w:rsid w:val="00A7000F"/>
    <w:rsid w:val="00A704CE"/>
    <w:rsid w:val="00A71DE2"/>
    <w:rsid w:val="00A73B92"/>
    <w:rsid w:val="00A77C53"/>
    <w:rsid w:val="00A82057"/>
    <w:rsid w:val="00A84D3A"/>
    <w:rsid w:val="00A853F3"/>
    <w:rsid w:val="00A85CB4"/>
    <w:rsid w:val="00A85DBE"/>
    <w:rsid w:val="00A91CDD"/>
    <w:rsid w:val="00A933AE"/>
    <w:rsid w:val="00A93F9D"/>
    <w:rsid w:val="00A951BF"/>
    <w:rsid w:val="00A9560E"/>
    <w:rsid w:val="00A96BAF"/>
    <w:rsid w:val="00AA08ED"/>
    <w:rsid w:val="00AA3A34"/>
    <w:rsid w:val="00AB0A20"/>
    <w:rsid w:val="00AB0C8D"/>
    <w:rsid w:val="00AB13C1"/>
    <w:rsid w:val="00AB19B5"/>
    <w:rsid w:val="00AB3F24"/>
    <w:rsid w:val="00AB6126"/>
    <w:rsid w:val="00AD1095"/>
    <w:rsid w:val="00AD17A3"/>
    <w:rsid w:val="00AD1B3B"/>
    <w:rsid w:val="00AD508E"/>
    <w:rsid w:val="00AD5503"/>
    <w:rsid w:val="00AD6F3B"/>
    <w:rsid w:val="00AE1535"/>
    <w:rsid w:val="00AE6D22"/>
    <w:rsid w:val="00AE772F"/>
    <w:rsid w:val="00AF1348"/>
    <w:rsid w:val="00AF1D08"/>
    <w:rsid w:val="00AF382F"/>
    <w:rsid w:val="00AF607A"/>
    <w:rsid w:val="00AF7E97"/>
    <w:rsid w:val="00B00485"/>
    <w:rsid w:val="00B05002"/>
    <w:rsid w:val="00B05304"/>
    <w:rsid w:val="00B13A35"/>
    <w:rsid w:val="00B17758"/>
    <w:rsid w:val="00B21509"/>
    <w:rsid w:val="00B22005"/>
    <w:rsid w:val="00B22E50"/>
    <w:rsid w:val="00B2340C"/>
    <w:rsid w:val="00B26FDD"/>
    <w:rsid w:val="00B27FA0"/>
    <w:rsid w:val="00B30310"/>
    <w:rsid w:val="00B32928"/>
    <w:rsid w:val="00B368BF"/>
    <w:rsid w:val="00B36DAB"/>
    <w:rsid w:val="00B377B8"/>
    <w:rsid w:val="00B40B92"/>
    <w:rsid w:val="00B41FF8"/>
    <w:rsid w:val="00B43D38"/>
    <w:rsid w:val="00B45E3B"/>
    <w:rsid w:val="00B50701"/>
    <w:rsid w:val="00B5099D"/>
    <w:rsid w:val="00B51B71"/>
    <w:rsid w:val="00B522CF"/>
    <w:rsid w:val="00B52F7F"/>
    <w:rsid w:val="00B530F3"/>
    <w:rsid w:val="00B53AAB"/>
    <w:rsid w:val="00B54007"/>
    <w:rsid w:val="00B649F9"/>
    <w:rsid w:val="00B723AF"/>
    <w:rsid w:val="00B74BDC"/>
    <w:rsid w:val="00B759D2"/>
    <w:rsid w:val="00B767A2"/>
    <w:rsid w:val="00B824C5"/>
    <w:rsid w:val="00B82812"/>
    <w:rsid w:val="00B829CD"/>
    <w:rsid w:val="00B84615"/>
    <w:rsid w:val="00B85385"/>
    <w:rsid w:val="00B85C6B"/>
    <w:rsid w:val="00B93FBE"/>
    <w:rsid w:val="00B9558A"/>
    <w:rsid w:val="00B9694A"/>
    <w:rsid w:val="00B97677"/>
    <w:rsid w:val="00BA555E"/>
    <w:rsid w:val="00BA6455"/>
    <w:rsid w:val="00BA7326"/>
    <w:rsid w:val="00BB14BC"/>
    <w:rsid w:val="00BB45C6"/>
    <w:rsid w:val="00BB4C18"/>
    <w:rsid w:val="00BB56F9"/>
    <w:rsid w:val="00BB5824"/>
    <w:rsid w:val="00BB78E6"/>
    <w:rsid w:val="00BB7BEC"/>
    <w:rsid w:val="00BC18FD"/>
    <w:rsid w:val="00BC2782"/>
    <w:rsid w:val="00BC32AC"/>
    <w:rsid w:val="00BD3FF1"/>
    <w:rsid w:val="00BD58CB"/>
    <w:rsid w:val="00BD7E54"/>
    <w:rsid w:val="00BE2282"/>
    <w:rsid w:val="00BE4085"/>
    <w:rsid w:val="00BE50BB"/>
    <w:rsid w:val="00BE55EB"/>
    <w:rsid w:val="00BE5ED4"/>
    <w:rsid w:val="00BF143F"/>
    <w:rsid w:val="00BF390B"/>
    <w:rsid w:val="00BF3B49"/>
    <w:rsid w:val="00BF4085"/>
    <w:rsid w:val="00BF5426"/>
    <w:rsid w:val="00BF56ED"/>
    <w:rsid w:val="00C03C37"/>
    <w:rsid w:val="00C07393"/>
    <w:rsid w:val="00C12640"/>
    <w:rsid w:val="00C12D07"/>
    <w:rsid w:val="00C15026"/>
    <w:rsid w:val="00C1514B"/>
    <w:rsid w:val="00C1601B"/>
    <w:rsid w:val="00C2067A"/>
    <w:rsid w:val="00C22C50"/>
    <w:rsid w:val="00C23A49"/>
    <w:rsid w:val="00C248EA"/>
    <w:rsid w:val="00C36234"/>
    <w:rsid w:val="00C4084E"/>
    <w:rsid w:val="00C4220E"/>
    <w:rsid w:val="00C423DF"/>
    <w:rsid w:val="00C45A39"/>
    <w:rsid w:val="00C4679F"/>
    <w:rsid w:val="00C47E0B"/>
    <w:rsid w:val="00C52CE4"/>
    <w:rsid w:val="00C53478"/>
    <w:rsid w:val="00C54D41"/>
    <w:rsid w:val="00C57F54"/>
    <w:rsid w:val="00C653CE"/>
    <w:rsid w:val="00C6544F"/>
    <w:rsid w:val="00C65AEF"/>
    <w:rsid w:val="00C7432C"/>
    <w:rsid w:val="00C77F2C"/>
    <w:rsid w:val="00C80454"/>
    <w:rsid w:val="00C8308B"/>
    <w:rsid w:val="00C87DEF"/>
    <w:rsid w:val="00C930CA"/>
    <w:rsid w:val="00C94530"/>
    <w:rsid w:val="00C957D8"/>
    <w:rsid w:val="00C95C5F"/>
    <w:rsid w:val="00CA1AED"/>
    <w:rsid w:val="00CA2C1D"/>
    <w:rsid w:val="00CA4ED2"/>
    <w:rsid w:val="00CA6290"/>
    <w:rsid w:val="00CA6C28"/>
    <w:rsid w:val="00CB4966"/>
    <w:rsid w:val="00CC030D"/>
    <w:rsid w:val="00CC48B6"/>
    <w:rsid w:val="00CC60AF"/>
    <w:rsid w:val="00CC653F"/>
    <w:rsid w:val="00CC7809"/>
    <w:rsid w:val="00CD00C9"/>
    <w:rsid w:val="00CD3CAC"/>
    <w:rsid w:val="00CD42FD"/>
    <w:rsid w:val="00CD4DAD"/>
    <w:rsid w:val="00CD5E4E"/>
    <w:rsid w:val="00CD6A78"/>
    <w:rsid w:val="00CD6B49"/>
    <w:rsid w:val="00CE0B30"/>
    <w:rsid w:val="00CE26FB"/>
    <w:rsid w:val="00CE29BD"/>
    <w:rsid w:val="00CE6812"/>
    <w:rsid w:val="00CE6DF7"/>
    <w:rsid w:val="00CE6FD6"/>
    <w:rsid w:val="00CF00E7"/>
    <w:rsid w:val="00CF0845"/>
    <w:rsid w:val="00CF1065"/>
    <w:rsid w:val="00CF30C9"/>
    <w:rsid w:val="00CF4674"/>
    <w:rsid w:val="00CF473A"/>
    <w:rsid w:val="00CF7417"/>
    <w:rsid w:val="00CF7CD4"/>
    <w:rsid w:val="00D023C4"/>
    <w:rsid w:val="00D10134"/>
    <w:rsid w:val="00D104B1"/>
    <w:rsid w:val="00D1168B"/>
    <w:rsid w:val="00D1263D"/>
    <w:rsid w:val="00D13FD3"/>
    <w:rsid w:val="00D1440D"/>
    <w:rsid w:val="00D16099"/>
    <w:rsid w:val="00D16AAA"/>
    <w:rsid w:val="00D215F4"/>
    <w:rsid w:val="00D229C6"/>
    <w:rsid w:val="00D25CBB"/>
    <w:rsid w:val="00D32F19"/>
    <w:rsid w:val="00D332D6"/>
    <w:rsid w:val="00D35124"/>
    <w:rsid w:val="00D3794B"/>
    <w:rsid w:val="00D41489"/>
    <w:rsid w:val="00D44DB1"/>
    <w:rsid w:val="00D455A0"/>
    <w:rsid w:val="00D45CB7"/>
    <w:rsid w:val="00D5143B"/>
    <w:rsid w:val="00D51B80"/>
    <w:rsid w:val="00D5334E"/>
    <w:rsid w:val="00D56368"/>
    <w:rsid w:val="00D571F3"/>
    <w:rsid w:val="00D70A0E"/>
    <w:rsid w:val="00D72D6E"/>
    <w:rsid w:val="00D73E78"/>
    <w:rsid w:val="00D74698"/>
    <w:rsid w:val="00D74B91"/>
    <w:rsid w:val="00D75DBA"/>
    <w:rsid w:val="00D81448"/>
    <w:rsid w:val="00D84A0F"/>
    <w:rsid w:val="00D87BFD"/>
    <w:rsid w:val="00D91581"/>
    <w:rsid w:val="00D97AE7"/>
    <w:rsid w:val="00DA23A9"/>
    <w:rsid w:val="00DA637A"/>
    <w:rsid w:val="00DA71A6"/>
    <w:rsid w:val="00DB6E98"/>
    <w:rsid w:val="00DC0939"/>
    <w:rsid w:val="00DC0D23"/>
    <w:rsid w:val="00DC3400"/>
    <w:rsid w:val="00DD2DCB"/>
    <w:rsid w:val="00DD34C3"/>
    <w:rsid w:val="00DD3535"/>
    <w:rsid w:val="00DD4714"/>
    <w:rsid w:val="00DD652A"/>
    <w:rsid w:val="00DE00CB"/>
    <w:rsid w:val="00DE4248"/>
    <w:rsid w:val="00DE6CBF"/>
    <w:rsid w:val="00E03C76"/>
    <w:rsid w:val="00E05861"/>
    <w:rsid w:val="00E05AAB"/>
    <w:rsid w:val="00E06C4F"/>
    <w:rsid w:val="00E11FFB"/>
    <w:rsid w:val="00E12237"/>
    <w:rsid w:val="00E13F10"/>
    <w:rsid w:val="00E170AD"/>
    <w:rsid w:val="00E173DA"/>
    <w:rsid w:val="00E22984"/>
    <w:rsid w:val="00E23D1D"/>
    <w:rsid w:val="00E247F9"/>
    <w:rsid w:val="00E26FA8"/>
    <w:rsid w:val="00E275FD"/>
    <w:rsid w:val="00E32CF4"/>
    <w:rsid w:val="00E37A21"/>
    <w:rsid w:val="00E413F0"/>
    <w:rsid w:val="00E47C3A"/>
    <w:rsid w:val="00E5690D"/>
    <w:rsid w:val="00E57C47"/>
    <w:rsid w:val="00E64398"/>
    <w:rsid w:val="00E647D3"/>
    <w:rsid w:val="00E64AA6"/>
    <w:rsid w:val="00E65C73"/>
    <w:rsid w:val="00E66751"/>
    <w:rsid w:val="00E66857"/>
    <w:rsid w:val="00E66D01"/>
    <w:rsid w:val="00E72A06"/>
    <w:rsid w:val="00E77293"/>
    <w:rsid w:val="00E77B57"/>
    <w:rsid w:val="00E801E6"/>
    <w:rsid w:val="00E803D0"/>
    <w:rsid w:val="00E86712"/>
    <w:rsid w:val="00E87566"/>
    <w:rsid w:val="00E91C86"/>
    <w:rsid w:val="00E95701"/>
    <w:rsid w:val="00EA2C5E"/>
    <w:rsid w:val="00EB0A92"/>
    <w:rsid w:val="00EB1CA8"/>
    <w:rsid w:val="00EB1D09"/>
    <w:rsid w:val="00EB1FBA"/>
    <w:rsid w:val="00EB3DA3"/>
    <w:rsid w:val="00EB3FA8"/>
    <w:rsid w:val="00EB5D28"/>
    <w:rsid w:val="00EC559C"/>
    <w:rsid w:val="00EC5EE1"/>
    <w:rsid w:val="00EC62B8"/>
    <w:rsid w:val="00EC6483"/>
    <w:rsid w:val="00ED4944"/>
    <w:rsid w:val="00ED753E"/>
    <w:rsid w:val="00EE05D2"/>
    <w:rsid w:val="00EE2CEA"/>
    <w:rsid w:val="00EE3FDB"/>
    <w:rsid w:val="00EE5395"/>
    <w:rsid w:val="00EE5718"/>
    <w:rsid w:val="00EE6027"/>
    <w:rsid w:val="00EF075D"/>
    <w:rsid w:val="00EF1EE1"/>
    <w:rsid w:val="00EF27F5"/>
    <w:rsid w:val="00EF450C"/>
    <w:rsid w:val="00EF510E"/>
    <w:rsid w:val="00F00A79"/>
    <w:rsid w:val="00F01BC4"/>
    <w:rsid w:val="00F03A40"/>
    <w:rsid w:val="00F05EB6"/>
    <w:rsid w:val="00F12C9F"/>
    <w:rsid w:val="00F13490"/>
    <w:rsid w:val="00F14CF9"/>
    <w:rsid w:val="00F15E21"/>
    <w:rsid w:val="00F17314"/>
    <w:rsid w:val="00F2241A"/>
    <w:rsid w:val="00F31238"/>
    <w:rsid w:val="00F343B7"/>
    <w:rsid w:val="00F356D9"/>
    <w:rsid w:val="00F5154C"/>
    <w:rsid w:val="00F522FD"/>
    <w:rsid w:val="00F6225C"/>
    <w:rsid w:val="00F714CF"/>
    <w:rsid w:val="00F7152F"/>
    <w:rsid w:val="00F726CA"/>
    <w:rsid w:val="00F73732"/>
    <w:rsid w:val="00F743AE"/>
    <w:rsid w:val="00F7470E"/>
    <w:rsid w:val="00F758A1"/>
    <w:rsid w:val="00F75BD3"/>
    <w:rsid w:val="00F77714"/>
    <w:rsid w:val="00F778AE"/>
    <w:rsid w:val="00F844DA"/>
    <w:rsid w:val="00F8654C"/>
    <w:rsid w:val="00F91F8D"/>
    <w:rsid w:val="00F922DE"/>
    <w:rsid w:val="00F95AF1"/>
    <w:rsid w:val="00FA1931"/>
    <w:rsid w:val="00FA6FAD"/>
    <w:rsid w:val="00FA709F"/>
    <w:rsid w:val="00FB028C"/>
    <w:rsid w:val="00FB1695"/>
    <w:rsid w:val="00FB4955"/>
    <w:rsid w:val="00FB5707"/>
    <w:rsid w:val="00FB5ABA"/>
    <w:rsid w:val="00FB69F4"/>
    <w:rsid w:val="00FB6F12"/>
    <w:rsid w:val="00FC0A0F"/>
    <w:rsid w:val="00FC1AFB"/>
    <w:rsid w:val="00FC2176"/>
    <w:rsid w:val="00FC4DD9"/>
    <w:rsid w:val="00FC618B"/>
    <w:rsid w:val="00FD2976"/>
    <w:rsid w:val="00FD48C5"/>
    <w:rsid w:val="00FD4F34"/>
    <w:rsid w:val="00FD5B37"/>
    <w:rsid w:val="00FD6F0A"/>
    <w:rsid w:val="00FD7A4B"/>
    <w:rsid w:val="00FE0246"/>
    <w:rsid w:val="00FE4DC1"/>
    <w:rsid w:val="00FE5EDD"/>
    <w:rsid w:val="00FE7EA3"/>
    <w:rsid w:val="00FF0411"/>
    <w:rsid w:val="00FF5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654FF7E-DE17-4790-8380-6A3611007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w:qFormat/>
    <w:rsid w:val="00B530F3"/>
    <w:pPr>
      <w:spacing w:line="276" w:lineRule="auto"/>
      <w:jc w:val="both"/>
    </w:pPr>
    <w:rPr>
      <w:rFonts w:ascii="Cambria" w:hAnsi="Cambria"/>
      <w:sz w:val="22"/>
      <w:szCs w:val="24"/>
    </w:rPr>
  </w:style>
  <w:style w:type="paragraph" w:styleId="Heading1">
    <w:name w:val="heading 1"/>
    <w:aliases w:val="Heading"/>
    <w:basedOn w:val="Normal"/>
    <w:next w:val="Normal"/>
    <w:link w:val="Heading1Char"/>
    <w:uiPriority w:val="9"/>
    <w:qFormat/>
    <w:rsid w:val="005E701A"/>
    <w:pPr>
      <w:keepNext/>
      <w:outlineLvl w:val="0"/>
    </w:pPr>
    <w:rPr>
      <w:rFonts w:ascii="Tw Cen MT" w:hAnsi="Tw Cen MT"/>
      <w:b/>
      <w:bCs/>
      <w:kern w:val="32"/>
      <w:sz w:val="36"/>
      <w:szCs w:val="32"/>
    </w:rPr>
  </w:style>
  <w:style w:type="paragraph" w:styleId="Heading2">
    <w:name w:val="heading 2"/>
    <w:basedOn w:val="Normal"/>
    <w:next w:val="Normal"/>
    <w:link w:val="Heading2Char"/>
    <w:uiPriority w:val="9"/>
    <w:unhideWhenUsed/>
    <w:qFormat/>
    <w:rsid w:val="00CF0845"/>
    <w:pPr>
      <w:keepNext/>
      <w:outlineLvl w:val="1"/>
    </w:pPr>
    <w:rPr>
      <w:rFonts w:ascii="Tw Cen MT" w:hAnsi="Tw Cen MT"/>
      <w:b/>
      <w:bCs/>
      <w:iCs/>
      <w:color w:val="7F7F7F" w:themeColor="text1" w:themeTint="80"/>
      <w:sz w:val="28"/>
      <w:szCs w:val="28"/>
    </w:rPr>
  </w:style>
  <w:style w:type="paragraph" w:styleId="Heading3">
    <w:name w:val="heading 3"/>
    <w:aliases w:val="Cases"/>
    <w:basedOn w:val="Normal"/>
    <w:next w:val="Normal"/>
    <w:link w:val="Heading3Char"/>
    <w:uiPriority w:val="9"/>
    <w:unhideWhenUsed/>
    <w:qFormat/>
    <w:rsid w:val="00731F83"/>
    <w:pPr>
      <w:keepNext/>
      <w:outlineLvl w:val="2"/>
    </w:pPr>
    <w:rPr>
      <w:rFonts w:ascii="Tw Cen MT" w:hAnsi="Tw Cen MT"/>
      <w:b/>
      <w:bCs/>
      <w:i/>
      <w:color w:val="E45A0E"/>
      <w:szCs w:val="26"/>
    </w:rPr>
  </w:style>
  <w:style w:type="paragraph" w:styleId="Heading4">
    <w:name w:val="heading 4"/>
    <w:aliases w:val="BC Code Provisions"/>
    <w:basedOn w:val="Normal"/>
    <w:next w:val="Normal"/>
    <w:link w:val="Heading4Char"/>
    <w:uiPriority w:val="9"/>
    <w:unhideWhenUsed/>
    <w:rsid w:val="006E4632"/>
    <w:pPr>
      <w:keepNext/>
      <w:keepLines/>
      <w:spacing w:before="40"/>
      <w:outlineLvl w:val="3"/>
    </w:pPr>
    <w:rPr>
      <w:rFonts w:ascii="Tw Cen MT" w:eastAsiaTheme="majorEastAsia" w:hAnsi="Tw Cen MT" w:cstheme="majorBidi"/>
      <w:b/>
      <w:iCs/>
      <w:color w:val="006600"/>
      <w:sz w:val="28"/>
    </w:rPr>
  </w:style>
  <w:style w:type="paragraph" w:styleId="Heading5">
    <w:name w:val="heading 5"/>
    <w:basedOn w:val="Normal"/>
    <w:next w:val="Normal"/>
    <w:link w:val="Heading5Char"/>
    <w:uiPriority w:val="9"/>
    <w:unhideWhenUsed/>
    <w:qFormat/>
    <w:rsid w:val="00930E46"/>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style>
  <w:style w:type="character" w:styleId="Hyperlink">
    <w:name w:val="Hyperlink"/>
    <w:uiPriority w:val="99"/>
    <w:unhideWhenUsed/>
    <w:rPr>
      <w:color w:val="0000FF"/>
      <w:u w:val="single"/>
    </w:rPr>
  </w:style>
  <w:style w:type="character" w:styleId="FollowedHyperlink">
    <w:name w:val="FollowedHyperlink"/>
    <w:uiPriority w:val="99"/>
    <w:semiHidden/>
    <w:unhideWhenUsed/>
    <w:rPr>
      <w:color w:val="800080"/>
      <w:u w:val="single"/>
    </w:rPr>
  </w:style>
  <w:style w:type="character" w:customStyle="1" w:styleId="Heading1Char">
    <w:name w:val="Heading 1 Char"/>
    <w:aliases w:val="Heading Char"/>
    <w:link w:val="Heading1"/>
    <w:uiPriority w:val="9"/>
    <w:rsid w:val="005E701A"/>
    <w:rPr>
      <w:rFonts w:ascii="Tw Cen MT" w:hAnsi="Tw Cen MT"/>
      <w:b/>
      <w:bCs/>
      <w:kern w:val="32"/>
      <w:sz w:val="36"/>
      <w:szCs w:val="32"/>
    </w:rPr>
  </w:style>
  <w:style w:type="paragraph" w:styleId="NoSpacing">
    <w:name w:val="No Spacing"/>
    <w:aliases w:val="Rules"/>
    <w:link w:val="NoSpacingChar"/>
    <w:uiPriority w:val="1"/>
    <w:qFormat/>
    <w:rsid w:val="00786602"/>
    <w:rPr>
      <w:rFonts w:ascii="Cambria" w:hAnsi="Cambria"/>
      <w:b/>
      <w:color w:val="441D61"/>
      <w:sz w:val="22"/>
      <w:szCs w:val="24"/>
    </w:rPr>
  </w:style>
  <w:style w:type="table" w:styleId="TableGrid">
    <w:name w:val="Table Grid"/>
    <w:basedOn w:val="TableNormal"/>
    <w:uiPriority w:val="59"/>
    <w:rsid w:val="008D56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uiPriority w:val="9"/>
    <w:rsid w:val="00CF0845"/>
    <w:rPr>
      <w:rFonts w:ascii="Tw Cen MT" w:hAnsi="Tw Cen MT"/>
      <w:b/>
      <w:bCs/>
      <w:iCs/>
      <w:color w:val="7F7F7F" w:themeColor="text1" w:themeTint="80"/>
      <w:sz w:val="28"/>
      <w:szCs w:val="28"/>
    </w:rPr>
  </w:style>
  <w:style w:type="character" w:customStyle="1" w:styleId="Heading3Char">
    <w:name w:val="Heading 3 Char"/>
    <w:aliases w:val="Cases Char"/>
    <w:link w:val="Heading3"/>
    <w:uiPriority w:val="9"/>
    <w:rsid w:val="00731F83"/>
    <w:rPr>
      <w:rFonts w:ascii="Tw Cen MT" w:hAnsi="Tw Cen MT"/>
      <w:b/>
      <w:bCs/>
      <w:i/>
      <w:color w:val="E45A0E"/>
      <w:sz w:val="22"/>
      <w:szCs w:val="26"/>
    </w:rPr>
  </w:style>
  <w:style w:type="paragraph" w:styleId="TOCHeading">
    <w:name w:val="TOC Heading"/>
    <w:basedOn w:val="Heading1"/>
    <w:next w:val="Normal"/>
    <w:uiPriority w:val="39"/>
    <w:unhideWhenUsed/>
    <w:qFormat/>
    <w:rsid w:val="0016330D"/>
    <w:pPr>
      <w:keepLines/>
      <w:spacing w:before="480"/>
      <w:outlineLvl w:val="9"/>
    </w:pPr>
    <w:rPr>
      <w:rFonts w:ascii="Cambria" w:hAnsi="Cambria"/>
      <w:color w:val="365F91"/>
      <w:kern w:val="0"/>
      <w:sz w:val="28"/>
      <w:szCs w:val="28"/>
      <w:lang w:eastAsia="ja-JP"/>
    </w:rPr>
  </w:style>
  <w:style w:type="paragraph" w:styleId="TOC2">
    <w:name w:val="toc 2"/>
    <w:basedOn w:val="Normal"/>
    <w:next w:val="Normal"/>
    <w:autoRedefine/>
    <w:uiPriority w:val="39"/>
    <w:unhideWhenUsed/>
    <w:rsid w:val="0040693A"/>
    <w:pPr>
      <w:tabs>
        <w:tab w:val="left" w:pos="450"/>
        <w:tab w:val="right" w:leader="dot" w:pos="9350"/>
      </w:tabs>
      <w:spacing w:line="240" w:lineRule="auto"/>
      <w:ind w:left="220"/>
    </w:pPr>
    <w:rPr>
      <w:rFonts w:ascii="Calibri" w:eastAsia="MS Mincho" w:hAnsi="Calibri" w:cs="Arial"/>
      <w:szCs w:val="22"/>
      <w:lang w:eastAsia="ja-JP"/>
    </w:rPr>
  </w:style>
  <w:style w:type="paragraph" w:styleId="TOC1">
    <w:name w:val="toc 1"/>
    <w:basedOn w:val="Normal"/>
    <w:next w:val="Normal"/>
    <w:autoRedefine/>
    <w:uiPriority w:val="39"/>
    <w:unhideWhenUsed/>
    <w:rsid w:val="0040693A"/>
    <w:pPr>
      <w:tabs>
        <w:tab w:val="left" w:pos="270"/>
        <w:tab w:val="right" w:leader="dot" w:pos="9350"/>
      </w:tabs>
      <w:spacing w:line="240" w:lineRule="auto"/>
    </w:pPr>
    <w:rPr>
      <w:rFonts w:ascii="Tw Cen MT" w:eastAsia="MS Mincho" w:hAnsi="Tw Cen MT" w:cs="Arial"/>
      <w:b/>
      <w:caps/>
      <w:noProof/>
      <w:szCs w:val="22"/>
      <w:lang w:eastAsia="ja-JP"/>
    </w:rPr>
  </w:style>
  <w:style w:type="paragraph" w:styleId="TOC3">
    <w:name w:val="toc 3"/>
    <w:basedOn w:val="Normal"/>
    <w:next w:val="Normal"/>
    <w:autoRedefine/>
    <w:uiPriority w:val="39"/>
    <w:unhideWhenUsed/>
    <w:rsid w:val="00EE6027"/>
    <w:pPr>
      <w:tabs>
        <w:tab w:val="right" w:leader="dot" w:pos="9350"/>
      </w:tabs>
      <w:spacing w:line="240" w:lineRule="auto"/>
      <w:ind w:left="630"/>
    </w:pPr>
    <w:rPr>
      <w:rFonts w:ascii="Calibri" w:eastAsia="MS Mincho" w:hAnsi="Calibri" w:cs="Arial"/>
      <w:szCs w:val="22"/>
      <w:lang w:eastAsia="ja-JP"/>
    </w:rPr>
  </w:style>
  <w:style w:type="paragraph" w:styleId="BalloonText">
    <w:name w:val="Balloon Text"/>
    <w:basedOn w:val="Normal"/>
    <w:link w:val="BalloonTextChar"/>
    <w:uiPriority w:val="99"/>
    <w:semiHidden/>
    <w:unhideWhenUsed/>
    <w:rsid w:val="0016330D"/>
    <w:rPr>
      <w:rFonts w:ascii="Tahoma" w:hAnsi="Tahoma" w:cs="Tahoma"/>
      <w:sz w:val="16"/>
      <w:szCs w:val="16"/>
    </w:rPr>
  </w:style>
  <w:style w:type="character" w:customStyle="1" w:styleId="BalloonTextChar">
    <w:name w:val="Balloon Text Char"/>
    <w:link w:val="BalloonText"/>
    <w:uiPriority w:val="99"/>
    <w:semiHidden/>
    <w:rsid w:val="0016330D"/>
    <w:rPr>
      <w:rFonts w:ascii="Tahoma" w:hAnsi="Tahoma" w:cs="Tahoma"/>
      <w:sz w:val="16"/>
      <w:szCs w:val="16"/>
    </w:rPr>
  </w:style>
  <w:style w:type="character" w:customStyle="1" w:styleId="NoSpacingChar">
    <w:name w:val="No Spacing Char"/>
    <w:aliases w:val="Rules Char"/>
    <w:link w:val="NoSpacing"/>
    <w:uiPriority w:val="1"/>
    <w:rsid w:val="00786602"/>
    <w:rPr>
      <w:rFonts w:ascii="Cambria" w:hAnsi="Cambria"/>
      <w:b/>
      <w:color w:val="441D61"/>
      <w:sz w:val="22"/>
      <w:szCs w:val="24"/>
    </w:rPr>
  </w:style>
  <w:style w:type="character" w:styleId="Emphasis">
    <w:name w:val="Emphasis"/>
    <w:aliases w:val="Definition"/>
    <w:uiPriority w:val="20"/>
    <w:qFormat/>
    <w:rsid w:val="0080057E"/>
    <w:rPr>
      <w:i w:val="0"/>
      <w:iCs/>
      <w:color w:val="003399"/>
    </w:rPr>
  </w:style>
  <w:style w:type="paragraph" w:styleId="Header">
    <w:name w:val="header"/>
    <w:basedOn w:val="Normal"/>
    <w:link w:val="HeaderChar"/>
    <w:uiPriority w:val="99"/>
    <w:unhideWhenUsed/>
    <w:rsid w:val="00250815"/>
    <w:pPr>
      <w:tabs>
        <w:tab w:val="center" w:pos="4680"/>
        <w:tab w:val="right" w:pos="9360"/>
      </w:tabs>
    </w:pPr>
  </w:style>
  <w:style w:type="character" w:customStyle="1" w:styleId="HeaderChar">
    <w:name w:val="Header Char"/>
    <w:link w:val="Header"/>
    <w:uiPriority w:val="99"/>
    <w:rsid w:val="00250815"/>
    <w:rPr>
      <w:rFonts w:ascii="Cambria" w:hAnsi="Cambria"/>
      <w:sz w:val="22"/>
      <w:szCs w:val="24"/>
    </w:rPr>
  </w:style>
  <w:style w:type="paragraph" w:styleId="Footer">
    <w:name w:val="footer"/>
    <w:basedOn w:val="Normal"/>
    <w:link w:val="FooterChar"/>
    <w:uiPriority w:val="99"/>
    <w:unhideWhenUsed/>
    <w:rsid w:val="00250815"/>
    <w:pPr>
      <w:tabs>
        <w:tab w:val="center" w:pos="4680"/>
        <w:tab w:val="right" w:pos="9360"/>
      </w:tabs>
    </w:pPr>
  </w:style>
  <w:style w:type="character" w:customStyle="1" w:styleId="FooterChar">
    <w:name w:val="Footer Char"/>
    <w:link w:val="Footer"/>
    <w:uiPriority w:val="99"/>
    <w:rsid w:val="00250815"/>
    <w:rPr>
      <w:rFonts w:ascii="Cambria" w:hAnsi="Cambria"/>
      <w:sz w:val="22"/>
      <w:szCs w:val="24"/>
    </w:rPr>
  </w:style>
  <w:style w:type="paragraph" w:customStyle="1" w:styleId="Tests">
    <w:name w:val="Tests"/>
    <w:basedOn w:val="Normal"/>
    <w:link w:val="TestsChar"/>
    <w:qFormat/>
    <w:rsid w:val="0091260E"/>
    <w:rPr>
      <w:rFonts w:ascii="Tw Cen MT" w:hAnsi="Tw Cen MT"/>
      <w:b/>
      <w:color w:val="990000"/>
    </w:rPr>
  </w:style>
  <w:style w:type="character" w:customStyle="1" w:styleId="Heading4Char">
    <w:name w:val="Heading 4 Char"/>
    <w:aliases w:val="BC Code Provisions Char"/>
    <w:basedOn w:val="DefaultParagraphFont"/>
    <w:link w:val="Heading4"/>
    <w:uiPriority w:val="9"/>
    <w:rsid w:val="006E4632"/>
    <w:rPr>
      <w:rFonts w:ascii="Tw Cen MT" w:eastAsiaTheme="majorEastAsia" w:hAnsi="Tw Cen MT" w:cstheme="majorBidi"/>
      <w:b/>
      <w:iCs/>
      <w:color w:val="006600"/>
      <w:sz w:val="28"/>
      <w:szCs w:val="24"/>
    </w:rPr>
  </w:style>
  <w:style w:type="character" w:customStyle="1" w:styleId="TestsChar">
    <w:name w:val="Tests Char"/>
    <w:link w:val="Tests"/>
    <w:rsid w:val="0091260E"/>
    <w:rPr>
      <w:rFonts w:ascii="Tw Cen MT" w:hAnsi="Tw Cen MT"/>
      <w:b/>
      <w:color w:val="990000"/>
      <w:sz w:val="22"/>
      <w:szCs w:val="24"/>
    </w:rPr>
  </w:style>
  <w:style w:type="paragraph" w:customStyle="1" w:styleId="Statutes">
    <w:name w:val="Statutes"/>
    <w:basedOn w:val="Normal"/>
    <w:link w:val="StatutesChar"/>
    <w:qFormat/>
    <w:rsid w:val="00185706"/>
    <w:rPr>
      <w:b/>
      <w:i/>
      <w:color w:val="008000"/>
    </w:rPr>
  </w:style>
  <w:style w:type="paragraph" w:styleId="TOC4">
    <w:name w:val="toc 4"/>
    <w:basedOn w:val="Normal"/>
    <w:next w:val="Normal"/>
    <w:autoRedefine/>
    <w:uiPriority w:val="39"/>
    <w:unhideWhenUsed/>
    <w:rsid w:val="00785148"/>
    <w:pPr>
      <w:spacing w:after="100"/>
      <w:ind w:left="660"/>
    </w:pPr>
    <w:rPr>
      <w:rFonts w:ascii="Calibri" w:hAnsi="Calibri"/>
      <w:szCs w:val="22"/>
    </w:rPr>
  </w:style>
  <w:style w:type="character" w:customStyle="1" w:styleId="StatutesChar">
    <w:name w:val="Statutes Char"/>
    <w:link w:val="Statutes"/>
    <w:rsid w:val="00185706"/>
    <w:rPr>
      <w:rFonts w:ascii="Cambria" w:hAnsi="Cambria"/>
      <w:b/>
      <w:i/>
      <w:color w:val="008000"/>
      <w:sz w:val="22"/>
      <w:szCs w:val="24"/>
    </w:rPr>
  </w:style>
  <w:style w:type="paragraph" w:styleId="TOC5">
    <w:name w:val="toc 5"/>
    <w:basedOn w:val="Normal"/>
    <w:next w:val="Normal"/>
    <w:autoRedefine/>
    <w:uiPriority w:val="39"/>
    <w:unhideWhenUsed/>
    <w:rsid w:val="00785148"/>
    <w:pPr>
      <w:spacing w:after="100"/>
      <w:ind w:left="880"/>
    </w:pPr>
    <w:rPr>
      <w:rFonts w:ascii="Calibri" w:hAnsi="Calibri"/>
      <w:szCs w:val="22"/>
    </w:rPr>
  </w:style>
  <w:style w:type="paragraph" w:styleId="TOC6">
    <w:name w:val="toc 6"/>
    <w:basedOn w:val="Normal"/>
    <w:next w:val="Normal"/>
    <w:autoRedefine/>
    <w:uiPriority w:val="39"/>
    <w:unhideWhenUsed/>
    <w:rsid w:val="00785148"/>
    <w:pPr>
      <w:spacing w:after="100"/>
      <w:ind w:left="1100"/>
    </w:pPr>
    <w:rPr>
      <w:rFonts w:ascii="Calibri" w:hAnsi="Calibri"/>
      <w:szCs w:val="22"/>
    </w:rPr>
  </w:style>
  <w:style w:type="paragraph" w:styleId="TOC7">
    <w:name w:val="toc 7"/>
    <w:basedOn w:val="Normal"/>
    <w:next w:val="Normal"/>
    <w:autoRedefine/>
    <w:uiPriority w:val="39"/>
    <w:unhideWhenUsed/>
    <w:rsid w:val="00785148"/>
    <w:pPr>
      <w:spacing w:after="100"/>
      <w:ind w:left="1320"/>
    </w:pPr>
    <w:rPr>
      <w:rFonts w:ascii="Calibri" w:hAnsi="Calibri"/>
      <w:szCs w:val="22"/>
    </w:rPr>
  </w:style>
  <w:style w:type="paragraph" w:styleId="TOC8">
    <w:name w:val="toc 8"/>
    <w:basedOn w:val="Normal"/>
    <w:next w:val="Normal"/>
    <w:autoRedefine/>
    <w:uiPriority w:val="39"/>
    <w:unhideWhenUsed/>
    <w:rsid w:val="00785148"/>
    <w:pPr>
      <w:spacing w:after="100"/>
      <w:ind w:left="1540"/>
    </w:pPr>
    <w:rPr>
      <w:rFonts w:ascii="Calibri" w:hAnsi="Calibri"/>
      <w:szCs w:val="22"/>
    </w:rPr>
  </w:style>
  <w:style w:type="paragraph" w:styleId="TOC9">
    <w:name w:val="toc 9"/>
    <w:basedOn w:val="Normal"/>
    <w:next w:val="Normal"/>
    <w:autoRedefine/>
    <w:uiPriority w:val="39"/>
    <w:unhideWhenUsed/>
    <w:rsid w:val="00785148"/>
    <w:pPr>
      <w:spacing w:after="100"/>
      <w:ind w:left="1760"/>
    </w:pPr>
    <w:rPr>
      <w:rFonts w:ascii="Calibri" w:hAnsi="Calibri"/>
      <w:szCs w:val="22"/>
    </w:rPr>
  </w:style>
  <w:style w:type="paragraph" w:styleId="ListParagraph">
    <w:name w:val="List Paragraph"/>
    <w:basedOn w:val="Normal"/>
    <w:uiPriority w:val="34"/>
    <w:qFormat/>
    <w:rsid w:val="00595D26"/>
    <w:pPr>
      <w:ind w:left="720"/>
      <w:contextualSpacing/>
    </w:pPr>
  </w:style>
  <w:style w:type="numbering" w:customStyle="1" w:styleId="NoList1">
    <w:name w:val="No List1"/>
    <w:next w:val="NoList"/>
    <w:uiPriority w:val="99"/>
    <w:semiHidden/>
    <w:unhideWhenUsed/>
    <w:rsid w:val="008F7C7E"/>
  </w:style>
  <w:style w:type="table" w:customStyle="1" w:styleId="TableGrid1">
    <w:name w:val="Table Grid1"/>
    <w:basedOn w:val="TableNormal"/>
    <w:next w:val="TableGrid"/>
    <w:uiPriority w:val="59"/>
    <w:rsid w:val="008F7C7E"/>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8F7C7E"/>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8F7C7E"/>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F7C7E"/>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F7C7E"/>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F7C7E"/>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F7C7E"/>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F7C7E"/>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ntenseEmphasis">
    <w:name w:val="Intense Emphasis"/>
    <w:basedOn w:val="DefaultParagraphFont"/>
    <w:uiPriority w:val="21"/>
    <w:rsid w:val="00460098"/>
    <w:rPr>
      <w:i/>
      <w:iCs/>
      <w:color w:val="4F81BD" w:themeColor="accent1"/>
    </w:rPr>
  </w:style>
  <w:style w:type="paragraph" w:customStyle="1" w:styleId="Commentators">
    <w:name w:val="Commentators"/>
    <w:basedOn w:val="Normal"/>
    <w:link w:val="CommentatorsChar"/>
    <w:qFormat/>
    <w:rsid w:val="006E4632"/>
    <w:rPr>
      <w:rFonts w:ascii="Tw Cen MT" w:eastAsiaTheme="minorHAnsi" w:hAnsi="Tw Cen MT" w:cstheme="minorBidi"/>
      <w:b/>
      <w:i/>
      <w:caps/>
      <w:color w:val="006666"/>
      <w:szCs w:val="22"/>
      <w:lang w:val="en-CA"/>
    </w:rPr>
  </w:style>
  <w:style w:type="character" w:customStyle="1" w:styleId="CommentatorsChar">
    <w:name w:val="Commentators Char"/>
    <w:basedOn w:val="DefaultParagraphFont"/>
    <w:link w:val="Commentators"/>
    <w:rsid w:val="006E4632"/>
    <w:rPr>
      <w:rFonts w:ascii="Tw Cen MT" w:eastAsiaTheme="minorHAnsi" w:hAnsi="Tw Cen MT" w:cstheme="minorBidi"/>
      <w:b/>
      <w:i/>
      <w:caps/>
      <w:color w:val="006666"/>
      <w:sz w:val="22"/>
      <w:szCs w:val="22"/>
      <w:lang w:val="en-CA"/>
    </w:rPr>
  </w:style>
  <w:style w:type="paragraph" w:customStyle="1" w:styleId="Sub-heading">
    <w:name w:val="Sub-heading"/>
    <w:basedOn w:val="Normal"/>
    <w:link w:val="Sub-headingChar"/>
    <w:qFormat/>
    <w:rsid w:val="00731F83"/>
    <w:rPr>
      <w:rFonts w:ascii="Tw Cen MT" w:eastAsiaTheme="minorHAnsi" w:hAnsi="Tw Cen MT"/>
      <w:b/>
    </w:rPr>
  </w:style>
  <w:style w:type="character" w:customStyle="1" w:styleId="Heading5Char">
    <w:name w:val="Heading 5 Char"/>
    <w:basedOn w:val="DefaultParagraphFont"/>
    <w:link w:val="Heading5"/>
    <w:uiPriority w:val="9"/>
    <w:rsid w:val="00930E46"/>
    <w:rPr>
      <w:rFonts w:asciiTheme="majorHAnsi" w:eastAsiaTheme="majorEastAsia" w:hAnsiTheme="majorHAnsi" w:cstheme="majorBidi"/>
      <w:color w:val="365F91" w:themeColor="accent1" w:themeShade="BF"/>
      <w:sz w:val="22"/>
      <w:szCs w:val="24"/>
    </w:rPr>
  </w:style>
  <w:style w:type="character" w:customStyle="1" w:styleId="Sub-headingChar">
    <w:name w:val="Sub-heading Char"/>
    <w:basedOn w:val="DefaultParagraphFont"/>
    <w:link w:val="Sub-heading"/>
    <w:rsid w:val="00731F83"/>
    <w:rPr>
      <w:rFonts w:ascii="Tw Cen MT" w:eastAsiaTheme="minorHAnsi" w:hAnsi="Tw Cen MT"/>
      <w:b/>
      <w:sz w:val="22"/>
      <w:szCs w:val="24"/>
    </w:rPr>
  </w:style>
  <w:style w:type="paragraph" w:customStyle="1" w:styleId="Definitions">
    <w:name w:val="Definitions"/>
    <w:basedOn w:val="Normal"/>
    <w:link w:val="DefinitionsChar"/>
    <w:qFormat/>
    <w:rsid w:val="001400B7"/>
    <w:pPr>
      <w:spacing w:line="25" w:lineRule="atLeast"/>
      <w:ind w:right="-1"/>
    </w:pPr>
    <w:rPr>
      <w:color w:val="000066"/>
    </w:rPr>
  </w:style>
  <w:style w:type="character" w:customStyle="1" w:styleId="DefinitionsChar">
    <w:name w:val="Definitions Char"/>
    <w:basedOn w:val="DefaultParagraphFont"/>
    <w:link w:val="Definitions"/>
    <w:rsid w:val="001400B7"/>
    <w:rPr>
      <w:rFonts w:ascii="Cambria" w:hAnsi="Cambria"/>
      <w:color w:val="000066"/>
      <w:sz w:val="22"/>
      <w:szCs w:val="24"/>
    </w:rPr>
  </w:style>
  <w:style w:type="numbering" w:customStyle="1" w:styleId="NoList2">
    <w:name w:val="No List2"/>
    <w:next w:val="NoList"/>
    <w:uiPriority w:val="99"/>
    <w:semiHidden/>
    <w:unhideWhenUsed/>
    <w:rsid w:val="00AB0C8D"/>
  </w:style>
  <w:style w:type="numbering" w:customStyle="1" w:styleId="NoList11">
    <w:name w:val="No List11"/>
    <w:next w:val="NoList"/>
    <w:uiPriority w:val="99"/>
    <w:semiHidden/>
    <w:unhideWhenUsed/>
    <w:rsid w:val="00AB0C8D"/>
  </w:style>
  <w:style w:type="character" w:styleId="Strong">
    <w:name w:val="Strong"/>
    <w:basedOn w:val="DefaultParagraphFont"/>
    <w:uiPriority w:val="22"/>
    <w:rsid w:val="00AB0C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180384">
      <w:bodyDiv w:val="1"/>
      <w:marLeft w:val="0"/>
      <w:marRight w:val="0"/>
      <w:marTop w:val="0"/>
      <w:marBottom w:val="0"/>
      <w:divBdr>
        <w:top w:val="none" w:sz="0" w:space="0" w:color="auto"/>
        <w:left w:val="none" w:sz="0" w:space="0" w:color="auto"/>
        <w:bottom w:val="none" w:sz="0" w:space="0" w:color="auto"/>
        <w:right w:val="none" w:sz="0" w:space="0" w:color="auto"/>
      </w:divBdr>
    </w:div>
    <w:div w:id="309215309">
      <w:bodyDiv w:val="1"/>
      <w:marLeft w:val="0"/>
      <w:marRight w:val="0"/>
      <w:marTop w:val="0"/>
      <w:marBottom w:val="0"/>
      <w:divBdr>
        <w:top w:val="none" w:sz="0" w:space="0" w:color="auto"/>
        <w:left w:val="none" w:sz="0" w:space="0" w:color="auto"/>
        <w:bottom w:val="none" w:sz="0" w:space="0" w:color="auto"/>
        <w:right w:val="none" w:sz="0" w:space="0" w:color="auto"/>
      </w:divBdr>
    </w:div>
    <w:div w:id="333608820">
      <w:bodyDiv w:val="1"/>
      <w:marLeft w:val="0"/>
      <w:marRight w:val="0"/>
      <w:marTop w:val="0"/>
      <w:marBottom w:val="0"/>
      <w:divBdr>
        <w:top w:val="none" w:sz="0" w:space="0" w:color="auto"/>
        <w:left w:val="none" w:sz="0" w:space="0" w:color="auto"/>
        <w:bottom w:val="none" w:sz="0" w:space="0" w:color="auto"/>
        <w:right w:val="none" w:sz="0" w:space="0" w:color="auto"/>
      </w:divBdr>
    </w:div>
    <w:div w:id="402064628">
      <w:bodyDiv w:val="1"/>
      <w:marLeft w:val="0"/>
      <w:marRight w:val="0"/>
      <w:marTop w:val="0"/>
      <w:marBottom w:val="0"/>
      <w:divBdr>
        <w:top w:val="none" w:sz="0" w:space="0" w:color="auto"/>
        <w:left w:val="none" w:sz="0" w:space="0" w:color="auto"/>
        <w:bottom w:val="none" w:sz="0" w:space="0" w:color="auto"/>
        <w:right w:val="none" w:sz="0" w:space="0" w:color="auto"/>
      </w:divBdr>
    </w:div>
    <w:div w:id="487944576">
      <w:bodyDiv w:val="1"/>
      <w:marLeft w:val="0"/>
      <w:marRight w:val="0"/>
      <w:marTop w:val="0"/>
      <w:marBottom w:val="0"/>
      <w:divBdr>
        <w:top w:val="none" w:sz="0" w:space="0" w:color="auto"/>
        <w:left w:val="none" w:sz="0" w:space="0" w:color="auto"/>
        <w:bottom w:val="none" w:sz="0" w:space="0" w:color="auto"/>
        <w:right w:val="none" w:sz="0" w:space="0" w:color="auto"/>
      </w:divBdr>
    </w:div>
    <w:div w:id="566458196">
      <w:bodyDiv w:val="1"/>
      <w:marLeft w:val="0"/>
      <w:marRight w:val="0"/>
      <w:marTop w:val="0"/>
      <w:marBottom w:val="0"/>
      <w:divBdr>
        <w:top w:val="none" w:sz="0" w:space="0" w:color="auto"/>
        <w:left w:val="none" w:sz="0" w:space="0" w:color="auto"/>
        <w:bottom w:val="none" w:sz="0" w:space="0" w:color="auto"/>
        <w:right w:val="none" w:sz="0" w:space="0" w:color="auto"/>
      </w:divBdr>
    </w:div>
    <w:div w:id="606547105">
      <w:bodyDiv w:val="1"/>
      <w:marLeft w:val="0"/>
      <w:marRight w:val="0"/>
      <w:marTop w:val="0"/>
      <w:marBottom w:val="0"/>
      <w:divBdr>
        <w:top w:val="none" w:sz="0" w:space="0" w:color="auto"/>
        <w:left w:val="none" w:sz="0" w:space="0" w:color="auto"/>
        <w:bottom w:val="none" w:sz="0" w:space="0" w:color="auto"/>
        <w:right w:val="none" w:sz="0" w:space="0" w:color="auto"/>
      </w:divBdr>
    </w:div>
    <w:div w:id="659772548">
      <w:bodyDiv w:val="1"/>
      <w:marLeft w:val="0"/>
      <w:marRight w:val="0"/>
      <w:marTop w:val="0"/>
      <w:marBottom w:val="0"/>
      <w:divBdr>
        <w:top w:val="none" w:sz="0" w:space="0" w:color="auto"/>
        <w:left w:val="none" w:sz="0" w:space="0" w:color="auto"/>
        <w:bottom w:val="none" w:sz="0" w:space="0" w:color="auto"/>
        <w:right w:val="none" w:sz="0" w:space="0" w:color="auto"/>
      </w:divBdr>
    </w:div>
    <w:div w:id="761724987">
      <w:bodyDiv w:val="1"/>
      <w:marLeft w:val="0"/>
      <w:marRight w:val="0"/>
      <w:marTop w:val="0"/>
      <w:marBottom w:val="0"/>
      <w:divBdr>
        <w:top w:val="none" w:sz="0" w:space="0" w:color="auto"/>
        <w:left w:val="none" w:sz="0" w:space="0" w:color="auto"/>
        <w:bottom w:val="none" w:sz="0" w:space="0" w:color="auto"/>
        <w:right w:val="none" w:sz="0" w:space="0" w:color="auto"/>
      </w:divBdr>
    </w:div>
    <w:div w:id="913275222">
      <w:bodyDiv w:val="1"/>
      <w:marLeft w:val="0"/>
      <w:marRight w:val="0"/>
      <w:marTop w:val="0"/>
      <w:marBottom w:val="0"/>
      <w:divBdr>
        <w:top w:val="none" w:sz="0" w:space="0" w:color="auto"/>
        <w:left w:val="none" w:sz="0" w:space="0" w:color="auto"/>
        <w:bottom w:val="none" w:sz="0" w:space="0" w:color="auto"/>
        <w:right w:val="none" w:sz="0" w:space="0" w:color="auto"/>
      </w:divBdr>
    </w:div>
    <w:div w:id="919487634">
      <w:bodyDiv w:val="1"/>
      <w:marLeft w:val="0"/>
      <w:marRight w:val="0"/>
      <w:marTop w:val="0"/>
      <w:marBottom w:val="0"/>
      <w:divBdr>
        <w:top w:val="none" w:sz="0" w:space="0" w:color="auto"/>
        <w:left w:val="none" w:sz="0" w:space="0" w:color="auto"/>
        <w:bottom w:val="none" w:sz="0" w:space="0" w:color="auto"/>
        <w:right w:val="none" w:sz="0" w:space="0" w:color="auto"/>
      </w:divBdr>
    </w:div>
    <w:div w:id="1356423960">
      <w:bodyDiv w:val="1"/>
      <w:marLeft w:val="0"/>
      <w:marRight w:val="0"/>
      <w:marTop w:val="0"/>
      <w:marBottom w:val="0"/>
      <w:divBdr>
        <w:top w:val="none" w:sz="0" w:space="0" w:color="auto"/>
        <w:left w:val="none" w:sz="0" w:space="0" w:color="auto"/>
        <w:bottom w:val="none" w:sz="0" w:space="0" w:color="auto"/>
        <w:right w:val="none" w:sz="0" w:space="0" w:color="auto"/>
      </w:divBdr>
    </w:div>
    <w:div w:id="1619528526">
      <w:bodyDiv w:val="1"/>
      <w:marLeft w:val="0"/>
      <w:marRight w:val="0"/>
      <w:marTop w:val="0"/>
      <w:marBottom w:val="0"/>
      <w:divBdr>
        <w:top w:val="none" w:sz="0" w:space="0" w:color="auto"/>
        <w:left w:val="none" w:sz="0" w:space="0" w:color="auto"/>
        <w:bottom w:val="none" w:sz="0" w:space="0" w:color="auto"/>
        <w:right w:val="none" w:sz="0" w:space="0" w:color="auto"/>
      </w:divBdr>
    </w:div>
    <w:div w:id="1812819013">
      <w:bodyDiv w:val="1"/>
      <w:marLeft w:val="0"/>
      <w:marRight w:val="0"/>
      <w:marTop w:val="0"/>
      <w:marBottom w:val="0"/>
      <w:divBdr>
        <w:top w:val="none" w:sz="0" w:space="0" w:color="auto"/>
        <w:left w:val="none" w:sz="0" w:space="0" w:color="auto"/>
        <w:bottom w:val="none" w:sz="0" w:space="0" w:color="auto"/>
        <w:right w:val="none" w:sz="0" w:space="0" w:color="auto"/>
      </w:divBdr>
      <w:divsChild>
        <w:div w:id="1212352101">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gif"/><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gi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TORTS</PublishDate>
  <Abstract>CAN</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6E82FEB-6ABD-42DC-91F1-6D15241E5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4558</TotalTime>
  <Pages>100</Pages>
  <Words>41725</Words>
  <Characters>237835</Characters>
  <Application>Microsoft Office Word</Application>
  <DocSecurity>0</DocSecurity>
  <Lines>1981</Lines>
  <Paragraphs>558</Paragraphs>
  <ScaleCrop>false</ScaleCrop>
  <HeadingPairs>
    <vt:vector size="2" baseType="variant">
      <vt:variant>
        <vt:lpstr>Title</vt:lpstr>
      </vt:variant>
      <vt:variant>
        <vt:i4>1</vt:i4>
      </vt:variant>
    </vt:vector>
  </HeadingPairs>
  <TitlesOfParts>
    <vt:vector size="1" baseType="lpstr">
      <vt:lpstr>LAW 120</vt:lpstr>
    </vt:vector>
  </TitlesOfParts>
  <Company/>
  <LinksUpToDate>false</LinksUpToDate>
  <CharactersWithSpaces>279002</CharactersWithSpaces>
  <SharedDoc>false</SharedDoc>
  <HLinks>
    <vt:vector size="96" baseType="variant">
      <vt:variant>
        <vt:i4>1572912</vt:i4>
      </vt:variant>
      <vt:variant>
        <vt:i4>92</vt:i4>
      </vt:variant>
      <vt:variant>
        <vt:i4>0</vt:i4>
      </vt:variant>
      <vt:variant>
        <vt:i4>5</vt:i4>
      </vt:variant>
      <vt:variant>
        <vt:lpwstr/>
      </vt:variant>
      <vt:variant>
        <vt:lpwstr>_Toc342569779</vt:lpwstr>
      </vt:variant>
      <vt:variant>
        <vt:i4>1572912</vt:i4>
      </vt:variant>
      <vt:variant>
        <vt:i4>86</vt:i4>
      </vt:variant>
      <vt:variant>
        <vt:i4>0</vt:i4>
      </vt:variant>
      <vt:variant>
        <vt:i4>5</vt:i4>
      </vt:variant>
      <vt:variant>
        <vt:lpwstr/>
      </vt:variant>
      <vt:variant>
        <vt:lpwstr>_Toc342569776</vt:lpwstr>
      </vt:variant>
      <vt:variant>
        <vt:i4>1572912</vt:i4>
      </vt:variant>
      <vt:variant>
        <vt:i4>80</vt:i4>
      </vt:variant>
      <vt:variant>
        <vt:i4>0</vt:i4>
      </vt:variant>
      <vt:variant>
        <vt:i4>5</vt:i4>
      </vt:variant>
      <vt:variant>
        <vt:lpwstr/>
      </vt:variant>
      <vt:variant>
        <vt:lpwstr>_Toc342569774</vt:lpwstr>
      </vt:variant>
      <vt:variant>
        <vt:i4>1638448</vt:i4>
      </vt:variant>
      <vt:variant>
        <vt:i4>74</vt:i4>
      </vt:variant>
      <vt:variant>
        <vt:i4>0</vt:i4>
      </vt:variant>
      <vt:variant>
        <vt:i4>5</vt:i4>
      </vt:variant>
      <vt:variant>
        <vt:lpwstr/>
      </vt:variant>
      <vt:variant>
        <vt:lpwstr>_Toc342569768</vt:lpwstr>
      </vt:variant>
      <vt:variant>
        <vt:i4>1769520</vt:i4>
      </vt:variant>
      <vt:variant>
        <vt:i4>68</vt:i4>
      </vt:variant>
      <vt:variant>
        <vt:i4>0</vt:i4>
      </vt:variant>
      <vt:variant>
        <vt:i4>5</vt:i4>
      </vt:variant>
      <vt:variant>
        <vt:lpwstr/>
      </vt:variant>
      <vt:variant>
        <vt:lpwstr>_Toc342569745</vt:lpwstr>
      </vt:variant>
      <vt:variant>
        <vt:i4>1835056</vt:i4>
      </vt:variant>
      <vt:variant>
        <vt:i4>62</vt:i4>
      </vt:variant>
      <vt:variant>
        <vt:i4>0</vt:i4>
      </vt:variant>
      <vt:variant>
        <vt:i4>5</vt:i4>
      </vt:variant>
      <vt:variant>
        <vt:lpwstr/>
      </vt:variant>
      <vt:variant>
        <vt:lpwstr>_Toc342569739</vt:lpwstr>
      </vt:variant>
      <vt:variant>
        <vt:i4>1835056</vt:i4>
      </vt:variant>
      <vt:variant>
        <vt:i4>56</vt:i4>
      </vt:variant>
      <vt:variant>
        <vt:i4>0</vt:i4>
      </vt:variant>
      <vt:variant>
        <vt:i4>5</vt:i4>
      </vt:variant>
      <vt:variant>
        <vt:lpwstr/>
      </vt:variant>
      <vt:variant>
        <vt:lpwstr>_Toc342569734</vt:lpwstr>
      </vt:variant>
      <vt:variant>
        <vt:i4>1835056</vt:i4>
      </vt:variant>
      <vt:variant>
        <vt:i4>50</vt:i4>
      </vt:variant>
      <vt:variant>
        <vt:i4>0</vt:i4>
      </vt:variant>
      <vt:variant>
        <vt:i4>5</vt:i4>
      </vt:variant>
      <vt:variant>
        <vt:lpwstr/>
      </vt:variant>
      <vt:variant>
        <vt:lpwstr>_Toc342569731</vt:lpwstr>
      </vt:variant>
      <vt:variant>
        <vt:i4>1900592</vt:i4>
      </vt:variant>
      <vt:variant>
        <vt:i4>44</vt:i4>
      </vt:variant>
      <vt:variant>
        <vt:i4>0</vt:i4>
      </vt:variant>
      <vt:variant>
        <vt:i4>5</vt:i4>
      </vt:variant>
      <vt:variant>
        <vt:lpwstr/>
      </vt:variant>
      <vt:variant>
        <vt:lpwstr>_Toc342569723</vt:lpwstr>
      </vt:variant>
      <vt:variant>
        <vt:i4>1966128</vt:i4>
      </vt:variant>
      <vt:variant>
        <vt:i4>38</vt:i4>
      </vt:variant>
      <vt:variant>
        <vt:i4>0</vt:i4>
      </vt:variant>
      <vt:variant>
        <vt:i4>5</vt:i4>
      </vt:variant>
      <vt:variant>
        <vt:lpwstr/>
      </vt:variant>
      <vt:variant>
        <vt:lpwstr>_Toc342569713</vt:lpwstr>
      </vt:variant>
      <vt:variant>
        <vt:i4>1966128</vt:i4>
      </vt:variant>
      <vt:variant>
        <vt:i4>32</vt:i4>
      </vt:variant>
      <vt:variant>
        <vt:i4>0</vt:i4>
      </vt:variant>
      <vt:variant>
        <vt:i4>5</vt:i4>
      </vt:variant>
      <vt:variant>
        <vt:lpwstr/>
      </vt:variant>
      <vt:variant>
        <vt:lpwstr>_Toc342569710</vt:lpwstr>
      </vt:variant>
      <vt:variant>
        <vt:i4>2031664</vt:i4>
      </vt:variant>
      <vt:variant>
        <vt:i4>26</vt:i4>
      </vt:variant>
      <vt:variant>
        <vt:i4>0</vt:i4>
      </vt:variant>
      <vt:variant>
        <vt:i4>5</vt:i4>
      </vt:variant>
      <vt:variant>
        <vt:lpwstr/>
      </vt:variant>
      <vt:variant>
        <vt:lpwstr>_Toc342569701</vt:lpwstr>
      </vt:variant>
      <vt:variant>
        <vt:i4>1441841</vt:i4>
      </vt:variant>
      <vt:variant>
        <vt:i4>20</vt:i4>
      </vt:variant>
      <vt:variant>
        <vt:i4>0</vt:i4>
      </vt:variant>
      <vt:variant>
        <vt:i4>5</vt:i4>
      </vt:variant>
      <vt:variant>
        <vt:lpwstr/>
      </vt:variant>
      <vt:variant>
        <vt:lpwstr>_Toc342569695</vt:lpwstr>
      </vt:variant>
      <vt:variant>
        <vt:i4>1441841</vt:i4>
      </vt:variant>
      <vt:variant>
        <vt:i4>14</vt:i4>
      </vt:variant>
      <vt:variant>
        <vt:i4>0</vt:i4>
      </vt:variant>
      <vt:variant>
        <vt:i4>5</vt:i4>
      </vt:variant>
      <vt:variant>
        <vt:lpwstr/>
      </vt:variant>
      <vt:variant>
        <vt:lpwstr>_Toc342569691</vt:lpwstr>
      </vt:variant>
      <vt:variant>
        <vt:i4>1507377</vt:i4>
      </vt:variant>
      <vt:variant>
        <vt:i4>8</vt:i4>
      </vt:variant>
      <vt:variant>
        <vt:i4>0</vt:i4>
      </vt:variant>
      <vt:variant>
        <vt:i4>5</vt:i4>
      </vt:variant>
      <vt:variant>
        <vt:lpwstr/>
      </vt:variant>
      <vt:variant>
        <vt:lpwstr>_Toc342569686</vt:lpwstr>
      </vt:variant>
      <vt:variant>
        <vt:i4>1572913</vt:i4>
      </vt:variant>
      <vt:variant>
        <vt:i4>2</vt:i4>
      </vt:variant>
      <vt:variant>
        <vt:i4>0</vt:i4>
      </vt:variant>
      <vt:variant>
        <vt:i4>5</vt:i4>
      </vt:variant>
      <vt:variant>
        <vt:lpwstr/>
      </vt:variant>
      <vt:variant>
        <vt:lpwstr>_Toc342569672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120</dc:title>
  <dc:subject>Condensed Annotated Notes</dc:subject>
  <dc:creator>Kyle</dc:creator>
  <cp:lastModifiedBy>Kyle Thompson</cp:lastModifiedBy>
  <cp:revision>183</cp:revision>
  <cp:lastPrinted>2013-12-16T08:02:00Z</cp:lastPrinted>
  <dcterms:created xsi:type="dcterms:W3CDTF">2013-12-10T04:20:00Z</dcterms:created>
  <dcterms:modified xsi:type="dcterms:W3CDTF">2013-12-16T08:03:00Z</dcterms:modified>
</cp:coreProperties>
</file>