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503539266"/>
        <w:docPartObj>
          <w:docPartGallery w:val="Table of Contents"/>
          <w:docPartUnique/>
        </w:docPartObj>
      </w:sdtPr>
      <w:sdtContent>
        <w:p w:rsidR="00B979CA" w:rsidRDefault="008B79CC">
          <w:pPr>
            <w:pStyle w:val="TOCHeading"/>
          </w:pPr>
          <w:r>
            <w:t>MINI- CONSTITUTIONAL CAN</w:t>
          </w:r>
        </w:p>
        <w:p w:rsidR="008B79CC" w:rsidRDefault="00616D7D">
          <w:pPr>
            <w:pStyle w:val="TOC1"/>
            <w:tabs>
              <w:tab w:val="right" w:leader="dot" w:pos="10790"/>
            </w:tabs>
            <w:rPr>
              <w:rFonts w:eastAsiaTheme="minorEastAsia"/>
              <w:noProof/>
            </w:rPr>
          </w:pPr>
          <w:r>
            <w:fldChar w:fldCharType="begin"/>
          </w:r>
          <w:r w:rsidR="00B979CA">
            <w:instrText xml:space="preserve"> TOC \o "1-3" \h \z \u </w:instrText>
          </w:r>
          <w:r>
            <w:fldChar w:fldCharType="separate"/>
          </w:r>
          <w:hyperlink w:anchor="_Toc290993452" w:history="1">
            <w:r w:rsidR="008B79CC" w:rsidRPr="00C53ADA">
              <w:rPr>
                <w:rStyle w:val="Hyperlink"/>
                <w:noProof/>
              </w:rPr>
              <w:t>General Constitutional Issues</w:t>
            </w:r>
            <w:r w:rsidR="008B79CC">
              <w:rPr>
                <w:noProof/>
                <w:webHidden/>
              </w:rPr>
              <w:tab/>
            </w:r>
            <w:r>
              <w:rPr>
                <w:noProof/>
                <w:webHidden/>
              </w:rPr>
              <w:fldChar w:fldCharType="begin"/>
            </w:r>
            <w:r w:rsidR="008B79CC">
              <w:rPr>
                <w:noProof/>
                <w:webHidden/>
              </w:rPr>
              <w:instrText xml:space="preserve"> PAGEREF _Toc290993452 \h </w:instrText>
            </w:r>
            <w:r>
              <w:rPr>
                <w:noProof/>
                <w:webHidden/>
              </w:rPr>
            </w:r>
            <w:r>
              <w:rPr>
                <w:noProof/>
                <w:webHidden/>
              </w:rPr>
              <w:fldChar w:fldCharType="separate"/>
            </w:r>
            <w:r w:rsidR="008B79CC">
              <w:rPr>
                <w:noProof/>
                <w:webHidden/>
              </w:rPr>
              <w:t>1</w:t>
            </w:r>
            <w:r>
              <w:rPr>
                <w:noProof/>
                <w:webHidden/>
              </w:rPr>
              <w:fldChar w:fldCharType="end"/>
            </w:r>
          </w:hyperlink>
        </w:p>
        <w:p w:rsidR="008B79CC" w:rsidRDefault="00616D7D">
          <w:pPr>
            <w:pStyle w:val="TOC2"/>
            <w:tabs>
              <w:tab w:val="right" w:leader="dot" w:pos="10790"/>
            </w:tabs>
            <w:rPr>
              <w:rFonts w:eastAsiaTheme="minorEastAsia"/>
              <w:noProof/>
            </w:rPr>
          </w:pPr>
          <w:hyperlink w:anchor="_Toc290993453" w:history="1">
            <w:r w:rsidR="008B79CC" w:rsidRPr="00C53ADA">
              <w:rPr>
                <w:rStyle w:val="Hyperlink"/>
                <w:noProof/>
              </w:rPr>
              <w:t>Unwritten Constitutional Principles</w:t>
            </w:r>
            <w:r w:rsidR="008B79CC">
              <w:rPr>
                <w:noProof/>
                <w:webHidden/>
              </w:rPr>
              <w:tab/>
            </w:r>
            <w:r>
              <w:rPr>
                <w:noProof/>
                <w:webHidden/>
              </w:rPr>
              <w:fldChar w:fldCharType="begin"/>
            </w:r>
            <w:r w:rsidR="008B79CC">
              <w:rPr>
                <w:noProof/>
                <w:webHidden/>
              </w:rPr>
              <w:instrText xml:space="preserve"> PAGEREF _Toc290993453 \h </w:instrText>
            </w:r>
            <w:r>
              <w:rPr>
                <w:noProof/>
                <w:webHidden/>
              </w:rPr>
            </w:r>
            <w:r>
              <w:rPr>
                <w:noProof/>
                <w:webHidden/>
              </w:rPr>
              <w:fldChar w:fldCharType="separate"/>
            </w:r>
            <w:r w:rsidR="008B79CC">
              <w:rPr>
                <w:noProof/>
                <w:webHidden/>
              </w:rPr>
              <w:t>1</w:t>
            </w:r>
            <w:r>
              <w:rPr>
                <w:noProof/>
                <w:webHidden/>
              </w:rPr>
              <w:fldChar w:fldCharType="end"/>
            </w:r>
          </w:hyperlink>
        </w:p>
        <w:p w:rsidR="008B79CC" w:rsidRDefault="00616D7D">
          <w:pPr>
            <w:pStyle w:val="TOC2"/>
            <w:tabs>
              <w:tab w:val="right" w:leader="dot" w:pos="10790"/>
            </w:tabs>
            <w:rPr>
              <w:rFonts w:eastAsiaTheme="minorEastAsia"/>
              <w:noProof/>
            </w:rPr>
          </w:pPr>
          <w:hyperlink w:anchor="_Toc290993454" w:history="1">
            <w:r w:rsidR="008B79CC" w:rsidRPr="00C53ADA">
              <w:rPr>
                <w:rStyle w:val="Hyperlink"/>
                <w:noProof/>
              </w:rPr>
              <w:t>Remedy Being Sought by the Client</w:t>
            </w:r>
            <w:r w:rsidR="008B79CC">
              <w:rPr>
                <w:noProof/>
                <w:webHidden/>
              </w:rPr>
              <w:tab/>
            </w:r>
            <w:r>
              <w:rPr>
                <w:noProof/>
                <w:webHidden/>
              </w:rPr>
              <w:fldChar w:fldCharType="begin"/>
            </w:r>
            <w:r w:rsidR="008B79CC">
              <w:rPr>
                <w:noProof/>
                <w:webHidden/>
              </w:rPr>
              <w:instrText xml:space="preserve"> PAGEREF _Toc290993454 \h </w:instrText>
            </w:r>
            <w:r>
              <w:rPr>
                <w:noProof/>
                <w:webHidden/>
              </w:rPr>
            </w:r>
            <w:r>
              <w:rPr>
                <w:noProof/>
                <w:webHidden/>
              </w:rPr>
              <w:fldChar w:fldCharType="separate"/>
            </w:r>
            <w:r w:rsidR="008B79CC">
              <w:rPr>
                <w:noProof/>
                <w:webHidden/>
              </w:rPr>
              <w:t>2</w:t>
            </w:r>
            <w:r>
              <w:rPr>
                <w:noProof/>
                <w:webHidden/>
              </w:rPr>
              <w:fldChar w:fldCharType="end"/>
            </w:r>
          </w:hyperlink>
        </w:p>
        <w:p w:rsidR="008B79CC" w:rsidRDefault="00616D7D">
          <w:pPr>
            <w:pStyle w:val="TOC2"/>
            <w:tabs>
              <w:tab w:val="right" w:leader="dot" w:pos="10790"/>
            </w:tabs>
            <w:rPr>
              <w:rFonts w:eastAsiaTheme="minorEastAsia"/>
              <w:noProof/>
            </w:rPr>
          </w:pPr>
          <w:hyperlink w:anchor="_Toc290993455" w:history="1">
            <w:r w:rsidR="008B79CC" w:rsidRPr="00C53ADA">
              <w:rPr>
                <w:rStyle w:val="Hyperlink"/>
                <w:noProof/>
              </w:rPr>
              <w:t>Constitutional Arguments</w:t>
            </w:r>
            <w:r w:rsidR="008B79CC">
              <w:rPr>
                <w:noProof/>
                <w:webHidden/>
              </w:rPr>
              <w:tab/>
            </w:r>
            <w:r>
              <w:rPr>
                <w:noProof/>
                <w:webHidden/>
              </w:rPr>
              <w:fldChar w:fldCharType="begin"/>
            </w:r>
            <w:r w:rsidR="008B79CC">
              <w:rPr>
                <w:noProof/>
                <w:webHidden/>
              </w:rPr>
              <w:instrText xml:space="preserve"> PAGEREF _Toc290993455 \h </w:instrText>
            </w:r>
            <w:r>
              <w:rPr>
                <w:noProof/>
                <w:webHidden/>
              </w:rPr>
            </w:r>
            <w:r>
              <w:rPr>
                <w:noProof/>
                <w:webHidden/>
              </w:rPr>
              <w:fldChar w:fldCharType="separate"/>
            </w:r>
            <w:r w:rsidR="008B79CC">
              <w:rPr>
                <w:noProof/>
                <w:webHidden/>
              </w:rPr>
              <w:t>2</w:t>
            </w:r>
            <w:r>
              <w:rPr>
                <w:noProof/>
                <w:webHidden/>
              </w:rPr>
              <w:fldChar w:fldCharType="end"/>
            </w:r>
          </w:hyperlink>
        </w:p>
        <w:p w:rsidR="008B79CC" w:rsidRDefault="00616D7D">
          <w:pPr>
            <w:pStyle w:val="TOC1"/>
            <w:tabs>
              <w:tab w:val="right" w:leader="dot" w:pos="10790"/>
            </w:tabs>
            <w:rPr>
              <w:rFonts w:eastAsiaTheme="minorEastAsia"/>
              <w:noProof/>
            </w:rPr>
          </w:pPr>
          <w:hyperlink w:anchor="_Toc290993456" w:history="1">
            <w:r w:rsidR="008B79CC" w:rsidRPr="00C53ADA">
              <w:rPr>
                <w:rStyle w:val="Hyperlink"/>
                <w:noProof/>
              </w:rPr>
              <w:t>Federalism</w:t>
            </w:r>
            <w:r w:rsidR="008B79CC">
              <w:rPr>
                <w:noProof/>
                <w:webHidden/>
              </w:rPr>
              <w:tab/>
            </w:r>
            <w:r>
              <w:rPr>
                <w:noProof/>
                <w:webHidden/>
              </w:rPr>
              <w:fldChar w:fldCharType="begin"/>
            </w:r>
            <w:r w:rsidR="008B79CC">
              <w:rPr>
                <w:noProof/>
                <w:webHidden/>
              </w:rPr>
              <w:instrText xml:space="preserve"> PAGEREF _Toc290993456 \h </w:instrText>
            </w:r>
            <w:r>
              <w:rPr>
                <w:noProof/>
                <w:webHidden/>
              </w:rPr>
            </w:r>
            <w:r>
              <w:rPr>
                <w:noProof/>
                <w:webHidden/>
              </w:rPr>
              <w:fldChar w:fldCharType="separate"/>
            </w:r>
            <w:r w:rsidR="008B79CC">
              <w:rPr>
                <w:noProof/>
                <w:webHidden/>
              </w:rPr>
              <w:t>2</w:t>
            </w:r>
            <w:r>
              <w:rPr>
                <w:noProof/>
                <w:webHidden/>
              </w:rPr>
              <w:fldChar w:fldCharType="end"/>
            </w:r>
          </w:hyperlink>
        </w:p>
        <w:p w:rsidR="008B79CC" w:rsidRDefault="00616D7D">
          <w:pPr>
            <w:pStyle w:val="TOC2"/>
            <w:tabs>
              <w:tab w:val="left" w:pos="660"/>
              <w:tab w:val="right" w:leader="dot" w:pos="10790"/>
            </w:tabs>
            <w:rPr>
              <w:rFonts w:eastAsiaTheme="minorEastAsia"/>
              <w:noProof/>
            </w:rPr>
          </w:pPr>
          <w:hyperlink w:anchor="_Toc290993457" w:history="1">
            <w:r w:rsidR="008B79CC" w:rsidRPr="00C53ADA">
              <w:rPr>
                <w:rStyle w:val="Hyperlink"/>
                <w:noProof/>
              </w:rPr>
              <w:t>1.</w:t>
            </w:r>
            <w:r w:rsidR="008B79CC">
              <w:rPr>
                <w:rFonts w:eastAsiaTheme="minorEastAsia"/>
                <w:noProof/>
              </w:rPr>
              <w:tab/>
            </w:r>
            <w:r w:rsidR="008B79CC" w:rsidRPr="00C53ADA">
              <w:rPr>
                <w:rStyle w:val="Hyperlink"/>
                <w:noProof/>
              </w:rPr>
              <w:t>Validity – Is the statute valid under a head of power?</w:t>
            </w:r>
            <w:r w:rsidR="008B79CC">
              <w:rPr>
                <w:noProof/>
                <w:webHidden/>
              </w:rPr>
              <w:tab/>
            </w:r>
            <w:r>
              <w:rPr>
                <w:noProof/>
                <w:webHidden/>
              </w:rPr>
              <w:fldChar w:fldCharType="begin"/>
            </w:r>
            <w:r w:rsidR="008B79CC">
              <w:rPr>
                <w:noProof/>
                <w:webHidden/>
              </w:rPr>
              <w:instrText xml:space="preserve"> PAGEREF _Toc290993457 \h </w:instrText>
            </w:r>
            <w:r>
              <w:rPr>
                <w:noProof/>
                <w:webHidden/>
              </w:rPr>
            </w:r>
            <w:r>
              <w:rPr>
                <w:noProof/>
                <w:webHidden/>
              </w:rPr>
              <w:fldChar w:fldCharType="separate"/>
            </w:r>
            <w:r w:rsidR="008B79CC">
              <w:rPr>
                <w:noProof/>
                <w:webHidden/>
              </w:rPr>
              <w:t>2</w:t>
            </w:r>
            <w:r>
              <w:rPr>
                <w:noProof/>
                <w:webHidden/>
              </w:rPr>
              <w:fldChar w:fldCharType="end"/>
            </w:r>
          </w:hyperlink>
        </w:p>
        <w:p w:rsidR="008B79CC" w:rsidRDefault="00616D7D">
          <w:pPr>
            <w:pStyle w:val="TOC2"/>
            <w:tabs>
              <w:tab w:val="left" w:pos="660"/>
              <w:tab w:val="right" w:leader="dot" w:pos="10790"/>
            </w:tabs>
            <w:rPr>
              <w:rFonts w:eastAsiaTheme="minorEastAsia"/>
              <w:noProof/>
            </w:rPr>
          </w:pPr>
          <w:hyperlink w:anchor="_Toc290993458" w:history="1">
            <w:r w:rsidR="008B79CC" w:rsidRPr="00C53ADA">
              <w:rPr>
                <w:rStyle w:val="Hyperlink"/>
                <w:noProof/>
              </w:rPr>
              <w:t>2.</w:t>
            </w:r>
            <w:r w:rsidR="008B79CC">
              <w:rPr>
                <w:rFonts w:eastAsiaTheme="minorEastAsia"/>
                <w:noProof/>
              </w:rPr>
              <w:tab/>
            </w:r>
            <w:r w:rsidR="008B79CC" w:rsidRPr="00C53ADA">
              <w:rPr>
                <w:rStyle w:val="Hyperlink"/>
                <w:noProof/>
              </w:rPr>
              <w:t>Applicability – Interjurisdictional Immunity</w:t>
            </w:r>
            <w:r w:rsidR="008B79CC">
              <w:rPr>
                <w:noProof/>
                <w:webHidden/>
              </w:rPr>
              <w:tab/>
            </w:r>
            <w:r>
              <w:rPr>
                <w:noProof/>
                <w:webHidden/>
              </w:rPr>
              <w:fldChar w:fldCharType="begin"/>
            </w:r>
            <w:r w:rsidR="008B79CC">
              <w:rPr>
                <w:noProof/>
                <w:webHidden/>
              </w:rPr>
              <w:instrText xml:space="preserve"> PAGEREF _Toc290993458 \h </w:instrText>
            </w:r>
            <w:r>
              <w:rPr>
                <w:noProof/>
                <w:webHidden/>
              </w:rPr>
            </w:r>
            <w:r>
              <w:rPr>
                <w:noProof/>
                <w:webHidden/>
              </w:rPr>
              <w:fldChar w:fldCharType="separate"/>
            </w:r>
            <w:r w:rsidR="008B79CC">
              <w:rPr>
                <w:noProof/>
                <w:webHidden/>
              </w:rPr>
              <w:t>3</w:t>
            </w:r>
            <w:r>
              <w:rPr>
                <w:noProof/>
                <w:webHidden/>
              </w:rPr>
              <w:fldChar w:fldCharType="end"/>
            </w:r>
          </w:hyperlink>
        </w:p>
        <w:p w:rsidR="008B79CC" w:rsidRDefault="00616D7D">
          <w:pPr>
            <w:pStyle w:val="TOC2"/>
            <w:tabs>
              <w:tab w:val="left" w:pos="660"/>
              <w:tab w:val="right" w:leader="dot" w:pos="10790"/>
            </w:tabs>
            <w:rPr>
              <w:rFonts w:eastAsiaTheme="minorEastAsia"/>
              <w:noProof/>
            </w:rPr>
          </w:pPr>
          <w:hyperlink w:anchor="_Toc290993459" w:history="1">
            <w:r w:rsidR="008B79CC" w:rsidRPr="00C53ADA">
              <w:rPr>
                <w:rStyle w:val="Hyperlink"/>
                <w:noProof/>
              </w:rPr>
              <w:t>3.</w:t>
            </w:r>
            <w:r w:rsidR="008B79CC">
              <w:rPr>
                <w:rFonts w:eastAsiaTheme="minorEastAsia"/>
                <w:noProof/>
              </w:rPr>
              <w:tab/>
            </w:r>
            <w:r w:rsidR="008B79CC" w:rsidRPr="00C53ADA">
              <w:rPr>
                <w:rStyle w:val="Hyperlink"/>
                <w:noProof/>
              </w:rPr>
              <w:t>Operability – Paramountcy</w:t>
            </w:r>
            <w:r w:rsidR="008B79CC">
              <w:rPr>
                <w:noProof/>
                <w:webHidden/>
              </w:rPr>
              <w:tab/>
            </w:r>
            <w:r>
              <w:rPr>
                <w:noProof/>
                <w:webHidden/>
              </w:rPr>
              <w:fldChar w:fldCharType="begin"/>
            </w:r>
            <w:r w:rsidR="008B79CC">
              <w:rPr>
                <w:noProof/>
                <w:webHidden/>
              </w:rPr>
              <w:instrText xml:space="preserve"> PAGEREF _Toc290993459 \h </w:instrText>
            </w:r>
            <w:r>
              <w:rPr>
                <w:noProof/>
                <w:webHidden/>
              </w:rPr>
            </w:r>
            <w:r>
              <w:rPr>
                <w:noProof/>
                <w:webHidden/>
              </w:rPr>
              <w:fldChar w:fldCharType="separate"/>
            </w:r>
            <w:r w:rsidR="008B79CC">
              <w:rPr>
                <w:noProof/>
                <w:webHidden/>
              </w:rPr>
              <w:t>3</w:t>
            </w:r>
            <w:r>
              <w:rPr>
                <w:noProof/>
                <w:webHidden/>
              </w:rPr>
              <w:fldChar w:fldCharType="end"/>
            </w:r>
          </w:hyperlink>
        </w:p>
        <w:p w:rsidR="008B79CC" w:rsidRDefault="00616D7D">
          <w:pPr>
            <w:pStyle w:val="TOC2"/>
            <w:tabs>
              <w:tab w:val="left" w:pos="660"/>
              <w:tab w:val="right" w:leader="dot" w:pos="10790"/>
            </w:tabs>
            <w:rPr>
              <w:rFonts w:eastAsiaTheme="minorEastAsia"/>
              <w:noProof/>
            </w:rPr>
          </w:pPr>
          <w:hyperlink w:anchor="_Toc290993460" w:history="1">
            <w:r w:rsidR="008B79CC" w:rsidRPr="00C53ADA">
              <w:rPr>
                <w:rStyle w:val="Hyperlink"/>
                <w:noProof/>
              </w:rPr>
              <w:t>4.</w:t>
            </w:r>
            <w:r w:rsidR="008B79CC">
              <w:rPr>
                <w:rFonts w:eastAsiaTheme="minorEastAsia"/>
                <w:noProof/>
              </w:rPr>
              <w:tab/>
            </w:r>
            <w:r w:rsidR="008B79CC" w:rsidRPr="00C53ADA">
              <w:rPr>
                <w:rStyle w:val="Hyperlink"/>
                <w:noProof/>
              </w:rPr>
              <w:t>Extra-territoriality</w:t>
            </w:r>
            <w:r w:rsidR="008B79CC">
              <w:rPr>
                <w:noProof/>
                <w:webHidden/>
              </w:rPr>
              <w:tab/>
            </w:r>
            <w:r>
              <w:rPr>
                <w:noProof/>
                <w:webHidden/>
              </w:rPr>
              <w:fldChar w:fldCharType="begin"/>
            </w:r>
            <w:r w:rsidR="008B79CC">
              <w:rPr>
                <w:noProof/>
                <w:webHidden/>
              </w:rPr>
              <w:instrText xml:space="preserve"> PAGEREF _Toc290993460 \h </w:instrText>
            </w:r>
            <w:r>
              <w:rPr>
                <w:noProof/>
                <w:webHidden/>
              </w:rPr>
            </w:r>
            <w:r>
              <w:rPr>
                <w:noProof/>
                <w:webHidden/>
              </w:rPr>
              <w:fldChar w:fldCharType="separate"/>
            </w:r>
            <w:r w:rsidR="008B79CC">
              <w:rPr>
                <w:noProof/>
                <w:webHidden/>
              </w:rPr>
              <w:t>3</w:t>
            </w:r>
            <w:r>
              <w:rPr>
                <w:noProof/>
                <w:webHidden/>
              </w:rPr>
              <w:fldChar w:fldCharType="end"/>
            </w:r>
          </w:hyperlink>
        </w:p>
        <w:p w:rsidR="008B79CC" w:rsidRDefault="00616D7D">
          <w:pPr>
            <w:pStyle w:val="TOC1"/>
            <w:tabs>
              <w:tab w:val="right" w:leader="dot" w:pos="10790"/>
            </w:tabs>
            <w:rPr>
              <w:rFonts w:eastAsiaTheme="minorEastAsia"/>
              <w:noProof/>
            </w:rPr>
          </w:pPr>
          <w:hyperlink w:anchor="_Toc290993461" w:history="1">
            <w:r w:rsidR="008B79CC" w:rsidRPr="00C53ADA">
              <w:rPr>
                <w:rStyle w:val="Hyperlink"/>
                <w:noProof/>
              </w:rPr>
              <w:t>Aboriginal Rights</w:t>
            </w:r>
            <w:r w:rsidR="008B79CC">
              <w:rPr>
                <w:noProof/>
                <w:webHidden/>
              </w:rPr>
              <w:tab/>
            </w:r>
            <w:r>
              <w:rPr>
                <w:noProof/>
                <w:webHidden/>
              </w:rPr>
              <w:fldChar w:fldCharType="begin"/>
            </w:r>
            <w:r w:rsidR="008B79CC">
              <w:rPr>
                <w:noProof/>
                <w:webHidden/>
              </w:rPr>
              <w:instrText xml:space="preserve"> PAGEREF _Toc290993461 \h </w:instrText>
            </w:r>
            <w:r>
              <w:rPr>
                <w:noProof/>
                <w:webHidden/>
              </w:rPr>
            </w:r>
            <w:r>
              <w:rPr>
                <w:noProof/>
                <w:webHidden/>
              </w:rPr>
              <w:fldChar w:fldCharType="separate"/>
            </w:r>
            <w:r w:rsidR="008B79CC">
              <w:rPr>
                <w:noProof/>
                <w:webHidden/>
              </w:rPr>
              <w:t>4</w:t>
            </w:r>
            <w:r>
              <w:rPr>
                <w:noProof/>
                <w:webHidden/>
              </w:rPr>
              <w:fldChar w:fldCharType="end"/>
            </w:r>
          </w:hyperlink>
        </w:p>
        <w:p w:rsidR="008B79CC" w:rsidRDefault="00616D7D">
          <w:pPr>
            <w:pStyle w:val="TOC1"/>
            <w:tabs>
              <w:tab w:val="right" w:leader="dot" w:pos="10790"/>
            </w:tabs>
            <w:rPr>
              <w:rFonts w:eastAsiaTheme="minorEastAsia"/>
              <w:noProof/>
            </w:rPr>
          </w:pPr>
          <w:hyperlink w:anchor="_Toc290993462" w:history="1">
            <w:r w:rsidR="008B79CC" w:rsidRPr="00C53ADA">
              <w:rPr>
                <w:rStyle w:val="Hyperlink"/>
                <w:noProof/>
              </w:rPr>
              <w:t>Charter of Rights and Freedoms</w:t>
            </w:r>
            <w:r w:rsidR="008B79CC">
              <w:rPr>
                <w:noProof/>
                <w:webHidden/>
              </w:rPr>
              <w:tab/>
            </w:r>
            <w:r>
              <w:rPr>
                <w:noProof/>
                <w:webHidden/>
              </w:rPr>
              <w:fldChar w:fldCharType="begin"/>
            </w:r>
            <w:r w:rsidR="008B79CC">
              <w:rPr>
                <w:noProof/>
                <w:webHidden/>
              </w:rPr>
              <w:instrText xml:space="preserve"> PAGEREF _Toc290993462 \h </w:instrText>
            </w:r>
            <w:r>
              <w:rPr>
                <w:noProof/>
                <w:webHidden/>
              </w:rPr>
            </w:r>
            <w:r>
              <w:rPr>
                <w:noProof/>
                <w:webHidden/>
              </w:rPr>
              <w:fldChar w:fldCharType="separate"/>
            </w:r>
            <w:r w:rsidR="008B79CC">
              <w:rPr>
                <w:noProof/>
                <w:webHidden/>
              </w:rPr>
              <w:t>5</w:t>
            </w:r>
            <w:r>
              <w:rPr>
                <w:noProof/>
                <w:webHidden/>
              </w:rPr>
              <w:fldChar w:fldCharType="end"/>
            </w:r>
          </w:hyperlink>
        </w:p>
        <w:p w:rsidR="008B79CC" w:rsidRDefault="00616D7D">
          <w:pPr>
            <w:pStyle w:val="TOC2"/>
            <w:tabs>
              <w:tab w:val="left" w:pos="660"/>
              <w:tab w:val="right" w:leader="dot" w:pos="10790"/>
            </w:tabs>
            <w:rPr>
              <w:rFonts w:eastAsiaTheme="minorEastAsia"/>
              <w:noProof/>
            </w:rPr>
          </w:pPr>
          <w:hyperlink w:anchor="_Toc290993463" w:history="1">
            <w:r w:rsidR="008B79CC" w:rsidRPr="00C53ADA">
              <w:rPr>
                <w:rStyle w:val="Hyperlink"/>
                <w:noProof/>
              </w:rPr>
              <w:t>1.</w:t>
            </w:r>
            <w:r w:rsidR="008B79CC">
              <w:rPr>
                <w:rFonts w:eastAsiaTheme="minorEastAsia"/>
                <w:noProof/>
              </w:rPr>
              <w:tab/>
            </w:r>
            <w:r w:rsidR="008B79CC" w:rsidRPr="00C53ADA">
              <w:rPr>
                <w:rStyle w:val="Hyperlink"/>
                <w:noProof/>
              </w:rPr>
              <w:t>Charter Applicability</w:t>
            </w:r>
            <w:r w:rsidR="008B79CC">
              <w:rPr>
                <w:noProof/>
                <w:webHidden/>
              </w:rPr>
              <w:tab/>
            </w:r>
            <w:r>
              <w:rPr>
                <w:noProof/>
                <w:webHidden/>
              </w:rPr>
              <w:fldChar w:fldCharType="begin"/>
            </w:r>
            <w:r w:rsidR="008B79CC">
              <w:rPr>
                <w:noProof/>
                <w:webHidden/>
              </w:rPr>
              <w:instrText xml:space="preserve"> PAGEREF _Toc290993463 \h </w:instrText>
            </w:r>
            <w:r>
              <w:rPr>
                <w:noProof/>
                <w:webHidden/>
              </w:rPr>
            </w:r>
            <w:r>
              <w:rPr>
                <w:noProof/>
                <w:webHidden/>
              </w:rPr>
              <w:fldChar w:fldCharType="separate"/>
            </w:r>
            <w:r w:rsidR="008B79CC">
              <w:rPr>
                <w:noProof/>
                <w:webHidden/>
              </w:rPr>
              <w:t>5</w:t>
            </w:r>
            <w:r>
              <w:rPr>
                <w:noProof/>
                <w:webHidden/>
              </w:rPr>
              <w:fldChar w:fldCharType="end"/>
            </w:r>
          </w:hyperlink>
        </w:p>
        <w:p w:rsidR="008B79CC" w:rsidRDefault="00616D7D">
          <w:pPr>
            <w:pStyle w:val="TOC2"/>
            <w:tabs>
              <w:tab w:val="left" w:pos="660"/>
              <w:tab w:val="right" w:leader="dot" w:pos="10790"/>
            </w:tabs>
            <w:rPr>
              <w:rFonts w:eastAsiaTheme="minorEastAsia"/>
              <w:noProof/>
            </w:rPr>
          </w:pPr>
          <w:hyperlink w:anchor="_Toc290993464" w:history="1">
            <w:r w:rsidR="008B79CC" w:rsidRPr="00C53ADA">
              <w:rPr>
                <w:rStyle w:val="Hyperlink"/>
                <w:noProof/>
              </w:rPr>
              <w:t>2.</w:t>
            </w:r>
            <w:r w:rsidR="008B79CC">
              <w:rPr>
                <w:rFonts w:eastAsiaTheme="minorEastAsia"/>
                <w:noProof/>
              </w:rPr>
              <w:tab/>
            </w:r>
            <w:r w:rsidR="008B79CC" w:rsidRPr="00C53ADA">
              <w:rPr>
                <w:rStyle w:val="Hyperlink"/>
                <w:noProof/>
              </w:rPr>
              <w:t>Charter Justification</w:t>
            </w:r>
            <w:r w:rsidR="008B79CC">
              <w:rPr>
                <w:noProof/>
                <w:webHidden/>
              </w:rPr>
              <w:tab/>
            </w:r>
            <w:r>
              <w:rPr>
                <w:noProof/>
                <w:webHidden/>
              </w:rPr>
              <w:fldChar w:fldCharType="begin"/>
            </w:r>
            <w:r w:rsidR="008B79CC">
              <w:rPr>
                <w:noProof/>
                <w:webHidden/>
              </w:rPr>
              <w:instrText xml:space="preserve"> PAGEREF _Toc290993464 \h </w:instrText>
            </w:r>
            <w:r>
              <w:rPr>
                <w:noProof/>
                <w:webHidden/>
              </w:rPr>
            </w:r>
            <w:r>
              <w:rPr>
                <w:noProof/>
                <w:webHidden/>
              </w:rPr>
              <w:fldChar w:fldCharType="separate"/>
            </w:r>
            <w:r w:rsidR="008B79CC">
              <w:rPr>
                <w:noProof/>
                <w:webHidden/>
              </w:rPr>
              <w:t>6</w:t>
            </w:r>
            <w:r>
              <w:rPr>
                <w:noProof/>
                <w:webHidden/>
              </w:rPr>
              <w:fldChar w:fldCharType="end"/>
            </w:r>
          </w:hyperlink>
        </w:p>
        <w:p w:rsidR="008B79CC" w:rsidRDefault="00616D7D">
          <w:pPr>
            <w:pStyle w:val="TOC2"/>
            <w:tabs>
              <w:tab w:val="left" w:pos="660"/>
              <w:tab w:val="right" w:leader="dot" w:pos="10790"/>
            </w:tabs>
            <w:rPr>
              <w:rFonts w:eastAsiaTheme="minorEastAsia"/>
              <w:noProof/>
            </w:rPr>
          </w:pPr>
          <w:hyperlink w:anchor="_Toc290993465" w:history="1">
            <w:r w:rsidR="008B79CC" w:rsidRPr="00C53ADA">
              <w:rPr>
                <w:rStyle w:val="Hyperlink"/>
                <w:noProof/>
              </w:rPr>
              <w:t>3.</w:t>
            </w:r>
            <w:r w:rsidR="008B79CC">
              <w:rPr>
                <w:rFonts w:eastAsiaTheme="minorEastAsia"/>
                <w:noProof/>
              </w:rPr>
              <w:tab/>
            </w:r>
            <w:r w:rsidR="008B79CC" w:rsidRPr="00C53ADA">
              <w:rPr>
                <w:rStyle w:val="Hyperlink"/>
                <w:noProof/>
              </w:rPr>
              <w:t>Freedom of Expression</w:t>
            </w:r>
            <w:r w:rsidR="008B79CC">
              <w:rPr>
                <w:noProof/>
                <w:webHidden/>
              </w:rPr>
              <w:tab/>
            </w:r>
            <w:r>
              <w:rPr>
                <w:noProof/>
                <w:webHidden/>
              </w:rPr>
              <w:fldChar w:fldCharType="begin"/>
            </w:r>
            <w:r w:rsidR="008B79CC">
              <w:rPr>
                <w:noProof/>
                <w:webHidden/>
              </w:rPr>
              <w:instrText xml:space="preserve"> PAGEREF _Toc290993465 \h </w:instrText>
            </w:r>
            <w:r>
              <w:rPr>
                <w:noProof/>
                <w:webHidden/>
              </w:rPr>
            </w:r>
            <w:r>
              <w:rPr>
                <w:noProof/>
                <w:webHidden/>
              </w:rPr>
              <w:fldChar w:fldCharType="separate"/>
            </w:r>
            <w:r w:rsidR="008B79CC">
              <w:rPr>
                <w:noProof/>
                <w:webHidden/>
              </w:rPr>
              <w:t>7</w:t>
            </w:r>
            <w:r>
              <w:rPr>
                <w:noProof/>
                <w:webHidden/>
              </w:rPr>
              <w:fldChar w:fldCharType="end"/>
            </w:r>
          </w:hyperlink>
        </w:p>
        <w:p w:rsidR="008B79CC" w:rsidRDefault="00616D7D">
          <w:pPr>
            <w:pStyle w:val="TOC2"/>
            <w:tabs>
              <w:tab w:val="left" w:pos="660"/>
              <w:tab w:val="right" w:leader="dot" w:pos="10790"/>
            </w:tabs>
            <w:rPr>
              <w:rFonts w:eastAsiaTheme="minorEastAsia"/>
              <w:noProof/>
            </w:rPr>
          </w:pPr>
          <w:hyperlink w:anchor="_Toc290993466" w:history="1">
            <w:r w:rsidR="008B79CC" w:rsidRPr="00C53ADA">
              <w:rPr>
                <w:rStyle w:val="Hyperlink"/>
                <w:noProof/>
              </w:rPr>
              <w:t>4.</w:t>
            </w:r>
            <w:r w:rsidR="008B79CC">
              <w:rPr>
                <w:rFonts w:eastAsiaTheme="minorEastAsia"/>
                <w:noProof/>
              </w:rPr>
              <w:tab/>
            </w:r>
            <w:r w:rsidR="008B79CC" w:rsidRPr="00C53ADA">
              <w:rPr>
                <w:rStyle w:val="Hyperlink"/>
                <w:noProof/>
              </w:rPr>
              <w:t>Access to Justice</w:t>
            </w:r>
            <w:r w:rsidR="008B79CC">
              <w:rPr>
                <w:noProof/>
                <w:webHidden/>
              </w:rPr>
              <w:tab/>
            </w:r>
            <w:r>
              <w:rPr>
                <w:noProof/>
                <w:webHidden/>
              </w:rPr>
              <w:fldChar w:fldCharType="begin"/>
            </w:r>
            <w:r w:rsidR="008B79CC">
              <w:rPr>
                <w:noProof/>
                <w:webHidden/>
              </w:rPr>
              <w:instrText xml:space="preserve"> PAGEREF _Toc290993466 \h </w:instrText>
            </w:r>
            <w:r>
              <w:rPr>
                <w:noProof/>
                <w:webHidden/>
              </w:rPr>
            </w:r>
            <w:r>
              <w:rPr>
                <w:noProof/>
                <w:webHidden/>
              </w:rPr>
              <w:fldChar w:fldCharType="separate"/>
            </w:r>
            <w:r w:rsidR="008B79CC">
              <w:rPr>
                <w:noProof/>
                <w:webHidden/>
              </w:rPr>
              <w:t>11</w:t>
            </w:r>
            <w:r>
              <w:rPr>
                <w:noProof/>
                <w:webHidden/>
              </w:rPr>
              <w:fldChar w:fldCharType="end"/>
            </w:r>
          </w:hyperlink>
        </w:p>
        <w:p w:rsidR="008B79CC" w:rsidRDefault="00616D7D">
          <w:pPr>
            <w:pStyle w:val="TOC1"/>
            <w:tabs>
              <w:tab w:val="right" w:leader="dot" w:pos="10790"/>
            </w:tabs>
            <w:rPr>
              <w:rFonts w:eastAsiaTheme="minorEastAsia"/>
              <w:noProof/>
            </w:rPr>
          </w:pPr>
          <w:hyperlink w:anchor="_Toc290993467" w:history="1">
            <w:r w:rsidR="008B79CC" w:rsidRPr="00C53ADA">
              <w:rPr>
                <w:rStyle w:val="Hyperlink"/>
                <w:noProof/>
              </w:rPr>
              <w:t>Remedies</w:t>
            </w:r>
            <w:r w:rsidR="008B79CC">
              <w:rPr>
                <w:noProof/>
                <w:webHidden/>
              </w:rPr>
              <w:tab/>
            </w:r>
            <w:r>
              <w:rPr>
                <w:noProof/>
                <w:webHidden/>
              </w:rPr>
              <w:fldChar w:fldCharType="begin"/>
            </w:r>
            <w:r w:rsidR="008B79CC">
              <w:rPr>
                <w:noProof/>
                <w:webHidden/>
              </w:rPr>
              <w:instrText xml:space="preserve"> PAGEREF _Toc290993467 \h </w:instrText>
            </w:r>
            <w:r>
              <w:rPr>
                <w:noProof/>
                <w:webHidden/>
              </w:rPr>
            </w:r>
            <w:r>
              <w:rPr>
                <w:noProof/>
                <w:webHidden/>
              </w:rPr>
              <w:fldChar w:fldCharType="separate"/>
            </w:r>
            <w:r w:rsidR="008B79CC">
              <w:rPr>
                <w:noProof/>
                <w:webHidden/>
              </w:rPr>
              <w:t>11</w:t>
            </w:r>
            <w:r>
              <w:rPr>
                <w:noProof/>
                <w:webHidden/>
              </w:rPr>
              <w:fldChar w:fldCharType="end"/>
            </w:r>
          </w:hyperlink>
        </w:p>
        <w:p w:rsidR="008B79CC" w:rsidRDefault="00616D7D">
          <w:pPr>
            <w:pStyle w:val="TOC2"/>
            <w:tabs>
              <w:tab w:val="right" w:leader="dot" w:pos="10790"/>
            </w:tabs>
            <w:rPr>
              <w:rFonts w:eastAsiaTheme="minorEastAsia"/>
              <w:noProof/>
            </w:rPr>
          </w:pPr>
          <w:hyperlink w:anchor="_Toc290993468" w:history="1">
            <w:r w:rsidR="008B79CC" w:rsidRPr="00C53ADA">
              <w:rPr>
                <w:rStyle w:val="Hyperlink"/>
                <w:noProof/>
              </w:rPr>
              <w:t>Federalism Remedies</w:t>
            </w:r>
            <w:r w:rsidR="008B79CC">
              <w:rPr>
                <w:noProof/>
                <w:webHidden/>
              </w:rPr>
              <w:tab/>
            </w:r>
            <w:r>
              <w:rPr>
                <w:noProof/>
                <w:webHidden/>
              </w:rPr>
              <w:fldChar w:fldCharType="begin"/>
            </w:r>
            <w:r w:rsidR="008B79CC">
              <w:rPr>
                <w:noProof/>
                <w:webHidden/>
              </w:rPr>
              <w:instrText xml:space="preserve"> PAGEREF _Toc290993468 \h </w:instrText>
            </w:r>
            <w:r>
              <w:rPr>
                <w:noProof/>
                <w:webHidden/>
              </w:rPr>
            </w:r>
            <w:r>
              <w:rPr>
                <w:noProof/>
                <w:webHidden/>
              </w:rPr>
              <w:fldChar w:fldCharType="separate"/>
            </w:r>
            <w:r w:rsidR="008B79CC">
              <w:rPr>
                <w:noProof/>
                <w:webHidden/>
              </w:rPr>
              <w:t>11</w:t>
            </w:r>
            <w:r>
              <w:rPr>
                <w:noProof/>
                <w:webHidden/>
              </w:rPr>
              <w:fldChar w:fldCharType="end"/>
            </w:r>
          </w:hyperlink>
        </w:p>
        <w:p w:rsidR="008B79CC" w:rsidRDefault="00616D7D">
          <w:pPr>
            <w:pStyle w:val="TOC2"/>
            <w:tabs>
              <w:tab w:val="right" w:leader="dot" w:pos="10790"/>
            </w:tabs>
            <w:rPr>
              <w:rFonts w:eastAsiaTheme="minorEastAsia"/>
              <w:noProof/>
            </w:rPr>
          </w:pPr>
          <w:hyperlink w:anchor="_Toc290993469" w:history="1">
            <w:r w:rsidR="008B79CC" w:rsidRPr="00C53ADA">
              <w:rPr>
                <w:rStyle w:val="Hyperlink"/>
                <w:noProof/>
              </w:rPr>
              <w:t>Charter Remedies</w:t>
            </w:r>
            <w:r w:rsidR="008B79CC">
              <w:rPr>
                <w:noProof/>
                <w:webHidden/>
              </w:rPr>
              <w:tab/>
            </w:r>
            <w:r>
              <w:rPr>
                <w:noProof/>
                <w:webHidden/>
              </w:rPr>
              <w:fldChar w:fldCharType="begin"/>
            </w:r>
            <w:r w:rsidR="008B79CC">
              <w:rPr>
                <w:noProof/>
                <w:webHidden/>
              </w:rPr>
              <w:instrText xml:space="preserve"> PAGEREF _Toc290993469 \h </w:instrText>
            </w:r>
            <w:r>
              <w:rPr>
                <w:noProof/>
                <w:webHidden/>
              </w:rPr>
            </w:r>
            <w:r>
              <w:rPr>
                <w:noProof/>
                <w:webHidden/>
              </w:rPr>
              <w:fldChar w:fldCharType="separate"/>
            </w:r>
            <w:r w:rsidR="008B79CC">
              <w:rPr>
                <w:noProof/>
                <w:webHidden/>
              </w:rPr>
              <w:t>11</w:t>
            </w:r>
            <w:r>
              <w:rPr>
                <w:noProof/>
                <w:webHidden/>
              </w:rPr>
              <w:fldChar w:fldCharType="end"/>
            </w:r>
          </w:hyperlink>
        </w:p>
        <w:p w:rsidR="008B79CC" w:rsidRDefault="00616D7D">
          <w:pPr>
            <w:pStyle w:val="TOC1"/>
            <w:tabs>
              <w:tab w:val="right" w:leader="dot" w:pos="10790"/>
            </w:tabs>
            <w:rPr>
              <w:rFonts w:eastAsiaTheme="minorEastAsia"/>
              <w:noProof/>
            </w:rPr>
          </w:pPr>
          <w:hyperlink w:anchor="_Toc290993470" w:history="1">
            <w:r w:rsidR="008B79CC" w:rsidRPr="00C53ADA">
              <w:rPr>
                <w:rStyle w:val="Hyperlink"/>
                <w:noProof/>
              </w:rPr>
              <w:t>Constitutional Litigation</w:t>
            </w:r>
            <w:r w:rsidR="008B79CC">
              <w:rPr>
                <w:noProof/>
                <w:webHidden/>
              </w:rPr>
              <w:tab/>
            </w:r>
            <w:r>
              <w:rPr>
                <w:noProof/>
                <w:webHidden/>
              </w:rPr>
              <w:fldChar w:fldCharType="begin"/>
            </w:r>
            <w:r w:rsidR="008B79CC">
              <w:rPr>
                <w:noProof/>
                <w:webHidden/>
              </w:rPr>
              <w:instrText xml:space="preserve"> PAGEREF _Toc290993470 \h </w:instrText>
            </w:r>
            <w:r>
              <w:rPr>
                <w:noProof/>
                <w:webHidden/>
              </w:rPr>
            </w:r>
            <w:r>
              <w:rPr>
                <w:noProof/>
                <w:webHidden/>
              </w:rPr>
              <w:fldChar w:fldCharType="separate"/>
            </w:r>
            <w:r w:rsidR="008B79CC">
              <w:rPr>
                <w:noProof/>
                <w:webHidden/>
              </w:rPr>
              <w:t>13</w:t>
            </w:r>
            <w:r>
              <w:rPr>
                <w:noProof/>
                <w:webHidden/>
              </w:rPr>
              <w:fldChar w:fldCharType="end"/>
            </w:r>
          </w:hyperlink>
        </w:p>
        <w:p w:rsidR="00B979CA" w:rsidRDefault="00616D7D">
          <w:r>
            <w:fldChar w:fldCharType="end"/>
          </w:r>
        </w:p>
      </w:sdtContent>
    </w:sdt>
    <w:p w:rsidR="00B979CA" w:rsidRDefault="00B979CA" w:rsidP="001E12BD">
      <w:pPr>
        <w:pStyle w:val="Heading1"/>
      </w:pPr>
    </w:p>
    <w:p w:rsidR="009871BF" w:rsidRDefault="009871BF" w:rsidP="001E12BD">
      <w:pPr>
        <w:pStyle w:val="Heading1"/>
      </w:pPr>
      <w:bookmarkStart w:id="0" w:name="_Toc290993452"/>
      <w:r>
        <w:t>General Constitutional Issues</w:t>
      </w:r>
      <w:bookmarkEnd w:id="0"/>
    </w:p>
    <w:p w:rsidR="009871BF" w:rsidRDefault="009871BF" w:rsidP="009871BF">
      <w:pPr>
        <w:pStyle w:val="Heading2"/>
      </w:pPr>
      <w:bookmarkStart w:id="1" w:name="_Toc290993453"/>
      <w:r>
        <w:t>Unwritten Constitutional Principles</w:t>
      </w:r>
      <w:bookmarkEnd w:id="1"/>
    </w:p>
    <w:p w:rsidR="009871BF" w:rsidRDefault="00766127" w:rsidP="005C5F73">
      <w:pPr>
        <w:pStyle w:val="ListParagraph"/>
        <w:numPr>
          <w:ilvl w:val="0"/>
          <w:numId w:val="3"/>
        </w:numPr>
      </w:pPr>
      <w:r>
        <w:t>Rule of Law</w:t>
      </w:r>
      <w:r w:rsidR="002577B6">
        <w:t xml:space="preserve"> (</w:t>
      </w:r>
      <w:r w:rsidR="002577B6">
        <w:rPr>
          <w:i/>
        </w:rPr>
        <w:t>Quebec Secession Reference</w:t>
      </w:r>
      <w:r w:rsidR="00B83CB9">
        <w:t xml:space="preserve">, </w:t>
      </w:r>
      <w:r w:rsidR="00B83CB9">
        <w:rPr>
          <w:i/>
        </w:rPr>
        <w:t>Imperial Tobacco</w:t>
      </w:r>
      <w:r w:rsidR="002577B6">
        <w:t>)</w:t>
      </w:r>
    </w:p>
    <w:p w:rsidR="00766127" w:rsidRDefault="00766127" w:rsidP="005C5F73">
      <w:pPr>
        <w:pStyle w:val="ListParagraph"/>
        <w:numPr>
          <w:ilvl w:val="0"/>
          <w:numId w:val="3"/>
        </w:numPr>
      </w:pPr>
      <w:r>
        <w:t>Judicial Independence (</w:t>
      </w:r>
      <w:r>
        <w:rPr>
          <w:i/>
        </w:rPr>
        <w:t>Judges Enumeration Reference</w:t>
      </w:r>
      <w:r>
        <w:t>)</w:t>
      </w:r>
      <w:r>
        <w:rPr>
          <w:i/>
        </w:rPr>
        <w:t xml:space="preserve"> </w:t>
      </w:r>
    </w:p>
    <w:p w:rsidR="00766127" w:rsidRDefault="00766127" w:rsidP="00766127">
      <w:pPr>
        <w:pStyle w:val="ListParagraph"/>
        <w:numPr>
          <w:ilvl w:val="0"/>
          <w:numId w:val="3"/>
        </w:numPr>
      </w:pPr>
      <w:r>
        <w:t>Subsidiarity (</w:t>
      </w:r>
      <w:r w:rsidRPr="00766127">
        <w:rPr>
          <w:i/>
        </w:rPr>
        <w:t>Canadian Western Bank</w:t>
      </w:r>
      <w:r>
        <w:t>)</w:t>
      </w:r>
    </w:p>
    <w:p w:rsidR="00AE78AA" w:rsidRDefault="00AE78AA" w:rsidP="00AE78AA">
      <w:pPr>
        <w:pStyle w:val="ListParagraph"/>
        <w:numPr>
          <w:ilvl w:val="1"/>
          <w:numId w:val="3"/>
        </w:numPr>
      </w:pPr>
      <w:r>
        <w:t>Decisions affecting individuals should, as far as reasonably possible, be made at the level of government closest to the individuals affected</w:t>
      </w:r>
    </w:p>
    <w:p w:rsidR="005D5468" w:rsidRDefault="005D5468" w:rsidP="00766127">
      <w:pPr>
        <w:pStyle w:val="ListParagraph"/>
        <w:numPr>
          <w:ilvl w:val="0"/>
          <w:numId w:val="3"/>
        </w:numPr>
      </w:pPr>
      <w:r>
        <w:t>Federalism – not precisely defined judicially. Very open for debate</w:t>
      </w:r>
    </w:p>
    <w:p w:rsidR="00F33DBE" w:rsidRDefault="00F33DBE" w:rsidP="00766127">
      <w:pPr>
        <w:pStyle w:val="ListParagraph"/>
        <w:numPr>
          <w:ilvl w:val="0"/>
          <w:numId w:val="3"/>
        </w:numPr>
      </w:pPr>
      <w:r>
        <w:t>Constitutional Supremacy</w:t>
      </w:r>
    </w:p>
    <w:p w:rsidR="009871BF" w:rsidRDefault="009871BF" w:rsidP="009871BF">
      <w:pPr>
        <w:pStyle w:val="Heading2"/>
      </w:pPr>
      <w:bookmarkStart w:id="2" w:name="_Toc290993454"/>
      <w:r>
        <w:lastRenderedPageBreak/>
        <w:t>Remedy Being Sought by the Client</w:t>
      </w:r>
      <w:bookmarkEnd w:id="2"/>
    </w:p>
    <w:p w:rsidR="00F33DBE" w:rsidRPr="00F33DBE" w:rsidRDefault="00F33DBE" w:rsidP="00F33DBE">
      <w:pPr>
        <w:pStyle w:val="ListParagraph"/>
        <w:numPr>
          <w:ilvl w:val="0"/>
          <w:numId w:val="4"/>
        </w:numPr>
        <w:rPr>
          <w:color w:val="FF0000"/>
        </w:rPr>
      </w:pPr>
      <w:r w:rsidRPr="00F33DBE">
        <w:rPr>
          <w:color w:val="FF0000"/>
        </w:rPr>
        <w:t>Always remember to discuss what remedies the client is looking for. Remedy will determine how we may approach the case</w:t>
      </w:r>
    </w:p>
    <w:p w:rsidR="00F33DBE" w:rsidRDefault="00F33DBE" w:rsidP="00F33DBE">
      <w:pPr>
        <w:pStyle w:val="Heading2"/>
      </w:pPr>
      <w:bookmarkStart w:id="3" w:name="_Toc290993455"/>
      <w:r>
        <w:t>Constitutional Arguments</w:t>
      </w:r>
      <w:bookmarkEnd w:id="3"/>
    </w:p>
    <w:p w:rsidR="00F33DBE" w:rsidRDefault="00F33DBE" w:rsidP="00F33DBE">
      <w:pPr>
        <w:pStyle w:val="ListParagraph"/>
        <w:numPr>
          <w:ilvl w:val="0"/>
          <w:numId w:val="4"/>
        </w:numPr>
      </w:pPr>
      <w:r>
        <w:t>Classic Canadian defense</w:t>
      </w:r>
    </w:p>
    <w:p w:rsidR="00F33DBE" w:rsidRDefault="00F33DBE" w:rsidP="00F33DBE">
      <w:pPr>
        <w:pStyle w:val="ListParagraph"/>
        <w:numPr>
          <w:ilvl w:val="0"/>
          <w:numId w:val="4"/>
        </w:numPr>
      </w:pPr>
      <w:r>
        <w:t>Should not be the first defense and only a last resort if the case cannot be argued on the merits</w:t>
      </w:r>
    </w:p>
    <w:p w:rsidR="00F33DBE" w:rsidRDefault="00F33DBE" w:rsidP="00F33DBE">
      <w:pPr>
        <w:pStyle w:val="ListParagraph"/>
        <w:numPr>
          <w:ilvl w:val="0"/>
          <w:numId w:val="4"/>
        </w:numPr>
      </w:pPr>
      <w:r>
        <w:t xml:space="preserve">Matter of statutory interpretation to characterize the </w:t>
      </w:r>
      <w:r>
        <w:rPr>
          <w:u w:val="single"/>
        </w:rPr>
        <w:t>subject matter</w:t>
      </w:r>
      <w:r>
        <w:t xml:space="preserve"> and the </w:t>
      </w:r>
      <w:r>
        <w:rPr>
          <w:u w:val="single"/>
        </w:rPr>
        <w:t>effects</w:t>
      </w:r>
      <w:r>
        <w:t xml:space="preserve"> of the statute</w:t>
      </w:r>
    </w:p>
    <w:p w:rsidR="00F33DBE" w:rsidRDefault="00F33DBE" w:rsidP="00F33DBE">
      <w:pPr>
        <w:pStyle w:val="ListParagraph"/>
        <w:numPr>
          <w:ilvl w:val="1"/>
          <w:numId w:val="4"/>
        </w:numPr>
      </w:pPr>
      <w:r w:rsidRPr="00F33DBE">
        <w:rPr>
          <w:color w:val="FF0000"/>
        </w:rPr>
        <w:t>Wide/narrow</w:t>
      </w:r>
      <w:r>
        <w:t xml:space="preserve"> can lead to different effects and possible </w:t>
      </w:r>
      <w:r w:rsidRPr="00F33DBE">
        <w:rPr>
          <w:color w:val="FF0000"/>
        </w:rPr>
        <w:t>colourability</w:t>
      </w:r>
      <w:r w:rsidR="00353464" w:rsidRPr="00353464">
        <w:t xml:space="preserve"> (as seen in </w:t>
      </w:r>
      <w:r w:rsidR="00353464" w:rsidRPr="00353464">
        <w:rPr>
          <w:i/>
        </w:rPr>
        <w:t>Reference Re Assisted Human Reproduction Act</w:t>
      </w:r>
      <w:r w:rsidR="00353464" w:rsidRPr="00353464">
        <w:t>)</w:t>
      </w:r>
    </w:p>
    <w:p w:rsidR="00AE3E1A" w:rsidRDefault="00AE3E1A" w:rsidP="00AE3E1A">
      <w:pPr>
        <w:pStyle w:val="ListParagraph"/>
        <w:numPr>
          <w:ilvl w:val="0"/>
          <w:numId w:val="4"/>
        </w:numPr>
      </w:pPr>
      <w:r>
        <w:t xml:space="preserve">Courts do </w:t>
      </w:r>
      <w:r w:rsidRPr="00AE3E1A">
        <w:rPr>
          <w:color w:val="FF0000"/>
        </w:rPr>
        <w:t>not evaluate wisdom and policy of the legislation</w:t>
      </w:r>
      <w:r>
        <w:t xml:space="preserve"> in federalism cases</w:t>
      </w:r>
    </w:p>
    <w:p w:rsidR="00AE3E1A" w:rsidRPr="00F33DBE" w:rsidRDefault="00AE3E1A" w:rsidP="00AE3E1A">
      <w:pPr>
        <w:pStyle w:val="ListParagraph"/>
        <w:numPr>
          <w:ilvl w:val="0"/>
          <w:numId w:val="4"/>
        </w:numPr>
      </w:pPr>
      <w:r>
        <w:t>Broad purposive approach –</w:t>
      </w:r>
      <w:r w:rsidRPr="00AE3E1A">
        <w:rPr>
          <w:color w:val="FF0000"/>
        </w:rPr>
        <w:t xml:space="preserve"> living tree doctrine</w:t>
      </w:r>
    </w:p>
    <w:p w:rsidR="002676BF" w:rsidRDefault="001E12BD" w:rsidP="001E12BD">
      <w:pPr>
        <w:pStyle w:val="Heading1"/>
      </w:pPr>
      <w:bookmarkStart w:id="4" w:name="_Toc290993456"/>
      <w:r>
        <w:t>Federalism</w:t>
      </w:r>
      <w:bookmarkEnd w:id="4"/>
    </w:p>
    <w:p w:rsidR="001E12BD" w:rsidRDefault="001E12BD" w:rsidP="005F06DA">
      <w:pPr>
        <w:pStyle w:val="Heading2"/>
        <w:numPr>
          <w:ilvl w:val="0"/>
          <w:numId w:val="1"/>
        </w:numPr>
      </w:pPr>
      <w:bookmarkStart w:id="5" w:name="_Toc290993457"/>
      <w:r>
        <w:t>Validity</w:t>
      </w:r>
      <w:r w:rsidR="009871BF">
        <w:t xml:space="preserve"> – Is the statute valid under a head of power?</w:t>
      </w:r>
      <w:bookmarkEnd w:id="5"/>
    </w:p>
    <w:p w:rsidR="00E82060" w:rsidRPr="002D24A3" w:rsidRDefault="00E82060" w:rsidP="00E82060">
      <w:pPr>
        <w:pStyle w:val="ListParagraph"/>
        <w:ind w:left="1440"/>
        <w:rPr>
          <w:color w:val="FF0000"/>
        </w:rPr>
      </w:pPr>
      <w:r>
        <w:rPr>
          <w:color w:val="FF0000"/>
        </w:rPr>
        <w:t>If specific statutory provisions are challenged, apply ANCILLARY DOCTRINE</w:t>
      </w:r>
      <w:r w:rsidR="002D24A3">
        <w:rPr>
          <w:color w:val="FF0000"/>
        </w:rPr>
        <w:t xml:space="preserve"> (Page 7, </w:t>
      </w:r>
      <w:r w:rsidR="002D24A3">
        <w:rPr>
          <w:i/>
          <w:color w:val="FF0000"/>
        </w:rPr>
        <w:t>City National Leasing</w:t>
      </w:r>
      <w:r w:rsidR="002D24A3">
        <w:rPr>
          <w:color w:val="FF0000"/>
        </w:rPr>
        <w:t>)</w:t>
      </w:r>
    </w:p>
    <w:p w:rsidR="00E82060" w:rsidRDefault="00E82060" w:rsidP="00E82060">
      <w:pPr>
        <w:pStyle w:val="ListParagraph"/>
        <w:ind w:left="1440"/>
      </w:pPr>
    </w:p>
    <w:p w:rsidR="001E12BD" w:rsidRPr="00EF0DB5" w:rsidRDefault="00EA3F22" w:rsidP="00AE78AA">
      <w:pPr>
        <w:pStyle w:val="ListParagraph"/>
        <w:numPr>
          <w:ilvl w:val="1"/>
          <w:numId w:val="1"/>
        </w:numPr>
        <w:rPr>
          <w:b/>
          <w:sz w:val="28"/>
          <w:szCs w:val="28"/>
        </w:rPr>
      </w:pPr>
      <w:r w:rsidRPr="00EF0DB5">
        <w:rPr>
          <w:b/>
          <w:sz w:val="28"/>
          <w:szCs w:val="28"/>
        </w:rPr>
        <w:t>Characterize the statute in question</w:t>
      </w:r>
      <w:r w:rsidR="007F0E74" w:rsidRPr="00EF0DB5">
        <w:rPr>
          <w:b/>
          <w:sz w:val="28"/>
          <w:szCs w:val="28"/>
        </w:rPr>
        <w:t xml:space="preserve"> </w:t>
      </w:r>
    </w:p>
    <w:p w:rsidR="00EA3F22" w:rsidRDefault="00EA3F22" w:rsidP="00EA3F22">
      <w:pPr>
        <w:pStyle w:val="ListParagraph"/>
        <w:numPr>
          <w:ilvl w:val="2"/>
          <w:numId w:val="1"/>
        </w:numPr>
      </w:pPr>
      <w:r w:rsidRPr="00E51CC7">
        <w:rPr>
          <w:u w:val="single"/>
        </w:rPr>
        <w:t>Object and purpose</w:t>
      </w:r>
      <w:r>
        <w:t xml:space="preserve"> of the statute (</w:t>
      </w:r>
      <w:r>
        <w:rPr>
          <w:i/>
        </w:rPr>
        <w:t>Siemens</w:t>
      </w:r>
      <w:r>
        <w:t>)</w:t>
      </w:r>
    </w:p>
    <w:p w:rsidR="00E51CC7" w:rsidRDefault="00E51CC7" w:rsidP="00E51CC7">
      <w:pPr>
        <w:pStyle w:val="ListParagraph"/>
        <w:numPr>
          <w:ilvl w:val="3"/>
          <w:numId w:val="1"/>
        </w:numPr>
      </w:pPr>
      <w:r>
        <w:t>What did legislature intend overall?</w:t>
      </w:r>
    </w:p>
    <w:p w:rsidR="00E51CC7" w:rsidRDefault="00E51CC7" w:rsidP="00E51CC7">
      <w:pPr>
        <w:pStyle w:val="ListParagraph"/>
        <w:numPr>
          <w:ilvl w:val="3"/>
          <w:numId w:val="1"/>
        </w:numPr>
      </w:pPr>
      <w:r>
        <w:t>Evidence: legislative history, preamble of statute, form and content of statute, stated intent is of little relevance (</w:t>
      </w:r>
      <w:r>
        <w:rPr>
          <w:i/>
        </w:rPr>
        <w:t>RJR MacDonald</w:t>
      </w:r>
      <w:r>
        <w:t>), extrinsic evidence is admissible (</w:t>
      </w:r>
      <w:r>
        <w:rPr>
          <w:i/>
        </w:rPr>
        <w:t>Reference Re Assisted Human Reproduction Act</w:t>
      </w:r>
      <w:r>
        <w:t>) – but judges can give different weight to it</w:t>
      </w:r>
    </w:p>
    <w:p w:rsidR="007F0E74" w:rsidRPr="007F0E74" w:rsidRDefault="007F0E74" w:rsidP="00E51CC7">
      <w:pPr>
        <w:pStyle w:val="ListParagraph"/>
        <w:numPr>
          <w:ilvl w:val="3"/>
          <w:numId w:val="1"/>
        </w:numPr>
      </w:pPr>
      <w:r>
        <w:t xml:space="preserve">Look for the </w:t>
      </w:r>
      <w:r w:rsidRPr="007F0E74">
        <w:rPr>
          <w:color w:val="FF0000"/>
        </w:rPr>
        <w:t>dominant feature vs merely incidental</w:t>
      </w:r>
    </w:p>
    <w:p w:rsidR="007F0E74" w:rsidRDefault="007F0E74" w:rsidP="007F0E74">
      <w:pPr>
        <w:pStyle w:val="ListParagraph"/>
        <w:numPr>
          <w:ilvl w:val="4"/>
          <w:numId w:val="1"/>
        </w:numPr>
      </w:pPr>
      <w:r>
        <w:rPr>
          <w:color w:val="FF0000"/>
        </w:rPr>
        <w:t>Matter must be sufficiently specific</w:t>
      </w:r>
    </w:p>
    <w:p w:rsidR="00EA3F22" w:rsidRDefault="00EA3F22" w:rsidP="00EA3F22">
      <w:pPr>
        <w:pStyle w:val="ListParagraph"/>
        <w:numPr>
          <w:ilvl w:val="2"/>
          <w:numId w:val="1"/>
        </w:numPr>
      </w:pPr>
      <w:r>
        <w:t xml:space="preserve">Examine the </w:t>
      </w:r>
      <w:r>
        <w:rPr>
          <w:u w:val="single"/>
        </w:rPr>
        <w:t>effect</w:t>
      </w:r>
      <w:r>
        <w:t xml:space="preserve"> of the legislation (</w:t>
      </w:r>
      <w:r>
        <w:rPr>
          <w:i/>
        </w:rPr>
        <w:t>Morgentaler</w:t>
      </w:r>
      <w:r>
        <w:t>)</w:t>
      </w:r>
    </w:p>
    <w:p w:rsidR="00834106" w:rsidRDefault="00834106" w:rsidP="00834106">
      <w:pPr>
        <w:pStyle w:val="ListParagraph"/>
        <w:numPr>
          <w:ilvl w:val="3"/>
          <w:numId w:val="1"/>
        </w:numPr>
      </w:pPr>
      <w:r>
        <w:rPr>
          <w:b/>
        </w:rPr>
        <w:t xml:space="preserve">Legal Effect: </w:t>
      </w:r>
      <w:r w:rsidR="00830C3B">
        <w:t xml:space="preserve">always relevant – what the statute is </w:t>
      </w:r>
      <w:r w:rsidR="00830C3B">
        <w:rPr>
          <w:u w:val="single"/>
        </w:rPr>
        <w:t>supposed to</w:t>
      </w:r>
      <w:r w:rsidR="00830C3B">
        <w:t xml:space="preserve"> do?</w:t>
      </w:r>
    </w:p>
    <w:p w:rsidR="007F0E74" w:rsidRPr="00834106" w:rsidRDefault="007F0E74" w:rsidP="007F0E74">
      <w:pPr>
        <w:pStyle w:val="ListParagraph"/>
        <w:numPr>
          <w:ilvl w:val="4"/>
          <w:numId w:val="1"/>
        </w:numPr>
      </w:pPr>
      <w:r>
        <w:rPr>
          <w:b/>
        </w:rPr>
        <w:t>Look beyond the statute and consider the facts</w:t>
      </w:r>
    </w:p>
    <w:p w:rsidR="00834106" w:rsidRDefault="00834106" w:rsidP="00834106">
      <w:pPr>
        <w:pStyle w:val="ListParagraph"/>
        <w:numPr>
          <w:ilvl w:val="3"/>
          <w:numId w:val="1"/>
        </w:numPr>
      </w:pPr>
      <w:r>
        <w:rPr>
          <w:b/>
        </w:rPr>
        <w:t>Practical Effect:</w:t>
      </w:r>
      <w:r w:rsidR="00830C3B">
        <w:rPr>
          <w:b/>
        </w:rPr>
        <w:t xml:space="preserve"> </w:t>
      </w:r>
      <w:r w:rsidR="00830C3B">
        <w:t>sometimes relevant (</w:t>
      </w:r>
      <w:r w:rsidR="00830C3B">
        <w:rPr>
          <w:i/>
        </w:rPr>
        <w:t>Morgentaler</w:t>
      </w:r>
      <w:r w:rsidR="00830C3B">
        <w:t xml:space="preserve">), what is the statute </w:t>
      </w:r>
      <w:r w:rsidR="00830C3B">
        <w:rPr>
          <w:u w:val="single"/>
        </w:rPr>
        <w:t>actually doing</w:t>
      </w:r>
      <w:r w:rsidR="00830C3B">
        <w:t>?</w:t>
      </w:r>
    </w:p>
    <w:p w:rsidR="00DF2AAE" w:rsidRPr="007F0E74" w:rsidRDefault="00DF2AAE" w:rsidP="00DF2AAE">
      <w:pPr>
        <w:pStyle w:val="ListParagraph"/>
        <w:numPr>
          <w:ilvl w:val="4"/>
          <w:numId w:val="1"/>
        </w:numPr>
      </w:pPr>
      <w:r>
        <w:rPr>
          <w:b/>
        </w:rPr>
        <w:t>Consider extrinsic evidence</w:t>
      </w:r>
    </w:p>
    <w:p w:rsidR="007F0E74" w:rsidRDefault="007F0E74" w:rsidP="00DF2AAE">
      <w:pPr>
        <w:pStyle w:val="ListParagraph"/>
        <w:numPr>
          <w:ilvl w:val="4"/>
          <w:numId w:val="1"/>
        </w:numPr>
      </w:pPr>
      <w:r>
        <w:rPr>
          <w:b/>
        </w:rPr>
        <w:t>How is the statute administered?</w:t>
      </w:r>
    </w:p>
    <w:p w:rsidR="00EA3F22" w:rsidRPr="00C01C49" w:rsidRDefault="00E51CC7" w:rsidP="00EA3F22">
      <w:pPr>
        <w:pStyle w:val="ListParagraph"/>
        <w:numPr>
          <w:ilvl w:val="2"/>
          <w:numId w:val="1"/>
        </w:numPr>
      </w:pPr>
      <w:r>
        <w:t xml:space="preserve">Look for actual intent of the legislature &amp; ulterior motives to show </w:t>
      </w:r>
      <w:r>
        <w:rPr>
          <w:u w:val="single"/>
        </w:rPr>
        <w:t>colorability</w:t>
      </w:r>
    </w:p>
    <w:p w:rsidR="00C01C49" w:rsidRDefault="00C01C49" w:rsidP="00C01C49">
      <w:pPr>
        <w:pStyle w:val="ListParagraph"/>
        <w:numPr>
          <w:ilvl w:val="3"/>
          <w:numId w:val="1"/>
        </w:numPr>
      </w:pPr>
      <w:r>
        <w:t>Speed, press releases, timing of events, extrinsic evidence</w:t>
      </w:r>
    </w:p>
    <w:p w:rsidR="007F0E74" w:rsidRDefault="007F0E74" w:rsidP="007F0E74">
      <w:pPr>
        <w:pStyle w:val="ListParagraph"/>
        <w:numPr>
          <w:ilvl w:val="2"/>
          <w:numId w:val="5"/>
        </w:numPr>
        <w:rPr>
          <w:color w:val="FF0000"/>
        </w:rPr>
      </w:pPr>
      <w:r w:rsidRPr="007F0E74">
        <w:rPr>
          <w:color w:val="FF0000"/>
        </w:rPr>
        <w:t xml:space="preserve">Keep in mind the double aspect doctrine and one matter can fall under both </w:t>
      </w:r>
    </w:p>
    <w:p w:rsidR="006F4458" w:rsidRPr="00EF0DB5" w:rsidRDefault="00DA4676" w:rsidP="006F4458">
      <w:pPr>
        <w:pStyle w:val="ListParagraph"/>
        <w:numPr>
          <w:ilvl w:val="1"/>
          <w:numId w:val="5"/>
        </w:numPr>
        <w:rPr>
          <w:b/>
          <w:sz w:val="28"/>
          <w:szCs w:val="28"/>
        </w:rPr>
      </w:pPr>
      <w:r w:rsidRPr="00EF0DB5">
        <w:rPr>
          <w:b/>
          <w:sz w:val="28"/>
          <w:szCs w:val="28"/>
        </w:rPr>
        <w:t>Consider the following general principles</w:t>
      </w:r>
    </w:p>
    <w:p w:rsidR="006F4458" w:rsidRDefault="006F4458" w:rsidP="006F4458">
      <w:pPr>
        <w:pStyle w:val="ListParagraph"/>
        <w:numPr>
          <w:ilvl w:val="2"/>
          <w:numId w:val="5"/>
        </w:numPr>
      </w:pPr>
      <w:r>
        <w:t>Keep in mind the following principles</w:t>
      </w:r>
    </w:p>
    <w:p w:rsidR="006F4458" w:rsidRDefault="006F4458" w:rsidP="006F4458">
      <w:pPr>
        <w:pStyle w:val="ListParagraph"/>
        <w:numPr>
          <w:ilvl w:val="3"/>
          <w:numId w:val="5"/>
        </w:numPr>
      </w:pPr>
      <w:r w:rsidRPr="00034185">
        <w:rPr>
          <w:u w:val="single"/>
        </w:rPr>
        <w:t>Exclusiveness</w:t>
      </w:r>
      <w:r>
        <w:t>:</w:t>
      </w:r>
      <w:r w:rsidR="00034185">
        <w:t xml:space="preserve"> a particular matter will come within a class of subjects in one list only, unless it is a double aspect matter</w:t>
      </w:r>
    </w:p>
    <w:p w:rsidR="006F4458" w:rsidRDefault="006F4458" w:rsidP="006F4458">
      <w:pPr>
        <w:pStyle w:val="ListParagraph"/>
        <w:numPr>
          <w:ilvl w:val="3"/>
          <w:numId w:val="5"/>
        </w:numPr>
      </w:pPr>
      <w:r w:rsidRPr="00034185">
        <w:rPr>
          <w:u w:val="single"/>
        </w:rPr>
        <w:t>Concurrency</w:t>
      </w:r>
      <w:r>
        <w:t>:</w:t>
      </w:r>
      <w:r w:rsidR="00034185">
        <w:t xml:space="preserve"> there are some concurrent heads of power. Conflicts to be resolved under paramountcy.</w:t>
      </w:r>
    </w:p>
    <w:p w:rsidR="006F4458" w:rsidRDefault="006F4458" w:rsidP="006F4458">
      <w:pPr>
        <w:pStyle w:val="ListParagraph"/>
        <w:numPr>
          <w:ilvl w:val="3"/>
          <w:numId w:val="5"/>
        </w:numPr>
      </w:pPr>
      <w:r w:rsidRPr="00034185">
        <w:rPr>
          <w:u w:val="single"/>
        </w:rPr>
        <w:lastRenderedPageBreak/>
        <w:t>Exhaustiveness</w:t>
      </w:r>
      <w:r>
        <w:t>:</w:t>
      </w:r>
      <w:r w:rsidR="00034185">
        <w:t xml:space="preserve"> constitution is meant to be exhaustive. </w:t>
      </w:r>
      <w:r w:rsidR="00034185" w:rsidRPr="00034185">
        <w:rPr>
          <w:color w:val="FF0000"/>
        </w:rPr>
        <w:t>Provincial 92(16) or POGG</w:t>
      </w:r>
    </w:p>
    <w:p w:rsidR="006F4458" w:rsidRDefault="006F4458" w:rsidP="006F4458">
      <w:pPr>
        <w:pStyle w:val="ListParagraph"/>
        <w:numPr>
          <w:ilvl w:val="3"/>
          <w:numId w:val="5"/>
        </w:numPr>
      </w:pPr>
      <w:r w:rsidRPr="00034185">
        <w:rPr>
          <w:u w:val="single"/>
        </w:rPr>
        <w:t>Progressive Interpretation</w:t>
      </w:r>
      <w:r>
        <w:t>:</w:t>
      </w:r>
      <w:r w:rsidR="00034185">
        <w:t xml:space="preserve"> </w:t>
      </w:r>
      <w:r w:rsidR="00DA4676">
        <w:t>living tree approach</w:t>
      </w:r>
    </w:p>
    <w:p w:rsidR="00DA4676" w:rsidRPr="00EF0DB5" w:rsidRDefault="00DA4676" w:rsidP="00DA4676">
      <w:pPr>
        <w:pStyle w:val="ListParagraph"/>
        <w:numPr>
          <w:ilvl w:val="1"/>
          <w:numId w:val="5"/>
        </w:numPr>
        <w:rPr>
          <w:b/>
          <w:sz w:val="28"/>
          <w:szCs w:val="28"/>
        </w:rPr>
      </w:pPr>
      <w:r w:rsidRPr="00EF0DB5">
        <w:rPr>
          <w:b/>
          <w:sz w:val="28"/>
          <w:szCs w:val="28"/>
        </w:rPr>
        <w:t>Put the pith and substance into a head of provincial or federal power</w:t>
      </w:r>
    </w:p>
    <w:p w:rsidR="00DA4676" w:rsidRDefault="00DA4676" w:rsidP="00DA4676">
      <w:pPr>
        <w:pStyle w:val="ListParagraph"/>
        <w:numPr>
          <w:ilvl w:val="2"/>
          <w:numId w:val="5"/>
        </w:numPr>
      </w:pPr>
      <w:r>
        <w:t>POGG</w:t>
      </w:r>
      <w:r w:rsidR="00A30608">
        <w:t xml:space="preserve"> – residual power (</w:t>
      </w:r>
      <w:r w:rsidR="00A30608">
        <w:rPr>
          <w:i/>
        </w:rPr>
        <w:t>Local Prohibition Case</w:t>
      </w:r>
      <w:r w:rsidR="00A30608">
        <w:t>)</w:t>
      </w:r>
      <w:r w:rsidR="00E72702">
        <w:t xml:space="preserve"> </w:t>
      </w:r>
    </w:p>
    <w:p w:rsidR="009F7DF8" w:rsidRDefault="00A30608" w:rsidP="00CB07D5">
      <w:pPr>
        <w:pStyle w:val="ListParagraph"/>
        <w:numPr>
          <w:ilvl w:val="3"/>
          <w:numId w:val="5"/>
        </w:numPr>
      </w:pPr>
      <w:r>
        <w:t>National Concern</w:t>
      </w:r>
      <w:r w:rsidR="009F7DF8">
        <w:t xml:space="preserve"> (</w:t>
      </w:r>
      <w:r w:rsidR="009F7DF8" w:rsidRPr="00CB07D5">
        <w:rPr>
          <w:b/>
        </w:rPr>
        <w:t>page 10</w:t>
      </w:r>
      <w:r w:rsidR="009F7DF8">
        <w:t>)</w:t>
      </w:r>
    </w:p>
    <w:p w:rsidR="00A30608" w:rsidRPr="00E72702" w:rsidRDefault="00A30608" w:rsidP="00A30608">
      <w:pPr>
        <w:pStyle w:val="ListParagraph"/>
        <w:numPr>
          <w:ilvl w:val="3"/>
          <w:numId w:val="5"/>
        </w:numPr>
      </w:pPr>
      <w:r>
        <w:t>Emergency</w:t>
      </w:r>
      <w:r w:rsidR="00CB07D5">
        <w:t xml:space="preserve"> (</w:t>
      </w:r>
      <w:r w:rsidR="00CB07D5">
        <w:rPr>
          <w:b/>
        </w:rPr>
        <w:t>page 11)</w:t>
      </w:r>
    </w:p>
    <w:p w:rsidR="00E72702" w:rsidRDefault="00E72702" w:rsidP="00E72702">
      <w:pPr>
        <w:pStyle w:val="ListParagraph"/>
        <w:numPr>
          <w:ilvl w:val="4"/>
          <w:numId w:val="5"/>
        </w:numPr>
      </w:pPr>
      <w:r>
        <w:rPr>
          <w:b/>
        </w:rPr>
        <w:t>Form is important</w:t>
      </w:r>
    </w:p>
    <w:p w:rsidR="00DA4676" w:rsidRDefault="00DA4676" w:rsidP="00DA4676">
      <w:pPr>
        <w:pStyle w:val="ListParagraph"/>
        <w:numPr>
          <w:ilvl w:val="2"/>
          <w:numId w:val="5"/>
        </w:numPr>
      </w:pPr>
      <w:r>
        <w:t>Criminal Law</w:t>
      </w:r>
      <w:r w:rsidR="00811155">
        <w:t xml:space="preserve"> (</w:t>
      </w:r>
      <w:r w:rsidR="00811155">
        <w:rPr>
          <w:b/>
        </w:rPr>
        <w:t>Page 12</w:t>
      </w:r>
      <w:r w:rsidR="00376E64">
        <w:rPr>
          <w:b/>
        </w:rPr>
        <w:t>-16</w:t>
      </w:r>
      <w:r w:rsidR="00811155">
        <w:t>)</w:t>
      </w:r>
    </w:p>
    <w:p w:rsidR="00E72702" w:rsidRDefault="00E72702" w:rsidP="00E72702">
      <w:pPr>
        <w:pStyle w:val="ListParagraph"/>
        <w:numPr>
          <w:ilvl w:val="3"/>
          <w:numId w:val="5"/>
        </w:numPr>
      </w:pPr>
      <w:r>
        <w:t>Prohibition</w:t>
      </w:r>
    </w:p>
    <w:p w:rsidR="00E72702" w:rsidRDefault="00E72702" w:rsidP="00E72702">
      <w:pPr>
        <w:pStyle w:val="ListParagraph"/>
        <w:numPr>
          <w:ilvl w:val="3"/>
          <w:numId w:val="5"/>
        </w:numPr>
      </w:pPr>
      <w:r>
        <w:t>Penalty</w:t>
      </w:r>
    </w:p>
    <w:p w:rsidR="00E72702" w:rsidRDefault="00E72702" w:rsidP="00376E64">
      <w:pPr>
        <w:pStyle w:val="ListParagraph"/>
        <w:numPr>
          <w:ilvl w:val="3"/>
          <w:numId w:val="5"/>
        </w:numPr>
      </w:pPr>
      <w:r>
        <w:t>Purpose</w:t>
      </w:r>
    </w:p>
    <w:p w:rsidR="00DA4676" w:rsidRDefault="00DA4676" w:rsidP="00DA4676">
      <w:pPr>
        <w:pStyle w:val="ListParagraph"/>
        <w:numPr>
          <w:ilvl w:val="2"/>
          <w:numId w:val="5"/>
        </w:numPr>
      </w:pPr>
      <w:r>
        <w:t>Trade &amp; Commerce</w:t>
      </w:r>
    </w:p>
    <w:p w:rsidR="003E51A9" w:rsidRDefault="003E51A9" w:rsidP="003E51A9">
      <w:pPr>
        <w:pStyle w:val="ListParagraph"/>
        <w:numPr>
          <w:ilvl w:val="3"/>
          <w:numId w:val="5"/>
        </w:numPr>
      </w:pPr>
      <w:r>
        <w:t>International and Interprovincial Trade (</w:t>
      </w:r>
      <w:r>
        <w:rPr>
          <w:b/>
        </w:rPr>
        <w:t>page 17)</w:t>
      </w:r>
    </w:p>
    <w:p w:rsidR="003E51A9" w:rsidRDefault="003E51A9" w:rsidP="003E51A9">
      <w:pPr>
        <w:pStyle w:val="ListParagraph"/>
        <w:numPr>
          <w:ilvl w:val="3"/>
          <w:numId w:val="5"/>
        </w:numPr>
      </w:pPr>
      <w:r>
        <w:t xml:space="preserve">General Regulation of Trade Affecting the Whole Dominion </w:t>
      </w:r>
      <w:r>
        <w:rPr>
          <w:b/>
        </w:rPr>
        <w:t>(page 18)</w:t>
      </w:r>
    </w:p>
    <w:p w:rsidR="00DA4676" w:rsidRDefault="00DA4676" w:rsidP="00DA4676">
      <w:pPr>
        <w:pStyle w:val="ListParagraph"/>
        <w:numPr>
          <w:ilvl w:val="2"/>
          <w:numId w:val="5"/>
        </w:numPr>
      </w:pPr>
      <w:r>
        <w:t>Taxation</w:t>
      </w:r>
      <w:r w:rsidR="002B1F80">
        <w:t xml:space="preserve"> test</w:t>
      </w:r>
      <w:r w:rsidR="005A24C3">
        <w:t xml:space="preserve"> (</w:t>
      </w:r>
      <w:r w:rsidR="005A24C3">
        <w:rPr>
          <w:b/>
        </w:rPr>
        <w:t>Page 19)</w:t>
      </w:r>
    </w:p>
    <w:p w:rsidR="005A24C3" w:rsidRDefault="005A24C3" w:rsidP="005A24C3">
      <w:pPr>
        <w:pStyle w:val="ListParagraph"/>
        <w:numPr>
          <w:ilvl w:val="3"/>
          <w:numId w:val="5"/>
        </w:numPr>
      </w:pPr>
      <w:r>
        <w:t>Federal (direct or indirect)</w:t>
      </w:r>
    </w:p>
    <w:p w:rsidR="005A24C3" w:rsidRDefault="005A24C3" w:rsidP="005A24C3">
      <w:pPr>
        <w:pStyle w:val="ListParagraph"/>
        <w:numPr>
          <w:ilvl w:val="3"/>
          <w:numId w:val="5"/>
        </w:numPr>
      </w:pPr>
      <w:r>
        <w:t>Provincial (direct only)</w:t>
      </w:r>
    </w:p>
    <w:p w:rsidR="000C0DD1" w:rsidRDefault="000C0DD1" w:rsidP="000C0DD1">
      <w:pPr>
        <w:pStyle w:val="ListParagraph"/>
        <w:numPr>
          <w:ilvl w:val="4"/>
          <w:numId w:val="5"/>
        </w:numPr>
      </w:pPr>
      <w:r>
        <w:t>Is the “tax” a regulatory charge? (</w:t>
      </w:r>
      <w:r>
        <w:rPr>
          <w:b/>
        </w:rPr>
        <w:t>Page 20</w:t>
      </w:r>
      <w:r>
        <w:t>)</w:t>
      </w:r>
    </w:p>
    <w:p w:rsidR="000B701F" w:rsidRPr="006F4458" w:rsidRDefault="000B701F" w:rsidP="000C0DD1">
      <w:pPr>
        <w:pStyle w:val="ListParagraph"/>
        <w:numPr>
          <w:ilvl w:val="4"/>
          <w:numId w:val="5"/>
        </w:numPr>
      </w:pPr>
      <w:r>
        <w:t>License fees are allows (</w:t>
      </w:r>
      <w:r>
        <w:rPr>
          <w:b/>
        </w:rPr>
        <w:t>Page 22</w:t>
      </w:r>
      <w:r>
        <w:t>)</w:t>
      </w:r>
    </w:p>
    <w:p w:rsidR="001E12BD" w:rsidRDefault="001E12BD" w:rsidP="005F06DA">
      <w:pPr>
        <w:pStyle w:val="Heading2"/>
        <w:numPr>
          <w:ilvl w:val="0"/>
          <w:numId w:val="1"/>
        </w:numPr>
      </w:pPr>
      <w:bookmarkStart w:id="6" w:name="_Toc290993458"/>
      <w:r>
        <w:t>Applicability – Interjurisdictional Immunity</w:t>
      </w:r>
      <w:bookmarkEnd w:id="6"/>
    </w:p>
    <w:p w:rsidR="001E12BD" w:rsidRDefault="004572D6" w:rsidP="004572D6">
      <w:pPr>
        <w:pStyle w:val="ListParagraph"/>
        <w:numPr>
          <w:ilvl w:val="0"/>
          <w:numId w:val="6"/>
        </w:numPr>
      </w:pPr>
      <w:r>
        <w:t>Test for IJI (</w:t>
      </w:r>
      <w:r>
        <w:rPr>
          <w:i/>
        </w:rPr>
        <w:t>Canadian Western Bank</w:t>
      </w:r>
      <w:r>
        <w:t>)</w:t>
      </w:r>
    </w:p>
    <w:p w:rsidR="000450BA" w:rsidRDefault="000450BA" w:rsidP="000450BA">
      <w:pPr>
        <w:pStyle w:val="ListParagraph"/>
        <w:numPr>
          <w:ilvl w:val="1"/>
          <w:numId w:val="6"/>
        </w:numPr>
      </w:pPr>
      <w:r>
        <w:t>2 step test</w:t>
      </w:r>
    </w:p>
    <w:p w:rsidR="001E12BD" w:rsidRDefault="001E12BD" w:rsidP="005F06DA">
      <w:pPr>
        <w:pStyle w:val="Heading2"/>
        <w:numPr>
          <w:ilvl w:val="0"/>
          <w:numId w:val="1"/>
        </w:numPr>
      </w:pPr>
      <w:bookmarkStart w:id="7" w:name="_Toc290993459"/>
      <w:r>
        <w:t>Operability – Paramountcy</w:t>
      </w:r>
      <w:bookmarkEnd w:id="7"/>
    </w:p>
    <w:p w:rsidR="001E12BD" w:rsidRDefault="00046B77" w:rsidP="00046B77">
      <w:pPr>
        <w:pStyle w:val="ListParagraph"/>
        <w:numPr>
          <w:ilvl w:val="0"/>
          <w:numId w:val="6"/>
        </w:numPr>
      </w:pPr>
      <w:r>
        <w:t>Test for Paramountcy (</w:t>
      </w:r>
      <w:r>
        <w:rPr>
          <w:i/>
        </w:rPr>
        <w:t>La Farge</w:t>
      </w:r>
      <w:r>
        <w:t>)</w:t>
      </w:r>
    </w:p>
    <w:p w:rsidR="000450BA" w:rsidRDefault="000450BA" w:rsidP="000450BA">
      <w:pPr>
        <w:pStyle w:val="ListParagraph"/>
        <w:numPr>
          <w:ilvl w:val="1"/>
          <w:numId w:val="6"/>
        </w:numPr>
      </w:pPr>
      <w:r>
        <w:t>Frustration of purpose?</w:t>
      </w:r>
    </w:p>
    <w:p w:rsidR="000450BA" w:rsidRDefault="000450BA" w:rsidP="000450BA">
      <w:pPr>
        <w:pStyle w:val="ListParagraph"/>
        <w:numPr>
          <w:ilvl w:val="1"/>
          <w:numId w:val="6"/>
        </w:numPr>
      </w:pPr>
      <w:r>
        <w:t>Operational conflict?</w:t>
      </w:r>
      <w:r w:rsidR="00661B0B">
        <w:t xml:space="preserve"> (yes vs no)</w:t>
      </w:r>
    </w:p>
    <w:p w:rsidR="001E12BD" w:rsidRDefault="001E12BD" w:rsidP="005F06DA">
      <w:pPr>
        <w:pStyle w:val="Heading2"/>
        <w:numPr>
          <w:ilvl w:val="0"/>
          <w:numId w:val="1"/>
        </w:numPr>
      </w:pPr>
      <w:bookmarkStart w:id="8" w:name="_Toc290993460"/>
      <w:r>
        <w:t>Extra-territoriality</w:t>
      </w:r>
      <w:bookmarkEnd w:id="8"/>
    </w:p>
    <w:p w:rsidR="00EF0DB5" w:rsidRDefault="00EF0DB5" w:rsidP="00EF0DB5">
      <w:pPr>
        <w:rPr>
          <w:u w:val="single"/>
        </w:rPr>
      </w:pPr>
    </w:p>
    <w:p w:rsidR="003B5B4A" w:rsidRPr="00EF0DB5" w:rsidRDefault="00594C2D" w:rsidP="00EF0DB5">
      <w:pPr>
        <w:rPr>
          <w:b/>
          <w:sz w:val="28"/>
          <w:szCs w:val="28"/>
          <w:u w:val="single"/>
        </w:rPr>
      </w:pPr>
      <w:r w:rsidRPr="00EF0DB5">
        <w:rPr>
          <w:b/>
          <w:sz w:val="28"/>
          <w:szCs w:val="28"/>
          <w:u w:val="single"/>
        </w:rPr>
        <w:t>Test for Extra-Territoriality</w:t>
      </w:r>
    </w:p>
    <w:p w:rsidR="00594C2D" w:rsidRPr="00594C2D" w:rsidRDefault="00594C2D" w:rsidP="00594C2D">
      <w:pPr>
        <w:pStyle w:val="ListParagraph"/>
        <w:numPr>
          <w:ilvl w:val="1"/>
          <w:numId w:val="1"/>
        </w:numPr>
        <w:rPr>
          <w:rFonts w:ascii="Arial" w:hAnsi="Arial"/>
          <w:b/>
        </w:rPr>
      </w:pPr>
      <w:r w:rsidRPr="00594C2D">
        <w:rPr>
          <w:rFonts w:ascii="Arial" w:hAnsi="Arial"/>
          <w:b/>
        </w:rPr>
        <w:t>Validity: Identify the pith and substance/dominant feature of the statute being attacked, and identify a provincial power under which it might fall</w:t>
      </w:r>
    </w:p>
    <w:p w:rsidR="00594C2D" w:rsidRPr="00003585" w:rsidRDefault="00594C2D" w:rsidP="00594C2D">
      <w:pPr>
        <w:numPr>
          <w:ilvl w:val="0"/>
          <w:numId w:val="8"/>
        </w:numPr>
        <w:spacing w:after="0" w:line="240" w:lineRule="auto"/>
        <w:rPr>
          <w:rFonts w:ascii="Arial" w:hAnsi="Arial"/>
        </w:rPr>
      </w:pPr>
      <w:r w:rsidRPr="00003585">
        <w:rPr>
          <w:rFonts w:ascii="Arial" w:hAnsi="Arial"/>
        </w:rPr>
        <w:t>Churchill Falls: If pith and substance is outside province, fails here.</w:t>
      </w:r>
    </w:p>
    <w:p w:rsidR="00594C2D" w:rsidRPr="00003585" w:rsidRDefault="00594C2D" w:rsidP="00594C2D">
      <w:pPr>
        <w:rPr>
          <w:rFonts w:ascii="Arial" w:hAnsi="Arial"/>
          <w:b/>
        </w:rPr>
      </w:pPr>
    </w:p>
    <w:p w:rsidR="00594C2D" w:rsidRPr="00594C2D" w:rsidRDefault="00594C2D" w:rsidP="00594C2D">
      <w:pPr>
        <w:pStyle w:val="ListParagraph"/>
        <w:numPr>
          <w:ilvl w:val="1"/>
          <w:numId w:val="1"/>
        </w:numPr>
        <w:rPr>
          <w:rFonts w:ascii="Arial" w:hAnsi="Arial"/>
        </w:rPr>
      </w:pPr>
      <w:r w:rsidRPr="00594C2D">
        <w:rPr>
          <w:rFonts w:ascii="Arial" w:hAnsi="Arial"/>
          <w:b/>
        </w:rPr>
        <w:lastRenderedPageBreak/>
        <w:t xml:space="preserve">Applicability: Determine if the pith and substance reflects the territorial limitations on the head of power </w:t>
      </w:r>
      <w:r w:rsidRPr="00594C2D">
        <w:rPr>
          <w:rFonts w:ascii="Arial" w:hAnsi="Arial"/>
        </w:rPr>
        <w:t>(</w:t>
      </w:r>
      <w:r w:rsidRPr="00594C2D">
        <w:rPr>
          <w:rFonts w:ascii="Arial" w:hAnsi="Arial"/>
          <w:i/>
        </w:rPr>
        <w:t>Imperial Tobacco</w:t>
      </w:r>
      <w:r w:rsidRPr="00594C2D">
        <w:rPr>
          <w:rFonts w:ascii="Arial" w:hAnsi="Arial"/>
        </w:rPr>
        <w:t>)</w:t>
      </w:r>
    </w:p>
    <w:p w:rsidR="00594C2D" w:rsidRPr="00003585" w:rsidRDefault="00594C2D" w:rsidP="00594C2D">
      <w:pPr>
        <w:numPr>
          <w:ilvl w:val="0"/>
          <w:numId w:val="7"/>
        </w:numPr>
        <w:spacing w:after="0" w:line="240" w:lineRule="auto"/>
        <w:rPr>
          <w:rFonts w:ascii="Arial" w:hAnsi="Arial"/>
          <w:b/>
        </w:rPr>
      </w:pPr>
      <w:r w:rsidRPr="00003585">
        <w:rPr>
          <w:rFonts w:ascii="Arial" w:hAnsi="Arial"/>
          <w:b/>
        </w:rPr>
        <w:t>2(a):</w:t>
      </w:r>
      <w:r>
        <w:rPr>
          <w:rFonts w:ascii="Arial" w:hAnsi="Arial"/>
        </w:rPr>
        <w:t xml:space="preserve"> If tangible, locate the physical place. </w:t>
      </w:r>
      <w:r w:rsidRPr="00003585">
        <w:rPr>
          <w:rFonts w:ascii="Arial" w:hAnsi="Arial"/>
        </w:rPr>
        <w:t xml:space="preserve">If it is in province, there no problem. If it is outside province, </w:t>
      </w:r>
      <w:r>
        <w:rPr>
          <w:rFonts w:ascii="Arial" w:hAnsi="Arial"/>
        </w:rPr>
        <w:t xml:space="preserve">try to </w:t>
      </w:r>
      <w:r w:rsidRPr="00003585">
        <w:rPr>
          <w:rFonts w:ascii="Arial" w:hAnsi="Arial"/>
        </w:rPr>
        <w:t xml:space="preserve">apply </w:t>
      </w:r>
      <w:r w:rsidRPr="00594C2D">
        <w:rPr>
          <w:rFonts w:ascii="Arial" w:hAnsi="Arial"/>
          <w:i/>
        </w:rPr>
        <w:t>Unifund</w:t>
      </w:r>
      <w:r w:rsidRPr="00003585">
        <w:rPr>
          <w:rFonts w:ascii="Arial" w:hAnsi="Arial"/>
        </w:rPr>
        <w:t xml:space="preserve"> (</w:t>
      </w:r>
      <w:r>
        <w:rPr>
          <w:rFonts w:ascii="Arial" w:hAnsi="Arial"/>
        </w:rPr>
        <w:t xml:space="preserve">but </w:t>
      </w:r>
      <w:r w:rsidRPr="00003585">
        <w:rPr>
          <w:rFonts w:ascii="Arial" w:hAnsi="Arial"/>
        </w:rPr>
        <w:t>use stat interpretation first).</w:t>
      </w:r>
    </w:p>
    <w:p w:rsidR="00594C2D" w:rsidRPr="00003585" w:rsidRDefault="00594C2D" w:rsidP="00594C2D">
      <w:pPr>
        <w:numPr>
          <w:ilvl w:val="0"/>
          <w:numId w:val="7"/>
        </w:numPr>
        <w:spacing w:after="0" w:line="240" w:lineRule="auto"/>
        <w:rPr>
          <w:rFonts w:ascii="Arial" w:hAnsi="Arial"/>
          <w:b/>
        </w:rPr>
      </w:pPr>
      <w:r w:rsidRPr="00003585">
        <w:rPr>
          <w:rFonts w:ascii="Arial" w:hAnsi="Arial"/>
          <w:b/>
        </w:rPr>
        <w:t xml:space="preserve">2(b): </w:t>
      </w:r>
      <w:r w:rsidRPr="00003585">
        <w:rPr>
          <w:rFonts w:ascii="Arial" w:hAnsi="Arial"/>
        </w:rPr>
        <w:t xml:space="preserve">If intangible, find the </w:t>
      </w:r>
      <w:r>
        <w:rPr>
          <w:rFonts w:ascii="Arial" w:hAnsi="Arial"/>
        </w:rPr>
        <w:t>location</w:t>
      </w:r>
      <w:r w:rsidRPr="00003585">
        <w:rPr>
          <w:rFonts w:ascii="Arial" w:hAnsi="Arial"/>
        </w:rPr>
        <w:t xml:space="preserve"> of the intangible subject matter</w:t>
      </w:r>
    </w:p>
    <w:p w:rsidR="00594C2D" w:rsidRPr="00003585" w:rsidRDefault="00594C2D" w:rsidP="00594C2D">
      <w:pPr>
        <w:numPr>
          <w:ilvl w:val="1"/>
          <w:numId w:val="7"/>
        </w:numPr>
        <w:spacing w:after="0" w:line="240" w:lineRule="auto"/>
        <w:rPr>
          <w:rFonts w:ascii="Arial" w:hAnsi="Arial"/>
          <w:b/>
        </w:rPr>
      </w:pPr>
      <w:r w:rsidRPr="00003585">
        <w:rPr>
          <w:rFonts w:ascii="Arial" w:hAnsi="Arial"/>
        </w:rPr>
        <w:t xml:space="preserve">Must be </w:t>
      </w:r>
      <w:r w:rsidRPr="00594C2D">
        <w:rPr>
          <w:rFonts w:ascii="Arial" w:hAnsi="Arial"/>
          <w:i/>
          <w:color w:val="FF0000"/>
        </w:rPr>
        <w:t>sufficiently connected</w:t>
      </w:r>
      <w:r w:rsidRPr="00003585">
        <w:rPr>
          <w:rFonts w:ascii="Arial" w:hAnsi="Arial"/>
        </w:rPr>
        <w:t xml:space="preserve"> to the province</w:t>
      </w:r>
    </w:p>
    <w:p w:rsidR="00594C2D" w:rsidRPr="00003585" w:rsidRDefault="00594C2D" w:rsidP="00594C2D">
      <w:pPr>
        <w:numPr>
          <w:ilvl w:val="2"/>
          <w:numId w:val="7"/>
        </w:numPr>
        <w:spacing w:after="0" w:line="240" w:lineRule="auto"/>
        <w:rPr>
          <w:rFonts w:ascii="Arial" w:hAnsi="Arial"/>
          <w:b/>
        </w:rPr>
      </w:pPr>
      <w:r w:rsidRPr="00003585">
        <w:rPr>
          <w:rFonts w:ascii="Arial" w:hAnsi="Arial"/>
        </w:rPr>
        <w:t>Look at relationships among enacting jurisdiction, subject matter of legislation, and individual or entity subjected to it. (</w:t>
      </w:r>
      <w:r w:rsidRPr="00594C2D">
        <w:rPr>
          <w:rFonts w:ascii="Arial" w:hAnsi="Arial"/>
          <w:i/>
        </w:rPr>
        <w:t>Unifund</w:t>
      </w:r>
      <w:r w:rsidRPr="00003585">
        <w:rPr>
          <w:rFonts w:ascii="Arial" w:hAnsi="Arial"/>
        </w:rPr>
        <w:t xml:space="preserve">) </w:t>
      </w:r>
      <w:r w:rsidRPr="00003585">
        <w:rPr>
          <w:rFonts w:ascii="Arial" w:hAnsi="Arial"/>
        </w:rPr>
        <w:sym w:font="Wingdings" w:char="F0E0"/>
      </w:r>
      <w:r w:rsidRPr="00003585">
        <w:rPr>
          <w:rFonts w:ascii="Arial" w:hAnsi="Arial"/>
        </w:rPr>
        <w:t xml:space="preserve"> legislation must respect the dual purposes (order and fairness) of the territorial limitations in s.92</w:t>
      </w:r>
    </w:p>
    <w:p w:rsidR="00594C2D" w:rsidRPr="00003585" w:rsidRDefault="00594C2D" w:rsidP="00594C2D">
      <w:pPr>
        <w:numPr>
          <w:ilvl w:val="2"/>
          <w:numId w:val="7"/>
        </w:numPr>
        <w:spacing w:after="0" w:line="240" w:lineRule="auto"/>
        <w:rPr>
          <w:rFonts w:ascii="Arial" w:hAnsi="Arial"/>
          <w:b/>
        </w:rPr>
      </w:pPr>
      <w:r w:rsidRPr="000C19CD">
        <w:rPr>
          <w:rFonts w:ascii="Arial" w:hAnsi="Arial"/>
          <w:b/>
          <w:color w:val="FF0000"/>
        </w:rPr>
        <w:t xml:space="preserve">For exam: </w:t>
      </w:r>
      <w:r w:rsidRPr="000C19CD">
        <w:rPr>
          <w:rFonts w:ascii="Arial" w:hAnsi="Arial"/>
          <w:color w:val="FF0000"/>
        </w:rPr>
        <w:t>look for real and substantial connection, but overriding concerns are “order and fairness”.</w:t>
      </w:r>
      <w:r w:rsidRPr="00003585">
        <w:rPr>
          <w:rFonts w:ascii="Arial" w:hAnsi="Arial"/>
        </w:rPr>
        <w:t xml:space="preserve"> Also, Major J in Imperial Tobacco used “meaningful” connection instead of “real and substantial”. Unclear what this means, but SCC has held that this requires a closer nexus tha</w:t>
      </w:r>
      <w:r w:rsidR="000C19CD">
        <w:rPr>
          <w:rFonts w:ascii="Arial" w:hAnsi="Arial"/>
        </w:rPr>
        <w:t>n</w:t>
      </w:r>
      <w:r w:rsidRPr="00003585">
        <w:rPr>
          <w:rFonts w:ascii="Arial" w:hAnsi="Arial"/>
        </w:rPr>
        <w:t xml:space="preserve"> R&amp;C connection, which is minimal. We can use either on exam depending on case we are using (CF v. IT)</w:t>
      </w:r>
    </w:p>
    <w:p w:rsidR="00594C2D" w:rsidRPr="00003585" w:rsidRDefault="00594C2D" w:rsidP="00594C2D">
      <w:pPr>
        <w:numPr>
          <w:ilvl w:val="2"/>
          <w:numId w:val="7"/>
        </w:numPr>
        <w:spacing w:after="0" w:line="240" w:lineRule="auto"/>
        <w:rPr>
          <w:rFonts w:ascii="Arial" w:hAnsi="Arial"/>
          <w:b/>
        </w:rPr>
      </w:pPr>
      <w:r w:rsidRPr="00003585">
        <w:rPr>
          <w:rFonts w:ascii="Arial" w:hAnsi="Arial"/>
          <w:b/>
        </w:rPr>
        <w:t>For exam</w:t>
      </w:r>
      <w:r w:rsidRPr="00003585">
        <w:rPr>
          <w:rFonts w:ascii="Arial" w:hAnsi="Arial"/>
        </w:rPr>
        <w:t>: any prov legislation purporting to regulate contracts or transactions will be hardest statute subject to deal with b/c contract might not have sufficient connection to B.C.</w:t>
      </w:r>
    </w:p>
    <w:p w:rsidR="00594C2D" w:rsidRPr="00003585" w:rsidRDefault="00594C2D" w:rsidP="00594C2D">
      <w:pPr>
        <w:numPr>
          <w:ilvl w:val="1"/>
          <w:numId w:val="7"/>
        </w:numPr>
        <w:spacing w:after="0" w:line="240" w:lineRule="auto"/>
        <w:rPr>
          <w:rFonts w:ascii="Arial" w:hAnsi="Arial"/>
          <w:b/>
        </w:rPr>
      </w:pPr>
      <w:r w:rsidRPr="00003585">
        <w:rPr>
          <w:rFonts w:ascii="Arial" w:hAnsi="Arial"/>
        </w:rPr>
        <w:t xml:space="preserve">Applicability of an otherwise competent provincial legislation to out-of-province Ds is conditioned by requirements of </w:t>
      </w:r>
      <w:r w:rsidRPr="00003585">
        <w:rPr>
          <w:rFonts w:ascii="Arial" w:hAnsi="Arial"/>
          <w:i/>
        </w:rPr>
        <w:t>order and fairness</w:t>
      </w:r>
      <w:r w:rsidRPr="00003585">
        <w:rPr>
          <w:rFonts w:ascii="Arial" w:hAnsi="Arial"/>
        </w:rPr>
        <w:t xml:space="preserve"> that underlie our federal arrangements (</w:t>
      </w:r>
      <w:r w:rsidRPr="000C19CD">
        <w:rPr>
          <w:rFonts w:ascii="Arial" w:hAnsi="Arial"/>
          <w:i/>
        </w:rPr>
        <w:t>Unifund</w:t>
      </w:r>
      <w:r w:rsidRPr="00003585">
        <w:rPr>
          <w:rFonts w:ascii="Arial" w:hAnsi="Arial"/>
        </w:rPr>
        <w:t>)</w:t>
      </w:r>
    </w:p>
    <w:p w:rsidR="00594C2D" w:rsidRPr="00003585" w:rsidRDefault="00594C2D" w:rsidP="00594C2D">
      <w:pPr>
        <w:numPr>
          <w:ilvl w:val="2"/>
          <w:numId w:val="7"/>
        </w:numPr>
        <w:spacing w:after="0" w:line="240" w:lineRule="auto"/>
        <w:rPr>
          <w:rFonts w:ascii="Arial" w:hAnsi="Arial"/>
          <w:b/>
        </w:rPr>
      </w:pPr>
      <w:r w:rsidRPr="00003585">
        <w:rPr>
          <w:rFonts w:ascii="Arial" w:hAnsi="Arial"/>
        </w:rPr>
        <w:t>Principles are purposive and applied flexibly (</w:t>
      </w:r>
      <w:r w:rsidRPr="000C19CD">
        <w:rPr>
          <w:rFonts w:ascii="Arial" w:hAnsi="Arial"/>
          <w:i/>
        </w:rPr>
        <w:t>Unifund</w:t>
      </w:r>
      <w:r w:rsidRPr="00003585">
        <w:rPr>
          <w:rFonts w:ascii="Arial" w:hAnsi="Arial"/>
        </w:rPr>
        <w:t>)</w:t>
      </w:r>
    </w:p>
    <w:p w:rsidR="00594C2D" w:rsidRPr="00003585" w:rsidRDefault="00594C2D" w:rsidP="00594C2D">
      <w:pPr>
        <w:numPr>
          <w:ilvl w:val="3"/>
          <w:numId w:val="7"/>
        </w:numPr>
        <w:spacing w:after="0" w:line="240" w:lineRule="auto"/>
        <w:rPr>
          <w:rFonts w:ascii="Arial" w:hAnsi="Arial"/>
          <w:b/>
        </w:rPr>
      </w:pPr>
      <w:r w:rsidRPr="00003585">
        <w:rPr>
          <w:rFonts w:ascii="Arial" w:hAnsi="Arial"/>
        </w:rPr>
        <w:t>Does not want to allow for conflicting rules between provinces</w:t>
      </w:r>
    </w:p>
    <w:p w:rsidR="00594C2D" w:rsidRPr="000C19CD" w:rsidRDefault="00594C2D" w:rsidP="000C19CD">
      <w:pPr>
        <w:numPr>
          <w:ilvl w:val="3"/>
          <w:numId w:val="7"/>
        </w:numPr>
        <w:spacing w:after="0" w:line="240" w:lineRule="auto"/>
        <w:rPr>
          <w:rFonts w:ascii="Arial" w:hAnsi="Arial"/>
          <w:b/>
        </w:rPr>
      </w:pPr>
      <w:r w:rsidRPr="00003585">
        <w:rPr>
          <w:rFonts w:ascii="Arial" w:hAnsi="Arial"/>
        </w:rPr>
        <w:t>A relationship inadequate for app of regulatory legislation may be sufficient to permit courts to take jurisdiction over a dispute</w:t>
      </w:r>
    </w:p>
    <w:p w:rsidR="001E12BD" w:rsidRDefault="001E12BD" w:rsidP="001E12BD">
      <w:pPr>
        <w:pStyle w:val="Heading1"/>
      </w:pPr>
      <w:bookmarkStart w:id="9" w:name="_Toc290993461"/>
      <w:r>
        <w:t>Aboriginal Rights</w:t>
      </w:r>
      <w:bookmarkEnd w:id="9"/>
    </w:p>
    <w:p w:rsidR="001E12BD" w:rsidRPr="00EF0DB5" w:rsidRDefault="009D3411" w:rsidP="009D3411">
      <w:pPr>
        <w:pStyle w:val="ListParagraph"/>
        <w:numPr>
          <w:ilvl w:val="0"/>
          <w:numId w:val="9"/>
        </w:numPr>
        <w:rPr>
          <w:sz w:val="28"/>
          <w:szCs w:val="28"/>
          <w:u w:val="single"/>
        </w:rPr>
      </w:pPr>
      <w:r w:rsidRPr="00EF0DB5">
        <w:rPr>
          <w:sz w:val="28"/>
          <w:szCs w:val="28"/>
          <w:u w:val="single"/>
        </w:rPr>
        <w:t>Provincial Statute Challenged</w:t>
      </w:r>
    </w:p>
    <w:p w:rsidR="009D3411" w:rsidRDefault="009D3411" w:rsidP="009D3411">
      <w:pPr>
        <w:pStyle w:val="ListParagraph"/>
        <w:numPr>
          <w:ilvl w:val="1"/>
          <w:numId w:val="9"/>
        </w:numPr>
      </w:pPr>
      <w:r>
        <w:t>Is the statute a valid provincial statute? (ie. not in pith and substance in relation to 91(24))</w:t>
      </w:r>
    </w:p>
    <w:p w:rsidR="009D3411" w:rsidRDefault="009D3411" w:rsidP="009D3411">
      <w:pPr>
        <w:pStyle w:val="ListParagraph"/>
        <w:numPr>
          <w:ilvl w:val="1"/>
          <w:numId w:val="9"/>
        </w:numPr>
      </w:pPr>
      <w:r>
        <w:t>Does the statute apply to this defendant?</w:t>
      </w:r>
    </w:p>
    <w:p w:rsidR="009D3411" w:rsidRPr="00CE4D53" w:rsidRDefault="009D3411" w:rsidP="009D3411">
      <w:pPr>
        <w:pStyle w:val="ListParagraph"/>
        <w:numPr>
          <w:ilvl w:val="2"/>
          <w:numId w:val="9"/>
        </w:numPr>
        <w:rPr>
          <w:u w:val="single"/>
        </w:rPr>
      </w:pPr>
      <w:r w:rsidRPr="00CE4D53">
        <w:rPr>
          <w:u w:val="single"/>
        </w:rPr>
        <w:t>Apply on its own force</w:t>
      </w:r>
    </w:p>
    <w:p w:rsidR="00434323" w:rsidRDefault="00434323" w:rsidP="00434323">
      <w:pPr>
        <w:pStyle w:val="ListParagraph"/>
        <w:numPr>
          <w:ilvl w:val="3"/>
          <w:numId w:val="9"/>
        </w:numPr>
      </w:pPr>
      <w:r>
        <w:t>statutes that impair “indianess” cannot apply on its own force</w:t>
      </w:r>
    </w:p>
    <w:p w:rsidR="009D3411" w:rsidRPr="00CE4D53" w:rsidRDefault="009D3411" w:rsidP="009D3411">
      <w:pPr>
        <w:pStyle w:val="ListParagraph"/>
        <w:numPr>
          <w:ilvl w:val="2"/>
          <w:numId w:val="9"/>
        </w:numPr>
        <w:rPr>
          <w:u w:val="single"/>
        </w:rPr>
      </w:pPr>
      <w:r w:rsidRPr="00CE4D53">
        <w:rPr>
          <w:u w:val="single"/>
        </w:rPr>
        <w:t>Apply by virtue of Section 88 (</w:t>
      </w:r>
      <w:r w:rsidRPr="00CE4D53">
        <w:rPr>
          <w:i/>
          <w:u w:val="single"/>
        </w:rPr>
        <w:t>Dick v the Queen</w:t>
      </w:r>
      <w:r w:rsidRPr="00CE4D53">
        <w:rPr>
          <w:u w:val="single"/>
        </w:rPr>
        <w:t>)</w:t>
      </w:r>
    </w:p>
    <w:p w:rsidR="00434323" w:rsidRDefault="00434323" w:rsidP="00434323">
      <w:pPr>
        <w:pStyle w:val="ListParagraph"/>
        <w:numPr>
          <w:ilvl w:val="3"/>
          <w:numId w:val="9"/>
        </w:numPr>
      </w:pPr>
      <w:r>
        <w:t>Section 88 of the Indian Act incorporates provincial laws, even if they impair “indianess”</w:t>
      </w:r>
    </w:p>
    <w:p w:rsidR="00DE46D5" w:rsidRDefault="00DE46D5" w:rsidP="00434323">
      <w:pPr>
        <w:pStyle w:val="ListParagraph"/>
        <w:numPr>
          <w:ilvl w:val="3"/>
          <w:numId w:val="9"/>
        </w:numPr>
      </w:pPr>
      <w:r>
        <w:t>Exceptions:</w:t>
      </w:r>
    </w:p>
    <w:p w:rsidR="00DE46D5" w:rsidRDefault="00DE46D5" w:rsidP="00DE46D5">
      <w:pPr>
        <w:pStyle w:val="ListParagraph"/>
        <w:numPr>
          <w:ilvl w:val="4"/>
          <w:numId w:val="9"/>
        </w:numPr>
      </w:pPr>
      <w:r>
        <w:t>Conflict with a treaty right</w:t>
      </w:r>
    </w:p>
    <w:p w:rsidR="00DE46D5" w:rsidRDefault="00DE46D5" w:rsidP="00DE46D5">
      <w:pPr>
        <w:pStyle w:val="ListParagraph"/>
        <w:numPr>
          <w:ilvl w:val="4"/>
          <w:numId w:val="9"/>
        </w:numPr>
      </w:pPr>
      <w:r>
        <w:t>Conflict with an act of Parliament</w:t>
      </w:r>
    </w:p>
    <w:p w:rsidR="00DE46D5" w:rsidRDefault="00DE46D5" w:rsidP="00DE46D5">
      <w:pPr>
        <w:pStyle w:val="ListParagraph"/>
        <w:numPr>
          <w:ilvl w:val="4"/>
          <w:numId w:val="9"/>
        </w:numPr>
      </w:pPr>
      <w:r>
        <w:t>Inconsistent with Indian Act</w:t>
      </w:r>
    </w:p>
    <w:p w:rsidR="00DE46D5" w:rsidRDefault="00DE46D5" w:rsidP="00DE46D5">
      <w:pPr>
        <w:pStyle w:val="ListParagraph"/>
        <w:numPr>
          <w:ilvl w:val="4"/>
          <w:numId w:val="9"/>
        </w:numPr>
      </w:pPr>
      <w:r>
        <w:t>If it touches on matter already dealt with under the Indian Act</w:t>
      </w:r>
    </w:p>
    <w:p w:rsidR="00DE46D5" w:rsidRDefault="00DE46D5" w:rsidP="00DE46D5">
      <w:pPr>
        <w:pStyle w:val="ListParagraph"/>
        <w:numPr>
          <w:ilvl w:val="4"/>
          <w:numId w:val="9"/>
        </w:numPr>
      </w:pPr>
      <w:r>
        <w:t xml:space="preserve">Provincial laws cannot </w:t>
      </w:r>
      <w:r w:rsidRPr="000331F7">
        <w:rPr>
          <w:i/>
        </w:rPr>
        <w:t>affect</w:t>
      </w:r>
      <w:r>
        <w:t xml:space="preserve"> treaty rights</w:t>
      </w:r>
      <w:r w:rsidR="000331F7">
        <w:t xml:space="preserve"> (</w:t>
      </w:r>
      <w:r w:rsidR="000331F7">
        <w:rPr>
          <w:i/>
        </w:rPr>
        <w:t>Morris)</w:t>
      </w:r>
    </w:p>
    <w:p w:rsidR="00465C11" w:rsidRDefault="00465C11" w:rsidP="00465C11">
      <w:pPr>
        <w:pStyle w:val="ListParagraph"/>
        <w:numPr>
          <w:ilvl w:val="1"/>
          <w:numId w:val="9"/>
        </w:numPr>
      </w:pPr>
      <w:r>
        <w:t>Is there paramountcy?</w:t>
      </w:r>
      <w:r w:rsidR="00F17C75">
        <w:t xml:space="preserve"> (</w:t>
      </w:r>
      <w:r w:rsidR="00F17C75">
        <w:rPr>
          <w:i/>
        </w:rPr>
        <w:t>Dick v the Queen</w:t>
      </w:r>
      <w:r w:rsidR="00F17C75">
        <w:t>)</w:t>
      </w:r>
    </w:p>
    <w:p w:rsidR="000C0BF3" w:rsidRDefault="000C0BF3" w:rsidP="000C0BF3">
      <w:pPr>
        <w:pStyle w:val="ListParagraph"/>
        <w:numPr>
          <w:ilvl w:val="2"/>
          <w:numId w:val="9"/>
        </w:numPr>
      </w:pPr>
      <w:r>
        <w:t xml:space="preserve">Apply on its own force </w:t>
      </w:r>
      <w:r>
        <w:sym w:font="Wingdings" w:char="F0E0"/>
      </w:r>
      <w:r>
        <w:t xml:space="preserve"> apply the traditional paramountcy doctrine</w:t>
      </w:r>
    </w:p>
    <w:p w:rsidR="000C0BF3" w:rsidRDefault="000C0BF3" w:rsidP="000C0BF3">
      <w:pPr>
        <w:pStyle w:val="ListParagraph"/>
        <w:numPr>
          <w:ilvl w:val="2"/>
          <w:numId w:val="9"/>
        </w:numPr>
      </w:pPr>
      <w:r>
        <w:t xml:space="preserve">Apply by virtue of Section 88 </w:t>
      </w:r>
      <w:r>
        <w:sym w:font="Wingdings" w:char="F0E0"/>
      </w:r>
      <w:r w:rsidR="000644F8">
        <w:t xml:space="preserve"> but keep in mind Section 88’s “paramountcy rule” seems broader than the traditional paramountcy. It does not require a conflict to be inoperable</w:t>
      </w:r>
    </w:p>
    <w:p w:rsidR="009D3411" w:rsidRPr="00EF0DB5" w:rsidRDefault="009D3411" w:rsidP="009D3411">
      <w:pPr>
        <w:pStyle w:val="ListParagraph"/>
        <w:numPr>
          <w:ilvl w:val="0"/>
          <w:numId w:val="9"/>
        </w:numPr>
        <w:rPr>
          <w:sz w:val="28"/>
          <w:szCs w:val="28"/>
          <w:u w:val="single"/>
        </w:rPr>
      </w:pPr>
      <w:r w:rsidRPr="00EF0DB5">
        <w:rPr>
          <w:sz w:val="28"/>
          <w:szCs w:val="28"/>
          <w:u w:val="single"/>
        </w:rPr>
        <w:lastRenderedPageBreak/>
        <w:t>Federal Statute Challenged</w:t>
      </w:r>
    </w:p>
    <w:p w:rsidR="008B19D7" w:rsidRDefault="008B19D7" w:rsidP="008B19D7">
      <w:pPr>
        <w:pStyle w:val="ListParagraph"/>
        <w:numPr>
          <w:ilvl w:val="1"/>
          <w:numId w:val="9"/>
        </w:numPr>
      </w:pPr>
      <w:r>
        <w:t>Pith and Substance under a federal head of power?</w:t>
      </w:r>
    </w:p>
    <w:p w:rsidR="008B19D7" w:rsidRDefault="008B19D7" w:rsidP="008B19D7">
      <w:pPr>
        <w:pStyle w:val="ListParagraph"/>
        <w:numPr>
          <w:ilvl w:val="2"/>
          <w:numId w:val="9"/>
        </w:numPr>
      </w:pPr>
      <w:r>
        <w:t xml:space="preserve">91(24) allows all matters in relation to </w:t>
      </w:r>
      <w:r>
        <w:rPr>
          <w:u w:val="single"/>
        </w:rPr>
        <w:t>Indians</w:t>
      </w:r>
      <w:r>
        <w:rPr>
          <w:i/>
          <w:u w:val="single"/>
        </w:rPr>
        <w:t xml:space="preserve"> and </w:t>
      </w:r>
      <w:r>
        <w:rPr>
          <w:u w:val="single"/>
        </w:rPr>
        <w:t>their lands</w:t>
      </w:r>
    </w:p>
    <w:p w:rsidR="006E3031" w:rsidRDefault="006E3031" w:rsidP="006E3031">
      <w:pPr>
        <w:pStyle w:val="ListParagraph"/>
        <w:ind w:left="1440"/>
      </w:pPr>
    </w:p>
    <w:p w:rsidR="006E3031" w:rsidRPr="00EF0DB5" w:rsidRDefault="006E3031" w:rsidP="006E3031">
      <w:pPr>
        <w:pStyle w:val="ListParagraph"/>
        <w:numPr>
          <w:ilvl w:val="0"/>
          <w:numId w:val="9"/>
        </w:numPr>
        <w:rPr>
          <w:sz w:val="28"/>
          <w:szCs w:val="28"/>
          <w:u w:val="single"/>
        </w:rPr>
      </w:pPr>
      <w:r w:rsidRPr="00EF0DB5">
        <w:rPr>
          <w:sz w:val="28"/>
          <w:szCs w:val="28"/>
          <w:u w:val="single"/>
        </w:rPr>
        <w:t>Aboriginal Rights being “affected” – laws cannot extinguish aboriginal rights post 1982</w:t>
      </w:r>
    </w:p>
    <w:p w:rsidR="006E3031" w:rsidRDefault="006E3031" w:rsidP="006E3031">
      <w:pPr>
        <w:pStyle w:val="ListParagraph"/>
        <w:numPr>
          <w:ilvl w:val="1"/>
          <w:numId w:val="9"/>
        </w:numPr>
      </w:pPr>
      <w:r>
        <w:t>Is there an existing aboriginal right? (Van der Peet, Pamajewan)</w:t>
      </w:r>
    </w:p>
    <w:p w:rsidR="00CE4D53" w:rsidRDefault="00CE4D53" w:rsidP="00CE4D53">
      <w:pPr>
        <w:pStyle w:val="ListParagraph"/>
        <w:numPr>
          <w:ilvl w:val="2"/>
          <w:numId w:val="9"/>
        </w:numPr>
      </w:pPr>
      <w:r>
        <w:t>Key is characterizing the right broadly or narrowly (</w:t>
      </w:r>
      <w:r>
        <w:rPr>
          <w:i/>
        </w:rPr>
        <w:t>Pamajewan</w:t>
      </w:r>
      <w:r>
        <w:t>)</w:t>
      </w:r>
    </w:p>
    <w:p w:rsidR="006E3031" w:rsidRDefault="006E3031" w:rsidP="006E3031">
      <w:pPr>
        <w:pStyle w:val="ListParagraph"/>
        <w:numPr>
          <w:ilvl w:val="1"/>
          <w:numId w:val="9"/>
        </w:numPr>
      </w:pPr>
      <w:r>
        <w:t>Has the right been extinguished? (</w:t>
      </w:r>
      <w:r>
        <w:rPr>
          <w:i/>
        </w:rPr>
        <w:t>Sparrow</w:t>
      </w:r>
      <w:r>
        <w:t>)</w:t>
      </w:r>
    </w:p>
    <w:p w:rsidR="000331F7" w:rsidRDefault="004929B7" w:rsidP="006E3031">
      <w:pPr>
        <w:pStyle w:val="ListParagraph"/>
        <w:numPr>
          <w:ilvl w:val="1"/>
          <w:numId w:val="9"/>
        </w:numPr>
      </w:pPr>
      <w:r>
        <w:t>Is the right infringed</w:t>
      </w:r>
      <w:r w:rsidR="000331F7">
        <w:t>?</w:t>
      </w:r>
      <w:r>
        <w:t xml:space="preserve"> (onus on party establishing the right)</w:t>
      </w:r>
    </w:p>
    <w:p w:rsidR="000331F7" w:rsidRDefault="004929B7" w:rsidP="000331F7">
      <w:pPr>
        <w:pStyle w:val="ListParagraph"/>
        <w:numPr>
          <w:ilvl w:val="3"/>
          <w:numId w:val="9"/>
        </w:numPr>
      </w:pPr>
      <w:r>
        <w:t>Undue hardship?</w:t>
      </w:r>
    </w:p>
    <w:p w:rsidR="004929B7" w:rsidRDefault="004929B7" w:rsidP="000331F7">
      <w:pPr>
        <w:pStyle w:val="ListParagraph"/>
        <w:numPr>
          <w:ilvl w:val="3"/>
          <w:numId w:val="9"/>
        </w:numPr>
      </w:pPr>
      <w:r>
        <w:t>Unreasonable limitation?</w:t>
      </w:r>
    </w:p>
    <w:p w:rsidR="004929B7" w:rsidRDefault="004929B7" w:rsidP="000331F7">
      <w:pPr>
        <w:pStyle w:val="ListParagraph"/>
        <w:numPr>
          <w:ilvl w:val="3"/>
          <w:numId w:val="9"/>
        </w:numPr>
      </w:pPr>
      <w:r>
        <w:t>Deny the right-holder the preferred means of exercising the right?</w:t>
      </w:r>
    </w:p>
    <w:p w:rsidR="004929B7" w:rsidRDefault="004929B7" w:rsidP="004929B7">
      <w:pPr>
        <w:pStyle w:val="ListParagraph"/>
        <w:numPr>
          <w:ilvl w:val="1"/>
          <w:numId w:val="9"/>
        </w:numPr>
      </w:pPr>
      <w:r>
        <w:t xml:space="preserve">Justification (onus on the Crown) - </w:t>
      </w:r>
      <w:r>
        <w:rPr>
          <w:i/>
        </w:rPr>
        <w:t>Sparrow</w:t>
      </w:r>
    </w:p>
    <w:p w:rsidR="004929B7" w:rsidRDefault="004929B7" w:rsidP="004929B7">
      <w:pPr>
        <w:pStyle w:val="ListParagraph"/>
        <w:numPr>
          <w:ilvl w:val="2"/>
          <w:numId w:val="9"/>
        </w:numPr>
      </w:pPr>
      <w:r>
        <w:t>Compelling and Substantial Objective</w:t>
      </w:r>
    </w:p>
    <w:p w:rsidR="00E8671D" w:rsidRDefault="00E8671D" w:rsidP="00E8671D">
      <w:pPr>
        <w:pStyle w:val="ListParagraph"/>
        <w:numPr>
          <w:ilvl w:val="3"/>
          <w:numId w:val="9"/>
        </w:numPr>
      </w:pPr>
      <w:r>
        <w:t>Conservation</w:t>
      </w:r>
    </w:p>
    <w:p w:rsidR="00E8671D" w:rsidRDefault="00E8671D" w:rsidP="00E8671D">
      <w:pPr>
        <w:pStyle w:val="ListParagraph"/>
        <w:numPr>
          <w:ilvl w:val="3"/>
          <w:numId w:val="9"/>
        </w:numPr>
      </w:pPr>
      <w:r>
        <w:t>safety</w:t>
      </w:r>
    </w:p>
    <w:p w:rsidR="004929B7" w:rsidRDefault="004929B7" w:rsidP="004929B7">
      <w:pPr>
        <w:pStyle w:val="ListParagraph"/>
        <w:numPr>
          <w:ilvl w:val="2"/>
          <w:numId w:val="9"/>
        </w:numPr>
      </w:pPr>
      <w:r>
        <w:t>Consistency with the Crown’s fiduciary obligation</w:t>
      </w:r>
    </w:p>
    <w:p w:rsidR="00740A9B" w:rsidRPr="00EF0DB5" w:rsidRDefault="00740A9B" w:rsidP="00740A9B">
      <w:pPr>
        <w:pStyle w:val="ListParagraph"/>
        <w:numPr>
          <w:ilvl w:val="0"/>
          <w:numId w:val="9"/>
        </w:numPr>
        <w:rPr>
          <w:sz w:val="28"/>
          <w:szCs w:val="28"/>
        </w:rPr>
      </w:pPr>
      <w:r w:rsidRPr="00EF0DB5">
        <w:rPr>
          <w:sz w:val="28"/>
          <w:szCs w:val="28"/>
          <w:u w:val="single"/>
        </w:rPr>
        <w:t>Treaty Rights being “affected” (</w:t>
      </w:r>
      <w:r w:rsidRPr="00EF0DB5">
        <w:rPr>
          <w:i/>
          <w:sz w:val="28"/>
          <w:szCs w:val="28"/>
          <w:u w:val="single"/>
        </w:rPr>
        <w:t>Morris)</w:t>
      </w:r>
    </w:p>
    <w:p w:rsidR="00740A9B" w:rsidRPr="00E2383D" w:rsidRDefault="00740A9B" w:rsidP="00740A9B">
      <w:pPr>
        <w:pStyle w:val="ListParagraph"/>
        <w:numPr>
          <w:ilvl w:val="1"/>
          <w:numId w:val="9"/>
        </w:numPr>
        <w:rPr>
          <w:u w:val="single"/>
        </w:rPr>
      </w:pPr>
      <w:r w:rsidRPr="00E2383D">
        <w:rPr>
          <w:u w:val="single"/>
        </w:rPr>
        <w:t>Provincial laws?</w:t>
      </w:r>
    </w:p>
    <w:p w:rsidR="00740A9B" w:rsidRDefault="00740A9B" w:rsidP="00740A9B">
      <w:pPr>
        <w:pStyle w:val="ListParagraph"/>
        <w:numPr>
          <w:ilvl w:val="2"/>
          <w:numId w:val="9"/>
        </w:numPr>
      </w:pPr>
      <w:r>
        <w:t>Interpret the treaty right</w:t>
      </w:r>
    </w:p>
    <w:p w:rsidR="00740A9B" w:rsidRDefault="00740A9B" w:rsidP="00740A9B">
      <w:pPr>
        <w:pStyle w:val="ListParagraph"/>
        <w:numPr>
          <w:ilvl w:val="3"/>
          <w:numId w:val="9"/>
        </w:numPr>
      </w:pPr>
      <w:r>
        <w:t xml:space="preserve">Insignificant infringement </w:t>
      </w:r>
      <w:r>
        <w:sym w:font="Wingdings" w:char="F0E0"/>
      </w:r>
      <w:r>
        <w:t xml:space="preserve"> no problem</w:t>
      </w:r>
    </w:p>
    <w:p w:rsidR="00740A9B" w:rsidRPr="00E2383D" w:rsidRDefault="00740A9B" w:rsidP="00740A9B">
      <w:pPr>
        <w:pStyle w:val="ListParagraph"/>
        <w:numPr>
          <w:ilvl w:val="3"/>
          <w:numId w:val="9"/>
        </w:numPr>
        <w:rPr>
          <w:color w:val="FF0000"/>
        </w:rPr>
      </w:pPr>
      <w:r w:rsidRPr="00E2383D">
        <w:rPr>
          <w:color w:val="FF0000"/>
        </w:rPr>
        <w:t>Infringement</w:t>
      </w:r>
    </w:p>
    <w:p w:rsidR="00740A9B" w:rsidRDefault="00740A9B" w:rsidP="00740A9B">
      <w:pPr>
        <w:pStyle w:val="ListParagraph"/>
        <w:numPr>
          <w:ilvl w:val="4"/>
          <w:numId w:val="9"/>
        </w:numPr>
      </w:pPr>
      <w:r>
        <w:t xml:space="preserve">Cannot </w:t>
      </w:r>
      <w:r w:rsidR="00F94D4E">
        <w:t xml:space="preserve">use section 35 to </w:t>
      </w:r>
      <w:r>
        <w:t>justify (</w:t>
      </w:r>
      <w:r>
        <w:rPr>
          <w:i/>
        </w:rPr>
        <w:t>Morris</w:t>
      </w:r>
      <w:r>
        <w:t>)</w:t>
      </w:r>
    </w:p>
    <w:p w:rsidR="00F525C7" w:rsidRDefault="00F525C7" w:rsidP="00740A9B">
      <w:pPr>
        <w:pStyle w:val="ListParagraph"/>
        <w:numPr>
          <w:ilvl w:val="4"/>
          <w:numId w:val="9"/>
        </w:numPr>
      </w:pPr>
      <w:r>
        <w:t>Issue is one of applicability</w:t>
      </w:r>
    </w:p>
    <w:p w:rsidR="00F525C7" w:rsidRDefault="00F525C7" w:rsidP="00F525C7">
      <w:pPr>
        <w:pStyle w:val="ListParagraph"/>
        <w:numPr>
          <w:ilvl w:val="5"/>
          <w:numId w:val="9"/>
        </w:numPr>
      </w:pPr>
      <w:r>
        <w:t xml:space="preserve">impair indianness </w:t>
      </w:r>
      <w:r>
        <w:sym w:font="Wingdings" w:char="F0E0"/>
      </w:r>
      <w:r>
        <w:t xml:space="preserve"> cannot apply in its own force</w:t>
      </w:r>
    </w:p>
    <w:p w:rsidR="00F525C7" w:rsidRDefault="00F525C7" w:rsidP="00F525C7">
      <w:pPr>
        <w:pStyle w:val="ListParagraph"/>
        <w:numPr>
          <w:ilvl w:val="5"/>
          <w:numId w:val="9"/>
        </w:numPr>
      </w:pPr>
      <w:r>
        <w:t>also cannot apply by virtue of Section 88 because it excludes treaties</w:t>
      </w:r>
    </w:p>
    <w:p w:rsidR="00740A9B" w:rsidRPr="00E2383D" w:rsidRDefault="00740A9B" w:rsidP="00740A9B">
      <w:pPr>
        <w:pStyle w:val="ListParagraph"/>
        <w:numPr>
          <w:ilvl w:val="1"/>
          <w:numId w:val="9"/>
        </w:numPr>
        <w:rPr>
          <w:u w:val="single"/>
        </w:rPr>
      </w:pPr>
      <w:r w:rsidRPr="00E2383D">
        <w:rPr>
          <w:u w:val="single"/>
        </w:rPr>
        <w:t>Federal laws?</w:t>
      </w:r>
    </w:p>
    <w:p w:rsidR="00E2383D" w:rsidRDefault="00E2383D" w:rsidP="00E2383D">
      <w:pPr>
        <w:pStyle w:val="ListParagraph"/>
        <w:numPr>
          <w:ilvl w:val="2"/>
          <w:numId w:val="9"/>
        </w:numPr>
      </w:pPr>
      <w:r>
        <w:t>Interpret the treaty right</w:t>
      </w:r>
    </w:p>
    <w:p w:rsidR="00E2383D" w:rsidRDefault="00E2383D" w:rsidP="00E2383D">
      <w:pPr>
        <w:pStyle w:val="ListParagraph"/>
        <w:numPr>
          <w:ilvl w:val="3"/>
          <w:numId w:val="9"/>
        </w:numPr>
      </w:pPr>
      <w:r>
        <w:t xml:space="preserve">Insignificant infringement </w:t>
      </w:r>
      <w:r>
        <w:sym w:font="Wingdings" w:char="F0E0"/>
      </w:r>
      <w:r>
        <w:t xml:space="preserve"> no problem</w:t>
      </w:r>
    </w:p>
    <w:p w:rsidR="00E2383D" w:rsidRPr="00E2383D" w:rsidRDefault="00E2383D" w:rsidP="00E2383D">
      <w:pPr>
        <w:pStyle w:val="ListParagraph"/>
        <w:numPr>
          <w:ilvl w:val="3"/>
          <w:numId w:val="9"/>
        </w:numPr>
        <w:rPr>
          <w:color w:val="FF0000"/>
        </w:rPr>
      </w:pPr>
      <w:r w:rsidRPr="00E2383D">
        <w:rPr>
          <w:color w:val="FF0000"/>
        </w:rPr>
        <w:t>Infringement</w:t>
      </w:r>
    </w:p>
    <w:p w:rsidR="00E2383D" w:rsidRPr="00E2383D" w:rsidRDefault="00E2383D" w:rsidP="00E2383D">
      <w:pPr>
        <w:pStyle w:val="ListParagraph"/>
        <w:numPr>
          <w:ilvl w:val="4"/>
          <w:numId w:val="9"/>
        </w:numPr>
      </w:pPr>
      <w:r>
        <w:t>Justify under Section 35 (</w:t>
      </w:r>
      <w:r>
        <w:rPr>
          <w:i/>
        </w:rPr>
        <w:t>Badger)</w:t>
      </w:r>
    </w:p>
    <w:p w:rsidR="00E2383D" w:rsidRPr="00EF0DB5" w:rsidRDefault="00E2383D" w:rsidP="00E2383D">
      <w:pPr>
        <w:pStyle w:val="ListParagraph"/>
        <w:numPr>
          <w:ilvl w:val="0"/>
          <w:numId w:val="9"/>
        </w:numPr>
        <w:rPr>
          <w:b/>
        </w:rPr>
      </w:pPr>
      <w:r w:rsidRPr="00EF0DB5">
        <w:rPr>
          <w:b/>
        </w:rPr>
        <w:t>General notes about aboriginals</w:t>
      </w:r>
    </w:p>
    <w:p w:rsidR="00E2383D" w:rsidRDefault="00E2383D" w:rsidP="00DE583E">
      <w:pPr>
        <w:pStyle w:val="ListParagraph"/>
        <w:numPr>
          <w:ilvl w:val="1"/>
          <w:numId w:val="10"/>
        </w:numPr>
      </w:pPr>
      <w:r>
        <w:t>Duty to consult (</w:t>
      </w:r>
      <w:r>
        <w:rPr>
          <w:i/>
        </w:rPr>
        <w:t>Haida Nation</w:t>
      </w:r>
      <w:r>
        <w:t>)</w:t>
      </w:r>
    </w:p>
    <w:p w:rsidR="00E2383D" w:rsidRDefault="00E2383D" w:rsidP="00DE583E">
      <w:pPr>
        <w:pStyle w:val="ListParagraph"/>
        <w:numPr>
          <w:ilvl w:val="1"/>
          <w:numId w:val="10"/>
        </w:numPr>
      </w:pPr>
      <w:r>
        <w:t>Honor of the crown (</w:t>
      </w:r>
      <w:r>
        <w:rPr>
          <w:i/>
        </w:rPr>
        <w:t>Guerin</w:t>
      </w:r>
      <w:r>
        <w:t>)</w:t>
      </w:r>
    </w:p>
    <w:p w:rsidR="00DE583E" w:rsidRPr="00DE583E" w:rsidRDefault="00DE583E" w:rsidP="00DE583E">
      <w:pPr>
        <w:pStyle w:val="ListParagraph"/>
        <w:numPr>
          <w:ilvl w:val="1"/>
          <w:numId w:val="10"/>
        </w:numPr>
        <w:rPr>
          <w:color w:val="FF0000"/>
        </w:rPr>
      </w:pPr>
      <w:r w:rsidRPr="00DE583E">
        <w:rPr>
          <w:color w:val="FF0000"/>
        </w:rPr>
        <w:t>Treaty/aboriginal rights cannot be “extinguished” but can be regulated and justified under section 35</w:t>
      </w:r>
    </w:p>
    <w:p w:rsidR="001E12BD" w:rsidRDefault="001E12BD" w:rsidP="001E12BD">
      <w:pPr>
        <w:pStyle w:val="Heading1"/>
      </w:pPr>
      <w:bookmarkStart w:id="10" w:name="_Toc290993462"/>
      <w:r>
        <w:t>Charter of Rights and Freedoms</w:t>
      </w:r>
      <w:bookmarkEnd w:id="10"/>
    </w:p>
    <w:p w:rsidR="001E12BD" w:rsidRDefault="001E12BD" w:rsidP="005F06DA">
      <w:pPr>
        <w:pStyle w:val="Heading2"/>
        <w:numPr>
          <w:ilvl w:val="0"/>
          <w:numId w:val="2"/>
        </w:numPr>
      </w:pPr>
      <w:bookmarkStart w:id="11" w:name="_Toc290993463"/>
      <w:r>
        <w:t>Charter Applicability</w:t>
      </w:r>
      <w:bookmarkEnd w:id="11"/>
      <w:r w:rsidR="006D0909">
        <w:t xml:space="preserve"> </w:t>
      </w:r>
    </w:p>
    <w:p w:rsidR="00DC6E09" w:rsidRPr="003D608A" w:rsidRDefault="006D0909" w:rsidP="00DC6E09">
      <w:pPr>
        <w:pStyle w:val="ListParagraph"/>
        <w:numPr>
          <w:ilvl w:val="1"/>
          <w:numId w:val="2"/>
        </w:numPr>
        <w:rPr>
          <w:b/>
          <w:sz w:val="28"/>
          <w:szCs w:val="28"/>
        </w:rPr>
      </w:pPr>
      <w:r w:rsidRPr="003D608A">
        <w:rPr>
          <w:b/>
          <w:sz w:val="28"/>
          <w:szCs w:val="28"/>
        </w:rPr>
        <w:t>Is the defendant eligible to claim the Charter right?</w:t>
      </w:r>
    </w:p>
    <w:p w:rsidR="006D0909" w:rsidRDefault="006D0909" w:rsidP="006D0909">
      <w:pPr>
        <w:pStyle w:val="ListParagraph"/>
        <w:numPr>
          <w:ilvl w:val="2"/>
          <w:numId w:val="11"/>
        </w:numPr>
      </w:pPr>
      <w:r>
        <w:lastRenderedPageBreak/>
        <w:t>Consider the wording of the right being claimed, “everyone” “every person” “every citizen”</w:t>
      </w:r>
    </w:p>
    <w:p w:rsidR="006D0909" w:rsidRPr="003D608A" w:rsidRDefault="006D0909" w:rsidP="006D0909">
      <w:pPr>
        <w:pStyle w:val="ListParagraph"/>
        <w:numPr>
          <w:ilvl w:val="1"/>
          <w:numId w:val="11"/>
        </w:numPr>
        <w:rPr>
          <w:b/>
          <w:sz w:val="28"/>
          <w:szCs w:val="28"/>
        </w:rPr>
      </w:pPr>
      <w:r w:rsidRPr="003D608A">
        <w:rPr>
          <w:b/>
          <w:sz w:val="28"/>
          <w:szCs w:val="28"/>
        </w:rPr>
        <w:t xml:space="preserve">Is the other party </w:t>
      </w:r>
      <w:r w:rsidRPr="003D608A">
        <w:rPr>
          <w:b/>
          <w:sz w:val="28"/>
          <w:szCs w:val="28"/>
          <w:u w:val="single"/>
        </w:rPr>
        <w:t>subject to the Charter?</w:t>
      </w:r>
      <w:r w:rsidR="006A7614" w:rsidRPr="003D608A">
        <w:rPr>
          <w:b/>
          <w:sz w:val="28"/>
          <w:szCs w:val="28"/>
          <w:u w:val="single"/>
        </w:rPr>
        <w:t xml:space="preserve"> – Section 32</w:t>
      </w:r>
    </w:p>
    <w:p w:rsidR="006D0909" w:rsidRPr="004A534F" w:rsidRDefault="009B1277" w:rsidP="006D0909">
      <w:pPr>
        <w:pStyle w:val="ListParagraph"/>
        <w:numPr>
          <w:ilvl w:val="2"/>
          <w:numId w:val="11"/>
        </w:numPr>
        <w:rPr>
          <w:color w:val="FF0000"/>
        </w:rPr>
      </w:pPr>
      <w:r w:rsidRPr="004A534F">
        <w:rPr>
          <w:color w:val="FF0000"/>
        </w:rPr>
        <w:t>Legislature</w:t>
      </w:r>
    </w:p>
    <w:p w:rsidR="009B1277" w:rsidRDefault="009B1277" w:rsidP="009B1277">
      <w:pPr>
        <w:pStyle w:val="ListParagraph"/>
        <w:numPr>
          <w:ilvl w:val="3"/>
          <w:numId w:val="11"/>
        </w:numPr>
      </w:pPr>
      <w:r>
        <w:t>All federal legislation</w:t>
      </w:r>
      <w:r w:rsidR="008909E6">
        <w:t xml:space="preserve"> (</w:t>
      </w:r>
      <w:r w:rsidR="008909E6">
        <w:rPr>
          <w:i/>
        </w:rPr>
        <w:t>Slaight Communication)</w:t>
      </w:r>
    </w:p>
    <w:p w:rsidR="009B1277" w:rsidRDefault="009B1277" w:rsidP="009B1277">
      <w:pPr>
        <w:pStyle w:val="ListParagraph"/>
        <w:numPr>
          <w:ilvl w:val="3"/>
          <w:numId w:val="11"/>
        </w:numPr>
      </w:pPr>
      <w:r>
        <w:t>All provincial legislation</w:t>
      </w:r>
      <w:r w:rsidR="008909E6">
        <w:t xml:space="preserve"> (</w:t>
      </w:r>
      <w:r w:rsidR="008909E6">
        <w:rPr>
          <w:i/>
        </w:rPr>
        <w:t>Slaight Communication)</w:t>
      </w:r>
    </w:p>
    <w:p w:rsidR="009B1277" w:rsidRDefault="009B1277" w:rsidP="009B1277">
      <w:pPr>
        <w:pStyle w:val="ListParagraph"/>
        <w:numPr>
          <w:ilvl w:val="3"/>
          <w:numId w:val="11"/>
        </w:numPr>
      </w:pPr>
      <w:r>
        <w:t xml:space="preserve">All delegated legislation (use </w:t>
      </w:r>
      <w:r>
        <w:rPr>
          <w:i/>
        </w:rPr>
        <w:t>GVTA</w:t>
      </w:r>
      <w:r>
        <w:t xml:space="preserve"> to see if it indeed is considered legislation or internal policy)</w:t>
      </w:r>
      <w:r w:rsidR="008909E6">
        <w:t xml:space="preserve">  (</w:t>
      </w:r>
      <w:r w:rsidR="008909E6">
        <w:rPr>
          <w:i/>
        </w:rPr>
        <w:t>Slaight Communication)</w:t>
      </w:r>
    </w:p>
    <w:p w:rsidR="00CA0BB7" w:rsidRDefault="00CA0BB7" w:rsidP="00CA0BB7">
      <w:pPr>
        <w:pStyle w:val="ListParagraph"/>
        <w:numPr>
          <w:ilvl w:val="4"/>
          <w:numId w:val="11"/>
        </w:numPr>
      </w:pPr>
      <w:r>
        <w:t>Includes discretion/rights/authority exercised under a statutory grant</w:t>
      </w:r>
    </w:p>
    <w:p w:rsidR="008909E6" w:rsidRDefault="008909E6" w:rsidP="009B1277">
      <w:pPr>
        <w:pStyle w:val="ListParagraph"/>
        <w:numPr>
          <w:ilvl w:val="3"/>
          <w:numId w:val="11"/>
        </w:numPr>
      </w:pPr>
      <w:r>
        <w:t>Common law (</w:t>
      </w:r>
      <w:r>
        <w:rPr>
          <w:i/>
        </w:rPr>
        <w:t>RWDSU</w:t>
      </w:r>
      <w:r w:rsidR="009170DE">
        <w:rPr>
          <w:i/>
        </w:rPr>
        <w:t>, Hill</w:t>
      </w:r>
      <w:r>
        <w:t>)</w:t>
      </w:r>
    </w:p>
    <w:p w:rsidR="008909E6" w:rsidRDefault="008909E6" w:rsidP="008909E6">
      <w:pPr>
        <w:pStyle w:val="ListParagraph"/>
        <w:numPr>
          <w:ilvl w:val="4"/>
          <w:numId w:val="12"/>
        </w:numPr>
      </w:pPr>
      <w:r>
        <w:t>Charter does not apply directly to the common law but the Charter values are influential</w:t>
      </w:r>
    </w:p>
    <w:p w:rsidR="009170DE" w:rsidRPr="009170DE" w:rsidRDefault="009170DE" w:rsidP="008909E6">
      <w:pPr>
        <w:pStyle w:val="ListParagraph"/>
        <w:numPr>
          <w:ilvl w:val="4"/>
          <w:numId w:val="12"/>
        </w:numPr>
        <w:rPr>
          <w:u w:val="single"/>
        </w:rPr>
      </w:pPr>
      <w:r w:rsidRPr="009170DE">
        <w:rPr>
          <w:u w:val="single"/>
        </w:rPr>
        <w:t xml:space="preserve">Charter applies directly to common law in </w:t>
      </w:r>
      <w:r w:rsidRPr="009170DE">
        <w:rPr>
          <w:i/>
          <w:u w:val="single"/>
        </w:rPr>
        <w:t>Hyde</w:t>
      </w:r>
    </w:p>
    <w:p w:rsidR="004A534F" w:rsidRPr="004A534F" w:rsidRDefault="004A534F" w:rsidP="004A534F">
      <w:pPr>
        <w:pStyle w:val="ListParagraph"/>
        <w:numPr>
          <w:ilvl w:val="2"/>
          <w:numId w:val="11"/>
        </w:numPr>
        <w:rPr>
          <w:color w:val="FF0000"/>
        </w:rPr>
      </w:pPr>
      <w:r w:rsidRPr="004A534F">
        <w:rPr>
          <w:color w:val="FF0000"/>
        </w:rPr>
        <w:t>Government</w:t>
      </w:r>
      <w:r>
        <w:rPr>
          <w:color w:val="FF0000"/>
        </w:rPr>
        <w:t xml:space="preserve"> (courts excluded)</w:t>
      </w:r>
    </w:p>
    <w:p w:rsidR="0084524D" w:rsidRDefault="008909E6" w:rsidP="0084524D">
      <w:pPr>
        <w:pStyle w:val="ListParagraph"/>
        <w:numPr>
          <w:ilvl w:val="3"/>
          <w:numId w:val="11"/>
        </w:numPr>
      </w:pPr>
      <w:r>
        <w:t>Entity</w:t>
      </w:r>
      <w:r w:rsidR="0084524D">
        <w:t xml:space="preserve"> (created by statute or otherwise controlled by government)</w:t>
      </w:r>
    </w:p>
    <w:p w:rsidR="007A6D9C" w:rsidRDefault="007A6D9C" w:rsidP="0084524D">
      <w:pPr>
        <w:pStyle w:val="ListParagraph"/>
        <w:numPr>
          <w:ilvl w:val="4"/>
          <w:numId w:val="13"/>
        </w:numPr>
      </w:pPr>
      <w:r>
        <w:t>Control test (</w:t>
      </w:r>
      <w:r>
        <w:rPr>
          <w:i/>
        </w:rPr>
        <w:t>McKinney</w:t>
      </w:r>
      <w:r>
        <w:t>)</w:t>
      </w:r>
      <w:r w:rsidR="00CF490C">
        <w:t xml:space="preserve"> or Implements government policy (</w:t>
      </w:r>
      <w:r w:rsidR="00CF490C">
        <w:rPr>
          <w:i/>
        </w:rPr>
        <w:t>McKinney)</w:t>
      </w:r>
    </w:p>
    <w:p w:rsidR="00D414A8" w:rsidRPr="00185B17" w:rsidRDefault="00D414A8" w:rsidP="009170DE">
      <w:pPr>
        <w:pStyle w:val="ListParagraph"/>
        <w:numPr>
          <w:ilvl w:val="5"/>
          <w:numId w:val="14"/>
        </w:numPr>
      </w:pPr>
      <w:r>
        <w:t xml:space="preserve">Highly fact dependant (see </w:t>
      </w:r>
      <w:r>
        <w:rPr>
          <w:i/>
        </w:rPr>
        <w:t>Douglas College)</w:t>
      </w:r>
    </w:p>
    <w:p w:rsidR="00185B17" w:rsidRPr="009170DE" w:rsidRDefault="00185B17" w:rsidP="009170DE">
      <w:pPr>
        <w:pStyle w:val="ListParagraph"/>
        <w:numPr>
          <w:ilvl w:val="5"/>
          <w:numId w:val="14"/>
        </w:numPr>
      </w:pPr>
      <w:r>
        <w:t>Inquire into the very nature of the entity and virtue of the degree of governmental control exercised to see if it can be characterized as government (</w:t>
      </w:r>
      <w:r>
        <w:rPr>
          <w:i/>
        </w:rPr>
        <w:t>GVTA</w:t>
      </w:r>
      <w:r>
        <w:t>)</w:t>
      </w:r>
    </w:p>
    <w:p w:rsidR="009170DE" w:rsidRDefault="009170DE" w:rsidP="009170DE">
      <w:pPr>
        <w:pStyle w:val="ListParagraph"/>
        <w:numPr>
          <w:ilvl w:val="4"/>
          <w:numId w:val="14"/>
        </w:numPr>
      </w:pPr>
      <w:r>
        <w:t>All activities are covered (</w:t>
      </w:r>
      <w:r>
        <w:rPr>
          <w:i/>
        </w:rPr>
        <w:t>Godbout)</w:t>
      </w:r>
    </w:p>
    <w:p w:rsidR="008909E6" w:rsidRDefault="008909E6" w:rsidP="004A534F">
      <w:pPr>
        <w:pStyle w:val="ListParagraph"/>
        <w:numPr>
          <w:ilvl w:val="3"/>
          <w:numId w:val="11"/>
        </w:numPr>
      </w:pPr>
      <w:r>
        <w:t>Function</w:t>
      </w:r>
      <w:r w:rsidR="002F34C8">
        <w:t xml:space="preserve"> (</w:t>
      </w:r>
      <w:r w:rsidR="002F34C8">
        <w:rPr>
          <w:i/>
        </w:rPr>
        <w:t>Eldridge</w:t>
      </w:r>
      <w:r w:rsidR="002F34C8">
        <w:t>)</w:t>
      </w:r>
    </w:p>
    <w:p w:rsidR="009170DE" w:rsidRDefault="002F34C8" w:rsidP="009170DE">
      <w:pPr>
        <w:pStyle w:val="ListParagraph"/>
        <w:numPr>
          <w:ilvl w:val="4"/>
          <w:numId w:val="15"/>
        </w:numPr>
      </w:pPr>
      <w:r>
        <w:t xml:space="preserve">Carrying out of </w:t>
      </w:r>
      <w:r>
        <w:rPr>
          <w:u w:val="single"/>
        </w:rPr>
        <w:t>government function</w:t>
      </w:r>
      <w:r>
        <w:t xml:space="preserve"> by an otherwise private entity?</w:t>
      </w:r>
    </w:p>
    <w:p w:rsidR="002F34C8" w:rsidRPr="00DC6E09" w:rsidRDefault="003861C1" w:rsidP="009170DE">
      <w:pPr>
        <w:pStyle w:val="ListParagraph"/>
        <w:numPr>
          <w:ilvl w:val="4"/>
          <w:numId w:val="15"/>
        </w:numPr>
      </w:pPr>
      <w:r>
        <w:t>Only these functions are subject to Charter, not everything (</w:t>
      </w:r>
      <w:r>
        <w:rPr>
          <w:i/>
        </w:rPr>
        <w:t>Godbout</w:t>
      </w:r>
      <w:r>
        <w:t>)</w:t>
      </w:r>
    </w:p>
    <w:p w:rsidR="001E12BD" w:rsidRDefault="001E12BD" w:rsidP="005F06DA">
      <w:pPr>
        <w:pStyle w:val="Heading2"/>
        <w:numPr>
          <w:ilvl w:val="0"/>
          <w:numId w:val="2"/>
        </w:numPr>
      </w:pPr>
      <w:bookmarkStart w:id="12" w:name="_Toc290993464"/>
      <w:r>
        <w:t>Charter Justification</w:t>
      </w:r>
      <w:bookmarkEnd w:id="12"/>
    </w:p>
    <w:p w:rsidR="00047691" w:rsidRPr="003D608A" w:rsidRDefault="00047691" w:rsidP="00047691">
      <w:pPr>
        <w:pStyle w:val="ListParagraph"/>
        <w:numPr>
          <w:ilvl w:val="1"/>
          <w:numId w:val="2"/>
        </w:numPr>
        <w:rPr>
          <w:b/>
          <w:sz w:val="28"/>
          <w:szCs w:val="28"/>
        </w:rPr>
      </w:pPr>
      <w:r w:rsidRPr="003D608A">
        <w:rPr>
          <w:b/>
          <w:sz w:val="28"/>
          <w:szCs w:val="28"/>
        </w:rPr>
        <w:t>Find out if there is a right infringed (</w:t>
      </w:r>
      <w:r w:rsidRPr="003D608A">
        <w:rPr>
          <w:b/>
          <w:color w:val="FF0000"/>
          <w:sz w:val="28"/>
          <w:szCs w:val="28"/>
        </w:rPr>
        <w:t>characterization is important</w:t>
      </w:r>
      <w:r w:rsidRPr="003D608A">
        <w:rPr>
          <w:b/>
          <w:sz w:val="28"/>
          <w:szCs w:val="28"/>
        </w:rPr>
        <w:t>)+ charter applies</w:t>
      </w:r>
    </w:p>
    <w:p w:rsidR="00061241" w:rsidRPr="003D608A" w:rsidRDefault="00047691" w:rsidP="00061241">
      <w:pPr>
        <w:pStyle w:val="ListParagraph"/>
        <w:numPr>
          <w:ilvl w:val="1"/>
          <w:numId w:val="2"/>
        </w:numPr>
        <w:rPr>
          <w:b/>
          <w:sz w:val="28"/>
          <w:szCs w:val="28"/>
        </w:rPr>
      </w:pPr>
      <w:r w:rsidRPr="003D608A">
        <w:rPr>
          <w:b/>
          <w:sz w:val="28"/>
          <w:szCs w:val="28"/>
        </w:rPr>
        <w:t>Onus on the Crown to justify infringement under Section 1</w:t>
      </w:r>
    </w:p>
    <w:p w:rsidR="00047691" w:rsidRDefault="00047691" w:rsidP="00061241">
      <w:pPr>
        <w:pStyle w:val="ListParagraph"/>
        <w:numPr>
          <w:ilvl w:val="2"/>
          <w:numId w:val="16"/>
        </w:numPr>
        <w:rPr>
          <w:color w:val="FF0000"/>
        </w:rPr>
      </w:pPr>
      <w:r w:rsidRPr="00047691">
        <w:rPr>
          <w:color w:val="FF0000"/>
        </w:rPr>
        <w:t>Evidence is very important</w:t>
      </w:r>
    </w:p>
    <w:p w:rsidR="00061241" w:rsidRPr="00047691" w:rsidRDefault="00061241" w:rsidP="00061241">
      <w:pPr>
        <w:pStyle w:val="ListParagraph"/>
        <w:numPr>
          <w:ilvl w:val="2"/>
          <w:numId w:val="16"/>
        </w:numPr>
        <w:rPr>
          <w:color w:val="FF0000"/>
        </w:rPr>
      </w:pPr>
      <w:r>
        <w:rPr>
          <w:color w:val="FF0000"/>
        </w:rPr>
        <w:t xml:space="preserve">Balance of probabilities </w:t>
      </w:r>
      <w:r w:rsidR="00E76007">
        <w:rPr>
          <w:color w:val="FF0000"/>
        </w:rPr>
        <w:t>(</w:t>
      </w:r>
      <w:r w:rsidR="00E76007">
        <w:rPr>
          <w:i/>
          <w:color w:val="FF0000"/>
        </w:rPr>
        <w:t>Oakes, but not entirely clear)</w:t>
      </w:r>
    </w:p>
    <w:p w:rsidR="00061241" w:rsidRDefault="00061241" w:rsidP="00047691">
      <w:pPr>
        <w:pStyle w:val="ListParagraph"/>
        <w:numPr>
          <w:ilvl w:val="2"/>
          <w:numId w:val="2"/>
        </w:numPr>
      </w:pPr>
      <w:r>
        <w:t>“prescribed by law” (ie. there must be a law, and not too vague)</w:t>
      </w:r>
    </w:p>
    <w:p w:rsidR="00061241" w:rsidRDefault="00061241" w:rsidP="00061241">
      <w:pPr>
        <w:pStyle w:val="ListParagraph"/>
        <w:numPr>
          <w:ilvl w:val="3"/>
          <w:numId w:val="2"/>
        </w:numPr>
      </w:pPr>
      <w:r>
        <w:t>“law”</w:t>
      </w:r>
      <w:r w:rsidR="009302FA">
        <w:t xml:space="preserve"> (</w:t>
      </w:r>
      <w:r w:rsidR="009302FA">
        <w:rPr>
          <w:i/>
        </w:rPr>
        <w:t>GTVA</w:t>
      </w:r>
      <w:r w:rsidR="002C5B76">
        <w:rPr>
          <w:i/>
        </w:rPr>
        <w:t>,</w:t>
      </w:r>
      <w:r w:rsidR="009302FA">
        <w:t xml:space="preserve"> internal policy vs law)</w:t>
      </w:r>
    </w:p>
    <w:p w:rsidR="00061241" w:rsidRPr="00F94D4E" w:rsidRDefault="00061241" w:rsidP="00061241">
      <w:pPr>
        <w:pStyle w:val="ListParagraph"/>
        <w:numPr>
          <w:ilvl w:val="3"/>
          <w:numId w:val="2"/>
        </w:numPr>
      </w:pPr>
      <w:r>
        <w:t>“vague”</w:t>
      </w:r>
      <w:r w:rsidR="009302FA">
        <w:t xml:space="preserve"> (</w:t>
      </w:r>
      <w:r w:rsidR="009302FA">
        <w:rPr>
          <w:i/>
        </w:rPr>
        <w:t>Nova Scotia Pharma)</w:t>
      </w:r>
    </w:p>
    <w:p w:rsidR="00F94D4E" w:rsidRDefault="00F94D4E" w:rsidP="008B79CC">
      <w:pPr>
        <w:pStyle w:val="ListParagraph"/>
        <w:numPr>
          <w:ilvl w:val="4"/>
          <w:numId w:val="56"/>
        </w:numPr>
      </w:pPr>
      <w:r>
        <w:t>Can be addressed under:</w:t>
      </w:r>
    </w:p>
    <w:p w:rsidR="00F94D4E" w:rsidRDefault="00F94D4E" w:rsidP="008B79CC">
      <w:pPr>
        <w:pStyle w:val="ListParagraph"/>
        <w:numPr>
          <w:ilvl w:val="5"/>
          <w:numId w:val="56"/>
        </w:numPr>
      </w:pPr>
      <w:r>
        <w:t>Section 7</w:t>
      </w:r>
    </w:p>
    <w:p w:rsidR="00F94D4E" w:rsidRDefault="00F94D4E" w:rsidP="008B79CC">
      <w:pPr>
        <w:pStyle w:val="ListParagraph"/>
        <w:numPr>
          <w:ilvl w:val="5"/>
          <w:numId w:val="56"/>
        </w:numPr>
      </w:pPr>
      <w:r>
        <w:t>Section 1 in limine (too vague to be “prescribed by law” – see GVTA)</w:t>
      </w:r>
    </w:p>
    <w:p w:rsidR="00F94D4E" w:rsidRDefault="00F94D4E" w:rsidP="008B79CC">
      <w:pPr>
        <w:pStyle w:val="ListParagraph"/>
        <w:numPr>
          <w:ilvl w:val="5"/>
          <w:numId w:val="56"/>
        </w:numPr>
      </w:pPr>
      <w:r>
        <w:t xml:space="preserve">Minimal impairment under Oakes </w:t>
      </w:r>
    </w:p>
    <w:p w:rsidR="00F94D4E" w:rsidRDefault="00F94D4E" w:rsidP="008B79CC">
      <w:pPr>
        <w:pStyle w:val="ListParagraph"/>
        <w:numPr>
          <w:ilvl w:val="6"/>
          <w:numId w:val="56"/>
        </w:numPr>
      </w:pPr>
      <w:r>
        <w:t>Overbroad effects cannot be minimal impairment</w:t>
      </w:r>
    </w:p>
    <w:p w:rsidR="00F94D4E" w:rsidRDefault="00F94D4E" w:rsidP="008B79CC">
      <w:pPr>
        <w:pStyle w:val="ListParagraph"/>
        <w:numPr>
          <w:ilvl w:val="4"/>
          <w:numId w:val="56"/>
        </w:numPr>
      </w:pPr>
      <w:r>
        <w:t>Reasons for no vagueness</w:t>
      </w:r>
    </w:p>
    <w:p w:rsidR="00F94D4E" w:rsidRDefault="00F94D4E" w:rsidP="008B79CC">
      <w:pPr>
        <w:pStyle w:val="ListParagraph"/>
        <w:numPr>
          <w:ilvl w:val="5"/>
          <w:numId w:val="56"/>
        </w:numPr>
      </w:pPr>
      <w:r>
        <w:t>Fair notice to the citizens</w:t>
      </w:r>
    </w:p>
    <w:p w:rsidR="00F94D4E" w:rsidRDefault="00F94D4E" w:rsidP="008B79CC">
      <w:pPr>
        <w:pStyle w:val="ListParagraph"/>
        <w:numPr>
          <w:ilvl w:val="5"/>
          <w:numId w:val="56"/>
        </w:numPr>
      </w:pPr>
      <w:r>
        <w:t>Limitation of enforcement discretion</w:t>
      </w:r>
    </w:p>
    <w:p w:rsidR="00F94D4E" w:rsidRDefault="00F94D4E" w:rsidP="008B79CC">
      <w:pPr>
        <w:pStyle w:val="ListParagraph"/>
        <w:numPr>
          <w:ilvl w:val="5"/>
          <w:numId w:val="56"/>
        </w:numPr>
      </w:pPr>
      <w:r>
        <w:lastRenderedPageBreak/>
        <w:t>Provide adequate basis for legal debate</w:t>
      </w:r>
    </w:p>
    <w:p w:rsidR="009B4476" w:rsidRPr="009B4476" w:rsidRDefault="009B4476" w:rsidP="00047691">
      <w:pPr>
        <w:pStyle w:val="ListParagraph"/>
        <w:numPr>
          <w:ilvl w:val="2"/>
          <w:numId w:val="2"/>
        </w:numPr>
        <w:rPr>
          <w:color w:val="FF0000"/>
        </w:rPr>
      </w:pPr>
      <w:r w:rsidRPr="009B4476">
        <w:rPr>
          <w:color w:val="FF0000"/>
        </w:rPr>
        <w:t>Free &amp; Democratic values to measure against</w:t>
      </w:r>
    </w:p>
    <w:p w:rsidR="009B4476" w:rsidRDefault="009B4476" w:rsidP="008B79CC">
      <w:pPr>
        <w:pStyle w:val="ListParagraph"/>
        <w:numPr>
          <w:ilvl w:val="3"/>
          <w:numId w:val="57"/>
        </w:numPr>
      </w:pPr>
      <w:r>
        <w:t>Respect for the inherent dignity of the human person</w:t>
      </w:r>
    </w:p>
    <w:p w:rsidR="009B4476" w:rsidRDefault="009B4476" w:rsidP="008B79CC">
      <w:pPr>
        <w:pStyle w:val="ListParagraph"/>
        <w:numPr>
          <w:ilvl w:val="3"/>
          <w:numId w:val="57"/>
        </w:numPr>
      </w:pPr>
      <w:r>
        <w:t>Commitment to social justice and equality</w:t>
      </w:r>
    </w:p>
    <w:p w:rsidR="009B4476" w:rsidRDefault="00BA068B" w:rsidP="008B79CC">
      <w:pPr>
        <w:pStyle w:val="ListParagraph"/>
        <w:numPr>
          <w:ilvl w:val="3"/>
          <w:numId w:val="57"/>
        </w:numPr>
      </w:pPr>
      <w:r>
        <w:t>Accommodation</w:t>
      </w:r>
      <w:r w:rsidR="009B4476">
        <w:t xml:space="preserve"> of a wide variety of beliefs</w:t>
      </w:r>
    </w:p>
    <w:p w:rsidR="009B4476" w:rsidRDefault="009B4476" w:rsidP="008B79CC">
      <w:pPr>
        <w:pStyle w:val="ListParagraph"/>
        <w:numPr>
          <w:ilvl w:val="3"/>
          <w:numId w:val="57"/>
        </w:numPr>
      </w:pPr>
      <w:r>
        <w:t>Respect for cultural and group identity</w:t>
      </w:r>
    </w:p>
    <w:p w:rsidR="009B4476" w:rsidRDefault="009B4476" w:rsidP="008B79CC">
      <w:pPr>
        <w:pStyle w:val="ListParagraph"/>
        <w:numPr>
          <w:ilvl w:val="3"/>
          <w:numId w:val="57"/>
        </w:numPr>
      </w:pPr>
      <w:r>
        <w:t>Faith in social/political institutions which enhance participation of individuals and groups</w:t>
      </w:r>
    </w:p>
    <w:p w:rsidR="00061241" w:rsidRDefault="00061241" w:rsidP="00047691">
      <w:pPr>
        <w:pStyle w:val="ListParagraph"/>
        <w:numPr>
          <w:ilvl w:val="2"/>
          <w:numId w:val="2"/>
        </w:numPr>
      </w:pPr>
      <w:r>
        <w:t>“demonstrably justified in a free and democratic society” (</w:t>
      </w:r>
      <w:r>
        <w:rPr>
          <w:i/>
        </w:rPr>
        <w:t>Oakes</w:t>
      </w:r>
      <w:r w:rsidR="00350BA9">
        <w:rPr>
          <w:i/>
        </w:rPr>
        <w:t xml:space="preserve"> test</w:t>
      </w:r>
      <w:r>
        <w:rPr>
          <w:i/>
        </w:rPr>
        <w:t>)</w:t>
      </w:r>
    </w:p>
    <w:p w:rsidR="00047691" w:rsidRPr="003D608A" w:rsidRDefault="00047691" w:rsidP="00061241">
      <w:pPr>
        <w:pStyle w:val="ListParagraph"/>
        <w:numPr>
          <w:ilvl w:val="3"/>
          <w:numId w:val="2"/>
        </w:numPr>
        <w:rPr>
          <w:b/>
          <w:color w:val="FF0000"/>
        </w:rPr>
      </w:pPr>
      <w:r w:rsidRPr="003D608A">
        <w:rPr>
          <w:b/>
          <w:color w:val="FF0000"/>
        </w:rPr>
        <w:t>Pressing and Substantial Objective</w:t>
      </w:r>
    </w:p>
    <w:p w:rsidR="00134E45" w:rsidRDefault="00134E45" w:rsidP="00134E45">
      <w:pPr>
        <w:pStyle w:val="ListParagraph"/>
        <w:numPr>
          <w:ilvl w:val="4"/>
          <w:numId w:val="2"/>
        </w:numPr>
      </w:pPr>
      <w:r>
        <w:t xml:space="preserve">Financial </w:t>
      </w:r>
      <w:r w:rsidR="00786985">
        <w:t xml:space="preserve">reasons cannot be pressing and substantial, but financial </w:t>
      </w:r>
      <w:r w:rsidR="00786985">
        <w:rPr>
          <w:i/>
        </w:rPr>
        <w:t>crisis</w:t>
      </w:r>
      <w:r w:rsidR="00786985">
        <w:t xml:space="preserve"> is</w:t>
      </w:r>
      <w:r>
        <w:t>? (</w:t>
      </w:r>
      <w:r>
        <w:rPr>
          <w:i/>
        </w:rPr>
        <w:t>Newfoundland Treasury)</w:t>
      </w:r>
    </w:p>
    <w:p w:rsidR="00047691" w:rsidRPr="003D608A" w:rsidRDefault="00047691" w:rsidP="00061241">
      <w:pPr>
        <w:pStyle w:val="ListParagraph"/>
        <w:numPr>
          <w:ilvl w:val="3"/>
          <w:numId w:val="2"/>
        </w:numPr>
        <w:rPr>
          <w:b/>
          <w:color w:val="FF0000"/>
        </w:rPr>
      </w:pPr>
      <w:r w:rsidRPr="003D608A">
        <w:rPr>
          <w:b/>
          <w:color w:val="FF0000"/>
        </w:rPr>
        <w:t>Proportionality Analysis</w:t>
      </w:r>
    </w:p>
    <w:p w:rsidR="00047691" w:rsidRDefault="00047691" w:rsidP="00061241">
      <w:pPr>
        <w:pStyle w:val="ListParagraph"/>
        <w:numPr>
          <w:ilvl w:val="4"/>
          <w:numId w:val="2"/>
        </w:numPr>
      </w:pPr>
      <w:r>
        <w:t>Rational Connection</w:t>
      </w:r>
    </w:p>
    <w:p w:rsidR="00047691" w:rsidRDefault="00047691" w:rsidP="00061241">
      <w:pPr>
        <w:pStyle w:val="ListParagraph"/>
        <w:numPr>
          <w:ilvl w:val="4"/>
          <w:numId w:val="2"/>
        </w:numPr>
      </w:pPr>
      <w:r>
        <w:t>Minimal Impairment</w:t>
      </w:r>
    </w:p>
    <w:p w:rsidR="007D23D7" w:rsidRDefault="007D23D7" w:rsidP="00F76CEF">
      <w:pPr>
        <w:pStyle w:val="ListParagraph"/>
        <w:numPr>
          <w:ilvl w:val="5"/>
          <w:numId w:val="17"/>
        </w:numPr>
      </w:pPr>
      <w:r>
        <w:t>Financial reasons (</w:t>
      </w:r>
      <w:r>
        <w:rPr>
          <w:i/>
        </w:rPr>
        <w:t>Newfoundland Treasury)</w:t>
      </w:r>
    </w:p>
    <w:p w:rsidR="00047691" w:rsidRDefault="00047691" w:rsidP="00061241">
      <w:pPr>
        <w:pStyle w:val="ListParagraph"/>
        <w:numPr>
          <w:ilvl w:val="4"/>
          <w:numId w:val="2"/>
        </w:numPr>
      </w:pPr>
      <w:r>
        <w:t>Balance the effects of the measure and the objective which was identified</w:t>
      </w:r>
      <w:r w:rsidR="00B979CA">
        <w:t xml:space="preserve"> (</w:t>
      </w:r>
      <w:r w:rsidR="00B979CA">
        <w:rPr>
          <w:i/>
        </w:rPr>
        <w:t>Hutterrian)</w:t>
      </w:r>
    </w:p>
    <w:p w:rsidR="008B39F3" w:rsidRDefault="00B979CA" w:rsidP="008B79CC">
      <w:pPr>
        <w:pStyle w:val="ListParagraph"/>
        <w:numPr>
          <w:ilvl w:val="5"/>
          <w:numId w:val="59"/>
        </w:numPr>
        <w:spacing w:before="240"/>
      </w:pPr>
      <w:r>
        <w:t xml:space="preserve">Inquire into </w:t>
      </w:r>
      <w:r w:rsidRPr="001405D1">
        <w:rPr>
          <w:u w:val="single"/>
        </w:rPr>
        <w:t>the salutary effects</w:t>
      </w:r>
      <w:r>
        <w:t xml:space="preserve"> associated with the legislative goal</w:t>
      </w:r>
    </w:p>
    <w:p w:rsidR="00B979CA" w:rsidRDefault="00B979CA" w:rsidP="008B79CC">
      <w:pPr>
        <w:pStyle w:val="ListParagraph"/>
        <w:numPr>
          <w:ilvl w:val="6"/>
          <w:numId w:val="58"/>
        </w:numPr>
        <w:spacing w:before="240"/>
      </w:pPr>
      <w:r>
        <w:t>Security concerns</w:t>
      </w:r>
    </w:p>
    <w:p w:rsidR="00B979CA" w:rsidRDefault="00B979CA" w:rsidP="008B79CC">
      <w:pPr>
        <w:pStyle w:val="ListParagraph"/>
        <w:numPr>
          <w:ilvl w:val="6"/>
          <w:numId w:val="58"/>
        </w:numPr>
        <w:spacing w:before="240"/>
      </w:pPr>
      <w:r>
        <w:t>Government need not show the benefits actually happened – just reasonably beneficial</w:t>
      </w:r>
    </w:p>
    <w:p w:rsidR="00B979CA" w:rsidRPr="001405D1" w:rsidRDefault="00B979CA" w:rsidP="008B79CC">
      <w:pPr>
        <w:pStyle w:val="ListParagraph"/>
        <w:numPr>
          <w:ilvl w:val="5"/>
          <w:numId w:val="59"/>
        </w:numPr>
        <w:spacing w:before="240"/>
        <w:rPr>
          <w:u w:val="single"/>
        </w:rPr>
      </w:pPr>
      <w:r>
        <w:t xml:space="preserve">Consider </w:t>
      </w:r>
      <w:r w:rsidRPr="001405D1">
        <w:rPr>
          <w:u w:val="single"/>
        </w:rPr>
        <w:t>deleterious effects</w:t>
      </w:r>
    </w:p>
    <w:p w:rsidR="00B979CA" w:rsidRDefault="00B979CA" w:rsidP="008B79CC">
      <w:pPr>
        <w:pStyle w:val="ListParagraph"/>
        <w:numPr>
          <w:ilvl w:val="6"/>
          <w:numId w:val="58"/>
        </w:numPr>
        <w:spacing w:before="240"/>
      </w:pPr>
      <w:r>
        <w:t>Seriousness of the limit varies case-to-case</w:t>
      </w:r>
    </w:p>
    <w:p w:rsidR="00B979CA" w:rsidRDefault="00B979CA" w:rsidP="008B79CC">
      <w:pPr>
        <w:pStyle w:val="ListParagraph"/>
        <w:numPr>
          <w:ilvl w:val="6"/>
          <w:numId w:val="58"/>
        </w:numPr>
        <w:spacing w:before="240"/>
      </w:pPr>
      <w:r>
        <w:t>Consider impact on Charter values</w:t>
      </w:r>
    </w:p>
    <w:p w:rsidR="00B979CA" w:rsidRDefault="00B979CA" w:rsidP="008B79CC">
      <w:pPr>
        <w:pStyle w:val="ListParagraph"/>
        <w:numPr>
          <w:ilvl w:val="6"/>
          <w:numId w:val="58"/>
        </w:numPr>
        <w:spacing w:before="240"/>
      </w:pPr>
      <w:r>
        <w:t>Take into account perspective of the claimant in a multicultural society</w:t>
      </w:r>
    </w:p>
    <w:p w:rsidR="00B979CA" w:rsidRPr="00047691" w:rsidRDefault="00B979CA" w:rsidP="008B79CC">
      <w:pPr>
        <w:pStyle w:val="ListParagraph"/>
        <w:numPr>
          <w:ilvl w:val="6"/>
          <w:numId w:val="58"/>
        </w:numPr>
        <w:spacing w:before="240"/>
      </w:pPr>
      <w:r>
        <w:t>Absence of meaningful choice is SERIOUS</w:t>
      </w:r>
    </w:p>
    <w:p w:rsidR="001E12BD" w:rsidRDefault="001E12BD" w:rsidP="005F06DA">
      <w:pPr>
        <w:pStyle w:val="Heading2"/>
        <w:numPr>
          <w:ilvl w:val="0"/>
          <w:numId w:val="2"/>
        </w:numPr>
      </w:pPr>
      <w:bookmarkStart w:id="13" w:name="_Toc290993465"/>
      <w:r>
        <w:t>Freedom of Expression</w:t>
      </w:r>
      <w:bookmarkEnd w:id="13"/>
    </w:p>
    <w:p w:rsidR="002C7364" w:rsidRPr="00132D39" w:rsidRDefault="002C7364" w:rsidP="002C7364">
      <w:pPr>
        <w:pStyle w:val="ListParagraph"/>
        <w:numPr>
          <w:ilvl w:val="1"/>
          <w:numId w:val="2"/>
        </w:numPr>
        <w:rPr>
          <w:b/>
          <w:sz w:val="32"/>
          <w:szCs w:val="32"/>
        </w:rPr>
      </w:pPr>
      <w:r w:rsidRPr="00132D39">
        <w:rPr>
          <w:b/>
          <w:sz w:val="32"/>
          <w:szCs w:val="32"/>
        </w:rPr>
        <w:t>Does the activity fall under 2(b)? (aka does it convey meaning?) (</w:t>
      </w:r>
      <w:r w:rsidRPr="00132D39">
        <w:rPr>
          <w:b/>
          <w:i/>
          <w:sz w:val="32"/>
          <w:szCs w:val="32"/>
        </w:rPr>
        <w:t>Irwin Toy</w:t>
      </w:r>
      <w:r w:rsidRPr="00132D39">
        <w:rPr>
          <w:b/>
          <w:sz w:val="32"/>
          <w:szCs w:val="32"/>
        </w:rPr>
        <w:t>)</w:t>
      </w:r>
    </w:p>
    <w:p w:rsidR="00A06425" w:rsidRPr="00132D39" w:rsidRDefault="00A06425" w:rsidP="008B79CC">
      <w:pPr>
        <w:pStyle w:val="ListParagraph"/>
        <w:numPr>
          <w:ilvl w:val="2"/>
          <w:numId w:val="42"/>
        </w:numPr>
        <w:rPr>
          <w:sz w:val="28"/>
          <w:szCs w:val="28"/>
          <w:u w:val="single"/>
        </w:rPr>
      </w:pPr>
      <w:r w:rsidRPr="00132D39">
        <w:rPr>
          <w:sz w:val="28"/>
          <w:szCs w:val="28"/>
          <w:u w:val="single"/>
        </w:rPr>
        <w:t>Does the activity constitute expression?</w:t>
      </w:r>
    </w:p>
    <w:p w:rsidR="002C7364" w:rsidRDefault="002C7364" w:rsidP="00A06425">
      <w:pPr>
        <w:pStyle w:val="ListParagraph"/>
        <w:numPr>
          <w:ilvl w:val="2"/>
          <w:numId w:val="2"/>
        </w:numPr>
        <w:ind w:left="2880"/>
      </w:pPr>
      <w:r>
        <w:t>Remember that 2(b) is very broad and covers a range of activities – some (such as political expression) being at the core</w:t>
      </w:r>
    </w:p>
    <w:p w:rsidR="002C7364" w:rsidRDefault="002C7364" w:rsidP="00A06425">
      <w:pPr>
        <w:pStyle w:val="ListParagraph"/>
        <w:numPr>
          <w:ilvl w:val="3"/>
          <w:numId w:val="27"/>
        </w:numPr>
        <w:ind w:left="3600"/>
      </w:pPr>
      <w:r>
        <w:t>Farther away from the core may change the amount of deference and weight in Section 1 analysis.</w:t>
      </w:r>
    </w:p>
    <w:p w:rsidR="00CD0A2A" w:rsidRPr="004A5325" w:rsidRDefault="00CD0A2A" w:rsidP="00A06425">
      <w:pPr>
        <w:pStyle w:val="ListParagraph"/>
        <w:numPr>
          <w:ilvl w:val="3"/>
          <w:numId w:val="27"/>
        </w:numPr>
        <w:ind w:left="3600"/>
      </w:pPr>
      <w:r>
        <w:t>Limitations/balancing of interests should be considered under Section 1 (</w:t>
      </w:r>
      <w:r>
        <w:rPr>
          <w:i/>
        </w:rPr>
        <w:t>Keegstra)</w:t>
      </w:r>
    </w:p>
    <w:p w:rsidR="004A5325" w:rsidRPr="00D77BF7" w:rsidRDefault="004A5325" w:rsidP="00A06425">
      <w:pPr>
        <w:pStyle w:val="ListParagraph"/>
        <w:numPr>
          <w:ilvl w:val="3"/>
          <w:numId w:val="27"/>
        </w:numPr>
        <w:ind w:left="3600"/>
        <w:rPr>
          <w:b/>
          <w:color w:val="FF0000"/>
        </w:rPr>
      </w:pPr>
      <w:r w:rsidRPr="004A5325">
        <w:rPr>
          <w:b/>
          <w:color w:val="FF0000"/>
        </w:rPr>
        <w:t>Key is characterizing activity as being close to the core</w:t>
      </w:r>
      <w:r>
        <w:rPr>
          <w:b/>
          <w:color w:val="FF0000"/>
        </w:rPr>
        <w:t xml:space="preserve"> </w:t>
      </w:r>
      <w:r>
        <w:rPr>
          <w:b/>
        </w:rPr>
        <w:t>(</w:t>
      </w:r>
      <w:r w:rsidRPr="004A5325">
        <w:rPr>
          <w:i/>
        </w:rPr>
        <w:t>Butler)</w:t>
      </w:r>
    </w:p>
    <w:p w:rsidR="00D77BF7" w:rsidRPr="00D77BF7" w:rsidRDefault="00D77BF7" w:rsidP="00A06425">
      <w:pPr>
        <w:pStyle w:val="ListParagraph"/>
        <w:numPr>
          <w:ilvl w:val="3"/>
          <w:numId w:val="27"/>
        </w:numPr>
        <w:ind w:left="3600"/>
        <w:rPr>
          <w:b/>
        </w:rPr>
      </w:pPr>
      <w:r w:rsidRPr="00D77BF7">
        <w:rPr>
          <w:b/>
        </w:rPr>
        <w:t xml:space="preserve">Right to receive information is covered at the periphery </w:t>
      </w:r>
      <w:r w:rsidRPr="00D77BF7">
        <w:t>(</w:t>
      </w:r>
      <w:r w:rsidRPr="00D77BF7">
        <w:rPr>
          <w:i/>
        </w:rPr>
        <w:t>Bryan</w:t>
      </w:r>
      <w:r w:rsidRPr="00D77BF7">
        <w:t>)</w:t>
      </w:r>
    </w:p>
    <w:p w:rsidR="002C7364" w:rsidRDefault="002C7364" w:rsidP="008B79CC">
      <w:pPr>
        <w:pStyle w:val="ListParagraph"/>
        <w:numPr>
          <w:ilvl w:val="0"/>
          <w:numId w:val="33"/>
        </w:numPr>
        <w:ind w:left="3060"/>
      </w:pPr>
      <w:r>
        <w:lastRenderedPageBreak/>
        <w:t>Commercial expression is included</w:t>
      </w:r>
    </w:p>
    <w:p w:rsidR="001A3866" w:rsidRDefault="001A3866" w:rsidP="008B79CC">
      <w:pPr>
        <w:pStyle w:val="ListParagraph"/>
        <w:numPr>
          <w:ilvl w:val="1"/>
          <w:numId w:val="33"/>
        </w:numPr>
        <w:ind w:left="3600"/>
      </w:pPr>
      <w:r>
        <w:t>Economic motivation *may* make activity less worthy of protection and justifiable under S1 (</w:t>
      </w:r>
      <w:r>
        <w:rPr>
          <w:i/>
        </w:rPr>
        <w:t>Butler</w:t>
      </w:r>
      <w:r>
        <w:t>)</w:t>
      </w:r>
    </w:p>
    <w:p w:rsidR="002C7364" w:rsidRDefault="002C7364" w:rsidP="008B79CC">
      <w:pPr>
        <w:pStyle w:val="ListParagraph"/>
        <w:numPr>
          <w:ilvl w:val="0"/>
          <w:numId w:val="33"/>
        </w:numPr>
        <w:ind w:left="3060"/>
      </w:pPr>
      <w:r>
        <w:t>Child pornography and hate speech also included (but at the periphery)</w:t>
      </w:r>
    </w:p>
    <w:p w:rsidR="00AB1D66" w:rsidRDefault="00AB1D66" w:rsidP="008B79CC">
      <w:pPr>
        <w:pStyle w:val="ListParagraph"/>
        <w:numPr>
          <w:ilvl w:val="1"/>
          <w:numId w:val="33"/>
        </w:numPr>
        <w:ind w:left="3060"/>
      </w:pPr>
      <w:r>
        <w:t>Hate speech not at the core of “free and democratic society” (</w:t>
      </w:r>
      <w:r>
        <w:rPr>
          <w:i/>
        </w:rPr>
        <w:t>Keegstra)</w:t>
      </w:r>
    </w:p>
    <w:p w:rsidR="002C7364" w:rsidRDefault="002C7364" w:rsidP="008B79CC">
      <w:pPr>
        <w:pStyle w:val="ListParagraph"/>
        <w:numPr>
          <w:ilvl w:val="0"/>
          <w:numId w:val="33"/>
        </w:numPr>
        <w:ind w:left="3060"/>
      </w:pPr>
      <w:r>
        <w:t>Violence is excluded</w:t>
      </w:r>
    </w:p>
    <w:p w:rsidR="002C7364" w:rsidRPr="002D2A12" w:rsidRDefault="002C7364" w:rsidP="008B79CC">
      <w:pPr>
        <w:pStyle w:val="ListParagraph"/>
        <w:numPr>
          <w:ilvl w:val="0"/>
          <w:numId w:val="33"/>
        </w:numPr>
        <w:ind w:left="3060"/>
      </w:pPr>
      <w:r>
        <w:rPr>
          <w:b/>
        </w:rPr>
        <w:t xml:space="preserve">Activity must convey </w:t>
      </w:r>
      <w:r>
        <w:rPr>
          <w:b/>
          <w:u w:val="single"/>
        </w:rPr>
        <w:t>meaning</w:t>
      </w:r>
      <w:r>
        <w:t xml:space="preserve"> </w:t>
      </w:r>
      <w:r>
        <w:rPr>
          <w:b/>
        </w:rPr>
        <w:t>in order to be protected</w:t>
      </w:r>
    </w:p>
    <w:p w:rsidR="002D2A12" w:rsidRPr="000F317D" w:rsidRDefault="002D2A12" w:rsidP="008B79CC">
      <w:pPr>
        <w:pStyle w:val="ListParagraph"/>
        <w:numPr>
          <w:ilvl w:val="0"/>
          <w:numId w:val="33"/>
        </w:numPr>
        <w:ind w:left="3060"/>
      </w:pPr>
      <w:r>
        <w:rPr>
          <w:b/>
        </w:rPr>
        <w:t xml:space="preserve">Must not exclude from 2(b) on the basis of the content or meaning being conveyed </w:t>
      </w:r>
      <w:r>
        <w:t>(</w:t>
      </w:r>
      <w:r>
        <w:rPr>
          <w:i/>
        </w:rPr>
        <w:t>Keegstra)</w:t>
      </w:r>
    </w:p>
    <w:p w:rsidR="000F317D" w:rsidRDefault="000F317D" w:rsidP="008B79CC">
      <w:pPr>
        <w:pStyle w:val="ListParagraph"/>
        <w:numPr>
          <w:ilvl w:val="0"/>
          <w:numId w:val="33"/>
        </w:numPr>
        <w:ind w:left="3060"/>
      </w:pPr>
      <w:r>
        <w:rPr>
          <w:b/>
        </w:rPr>
        <w:t>Activity need not be purely/predominantly expression to count under 2b</w:t>
      </w:r>
      <w:r w:rsidR="004B2945">
        <w:rPr>
          <w:b/>
        </w:rPr>
        <w:t xml:space="preserve"> (</w:t>
      </w:r>
      <w:r w:rsidR="004B2945">
        <w:rPr>
          <w:i/>
        </w:rPr>
        <w:t>Baier</w:t>
      </w:r>
      <w:r w:rsidR="004B2945">
        <w:t>)</w:t>
      </w:r>
    </w:p>
    <w:p w:rsidR="001511EB" w:rsidRPr="001511EB" w:rsidRDefault="001511EB" w:rsidP="008B79CC">
      <w:pPr>
        <w:pStyle w:val="ListParagraph"/>
        <w:numPr>
          <w:ilvl w:val="0"/>
          <w:numId w:val="33"/>
        </w:numPr>
        <w:ind w:left="3060"/>
      </w:pPr>
      <w:r>
        <w:rPr>
          <w:b/>
        </w:rPr>
        <w:t xml:space="preserve">Generally a negative obligation to be left alone, not a positive obligation </w:t>
      </w:r>
      <w:r>
        <w:rPr>
          <w:i/>
        </w:rPr>
        <w:t>(Haig</w:t>
      </w:r>
      <w:r w:rsidR="00D12760">
        <w:rPr>
          <w:i/>
        </w:rPr>
        <w:t xml:space="preserve"> – see </w:t>
      </w:r>
      <w:r w:rsidR="008F6F05">
        <w:rPr>
          <w:i/>
        </w:rPr>
        <w:t>part b</w:t>
      </w:r>
      <w:r w:rsidR="00D12760">
        <w:rPr>
          <w:i/>
        </w:rPr>
        <w:t xml:space="preserve"> below</w:t>
      </w:r>
      <w:r>
        <w:rPr>
          <w:i/>
        </w:rPr>
        <w:t>)</w:t>
      </w:r>
    </w:p>
    <w:p w:rsidR="001511EB" w:rsidRDefault="001511EB" w:rsidP="008B79CC">
      <w:pPr>
        <w:pStyle w:val="ListParagraph"/>
        <w:numPr>
          <w:ilvl w:val="3"/>
          <w:numId w:val="33"/>
        </w:numPr>
      </w:pPr>
      <w:r>
        <w:t>Unless it is underinclusive (then argue section 15)</w:t>
      </w:r>
    </w:p>
    <w:p w:rsidR="001511EB" w:rsidRDefault="001511EB" w:rsidP="008B79CC">
      <w:pPr>
        <w:pStyle w:val="ListParagraph"/>
        <w:numPr>
          <w:ilvl w:val="3"/>
          <w:numId w:val="33"/>
        </w:numPr>
      </w:pPr>
      <w:r>
        <w:t>Government under no constitutional obligation to extend platforms or megaphones to anyone</w:t>
      </w:r>
    </w:p>
    <w:p w:rsidR="001511EB" w:rsidRPr="00D616EB" w:rsidRDefault="001511EB" w:rsidP="008B79CC">
      <w:pPr>
        <w:pStyle w:val="ListParagraph"/>
        <w:numPr>
          <w:ilvl w:val="3"/>
          <w:numId w:val="33"/>
        </w:numPr>
      </w:pPr>
      <w:r>
        <w:t xml:space="preserve">Situation </w:t>
      </w:r>
      <w:r>
        <w:rPr>
          <w:color w:val="FF0000"/>
        </w:rPr>
        <w:t>may</w:t>
      </w:r>
      <w:r>
        <w:t xml:space="preserve"> arise where government must take positive action to make the fundamental freedom meaningful (but courts don’t like this, it is like forcing through legislation)</w:t>
      </w:r>
    </w:p>
    <w:p w:rsidR="00D616EB" w:rsidRDefault="00145C25" w:rsidP="008B79CC">
      <w:pPr>
        <w:pStyle w:val="ListParagraph"/>
        <w:numPr>
          <w:ilvl w:val="0"/>
          <w:numId w:val="33"/>
        </w:numPr>
        <w:ind w:left="3060"/>
      </w:pPr>
      <w:r>
        <w:t xml:space="preserve">Physical activity can be a form of expression if there was some </w:t>
      </w:r>
      <w:r w:rsidRPr="00145C25">
        <w:rPr>
          <w:u w:val="single"/>
        </w:rPr>
        <w:t xml:space="preserve">deliberate choice </w:t>
      </w:r>
      <w:r>
        <w:t xml:space="preserve">by creator to convey </w:t>
      </w:r>
      <w:r>
        <w:rPr>
          <w:u w:val="single"/>
        </w:rPr>
        <w:t xml:space="preserve">some meaning </w:t>
      </w:r>
      <w:r>
        <w:rPr>
          <w:i/>
        </w:rPr>
        <w:t>(Butler)</w:t>
      </w:r>
    </w:p>
    <w:p w:rsidR="004A5325" w:rsidRDefault="00F11482" w:rsidP="008B79CC">
      <w:pPr>
        <w:pStyle w:val="ListParagraph"/>
        <w:numPr>
          <w:ilvl w:val="1"/>
          <w:numId w:val="33"/>
        </w:numPr>
        <w:ind w:left="3600"/>
      </w:pPr>
      <w:r>
        <w:t xml:space="preserve">Purely physical activity is different from “physical activity that conveys some meaning” </w:t>
      </w:r>
    </w:p>
    <w:p w:rsidR="008F6F05" w:rsidRPr="00132D39" w:rsidRDefault="006568F9" w:rsidP="008B79CC">
      <w:pPr>
        <w:pStyle w:val="ListParagraph"/>
        <w:numPr>
          <w:ilvl w:val="2"/>
          <w:numId w:val="42"/>
        </w:numPr>
        <w:rPr>
          <w:sz w:val="28"/>
          <w:szCs w:val="28"/>
          <w:u w:val="single"/>
        </w:rPr>
      </w:pPr>
      <w:r w:rsidRPr="00132D39">
        <w:rPr>
          <w:sz w:val="28"/>
          <w:szCs w:val="28"/>
          <w:u w:val="single"/>
        </w:rPr>
        <w:t xml:space="preserve"> </w:t>
      </w:r>
      <w:r w:rsidR="008F6F05" w:rsidRPr="00132D39">
        <w:rPr>
          <w:sz w:val="28"/>
          <w:szCs w:val="28"/>
          <w:u w:val="single"/>
        </w:rPr>
        <w:t>Is the claiming a positive right?</w:t>
      </w:r>
    </w:p>
    <w:p w:rsidR="00610E48" w:rsidRDefault="00610E48" w:rsidP="008B79CC">
      <w:pPr>
        <w:pStyle w:val="ListParagraph"/>
        <w:numPr>
          <w:ilvl w:val="3"/>
          <w:numId w:val="42"/>
        </w:numPr>
      </w:pPr>
      <w:r>
        <w:rPr>
          <w:i/>
        </w:rPr>
        <w:t>GVTA</w:t>
      </w:r>
    </w:p>
    <w:p w:rsidR="00610E48" w:rsidRDefault="00610E48" w:rsidP="008B79CC">
      <w:pPr>
        <w:pStyle w:val="ListParagraph"/>
        <w:numPr>
          <w:ilvl w:val="4"/>
          <w:numId w:val="52"/>
        </w:numPr>
      </w:pPr>
      <w:r>
        <w:t>When content is restricted, it cannot be characterized as underinclusion</w:t>
      </w:r>
    </w:p>
    <w:p w:rsidR="00610E48" w:rsidRDefault="00610E48" w:rsidP="008B79CC">
      <w:pPr>
        <w:pStyle w:val="ListParagraph"/>
        <w:numPr>
          <w:ilvl w:val="4"/>
          <w:numId w:val="53"/>
        </w:numPr>
      </w:pPr>
      <w:r>
        <w:t>Underinclusion involves exclusion from the means</w:t>
      </w:r>
    </w:p>
    <w:p w:rsidR="00610E48" w:rsidRDefault="00610E48" w:rsidP="008B79CC">
      <w:pPr>
        <w:pStyle w:val="ListParagraph"/>
        <w:numPr>
          <w:ilvl w:val="4"/>
          <w:numId w:val="53"/>
        </w:numPr>
      </w:pPr>
      <w:r>
        <w:rPr>
          <w:u w:val="single"/>
        </w:rPr>
        <w:t>cannot</w:t>
      </w:r>
      <w:r>
        <w:t xml:space="preserve"> interpret so broadly that any “support” from government invokes positive rights analysis</w:t>
      </w:r>
    </w:p>
    <w:p w:rsidR="008F6F05" w:rsidRDefault="008F6F05" w:rsidP="008B79CC">
      <w:pPr>
        <w:pStyle w:val="ListParagraph"/>
        <w:numPr>
          <w:ilvl w:val="3"/>
          <w:numId w:val="42"/>
        </w:numPr>
      </w:pPr>
      <w:r w:rsidRPr="001405D1">
        <w:rPr>
          <w:color w:val="FF0000"/>
        </w:rPr>
        <w:t>Negative</w:t>
      </w:r>
      <w:r>
        <w:t xml:space="preserve"> </w:t>
      </w:r>
      <w:r>
        <w:sym w:font="Wingdings" w:char="F0E0"/>
      </w:r>
      <w:r>
        <w:t xml:space="preserve"> not an issue</w:t>
      </w:r>
    </w:p>
    <w:p w:rsidR="008F6F05" w:rsidRDefault="008F6F05" w:rsidP="008B79CC">
      <w:pPr>
        <w:pStyle w:val="ListParagraph"/>
        <w:numPr>
          <w:ilvl w:val="4"/>
          <w:numId w:val="50"/>
        </w:numPr>
      </w:pPr>
      <w:r>
        <w:t>BUT an issue does not become a negative claim only because there was access to a previous regulatory scheme (and now the scheme is gone)</w:t>
      </w:r>
    </w:p>
    <w:p w:rsidR="003A447E" w:rsidRDefault="003A447E" w:rsidP="008B79CC">
      <w:pPr>
        <w:pStyle w:val="ListParagraph"/>
        <w:numPr>
          <w:ilvl w:val="3"/>
          <w:numId w:val="50"/>
        </w:numPr>
      </w:pPr>
      <w:r w:rsidRPr="001405D1">
        <w:rPr>
          <w:color w:val="FF0000"/>
        </w:rPr>
        <w:t>Positive</w:t>
      </w:r>
      <w:r>
        <w:t xml:space="preserve"> </w:t>
      </w:r>
      <w:r>
        <w:sym w:font="Wingdings" w:char="F0E0"/>
      </w:r>
      <w:r>
        <w:t xml:space="preserve"> satisfy the 3 Dunmore factors</w:t>
      </w:r>
    </w:p>
    <w:p w:rsidR="003A447E" w:rsidRDefault="003A447E" w:rsidP="008B79CC">
      <w:pPr>
        <w:pStyle w:val="ListParagraph"/>
        <w:numPr>
          <w:ilvl w:val="3"/>
          <w:numId w:val="51"/>
        </w:numPr>
      </w:pPr>
      <w:r>
        <w:t>Claim is grounded in a fundamental charter freedom rather than in access to a particular statutory regime</w:t>
      </w:r>
    </w:p>
    <w:p w:rsidR="003A447E" w:rsidRDefault="003A447E" w:rsidP="008B79CC">
      <w:pPr>
        <w:pStyle w:val="ListParagraph"/>
        <w:numPr>
          <w:ilvl w:val="3"/>
          <w:numId w:val="51"/>
        </w:numPr>
      </w:pPr>
      <w:r>
        <w:t xml:space="preserve">Claimant demonstrates exclusion from a statutory scheme has the </w:t>
      </w:r>
      <w:r w:rsidRPr="003A447E">
        <w:rPr>
          <w:u w:val="single"/>
        </w:rPr>
        <w:t>effect</w:t>
      </w:r>
      <w:r>
        <w:t xml:space="preserve"> of a substantial interference with his 2b rights or has the </w:t>
      </w:r>
      <w:r w:rsidRPr="003A447E">
        <w:rPr>
          <w:u w:val="single"/>
        </w:rPr>
        <w:t>purpose</w:t>
      </w:r>
      <w:r>
        <w:t xml:space="preserve"> of infringing rights under 2b</w:t>
      </w:r>
    </w:p>
    <w:p w:rsidR="003A447E" w:rsidRDefault="003A447E" w:rsidP="008B79CC">
      <w:pPr>
        <w:pStyle w:val="ListParagraph"/>
        <w:numPr>
          <w:ilvl w:val="4"/>
          <w:numId w:val="51"/>
        </w:numPr>
      </w:pPr>
      <w:r>
        <w:t>Exercise of freedom need not be impossible but claimant must consider other alternatives to exercise those rights</w:t>
      </w:r>
    </w:p>
    <w:p w:rsidR="003A447E" w:rsidRDefault="003A447E" w:rsidP="008B79CC">
      <w:pPr>
        <w:pStyle w:val="ListParagraph"/>
        <w:numPr>
          <w:ilvl w:val="4"/>
          <w:numId w:val="51"/>
        </w:numPr>
      </w:pPr>
      <w:r>
        <w:t xml:space="preserve">Statutes with </w:t>
      </w:r>
      <w:r>
        <w:rPr>
          <w:u w:val="single"/>
        </w:rPr>
        <w:t>purpose of infringing</w:t>
      </w:r>
      <w:r>
        <w:t xml:space="preserve"> = NONO</w:t>
      </w:r>
    </w:p>
    <w:p w:rsidR="00C94180" w:rsidRDefault="00C94180" w:rsidP="008B79CC">
      <w:pPr>
        <w:pStyle w:val="ListParagraph"/>
        <w:numPr>
          <w:ilvl w:val="3"/>
          <w:numId w:val="51"/>
        </w:numPr>
      </w:pPr>
      <w:r>
        <w:t>Government is responsible for the inability to exercise the fundamental freedom</w:t>
      </w:r>
    </w:p>
    <w:p w:rsidR="00A06425" w:rsidRPr="00132D39" w:rsidRDefault="006568F9" w:rsidP="008B79CC">
      <w:pPr>
        <w:pStyle w:val="ListParagraph"/>
        <w:numPr>
          <w:ilvl w:val="2"/>
          <w:numId w:val="42"/>
        </w:numPr>
        <w:rPr>
          <w:sz w:val="28"/>
          <w:szCs w:val="28"/>
          <w:u w:val="single"/>
        </w:rPr>
      </w:pPr>
      <w:r w:rsidRPr="00132D39">
        <w:rPr>
          <w:sz w:val="28"/>
          <w:szCs w:val="28"/>
          <w:u w:val="single"/>
        </w:rPr>
        <w:lastRenderedPageBreak/>
        <w:t>Is this activity on public property protected by 2(b)? (</w:t>
      </w:r>
      <w:r w:rsidR="000B6BC5" w:rsidRPr="00132D39">
        <w:rPr>
          <w:i/>
          <w:sz w:val="28"/>
          <w:szCs w:val="28"/>
          <w:u w:val="single"/>
        </w:rPr>
        <w:t>Montreal City</w:t>
      </w:r>
      <w:r w:rsidRPr="00132D39">
        <w:rPr>
          <w:i/>
          <w:sz w:val="28"/>
          <w:szCs w:val="28"/>
          <w:u w:val="single"/>
        </w:rPr>
        <w:t>)</w:t>
      </w:r>
    </w:p>
    <w:p w:rsidR="006568F9" w:rsidRDefault="00EA02B8" w:rsidP="008B79CC">
      <w:pPr>
        <w:pStyle w:val="ListParagraph"/>
        <w:numPr>
          <w:ilvl w:val="3"/>
          <w:numId w:val="43"/>
        </w:numPr>
      </w:pPr>
      <w:r w:rsidRPr="001405D1">
        <w:rPr>
          <w:b/>
          <w:color w:val="FF0000"/>
        </w:rPr>
        <w:t>Key:</w:t>
      </w:r>
      <w:r>
        <w:t xml:space="preserve"> Whether the place is a public place where one would expect constitutional protection for free expression on the basis that expression in that place does NOT conflict with purposes which 2(b) is intended to serve?</w:t>
      </w:r>
    </w:p>
    <w:p w:rsidR="00EA02B8" w:rsidRDefault="00EA02B8" w:rsidP="008B79CC">
      <w:pPr>
        <w:pStyle w:val="ListParagraph"/>
        <w:numPr>
          <w:ilvl w:val="3"/>
          <w:numId w:val="43"/>
        </w:numPr>
      </w:pPr>
      <w:r>
        <w:t>Consider:</w:t>
      </w:r>
    </w:p>
    <w:p w:rsidR="00EA02B8" w:rsidRDefault="00EA02B8" w:rsidP="008B79CC">
      <w:pPr>
        <w:pStyle w:val="ListParagraph"/>
        <w:numPr>
          <w:ilvl w:val="4"/>
          <w:numId w:val="43"/>
        </w:numPr>
      </w:pPr>
      <w:r>
        <w:t>Historical or actual function of the place</w:t>
      </w:r>
    </w:p>
    <w:p w:rsidR="00EA02B8" w:rsidRDefault="00EA02B8" w:rsidP="008B79CC">
      <w:pPr>
        <w:pStyle w:val="ListParagraph"/>
        <w:numPr>
          <w:ilvl w:val="5"/>
          <w:numId w:val="43"/>
        </w:numPr>
      </w:pPr>
      <w:r>
        <w:t xml:space="preserve">Historical use </w:t>
      </w:r>
      <w:r>
        <w:sym w:font="Wingdings" w:char="F0E0"/>
      </w:r>
      <w:r>
        <w:t xml:space="preserve"> protected</w:t>
      </w:r>
    </w:p>
    <w:p w:rsidR="00EA02B8" w:rsidRDefault="00EA02B8" w:rsidP="008B79CC">
      <w:pPr>
        <w:pStyle w:val="ListParagraph"/>
        <w:numPr>
          <w:ilvl w:val="5"/>
          <w:numId w:val="43"/>
        </w:numPr>
      </w:pPr>
      <w:r>
        <w:t>Actual function</w:t>
      </w:r>
    </w:p>
    <w:p w:rsidR="00EA02B8" w:rsidRDefault="00EA02B8" w:rsidP="008B79CC">
      <w:pPr>
        <w:pStyle w:val="ListParagraph"/>
        <w:numPr>
          <w:ilvl w:val="6"/>
          <w:numId w:val="44"/>
        </w:numPr>
      </w:pPr>
      <w:r>
        <w:t>Space essentially private, despite being owned publicly?</w:t>
      </w:r>
    </w:p>
    <w:p w:rsidR="00EA02B8" w:rsidRDefault="00EA02B8" w:rsidP="008B79CC">
      <w:pPr>
        <w:pStyle w:val="ListParagraph"/>
        <w:numPr>
          <w:ilvl w:val="6"/>
          <w:numId w:val="44"/>
        </w:numPr>
      </w:pPr>
      <w:r>
        <w:t>Function of the place compatible with open public expression?</w:t>
      </w:r>
    </w:p>
    <w:p w:rsidR="00EA02B8" w:rsidRDefault="00EA02B8" w:rsidP="008B79CC">
      <w:pPr>
        <w:pStyle w:val="ListParagraph"/>
        <w:numPr>
          <w:ilvl w:val="4"/>
          <w:numId w:val="43"/>
        </w:numPr>
      </w:pPr>
      <w:r>
        <w:t>Any other aspects of the place suggesting that expression within in would undermine the values underlying free expression.</w:t>
      </w:r>
    </w:p>
    <w:p w:rsidR="00EA02B8" w:rsidRDefault="00E26703" w:rsidP="008B79CC">
      <w:pPr>
        <w:pStyle w:val="ListParagraph"/>
        <w:numPr>
          <w:ilvl w:val="5"/>
          <w:numId w:val="45"/>
        </w:numPr>
      </w:pPr>
      <w:r>
        <w:t>Changes in society/technology can affect the spaces in question</w:t>
      </w:r>
    </w:p>
    <w:p w:rsidR="00612ECA" w:rsidRPr="00237527" w:rsidRDefault="00612ECA" w:rsidP="008B79CC">
      <w:pPr>
        <w:pStyle w:val="ListParagraph"/>
        <w:numPr>
          <w:ilvl w:val="3"/>
          <w:numId w:val="45"/>
        </w:numPr>
      </w:pPr>
      <w:r>
        <w:rPr>
          <w:b/>
        </w:rPr>
        <w:t>When government allows its property to be used for certain expressive activities, it does not commit itself to that use indefinitely</w:t>
      </w:r>
      <w:r>
        <w:t xml:space="preserve">, but if a change affects a charter right, any constitutional requirement which attach to the new function must be met </w:t>
      </w:r>
      <w:r>
        <w:rPr>
          <w:i/>
        </w:rPr>
        <w:t>(GVTA)</w:t>
      </w:r>
    </w:p>
    <w:p w:rsidR="00941752" w:rsidRPr="00132D39" w:rsidRDefault="00941752" w:rsidP="00941752">
      <w:pPr>
        <w:pStyle w:val="ListParagraph"/>
        <w:numPr>
          <w:ilvl w:val="1"/>
          <w:numId w:val="27"/>
        </w:numPr>
        <w:rPr>
          <w:b/>
          <w:sz w:val="32"/>
          <w:szCs w:val="32"/>
        </w:rPr>
      </w:pPr>
      <w:r w:rsidRPr="00132D39">
        <w:rPr>
          <w:b/>
          <w:sz w:val="32"/>
          <w:szCs w:val="32"/>
        </w:rPr>
        <w:t xml:space="preserve">Is there an infringement? (ie. the government legislation/action has a </w:t>
      </w:r>
      <w:r w:rsidRPr="00132D39">
        <w:rPr>
          <w:b/>
          <w:sz w:val="32"/>
          <w:szCs w:val="32"/>
          <w:u w:val="single"/>
        </w:rPr>
        <w:t>purpose</w:t>
      </w:r>
      <w:r w:rsidRPr="00132D39">
        <w:rPr>
          <w:b/>
          <w:sz w:val="32"/>
          <w:szCs w:val="32"/>
        </w:rPr>
        <w:t xml:space="preserve"> or </w:t>
      </w:r>
      <w:r w:rsidRPr="00132D39">
        <w:rPr>
          <w:b/>
          <w:sz w:val="32"/>
          <w:szCs w:val="32"/>
          <w:u w:val="single"/>
        </w:rPr>
        <w:t>effect</w:t>
      </w:r>
      <w:r w:rsidRPr="00132D39">
        <w:rPr>
          <w:b/>
          <w:sz w:val="32"/>
          <w:szCs w:val="32"/>
        </w:rPr>
        <w:t xml:space="preserve"> of restricting 2b)</w:t>
      </w:r>
    </w:p>
    <w:p w:rsidR="00941752" w:rsidRPr="00132D39" w:rsidRDefault="009E1CD2" w:rsidP="00941752">
      <w:pPr>
        <w:pStyle w:val="ListParagraph"/>
        <w:numPr>
          <w:ilvl w:val="2"/>
          <w:numId w:val="27"/>
        </w:numPr>
        <w:rPr>
          <w:sz w:val="28"/>
          <w:szCs w:val="28"/>
        </w:rPr>
      </w:pPr>
      <w:r w:rsidRPr="00132D39">
        <w:rPr>
          <w:sz w:val="28"/>
          <w:szCs w:val="28"/>
          <w:u w:val="single"/>
        </w:rPr>
        <w:t>Purpose</w:t>
      </w:r>
    </w:p>
    <w:p w:rsidR="009E1CD2" w:rsidRDefault="0040037E" w:rsidP="009E1CD2">
      <w:pPr>
        <w:pStyle w:val="ListParagraph"/>
        <w:numPr>
          <w:ilvl w:val="3"/>
          <w:numId w:val="27"/>
        </w:numPr>
      </w:pPr>
      <w:r>
        <w:t>Singling out an activity or type of expression</w:t>
      </w:r>
    </w:p>
    <w:p w:rsidR="0040037E" w:rsidRDefault="0040037E" w:rsidP="009E1CD2">
      <w:pPr>
        <w:pStyle w:val="ListParagraph"/>
        <w:numPr>
          <w:ilvl w:val="3"/>
          <w:numId w:val="27"/>
        </w:numPr>
      </w:pPr>
      <w:r>
        <w:t xml:space="preserve">Restricting the </w:t>
      </w:r>
      <w:r>
        <w:rPr>
          <w:u w:val="single"/>
        </w:rPr>
        <w:t>form</w:t>
      </w:r>
      <w:r>
        <w:t xml:space="preserve"> of expression to effectively control the expression</w:t>
      </w:r>
    </w:p>
    <w:p w:rsidR="0040037E" w:rsidRDefault="0040037E" w:rsidP="009E1CD2">
      <w:pPr>
        <w:pStyle w:val="ListParagraph"/>
        <w:numPr>
          <w:ilvl w:val="3"/>
          <w:numId w:val="27"/>
        </w:numPr>
      </w:pPr>
      <w:r>
        <w:rPr>
          <w:b/>
          <w:u w:val="single"/>
        </w:rPr>
        <w:t>Not</w:t>
      </w:r>
      <w:r>
        <w:t xml:space="preserve"> an infringement if the purpose is to control </w:t>
      </w:r>
      <w:r>
        <w:rPr>
          <w:u w:val="single"/>
        </w:rPr>
        <w:t>only</w:t>
      </w:r>
      <w:r>
        <w:t xml:space="preserve"> physical consequences of certain human activity – regardless of meaning conveyed</w:t>
      </w:r>
    </w:p>
    <w:p w:rsidR="0040037E" w:rsidRDefault="0040037E" w:rsidP="009E1CD2">
      <w:pPr>
        <w:pStyle w:val="ListParagraph"/>
        <w:numPr>
          <w:ilvl w:val="3"/>
          <w:numId w:val="27"/>
        </w:numPr>
      </w:pPr>
      <w:r>
        <w:t>If government’s purpose is to control harmful consequences of activities then avoid aiming at:</w:t>
      </w:r>
    </w:p>
    <w:p w:rsidR="0040037E" w:rsidRDefault="0040037E" w:rsidP="0040037E">
      <w:pPr>
        <w:pStyle w:val="ListParagraph"/>
        <w:numPr>
          <w:ilvl w:val="4"/>
          <w:numId w:val="27"/>
        </w:numPr>
      </w:pPr>
      <w:r>
        <w:t>Harms to</w:t>
      </w:r>
      <w:r w:rsidR="00807976">
        <w:t xml:space="preserve"> certain individuals which consists of their coming to have false beliefs as a result of those acts of expression</w:t>
      </w:r>
    </w:p>
    <w:p w:rsidR="00807976" w:rsidRDefault="00807976" w:rsidP="0040037E">
      <w:pPr>
        <w:pStyle w:val="ListParagraph"/>
        <w:numPr>
          <w:ilvl w:val="4"/>
          <w:numId w:val="27"/>
        </w:numPr>
      </w:pPr>
      <w:r>
        <w:t>Harmful consequences of acts performed as a result of the expression, where the connection between the acts of expression and the harmful acts consists merely in the fact that the act of expression led the agents to believe these acts to be worth performing</w:t>
      </w:r>
    </w:p>
    <w:p w:rsidR="00807976" w:rsidRPr="009E1CD2" w:rsidRDefault="00807976" w:rsidP="00807976">
      <w:pPr>
        <w:pStyle w:val="ListParagraph"/>
        <w:numPr>
          <w:ilvl w:val="3"/>
          <w:numId w:val="27"/>
        </w:numPr>
      </w:pPr>
      <w:r w:rsidRPr="00807976">
        <w:rPr>
          <w:b/>
        </w:rPr>
        <w:t>Key question to determine if aiming at harmful physical consequences</w:t>
      </w:r>
      <w:r>
        <w:t>: Does the mischief consist in the meaning of the activity or the purported influence that meaning has on the behavior of others? Or does it consists of the direct physical result of that activity?</w:t>
      </w:r>
    </w:p>
    <w:p w:rsidR="009E1CD2" w:rsidRPr="00132D39" w:rsidRDefault="009E1CD2" w:rsidP="00941752">
      <w:pPr>
        <w:pStyle w:val="ListParagraph"/>
        <w:numPr>
          <w:ilvl w:val="2"/>
          <w:numId w:val="27"/>
        </w:numPr>
        <w:rPr>
          <w:sz w:val="28"/>
          <w:szCs w:val="28"/>
        </w:rPr>
      </w:pPr>
      <w:r w:rsidRPr="00132D39">
        <w:rPr>
          <w:sz w:val="28"/>
          <w:szCs w:val="28"/>
          <w:u w:val="single"/>
        </w:rPr>
        <w:t>Effect</w:t>
      </w:r>
    </w:p>
    <w:p w:rsidR="00807976" w:rsidRDefault="00807976" w:rsidP="00807976">
      <w:pPr>
        <w:pStyle w:val="ListParagraph"/>
        <w:numPr>
          <w:ilvl w:val="3"/>
          <w:numId w:val="27"/>
        </w:numPr>
      </w:pPr>
      <w:r>
        <w:t>Case-by-case</w:t>
      </w:r>
    </w:p>
    <w:p w:rsidR="00807976" w:rsidRDefault="00807976" w:rsidP="00807976">
      <w:pPr>
        <w:pStyle w:val="ListParagraph"/>
        <w:numPr>
          <w:ilvl w:val="3"/>
          <w:numId w:val="27"/>
        </w:numPr>
      </w:pPr>
      <w:r>
        <w:t xml:space="preserve">Must show </w:t>
      </w:r>
      <w:r w:rsidRPr="00807976">
        <w:rPr>
          <w:u w:val="single"/>
        </w:rPr>
        <w:t>the effect of government limited freedom</w:t>
      </w:r>
      <w:r>
        <w:t xml:space="preserve"> of expression that promotes one of the following values:</w:t>
      </w:r>
    </w:p>
    <w:p w:rsidR="00807976" w:rsidRDefault="00807976" w:rsidP="00807976">
      <w:pPr>
        <w:pStyle w:val="ListParagraph"/>
        <w:numPr>
          <w:ilvl w:val="4"/>
          <w:numId w:val="27"/>
        </w:numPr>
      </w:pPr>
      <w:r>
        <w:t>Truth-seeking</w:t>
      </w:r>
    </w:p>
    <w:p w:rsidR="00807976" w:rsidRDefault="00807976" w:rsidP="00807976">
      <w:pPr>
        <w:pStyle w:val="ListParagraph"/>
        <w:numPr>
          <w:ilvl w:val="4"/>
          <w:numId w:val="27"/>
        </w:numPr>
      </w:pPr>
      <w:r>
        <w:t>Participation in social/political decision making</w:t>
      </w:r>
    </w:p>
    <w:p w:rsidR="00807976" w:rsidRDefault="00807976" w:rsidP="00807976">
      <w:pPr>
        <w:pStyle w:val="ListParagraph"/>
        <w:numPr>
          <w:ilvl w:val="4"/>
          <w:numId w:val="27"/>
        </w:numPr>
      </w:pPr>
      <w:r>
        <w:lastRenderedPageBreak/>
        <w:t>Sel</w:t>
      </w:r>
      <w:r w:rsidR="00ED3FAF">
        <w:t>f</w:t>
      </w:r>
      <w:r>
        <w:t>-fulfillment and human flourishing</w:t>
      </w:r>
    </w:p>
    <w:p w:rsidR="00FC3DE2" w:rsidRPr="00E42AA9" w:rsidRDefault="00807976" w:rsidP="00807976">
      <w:pPr>
        <w:pStyle w:val="ListParagraph"/>
        <w:numPr>
          <w:ilvl w:val="1"/>
          <w:numId w:val="27"/>
        </w:numPr>
        <w:rPr>
          <w:b/>
          <w:sz w:val="32"/>
          <w:szCs w:val="32"/>
        </w:rPr>
      </w:pPr>
      <w:r w:rsidRPr="00E42AA9">
        <w:rPr>
          <w:b/>
          <w:sz w:val="32"/>
          <w:szCs w:val="32"/>
        </w:rPr>
        <w:t>Justification under Section 1</w:t>
      </w:r>
    </w:p>
    <w:p w:rsidR="001129AE" w:rsidRPr="00421704" w:rsidRDefault="001129AE" w:rsidP="001129AE">
      <w:pPr>
        <w:pStyle w:val="ListParagraph"/>
        <w:numPr>
          <w:ilvl w:val="2"/>
          <w:numId w:val="30"/>
        </w:numPr>
        <w:rPr>
          <w:b/>
        </w:rPr>
      </w:pPr>
      <w:r w:rsidRPr="001129AE">
        <w:rPr>
          <w:b/>
        </w:rPr>
        <w:t>Keep in mind deference to Parliament and Canada’s international HR obligations, section 15, section 27 in interpreting the Charter</w:t>
      </w:r>
      <w:r>
        <w:rPr>
          <w:b/>
        </w:rPr>
        <w:t xml:space="preserve"> </w:t>
      </w:r>
      <w:r>
        <w:t>(</w:t>
      </w:r>
      <w:r>
        <w:rPr>
          <w:i/>
        </w:rPr>
        <w:t>Keegstra</w:t>
      </w:r>
      <w:r>
        <w:t>)</w:t>
      </w:r>
    </w:p>
    <w:p w:rsidR="00421704" w:rsidRDefault="00421704" w:rsidP="001129AE">
      <w:pPr>
        <w:pStyle w:val="ListParagraph"/>
        <w:numPr>
          <w:ilvl w:val="2"/>
          <w:numId w:val="30"/>
        </w:numPr>
        <w:rPr>
          <w:b/>
        </w:rPr>
      </w:pPr>
      <w:r>
        <w:rPr>
          <w:b/>
        </w:rPr>
        <w:t>Contextual factors (</w:t>
      </w:r>
      <w:r w:rsidRPr="00421704">
        <w:rPr>
          <w:i/>
        </w:rPr>
        <w:t>RJR-Macdonald</w:t>
      </w:r>
      <w:r>
        <w:rPr>
          <w:b/>
        </w:rPr>
        <w:t>)</w:t>
      </w:r>
    </w:p>
    <w:p w:rsidR="00421704" w:rsidRDefault="00421704" w:rsidP="00421704">
      <w:pPr>
        <w:pStyle w:val="ListParagraph"/>
        <w:numPr>
          <w:ilvl w:val="3"/>
          <w:numId w:val="30"/>
        </w:numPr>
        <w:rPr>
          <w:b/>
        </w:rPr>
      </w:pPr>
      <w:r>
        <w:rPr>
          <w:b/>
        </w:rPr>
        <w:t>Minority</w:t>
      </w:r>
    </w:p>
    <w:p w:rsidR="00421704" w:rsidRDefault="00421704" w:rsidP="008B79CC">
      <w:pPr>
        <w:pStyle w:val="ListParagraph"/>
        <w:numPr>
          <w:ilvl w:val="4"/>
          <w:numId w:val="46"/>
        </w:numPr>
      </w:pPr>
      <w:r>
        <w:t>Section 1 is a normative inquiry requiring the courts to take into account both the nature of the infringed right and the specific values/principles upon which the state seeks to justify infringement (focusing on principles of S1 makes justification easier)</w:t>
      </w:r>
    </w:p>
    <w:p w:rsidR="00421704" w:rsidRDefault="00421704" w:rsidP="008B79CC">
      <w:pPr>
        <w:pStyle w:val="ListParagraph"/>
        <w:numPr>
          <w:ilvl w:val="5"/>
          <w:numId w:val="47"/>
        </w:numPr>
      </w:pPr>
      <w:r>
        <w:t>Show flexibility with regard to factual/social context of the case</w:t>
      </w:r>
    </w:p>
    <w:p w:rsidR="00421704" w:rsidRDefault="00421704" w:rsidP="008B79CC">
      <w:pPr>
        <w:pStyle w:val="ListParagraph"/>
        <w:numPr>
          <w:ilvl w:val="4"/>
          <w:numId w:val="47"/>
        </w:numPr>
      </w:pPr>
      <w:r>
        <w:t>Scope/nature of problem relevant in determining standard of evidence/deference</w:t>
      </w:r>
    </w:p>
    <w:p w:rsidR="00421704" w:rsidRDefault="00421704" w:rsidP="008B79CC">
      <w:pPr>
        <w:pStyle w:val="ListParagraph"/>
        <w:numPr>
          <w:ilvl w:val="3"/>
          <w:numId w:val="47"/>
        </w:numPr>
      </w:pPr>
      <w:r>
        <w:rPr>
          <w:b/>
        </w:rPr>
        <w:t>Majority</w:t>
      </w:r>
    </w:p>
    <w:p w:rsidR="00421704" w:rsidRDefault="00421704" w:rsidP="008B79CC">
      <w:pPr>
        <w:pStyle w:val="ListParagraph"/>
        <w:numPr>
          <w:ilvl w:val="4"/>
          <w:numId w:val="47"/>
        </w:numPr>
      </w:pPr>
      <w:r>
        <w:t>Government must provide evidence and DEMONSTRATE</w:t>
      </w:r>
    </w:p>
    <w:p w:rsidR="00D77BF7" w:rsidRDefault="00D77BF7" w:rsidP="008B79CC">
      <w:pPr>
        <w:pStyle w:val="ListParagraph"/>
        <w:numPr>
          <w:ilvl w:val="4"/>
          <w:numId w:val="47"/>
        </w:numPr>
      </w:pPr>
      <w:r>
        <w:t>Deference is allowed but must have a bottom line if the problem is not completely understood</w:t>
      </w:r>
    </w:p>
    <w:p w:rsidR="00D77BF7" w:rsidRDefault="00D77BF7" w:rsidP="008B79CC">
      <w:pPr>
        <w:pStyle w:val="ListParagraph"/>
        <w:numPr>
          <w:ilvl w:val="2"/>
          <w:numId w:val="47"/>
        </w:numPr>
      </w:pPr>
      <w:r>
        <w:rPr>
          <w:b/>
        </w:rPr>
        <w:t>Nature of Deference to Parliament (</w:t>
      </w:r>
      <w:r>
        <w:rPr>
          <w:b/>
          <w:i/>
        </w:rPr>
        <w:t>Bryan</w:t>
      </w:r>
      <w:r>
        <w:rPr>
          <w:i/>
        </w:rPr>
        <w:t xml:space="preserve"> – </w:t>
      </w:r>
      <w:r>
        <w:t>but not limited to political expression only)</w:t>
      </w:r>
    </w:p>
    <w:p w:rsidR="00D77BF7" w:rsidRDefault="00D77BF7" w:rsidP="008B79CC">
      <w:pPr>
        <w:pStyle w:val="ListParagraph"/>
        <w:numPr>
          <w:ilvl w:val="3"/>
          <w:numId w:val="49"/>
        </w:numPr>
      </w:pPr>
      <w:r>
        <w:t>Nature of harm and ability to measure it</w:t>
      </w:r>
    </w:p>
    <w:p w:rsidR="005F05B7" w:rsidRDefault="005F05B7" w:rsidP="008B79CC">
      <w:pPr>
        <w:pStyle w:val="ListParagraph"/>
        <w:numPr>
          <w:ilvl w:val="4"/>
          <w:numId w:val="49"/>
        </w:numPr>
      </w:pPr>
      <w:r>
        <w:t>Use common sense and logic if there is no determinative social science evidence</w:t>
      </w:r>
    </w:p>
    <w:p w:rsidR="005F05B7" w:rsidRDefault="005F05B7" w:rsidP="008B79CC">
      <w:pPr>
        <w:pStyle w:val="ListParagraph"/>
        <w:numPr>
          <w:ilvl w:val="4"/>
          <w:numId w:val="49"/>
        </w:numPr>
      </w:pPr>
      <w:r>
        <w:t>Balance of probabilities not needed when objectives are matter of “principles and values in a free and democratic society”</w:t>
      </w:r>
    </w:p>
    <w:p w:rsidR="00D77BF7" w:rsidRDefault="00D77BF7" w:rsidP="008B79CC">
      <w:pPr>
        <w:pStyle w:val="ListParagraph"/>
        <w:numPr>
          <w:ilvl w:val="3"/>
          <w:numId w:val="49"/>
        </w:numPr>
      </w:pPr>
      <w:r>
        <w:t>Vulnerability of the group protected</w:t>
      </w:r>
    </w:p>
    <w:p w:rsidR="00D77BF7" w:rsidRDefault="00D77BF7" w:rsidP="008B79CC">
      <w:pPr>
        <w:pStyle w:val="ListParagraph"/>
        <w:numPr>
          <w:ilvl w:val="3"/>
          <w:numId w:val="49"/>
        </w:numPr>
      </w:pPr>
      <w:r>
        <w:t>Subjective fears and apprehension of harm</w:t>
      </w:r>
    </w:p>
    <w:p w:rsidR="00D77BF7" w:rsidRPr="00D77BF7" w:rsidRDefault="00D77BF7" w:rsidP="008B79CC">
      <w:pPr>
        <w:pStyle w:val="ListParagraph"/>
        <w:numPr>
          <w:ilvl w:val="3"/>
          <w:numId w:val="49"/>
        </w:numPr>
      </w:pPr>
      <w:r>
        <w:t>Nature of the infringed activity</w:t>
      </w:r>
    </w:p>
    <w:p w:rsidR="00A4788F" w:rsidRDefault="007231F8" w:rsidP="00FC3DE2">
      <w:pPr>
        <w:pStyle w:val="ListParagraph"/>
        <w:numPr>
          <w:ilvl w:val="2"/>
          <w:numId w:val="27"/>
        </w:numPr>
        <w:rPr>
          <w:u w:val="single"/>
        </w:rPr>
      </w:pPr>
      <w:r w:rsidRPr="00DB31F7">
        <w:rPr>
          <w:u w:val="single"/>
        </w:rPr>
        <w:t xml:space="preserve">Is there a law in question? </w:t>
      </w:r>
      <w:r w:rsidR="00A4788F">
        <w:rPr>
          <w:u w:val="single"/>
        </w:rPr>
        <w:t xml:space="preserve"> (</w:t>
      </w:r>
      <w:r w:rsidR="00A4788F">
        <w:rPr>
          <w:i/>
          <w:u w:val="single"/>
        </w:rPr>
        <w:t>GVTA)</w:t>
      </w:r>
    </w:p>
    <w:p w:rsidR="00A4788F" w:rsidRPr="00A4788F" w:rsidRDefault="00A4788F" w:rsidP="00A4788F">
      <w:pPr>
        <w:pStyle w:val="ListParagraph"/>
        <w:numPr>
          <w:ilvl w:val="3"/>
          <w:numId w:val="27"/>
        </w:numPr>
        <w:rPr>
          <w:u w:val="single"/>
        </w:rPr>
      </w:pPr>
      <w:r>
        <w:t>Distinguish between policies legislative in nature and administrative in nature</w:t>
      </w:r>
    </w:p>
    <w:p w:rsidR="00A4788F" w:rsidRPr="00A4788F" w:rsidRDefault="00A4788F" w:rsidP="00A4788F">
      <w:pPr>
        <w:pStyle w:val="ListParagraph"/>
        <w:numPr>
          <w:ilvl w:val="3"/>
          <w:numId w:val="27"/>
        </w:numPr>
        <w:rPr>
          <w:u w:val="single"/>
        </w:rPr>
      </w:pPr>
      <w:r>
        <w:t>Administrative: relates to implementation of laws. Internal and informal. Mostly interpretive aids in application of statute/regulation. No statutory authority required.</w:t>
      </w:r>
    </w:p>
    <w:p w:rsidR="00A4788F" w:rsidRDefault="00A4788F" w:rsidP="00A4788F">
      <w:pPr>
        <w:pStyle w:val="ListParagraph"/>
        <w:numPr>
          <w:ilvl w:val="3"/>
          <w:numId w:val="27"/>
        </w:numPr>
        <w:rPr>
          <w:u w:val="single"/>
        </w:rPr>
      </w:pPr>
      <w:r>
        <w:t>Legislative: policy establishing a norm of general application enacted pursuant to a rule-making authority. As long as the rules are binding and establish rights/obligation and sufficiently accessible and precise</w:t>
      </w:r>
    </w:p>
    <w:p w:rsidR="007231F8" w:rsidRPr="00DB31F7" w:rsidRDefault="00A4788F" w:rsidP="00FC3DE2">
      <w:pPr>
        <w:pStyle w:val="ListParagraph"/>
        <w:numPr>
          <w:ilvl w:val="2"/>
          <w:numId w:val="27"/>
        </w:numPr>
        <w:rPr>
          <w:u w:val="single"/>
        </w:rPr>
      </w:pPr>
      <w:r>
        <w:rPr>
          <w:u w:val="single"/>
        </w:rPr>
        <w:t>I</w:t>
      </w:r>
      <w:r w:rsidR="007231F8" w:rsidRPr="00DB31F7">
        <w:rPr>
          <w:u w:val="single"/>
        </w:rPr>
        <w:t>s it too vague?</w:t>
      </w:r>
    </w:p>
    <w:p w:rsidR="007231F8" w:rsidRDefault="00AC1BF8" w:rsidP="007231F8">
      <w:pPr>
        <w:pStyle w:val="ListParagraph"/>
        <w:numPr>
          <w:ilvl w:val="3"/>
          <w:numId w:val="27"/>
        </w:numPr>
      </w:pPr>
      <w:r>
        <w:t>Vagueness under Section 1 (</w:t>
      </w:r>
      <w:r>
        <w:rPr>
          <w:i/>
        </w:rPr>
        <w:t>Butler)</w:t>
      </w:r>
    </w:p>
    <w:p w:rsidR="00AC1BF8" w:rsidRDefault="00CD0188" w:rsidP="006607BA">
      <w:pPr>
        <w:pStyle w:val="ListParagraph"/>
        <w:numPr>
          <w:ilvl w:val="4"/>
          <w:numId w:val="32"/>
        </w:numPr>
      </w:pPr>
      <w:r>
        <w:t>Too vague to be “prescribed by law”?</w:t>
      </w:r>
    </w:p>
    <w:p w:rsidR="00CD0188" w:rsidRDefault="00CD0188" w:rsidP="006607BA">
      <w:pPr>
        <w:pStyle w:val="ListParagraph"/>
        <w:numPr>
          <w:ilvl w:val="4"/>
          <w:numId w:val="32"/>
        </w:numPr>
      </w:pPr>
      <w:r>
        <w:t>Too obscure to be incapable of interpretation with any degree of precision using ordinary tools?</w:t>
      </w:r>
    </w:p>
    <w:p w:rsidR="00CD0188" w:rsidRDefault="00CD0188" w:rsidP="006607BA">
      <w:pPr>
        <w:pStyle w:val="ListParagraph"/>
        <w:numPr>
          <w:ilvl w:val="4"/>
          <w:numId w:val="32"/>
        </w:numPr>
      </w:pPr>
      <w:r>
        <w:t>Vague NOT equal to flexible</w:t>
      </w:r>
    </w:p>
    <w:p w:rsidR="00CD0188" w:rsidRDefault="00CD0188" w:rsidP="006607BA">
      <w:pPr>
        <w:pStyle w:val="ListParagraph"/>
        <w:numPr>
          <w:ilvl w:val="4"/>
          <w:numId w:val="32"/>
        </w:numPr>
      </w:pPr>
      <w:r>
        <w:t>KEY IS WHETHER COURTS CAN GIVE IT SENSIBLE MEANING</w:t>
      </w:r>
    </w:p>
    <w:p w:rsidR="005E4314" w:rsidRDefault="005E4314" w:rsidP="005E4314">
      <w:pPr>
        <w:pStyle w:val="ListParagraph"/>
        <w:numPr>
          <w:ilvl w:val="5"/>
          <w:numId w:val="32"/>
        </w:numPr>
      </w:pPr>
      <w:r>
        <w:t xml:space="preserve">Judicial interpretation yields intelligible standard </w:t>
      </w:r>
      <w:r>
        <w:sym w:font="Wingdings" w:char="F0E0"/>
      </w:r>
      <w:r>
        <w:t xml:space="preserve"> met the threshold for S1</w:t>
      </w:r>
    </w:p>
    <w:p w:rsidR="007231F8" w:rsidRPr="00DB31F7" w:rsidRDefault="007231F8" w:rsidP="001129AE">
      <w:pPr>
        <w:pStyle w:val="ListParagraph"/>
        <w:numPr>
          <w:ilvl w:val="2"/>
          <w:numId w:val="27"/>
        </w:numPr>
        <w:rPr>
          <w:u w:val="single"/>
        </w:rPr>
      </w:pPr>
      <w:r w:rsidRPr="00DB31F7">
        <w:rPr>
          <w:u w:val="single"/>
        </w:rPr>
        <w:t>Justification under Oakes test</w:t>
      </w:r>
    </w:p>
    <w:p w:rsidR="007231F8" w:rsidRPr="00213F56" w:rsidRDefault="007231F8" w:rsidP="007231F8">
      <w:pPr>
        <w:pStyle w:val="ListParagraph"/>
        <w:numPr>
          <w:ilvl w:val="3"/>
          <w:numId w:val="27"/>
        </w:numPr>
        <w:rPr>
          <w:b/>
        </w:rPr>
      </w:pPr>
      <w:r w:rsidRPr="00213F56">
        <w:rPr>
          <w:b/>
        </w:rPr>
        <w:lastRenderedPageBreak/>
        <w:t>Pressing and Substantial Objective</w:t>
      </w:r>
    </w:p>
    <w:p w:rsidR="00CB3A9F" w:rsidRDefault="00CB3A9F" w:rsidP="007231F8">
      <w:pPr>
        <w:pStyle w:val="ListParagraph"/>
        <w:numPr>
          <w:ilvl w:val="4"/>
          <w:numId w:val="28"/>
        </w:numPr>
      </w:pPr>
      <w:r>
        <w:rPr>
          <w:i/>
        </w:rPr>
        <w:t>Irwin Toy</w:t>
      </w:r>
    </w:p>
    <w:p w:rsidR="007231F8" w:rsidRDefault="007231F8" w:rsidP="008B79CC">
      <w:pPr>
        <w:pStyle w:val="ListParagraph"/>
        <w:numPr>
          <w:ilvl w:val="5"/>
          <w:numId w:val="40"/>
        </w:numPr>
        <w:ind w:left="3960"/>
      </w:pPr>
      <w:r>
        <w:t>Protecting a vulnerable group is always pressing and substantial</w:t>
      </w:r>
    </w:p>
    <w:p w:rsidR="007231F8" w:rsidRDefault="007231F8" w:rsidP="008B79CC">
      <w:pPr>
        <w:pStyle w:val="ListParagraph"/>
        <w:numPr>
          <w:ilvl w:val="6"/>
          <w:numId w:val="40"/>
        </w:numPr>
        <w:ind w:left="4680"/>
      </w:pPr>
      <w:r>
        <w:t>Legislature can exercise judgment to find the vulnerable group</w:t>
      </w:r>
    </w:p>
    <w:p w:rsidR="007231F8" w:rsidRDefault="007231F8" w:rsidP="008B79CC">
      <w:pPr>
        <w:pStyle w:val="ListParagraph"/>
        <w:numPr>
          <w:ilvl w:val="5"/>
          <w:numId w:val="40"/>
        </w:numPr>
        <w:ind w:left="3960"/>
      </w:pPr>
      <w:r>
        <w:t>Courts give legislature a margin of appreciation and not 2</w:t>
      </w:r>
      <w:r w:rsidRPr="007231F8">
        <w:rPr>
          <w:vertAlign w:val="superscript"/>
        </w:rPr>
        <w:t>nd</w:t>
      </w:r>
      <w:r>
        <w:t xml:space="preserve"> guess</w:t>
      </w:r>
    </w:p>
    <w:p w:rsidR="00CB3A9F" w:rsidRDefault="00CB3A9F" w:rsidP="007231F8">
      <w:pPr>
        <w:pStyle w:val="ListParagraph"/>
        <w:numPr>
          <w:ilvl w:val="4"/>
          <w:numId w:val="28"/>
        </w:numPr>
      </w:pPr>
      <w:r>
        <w:rPr>
          <w:i/>
        </w:rPr>
        <w:t>Butler</w:t>
      </w:r>
    </w:p>
    <w:p w:rsidR="00DB31F7" w:rsidRDefault="00DB31F7" w:rsidP="00CB3A9F">
      <w:pPr>
        <w:pStyle w:val="ListParagraph"/>
        <w:numPr>
          <w:ilvl w:val="4"/>
          <w:numId w:val="28"/>
        </w:numPr>
        <w:ind w:left="3960"/>
      </w:pPr>
      <w:r>
        <w:t>Avoiding harm to society will be ea</w:t>
      </w:r>
      <w:r w:rsidR="00CB3A9F">
        <w:t>sier than just saying morality</w:t>
      </w:r>
    </w:p>
    <w:p w:rsidR="00727305" w:rsidRPr="00213F56" w:rsidRDefault="00727305" w:rsidP="00CB3A9F">
      <w:pPr>
        <w:pStyle w:val="ListParagraph"/>
        <w:numPr>
          <w:ilvl w:val="4"/>
          <w:numId w:val="28"/>
        </w:numPr>
        <w:ind w:left="3960"/>
      </w:pPr>
      <w:r>
        <w:rPr>
          <w:b/>
        </w:rPr>
        <w:t>Not limited to the objective intended at the time, these can evolve based on changing circumstances (as long as still consistent with original intent)</w:t>
      </w:r>
      <w:r w:rsidR="00213F56">
        <w:rPr>
          <w:b/>
        </w:rPr>
        <w:t xml:space="preserve"> </w:t>
      </w:r>
    </w:p>
    <w:p w:rsidR="00213F56" w:rsidRDefault="00213F56" w:rsidP="008B79CC">
      <w:pPr>
        <w:pStyle w:val="ListParagraph"/>
        <w:numPr>
          <w:ilvl w:val="5"/>
          <w:numId w:val="34"/>
        </w:numPr>
        <w:ind w:left="4680"/>
      </w:pPr>
      <w:r w:rsidRPr="00213F56">
        <w:t>Note the shift purpose doctrine</w:t>
      </w:r>
    </w:p>
    <w:p w:rsidR="00D77BF7" w:rsidRDefault="00D77BF7" w:rsidP="008B79CC">
      <w:pPr>
        <w:pStyle w:val="ListParagraph"/>
        <w:numPr>
          <w:ilvl w:val="4"/>
          <w:numId w:val="34"/>
        </w:numPr>
      </w:pPr>
      <w:r>
        <w:rPr>
          <w:i/>
        </w:rPr>
        <w:t>RJR-MacDonald</w:t>
      </w:r>
    </w:p>
    <w:p w:rsidR="00D77BF7" w:rsidRDefault="00D77BF7" w:rsidP="008B79CC">
      <w:pPr>
        <w:pStyle w:val="ListParagraph"/>
        <w:numPr>
          <w:ilvl w:val="5"/>
          <w:numId w:val="34"/>
        </w:numPr>
        <w:ind w:left="3780"/>
        <w:rPr>
          <w:color w:val="FF0000"/>
        </w:rPr>
      </w:pPr>
      <w:r w:rsidRPr="00D77BF7">
        <w:rPr>
          <w:color w:val="FF0000"/>
        </w:rPr>
        <w:t>One of the keys is characterizing the objective</w:t>
      </w:r>
    </w:p>
    <w:p w:rsidR="00D77BF7" w:rsidRDefault="00D77BF7" w:rsidP="008B79CC">
      <w:pPr>
        <w:pStyle w:val="ListParagraph"/>
        <w:numPr>
          <w:ilvl w:val="6"/>
          <w:numId w:val="48"/>
        </w:numPr>
      </w:pPr>
      <w:r>
        <w:t>Broad = easier to justify</w:t>
      </w:r>
    </w:p>
    <w:p w:rsidR="00D77BF7" w:rsidRPr="00D77BF7" w:rsidRDefault="00D77BF7" w:rsidP="008B79CC">
      <w:pPr>
        <w:pStyle w:val="ListParagraph"/>
        <w:numPr>
          <w:ilvl w:val="6"/>
          <w:numId w:val="48"/>
        </w:numPr>
      </w:pPr>
      <w:r>
        <w:t>Narrow = harder to justify</w:t>
      </w:r>
    </w:p>
    <w:p w:rsidR="007231F8" w:rsidRPr="00213F56" w:rsidRDefault="007231F8" w:rsidP="007231F8">
      <w:pPr>
        <w:pStyle w:val="ListParagraph"/>
        <w:numPr>
          <w:ilvl w:val="3"/>
          <w:numId w:val="27"/>
        </w:numPr>
        <w:rPr>
          <w:b/>
        </w:rPr>
      </w:pPr>
      <w:r w:rsidRPr="00213F56">
        <w:rPr>
          <w:b/>
        </w:rPr>
        <w:t>Proportionality</w:t>
      </w:r>
    </w:p>
    <w:p w:rsidR="007231F8" w:rsidRPr="00E42AA9" w:rsidRDefault="007231F8" w:rsidP="007231F8">
      <w:pPr>
        <w:pStyle w:val="ListParagraph"/>
        <w:numPr>
          <w:ilvl w:val="4"/>
          <w:numId w:val="27"/>
        </w:numPr>
        <w:rPr>
          <w:u w:val="single"/>
        </w:rPr>
      </w:pPr>
      <w:r w:rsidRPr="00E42AA9">
        <w:rPr>
          <w:u w:val="single"/>
        </w:rPr>
        <w:t>Rational Connection</w:t>
      </w:r>
    </w:p>
    <w:p w:rsidR="005E7B37" w:rsidRDefault="005E7B37" w:rsidP="00A91DEB">
      <w:pPr>
        <w:pStyle w:val="ListParagraph"/>
        <w:numPr>
          <w:ilvl w:val="5"/>
          <w:numId w:val="31"/>
        </w:numPr>
      </w:pPr>
      <w:r>
        <w:rPr>
          <w:i/>
        </w:rPr>
        <w:t>Keegstra MINORITY</w:t>
      </w:r>
    </w:p>
    <w:p w:rsidR="00A91DEB" w:rsidRDefault="00A91DEB" w:rsidP="008B79CC">
      <w:pPr>
        <w:pStyle w:val="ListParagraph"/>
        <w:numPr>
          <w:ilvl w:val="6"/>
          <w:numId w:val="39"/>
        </w:numPr>
      </w:pPr>
      <w:r>
        <w:t xml:space="preserve">Consider not only Parliament’s intention but actual effect of the legislation </w:t>
      </w:r>
    </w:p>
    <w:p w:rsidR="005E7B37" w:rsidRDefault="005E7B37" w:rsidP="00A91DEB">
      <w:pPr>
        <w:pStyle w:val="ListParagraph"/>
        <w:numPr>
          <w:ilvl w:val="5"/>
          <w:numId w:val="31"/>
        </w:numPr>
      </w:pPr>
      <w:r>
        <w:rPr>
          <w:i/>
        </w:rPr>
        <w:t>Butler</w:t>
      </w:r>
    </w:p>
    <w:p w:rsidR="00213F56" w:rsidRDefault="00213F56" w:rsidP="008B79CC">
      <w:pPr>
        <w:pStyle w:val="ListParagraph"/>
        <w:numPr>
          <w:ilvl w:val="6"/>
          <w:numId w:val="38"/>
        </w:numPr>
      </w:pPr>
      <w:r>
        <w:t>Reasonable basis</w:t>
      </w:r>
      <w:r w:rsidR="00C84EF9">
        <w:t xml:space="preserve"> in light of conflicting evidence and such</w:t>
      </w:r>
      <w:r>
        <w:t xml:space="preserve"> </w:t>
      </w:r>
    </w:p>
    <w:p w:rsidR="0056102C" w:rsidRPr="0056102C" w:rsidRDefault="0056102C" w:rsidP="008B79CC">
      <w:pPr>
        <w:pStyle w:val="ListParagraph"/>
        <w:numPr>
          <w:ilvl w:val="5"/>
          <w:numId w:val="38"/>
        </w:numPr>
      </w:pPr>
      <w:r>
        <w:rPr>
          <w:i/>
        </w:rPr>
        <w:t>Ramsden</w:t>
      </w:r>
    </w:p>
    <w:p w:rsidR="0056102C" w:rsidRDefault="0056102C" w:rsidP="008B79CC">
      <w:pPr>
        <w:pStyle w:val="ListParagraph"/>
        <w:numPr>
          <w:ilvl w:val="6"/>
          <w:numId w:val="38"/>
        </w:numPr>
      </w:pPr>
      <w:r>
        <w:t>Types of restriction (assuming it is partial prohibition) need to be rationally connected</w:t>
      </w:r>
    </w:p>
    <w:p w:rsidR="00D77BF7" w:rsidRPr="00D77BF7" w:rsidRDefault="00D77BF7" w:rsidP="008B79CC">
      <w:pPr>
        <w:pStyle w:val="ListParagraph"/>
        <w:numPr>
          <w:ilvl w:val="5"/>
          <w:numId w:val="38"/>
        </w:numPr>
      </w:pPr>
      <w:r>
        <w:rPr>
          <w:i/>
        </w:rPr>
        <w:t>RJR-MacDonald</w:t>
      </w:r>
    </w:p>
    <w:p w:rsidR="00D77BF7" w:rsidRDefault="00D77BF7" w:rsidP="008B79CC">
      <w:pPr>
        <w:pStyle w:val="ListParagraph"/>
        <w:numPr>
          <w:ilvl w:val="6"/>
          <w:numId w:val="38"/>
        </w:numPr>
      </w:pPr>
      <w:r>
        <w:t>Reasonable basis (minority) vs asking if it would be surprising to find otherwise when we use reason and logic? (majority)</w:t>
      </w:r>
    </w:p>
    <w:p w:rsidR="007231F8" w:rsidRPr="00E42AA9" w:rsidRDefault="007231F8" w:rsidP="007231F8">
      <w:pPr>
        <w:pStyle w:val="ListParagraph"/>
        <w:numPr>
          <w:ilvl w:val="4"/>
          <w:numId w:val="27"/>
        </w:numPr>
        <w:rPr>
          <w:u w:val="single"/>
        </w:rPr>
      </w:pPr>
      <w:r w:rsidRPr="00E42AA9">
        <w:rPr>
          <w:u w:val="single"/>
        </w:rPr>
        <w:t>Minimal Impairment</w:t>
      </w:r>
    </w:p>
    <w:p w:rsidR="001B4E23" w:rsidRDefault="001B4E23" w:rsidP="00185DA8">
      <w:pPr>
        <w:pStyle w:val="ListParagraph"/>
        <w:numPr>
          <w:ilvl w:val="5"/>
          <w:numId w:val="29"/>
        </w:numPr>
      </w:pPr>
      <w:r>
        <w:rPr>
          <w:i/>
        </w:rPr>
        <w:t>Irwin Toy</w:t>
      </w:r>
    </w:p>
    <w:p w:rsidR="00185DA8" w:rsidRDefault="00185DA8" w:rsidP="008B79CC">
      <w:pPr>
        <w:pStyle w:val="ListParagraph"/>
        <w:numPr>
          <w:ilvl w:val="6"/>
          <w:numId w:val="35"/>
        </w:numPr>
      </w:pPr>
      <w:r>
        <w:t>Courts give legislature a margin of appreciation and not 2</w:t>
      </w:r>
      <w:r w:rsidRPr="007231F8">
        <w:rPr>
          <w:vertAlign w:val="superscript"/>
        </w:rPr>
        <w:t>nd</w:t>
      </w:r>
      <w:r>
        <w:t xml:space="preserve"> guess</w:t>
      </w:r>
    </w:p>
    <w:p w:rsidR="007231F8" w:rsidRDefault="00185DA8" w:rsidP="008B79CC">
      <w:pPr>
        <w:pStyle w:val="ListParagraph"/>
        <w:numPr>
          <w:ilvl w:val="6"/>
          <w:numId w:val="35"/>
        </w:numPr>
      </w:pPr>
      <w:r>
        <w:t>Reasonable evidence to support the means taken</w:t>
      </w:r>
    </w:p>
    <w:p w:rsidR="00185DA8" w:rsidRDefault="00185DA8" w:rsidP="008B79CC">
      <w:pPr>
        <w:pStyle w:val="ListParagraph"/>
        <w:numPr>
          <w:ilvl w:val="6"/>
          <w:numId w:val="35"/>
        </w:numPr>
      </w:pPr>
      <w:r>
        <w:t>Social science evidence acceptable</w:t>
      </w:r>
    </w:p>
    <w:p w:rsidR="001B4E23" w:rsidRDefault="001B4E23" w:rsidP="00185DA8">
      <w:pPr>
        <w:pStyle w:val="ListParagraph"/>
        <w:numPr>
          <w:ilvl w:val="5"/>
          <w:numId w:val="29"/>
        </w:numPr>
      </w:pPr>
      <w:r>
        <w:rPr>
          <w:i/>
        </w:rPr>
        <w:t>Keegstra</w:t>
      </w:r>
    </w:p>
    <w:p w:rsidR="00E95026" w:rsidRDefault="00E95026" w:rsidP="008B79CC">
      <w:pPr>
        <w:pStyle w:val="ListParagraph"/>
        <w:numPr>
          <w:ilvl w:val="6"/>
          <w:numId w:val="36"/>
        </w:numPr>
      </w:pPr>
      <w:r>
        <w:t xml:space="preserve">Legislation cannot be overbroad </w:t>
      </w:r>
    </w:p>
    <w:p w:rsidR="00011342" w:rsidRPr="00011342" w:rsidRDefault="00011342" w:rsidP="008B79CC">
      <w:pPr>
        <w:pStyle w:val="ListParagraph"/>
        <w:numPr>
          <w:ilvl w:val="6"/>
          <w:numId w:val="36"/>
        </w:numPr>
      </w:pPr>
      <w:r>
        <w:t xml:space="preserve">Parliament need not find the least intrusive approach, they can make choices </w:t>
      </w:r>
    </w:p>
    <w:p w:rsidR="00011342" w:rsidRDefault="001B4E23" w:rsidP="00185DA8">
      <w:pPr>
        <w:pStyle w:val="ListParagraph"/>
        <w:numPr>
          <w:ilvl w:val="5"/>
          <w:numId w:val="29"/>
        </w:numPr>
      </w:pPr>
      <w:r>
        <w:rPr>
          <w:i/>
        </w:rPr>
        <w:t>Butler</w:t>
      </w:r>
    </w:p>
    <w:p w:rsidR="001B4E23" w:rsidRDefault="00AD3CC8" w:rsidP="008B79CC">
      <w:pPr>
        <w:pStyle w:val="ListParagraph"/>
        <w:numPr>
          <w:ilvl w:val="6"/>
          <w:numId w:val="37"/>
        </w:numPr>
      </w:pPr>
      <w:r>
        <w:t xml:space="preserve">Need not be </w:t>
      </w:r>
      <w:r>
        <w:rPr>
          <w:u w:val="single"/>
        </w:rPr>
        <w:t>perfect</w:t>
      </w:r>
      <w:r>
        <w:t xml:space="preserve"> legislative scheme but must be appropriately tailored in the context of the infringed right</w:t>
      </w:r>
    </w:p>
    <w:p w:rsidR="00AD3CC8" w:rsidRDefault="00AD3CC8" w:rsidP="008B79CC">
      <w:pPr>
        <w:pStyle w:val="ListParagraph"/>
        <w:numPr>
          <w:ilvl w:val="7"/>
          <w:numId w:val="41"/>
        </w:numPr>
      </w:pPr>
      <w:r>
        <w:t>Total ban = no good</w:t>
      </w:r>
      <w:r w:rsidR="00403033">
        <w:t xml:space="preserve"> (</w:t>
      </w:r>
      <w:r w:rsidR="00403033">
        <w:rPr>
          <w:i/>
        </w:rPr>
        <w:t>Ramsden)</w:t>
      </w:r>
    </w:p>
    <w:p w:rsidR="00AD3CC8" w:rsidRDefault="00AD3CC8" w:rsidP="008B79CC">
      <w:pPr>
        <w:pStyle w:val="ListParagraph"/>
        <w:numPr>
          <w:ilvl w:val="7"/>
          <w:numId w:val="41"/>
        </w:numPr>
      </w:pPr>
      <w:r>
        <w:t>Exceptions = easier to pass</w:t>
      </w:r>
    </w:p>
    <w:p w:rsidR="00AD3CC8" w:rsidRPr="00D77BF7" w:rsidRDefault="00AD3CC8" w:rsidP="008B79CC">
      <w:pPr>
        <w:pStyle w:val="ListParagraph"/>
        <w:numPr>
          <w:ilvl w:val="6"/>
          <w:numId w:val="41"/>
        </w:numPr>
      </w:pPr>
      <w:r>
        <w:lastRenderedPageBreak/>
        <w:t xml:space="preserve">Legislature not limited to </w:t>
      </w:r>
      <w:r>
        <w:rPr>
          <w:u w:val="single"/>
        </w:rPr>
        <w:t>restricting</w:t>
      </w:r>
      <w:r>
        <w:t xml:space="preserve"> activities, they can </w:t>
      </w:r>
      <w:r>
        <w:rPr>
          <w:u w:val="single"/>
        </w:rPr>
        <w:t>prohibit</w:t>
      </w:r>
    </w:p>
    <w:p w:rsidR="00D77BF7" w:rsidRDefault="00D77BF7" w:rsidP="008B79CC">
      <w:pPr>
        <w:pStyle w:val="ListParagraph"/>
        <w:numPr>
          <w:ilvl w:val="5"/>
          <w:numId w:val="41"/>
        </w:numPr>
      </w:pPr>
      <w:r>
        <w:rPr>
          <w:i/>
        </w:rPr>
        <w:t>RJR-MacDonald</w:t>
      </w:r>
    </w:p>
    <w:p w:rsidR="00D77BF7" w:rsidRDefault="00D77BF7" w:rsidP="008B79CC">
      <w:pPr>
        <w:pStyle w:val="ListParagraph"/>
        <w:numPr>
          <w:ilvl w:val="6"/>
          <w:numId w:val="41"/>
        </w:numPr>
      </w:pPr>
      <w:r>
        <w:t>Full prohibitions require government to show that full prohibition is necessary to enable its objectives</w:t>
      </w:r>
    </w:p>
    <w:p w:rsidR="00D77BF7" w:rsidRDefault="00D77BF7" w:rsidP="008B79CC">
      <w:pPr>
        <w:pStyle w:val="ListParagraph"/>
        <w:numPr>
          <w:ilvl w:val="6"/>
          <w:numId w:val="41"/>
        </w:numPr>
      </w:pPr>
      <w:r>
        <w:t>Balancing of the rights happen at next stage</w:t>
      </w:r>
    </w:p>
    <w:p w:rsidR="00807976" w:rsidRPr="00E42AA9" w:rsidRDefault="007231F8" w:rsidP="007231F8">
      <w:pPr>
        <w:pStyle w:val="ListParagraph"/>
        <w:numPr>
          <w:ilvl w:val="4"/>
          <w:numId w:val="27"/>
        </w:numPr>
        <w:rPr>
          <w:u w:val="single"/>
        </w:rPr>
      </w:pPr>
      <w:r w:rsidRPr="00E42AA9">
        <w:rPr>
          <w:u w:val="single"/>
        </w:rPr>
        <w:t>Cost-Benefits Analysis</w:t>
      </w:r>
      <w:r w:rsidR="00807976" w:rsidRPr="00E42AA9">
        <w:rPr>
          <w:u w:val="single"/>
        </w:rPr>
        <w:t xml:space="preserve"> </w:t>
      </w:r>
    </w:p>
    <w:p w:rsidR="00943DCF" w:rsidRPr="002C7364" w:rsidRDefault="00943DCF" w:rsidP="00943DCF">
      <w:pPr>
        <w:pStyle w:val="ListParagraph"/>
        <w:numPr>
          <w:ilvl w:val="5"/>
          <w:numId w:val="27"/>
        </w:numPr>
      </w:pPr>
      <w:r>
        <w:t>Economic motivation (</w:t>
      </w:r>
      <w:r>
        <w:rPr>
          <w:i/>
        </w:rPr>
        <w:t>Butler</w:t>
      </w:r>
      <w:r>
        <w:t>)</w:t>
      </w:r>
      <w:r w:rsidR="004565FC">
        <w:t xml:space="preserve"> will </w:t>
      </w:r>
      <w:r w:rsidR="00A06425">
        <w:t>have less weight</w:t>
      </w:r>
    </w:p>
    <w:p w:rsidR="001E12BD" w:rsidRDefault="001E12BD" w:rsidP="005F06DA">
      <w:pPr>
        <w:pStyle w:val="Heading2"/>
        <w:numPr>
          <w:ilvl w:val="0"/>
          <w:numId w:val="2"/>
        </w:numPr>
      </w:pPr>
      <w:bookmarkStart w:id="14" w:name="_Toc290993466"/>
      <w:r>
        <w:t>Access to Justice</w:t>
      </w:r>
      <w:bookmarkEnd w:id="14"/>
    </w:p>
    <w:p w:rsidR="006C480A" w:rsidRDefault="006C480A" w:rsidP="008B79CC">
      <w:pPr>
        <w:pStyle w:val="ListParagraph"/>
        <w:numPr>
          <w:ilvl w:val="0"/>
          <w:numId w:val="54"/>
        </w:numPr>
      </w:pPr>
      <w:r>
        <w:t>BCGEU</w:t>
      </w:r>
    </w:p>
    <w:p w:rsidR="006C480A" w:rsidRDefault="00B52174" w:rsidP="008B79CC">
      <w:pPr>
        <w:pStyle w:val="ListParagraph"/>
        <w:numPr>
          <w:ilvl w:val="1"/>
          <w:numId w:val="54"/>
        </w:numPr>
      </w:pPr>
      <w:r>
        <w:t>There cannot be a rule of law without access to the courts</w:t>
      </w:r>
    </w:p>
    <w:p w:rsidR="00B52174" w:rsidRDefault="00B52174" w:rsidP="008B79CC">
      <w:pPr>
        <w:pStyle w:val="ListParagraph"/>
        <w:numPr>
          <w:ilvl w:val="1"/>
          <w:numId w:val="54"/>
        </w:numPr>
      </w:pPr>
      <w:r>
        <w:t>Assuring unimpeded access to the courts is plainly an objective of sufficient importance to warrant overriding the constitutionally protected right of freedom and is pressing/substantial</w:t>
      </w:r>
    </w:p>
    <w:p w:rsidR="006C480A" w:rsidRDefault="006C480A" w:rsidP="008B79CC">
      <w:pPr>
        <w:pStyle w:val="ListParagraph"/>
        <w:numPr>
          <w:ilvl w:val="0"/>
          <w:numId w:val="54"/>
        </w:numPr>
      </w:pPr>
      <w:r>
        <w:t>Christie</w:t>
      </w:r>
    </w:p>
    <w:p w:rsidR="00B52174" w:rsidRDefault="00CF166D" w:rsidP="008B79CC">
      <w:pPr>
        <w:pStyle w:val="ListParagraph"/>
        <w:numPr>
          <w:ilvl w:val="1"/>
          <w:numId w:val="54"/>
        </w:numPr>
      </w:pPr>
      <w:r>
        <w:t>Right of access is not absolute. Legislature can pass laws in relation to administration of justice in a province. There is power to impose some conditions on how and when people access the courts</w:t>
      </w:r>
    </w:p>
    <w:p w:rsidR="00CF166D" w:rsidRDefault="00CF166D" w:rsidP="008B79CC">
      <w:pPr>
        <w:pStyle w:val="ListParagraph"/>
        <w:numPr>
          <w:ilvl w:val="1"/>
          <w:numId w:val="54"/>
        </w:numPr>
      </w:pPr>
      <w:r>
        <w:t>Right to access legal services is only protected under 10(b) and 7</w:t>
      </w:r>
    </w:p>
    <w:p w:rsidR="00CF166D" w:rsidRDefault="00CF166D" w:rsidP="008B79CC">
      <w:pPr>
        <w:pStyle w:val="ListParagraph"/>
        <w:numPr>
          <w:ilvl w:val="1"/>
          <w:numId w:val="54"/>
        </w:numPr>
      </w:pPr>
      <w:r>
        <w:t>No general right to legal assistance (constitutionalizing this is crazy high cost)</w:t>
      </w:r>
    </w:p>
    <w:p w:rsidR="006612E8" w:rsidRPr="006C480A" w:rsidRDefault="006612E8" w:rsidP="008B79CC">
      <w:pPr>
        <w:pStyle w:val="ListParagraph"/>
        <w:numPr>
          <w:ilvl w:val="1"/>
          <w:numId w:val="54"/>
        </w:numPr>
      </w:pPr>
      <w:r>
        <w:t xml:space="preserve">Right to counsel </w:t>
      </w:r>
      <w:r>
        <w:rPr>
          <w:u w:val="single"/>
        </w:rPr>
        <w:t>may</w:t>
      </w:r>
      <w:r>
        <w:t xml:space="preserve"> be recognized in some specific cases</w:t>
      </w:r>
    </w:p>
    <w:p w:rsidR="001E12BD" w:rsidRDefault="001E12BD" w:rsidP="001E12BD">
      <w:pPr>
        <w:pStyle w:val="Heading1"/>
      </w:pPr>
      <w:bookmarkStart w:id="15" w:name="_Toc290993467"/>
      <w:r>
        <w:t>Remedies</w:t>
      </w:r>
      <w:bookmarkEnd w:id="15"/>
    </w:p>
    <w:p w:rsidR="00725B8B" w:rsidRDefault="00725B8B" w:rsidP="00725B8B">
      <w:pPr>
        <w:pStyle w:val="Heading2"/>
      </w:pPr>
      <w:bookmarkStart w:id="16" w:name="_Toc290993468"/>
      <w:r>
        <w:t>Federalism Remedies</w:t>
      </w:r>
      <w:bookmarkEnd w:id="16"/>
    </w:p>
    <w:p w:rsidR="00725B8B" w:rsidRDefault="0023468E" w:rsidP="0023468E">
      <w:pPr>
        <w:pStyle w:val="ListParagraph"/>
        <w:numPr>
          <w:ilvl w:val="0"/>
          <w:numId w:val="18"/>
        </w:numPr>
      </w:pPr>
      <w:r>
        <w:t>Declaration of Invalidity (section 52)</w:t>
      </w:r>
    </w:p>
    <w:p w:rsidR="0023468E" w:rsidRDefault="0023468E" w:rsidP="0023468E">
      <w:pPr>
        <w:pStyle w:val="ListParagraph"/>
        <w:numPr>
          <w:ilvl w:val="0"/>
          <w:numId w:val="18"/>
        </w:numPr>
      </w:pPr>
      <w:r>
        <w:t>Inapplicability (IJI)</w:t>
      </w:r>
    </w:p>
    <w:p w:rsidR="00E026B1" w:rsidRPr="00E026B1" w:rsidRDefault="00E026B1" w:rsidP="00E026B1">
      <w:pPr>
        <w:pStyle w:val="ListParagraph"/>
        <w:numPr>
          <w:ilvl w:val="1"/>
          <w:numId w:val="20"/>
        </w:numPr>
        <w:rPr>
          <w:b/>
        </w:rPr>
      </w:pPr>
      <w:r w:rsidRPr="00E026B1">
        <w:rPr>
          <w:b/>
        </w:rPr>
        <w:t>Defendant specific</w:t>
      </w:r>
    </w:p>
    <w:p w:rsidR="0023468E" w:rsidRDefault="0023468E" w:rsidP="0023468E">
      <w:pPr>
        <w:pStyle w:val="ListParagraph"/>
        <w:numPr>
          <w:ilvl w:val="0"/>
          <w:numId w:val="18"/>
        </w:numPr>
      </w:pPr>
      <w:r>
        <w:t>Inoperability (Paramountcy)</w:t>
      </w:r>
    </w:p>
    <w:p w:rsidR="00E026B1" w:rsidRPr="00E026B1" w:rsidRDefault="00E026B1" w:rsidP="00E026B1">
      <w:pPr>
        <w:pStyle w:val="ListParagraph"/>
        <w:numPr>
          <w:ilvl w:val="1"/>
          <w:numId w:val="19"/>
        </w:numPr>
        <w:rPr>
          <w:b/>
        </w:rPr>
      </w:pPr>
      <w:r w:rsidRPr="00E026B1">
        <w:rPr>
          <w:b/>
        </w:rPr>
        <w:t>Defendant specific</w:t>
      </w:r>
    </w:p>
    <w:p w:rsidR="0023468E" w:rsidRDefault="0023468E" w:rsidP="0023468E">
      <w:pPr>
        <w:pStyle w:val="ListParagraph"/>
        <w:numPr>
          <w:ilvl w:val="0"/>
          <w:numId w:val="18"/>
        </w:numPr>
      </w:pPr>
      <w:r>
        <w:t>Reading Down</w:t>
      </w:r>
    </w:p>
    <w:p w:rsidR="0023468E" w:rsidRDefault="0023468E" w:rsidP="0023468E">
      <w:pPr>
        <w:pStyle w:val="ListParagraph"/>
        <w:numPr>
          <w:ilvl w:val="1"/>
          <w:numId w:val="18"/>
        </w:numPr>
      </w:pPr>
      <w:r>
        <w:t>Take meaning most consistent with Constitution</w:t>
      </w:r>
    </w:p>
    <w:p w:rsidR="0023468E" w:rsidRPr="00725B8B" w:rsidRDefault="0023468E" w:rsidP="0023468E">
      <w:pPr>
        <w:pStyle w:val="ListParagraph"/>
        <w:numPr>
          <w:ilvl w:val="1"/>
          <w:numId w:val="18"/>
        </w:numPr>
      </w:pPr>
      <w:r>
        <w:t>Interpret statute narrowly to comply</w:t>
      </w:r>
    </w:p>
    <w:p w:rsidR="00725B8B" w:rsidRDefault="00725B8B" w:rsidP="00725B8B">
      <w:pPr>
        <w:pStyle w:val="Heading2"/>
      </w:pPr>
      <w:bookmarkStart w:id="17" w:name="_Toc290993469"/>
      <w:r>
        <w:t>Charter Remedies</w:t>
      </w:r>
      <w:bookmarkEnd w:id="17"/>
    </w:p>
    <w:p w:rsidR="00E026B1" w:rsidRPr="001405D1" w:rsidRDefault="001420C7" w:rsidP="00E026B1">
      <w:pPr>
        <w:pStyle w:val="ListParagraph"/>
        <w:numPr>
          <w:ilvl w:val="0"/>
          <w:numId w:val="18"/>
        </w:numPr>
        <w:rPr>
          <w:sz w:val="28"/>
          <w:szCs w:val="28"/>
          <w:u w:val="single"/>
        </w:rPr>
      </w:pPr>
      <w:r w:rsidRPr="001405D1">
        <w:rPr>
          <w:sz w:val="28"/>
          <w:szCs w:val="28"/>
          <w:u w:val="single"/>
        </w:rPr>
        <w:t>Section 52</w:t>
      </w:r>
    </w:p>
    <w:p w:rsidR="001420C7" w:rsidRDefault="001420C7" w:rsidP="001420C7">
      <w:pPr>
        <w:pStyle w:val="ListParagraph"/>
        <w:numPr>
          <w:ilvl w:val="1"/>
          <w:numId w:val="22"/>
        </w:numPr>
      </w:pPr>
      <w:r>
        <w:t>Apply to the law as a whole, not specific for the defendant</w:t>
      </w:r>
    </w:p>
    <w:p w:rsidR="006B43E1" w:rsidRDefault="006B43E1" w:rsidP="001420C7">
      <w:pPr>
        <w:pStyle w:val="ListParagraph"/>
        <w:numPr>
          <w:ilvl w:val="1"/>
          <w:numId w:val="22"/>
        </w:numPr>
      </w:pPr>
      <w:r>
        <w:t xml:space="preserve">Usually applies to </w:t>
      </w:r>
      <w:r>
        <w:rPr>
          <w:b/>
        </w:rPr>
        <w:t>laws</w:t>
      </w:r>
    </w:p>
    <w:p w:rsidR="00F54B94" w:rsidRDefault="00D90D58" w:rsidP="001420C7">
      <w:pPr>
        <w:pStyle w:val="ListParagraph"/>
        <w:numPr>
          <w:ilvl w:val="1"/>
          <w:numId w:val="22"/>
        </w:numPr>
      </w:pPr>
      <w:r>
        <w:t xml:space="preserve">Includes: </w:t>
      </w:r>
      <w:r w:rsidR="00F54B94">
        <w:t>(</w:t>
      </w:r>
      <w:r w:rsidR="00F54B94">
        <w:rPr>
          <w:i/>
        </w:rPr>
        <w:t>Schacter)</w:t>
      </w:r>
      <w:r w:rsidR="00213D19">
        <w:rPr>
          <w:i/>
        </w:rPr>
        <w:t xml:space="preserve"> – </w:t>
      </w:r>
      <w:r w:rsidR="00213D19" w:rsidRPr="00213D19">
        <w:rPr>
          <w:i/>
          <w:color w:val="FF0000"/>
        </w:rPr>
        <w:t>detail</w:t>
      </w:r>
      <w:r w:rsidR="00CA3B6E">
        <w:rPr>
          <w:i/>
          <w:color w:val="FF0000"/>
        </w:rPr>
        <w:t>ed formula</w:t>
      </w:r>
      <w:r w:rsidR="00213D19" w:rsidRPr="00213D19">
        <w:rPr>
          <w:i/>
          <w:color w:val="FF0000"/>
        </w:rPr>
        <w:t xml:space="preserve"> in Schacter</w:t>
      </w:r>
    </w:p>
    <w:p w:rsidR="00F54B94" w:rsidRDefault="00D90D58" w:rsidP="00F54B94">
      <w:pPr>
        <w:pStyle w:val="ListParagraph"/>
        <w:numPr>
          <w:ilvl w:val="2"/>
          <w:numId w:val="22"/>
        </w:numPr>
      </w:pPr>
      <w:r>
        <w:rPr>
          <w:b/>
        </w:rPr>
        <w:t>declaration</w:t>
      </w:r>
      <w:r w:rsidR="00F54B94">
        <w:rPr>
          <w:b/>
        </w:rPr>
        <w:t xml:space="preserve"> of invalidity</w:t>
      </w:r>
    </w:p>
    <w:p w:rsidR="00620676" w:rsidRDefault="00620676" w:rsidP="00620676">
      <w:pPr>
        <w:pStyle w:val="ListParagraph"/>
        <w:numPr>
          <w:ilvl w:val="3"/>
          <w:numId w:val="24"/>
        </w:numPr>
      </w:pPr>
      <w:r>
        <w:t>whole statute when there is no pressing and substantial objective</w:t>
      </w:r>
    </w:p>
    <w:p w:rsidR="00620676" w:rsidRDefault="00620676" w:rsidP="00620676">
      <w:pPr>
        <w:pStyle w:val="ListParagraph"/>
        <w:numPr>
          <w:ilvl w:val="3"/>
          <w:numId w:val="24"/>
        </w:numPr>
      </w:pPr>
      <w:r>
        <w:t>inconsistent portions when there is no rational connection</w:t>
      </w:r>
    </w:p>
    <w:p w:rsidR="00BF3BAE" w:rsidRDefault="00BF3BAE" w:rsidP="00620676">
      <w:pPr>
        <w:pStyle w:val="ListParagraph"/>
        <w:numPr>
          <w:ilvl w:val="3"/>
          <w:numId w:val="24"/>
        </w:numPr>
      </w:pPr>
      <w:r>
        <w:t>when it fails 1st branch of Oakes</w:t>
      </w:r>
    </w:p>
    <w:p w:rsidR="00620676" w:rsidRPr="00F54B94" w:rsidRDefault="00620676" w:rsidP="00620676">
      <w:pPr>
        <w:pStyle w:val="ListParagraph"/>
        <w:numPr>
          <w:ilvl w:val="3"/>
          <w:numId w:val="24"/>
        </w:numPr>
      </w:pPr>
      <w:r>
        <w:rPr>
          <w:i/>
        </w:rPr>
        <w:lastRenderedPageBreak/>
        <w:t>may</w:t>
      </w:r>
      <w:r>
        <w:t xml:space="preserve"> be appropriate when 2</w:t>
      </w:r>
      <w:r w:rsidRPr="00620676">
        <w:rPr>
          <w:vertAlign w:val="superscript"/>
        </w:rPr>
        <w:t>nd</w:t>
      </w:r>
      <w:r>
        <w:t>/3</w:t>
      </w:r>
      <w:r w:rsidRPr="00620676">
        <w:rPr>
          <w:vertAlign w:val="superscript"/>
        </w:rPr>
        <w:t>rd</w:t>
      </w:r>
      <w:r>
        <w:t xml:space="preserve"> branch of proportionality test is not met</w:t>
      </w:r>
    </w:p>
    <w:p w:rsidR="00620676" w:rsidRPr="00620676" w:rsidRDefault="00620676" w:rsidP="00F54B94">
      <w:pPr>
        <w:pStyle w:val="ListParagraph"/>
        <w:numPr>
          <w:ilvl w:val="2"/>
          <w:numId w:val="22"/>
        </w:numPr>
      </w:pPr>
      <w:r>
        <w:rPr>
          <w:b/>
        </w:rPr>
        <w:t>reading down</w:t>
      </w:r>
      <w:r w:rsidR="00685041">
        <w:rPr>
          <w:b/>
        </w:rPr>
        <w:t xml:space="preserve"> (</w:t>
      </w:r>
      <w:r w:rsidR="00685041">
        <w:rPr>
          <w:i/>
        </w:rPr>
        <w:t>Vriend)</w:t>
      </w:r>
    </w:p>
    <w:p w:rsidR="00620676" w:rsidRPr="00620676" w:rsidRDefault="00620676" w:rsidP="00620676">
      <w:pPr>
        <w:pStyle w:val="ListParagraph"/>
        <w:numPr>
          <w:ilvl w:val="3"/>
          <w:numId w:val="23"/>
        </w:numPr>
      </w:pPr>
      <w:r>
        <w:t>declare inoperative the inconsistent part and such part of the remainder of which cannot be safely assumed that the legislature would have enacted without the inconsistent portion</w:t>
      </w:r>
    </w:p>
    <w:p w:rsidR="00620676" w:rsidRDefault="00620676" w:rsidP="00F54B94">
      <w:pPr>
        <w:pStyle w:val="ListParagraph"/>
        <w:numPr>
          <w:ilvl w:val="2"/>
          <w:numId w:val="22"/>
        </w:numPr>
      </w:pPr>
      <w:r>
        <w:rPr>
          <w:b/>
        </w:rPr>
        <w:t>reading in</w:t>
      </w:r>
      <w:r w:rsidR="00685041">
        <w:rPr>
          <w:b/>
        </w:rPr>
        <w:t xml:space="preserve"> (</w:t>
      </w:r>
      <w:r w:rsidR="00685041">
        <w:rPr>
          <w:i/>
        </w:rPr>
        <w:t>Vriend)</w:t>
      </w:r>
    </w:p>
    <w:p w:rsidR="00620676" w:rsidRDefault="00F80E78" w:rsidP="00F80E78">
      <w:pPr>
        <w:pStyle w:val="ListParagraph"/>
        <w:numPr>
          <w:ilvl w:val="3"/>
          <w:numId w:val="25"/>
        </w:numPr>
      </w:pPr>
      <w:r>
        <w:t>requires some precision on the basis of the requirements.</w:t>
      </w:r>
    </w:p>
    <w:p w:rsidR="00F80E78" w:rsidRPr="00F80E78" w:rsidRDefault="00F80E78" w:rsidP="00F80E78">
      <w:pPr>
        <w:pStyle w:val="ListParagraph"/>
        <w:numPr>
          <w:ilvl w:val="3"/>
          <w:numId w:val="25"/>
        </w:numPr>
        <w:rPr>
          <w:color w:val="FF0000"/>
        </w:rPr>
      </w:pPr>
      <w:r w:rsidRPr="00F80E78">
        <w:rPr>
          <w:color w:val="FF0000"/>
        </w:rPr>
        <w:t>Edinger doesn’t like this so must explain why it is appropriate</w:t>
      </w:r>
    </w:p>
    <w:p w:rsidR="00D90D58" w:rsidRPr="008D740E" w:rsidRDefault="00D90D58" w:rsidP="00F54B94">
      <w:pPr>
        <w:pStyle w:val="ListParagraph"/>
        <w:numPr>
          <w:ilvl w:val="2"/>
          <w:numId w:val="22"/>
        </w:numPr>
      </w:pPr>
      <w:r>
        <w:rPr>
          <w:b/>
        </w:rPr>
        <w:t>suspending declaration of invalidity</w:t>
      </w:r>
    </w:p>
    <w:p w:rsidR="008D740E" w:rsidRDefault="00213D19" w:rsidP="00213D19">
      <w:pPr>
        <w:pStyle w:val="ListParagraph"/>
        <w:numPr>
          <w:ilvl w:val="3"/>
          <w:numId w:val="26"/>
        </w:numPr>
        <w:rPr>
          <w:color w:val="FF0000"/>
        </w:rPr>
      </w:pPr>
      <w:r w:rsidRPr="00213D19">
        <w:rPr>
          <w:color w:val="FF0000"/>
        </w:rPr>
        <w:t>separate question from the above</w:t>
      </w:r>
    </w:p>
    <w:p w:rsidR="00F67ADE" w:rsidRPr="001405D1" w:rsidRDefault="00F67ADE" w:rsidP="00F67ADE">
      <w:pPr>
        <w:pStyle w:val="ListParagraph"/>
        <w:numPr>
          <w:ilvl w:val="0"/>
          <w:numId w:val="26"/>
        </w:numPr>
        <w:rPr>
          <w:sz w:val="28"/>
          <w:szCs w:val="28"/>
          <w:u w:val="single"/>
        </w:rPr>
      </w:pPr>
      <w:r w:rsidRPr="001405D1">
        <w:rPr>
          <w:sz w:val="28"/>
          <w:szCs w:val="28"/>
          <w:u w:val="single"/>
        </w:rPr>
        <w:t>Steps to find remedy</w:t>
      </w:r>
      <w:r w:rsidR="001405D1">
        <w:rPr>
          <w:sz w:val="28"/>
          <w:szCs w:val="28"/>
          <w:u w:val="single"/>
        </w:rPr>
        <w:t xml:space="preserve"> under 52</w:t>
      </w:r>
    </w:p>
    <w:p w:rsidR="00F67ADE" w:rsidRDefault="00370CBF" w:rsidP="00370CBF">
      <w:pPr>
        <w:pStyle w:val="ListParagraph"/>
        <w:numPr>
          <w:ilvl w:val="1"/>
          <w:numId w:val="26"/>
        </w:numPr>
      </w:pPr>
      <w:r>
        <w:t>Define extent of inconsistency</w:t>
      </w:r>
    </w:p>
    <w:p w:rsidR="00370CBF" w:rsidRDefault="00370CBF" w:rsidP="008B79CC">
      <w:pPr>
        <w:pStyle w:val="ListParagraph"/>
        <w:numPr>
          <w:ilvl w:val="2"/>
          <w:numId w:val="60"/>
        </w:numPr>
      </w:pPr>
      <w:r>
        <w:t>Not pressing &amp; substantial objective -&gt; strike the whole thing down</w:t>
      </w:r>
    </w:p>
    <w:p w:rsidR="00370CBF" w:rsidRDefault="00370CBF" w:rsidP="008B79CC">
      <w:pPr>
        <w:pStyle w:val="ListParagraph"/>
        <w:numPr>
          <w:ilvl w:val="2"/>
          <w:numId w:val="60"/>
        </w:numPr>
      </w:pPr>
      <w:r>
        <w:t xml:space="preserve">No rational connection </w:t>
      </w:r>
      <w:r>
        <w:sym w:font="Wingdings" w:char="F0E0"/>
      </w:r>
      <w:r>
        <w:t xml:space="preserve"> strike down parts of the legislation</w:t>
      </w:r>
    </w:p>
    <w:p w:rsidR="00370CBF" w:rsidRDefault="00370CBF" w:rsidP="008B79CC">
      <w:pPr>
        <w:pStyle w:val="ListParagraph"/>
        <w:numPr>
          <w:ilvl w:val="2"/>
          <w:numId w:val="60"/>
        </w:numPr>
      </w:pPr>
      <w:r>
        <w:t xml:space="preserve">Minimal impairment/Cost-benefits failure </w:t>
      </w:r>
      <w:r>
        <w:sym w:font="Wingdings" w:char="F0E0"/>
      </w:r>
      <w:r>
        <w:t xml:space="preserve"> case by case</w:t>
      </w:r>
    </w:p>
    <w:p w:rsidR="00370CBF" w:rsidRDefault="00370CBF" w:rsidP="00F67ADE">
      <w:pPr>
        <w:pStyle w:val="ListParagraph"/>
        <w:numPr>
          <w:ilvl w:val="1"/>
          <w:numId w:val="26"/>
        </w:numPr>
      </w:pPr>
      <w:r>
        <w:t>Decide whether reading in/down is appropriate</w:t>
      </w:r>
    </w:p>
    <w:p w:rsidR="00370CBF" w:rsidRDefault="00370CBF" w:rsidP="00370CBF">
      <w:pPr>
        <w:pStyle w:val="ListParagraph"/>
        <w:numPr>
          <w:ilvl w:val="2"/>
          <w:numId w:val="26"/>
        </w:numPr>
      </w:pPr>
      <w:r>
        <w:t>Legislative objective is obvious and doing so would further that objective and lesser interference than striking it all down</w:t>
      </w:r>
    </w:p>
    <w:p w:rsidR="00370CBF" w:rsidRDefault="00370CBF" w:rsidP="00370CBF">
      <w:pPr>
        <w:pStyle w:val="ListParagraph"/>
        <w:numPr>
          <w:ilvl w:val="2"/>
          <w:numId w:val="26"/>
        </w:numPr>
      </w:pPr>
      <w:r>
        <w:t>Choice of means to further objective is unambiguous, acceptable intrusion</w:t>
      </w:r>
    </w:p>
    <w:p w:rsidR="00370CBF" w:rsidRDefault="00370CBF" w:rsidP="00370CBF">
      <w:pPr>
        <w:pStyle w:val="ListParagraph"/>
        <w:numPr>
          <w:ilvl w:val="2"/>
          <w:numId w:val="26"/>
        </w:numPr>
      </w:pPr>
      <w:r>
        <w:t>Reading in/down would not intrude into legislative budgetary decisions substantially that it changes the scheme</w:t>
      </w:r>
    </w:p>
    <w:p w:rsidR="00370CBF" w:rsidRDefault="00370CBF" w:rsidP="00F67ADE">
      <w:pPr>
        <w:pStyle w:val="ListParagraph"/>
        <w:numPr>
          <w:ilvl w:val="1"/>
          <w:numId w:val="26"/>
        </w:numPr>
      </w:pPr>
      <w:r>
        <w:t>Decide whether to suspend declaration of invalidity</w:t>
      </w:r>
    </w:p>
    <w:p w:rsidR="004B44BD" w:rsidRDefault="00B8581A" w:rsidP="004B44BD">
      <w:pPr>
        <w:pStyle w:val="ListParagraph"/>
        <w:numPr>
          <w:ilvl w:val="2"/>
          <w:numId w:val="26"/>
        </w:numPr>
      </w:pPr>
      <w:r>
        <w:t>Potential danger to public?</w:t>
      </w:r>
    </w:p>
    <w:p w:rsidR="00B8581A" w:rsidRDefault="00B8581A" w:rsidP="004B44BD">
      <w:pPr>
        <w:pStyle w:val="ListParagraph"/>
        <w:numPr>
          <w:ilvl w:val="2"/>
          <w:numId w:val="26"/>
        </w:numPr>
      </w:pPr>
      <w:r>
        <w:t>Offends rule of law?</w:t>
      </w:r>
    </w:p>
    <w:p w:rsidR="00B8581A" w:rsidRPr="00F67ADE" w:rsidRDefault="00B8581A" w:rsidP="004B44BD">
      <w:pPr>
        <w:pStyle w:val="ListParagraph"/>
        <w:numPr>
          <w:ilvl w:val="2"/>
          <w:numId w:val="26"/>
        </w:numPr>
      </w:pPr>
      <w:r>
        <w:t>Cases of underinclusiveness as oposed to overbreadth</w:t>
      </w:r>
    </w:p>
    <w:p w:rsidR="001420C7" w:rsidRPr="001405D1" w:rsidRDefault="001420C7" w:rsidP="00E026B1">
      <w:pPr>
        <w:pStyle w:val="ListParagraph"/>
        <w:numPr>
          <w:ilvl w:val="0"/>
          <w:numId w:val="18"/>
        </w:numPr>
        <w:rPr>
          <w:sz w:val="28"/>
          <w:szCs w:val="28"/>
          <w:u w:val="single"/>
        </w:rPr>
      </w:pPr>
      <w:r w:rsidRPr="001405D1">
        <w:rPr>
          <w:sz w:val="28"/>
          <w:szCs w:val="28"/>
          <w:u w:val="single"/>
        </w:rPr>
        <w:t>Section 24</w:t>
      </w:r>
      <w:r w:rsidR="007920F4" w:rsidRPr="001405D1">
        <w:rPr>
          <w:sz w:val="28"/>
          <w:szCs w:val="28"/>
          <w:u w:val="single"/>
        </w:rPr>
        <w:t xml:space="preserve"> (</w:t>
      </w:r>
      <w:r w:rsidR="007920F4" w:rsidRPr="001405D1">
        <w:rPr>
          <w:i/>
          <w:sz w:val="28"/>
          <w:szCs w:val="28"/>
          <w:u w:val="single"/>
        </w:rPr>
        <w:t>Schacter</w:t>
      </w:r>
      <w:r w:rsidR="007920F4" w:rsidRPr="001405D1">
        <w:rPr>
          <w:sz w:val="28"/>
          <w:szCs w:val="28"/>
          <w:u w:val="single"/>
        </w:rPr>
        <w:t>)</w:t>
      </w:r>
    </w:p>
    <w:p w:rsidR="001420C7" w:rsidRDefault="001420C7" w:rsidP="001420C7">
      <w:pPr>
        <w:pStyle w:val="ListParagraph"/>
        <w:numPr>
          <w:ilvl w:val="1"/>
          <w:numId w:val="21"/>
        </w:numPr>
      </w:pPr>
      <w:r>
        <w:t>Specific remedy for the defendant</w:t>
      </w:r>
    </w:p>
    <w:p w:rsidR="006B43E1" w:rsidRPr="00CA17F0" w:rsidRDefault="006B43E1" w:rsidP="001420C7">
      <w:pPr>
        <w:pStyle w:val="ListParagraph"/>
        <w:numPr>
          <w:ilvl w:val="1"/>
          <w:numId w:val="21"/>
        </w:numPr>
      </w:pPr>
      <w:r>
        <w:t xml:space="preserve">Usually applies to </w:t>
      </w:r>
      <w:r>
        <w:rPr>
          <w:b/>
        </w:rPr>
        <w:t>actions</w:t>
      </w:r>
    </w:p>
    <w:p w:rsidR="00CA17F0" w:rsidRDefault="00CA17F0" w:rsidP="001420C7">
      <w:pPr>
        <w:pStyle w:val="ListParagraph"/>
        <w:numPr>
          <w:ilvl w:val="1"/>
          <w:numId w:val="21"/>
        </w:numPr>
      </w:pPr>
      <w:r w:rsidRPr="00E42AA9">
        <w:rPr>
          <w:color w:val="FF0000"/>
        </w:rPr>
        <w:t>Definition of “appropriate and just in the circumstances”</w:t>
      </w:r>
      <w:r>
        <w:t xml:space="preserve"> (</w:t>
      </w:r>
      <w:r>
        <w:rPr>
          <w:i/>
        </w:rPr>
        <w:t>Doucet)</w:t>
      </w:r>
    </w:p>
    <w:p w:rsidR="00BA068B" w:rsidRDefault="00BA068B" w:rsidP="00BA068B">
      <w:pPr>
        <w:pStyle w:val="ListParagraph"/>
        <w:numPr>
          <w:ilvl w:val="2"/>
          <w:numId w:val="21"/>
        </w:numPr>
      </w:pPr>
      <w:r>
        <w:t>Remedy should meaningfully vindicate the rights and freedoms of claimant</w:t>
      </w:r>
    </w:p>
    <w:p w:rsidR="00BA068B" w:rsidRDefault="00BA068B" w:rsidP="00BA068B">
      <w:pPr>
        <w:pStyle w:val="ListParagraph"/>
        <w:numPr>
          <w:ilvl w:val="2"/>
          <w:numId w:val="21"/>
        </w:numPr>
      </w:pPr>
      <w:r>
        <w:t>Remedy should employ means that are legitimate within the constitutional democracy</w:t>
      </w:r>
    </w:p>
    <w:p w:rsidR="00BA068B" w:rsidRDefault="00BA068B" w:rsidP="00BA068B">
      <w:pPr>
        <w:pStyle w:val="ListParagraph"/>
        <w:numPr>
          <w:ilvl w:val="2"/>
          <w:numId w:val="21"/>
        </w:numPr>
      </w:pPr>
      <w:r>
        <w:t>Remedy should invoke powers/functions of the court and not step over the line</w:t>
      </w:r>
    </w:p>
    <w:p w:rsidR="00BA068B" w:rsidRDefault="00BA068B" w:rsidP="008B79CC">
      <w:pPr>
        <w:pStyle w:val="ListParagraph"/>
        <w:numPr>
          <w:ilvl w:val="3"/>
          <w:numId w:val="61"/>
        </w:numPr>
      </w:pPr>
      <w:r>
        <w:t>No administrative supervising</w:t>
      </w:r>
    </w:p>
    <w:p w:rsidR="00BA068B" w:rsidRDefault="00BA068B" w:rsidP="00BA068B">
      <w:pPr>
        <w:pStyle w:val="ListParagraph"/>
        <w:numPr>
          <w:ilvl w:val="2"/>
          <w:numId w:val="21"/>
        </w:numPr>
      </w:pPr>
      <w:r>
        <w:t>Remedy should be fair to the party against whom the order is made (no substantial hardship)</w:t>
      </w:r>
    </w:p>
    <w:p w:rsidR="00BA068B" w:rsidRPr="003F2B0D" w:rsidRDefault="00BA068B" w:rsidP="00BA068B">
      <w:pPr>
        <w:pStyle w:val="ListParagraph"/>
        <w:numPr>
          <w:ilvl w:val="2"/>
          <w:numId w:val="21"/>
        </w:numPr>
      </w:pPr>
      <w:r>
        <w:t>Remedies should be flexible and responsive to the needs of a given case. Section 24 must be permitted to evolve</w:t>
      </w:r>
    </w:p>
    <w:p w:rsidR="003F2B0D" w:rsidRDefault="003F2B0D" w:rsidP="001420C7">
      <w:pPr>
        <w:pStyle w:val="ListParagraph"/>
        <w:numPr>
          <w:ilvl w:val="1"/>
          <w:numId w:val="21"/>
        </w:numPr>
      </w:pPr>
      <w:r w:rsidRPr="00E42AA9">
        <w:rPr>
          <w:b/>
        </w:rPr>
        <w:t>Constitutional Exemptions</w:t>
      </w:r>
      <w:r>
        <w:t xml:space="preserve"> (</w:t>
      </w:r>
      <w:r>
        <w:rPr>
          <w:i/>
        </w:rPr>
        <w:t>Ferguson</w:t>
      </w:r>
      <w:r>
        <w:t>)</w:t>
      </w:r>
    </w:p>
    <w:p w:rsidR="00040E83" w:rsidRDefault="00040E83" w:rsidP="008B79CC">
      <w:pPr>
        <w:pStyle w:val="ListParagraph"/>
        <w:numPr>
          <w:ilvl w:val="2"/>
          <w:numId w:val="62"/>
        </w:numPr>
      </w:pPr>
      <w:r>
        <w:t>Not available for Section 12 (minimal sentence violations)</w:t>
      </w:r>
    </w:p>
    <w:p w:rsidR="00040E83" w:rsidRDefault="00040E83" w:rsidP="008B79CC">
      <w:pPr>
        <w:pStyle w:val="ListParagraph"/>
        <w:numPr>
          <w:ilvl w:val="2"/>
          <w:numId w:val="62"/>
        </w:numPr>
      </w:pPr>
      <w:r>
        <w:t>Rare remedy- factors to consider</w:t>
      </w:r>
    </w:p>
    <w:p w:rsidR="00174ACD" w:rsidRDefault="00174ACD" w:rsidP="008B79CC">
      <w:pPr>
        <w:pStyle w:val="ListParagraph"/>
        <w:numPr>
          <w:ilvl w:val="3"/>
          <w:numId w:val="62"/>
        </w:numPr>
      </w:pPr>
      <w:r>
        <w:t>Intrusion on role of legislatures (exemptions would change legislative intention)</w:t>
      </w:r>
    </w:p>
    <w:p w:rsidR="00174ACD" w:rsidRDefault="00174ACD" w:rsidP="008B79CC">
      <w:pPr>
        <w:pStyle w:val="ListParagraph"/>
        <w:numPr>
          <w:ilvl w:val="3"/>
          <w:numId w:val="62"/>
        </w:numPr>
      </w:pPr>
      <w:r>
        <w:t>Exemptions are akin to reading in a discretion into statutes</w:t>
      </w:r>
    </w:p>
    <w:p w:rsidR="00174ACD" w:rsidRDefault="00174ACD" w:rsidP="008B79CC">
      <w:pPr>
        <w:pStyle w:val="ListParagraph"/>
        <w:numPr>
          <w:ilvl w:val="3"/>
          <w:numId w:val="62"/>
        </w:numPr>
      </w:pPr>
      <w:r>
        <w:t>Rule of law – raises uncertainty if done case-by-case. Might as well strike it down</w:t>
      </w:r>
    </w:p>
    <w:p w:rsidR="00174ACD" w:rsidRDefault="00174ACD" w:rsidP="008B79CC">
      <w:pPr>
        <w:pStyle w:val="ListParagraph"/>
        <w:numPr>
          <w:ilvl w:val="3"/>
          <w:numId w:val="62"/>
        </w:numPr>
      </w:pPr>
      <w:r>
        <w:lastRenderedPageBreak/>
        <w:t>S24(1) + s52(1) remedy is unusual and only where additional relief is necessary to provide claimant with effective remedy</w:t>
      </w:r>
    </w:p>
    <w:p w:rsidR="00174ACD" w:rsidRDefault="00174ACD" w:rsidP="008B79CC">
      <w:pPr>
        <w:pStyle w:val="ListParagraph"/>
        <w:numPr>
          <w:ilvl w:val="3"/>
          <w:numId w:val="62"/>
        </w:numPr>
      </w:pPr>
      <w:r>
        <w:t>S24(1) cannot have broad application or else 52 is useless</w:t>
      </w:r>
    </w:p>
    <w:p w:rsidR="001328F7" w:rsidRDefault="001328F7" w:rsidP="008B79CC">
      <w:pPr>
        <w:pStyle w:val="ListParagraph"/>
        <w:numPr>
          <w:ilvl w:val="2"/>
          <w:numId w:val="62"/>
        </w:numPr>
      </w:pPr>
      <w:r>
        <w:t>Mostly an ancillary remedy to relieve claimant’s burden during the period of suspension</w:t>
      </w:r>
    </w:p>
    <w:p w:rsidR="003F2B0D" w:rsidRDefault="003F2B0D" w:rsidP="001420C7">
      <w:pPr>
        <w:pStyle w:val="ListParagraph"/>
        <w:numPr>
          <w:ilvl w:val="1"/>
          <w:numId w:val="21"/>
        </w:numPr>
      </w:pPr>
      <w:r>
        <w:t>Does not give right to courts to reach into prerogative powers, in those cases only can issue a declaration (</w:t>
      </w:r>
      <w:r>
        <w:rPr>
          <w:i/>
        </w:rPr>
        <w:t>Omar</w:t>
      </w:r>
      <w:r>
        <w:t>)</w:t>
      </w:r>
    </w:p>
    <w:p w:rsidR="003F2B0D" w:rsidRPr="00E026B1" w:rsidRDefault="003F2B0D" w:rsidP="001420C7">
      <w:pPr>
        <w:pStyle w:val="ListParagraph"/>
        <w:numPr>
          <w:ilvl w:val="1"/>
          <w:numId w:val="21"/>
        </w:numPr>
      </w:pPr>
      <w:r>
        <w:t>Monetary damages are available (</w:t>
      </w:r>
      <w:r>
        <w:rPr>
          <w:i/>
        </w:rPr>
        <w:t>Ward</w:t>
      </w:r>
      <w:r>
        <w:t>)</w:t>
      </w:r>
    </w:p>
    <w:p w:rsidR="001E12BD" w:rsidRDefault="001E12BD" w:rsidP="001E12BD">
      <w:pPr>
        <w:pStyle w:val="Heading1"/>
      </w:pPr>
      <w:bookmarkStart w:id="18" w:name="_Toc290993470"/>
      <w:r>
        <w:t>Constitutional Litigation</w:t>
      </w:r>
      <w:bookmarkEnd w:id="18"/>
    </w:p>
    <w:p w:rsidR="001E12BD" w:rsidRDefault="00450F28" w:rsidP="008B79CC">
      <w:pPr>
        <w:pStyle w:val="ListParagraph"/>
        <w:numPr>
          <w:ilvl w:val="0"/>
          <w:numId w:val="55"/>
        </w:numPr>
      </w:pPr>
      <w:r>
        <w:t>Lis inter partes: in actual litigation</w:t>
      </w:r>
    </w:p>
    <w:p w:rsidR="00450F28" w:rsidRDefault="00450F28" w:rsidP="008B79CC">
      <w:pPr>
        <w:pStyle w:val="ListParagraph"/>
        <w:numPr>
          <w:ilvl w:val="0"/>
          <w:numId w:val="55"/>
        </w:numPr>
      </w:pPr>
      <w:r>
        <w:t>Declaration: requires public interest standing (Finlay). Courts will only issue a declaration and not strike anything down</w:t>
      </w:r>
    </w:p>
    <w:p w:rsidR="00450F28" w:rsidRDefault="00450F28" w:rsidP="008B79CC">
      <w:pPr>
        <w:pStyle w:val="ListParagraph"/>
        <w:numPr>
          <w:ilvl w:val="0"/>
          <w:numId w:val="55"/>
        </w:numPr>
      </w:pPr>
      <w:r>
        <w:t>Reference by the provincial or federal government</w:t>
      </w:r>
    </w:p>
    <w:p w:rsidR="00450F28" w:rsidRPr="00767B2B" w:rsidRDefault="00450F28" w:rsidP="008B79CC">
      <w:pPr>
        <w:pStyle w:val="ListParagraph"/>
        <w:numPr>
          <w:ilvl w:val="0"/>
          <w:numId w:val="55"/>
        </w:numPr>
      </w:pPr>
      <w:r>
        <w:rPr>
          <w:b/>
        </w:rPr>
        <w:t>Section 8 of Constitutional Questions Act requires notice to be given to AGs</w:t>
      </w:r>
    </w:p>
    <w:p w:rsidR="00767B2B" w:rsidRPr="00767B2B" w:rsidRDefault="00767B2B" w:rsidP="008B79CC">
      <w:pPr>
        <w:pStyle w:val="ListParagraph"/>
        <w:numPr>
          <w:ilvl w:val="1"/>
          <w:numId w:val="55"/>
        </w:numPr>
      </w:pPr>
      <w:r>
        <w:rPr>
          <w:b/>
        </w:rPr>
        <w:t>Notice not explicitly required to determine paramountcy, but better be safe than sorry</w:t>
      </w:r>
    </w:p>
    <w:p w:rsidR="00767B2B" w:rsidRPr="00E42AA9" w:rsidRDefault="006F3CB8" w:rsidP="008B79CC">
      <w:pPr>
        <w:pStyle w:val="ListParagraph"/>
        <w:numPr>
          <w:ilvl w:val="0"/>
          <w:numId w:val="55"/>
        </w:numPr>
        <w:rPr>
          <w:i/>
        </w:rPr>
      </w:pPr>
      <w:r w:rsidRPr="00E42AA9">
        <w:rPr>
          <w:i/>
        </w:rPr>
        <w:t>Finlay</w:t>
      </w:r>
    </w:p>
    <w:p w:rsidR="006F3CB8" w:rsidRDefault="00E715DF" w:rsidP="008B79CC">
      <w:pPr>
        <w:pStyle w:val="ListParagraph"/>
        <w:numPr>
          <w:ilvl w:val="1"/>
          <w:numId w:val="55"/>
        </w:numPr>
      </w:pPr>
      <w:r>
        <w:t>Can challenge regulatory (</w:t>
      </w:r>
      <w:r w:rsidRPr="00E42AA9">
        <w:rPr>
          <w:i/>
        </w:rPr>
        <w:t>McNeil</w:t>
      </w:r>
      <w:r>
        <w:t>) and directory (</w:t>
      </w:r>
      <w:r w:rsidRPr="00E42AA9">
        <w:rPr>
          <w:i/>
        </w:rPr>
        <w:t>Thorson</w:t>
      </w:r>
      <w:r>
        <w:t>) legislation</w:t>
      </w:r>
    </w:p>
    <w:p w:rsidR="00E715DF" w:rsidRPr="001E12BD" w:rsidRDefault="00E715DF" w:rsidP="008B79CC">
      <w:pPr>
        <w:pStyle w:val="ListParagraph"/>
        <w:numPr>
          <w:ilvl w:val="1"/>
          <w:numId w:val="55"/>
        </w:numPr>
      </w:pPr>
      <w:r w:rsidRPr="00260287">
        <w:rPr>
          <w:color w:val="FF0000"/>
        </w:rPr>
        <w:t>Key</w:t>
      </w:r>
      <w:r>
        <w:t>: if there is a serious issue as to its invalidity, a person need to show that he is affected by it directly or that there is a genuine interest in the validity as a citizen AND that there is no other reasonable and effective manner in which the issue may be brought to court</w:t>
      </w:r>
    </w:p>
    <w:sectPr w:rsidR="00E715DF" w:rsidRPr="001E12BD" w:rsidSect="00DA09C1">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33" w:rsidRDefault="00A52733" w:rsidP="00665CC2">
      <w:pPr>
        <w:spacing w:after="0" w:line="240" w:lineRule="auto"/>
      </w:pPr>
      <w:r>
        <w:separator/>
      </w:r>
    </w:p>
  </w:endnote>
  <w:endnote w:type="continuationSeparator" w:id="0">
    <w:p w:rsidR="00A52733" w:rsidRDefault="00A52733" w:rsidP="00665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33" w:rsidRDefault="00A52733" w:rsidP="00665CC2">
      <w:pPr>
        <w:spacing w:after="0" w:line="240" w:lineRule="auto"/>
      </w:pPr>
      <w:r>
        <w:separator/>
      </w:r>
    </w:p>
  </w:footnote>
  <w:footnote w:type="continuationSeparator" w:id="0">
    <w:p w:rsidR="00A52733" w:rsidRDefault="00A52733" w:rsidP="00665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C2" w:rsidRDefault="00665CC2">
    <w:pPr>
      <w:pStyle w:val="Header"/>
    </w:pPr>
    <w:r>
      <w:t>Constitutional Law 2010-2011, Professor Edinger</w:t>
    </w:r>
  </w:p>
  <w:p w:rsidR="00665CC2" w:rsidRDefault="00665CC2">
    <w:pPr>
      <w:pStyle w:val="Header"/>
    </w:pPr>
    <w:r>
      <w:t>Prepared by: Simon Lin</w:t>
    </w:r>
  </w:p>
  <w:p w:rsidR="00665CC2" w:rsidRDefault="00665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7F46"/>
    <w:multiLevelType w:val="hybridMultilevel"/>
    <w:tmpl w:val="D60040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F079D"/>
    <w:multiLevelType w:val="hybridMultilevel"/>
    <w:tmpl w:val="8E02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74742"/>
    <w:multiLevelType w:val="hybridMultilevel"/>
    <w:tmpl w:val="F5D0DB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A129B"/>
    <w:multiLevelType w:val="hybridMultilevel"/>
    <w:tmpl w:val="E8E2CD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E1670"/>
    <w:multiLevelType w:val="hybridMultilevel"/>
    <w:tmpl w:val="EE4C68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95B99"/>
    <w:multiLevelType w:val="hybridMultilevel"/>
    <w:tmpl w:val="985C89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4031B"/>
    <w:multiLevelType w:val="hybridMultilevel"/>
    <w:tmpl w:val="C34E24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7">
    <w:nsid w:val="0AD957CE"/>
    <w:multiLevelType w:val="hybridMultilevel"/>
    <w:tmpl w:val="6A468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81E0F"/>
    <w:multiLevelType w:val="hybridMultilevel"/>
    <w:tmpl w:val="B0EA84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C6AEC"/>
    <w:multiLevelType w:val="hybridMultilevel"/>
    <w:tmpl w:val="796496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F16AE"/>
    <w:multiLevelType w:val="hybridMultilevel"/>
    <w:tmpl w:val="ADA648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C3C54"/>
    <w:multiLevelType w:val="hybridMultilevel"/>
    <w:tmpl w:val="337807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575A3"/>
    <w:multiLevelType w:val="hybridMultilevel"/>
    <w:tmpl w:val="B3544B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E220D"/>
    <w:multiLevelType w:val="hybridMultilevel"/>
    <w:tmpl w:val="1AA23B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CB2EB6"/>
    <w:multiLevelType w:val="hybridMultilevel"/>
    <w:tmpl w:val="6C4AB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81468AE"/>
    <w:multiLevelType w:val="hybridMultilevel"/>
    <w:tmpl w:val="3842A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66954"/>
    <w:multiLevelType w:val="hybridMultilevel"/>
    <w:tmpl w:val="2124CA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32302E"/>
    <w:multiLevelType w:val="hybridMultilevel"/>
    <w:tmpl w:val="3460A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D12F93"/>
    <w:multiLevelType w:val="hybridMultilevel"/>
    <w:tmpl w:val="A54824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F970F6"/>
    <w:multiLevelType w:val="hybridMultilevel"/>
    <w:tmpl w:val="AAA048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21242C72"/>
    <w:multiLevelType w:val="hybridMultilevel"/>
    <w:tmpl w:val="8A8C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457A23"/>
    <w:multiLevelType w:val="hybridMultilevel"/>
    <w:tmpl w:val="6FCEB6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EF7EC4"/>
    <w:multiLevelType w:val="hybridMultilevel"/>
    <w:tmpl w:val="FA10E2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9E4ACC"/>
    <w:multiLevelType w:val="hybridMultilevel"/>
    <w:tmpl w:val="685044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721C9"/>
    <w:multiLevelType w:val="hybridMultilevel"/>
    <w:tmpl w:val="C0B8D9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F333DA"/>
    <w:multiLevelType w:val="hybridMultilevel"/>
    <w:tmpl w:val="F8B263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346757"/>
    <w:multiLevelType w:val="hybridMultilevel"/>
    <w:tmpl w:val="8FF63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975C95"/>
    <w:multiLevelType w:val="hybridMultilevel"/>
    <w:tmpl w:val="03182A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280E68"/>
    <w:multiLevelType w:val="hybridMultilevel"/>
    <w:tmpl w:val="D2D002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9C1DCE"/>
    <w:multiLevelType w:val="hybridMultilevel"/>
    <w:tmpl w:val="292E36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514047"/>
    <w:multiLevelType w:val="hybridMultilevel"/>
    <w:tmpl w:val="533234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240A38"/>
    <w:multiLevelType w:val="hybridMultilevel"/>
    <w:tmpl w:val="83FE44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C10712"/>
    <w:multiLevelType w:val="hybridMultilevel"/>
    <w:tmpl w:val="C706B3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BB424D"/>
    <w:multiLevelType w:val="hybridMultilevel"/>
    <w:tmpl w:val="84DEE0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1B15FC"/>
    <w:multiLevelType w:val="hybridMultilevel"/>
    <w:tmpl w:val="3C087F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C4720A"/>
    <w:multiLevelType w:val="hybridMultilevel"/>
    <w:tmpl w:val="4E9AF6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DC508B"/>
    <w:multiLevelType w:val="hybridMultilevel"/>
    <w:tmpl w:val="42926F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E141C1"/>
    <w:multiLevelType w:val="hybridMultilevel"/>
    <w:tmpl w:val="72EAFE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237E6E"/>
    <w:multiLevelType w:val="hybridMultilevel"/>
    <w:tmpl w:val="FE746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5FA53C2"/>
    <w:multiLevelType w:val="hybridMultilevel"/>
    <w:tmpl w:val="2042F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A5444BF"/>
    <w:multiLevelType w:val="hybridMultilevel"/>
    <w:tmpl w:val="132264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B4033A"/>
    <w:multiLevelType w:val="hybridMultilevel"/>
    <w:tmpl w:val="CBF4C9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9F1A49"/>
    <w:multiLevelType w:val="hybridMultilevel"/>
    <w:tmpl w:val="00669C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5D7E13"/>
    <w:multiLevelType w:val="hybridMultilevel"/>
    <w:tmpl w:val="D19AB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480AEF"/>
    <w:multiLevelType w:val="hybridMultilevel"/>
    <w:tmpl w:val="5150BF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A453FE"/>
    <w:multiLevelType w:val="hybridMultilevel"/>
    <w:tmpl w:val="05F022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D3347D"/>
    <w:multiLevelType w:val="hybridMultilevel"/>
    <w:tmpl w:val="C908F6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676331"/>
    <w:multiLevelType w:val="hybridMultilevel"/>
    <w:tmpl w:val="4FD0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4933E9"/>
    <w:multiLevelType w:val="hybridMultilevel"/>
    <w:tmpl w:val="DF28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EF5192"/>
    <w:multiLevelType w:val="hybridMultilevel"/>
    <w:tmpl w:val="98A43C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B44471"/>
    <w:multiLevelType w:val="hybridMultilevel"/>
    <w:tmpl w:val="D7DCC4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317C1B"/>
    <w:multiLevelType w:val="hybridMultilevel"/>
    <w:tmpl w:val="B8A8B0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794797"/>
    <w:multiLevelType w:val="hybridMultilevel"/>
    <w:tmpl w:val="53148C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25E604D"/>
    <w:multiLevelType w:val="hybridMultilevel"/>
    <w:tmpl w:val="CBC60C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6D0FC6"/>
    <w:multiLevelType w:val="hybridMultilevel"/>
    <w:tmpl w:val="9E1886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B923DE"/>
    <w:multiLevelType w:val="hybridMultilevel"/>
    <w:tmpl w:val="68C02E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172DC2"/>
    <w:multiLevelType w:val="hybridMultilevel"/>
    <w:tmpl w:val="2B1665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E57248"/>
    <w:multiLevelType w:val="hybridMultilevel"/>
    <w:tmpl w:val="1BF27F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0F5850"/>
    <w:multiLevelType w:val="hybridMultilevel"/>
    <w:tmpl w:val="58B0AE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527EAB"/>
    <w:multiLevelType w:val="hybridMultilevel"/>
    <w:tmpl w:val="5B2038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6F4973"/>
    <w:multiLevelType w:val="hybridMultilevel"/>
    <w:tmpl w:val="59DE0C0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7C0F1C5F"/>
    <w:multiLevelType w:val="hybridMultilevel"/>
    <w:tmpl w:val="3DFC7C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8"/>
  </w:num>
  <w:num w:numId="3">
    <w:abstractNumId w:val="1"/>
  </w:num>
  <w:num w:numId="4">
    <w:abstractNumId w:val="48"/>
  </w:num>
  <w:num w:numId="5">
    <w:abstractNumId w:val="27"/>
  </w:num>
  <w:num w:numId="6">
    <w:abstractNumId w:val="38"/>
  </w:num>
  <w:num w:numId="7">
    <w:abstractNumId w:val="52"/>
  </w:num>
  <w:num w:numId="8">
    <w:abstractNumId w:val="19"/>
  </w:num>
  <w:num w:numId="9">
    <w:abstractNumId w:val="36"/>
  </w:num>
  <w:num w:numId="10">
    <w:abstractNumId w:val="7"/>
  </w:num>
  <w:num w:numId="11">
    <w:abstractNumId w:val="10"/>
  </w:num>
  <w:num w:numId="12">
    <w:abstractNumId w:val="30"/>
  </w:num>
  <w:num w:numId="13">
    <w:abstractNumId w:val="16"/>
  </w:num>
  <w:num w:numId="14">
    <w:abstractNumId w:val="41"/>
  </w:num>
  <w:num w:numId="15">
    <w:abstractNumId w:val="46"/>
  </w:num>
  <w:num w:numId="16">
    <w:abstractNumId w:val="50"/>
  </w:num>
  <w:num w:numId="17">
    <w:abstractNumId w:val="49"/>
  </w:num>
  <w:num w:numId="18">
    <w:abstractNumId w:val="56"/>
  </w:num>
  <w:num w:numId="19">
    <w:abstractNumId w:val="2"/>
  </w:num>
  <w:num w:numId="20">
    <w:abstractNumId w:val="28"/>
  </w:num>
  <w:num w:numId="21">
    <w:abstractNumId w:val="23"/>
  </w:num>
  <w:num w:numId="22">
    <w:abstractNumId w:val="5"/>
  </w:num>
  <w:num w:numId="23">
    <w:abstractNumId w:val="15"/>
  </w:num>
  <w:num w:numId="24">
    <w:abstractNumId w:val="13"/>
  </w:num>
  <w:num w:numId="25">
    <w:abstractNumId w:val="34"/>
  </w:num>
  <w:num w:numId="26">
    <w:abstractNumId w:val="21"/>
  </w:num>
  <w:num w:numId="27">
    <w:abstractNumId w:val="42"/>
  </w:num>
  <w:num w:numId="28">
    <w:abstractNumId w:val="25"/>
  </w:num>
  <w:num w:numId="29">
    <w:abstractNumId w:val="55"/>
  </w:num>
  <w:num w:numId="30">
    <w:abstractNumId w:val="4"/>
  </w:num>
  <w:num w:numId="31">
    <w:abstractNumId w:val="57"/>
  </w:num>
  <w:num w:numId="32">
    <w:abstractNumId w:val="18"/>
  </w:num>
  <w:num w:numId="33">
    <w:abstractNumId w:val="60"/>
  </w:num>
  <w:num w:numId="34">
    <w:abstractNumId w:val="58"/>
  </w:num>
  <w:num w:numId="35">
    <w:abstractNumId w:val="45"/>
  </w:num>
  <w:num w:numId="36">
    <w:abstractNumId w:val="35"/>
  </w:num>
  <w:num w:numId="37">
    <w:abstractNumId w:val="22"/>
  </w:num>
  <w:num w:numId="38">
    <w:abstractNumId w:val="37"/>
  </w:num>
  <w:num w:numId="39">
    <w:abstractNumId w:val="40"/>
  </w:num>
  <w:num w:numId="40">
    <w:abstractNumId w:val="20"/>
  </w:num>
  <w:num w:numId="41">
    <w:abstractNumId w:val="6"/>
  </w:num>
  <w:num w:numId="42">
    <w:abstractNumId w:val="12"/>
  </w:num>
  <w:num w:numId="43">
    <w:abstractNumId w:val="24"/>
  </w:num>
  <w:num w:numId="44">
    <w:abstractNumId w:val="43"/>
  </w:num>
  <w:num w:numId="45">
    <w:abstractNumId w:val="44"/>
  </w:num>
  <w:num w:numId="46">
    <w:abstractNumId w:val="33"/>
  </w:num>
  <w:num w:numId="47">
    <w:abstractNumId w:val="59"/>
  </w:num>
  <w:num w:numId="48">
    <w:abstractNumId w:val="32"/>
  </w:num>
  <w:num w:numId="49">
    <w:abstractNumId w:val="31"/>
  </w:num>
  <w:num w:numId="50">
    <w:abstractNumId w:val="26"/>
  </w:num>
  <w:num w:numId="51">
    <w:abstractNumId w:val="39"/>
  </w:num>
  <w:num w:numId="52">
    <w:abstractNumId w:val="11"/>
  </w:num>
  <w:num w:numId="53">
    <w:abstractNumId w:val="3"/>
  </w:num>
  <w:num w:numId="54">
    <w:abstractNumId w:val="14"/>
  </w:num>
  <w:num w:numId="55">
    <w:abstractNumId w:val="17"/>
  </w:num>
  <w:num w:numId="56">
    <w:abstractNumId w:val="47"/>
  </w:num>
  <w:num w:numId="57">
    <w:abstractNumId w:val="9"/>
  </w:num>
  <w:num w:numId="58">
    <w:abstractNumId w:val="0"/>
  </w:num>
  <w:num w:numId="59">
    <w:abstractNumId w:val="54"/>
  </w:num>
  <w:num w:numId="60">
    <w:abstractNumId w:val="61"/>
  </w:num>
  <w:num w:numId="61">
    <w:abstractNumId w:val="29"/>
  </w:num>
  <w:num w:numId="62">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09C1"/>
    <w:rsid w:val="00011342"/>
    <w:rsid w:val="000331F7"/>
    <w:rsid w:val="00034185"/>
    <w:rsid w:val="00040E83"/>
    <w:rsid w:val="000450BA"/>
    <w:rsid w:val="00046B77"/>
    <w:rsid w:val="00047691"/>
    <w:rsid w:val="00061241"/>
    <w:rsid w:val="000644F8"/>
    <w:rsid w:val="000B6BC5"/>
    <w:rsid w:val="000B701F"/>
    <w:rsid w:val="000C0BF3"/>
    <w:rsid w:val="000C0DD1"/>
    <w:rsid w:val="000C19CD"/>
    <w:rsid w:val="000E0890"/>
    <w:rsid w:val="000F317D"/>
    <w:rsid w:val="001129AE"/>
    <w:rsid w:val="001328F7"/>
    <w:rsid w:val="00132D39"/>
    <w:rsid w:val="00134E45"/>
    <w:rsid w:val="001405D1"/>
    <w:rsid w:val="001420C7"/>
    <w:rsid w:val="00145C25"/>
    <w:rsid w:val="001511EB"/>
    <w:rsid w:val="00174ACD"/>
    <w:rsid w:val="00185B17"/>
    <w:rsid w:val="00185DA8"/>
    <w:rsid w:val="001A3866"/>
    <w:rsid w:val="001B4E23"/>
    <w:rsid w:val="001E12BD"/>
    <w:rsid w:val="00213D19"/>
    <w:rsid w:val="00213F56"/>
    <w:rsid w:val="0022708F"/>
    <w:rsid w:val="0023468E"/>
    <w:rsid w:val="00237527"/>
    <w:rsid w:val="002577B6"/>
    <w:rsid w:val="00260287"/>
    <w:rsid w:val="002A16C2"/>
    <w:rsid w:val="002B1F80"/>
    <w:rsid w:val="002C5B76"/>
    <w:rsid w:val="002C7364"/>
    <w:rsid w:val="002D24A3"/>
    <w:rsid w:val="002D2A12"/>
    <w:rsid w:val="002F34C8"/>
    <w:rsid w:val="00345F97"/>
    <w:rsid w:val="00350BA9"/>
    <w:rsid w:val="00353464"/>
    <w:rsid w:val="00370CBF"/>
    <w:rsid w:val="00376E64"/>
    <w:rsid w:val="003861C1"/>
    <w:rsid w:val="003A447E"/>
    <w:rsid w:val="003B5B4A"/>
    <w:rsid w:val="003B708E"/>
    <w:rsid w:val="003D608A"/>
    <w:rsid w:val="003E51A9"/>
    <w:rsid w:val="003F2B0D"/>
    <w:rsid w:val="0040037E"/>
    <w:rsid w:val="00403033"/>
    <w:rsid w:val="00421704"/>
    <w:rsid w:val="00434323"/>
    <w:rsid w:val="00450F28"/>
    <w:rsid w:val="004565FC"/>
    <w:rsid w:val="004567B2"/>
    <w:rsid w:val="004572D6"/>
    <w:rsid w:val="00465C11"/>
    <w:rsid w:val="004929B7"/>
    <w:rsid w:val="004A5325"/>
    <w:rsid w:val="004A534F"/>
    <w:rsid w:val="004B2945"/>
    <w:rsid w:val="004B44BD"/>
    <w:rsid w:val="00503664"/>
    <w:rsid w:val="0056102C"/>
    <w:rsid w:val="00594C2D"/>
    <w:rsid w:val="005A24C3"/>
    <w:rsid w:val="005C5F73"/>
    <w:rsid w:val="005D5468"/>
    <w:rsid w:val="005E4314"/>
    <w:rsid w:val="005E7B37"/>
    <w:rsid w:val="005F05B7"/>
    <w:rsid w:val="005F06DA"/>
    <w:rsid w:val="00610E48"/>
    <w:rsid w:val="00612ECA"/>
    <w:rsid w:val="00616D7D"/>
    <w:rsid w:val="00620676"/>
    <w:rsid w:val="00624174"/>
    <w:rsid w:val="006568F9"/>
    <w:rsid w:val="006607BA"/>
    <w:rsid w:val="006612E8"/>
    <w:rsid w:val="00661B0B"/>
    <w:rsid w:val="00665CC2"/>
    <w:rsid w:val="00685041"/>
    <w:rsid w:val="006A7614"/>
    <w:rsid w:val="006B43E1"/>
    <w:rsid w:val="006C480A"/>
    <w:rsid w:val="006D0909"/>
    <w:rsid w:val="006E3031"/>
    <w:rsid w:val="006F3CB8"/>
    <w:rsid w:val="006F4458"/>
    <w:rsid w:val="007231F8"/>
    <w:rsid w:val="00725B8B"/>
    <w:rsid w:val="00727305"/>
    <w:rsid w:val="007356CD"/>
    <w:rsid w:val="00740A9B"/>
    <w:rsid w:val="00766127"/>
    <w:rsid w:val="00767B2B"/>
    <w:rsid w:val="00786985"/>
    <w:rsid w:val="007920F4"/>
    <w:rsid w:val="007A6D9C"/>
    <w:rsid w:val="007D23D7"/>
    <w:rsid w:val="007D73F7"/>
    <w:rsid w:val="007F0E74"/>
    <w:rsid w:val="00807976"/>
    <w:rsid w:val="00811155"/>
    <w:rsid w:val="00830C3B"/>
    <w:rsid w:val="00834106"/>
    <w:rsid w:val="0084524D"/>
    <w:rsid w:val="00865467"/>
    <w:rsid w:val="008909E6"/>
    <w:rsid w:val="008B19D7"/>
    <w:rsid w:val="008B39F3"/>
    <w:rsid w:val="008B79CC"/>
    <w:rsid w:val="008D740E"/>
    <w:rsid w:val="008F6F05"/>
    <w:rsid w:val="009170DE"/>
    <w:rsid w:val="009302FA"/>
    <w:rsid w:val="00941752"/>
    <w:rsid w:val="00943DCF"/>
    <w:rsid w:val="009871BF"/>
    <w:rsid w:val="009B1277"/>
    <w:rsid w:val="009B4476"/>
    <w:rsid w:val="009D3411"/>
    <w:rsid w:val="009E1CD2"/>
    <w:rsid w:val="009F7DF8"/>
    <w:rsid w:val="00A06425"/>
    <w:rsid w:val="00A30608"/>
    <w:rsid w:val="00A4788F"/>
    <w:rsid w:val="00A52733"/>
    <w:rsid w:val="00A91DEB"/>
    <w:rsid w:val="00AB1D66"/>
    <w:rsid w:val="00AC1BF8"/>
    <w:rsid w:val="00AD3CC8"/>
    <w:rsid w:val="00AE3E1A"/>
    <w:rsid w:val="00AE78AA"/>
    <w:rsid w:val="00AF55B0"/>
    <w:rsid w:val="00B52174"/>
    <w:rsid w:val="00B72DC0"/>
    <w:rsid w:val="00B83CB9"/>
    <w:rsid w:val="00B8581A"/>
    <w:rsid w:val="00B979CA"/>
    <w:rsid w:val="00BA068B"/>
    <w:rsid w:val="00BF3BAE"/>
    <w:rsid w:val="00C01C49"/>
    <w:rsid w:val="00C84EF9"/>
    <w:rsid w:val="00C94180"/>
    <w:rsid w:val="00CA0BB7"/>
    <w:rsid w:val="00CA17F0"/>
    <w:rsid w:val="00CA3B6E"/>
    <w:rsid w:val="00CB07D5"/>
    <w:rsid w:val="00CB3A9F"/>
    <w:rsid w:val="00CD0188"/>
    <w:rsid w:val="00CD0A2A"/>
    <w:rsid w:val="00CE4D53"/>
    <w:rsid w:val="00CF166D"/>
    <w:rsid w:val="00CF490C"/>
    <w:rsid w:val="00D12760"/>
    <w:rsid w:val="00D316C3"/>
    <w:rsid w:val="00D414A8"/>
    <w:rsid w:val="00D44E3B"/>
    <w:rsid w:val="00D616EB"/>
    <w:rsid w:val="00D63AF8"/>
    <w:rsid w:val="00D77BF7"/>
    <w:rsid w:val="00D90D58"/>
    <w:rsid w:val="00DA09C1"/>
    <w:rsid w:val="00DA4676"/>
    <w:rsid w:val="00DB31F7"/>
    <w:rsid w:val="00DC6E09"/>
    <w:rsid w:val="00DE46D5"/>
    <w:rsid w:val="00DE583E"/>
    <w:rsid w:val="00DF2AAE"/>
    <w:rsid w:val="00E026B1"/>
    <w:rsid w:val="00E2383D"/>
    <w:rsid w:val="00E26703"/>
    <w:rsid w:val="00E42AA9"/>
    <w:rsid w:val="00E51CC7"/>
    <w:rsid w:val="00E715DF"/>
    <w:rsid w:val="00E72702"/>
    <w:rsid w:val="00E76007"/>
    <w:rsid w:val="00E82060"/>
    <w:rsid w:val="00E8671D"/>
    <w:rsid w:val="00E95026"/>
    <w:rsid w:val="00EA02B8"/>
    <w:rsid w:val="00EA3F22"/>
    <w:rsid w:val="00ED3FAF"/>
    <w:rsid w:val="00EF0DB5"/>
    <w:rsid w:val="00F11482"/>
    <w:rsid w:val="00F17C75"/>
    <w:rsid w:val="00F33DBE"/>
    <w:rsid w:val="00F348B4"/>
    <w:rsid w:val="00F525C7"/>
    <w:rsid w:val="00F54B94"/>
    <w:rsid w:val="00F67ADE"/>
    <w:rsid w:val="00F76CEF"/>
    <w:rsid w:val="00F80E78"/>
    <w:rsid w:val="00F85E22"/>
    <w:rsid w:val="00F94D4E"/>
    <w:rsid w:val="00FA45D9"/>
    <w:rsid w:val="00FC3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67"/>
  </w:style>
  <w:style w:type="paragraph" w:styleId="Heading1">
    <w:name w:val="heading 1"/>
    <w:basedOn w:val="Normal"/>
    <w:next w:val="Normal"/>
    <w:link w:val="Heading1Char"/>
    <w:uiPriority w:val="9"/>
    <w:qFormat/>
    <w:rsid w:val="001E1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2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2B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C5F73"/>
    <w:pPr>
      <w:ind w:left="720"/>
      <w:contextualSpacing/>
    </w:pPr>
  </w:style>
  <w:style w:type="paragraph" w:styleId="TOCHeading">
    <w:name w:val="TOC Heading"/>
    <w:basedOn w:val="Heading1"/>
    <w:next w:val="Normal"/>
    <w:uiPriority w:val="39"/>
    <w:semiHidden/>
    <w:unhideWhenUsed/>
    <w:qFormat/>
    <w:rsid w:val="00B979CA"/>
    <w:pPr>
      <w:outlineLvl w:val="9"/>
    </w:pPr>
  </w:style>
  <w:style w:type="paragraph" w:styleId="TOC1">
    <w:name w:val="toc 1"/>
    <w:basedOn w:val="Normal"/>
    <w:next w:val="Normal"/>
    <w:autoRedefine/>
    <w:uiPriority w:val="39"/>
    <w:unhideWhenUsed/>
    <w:rsid w:val="00B979CA"/>
    <w:pPr>
      <w:spacing w:after="100"/>
    </w:pPr>
  </w:style>
  <w:style w:type="paragraph" w:styleId="TOC2">
    <w:name w:val="toc 2"/>
    <w:basedOn w:val="Normal"/>
    <w:next w:val="Normal"/>
    <w:autoRedefine/>
    <w:uiPriority w:val="39"/>
    <w:unhideWhenUsed/>
    <w:rsid w:val="00B979CA"/>
    <w:pPr>
      <w:spacing w:after="100"/>
      <w:ind w:left="220"/>
    </w:pPr>
  </w:style>
  <w:style w:type="character" w:styleId="Hyperlink">
    <w:name w:val="Hyperlink"/>
    <w:basedOn w:val="DefaultParagraphFont"/>
    <w:uiPriority w:val="99"/>
    <w:unhideWhenUsed/>
    <w:rsid w:val="00B979CA"/>
    <w:rPr>
      <w:color w:val="0000FF" w:themeColor="hyperlink"/>
      <w:u w:val="single"/>
    </w:rPr>
  </w:style>
  <w:style w:type="paragraph" w:styleId="BalloonText">
    <w:name w:val="Balloon Text"/>
    <w:basedOn w:val="Normal"/>
    <w:link w:val="BalloonTextChar"/>
    <w:uiPriority w:val="99"/>
    <w:semiHidden/>
    <w:unhideWhenUsed/>
    <w:rsid w:val="00B9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CA"/>
    <w:rPr>
      <w:rFonts w:ascii="Tahoma" w:hAnsi="Tahoma" w:cs="Tahoma"/>
      <w:sz w:val="16"/>
      <w:szCs w:val="16"/>
    </w:rPr>
  </w:style>
  <w:style w:type="paragraph" w:styleId="Header">
    <w:name w:val="header"/>
    <w:basedOn w:val="Normal"/>
    <w:link w:val="HeaderChar"/>
    <w:uiPriority w:val="99"/>
    <w:unhideWhenUsed/>
    <w:rsid w:val="0066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CC2"/>
  </w:style>
  <w:style w:type="paragraph" w:styleId="Footer">
    <w:name w:val="footer"/>
    <w:basedOn w:val="Normal"/>
    <w:link w:val="FooterChar"/>
    <w:uiPriority w:val="99"/>
    <w:semiHidden/>
    <w:unhideWhenUsed/>
    <w:rsid w:val="00665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5C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5F65"/>
    <w:rsid w:val="00875F65"/>
    <w:rsid w:val="00942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94B9DB4A2849FAA6D9381FAC5B3F80">
    <w:name w:val="C794B9DB4A2849FAA6D9381FAC5B3F80"/>
    <w:rsid w:val="00875F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6A0D-582E-4024-9C4F-A0079507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14</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PC</dc:creator>
  <cp:keywords/>
  <dc:description/>
  <cp:lastModifiedBy>simon</cp:lastModifiedBy>
  <cp:revision>203</cp:revision>
  <dcterms:created xsi:type="dcterms:W3CDTF">2011-04-16T22:37:00Z</dcterms:created>
  <dcterms:modified xsi:type="dcterms:W3CDTF">2011-08-17T02:43:00Z</dcterms:modified>
</cp:coreProperties>
</file>