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7A" w:rsidRDefault="001A097A" w:rsidP="001A097A">
      <w:pPr>
        <w:pStyle w:val="Default"/>
        <w:rPr>
          <w:b/>
          <w:bCs/>
        </w:rPr>
      </w:pPr>
      <w:r>
        <w:rPr>
          <w:b/>
          <w:bCs/>
        </w:rPr>
        <w:t xml:space="preserve">I THINK I MISSED SOMETHING IN THIS CAN (I lost a couple points somewhere)...but I forget what. If someone figures that out feel free to re-upload with the correction. </w:t>
      </w:r>
    </w:p>
    <w:p w:rsidR="001A097A" w:rsidRPr="001A097A" w:rsidRDefault="001A097A" w:rsidP="001A097A">
      <w:pPr>
        <w:pStyle w:val="Default"/>
        <w:rPr>
          <w:b/>
          <w:bCs/>
        </w:rPr>
      </w:pPr>
    </w:p>
    <w:p w:rsidR="00A83C75" w:rsidRPr="00A83C75" w:rsidRDefault="00A83C75" w:rsidP="00645A9A">
      <w:pPr>
        <w:pStyle w:val="Default"/>
        <w:rPr>
          <w:b/>
          <w:bCs/>
          <w:u w:val="single"/>
        </w:rPr>
      </w:pPr>
      <w:r>
        <w:rPr>
          <w:b/>
          <w:bCs/>
          <w:u w:val="single"/>
        </w:rPr>
        <w:t>FREEDOM OF EXPRESSION WALK THROUGH</w:t>
      </w:r>
    </w:p>
    <w:p w:rsidR="00A83C75" w:rsidRDefault="00A83C75" w:rsidP="00645A9A">
      <w:pPr>
        <w:pStyle w:val="Default"/>
      </w:pPr>
    </w:p>
    <w:p w:rsidR="00C13183" w:rsidRPr="005949A8" w:rsidRDefault="00C13183" w:rsidP="00645A9A">
      <w:pPr>
        <w:pStyle w:val="Default"/>
      </w:pPr>
      <w:r>
        <w:t xml:space="preserve">As established in </w:t>
      </w:r>
      <w:r>
        <w:rPr>
          <w:i/>
          <w:iCs/>
        </w:rPr>
        <w:t>Irwin Toy</w:t>
      </w:r>
      <w:r>
        <w:t xml:space="preserve"> the analysis for Freedom of Expression cases under </w:t>
      </w:r>
      <w:proofErr w:type="gramStart"/>
      <w:r>
        <w:t>s2(</w:t>
      </w:r>
      <w:proofErr w:type="gramEnd"/>
      <w:r>
        <w:t xml:space="preserve">b) of the </w:t>
      </w:r>
      <w:r>
        <w:rPr>
          <w:i/>
          <w:iCs/>
        </w:rPr>
        <w:t xml:space="preserve">Charter </w:t>
      </w:r>
      <w:r>
        <w:t xml:space="preserve">is different </w:t>
      </w:r>
      <w:r w:rsidR="005949A8">
        <w:t xml:space="preserve">from other </w:t>
      </w:r>
      <w:r w:rsidR="005949A8">
        <w:rPr>
          <w:i/>
          <w:iCs/>
        </w:rPr>
        <w:t xml:space="preserve">Charter </w:t>
      </w:r>
      <w:r w:rsidR="005949A8">
        <w:t xml:space="preserve">challenges. </w:t>
      </w:r>
    </w:p>
    <w:p w:rsidR="00C13183" w:rsidRDefault="00C13183" w:rsidP="00645A9A">
      <w:pPr>
        <w:pStyle w:val="Default"/>
      </w:pPr>
    </w:p>
    <w:p w:rsidR="00357494" w:rsidRDefault="00357494" w:rsidP="00357494">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The case at hand involves ______</w:t>
      </w:r>
      <w:proofErr w:type="gramStart"/>
      <w:r>
        <w:rPr>
          <w:rFonts w:ascii="Times New Roman" w:hAnsi="Times New Roman" w:cs="Times New Roman"/>
          <w:color w:val="000000"/>
          <w:sz w:val="23"/>
          <w:szCs w:val="23"/>
        </w:rPr>
        <w:t>_</w:t>
      </w:r>
      <w:r>
        <w:rPr>
          <w:rFonts w:ascii="Times New Roman" w:hAnsi="Times New Roman" w:cs="Times New Roman"/>
          <w:color w:val="000000"/>
          <w:sz w:val="23"/>
          <w:szCs w:val="23"/>
          <w:u w:val="single"/>
        </w:rPr>
        <w:t>(</w:t>
      </w:r>
      <w:proofErr w:type="gramEnd"/>
      <w:r>
        <w:rPr>
          <w:rFonts w:ascii="Times New Roman" w:hAnsi="Times New Roman" w:cs="Times New Roman"/>
          <w:color w:val="000000"/>
          <w:sz w:val="23"/>
          <w:szCs w:val="23"/>
          <w:u w:val="single"/>
        </w:rPr>
        <w:t>Brief Summary)_______</w:t>
      </w:r>
      <w:r>
        <w:rPr>
          <w:rFonts w:ascii="Times New Roman" w:hAnsi="Times New Roman" w:cs="Times New Roman"/>
          <w:color w:val="000000"/>
          <w:sz w:val="23"/>
          <w:szCs w:val="23"/>
        </w:rPr>
        <w:t xml:space="preserve">. </w:t>
      </w:r>
    </w:p>
    <w:p w:rsidR="00357494" w:rsidRDefault="00357494" w:rsidP="00357494">
      <w:pPr>
        <w:autoSpaceDE w:val="0"/>
        <w:autoSpaceDN w:val="0"/>
        <w:adjustRightInd w:val="0"/>
        <w:rPr>
          <w:rFonts w:ascii="Times New Roman" w:hAnsi="Times New Roman" w:cs="Times New Roman"/>
          <w:color w:val="000000"/>
          <w:sz w:val="23"/>
          <w:szCs w:val="23"/>
        </w:rPr>
      </w:pPr>
    </w:p>
    <w:p w:rsidR="002519ED" w:rsidRDefault="002519ED" w:rsidP="002519ED">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The onus at this stage is on the complainant to establish that there right is being infringed. This is not typically hard to do.</w:t>
      </w:r>
    </w:p>
    <w:p w:rsidR="002519ED" w:rsidRDefault="002519ED" w:rsidP="003B17B5">
      <w:pPr>
        <w:pStyle w:val="ListParagraph"/>
        <w:spacing w:after="200"/>
        <w:ind w:left="0"/>
        <w:jc w:val="both"/>
        <w:rPr>
          <w:rFonts w:ascii="Times New Roman" w:hAnsi="Times New Roman"/>
          <w:szCs w:val="20"/>
        </w:rPr>
      </w:pPr>
    </w:p>
    <w:p w:rsidR="002519ED" w:rsidRPr="003C0598" w:rsidRDefault="002519ED" w:rsidP="002519ED">
      <w:pPr>
        <w:pStyle w:val="ListParagraph"/>
        <w:spacing w:after="200"/>
        <w:ind w:left="0"/>
        <w:jc w:val="both"/>
        <w:rPr>
          <w:rFonts w:ascii="Times New Roman" w:hAnsi="Times New Roman"/>
          <w:b/>
          <w:bCs/>
          <w:szCs w:val="20"/>
        </w:rPr>
      </w:pPr>
      <w:r w:rsidRPr="003C0598">
        <w:rPr>
          <w:rFonts w:ascii="Times New Roman" w:hAnsi="Times New Roman"/>
          <w:b/>
          <w:bCs/>
          <w:szCs w:val="20"/>
        </w:rPr>
        <w:t xml:space="preserve">The first question to answer is whether or not the claimant’s interest is protected by </w:t>
      </w:r>
      <w:proofErr w:type="gramStart"/>
      <w:r w:rsidRPr="003C0598">
        <w:rPr>
          <w:rFonts w:ascii="Times New Roman" w:hAnsi="Times New Roman"/>
          <w:b/>
          <w:bCs/>
          <w:szCs w:val="20"/>
        </w:rPr>
        <w:t>s2(</w:t>
      </w:r>
      <w:proofErr w:type="gramEnd"/>
      <w:r w:rsidRPr="003C0598">
        <w:rPr>
          <w:rFonts w:ascii="Times New Roman" w:hAnsi="Times New Roman"/>
          <w:b/>
          <w:bCs/>
          <w:szCs w:val="20"/>
        </w:rPr>
        <w:t>b).</w:t>
      </w:r>
    </w:p>
    <w:p w:rsidR="002519ED" w:rsidRDefault="002519ED" w:rsidP="002519ED">
      <w:pPr>
        <w:pStyle w:val="ListParagraph"/>
        <w:spacing w:after="200"/>
        <w:ind w:left="0"/>
        <w:jc w:val="both"/>
        <w:rPr>
          <w:rFonts w:ascii="Times New Roman" w:hAnsi="Times New Roman"/>
          <w:szCs w:val="20"/>
        </w:rPr>
      </w:pPr>
    </w:p>
    <w:p w:rsidR="002519ED" w:rsidRDefault="002519ED" w:rsidP="002519ED">
      <w:pPr>
        <w:pStyle w:val="ListParagraph"/>
        <w:spacing w:after="200"/>
        <w:ind w:left="0"/>
        <w:jc w:val="both"/>
        <w:rPr>
          <w:rFonts w:ascii="Times New Roman" w:hAnsi="Times New Roman"/>
          <w:szCs w:val="20"/>
        </w:rPr>
      </w:pPr>
      <w:r>
        <w:rPr>
          <w:rFonts w:ascii="Times New Roman" w:hAnsi="Times New Roman"/>
          <w:szCs w:val="20"/>
        </w:rPr>
        <w:tab/>
        <w:t xml:space="preserve">This question is answered in the positive as long as the </w:t>
      </w:r>
      <w:r w:rsidRPr="003C0598">
        <w:rPr>
          <w:rFonts w:ascii="Times New Roman" w:hAnsi="Times New Roman"/>
          <w:b/>
          <w:bCs/>
          <w:szCs w:val="20"/>
          <w:u w:val="single"/>
        </w:rPr>
        <w:t xml:space="preserve">claimant’s activity constitutes an </w:t>
      </w:r>
      <w:r w:rsidR="003C0598" w:rsidRPr="003C0598">
        <w:rPr>
          <w:rFonts w:ascii="Times New Roman" w:hAnsi="Times New Roman"/>
          <w:b/>
          <w:bCs/>
          <w:szCs w:val="20"/>
        </w:rPr>
        <w:tab/>
      </w:r>
      <w:r w:rsidRPr="003C0598">
        <w:rPr>
          <w:rFonts w:ascii="Times New Roman" w:hAnsi="Times New Roman"/>
          <w:b/>
          <w:bCs/>
          <w:szCs w:val="20"/>
          <w:u w:val="single"/>
        </w:rPr>
        <w:t>attempt to convey meaning.</w:t>
      </w:r>
      <w:r>
        <w:rPr>
          <w:rFonts w:ascii="Times New Roman" w:hAnsi="Times New Roman"/>
          <w:szCs w:val="20"/>
        </w:rPr>
        <w:t xml:space="preserve"> This category keeps with the large and liberal purposive approach </w:t>
      </w:r>
      <w:r w:rsidR="003C0598">
        <w:rPr>
          <w:rFonts w:ascii="Times New Roman" w:hAnsi="Times New Roman"/>
          <w:szCs w:val="20"/>
        </w:rPr>
        <w:tab/>
      </w:r>
      <w:r>
        <w:rPr>
          <w:rFonts w:ascii="Times New Roman" w:hAnsi="Times New Roman"/>
          <w:szCs w:val="20"/>
        </w:rPr>
        <w:t xml:space="preserve">found in </w:t>
      </w:r>
      <w:r>
        <w:rPr>
          <w:rFonts w:ascii="Times New Roman" w:hAnsi="Times New Roman"/>
          <w:szCs w:val="20"/>
        </w:rPr>
        <w:tab/>
      </w:r>
      <w:r>
        <w:rPr>
          <w:rFonts w:ascii="Times New Roman" w:hAnsi="Times New Roman"/>
          <w:i/>
          <w:iCs/>
          <w:szCs w:val="20"/>
        </w:rPr>
        <w:t xml:space="preserve">Hunter v </w:t>
      </w:r>
      <w:proofErr w:type="spellStart"/>
      <w:r>
        <w:rPr>
          <w:rFonts w:ascii="Times New Roman" w:hAnsi="Times New Roman"/>
          <w:i/>
          <w:iCs/>
          <w:szCs w:val="20"/>
        </w:rPr>
        <w:t>Southam</w:t>
      </w:r>
      <w:proofErr w:type="spellEnd"/>
      <w:r>
        <w:rPr>
          <w:rFonts w:ascii="Times New Roman" w:hAnsi="Times New Roman"/>
          <w:i/>
          <w:iCs/>
          <w:szCs w:val="20"/>
        </w:rPr>
        <w:t xml:space="preserve"> </w:t>
      </w:r>
      <w:r>
        <w:rPr>
          <w:rFonts w:ascii="Times New Roman" w:hAnsi="Times New Roman"/>
          <w:szCs w:val="20"/>
        </w:rPr>
        <w:t xml:space="preserve">and </w:t>
      </w:r>
      <w:r>
        <w:rPr>
          <w:rFonts w:ascii="Times New Roman" w:hAnsi="Times New Roman"/>
          <w:i/>
          <w:iCs/>
          <w:szCs w:val="20"/>
        </w:rPr>
        <w:t xml:space="preserve">Big M. </w:t>
      </w:r>
    </w:p>
    <w:p w:rsidR="003C0598" w:rsidRDefault="003C0598" w:rsidP="002519ED">
      <w:pPr>
        <w:pStyle w:val="ListParagraph"/>
        <w:spacing w:after="200"/>
        <w:ind w:left="0"/>
        <w:jc w:val="both"/>
        <w:rPr>
          <w:rFonts w:ascii="Times New Roman" w:hAnsi="Times New Roman"/>
          <w:szCs w:val="20"/>
        </w:rPr>
      </w:pPr>
    </w:p>
    <w:p w:rsidR="003C0598" w:rsidRDefault="003C0598" w:rsidP="002519ED">
      <w:pPr>
        <w:pStyle w:val="ListParagraph"/>
        <w:spacing w:after="200"/>
        <w:ind w:left="0"/>
        <w:jc w:val="both"/>
        <w:rPr>
          <w:rFonts w:ascii="Times New Roman" w:hAnsi="Times New Roman"/>
          <w:szCs w:val="20"/>
        </w:rPr>
      </w:pPr>
      <w:r>
        <w:rPr>
          <w:rFonts w:ascii="Times New Roman" w:hAnsi="Times New Roman"/>
          <w:szCs w:val="20"/>
        </w:rPr>
        <w:tab/>
        <w:t>The meaning being conveyed in this case is ____________</w:t>
      </w:r>
    </w:p>
    <w:p w:rsidR="003C0598" w:rsidRDefault="003C0598" w:rsidP="002519ED">
      <w:pPr>
        <w:pStyle w:val="ListParagraph"/>
        <w:spacing w:after="200"/>
        <w:ind w:left="0"/>
        <w:jc w:val="both"/>
        <w:rPr>
          <w:rFonts w:ascii="Times New Roman" w:hAnsi="Times New Roman"/>
          <w:szCs w:val="20"/>
        </w:rPr>
      </w:pPr>
    </w:p>
    <w:p w:rsidR="00364B17" w:rsidRDefault="003C0598" w:rsidP="003C0598">
      <w:pPr>
        <w:pStyle w:val="ListParagraph"/>
        <w:spacing w:after="200"/>
        <w:ind w:left="0"/>
        <w:jc w:val="both"/>
        <w:rPr>
          <w:rFonts w:ascii="Times New Roman" w:hAnsi="Times New Roman"/>
          <w:szCs w:val="20"/>
        </w:rPr>
      </w:pPr>
      <w:r>
        <w:rPr>
          <w:rFonts w:ascii="Times New Roman" w:hAnsi="Times New Roman"/>
          <w:szCs w:val="20"/>
        </w:rPr>
        <w:tab/>
        <w:t xml:space="preserve">The only </w:t>
      </w:r>
      <w:r w:rsidRPr="003C0598">
        <w:rPr>
          <w:rFonts w:ascii="Times New Roman" w:hAnsi="Times New Roman"/>
          <w:b/>
          <w:bCs/>
          <w:szCs w:val="20"/>
          <w:u w:val="single"/>
        </w:rPr>
        <w:t>exception</w:t>
      </w:r>
      <w:r>
        <w:rPr>
          <w:rFonts w:ascii="Times New Roman" w:hAnsi="Times New Roman"/>
          <w:szCs w:val="20"/>
        </w:rPr>
        <w:t xml:space="preserve"> to something conveying meaning being protected is if it was </w:t>
      </w:r>
      <w:r w:rsidRPr="003C0598">
        <w:rPr>
          <w:rFonts w:ascii="Times New Roman" w:hAnsi="Times New Roman"/>
          <w:b/>
          <w:bCs/>
          <w:szCs w:val="20"/>
          <w:u w:val="single"/>
        </w:rPr>
        <w:t>violent in form</w:t>
      </w:r>
      <w:r>
        <w:rPr>
          <w:rFonts w:ascii="Times New Roman" w:hAnsi="Times New Roman"/>
          <w:szCs w:val="20"/>
        </w:rPr>
        <w:t xml:space="preserve">. </w:t>
      </w:r>
      <w:r>
        <w:rPr>
          <w:rFonts w:ascii="Times New Roman" w:hAnsi="Times New Roman"/>
          <w:szCs w:val="20"/>
        </w:rPr>
        <w:tab/>
        <w:t xml:space="preserve">The current example is not violent in form and so this stage is passed. </w:t>
      </w:r>
    </w:p>
    <w:p w:rsidR="0093120E" w:rsidRDefault="0093120E" w:rsidP="003C0598">
      <w:pPr>
        <w:pStyle w:val="ListParagraph"/>
        <w:pBdr>
          <w:bottom w:val="single" w:sz="6" w:space="1" w:color="auto"/>
        </w:pBdr>
        <w:spacing w:after="200"/>
        <w:ind w:left="0"/>
        <w:jc w:val="both"/>
        <w:rPr>
          <w:rFonts w:ascii="Times New Roman" w:hAnsi="Times New Roman"/>
          <w:szCs w:val="20"/>
        </w:rPr>
      </w:pPr>
    </w:p>
    <w:p w:rsidR="00A97956" w:rsidRDefault="0093120E" w:rsidP="00EE644F">
      <w:pPr>
        <w:autoSpaceDE w:val="0"/>
        <w:autoSpaceDN w:val="0"/>
        <w:adjustRightInd w:val="0"/>
        <w:rPr>
          <w:rFonts w:asciiTheme="majorBidi" w:hAnsiTheme="majorBidi" w:cstheme="majorBidi"/>
          <w:b/>
          <w:bCs/>
          <w:sz w:val="24"/>
          <w:szCs w:val="24"/>
        </w:rPr>
      </w:pPr>
      <w:r w:rsidRPr="00364B17">
        <w:rPr>
          <w:rFonts w:asciiTheme="majorBidi" w:hAnsiTheme="majorBidi" w:cstheme="majorBidi"/>
          <w:sz w:val="24"/>
          <w:szCs w:val="24"/>
        </w:rPr>
        <w:t xml:space="preserve">Now that it has been established that the activity is protected under </w:t>
      </w:r>
      <w:proofErr w:type="gramStart"/>
      <w:r w:rsidRPr="00364B17">
        <w:rPr>
          <w:rFonts w:asciiTheme="majorBidi" w:hAnsiTheme="majorBidi" w:cstheme="majorBidi"/>
          <w:sz w:val="24"/>
          <w:szCs w:val="24"/>
        </w:rPr>
        <w:t>s2(</w:t>
      </w:r>
      <w:proofErr w:type="gramEnd"/>
      <w:r w:rsidRPr="00364B17">
        <w:rPr>
          <w:rFonts w:asciiTheme="majorBidi" w:hAnsiTheme="majorBidi" w:cstheme="majorBidi"/>
          <w:sz w:val="24"/>
          <w:szCs w:val="24"/>
        </w:rPr>
        <w:t xml:space="preserve">b), we need to know </w:t>
      </w:r>
      <w:r w:rsidRPr="0093120E">
        <w:rPr>
          <w:rFonts w:asciiTheme="majorBidi" w:hAnsiTheme="majorBidi" w:cstheme="majorBidi"/>
          <w:b/>
          <w:bCs/>
          <w:sz w:val="24"/>
          <w:szCs w:val="24"/>
          <w:u w:val="single"/>
        </w:rPr>
        <w:t>if it has actually been infringed upon by the government.</w:t>
      </w:r>
      <w:r w:rsidRPr="00364B17">
        <w:rPr>
          <w:rFonts w:asciiTheme="majorBidi" w:hAnsiTheme="majorBidi" w:cstheme="majorBidi"/>
          <w:b/>
          <w:bCs/>
          <w:sz w:val="24"/>
          <w:szCs w:val="24"/>
        </w:rPr>
        <w:t xml:space="preserve"> </w:t>
      </w:r>
    </w:p>
    <w:p w:rsidR="00EE644F" w:rsidRDefault="00EE644F" w:rsidP="00EE644F">
      <w:pPr>
        <w:autoSpaceDE w:val="0"/>
        <w:autoSpaceDN w:val="0"/>
        <w:adjustRightInd w:val="0"/>
        <w:rPr>
          <w:rFonts w:asciiTheme="majorBidi" w:hAnsiTheme="majorBidi" w:cstheme="majorBidi"/>
          <w:b/>
          <w:bCs/>
          <w:sz w:val="24"/>
          <w:szCs w:val="24"/>
        </w:rPr>
      </w:pPr>
    </w:p>
    <w:p w:rsidR="00EE644F" w:rsidRDefault="00EE644F" w:rsidP="00EE644F">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Since it’s a prohibited action there are no concerns about it being trivial. </w:t>
      </w:r>
    </w:p>
    <w:p w:rsidR="00EE644F" w:rsidRPr="00EE644F" w:rsidRDefault="00EE644F" w:rsidP="00EE644F">
      <w:pPr>
        <w:autoSpaceDE w:val="0"/>
        <w:autoSpaceDN w:val="0"/>
        <w:adjustRightInd w:val="0"/>
        <w:rPr>
          <w:rFonts w:asciiTheme="majorBidi" w:hAnsiTheme="majorBidi" w:cstheme="majorBidi"/>
          <w:sz w:val="24"/>
          <w:szCs w:val="24"/>
        </w:rPr>
      </w:pPr>
    </w:p>
    <w:p w:rsidR="00A97956" w:rsidRDefault="00A97956" w:rsidP="00A97956">
      <w:pPr>
        <w:pStyle w:val="ListParagraph"/>
        <w:autoSpaceDE w:val="0"/>
        <w:autoSpaceDN w:val="0"/>
        <w:adjustRightInd w:val="0"/>
        <w:ind w:left="0"/>
        <w:rPr>
          <w:rFonts w:asciiTheme="majorBidi" w:hAnsiTheme="majorBidi" w:cstheme="majorBidi"/>
          <w:b/>
          <w:bCs/>
          <w:sz w:val="24"/>
          <w:szCs w:val="24"/>
        </w:rPr>
      </w:pPr>
      <w:r w:rsidRPr="00A97956">
        <w:rPr>
          <w:rFonts w:ascii="Times New Roman" w:hAnsi="Times New Roman"/>
          <w:b/>
          <w:bCs/>
        </w:rPr>
        <w:t>I</w:t>
      </w:r>
      <w:r w:rsidR="0093120E" w:rsidRPr="00A97956">
        <w:rPr>
          <w:rFonts w:ascii="Times New Roman" w:hAnsi="Times New Roman"/>
          <w:b/>
          <w:bCs/>
        </w:rPr>
        <w:t>s the restriction ‘tied to content’ (in which case the infringement is said to be purpose-based)?</w:t>
      </w:r>
    </w:p>
    <w:p w:rsidR="00A97956" w:rsidRDefault="00A97956" w:rsidP="00A97956">
      <w:pPr>
        <w:pStyle w:val="ListParagraph"/>
        <w:numPr>
          <w:ilvl w:val="0"/>
          <w:numId w:val="29"/>
        </w:numPr>
        <w:autoSpaceDE w:val="0"/>
        <w:autoSpaceDN w:val="0"/>
        <w:adjustRightInd w:val="0"/>
        <w:rPr>
          <w:rFonts w:asciiTheme="majorBidi" w:hAnsiTheme="majorBidi" w:cstheme="majorBidi"/>
          <w:b/>
          <w:bCs/>
          <w:sz w:val="24"/>
          <w:szCs w:val="24"/>
        </w:rPr>
      </w:pPr>
      <w:r w:rsidRPr="00364B17">
        <w:rPr>
          <w:rFonts w:asciiTheme="majorBidi" w:hAnsiTheme="majorBidi" w:cstheme="majorBidi"/>
          <w:sz w:val="24"/>
          <w:szCs w:val="24"/>
        </w:rPr>
        <w:t xml:space="preserve">Being tied to content essentially means that </w:t>
      </w:r>
      <w:r w:rsidRPr="00364B17">
        <w:rPr>
          <w:rFonts w:asciiTheme="majorBidi" w:hAnsiTheme="majorBidi" w:cstheme="majorBidi"/>
          <w:color w:val="000000"/>
          <w:sz w:val="24"/>
          <w:szCs w:val="24"/>
        </w:rPr>
        <w:t>the restriction</w:t>
      </w:r>
      <w:r>
        <w:rPr>
          <w:rFonts w:asciiTheme="majorBidi" w:hAnsiTheme="majorBidi" w:cstheme="majorBidi"/>
          <w:color w:val="000000"/>
          <w:sz w:val="24"/>
          <w:szCs w:val="24"/>
        </w:rPr>
        <w:t xml:space="preserve"> is</w:t>
      </w:r>
      <w:r w:rsidRPr="00364B17">
        <w:rPr>
          <w:rFonts w:asciiTheme="majorBidi" w:hAnsiTheme="majorBidi" w:cstheme="majorBidi"/>
          <w:color w:val="000000"/>
          <w:sz w:val="24"/>
          <w:szCs w:val="24"/>
        </w:rPr>
        <w:t xml:space="preserve"> base</w:t>
      </w:r>
      <w:r>
        <w:rPr>
          <w:rFonts w:asciiTheme="majorBidi" w:hAnsiTheme="majorBidi" w:cstheme="majorBidi"/>
          <w:color w:val="000000"/>
          <w:sz w:val="24"/>
          <w:szCs w:val="24"/>
        </w:rPr>
        <w:t>d on the concern being conveyed. In the current case ______</w:t>
      </w:r>
    </w:p>
    <w:p w:rsidR="00A97956" w:rsidRDefault="00A97956" w:rsidP="00A97956">
      <w:pPr>
        <w:autoSpaceDE w:val="0"/>
        <w:autoSpaceDN w:val="0"/>
        <w:adjustRightInd w:val="0"/>
        <w:rPr>
          <w:rFonts w:asciiTheme="majorBidi" w:hAnsiTheme="majorBidi" w:cstheme="majorBidi"/>
          <w:b/>
          <w:bCs/>
          <w:sz w:val="24"/>
          <w:szCs w:val="24"/>
        </w:rPr>
      </w:pPr>
    </w:p>
    <w:p w:rsidR="00A97956" w:rsidRPr="00A97956" w:rsidRDefault="00A97956" w:rsidP="00A97956">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(IF IT’S TIED TO CONTENT SKIP NEXT STEP, BUT JUST MENTION IT EXISTS)</w:t>
      </w:r>
    </w:p>
    <w:p w:rsidR="00A97956" w:rsidRDefault="00A97956" w:rsidP="00A97956">
      <w:pPr>
        <w:pStyle w:val="ListParagraph"/>
        <w:autoSpaceDE w:val="0"/>
        <w:autoSpaceDN w:val="0"/>
        <w:adjustRightInd w:val="0"/>
        <w:rPr>
          <w:rFonts w:asciiTheme="majorBidi" w:hAnsiTheme="majorBidi" w:cstheme="majorBidi"/>
          <w:b/>
          <w:bCs/>
          <w:sz w:val="24"/>
          <w:szCs w:val="24"/>
        </w:rPr>
      </w:pPr>
    </w:p>
    <w:p w:rsidR="00A97956" w:rsidRDefault="00A97956" w:rsidP="00A97956">
      <w:pPr>
        <w:pStyle w:val="ListParagraph"/>
        <w:autoSpaceDE w:val="0"/>
        <w:autoSpaceDN w:val="0"/>
        <w:adjustRightInd w:val="0"/>
        <w:ind w:left="0"/>
        <w:rPr>
          <w:rFonts w:asciiTheme="majorBidi" w:hAnsiTheme="majorBidi" w:cstheme="majorBidi"/>
          <w:b/>
          <w:bCs/>
          <w:sz w:val="24"/>
          <w:szCs w:val="24"/>
        </w:rPr>
      </w:pPr>
      <w:r w:rsidRPr="00A97956">
        <w:rPr>
          <w:rFonts w:asciiTheme="majorBidi" w:hAnsiTheme="majorBidi" w:cstheme="majorBidi"/>
          <w:b/>
          <w:bCs/>
        </w:rPr>
        <w:t>If not, d</w:t>
      </w:r>
      <w:r w:rsidR="0093120E" w:rsidRPr="00A97956">
        <w:rPr>
          <w:rFonts w:ascii="Times New Roman" w:hAnsi="Times New Roman"/>
          <w:b/>
          <w:bCs/>
        </w:rPr>
        <w:t>oes the protected activity further at least one of the three rationales for protecting freedom of expression (in which case the infringement is said to be effects based)?</w:t>
      </w:r>
    </w:p>
    <w:p w:rsidR="00A97956" w:rsidRDefault="00A97956" w:rsidP="00A97956">
      <w:pPr>
        <w:pStyle w:val="ListParagraph"/>
        <w:autoSpaceDE w:val="0"/>
        <w:autoSpaceDN w:val="0"/>
        <w:adjustRightInd w:val="0"/>
        <w:ind w:left="0"/>
        <w:rPr>
          <w:rFonts w:asciiTheme="majorBidi" w:hAnsiTheme="majorBidi" w:cstheme="majorBidi"/>
          <w:b/>
          <w:bCs/>
          <w:sz w:val="24"/>
          <w:szCs w:val="24"/>
        </w:rPr>
      </w:pPr>
    </w:p>
    <w:p w:rsidR="007C6A66" w:rsidRPr="00A97956" w:rsidRDefault="00A97956" w:rsidP="00A97956">
      <w:pPr>
        <w:pStyle w:val="ListParagraph"/>
        <w:autoSpaceDE w:val="0"/>
        <w:autoSpaceDN w:val="0"/>
        <w:adjustRightInd w:val="0"/>
        <w:ind w:left="0"/>
        <w:rPr>
          <w:rFonts w:asciiTheme="majorBidi" w:hAnsiTheme="majorBidi" w:cstheme="majorBidi"/>
          <w:b/>
          <w:bCs/>
          <w:sz w:val="24"/>
          <w:szCs w:val="24"/>
        </w:rPr>
      </w:pPr>
      <w:r>
        <w:rPr>
          <w:rFonts w:ascii="Times New Roman" w:hAnsi="Times New Roman" w:cs="Times New Roman"/>
          <w:b/>
          <w:bCs/>
          <w:color w:val="000000"/>
          <w:sz w:val="24"/>
          <w:szCs w:val="24"/>
        </w:rPr>
        <w:t>Democratic self-government, m</w:t>
      </w:r>
      <w:r w:rsidR="00BC242F" w:rsidRPr="00BC242F">
        <w:rPr>
          <w:rFonts w:ascii="Times New Roman" w:hAnsi="Times New Roman" w:cs="Times New Roman"/>
          <w:b/>
          <w:bCs/>
          <w:color w:val="000000"/>
          <w:sz w:val="24"/>
          <w:szCs w:val="24"/>
        </w:rPr>
        <w:t xml:space="preserve">arketplace of ideas, </w:t>
      </w:r>
      <w:r>
        <w:rPr>
          <w:rFonts w:ascii="Times New Roman" w:hAnsi="Times New Roman" w:cs="Times New Roman"/>
          <w:b/>
          <w:bCs/>
          <w:color w:val="000000"/>
          <w:sz w:val="24"/>
          <w:szCs w:val="24"/>
        </w:rPr>
        <w:t>and Individual self-realization</w:t>
      </w:r>
      <w:r w:rsidR="00BC242F" w:rsidRPr="00BC242F">
        <w:rPr>
          <w:rFonts w:ascii="Times New Roman" w:hAnsi="Times New Roman" w:cs="Times New Roman"/>
          <w:b/>
          <w:bCs/>
          <w:color w:val="000000"/>
          <w:sz w:val="24"/>
          <w:szCs w:val="24"/>
        </w:rPr>
        <w:t xml:space="preserve"> </w:t>
      </w:r>
    </w:p>
    <w:p w:rsidR="00DB73CA" w:rsidRDefault="00DB73CA" w:rsidP="00DB73CA">
      <w:pPr>
        <w:pBdr>
          <w:bottom w:val="single" w:sz="6" w:space="1" w:color="auto"/>
        </w:pBdr>
        <w:autoSpaceDE w:val="0"/>
        <w:autoSpaceDN w:val="0"/>
        <w:adjustRightInd w:val="0"/>
        <w:rPr>
          <w:rFonts w:asciiTheme="majorBidi" w:hAnsiTheme="majorBidi" w:cstheme="majorBidi"/>
          <w:b/>
          <w:bCs/>
          <w:iCs/>
          <w:sz w:val="24"/>
          <w:szCs w:val="24"/>
        </w:rPr>
      </w:pPr>
    </w:p>
    <w:p w:rsidR="00EE644F" w:rsidRDefault="00EE644F" w:rsidP="00DB73CA">
      <w:pPr>
        <w:autoSpaceDE w:val="0"/>
        <w:autoSpaceDN w:val="0"/>
        <w:adjustRightInd w:val="0"/>
        <w:rPr>
          <w:rFonts w:asciiTheme="majorBidi" w:hAnsiTheme="majorBidi" w:cstheme="majorBidi"/>
          <w:b/>
          <w:bCs/>
          <w:iCs/>
          <w:sz w:val="24"/>
          <w:szCs w:val="24"/>
        </w:rPr>
      </w:pPr>
    </w:p>
    <w:p w:rsidR="00DB73CA" w:rsidRDefault="00DB73CA" w:rsidP="00DB73CA">
      <w:pPr>
        <w:autoSpaceDE w:val="0"/>
        <w:autoSpaceDN w:val="0"/>
        <w:adjustRightInd w:val="0"/>
        <w:rPr>
          <w:rFonts w:asciiTheme="majorBidi" w:hAnsiTheme="majorBidi" w:cstheme="majorBidi"/>
          <w:b/>
          <w:bCs/>
          <w:iCs/>
          <w:sz w:val="24"/>
          <w:szCs w:val="24"/>
          <w:u w:val="single"/>
        </w:rPr>
      </w:pPr>
      <w:r w:rsidRPr="00DB73CA">
        <w:rPr>
          <w:rFonts w:asciiTheme="majorBidi" w:hAnsiTheme="majorBidi" w:cstheme="majorBidi"/>
          <w:b/>
          <w:bCs/>
          <w:iCs/>
          <w:sz w:val="24"/>
          <w:szCs w:val="24"/>
          <w:u w:val="single"/>
        </w:rPr>
        <w:t>Section 1 analysis</w:t>
      </w:r>
    </w:p>
    <w:p w:rsidR="00DB73CA" w:rsidRDefault="00DB73CA" w:rsidP="00DB73CA">
      <w:pPr>
        <w:autoSpaceDE w:val="0"/>
        <w:autoSpaceDN w:val="0"/>
        <w:adjustRightInd w:val="0"/>
        <w:rPr>
          <w:rFonts w:asciiTheme="majorBidi" w:hAnsiTheme="majorBidi" w:cstheme="majorBidi"/>
          <w:b/>
          <w:bCs/>
          <w:iCs/>
          <w:sz w:val="24"/>
          <w:szCs w:val="24"/>
          <w:u w:val="single"/>
        </w:rPr>
      </w:pPr>
    </w:p>
    <w:p w:rsidR="00DB73CA" w:rsidRPr="00EE644F" w:rsidRDefault="00DB73CA" w:rsidP="00DB73CA">
      <w:pPr>
        <w:autoSpaceDE w:val="0"/>
        <w:autoSpaceDN w:val="0"/>
        <w:adjustRightInd w:val="0"/>
        <w:rPr>
          <w:rFonts w:asciiTheme="majorBidi" w:hAnsiTheme="majorBidi" w:cstheme="majorBidi"/>
          <w:b/>
          <w:bCs/>
          <w:iCs/>
          <w:sz w:val="24"/>
          <w:szCs w:val="24"/>
        </w:rPr>
      </w:pPr>
      <w:r w:rsidRPr="00EE644F">
        <w:rPr>
          <w:rFonts w:asciiTheme="majorBidi" w:hAnsiTheme="majorBidi" w:cstheme="majorBidi"/>
          <w:b/>
          <w:bCs/>
          <w:iCs/>
          <w:sz w:val="24"/>
          <w:szCs w:val="24"/>
        </w:rPr>
        <w:t xml:space="preserve">Because this cased passed the first Merits stage </w:t>
      </w:r>
      <w:r w:rsidR="00313C28" w:rsidRPr="00EE644F">
        <w:rPr>
          <w:rFonts w:asciiTheme="majorBidi" w:hAnsiTheme="majorBidi" w:cstheme="majorBidi"/>
          <w:b/>
          <w:bCs/>
          <w:iCs/>
          <w:sz w:val="24"/>
          <w:szCs w:val="24"/>
        </w:rPr>
        <w:t xml:space="preserve">and we know that a protected activity is being infringed, </w:t>
      </w:r>
      <w:r w:rsidR="0053155E" w:rsidRPr="00EE644F">
        <w:rPr>
          <w:rFonts w:asciiTheme="majorBidi" w:hAnsiTheme="majorBidi" w:cstheme="majorBidi"/>
          <w:b/>
          <w:bCs/>
          <w:iCs/>
          <w:sz w:val="24"/>
          <w:szCs w:val="24"/>
        </w:rPr>
        <w:t>we now move on to determine whether t</w:t>
      </w:r>
      <w:r w:rsidR="00313C28" w:rsidRPr="00EE644F">
        <w:rPr>
          <w:rFonts w:asciiTheme="majorBidi" w:hAnsiTheme="majorBidi" w:cstheme="majorBidi"/>
          <w:b/>
          <w:bCs/>
          <w:iCs/>
          <w:sz w:val="24"/>
          <w:szCs w:val="24"/>
        </w:rPr>
        <w:t xml:space="preserve">his infringement is justified under s1 of the Charter under the “reasonable limits” clause. </w:t>
      </w:r>
      <w:r w:rsidR="00EE644F" w:rsidRPr="00EE644F">
        <w:rPr>
          <w:rFonts w:asciiTheme="majorBidi" w:hAnsiTheme="majorBidi" w:cstheme="majorBidi"/>
          <w:b/>
          <w:bCs/>
          <w:iCs/>
          <w:sz w:val="24"/>
          <w:szCs w:val="24"/>
        </w:rPr>
        <w:t xml:space="preserve"> The onus is now placed on the Crown to determine this part.</w:t>
      </w:r>
      <w:r w:rsidR="00EE644F">
        <w:rPr>
          <w:rFonts w:asciiTheme="majorBidi" w:hAnsiTheme="majorBidi" w:cstheme="majorBidi"/>
          <w:b/>
          <w:bCs/>
          <w:iCs/>
          <w:sz w:val="24"/>
          <w:szCs w:val="24"/>
        </w:rPr>
        <w:t xml:space="preserve"> This onus is based on a balance of probabilities. </w:t>
      </w:r>
    </w:p>
    <w:p w:rsidR="00DB73CA" w:rsidRDefault="00DB73CA" w:rsidP="00DB73CA">
      <w:pPr>
        <w:autoSpaceDE w:val="0"/>
        <w:autoSpaceDN w:val="0"/>
        <w:adjustRightInd w:val="0"/>
        <w:rPr>
          <w:rFonts w:asciiTheme="majorBidi" w:hAnsiTheme="majorBidi" w:cstheme="majorBidi"/>
          <w:b/>
          <w:bCs/>
          <w:iCs/>
          <w:sz w:val="24"/>
          <w:szCs w:val="24"/>
          <w:u w:val="single"/>
        </w:rPr>
      </w:pPr>
    </w:p>
    <w:p w:rsidR="009766B8" w:rsidRDefault="002E4B8C" w:rsidP="009766B8">
      <w:pPr>
        <w:pStyle w:val="Default"/>
        <w:rPr>
          <w:b/>
          <w:bCs/>
          <w:u w:val="single"/>
        </w:rPr>
      </w:pPr>
      <w:r>
        <w:rPr>
          <w:rFonts w:asciiTheme="majorBidi" w:hAnsiTheme="majorBidi" w:cstheme="majorBidi"/>
          <w:iCs/>
        </w:rPr>
        <w:t xml:space="preserve">The first stage of this analysis asks </w:t>
      </w:r>
      <w:r w:rsidRPr="009C5944">
        <w:rPr>
          <w:rFonts w:asciiTheme="majorBidi" w:hAnsiTheme="majorBidi" w:cstheme="majorBidi"/>
          <w:b/>
          <w:bCs/>
          <w:iCs/>
        </w:rPr>
        <w:t>if</w:t>
      </w:r>
      <w:r>
        <w:rPr>
          <w:rFonts w:asciiTheme="majorBidi" w:hAnsiTheme="majorBidi" w:cstheme="majorBidi"/>
          <w:iCs/>
        </w:rPr>
        <w:t xml:space="preserve"> </w:t>
      </w:r>
      <w:r w:rsidRPr="009C5944">
        <w:rPr>
          <w:rFonts w:asciiTheme="majorBidi" w:hAnsiTheme="majorBidi" w:cstheme="majorBidi"/>
          <w:b/>
          <w:bCs/>
          <w:iCs/>
        </w:rPr>
        <w:t>the infringement was “prescribed by law”</w:t>
      </w:r>
      <w:r>
        <w:rPr>
          <w:rFonts w:asciiTheme="majorBidi" w:hAnsiTheme="majorBidi" w:cstheme="majorBidi"/>
          <w:iCs/>
        </w:rPr>
        <w:t xml:space="preserve">. The section is rarely invoked by challengers since it is very </w:t>
      </w:r>
      <w:r w:rsidRPr="00EE644F">
        <w:rPr>
          <w:rFonts w:asciiTheme="majorBidi" w:hAnsiTheme="majorBidi" w:cstheme="majorBidi"/>
          <w:b/>
          <w:bCs/>
          <w:iCs/>
          <w:u w:val="single"/>
        </w:rPr>
        <w:t>easy for the government to surpass</w:t>
      </w:r>
      <w:r>
        <w:rPr>
          <w:rFonts w:asciiTheme="majorBidi" w:hAnsiTheme="majorBidi" w:cstheme="majorBidi"/>
          <w:iCs/>
        </w:rPr>
        <w:t xml:space="preserve">. </w:t>
      </w:r>
      <w:r w:rsidR="009766B8">
        <w:t>If rule of law is going to deprive us of any of our rights and freedoms they can only do so on the basis of law. There has to be a law authorizing it to do so.</w:t>
      </w:r>
    </w:p>
    <w:p w:rsidR="00EE644F" w:rsidRDefault="00EE644F" w:rsidP="00EE644F">
      <w:pPr>
        <w:autoSpaceDE w:val="0"/>
        <w:autoSpaceDN w:val="0"/>
        <w:adjustRightInd w:val="0"/>
        <w:rPr>
          <w:rFonts w:asciiTheme="majorBidi" w:hAnsiTheme="majorBidi" w:cstheme="majorBidi"/>
          <w:iCs/>
          <w:sz w:val="24"/>
          <w:szCs w:val="24"/>
        </w:rPr>
      </w:pPr>
    </w:p>
    <w:p w:rsidR="00EE644F" w:rsidRPr="00EE644F" w:rsidRDefault="00EE644F" w:rsidP="00EE644F">
      <w:pPr>
        <w:pStyle w:val="ListParagraph"/>
        <w:numPr>
          <w:ilvl w:val="0"/>
          <w:numId w:val="31"/>
        </w:numPr>
        <w:autoSpaceDE w:val="0"/>
        <w:autoSpaceDN w:val="0"/>
        <w:adjustRightInd w:val="0"/>
        <w:rPr>
          <w:rFonts w:asciiTheme="majorBidi" w:hAnsiTheme="majorBidi" w:cstheme="majorBidi"/>
          <w:iCs/>
          <w:sz w:val="24"/>
          <w:szCs w:val="24"/>
        </w:rPr>
      </w:pPr>
      <w:r w:rsidRPr="00EE644F">
        <w:rPr>
          <w:rFonts w:ascii="Times New Roman" w:hAnsi="Times New Roman"/>
        </w:rPr>
        <w:t>If the impugned governmental action was taken by a government official or other subordinate body, was there a legal basis for that action?</w:t>
      </w:r>
    </w:p>
    <w:p w:rsidR="00EE644F" w:rsidRDefault="00EE644F" w:rsidP="00EE644F">
      <w:pPr>
        <w:pStyle w:val="ListParagraph"/>
        <w:numPr>
          <w:ilvl w:val="0"/>
          <w:numId w:val="18"/>
        </w:numPr>
        <w:jc w:val="both"/>
        <w:rPr>
          <w:rFonts w:ascii="Times New Roman" w:hAnsi="Times New Roman"/>
        </w:rPr>
      </w:pPr>
      <w:r>
        <w:rPr>
          <w:rFonts w:ascii="Times New Roman" w:hAnsi="Times New Roman"/>
        </w:rPr>
        <w:t xml:space="preserve">The governmental action must have a basis in the law. </w:t>
      </w:r>
    </w:p>
    <w:p w:rsidR="00EE644F" w:rsidRDefault="00EE644F" w:rsidP="00EE644F">
      <w:pPr>
        <w:pStyle w:val="ListParagraph"/>
        <w:numPr>
          <w:ilvl w:val="0"/>
          <w:numId w:val="18"/>
        </w:numPr>
        <w:jc w:val="both"/>
        <w:rPr>
          <w:rFonts w:ascii="Times New Roman" w:hAnsi="Times New Roman"/>
        </w:rPr>
      </w:pPr>
      <w:r>
        <w:rPr>
          <w:rFonts w:ascii="Times New Roman" w:hAnsi="Times New Roman"/>
        </w:rPr>
        <w:t>Governmental actions must be grounded in legislation (and/or regulations)</w:t>
      </w:r>
    </w:p>
    <w:p w:rsidR="00EE644F" w:rsidRDefault="00EE644F" w:rsidP="00EE644F">
      <w:pPr>
        <w:pStyle w:val="ListParagraph"/>
        <w:numPr>
          <w:ilvl w:val="0"/>
          <w:numId w:val="18"/>
        </w:numPr>
        <w:jc w:val="both"/>
        <w:rPr>
          <w:rFonts w:ascii="Times New Roman" w:hAnsi="Times New Roman"/>
        </w:rPr>
      </w:pPr>
      <w:r>
        <w:rPr>
          <w:rFonts w:ascii="Times New Roman" w:hAnsi="Times New Roman"/>
        </w:rPr>
        <w:t xml:space="preserve">Allows for a lot of discretion. Use: </w:t>
      </w:r>
      <w:proofErr w:type="spellStart"/>
      <w:r>
        <w:rPr>
          <w:rFonts w:ascii="Times New Roman" w:hAnsi="Times New Roman"/>
          <w:i/>
        </w:rPr>
        <w:t>Therens</w:t>
      </w:r>
      <w:proofErr w:type="spellEnd"/>
      <w:r>
        <w:rPr>
          <w:rFonts w:ascii="Times New Roman" w:hAnsi="Times New Roman"/>
        </w:rPr>
        <w:t xml:space="preserve">, </w:t>
      </w:r>
      <w:r>
        <w:rPr>
          <w:rFonts w:ascii="Times New Roman" w:hAnsi="Times New Roman"/>
          <w:i/>
        </w:rPr>
        <w:t>Slate Communications</w:t>
      </w:r>
    </w:p>
    <w:p w:rsidR="00EE644F" w:rsidRDefault="00EE644F" w:rsidP="00EE644F">
      <w:pPr>
        <w:pStyle w:val="ListParagraph"/>
        <w:ind w:left="213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EE644F" w:rsidRDefault="00EE644F" w:rsidP="00EE644F">
      <w:pPr>
        <w:pStyle w:val="ListParagraph"/>
        <w:ind w:left="2138"/>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E644F">
        <w:rPr>
          <w:rFonts w:ascii="Times New Roman" w:hAnsi="Times New Roman"/>
          <w:b/>
          <w:bCs/>
        </w:rPr>
        <w:t>[OR</w:t>
      </w:r>
      <w:r>
        <w:rPr>
          <w:rFonts w:ascii="Times New Roman" w:hAnsi="Times New Roman"/>
          <w:b/>
          <w:bCs/>
        </w:rPr>
        <w:t>]</w:t>
      </w:r>
    </w:p>
    <w:p w:rsidR="00EE644F" w:rsidRPr="00EE644F" w:rsidRDefault="00EE644F" w:rsidP="00EE644F">
      <w:pPr>
        <w:pStyle w:val="ListParagraph"/>
        <w:ind w:left="2138"/>
        <w:rPr>
          <w:rFonts w:ascii="Times New Roman" w:hAnsi="Times New Roman"/>
          <w:b/>
          <w:bCs/>
        </w:rPr>
      </w:pPr>
    </w:p>
    <w:p w:rsidR="00EE644F" w:rsidRDefault="00EE644F" w:rsidP="00EE644F">
      <w:pPr>
        <w:pStyle w:val="ListParagraph"/>
        <w:numPr>
          <w:ilvl w:val="0"/>
          <w:numId w:val="31"/>
        </w:numPr>
        <w:jc w:val="both"/>
        <w:rPr>
          <w:rFonts w:ascii="Times New Roman" w:hAnsi="Times New Roman"/>
        </w:rPr>
      </w:pPr>
      <w:r w:rsidRPr="00E82B98">
        <w:rPr>
          <w:rFonts w:ascii="Times New Roman" w:hAnsi="Times New Roman"/>
        </w:rPr>
        <w:t xml:space="preserve">If the impugned governmental action is legislation, is that legislation reasonably/sufficiently </w:t>
      </w:r>
      <w:r>
        <w:rPr>
          <w:rFonts w:ascii="Times New Roman" w:hAnsi="Times New Roman"/>
        </w:rPr>
        <w:t>precise</w:t>
      </w:r>
      <w:r w:rsidRPr="00E82B98">
        <w:rPr>
          <w:rFonts w:ascii="Times New Roman" w:hAnsi="Times New Roman"/>
        </w:rPr>
        <w:t xml:space="preserve"> in its wording?</w:t>
      </w:r>
    </w:p>
    <w:p w:rsidR="00EE644F" w:rsidRDefault="00EE644F" w:rsidP="00EE644F">
      <w:pPr>
        <w:pStyle w:val="ListParagraph"/>
        <w:numPr>
          <w:ilvl w:val="0"/>
          <w:numId w:val="19"/>
        </w:numPr>
        <w:jc w:val="both"/>
        <w:rPr>
          <w:rFonts w:ascii="Times New Roman" w:hAnsi="Times New Roman"/>
        </w:rPr>
      </w:pPr>
      <w:r>
        <w:rPr>
          <w:rFonts w:ascii="Times New Roman" w:hAnsi="Times New Roman"/>
        </w:rPr>
        <w:t xml:space="preserve">Reasonable precision of statutory language </w:t>
      </w:r>
    </w:p>
    <w:p w:rsidR="00EE644F" w:rsidRPr="00EE644F" w:rsidRDefault="00EE644F" w:rsidP="00EE644F">
      <w:pPr>
        <w:pStyle w:val="ListParagraph"/>
        <w:numPr>
          <w:ilvl w:val="0"/>
          <w:numId w:val="19"/>
        </w:numPr>
        <w:jc w:val="both"/>
        <w:rPr>
          <w:rFonts w:ascii="Times New Roman" w:hAnsi="Times New Roman"/>
        </w:rPr>
      </w:pPr>
      <w:r>
        <w:rPr>
          <w:rFonts w:ascii="Times New Roman" w:hAnsi="Times New Roman"/>
        </w:rPr>
        <w:t xml:space="preserve">Sufficiently precise to provide the judiciary with an intelligible standard by which to do its interpretive work. Use: </w:t>
      </w:r>
      <w:r>
        <w:rPr>
          <w:rFonts w:ascii="Times New Roman" w:hAnsi="Times New Roman"/>
          <w:i/>
        </w:rPr>
        <w:t>Irwin Toy</w:t>
      </w:r>
    </w:p>
    <w:p w:rsidR="00EE644F" w:rsidRDefault="00EE644F" w:rsidP="00EE644F">
      <w:pPr>
        <w:pBdr>
          <w:bottom w:val="single" w:sz="6" w:space="1" w:color="auto"/>
        </w:pBdr>
        <w:jc w:val="both"/>
        <w:rPr>
          <w:rFonts w:ascii="Times New Roman" w:hAnsi="Times New Roman"/>
        </w:rPr>
      </w:pPr>
    </w:p>
    <w:p w:rsidR="00EE644F" w:rsidRPr="00EE644F" w:rsidRDefault="00EE644F" w:rsidP="00EE644F">
      <w:pPr>
        <w:jc w:val="both"/>
        <w:rPr>
          <w:rFonts w:ascii="Times New Roman" w:hAnsi="Times New Roman"/>
        </w:rPr>
      </w:pPr>
    </w:p>
    <w:tbl>
      <w:tblPr>
        <w:tblStyle w:val="TableGrid"/>
        <w:tblW w:w="0" w:type="auto"/>
        <w:tblLook w:val="04A0"/>
      </w:tblPr>
      <w:tblGrid>
        <w:gridCol w:w="9657"/>
      </w:tblGrid>
      <w:tr w:rsidR="00EE644F" w:rsidTr="00EE644F">
        <w:tc>
          <w:tcPr>
            <w:tcW w:w="9657" w:type="dxa"/>
          </w:tcPr>
          <w:p w:rsidR="00EE644F" w:rsidRPr="00EE644F" w:rsidRDefault="00EE644F" w:rsidP="00EE644F">
            <w:pPr>
              <w:autoSpaceDE w:val="0"/>
              <w:autoSpaceDN w:val="0"/>
              <w:adjustRightInd w:val="0"/>
              <w:rPr>
                <w:rFonts w:asciiTheme="majorBidi" w:hAnsiTheme="majorBidi" w:cstheme="majorBidi"/>
                <w:b/>
                <w:bCs/>
                <w:iCs/>
                <w:sz w:val="28"/>
                <w:szCs w:val="28"/>
                <w:u w:val="single"/>
              </w:rPr>
            </w:pPr>
            <w:r w:rsidRPr="00EE644F">
              <w:rPr>
                <w:rFonts w:asciiTheme="majorBidi" w:hAnsiTheme="majorBidi" w:cstheme="majorBidi"/>
                <w:b/>
                <w:bCs/>
                <w:iCs/>
                <w:sz w:val="28"/>
                <w:szCs w:val="28"/>
                <w:u w:val="single"/>
              </w:rPr>
              <w:t>EXAMPLES OF VALUE</w:t>
            </w:r>
          </w:p>
          <w:p w:rsidR="00EE644F" w:rsidRDefault="00EE644F" w:rsidP="00EE644F">
            <w:pPr>
              <w:pStyle w:val="ListParagraph"/>
              <w:numPr>
                <w:ilvl w:val="0"/>
                <w:numId w:val="14"/>
              </w:numPr>
              <w:ind w:left="1134" w:hanging="283"/>
              <w:jc w:val="both"/>
              <w:rPr>
                <w:rFonts w:ascii="Times New Roman" w:hAnsi="Times New Roman"/>
                <w:b/>
                <w:sz w:val="28"/>
                <w:szCs w:val="28"/>
              </w:rPr>
            </w:pPr>
            <w:r w:rsidRPr="00EE644F">
              <w:rPr>
                <w:rFonts w:ascii="Times New Roman" w:hAnsi="Times New Roman"/>
                <w:sz w:val="28"/>
                <w:szCs w:val="28"/>
              </w:rPr>
              <w:t xml:space="preserve">La Forest in </w:t>
            </w:r>
            <w:r w:rsidRPr="00EE644F">
              <w:rPr>
                <w:rFonts w:ascii="Times New Roman" w:hAnsi="Times New Roman"/>
                <w:i/>
                <w:sz w:val="28"/>
                <w:szCs w:val="28"/>
              </w:rPr>
              <w:t>RJR</w:t>
            </w:r>
            <w:r w:rsidRPr="00EE644F">
              <w:rPr>
                <w:rFonts w:ascii="Times New Roman" w:hAnsi="Times New Roman"/>
                <w:sz w:val="28"/>
                <w:szCs w:val="28"/>
              </w:rPr>
              <w:t xml:space="preserve"> saw commercial expression as worthless.</w:t>
            </w:r>
          </w:p>
          <w:p w:rsidR="00EE644F" w:rsidRDefault="00EE644F" w:rsidP="00EE644F">
            <w:pPr>
              <w:pStyle w:val="ListParagraph"/>
              <w:numPr>
                <w:ilvl w:val="0"/>
                <w:numId w:val="14"/>
              </w:numPr>
              <w:ind w:left="1134" w:hanging="283"/>
              <w:jc w:val="both"/>
              <w:rPr>
                <w:rFonts w:ascii="Times New Roman" w:hAnsi="Times New Roman"/>
                <w:b/>
                <w:sz w:val="28"/>
                <w:szCs w:val="28"/>
              </w:rPr>
            </w:pPr>
            <w:r w:rsidRPr="00EE644F">
              <w:rPr>
                <w:rFonts w:ascii="Times New Roman" w:hAnsi="Times New Roman"/>
                <w:sz w:val="28"/>
                <w:szCs w:val="28"/>
              </w:rPr>
              <w:t xml:space="preserve">Dickson in </w:t>
            </w:r>
            <w:proofErr w:type="spellStart"/>
            <w:r w:rsidRPr="00EE644F">
              <w:rPr>
                <w:rFonts w:ascii="Times New Roman" w:hAnsi="Times New Roman"/>
                <w:i/>
                <w:sz w:val="28"/>
                <w:szCs w:val="28"/>
              </w:rPr>
              <w:t>Keegstra</w:t>
            </w:r>
            <w:proofErr w:type="spellEnd"/>
            <w:r w:rsidRPr="00EE644F">
              <w:rPr>
                <w:rFonts w:ascii="Times New Roman" w:hAnsi="Times New Roman"/>
                <w:sz w:val="28"/>
                <w:szCs w:val="28"/>
              </w:rPr>
              <w:t xml:space="preserve"> saw hate speech as worthless.</w:t>
            </w:r>
          </w:p>
          <w:p w:rsidR="00EE644F" w:rsidRPr="00EE644F" w:rsidRDefault="00EE644F" w:rsidP="00EE644F">
            <w:pPr>
              <w:pStyle w:val="ListParagraph"/>
              <w:numPr>
                <w:ilvl w:val="0"/>
                <w:numId w:val="14"/>
              </w:numPr>
              <w:ind w:left="1134" w:hanging="283"/>
              <w:jc w:val="both"/>
              <w:rPr>
                <w:rFonts w:ascii="Times New Roman" w:hAnsi="Times New Roman"/>
                <w:b/>
                <w:sz w:val="28"/>
                <w:szCs w:val="28"/>
              </w:rPr>
            </w:pPr>
            <w:r w:rsidRPr="00EE644F">
              <w:rPr>
                <w:rFonts w:ascii="Times New Roman" w:hAnsi="Times New Roman"/>
                <w:sz w:val="28"/>
                <w:szCs w:val="28"/>
              </w:rPr>
              <w:t xml:space="preserve">In both cases </w:t>
            </w:r>
            <w:proofErr w:type="spellStart"/>
            <w:r w:rsidRPr="00EE644F">
              <w:rPr>
                <w:rFonts w:ascii="Times New Roman" w:hAnsi="Times New Roman"/>
                <w:sz w:val="28"/>
                <w:szCs w:val="28"/>
              </w:rPr>
              <w:t>McLachlin</w:t>
            </w:r>
            <w:proofErr w:type="spellEnd"/>
            <w:r w:rsidRPr="00EE644F">
              <w:rPr>
                <w:rFonts w:ascii="Times New Roman" w:hAnsi="Times New Roman"/>
                <w:sz w:val="28"/>
                <w:szCs w:val="28"/>
              </w:rPr>
              <w:t xml:space="preserve"> saw the expression as valuable.</w:t>
            </w:r>
          </w:p>
        </w:tc>
      </w:tr>
    </w:tbl>
    <w:p w:rsidR="00EE644F" w:rsidRDefault="00EE644F" w:rsidP="00EE644F">
      <w:pPr>
        <w:autoSpaceDE w:val="0"/>
        <w:autoSpaceDN w:val="0"/>
        <w:adjustRightInd w:val="0"/>
        <w:rPr>
          <w:rFonts w:asciiTheme="majorBidi" w:hAnsiTheme="majorBidi" w:cstheme="majorBidi"/>
          <w:b/>
          <w:bCs/>
          <w:iCs/>
          <w:sz w:val="24"/>
          <w:szCs w:val="24"/>
        </w:rPr>
      </w:pPr>
    </w:p>
    <w:p w:rsidR="009C5944" w:rsidRDefault="009C5944" w:rsidP="009C5944">
      <w:pPr>
        <w:autoSpaceDE w:val="0"/>
        <w:autoSpaceDN w:val="0"/>
        <w:adjustRightInd w:val="0"/>
        <w:rPr>
          <w:rFonts w:asciiTheme="majorBidi" w:hAnsiTheme="majorBidi" w:cstheme="majorBidi"/>
          <w:iCs/>
          <w:sz w:val="24"/>
          <w:szCs w:val="24"/>
        </w:rPr>
      </w:pPr>
      <w:r>
        <w:rPr>
          <w:rFonts w:asciiTheme="majorBidi" w:hAnsiTheme="majorBidi" w:cstheme="majorBidi"/>
          <w:iCs/>
          <w:sz w:val="24"/>
          <w:szCs w:val="24"/>
        </w:rPr>
        <w:t xml:space="preserve">After determining that it is prescribed by law, the issue becomes looked at under an Oakes-type framework with a “means” and “ends” component. </w:t>
      </w:r>
    </w:p>
    <w:p w:rsidR="007A7656" w:rsidRDefault="007A7656" w:rsidP="009C5944">
      <w:pPr>
        <w:autoSpaceDE w:val="0"/>
        <w:autoSpaceDN w:val="0"/>
        <w:adjustRightInd w:val="0"/>
        <w:rPr>
          <w:rFonts w:asciiTheme="majorBidi" w:hAnsiTheme="majorBidi" w:cstheme="majorBidi"/>
          <w:iCs/>
          <w:sz w:val="24"/>
          <w:szCs w:val="24"/>
        </w:rPr>
      </w:pPr>
    </w:p>
    <w:p w:rsidR="00BA51F1" w:rsidRDefault="007A7656" w:rsidP="00BA51F1">
      <w:pPr>
        <w:autoSpaceDE w:val="0"/>
        <w:autoSpaceDN w:val="0"/>
        <w:adjustRightInd w:val="0"/>
        <w:rPr>
          <w:rFonts w:asciiTheme="majorBidi" w:hAnsiTheme="majorBidi" w:cstheme="majorBidi"/>
          <w:iCs/>
          <w:sz w:val="24"/>
          <w:szCs w:val="24"/>
        </w:rPr>
      </w:pPr>
      <w:r>
        <w:rPr>
          <w:rFonts w:asciiTheme="majorBidi" w:hAnsiTheme="majorBidi" w:cstheme="majorBidi"/>
          <w:iCs/>
          <w:sz w:val="24"/>
          <w:szCs w:val="24"/>
        </w:rPr>
        <w:t xml:space="preserve">When looking at the following </w:t>
      </w:r>
      <w:r w:rsidR="001A2156">
        <w:rPr>
          <w:rFonts w:asciiTheme="majorBidi" w:hAnsiTheme="majorBidi" w:cstheme="majorBidi"/>
          <w:iCs/>
          <w:sz w:val="24"/>
          <w:szCs w:val="24"/>
        </w:rPr>
        <w:t>section we need to take other things into c</w:t>
      </w:r>
      <w:r w:rsidR="009D2602">
        <w:rPr>
          <w:rFonts w:asciiTheme="majorBidi" w:hAnsiTheme="majorBidi" w:cstheme="majorBidi"/>
          <w:iCs/>
          <w:sz w:val="24"/>
          <w:szCs w:val="24"/>
        </w:rPr>
        <w:t xml:space="preserve">onsideration. One of the main considerations is the value that the judge places on the form of expression. This can vary between the judge (see box above). </w:t>
      </w:r>
    </w:p>
    <w:p w:rsidR="00BA51F1" w:rsidRDefault="00BA51F1" w:rsidP="00BA51F1">
      <w:pPr>
        <w:autoSpaceDE w:val="0"/>
        <w:autoSpaceDN w:val="0"/>
        <w:adjustRightInd w:val="0"/>
        <w:rPr>
          <w:rFonts w:asciiTheme="majorBidi" w:hAnsiTheme="majorBidi" w:cstheme="majorBidi"/>
          <w:iCs/>
          <w:sz w:val="24"/>
          <w:szCs w:val="24"/>
        </w:rPr>
      </w:pPr>
    </w:p>
    <w:p w:rsidR="009C5944" w:rsidRPr="00BA51F1" w:rsidRDefault="00BA51F1" w:rsidP="00BA51F1">
      <w:pPr>
        <w:autoSpaceDE w:val="0"/>
        <w:autoSpaceDN w:val="0"/>
        <w:adjustRightInd w:val="0"/>
        <w:rPr>
          <w:rFonts w:asciiTheme="majorBidi" w:hAnsiTheme="majorBidi" w:cstheme="majorBidi"/>
          <w:b/>
          <w:bCs/>
          <w:iCs/>
          <w:sz w:val="24"/>
          <w:szCs w:val="24"/>
        </w:rPr>
      </w:pPr>
      <w:r w:rsidRPr="00BA51F1">
        <w:rPr>
          <w:rFonts w:ascii="Times New Roman" w:hAnsi="Times New Roman"/>
          <w:b/>
          <w:bCs/>
          <w:sz w:val="24"/>
          <w:szCs w:val="24"/>
        </w:rPr>
        <w:t>I</w:t>
      </w:r>
      <w:r w:rsidR="009C5944" w:rsidRPr="00BA51F1">
        <w:rPr>
          <w:rFonts w:ascii="Times New Roman" w:hAnsi="Times New Roman"/>
          <w:b/>
          <w:bCs/>
          <w:sz w:val="24"/>
          <w:szCs w:val="24"/>
        </w:rPr>
        <w:t>s the infringement reasonable/demonstrably justified?</w:t>
      </w:r>
    </w:p>
    <w:p w:rsidR="009C5944" w:rsidRPr="00CD36EC" w:rsidRDefault="009C5944" w:rsidP="009C5944">
      <w:pPr>
        <w:pStyle w:val="ListParagraph"/>
        <w:numPr>
          <w:ilvl w:val="0"/>
          <w:numId w:val="21"/>
        </w:numPr>
        <w:jc w:val="both"/>
        <w:rPr>
          <w:rFonts w:ascii="Times New Roman" w:hAnsi="Times New Roman"/>
          <w:sz w:val="24"/>
          <w:szCs w:val="24"/>
        </w:rPr>
      </w:pPr>
      <w:r w:rsidRPr="00CD36EC">
        <w:rPr>
          <w:rFonts w:ascii="Times New Roman" w:hAnsi="Times New Roman"/>
          <w:sz w:val="24"/>
          <w:szCs w:val="24"/>
        </w:rPr>
        <w:t>Are the objectives of the impugned government action both:</w:t>
      </w:r>
    </w:p>
    <w:p w:rsidR="009C5944" w:rsidRPr="00CD36EC" w:rsidRDefault="009C5944" w:rsidP="009C5944">
      <w:pPr>
        <w:pStyle w:val="ListParagraph"/>
        <w:numPr>
          <w:ilvl w:val="0"/>
          <w:numId w:val="22"/>
        </w:numPr>
        <w:ind w:left="1843" w:hanging="372"/>
        <w:jc w:val="both"/>
        <w:rPr>
          <w:rFonts w:ascii="Times New Roman" w:hAnsi="Times New Roman"/>
          <w:sz w:val="24"/>
          <w:szCs w:val="24"/>
        </w:rPr>
      </w:pPr>
      <w:r w:rsidRPr="00CD36EC">
        <w:rPr>
          <w:rFonts w:ascii="Times New Roman" w:hAnsi="Times New Roman"/>
          <w:b/>
          <w:bCs/>
          <w:sz w:val="24"/>
          <w:szCs w:val="24"/>
          <w:u w:val="single"/>
        </w:rPr>
        <w:t>Valid</w:t>
      </w:r>
      <w:r w:rsidRPr="00CD36EC">
        <w:rPr>
          <w:rFonts w:ascii="Times New Roman" w:hAnsi="Times New Roman"/>
          <w:b/>
          <w:bCs/>
          <w:sz w:val="24"/>
          <w:szCs w:val="24"/>
        </w:rPr>
        <w:t>,</w:t>
      </w:r>
      <w:r w:rsidRPr="00CD36EC">
        <w:rPr>
          <w:rFonts w:ascii="Times New Roman" w:hAnsi="Times New Roman"/>
          <w:sz w:val="24"/>
          <w:szCs w:val="24"/>
        </w:rPr>
        <w:t xml:space="preserve"> and</w:t>
      </w:r>
    </w:p>
    <w:p w:rsidR="009C5944" w:rsidRPr="00CD36EC" w:rsidRDefault="009C5944" w:rsidP="009C5944">
      <w:pPr>
        <w:pStyle w:val="ListParagraph"/>
        <w:numPr>
          <w:ilvl w:val="0"/>
          <w:numId w:val="22"/>
        </w:numPr>
        <w:ind w:left="1843" w:hanging="372"/>
        <w:jc w:val="both"/>
        <w:rPr>
          <w:rFonts w:ascii="Times New Roman" w:hAnsi="Times New Roman"/>
          <w:b/>
          <w:bCs/>
          <w:sz w:val="24"/>
          <w:szCs w:val="24"/>
          <w:u w:val="single"/>
        </w:rPr>
      </w:pPr>
      <w:r w:rsidRPr="00CD36EC">
        <w:rPr>
          <w:rFonts w:ascii="Times New Roman" w:hAnsi="Times New Roman"/>
          <w:b/>
          <w:bCs/>
          <w:sz w:val="24"/>
          <w:szCs w:val="24"/>
          <w:u w:val="single"/>
        </w:rPr>
        <w:t xml:space="preserve">Sufficiently important to warrant overriding the </w:t>
      </w:r>
      <w:r w:rsidRPr="00CD36EC">
        <w:rPr>
          <w:rFonts w:ascii="Times New Roman" w:hAnsi="Times New Roman"/>
          <w:b/>
          <w:bCs/>
          <w:i/>
          <w:sz w:val="24"/>
          <w:szCs w:val="24"/>
          <w:u w:val="single"/>
        </w:rPr>
        <w:t>Charter</w:t>
      </w:r>
      <w:r w:rsidRPr="00CD36EC">
        <w:rPr>
          <w:rFonts w:ascii="Times New Roman" w:hAnsi="Times New Roman"/>
          <w:b/>
          <w:bCs/>
          <w:sz w:val="24"/>
          <w:szCs w:val="24"/>
          <w:u w:val="single"/>
        </w:rPr>
        <w:t xml:space="preserve"> right/freedom in question?</w:t>
      </w:r>
    </w:p>
    <w:p w:rsidR="009C5944" w:rsidRPr="00CD36EC" w:rsidRDefault="009C5944" w:rsidP="009C5944">
      <w:pPr>
        <w:pStyle w:val="ListParagraph"/>
        <w:numPr>
          <w:ilvl w:val="0"/>
          <w:numId w:val="24"/>
        </w:numPr>
        <w:jc w:val="both"/>
        <w:rPr>
          <w:rFonts w:ascii="Times New Roman" w:hAnsi="Times New Roman"/>
          <w:sz w:val="24"/>
          <w:szCs w:val="24"/>
        </w:rPr>
      </w:pPr>
      <w:r w:rsidRPr="00CD36EC">
        <w:rPr>
          <w:rFonts w:ascii="Times New Roman" w:hAnsi="Times New Roman"/>
          <w:sz w:val="24"/>
          <w:szCs w:val="24"/>
        </w:rPr>
        <w:t xml:space="preserve">Can’t be offensive to the </w:t>
      </w:r>
      <w:r w:rsidRPr="00CD36EC">
        <w:rPr>
          <w:rFonts w:ascii="Times New Roman" w:hAnsi="Times New Roman"/>
          <w:i/>
          <w:sz w:val="24"/>
          <w:szCs w:val="24"/>
        </w:rPr>
        <w:t>Charter</w:t>
      </w:r>
      <w:r w:rsidRPr="00CD36EC">
        <w:rPr>
          <w:rFonts w:ascii="Times New Roman" w:hAnsi="Times New Roman"/>
          <w:sz w:val="24"/>
          <w:szCs w:val="24"/>
        </w:rPr>
        <w:t xml:space="preserve"> in general</w:t>
      </w:r>
    </w:p>
    <w:p w:rsidR="009C5944" w:rsidRPr="00CD36EC" w:rsidRDefault="009C5944" w:rsidP="009C5944">
      <w:pPr>
        <w:pStyle w:val="ListParagraph"/>
        <w:numPr>
          <w:ilvl w:val="0"/>
          <w:numId w:val="24"/>
        </w:numPr>
        <w:jc w:val="both"/>
        <w:rPr>
          <w:rFonts w:ascii="Times New Roman" w:hAnsi="Times New Roman"/>
          <w:sz w:val="24"/>
          <w:szCs w:val="24"/>
        </w:rPr>
      </w:pPr>
      <w:r w:rsidRPr="00CD36EC">
        <w:rPr>
          <w:rFonts w:ascii="Times New Roman" w:hAnsi="Times New Roman"/>
          <w:sz w:val="24"/>
          <w:szCs w:val="24"/>
        </w:rPr>
        <w:t xml:space="preserve">Saving money in financially difficult </w:t>
      </w:r>
      <w:proofErr w:type="gramStart"/>
      <w:r w:rsidRPr="00CD36EC">
        <w:rPr>
          <w:rFonts w:ascii="Times New Roman" w:hAnsi="Times New Roman"/>
          <w:sz w:val="24"/>
          <w:szCs w:val="24"/>
        </w:rPr>
        <w:t>times</w:t>
      </w:r>
      <w:proofErr w:type="gramEnd"/>
      <w:r w:rsidRPr="00CD36EC">
        <w:rPr>
          <w:rFonts w:ascii="Times New Roman" w:hAnsi="Times New Roman"/>
          <w:sz w:val="24"/>
          <w:szCs w:val="24"/>
        </w:rPr>
        <w:t xml:space="preserve"> counts. Use: </w:t>
      </w:r>
      <w:r w:rsidRPr="00CD36EC">
        <w:rPr>
          <w:rFonts w:ascii="Times New Roman" w:hAnsi="Times New Roman"/>
          <w:i/>
          <w:sz w:val="24"/>
          <w:szCs w:val="24"/>
        </w:rPr>
        <w:t>NAPE</w:t>
      </w:r>
    </w:p>
    <w:p w:rsidR="009C5944" w:rsidRPr="00CD36EC" w:rsidRDefault="009C5944" w:rsidP="009C5944">
      <w:pPr>
        <w:pStyle w:val="ListParagraph"/>
        <w:numPr>
          <w:ilvl w:val="0"/>
          <w:numId w:val="24"/>
        </w:numPr>
        <w:jc w:val="both"/>
        <w:rPr>
          <w:rFonts w:ascii="Times New Roman" w:hAnsi="Times New Roman"/>
          <w:sz w:val="24"/>
          <w:szCs w:val="24"/>
        </w:rPr>
      </w:pPr>
      <w:r w:rsidRPr="00CD36EC">
        <w:rPr>
          <w:rFonts w:ascii="Times New Roman" w:hAnsi="Times New Roman"/>
          <w:sz w:val="24"/>
          <w:szCs w:val="24"/>
        </w:rPr>
        <w:t xml:space="preserve">Originally in </w:t>
      </w:r>
      <w:r w:rsidRPr="00CD36EC">
        <w:rPr>
          <w:rFonts w:ascii="Times New Roman" w:hAnsi="Times New Roman"/>
          <w:i/>
          <w:sz w:val="24"/>
          <w:szCs w:val="24"/>
        </w:rPr>
        <w:t>Big M</w:t>
      </w:r>
      <w:r w:rsidRPr="00CD36EC">
        <w:rPr>
          <w:rFonts w:ascii="Times New Roman" w:hAnsi="Times New Roman"/>
          <w:sz w:val="24"/>
          <w:szCs w:val="24"/>
        </w:rPr>
        <w:t xml:space="preserve"> you were limited to the original purpose. In </w:t>
      </w:r>
      <w:r w:rsidRPr="00CD36EC">
        <w:rPr>
          <w:rFonts w:ascii="Times New Roman" w:hAnsi="Times New Roman"/>
          <w:i/>
          <w:sz w:val="24"/>
          <w:szCs w:val="24"/>
        </w:rPr>
        <w:t>Butler</w:t>
      </w:r>
      <w:r w:rsidRPr="00CD36EC">
        <w:rPr>
          <w:rFonts w:ascii="Times New Roman" w:hAnsi="Times New Roman"/>
          <w:sz w:val="24"/>
          <w:szCs w:val="24"/>
        </w:rPr>
        <w:t xml:space="preserve"> </w:t>
      </w:r>
      <w:proofErr w:type="spellStart"/>
      <w:r w:rsidRPr="00CD36EC">
        <w:rPr>
          <w:rFonts w:ascii="Times New Roman" w:hAnsi="Times New Roman"/>
          <w:sz w:val="24"/>
          <w:szCs w:val="24"/>
        </w:rPr>
        <w:t>Sopinka</w:t>
      </w:r>
      <w:proofErr w:type="spellEnd"/>
      <w:r w:rsidRPr="00CD36EC">
        <w:rPr>
          <w:rFonts w:ascii="Times New Roman" w:hAnsi="Times New Roman"/>
          <w:sz w:val="24"/>
          <w:szCs w:val="24"/>
        </w:rPr>
        <w:t xml:space="preserve"> found the original purpose still cannot change but we may understand it differently today</w:t>
      </w:r>
    </w:p>
    <w:p w:rsidR="009C5944" w:rsidRPr="00CD36EC" w:rsidRDefault="009C5944" w:rsidP="009C5944">
      <w:pPr>
        <w:pStyle w:val="ListParagraph"/>
        <w:ind w:left="2520"/>
        <w:jc w:val="both"/>
        <w:rPr>
          <w:rFonts w:ascii="Times New Roman" w:hAnsi="Times New Roman"/>
          <w:sz w:val="24"/>
          <w:szCs w:val="24"/>
        </w:rPr>
      </w:pPr>
    </w:p>
    <w:p w:rsidR="009C5944" w:rsidRDefault="009C5944" w:rsidP="002F69B7">
      <w:pPr>
        <w:pStyle w:val="ListParagraph"/>
        <w:ind w:left="142"/>
        <w:jc w:val="both"/>
        <w:rPr>
          <w:rFonts w:ascii="Times New Roman" w:hAnsi="Times New Roman"/>
          <w:sz w:val="24"/>
          <w:szCs w:val="24"/>
        </w:rPr>
      </w:pPr>
      <w:r w:rsidRPr="00CD36EC">
        <w:rPr>
          <w:rFonts w:ascii="Times New Roman" w:hAnsi="Times New Roman"/>
          <w:sz w:val="24"/>
          <w:szCs w:val="24"/>
        </w:rPr>
        <w:t xml:space="preserve">It is not a difficult part of the </w:t>
      </w:r>
      <w:r w:rsidRPr="00CD36EC">
        <w:rPr>
          <w:rFonts w:ascii="Times New Roman" w:hAnsi="Times New Roman"/>
          <w:i/>
          <w:sz w:val="24"/>
          <w:szCs w:val="24"/>
        </w:rPr>
        <w:t>Oakes</w:t>
      </w:r>
      <w:r w:rsidRPr="00CD36EC">
        <w:rPr>
          <w:rFonts w:ascii="Times New Roman" w:hAnsi="Times New Roman"/>
          <w:sz w:val="24"/>
          <w:szCs w:val="24"/>
        </w:rPr>
        <w:t xml:space="preserve"> test for the government to meet and has rarely been overturned at this </w:t>
      </w:r>
      <w:r w:rsidR="00CD36EC" w:rsidRPr="00CD36EC">
        <w:rPr>
          <w:rFonts w:ascii="Times New Roman" w:hAnsi="Times New Roman"/>
          <w:sz w:val="24"/>
          <w:szCs w:val="24"/>
        </w:rPr>
        <w:t xml:space="preserve">stage. </w:t>
      </w:r>
    </w:p>
    <w:p w:rsidR="002F69B7" w:rsidRDefault="002F69B7" w:rsidP="002F69B7">
      <w:pPr>
        <w:pStyle w:val="ListParagraph"/>
        <w:pBdr>
          <w:bottom w:val="single" w:sz="6" w:space="1" w:color="auto"/>
        </w:pBdr>
        <w:ind w:left="142"/>
        <w:jc w:val="both"/>
        <w:rPr>
          <w:rFonts w:ascii="Times New Roman" w:hAnsi="Times New Roman"/>
          <w:sz w:val="24"/>
          <w:szCs w:val="24"/>
        </w:rPr>
      </w:pPr>
    </w:p>
    <w:p w:rsidR="002F69B7" w:rsidRDefault="002F69B7" w:rsidP="009C5944">
      <w:pPr>
        <w:autoSpaceDE w:val="0"/>
        <w:autoSpaceDN w:val="0"/>
        <w:adjustRightInd w:val="0"/>
        <w:rPr>
          <w:rFonts w:asciiTheme="majorBidi" w:hAnsiTheme="majorBidi" w:cstheme="majorBidi"/>
          <w:iCs/>
          <w:sz w:val="24"/>
          <w:szCs w:val="24"/>
        </w:rPr>
      </w:pPr>
    </w:p>
    <w:p w:rsidR="002F69B7" w:rsidRPr="002F69B7" w:rsidRDefault="002F69B7" w:rsidP="009C5944">
      <w:pPr>
        <w:autoSpaceDE w:val="0"/>
        <w:autoSpaceDN w:val="0"/>
        <w:adjustRightInd w:val="0"/>
        <w:rPr>
          <w:rFonts w:asciiTheme="majorBidi" w:hAnsiTheme="majorBidi" w:cstheme="majorBidi"/>
          <w:b/>
          <w:bCs/>
          <w:iCs/>
          <w:sz w:val="24"/>
          <w:szCs w:val="24"/>
          <w:u w:val="single"/>
        </w:rPr>
      </w:pPr>
      <w:r w:rsidRPr="002F69B7">
        <w:rPr>
          <w:rFonts w:asciiTheme="majorBidi" w:hAnsiTheme="majorBidi" w:cstheme="majorBidi"/>
          <w:b/>
          <w:bCs/>
          <w:iCs/>
          <w:sz w:val="24"/>
          <w:szCs w:val="24"/>
          <w:u w:val="single"/>
        </w:rPr>
        <w:t>MEANS</w:t>
      </w:r>
    </w:p>
    <w:p w:rsidR="002F69B7" w:rsidRPr="002F69B7" w:rsidRDefault="002F69B7" w:rsidP="009C5944">
      <w:pPr>
        <w:autoSpaceDE w:val="0"/>
        <w:autoSpaceDN w:val="0"/>
        <w:adjustRightInd w:val="0"/>
        <w:rPr>
          <w:rFonts w:asciiTheme="majorBidi" w:hAnsiTheme="majorBidi" w:cstheme="majorBidi"/>
          <w:b/>
          <w:bCs/>
          <w:iCs/>
          <w:sz w:val="24"/>
          <w:szCs w:val="24"/>
        </w:rPr>
      </w:pPr>
    </w:p>
    <w:p w:rsidR="002F69B7" w:rsidRDefault="002F69B7" w:rsidP="002F69B7">
      <w:pPr>
        <w:pStyle w:val="Default"/>
        <w:rPr>
          <w:b/>
          <w:bCs/>
          <w:sz w:val="23"/>
          <w:szCs w:val="23"/>
        </w:rPr>
      </w:pPr>
      <w:r>
        <w:rPr>
          <w:rFonts w:asciiTheme="majorBidi" w:hAnsiTheme="majorBidi" w:cstheme="majorBidi"/>
          <w:b/>
          <w:bCs/>
          <w:iCs/>
          <w:color w:val="auto"/>
        </w:rPr>
        <w:t>Are the</w:t>
      </w:r>
      <w:r w:rsidR="008E6EFB">
        <w:rPr>
          <w:rFonts w:asciiTheme="majorBidi" w:hAnsiTheme="majorBidi" w:cstheme="majorBidi"/>
          <w:iCs/>
          <w:color w:val="auto"/>
        </w:rPr>
        <w:t xml:space="preserve"> </w:t>
      </w:r>
      <w:r w:rsidR="008E6EFB" w:rsidRPr="007A3C7B">
        <w:rPr>
          <w:rFonts w:asciiTheme="majorBidi" w:hAnsiTheme="majorBidi" w:cstheme="majorBidi"/>
          <w:b/>
          <w:bCs/>
          <w:iCs/>
          <w:color w:val="auto"/>
        </w:rPr>
        <w:t>objectives of</w:t>
      </w:r>
      <w:r w:rsidR="008E6EFB" w:rsidRPr="007A3C7B">
        <w:rPr>
          <w:b/>
          <w:bCs/>
          <w:sz w:val="23"/>
          <w:szCs w:val="23"/>
        </w:rPr>
        <w:t xml:space="preserve"> </w:t>
      </w:r>
      <w:r w:rsidR="00AB3F87" w:rsidRPr="007A3C7B">
        <w:rPr>
          <w:b/>
          <w:bCs/>
          <w:sz w:val="23"/>
          <w:szCs w:val="23"/>
        </w:rPr>
        <w:t xml:space="preserve">the impugned governmental action both valid, and sufficiently important to warrant overriding the </w:t>
      </w:r>
      <w:r w:rsidR="00AB3F87" w:rsidRPr="007A3C7B">
        <w:rPr>
          <w:b/>
          <w:bCs/>
          <w:i/>
          <w:iCs/>
          <w:sz w:val="23"/>
          <w:szCs w:val="23"/>
        </w:rPr>
        <w:t xml:space="preserve">Charter </w:t>
      </w:r>
      <w:r w:rsidR="00AB3F87" w:rsidRPr="007A3C7B">
        <w:rPr>
          <w:b/>
          <w:bCs/>
          <w:sz w:val="23"/>
          <w:szCs w:val="23"/>
        </w:rPr>
        <w:t>right/freedom in question?</w:t>
      </w:r>
    </w:p>
    <w:p w:rsidR="002F69B7" w:rsidRDefault="002F69B7" w:rsidP="002F69B7">
      <w:pPr>
        <w:pStyle w:val="Default"/>
        <w:rPr>
          <w:b/>
          <w:bCs/>
          <w:sz w:val="23"/>
          <w:szCs w:val="23"/>
        </w:rPr>
      </w:pPr>
    </w:p>
    <w:p w:rsidR="003E4E61" w:rsidRDefault="00AB3F87" w:rsidP="003E4E61">
      <w:pPr>
        <w:pStyle w:val="Default"/>
        <w:rPr>
          <w:sz w:val="23"/>
          <w:szCs w:val="23"/>
        </w:rPr>
      </w:pPr>
      <w:r>
        <w:rPr>
          <w:sz w:val="23"/>
          <w:szCs w:val="23"/>
        </w:rPr>
        <w:t xml:space="preserve"> </w:t>
      </w:r>
      <w:r w:rsidR="008E6EFB">
        <w:rPr>
          <w:sz w:val="23"/>
          <w:szCs w:val="23"/>
        </w:rPr>
        <w:t>Typically this is a questi</w:t>
      </w:r>
      <w:r w:rsidR="002F69B7">
        <w:rPr>
          <w:sz w:val="23"/>
          <w:szCs w:val="23"/>
        </w:rPr>
        <w:t>on that passes court assessment.</w:t>
      </w:r>
      <w:r w:rsidR="00195248">
        <w:rPr>
          <w:sz w:val="23"/>
          <w:szCs w:val="23"/>
        </w:rPr>
        <w:t xml:space="preserve"> </w:t>
      </w:r>
      <w:r w:rsidR="008E6EFB" w:rsidRPr="00B86050">
        <w:rPr>
          <w:i/>
          <w:iCs/>
          <w:sz w:val="23"/>
          <w:szCs w:val="23"/>
        </w:rPr>
        <w:t>Butler</w:t>
      </w:r>
      <w:r w:rsidR="002F69B7">
        <w:rPr>
          <w:i/>
          <w:iCs/>
          <w:sz w:val="23"/>
          <w:szCs w:val="23"/>
        </w:rPr>
        <w:t xml:space="preserve"> </w:t>
      </w:r>
      <w:r w:rsidR="002F69B7">
        <w:rPr>
          <w:sz w:val="23"/>
          <w:szCs w:val="23"/>
        </w:rPr>
        <w:t>is on a rare list of things where aspects have not passed this stage</w:t>
      </w:r>
      <w:r w:rsidR="008E6EFB">
        <w:rPr>
          <w:sz w:val="23"/>
          <w:szCs w:val="23"/>
        </w:rPr>
        <w:t>,</w:t>
      </w:r>
      <w:r w:rsidR="002F69B7">
        <w:rPr>
          <w:sz w:val="23"/>
          <w:szCs w:val="23"/>
        </w:rPr>
        <w:t xml:space="preserve"> since</w:t>
      </w:r>
      <w:r w:rsidR="008E6EFB">
        <w:rPr>
          <w:sz w:val="23"/>
          <w:szCs w:val="23"/>
        </w:rPr>
        <w:t xml:space="preserve"> the imposition of sexual morality was not seen as a valid objective. </w:t>
      </w:r>
      <w:r w:rsidR="00B86050">
        <w:rPr>
          <w:sz w:val="23"/>
          <w:szCs w:val="23"/>
        </w:rPr>
        <w:t xml:space="preserve">In the present case the objective is to ______________________________. </w:t>
      </w:r>
    </w:p>
    <w:p w:rsidR="003E4E61" w:rsidRDefault="003E4E61" w:rsidP="003E4E61">
      <w:pPr>
        <w:pStyle w:val="Default"/>
        <w:rPr>
          <w:sz w:val="23"/>
          <w:szCs w:val="23"/>
        </w:rPr>
      </w:pPr>
    </w:p>
    <w:p w:rsidR="00AB3F87" w:rsidRPr="003E4E61" w:rsidRDefault="00B86050" w:rsidP="003E4E61">
      <w:pPr>
        <w:pStyle w:val="Default"/>
        <w:rPr>
          <w:sz w:val="23"/>
          <w:szCs w:val="23"/>
        </w:rPr>
      </w:pPr>
      <w:r>
        <w:rPr>
          <w:b/>
          <w:bCs/>
          <w:sz w:val="23"/>
          <w:szCs w:val="23"/>
        </w:rPr>
        <w:t>(HAS A SIMILAR OBJECTIVE BEEN FOUND IN ANY OTHER CASES? IF SO, MENTION THIS CASE AND SAY HOW IT WAS SEEN AS (IN</w:t>
      </w:r>
      <w:proofErr w:type="gramStart"/>
      <w:r>
        <w:rPr>
          <w:b/>
          <w:bCs/>
          <w:sz w:val="23"/>
          <w:szCs w:val="23"/>
        </w:rPr>
        <w:t>)VALID</w:t>
      </w:r>
      <w:proofErr w:type="gramEnd"/>
      <w:r>
        <w:rPr>
          <w:b/>
          <w:bCs/>
          <w:sz w:val="23"/>
          <w:szCs w:val="23"/>
        </w:rPr>
        <w:t xml:space="preserve">). </w:t>
      </w:r>
    </w:p>
    <w:p w:rsidR="002F69B7" w:rsidRDefault="002F69B7" w:rsidP="002F69B7">
      <w:pPr>
        <w:pStyle w:val="Default"/>
        <w:pBdr>
          <w:bottom w:val="single" w:sz="6" w:space="1" w:color="auto"/>
        </w:pBdr>
        <w:rPr>
          <w:b/>
          <w:bCs/>
          <w:sz w:val="23"/>
          <w:szCs w:val="23"/>
        </w:rPr>
      </w:pPr>
    </w:p>
    <w:p w:rsidR="00F65C0D" w:rsidRDefault="00F65C0D" w:rsidP="00AB3F87">
      <w:pPr>
        <w:pStyle w:val="Default"/>
        <w:rPr>
          <w:b/>
          <w:bCs/>
          <w:sz w:val="23"/>
          <w:szCs w:val="23"/>
        </w:rPr>
      </w:pPr>
    </w:p>
    <w:p w:rsidR="00F65C0D" w:rsidRDefault="00F65C0D" w:rsidP="00F65C0D">
      <w:pPr>
        <w:pStyle w:val="Default"/>
        <w:rPr>
          <w:sz w:val="23"/>
          <w:szCs w:val="23"/>
        </w:rPr>
      </w:pPr>
      <w:r w:rsidRPr="002F69B7">
        <w:rPr>
          <w:b/>
          <w:bCs/>
          <w:sz w:val="23"/>
          <w:szCs w:val="23"/>
        </w:rPr>
        <w:t>The next question to be asked</w:t>
      </w:r>
      <w:r w:rsidR="00AB3F87" w:rsidRPr="002F69B7">
        <w:rPr>
          <w:b/>
          <w:bCs/>
          <w:sz w:val="23"/>
          <w:szCs w:val="23"/>
        </w:rPr>
        <w:t xml:space="preserve"> is</w:t>
      </w:r>
      <w:r w:rsidRPr="002F69B7">
        <w:rPr>
          <w:b/>
          <w:bCs/>
          <w:sz w:val="23"/>
          <w:szCs w:val="23"/>
        </w:rPr>
        <w:t xml:space="preserve"> whether</w:t>
      </w:r>
      <w:r w:rsidR="00AB3F87" w:rsidRPr="002F69B7">
        <w:rPr>
          <w:b/>
          <w:bCs/>
          <w:sz w:val="23"/>
          <w:szCs w:val="23"/>
        </w:rPr>
        <w:t xml:space="preserve"> the impugned governmental action</w:t>
      </w:r>
      <w:r w:rsidRPr="002F69B7">
        <w:rPr>
          <w:b/>
          <w:bCs/>
          <w:sz w:val="23"/>
          <w:szCs w:val="23"/>
        </w:rPr>
        <w:t xml:space="preserve"> is</w:t>
      </w:r>
      <w:r w:rsidR="00AB3F87" w:rsidRPr="002F69B7">
        <w:rPr>
          <w:b/>
          <w:bCs/>
          <w:sz w:val="23"/>
          <w:szCs w:val="23"/>
        </w:rPr>
        <w:t xml:space="preserve"> proportional t</w:t>
      </w:r>
      <w:r w:rsidRPr="002F69B7">
        <w:rPr>
          <w:b/>
          <w:bCs/>
          <w:sz w:val="23"/>
          <w:szCs w:val="23"/>
        </w:rPr>
        <w:t>o the objectives underlying it.</w:t>
      </w:r>
      <w:r>
        <w:rPr>
          <w:sz w:val="23"/>
          <w:szCs w:val="23"/>
        </w:rPr>
        <w:t xml:space="preserve"> To deal with this question three questions must be asked</w:t>
      </w:r>
      <w:r w:rsidR="00EB4FBB">
        <w:rPr>
          <w:sz w:val="23"/>
          <w:szCs w:val="23"/>
        </w:rPr>
        <w:t>:</w:t>
      </w:r>
    </w:p>
    <w:p w:rsidR="00EB4FBB" w:rsidRDefault="00EB4FBB" w:rsidP="00F65C0D">
      <w:pPr>
        <w:pStyle w:val="Default"/>
        <w:rPr>
          <w:sz w:val="23"/>
          <w:szCs w:val="23"/>
        </w:rPr>
      </w:pPr>
    </w:p>
    <w:p w:rsidR="00EB4FBB" w:rsidRPr="00F65C0D" w:rsidRDefault="00EB4FBB" w:rsidP="00EB4FBB">
      <w:pPr>
        <w:pStyle w:val="Default"/>
        <w:rPr>
          <w:b/>
          <w:bCs/>
          <w:sz w:val="23"/>
          <w:szCs w:val="23"/>
        </w:rPr>
      </w:pPr>
      <w:r>
        <w:rPr>
          <w:b/>
          <w:bCs/>
          <w:sz w:val="23"/>
          <w:szCs w:val="23"/>
        </w:rPr>
        <w:t xml:space="preserve">THIS SECTION WILL BE A LOT OF CASE ANALYSIS. REMEMBER TO CONSIDER THE VALUE OF THE CASE AND ANY OTHER FACTOR OF THOSE 7 THAT WAS MENTIONED. WE’LL PROBABLY BE GIVEN A LOT OF VARIABLES WITH WHICH TO ANALYZE THIS DISTINCITON. </w:t>
      </w:r>
    </w:p>
    <w:p w:rsidR="00EB4FBB" w:rsidRDefault="00EB4FBB" w:rsidP="00F65C0D">
      <w:pPr>
        <w:pStyle w:val="Default"/>
        <w:rPr>
          <w:sz w:val="23"/>
          <w:szCs w:val="23"/>
        </w:rPr>
      </w:pPr>
    </w:p>
    <w:p w:rsidR="00EB4FBB" w:rsidRDefault="00EB4FBB" w:rsidP="00F65C0D">
      <w:pPr>
        <w:pStyle w:val="Default"/>
        <w:rPr>
          <w:sz w:val="23"/>
          <w:szCs w:val="23"/>
        </w:rPr>
      </w:pPr>
    </w:p>
    <w:p w:rsidR="00EB4FBB" w:rsidRDefault="00AB3F87" w:rsidP="00EB4FBB">
      <w:pPr>
        <w:pStyle w:val="Default"/>
        <w:spacing w:after="27"/>
        <w:rPr>
          <w:b/>
          <w:bCs/>
          <w:sz w:val="23"/>
          <w:szCs w:val="23"/>
        </w:rPr>
      </w:pPr>
      <w:r w:rsidRPr="002C1F4F">
        <w:rPr>
          <w:b/>
          <w:bCs/>
          <w:sz w:val="23"/>
          <w:szCs w:val="23"/>
        </w:rPr>
        <w:t>(</w:t>
      </w:r>
      <w:proofErr w:type="spellStart"/>
      <w:r w:rsidRPr="002C1F4F">
        <w:rPr>
          <w:b/>
          <w:bCs/>
          <w:sz w:val="23"/>
          <w:szCs w:val="23"/>
        </w:rPr>
        <w:t>i</w:t>
      </w:r>
      <w:proofErr w:type="spellEnd"/>
      <w:r w:rsidRPr="002C1F4F">
        <w:rPr>
          <w:b/>
          <w:bCs/>
          <w:sz w:val="23"/>
          <w:szCs w:val="23"/>
        </w:rPr>
        <w:t xml:space="preserve">) </w:t>
      </w:r>
      <w:proofErr w:type="gramStart"/>
      <w:r w:rsidRPr="002C1F4F">
        <w:rPr>
          <w:b/>
          <w:bCs/>
          <w:sz w:val="23"/>
          <w:szCs w:val="23"/>
        </w:rPr>
        <w:t>is</w:t>
      </w:r>
      <w:proofErr w:type="gramEnd"/>
      <w:r w:rsidRPr="002C1F4F">
        <w:rPr>
          <w:b/>
          <w:bCs/>
          <w:sz w:val="23"/>
          <w:szCs w:val="23"/>
        </w:rPr>
        <w:t xml:space="preserve"> that action rationally connected to those objectives? </w:t>
      </w:r>
    </w:p>
    <w:p w:rsidR="00EB4FBB" w:rsidRDefault="00195248" w:rsidP="00EB4FBB">
      <w:pPr>
        <w:pStyle w:val="Default"/>
        <w:spacing w:after="27"/>
        <w:rPr>
          <w:b/>
          <w:bCs/>
          <w:sz w:val="23"/>
          <w:szCs w:val="23"/>
        </w:rPr>
      </w:pPr>
      <w:r>
        <w:rPr>
          <w:sz w:val="23"/>
          <w:szCs w:val="23"/>
        </w:rPr>
        <w:tab/>
        <w:t>A</w:t>
      </w:r>
      <w:r>
        <w:rPr>
          <w:b/>
          <w:bCs/>
          <w:sz w:val="23"/>
          <w:szCs w:val="23"/>
        </w:rPr>
        <w:t xml:space="preserve"> </w:t>
      </w:r>
      <w:r>
        <w:rPr>
          <w:sz w:val="23"/>
          <w:szCs w:val="23"/>
        </w:rPr>
        <w:t xml:space="preserve">logical, rational connection will suffice. This used to be more important but now it’s easier </w:t>
      </w:r>
      <w:r>
        <w:rPr>
          <w:sz w:val="23"/>
          <w:szCs w:val="23"/>
        </w:rPr>
        <w:tab/>
        <w:t xml:space="preserve">to pass this hurdle. </w:t>
      </w:r>
    </w:p>
    <w:p w:rsidR="00EB4FBB" w:rsidRPr="007D7591" w:rsidRDefault="00EB4FBB" w:rsidP="007D7591">
      <w:pPr>
        <w:pStyle w:val="Default"/>
        <w:spacing w:after="27"/>
      </w:pPr>
      <w:r>
        <w:rPr>
          <w:i/>
        </w:rPr>
        <w:tab/>
      </w:r>
    </w:p>
    <w:p w:rsidR="00AB3F87" w:rsidRPr="002C1F4F" w:rsidRDefault="00AB3F87" w:rsidP="00AB3F87">
      <w:pPr>
        <w:pStyle w:val="Default"/>
        <w:spacing w:after="27"/>
        <w:rPr>
          <w:b/>
          <w:bCs/>
          <w:sz w:val="23"/>
          <w:szCs w:val="23"/>
        </w:rPr>
      </w:pPr>
      <w:r w:rsidRPr="002C1F4F">
        <w:rPr>
          <w:b/>
          <w:bCs/>
          <w:sz w:val="23"/>
          <w:szCs w:val="23"/>
        </w:rPr>
        <w:t xml:space="preserve">(ii) </w:t>
      </w:r>
      <w:proofErr w:type="gramStart"/>
      <w:r w:rsidRPr="002C1F4F">
        <w:rPr>
          <w:b/>
          <w:bCs/>
          <w:sz w:val="23"/>
          <w:szCs w:val="23"/>
        </w:rPr>
        <w:t>does</w:t>
      </w:r>
      <w:proofErr w:type="gramEnd"/>
      <w:r w:rsidRPr="002C1F4F">
        <w:rPr>
          <w:b/>
          <w:bCs/>
          <w:sz w:val="23"/>
          <w:szCs w:val="23"/>
        </w:rPr>
        <w:t xml:space="preserve"> that action </w:t>
      </w:r>
      <w:r w:rsidRPr="00BD57D1">
        <w:rPr>
          <w:b/>
          <w:bCs/>
          <w:sz w:val="23"/>
          <w:szCs w:val="23"/>
          <w:u w:val="single"/>
        </w:rPr>
        <w:t>minimally impair</w:t>
      </w:r>
      <w:r w:rsidRPr="002C1F4F">
        <w:rPr>
          <w:b/>
          <w:bCs/>
          <w:sz w:val="23"/>
          <w:szCs w:val="23"/>
        </w:rPr>
        <w:t xml:space="preserve"> the right/freedom in question? </w:t>
      </w:r>
    </w:p>
    <w:p w:rsidR="002C1F4F" w:rsidRDefault="002C1F4F" w:rsidP="002C1F4F">
      <w:pPr>
        <w:pStyle w:val="ListParagraph"/>
        <w:numPr>
          <w:ilvl w:val="0"/>
          <w:numId w:val="1"/>
        </w:numPr>
        <w:rPr>
          <w:b/>
          <w:bCs/>
        </w:rPr>
      </w:pPr>
      <w:r w:rsidRPr="002C1F4F">
        <w:rPr>
          <w:b/>
          <w:bCs/>
        </w:rPr>
        <w:t>Alternative means versus over-breadth</w:t>
      </w:r>
    </w:p>
    <w:p w:rsidR="002C1F4F" w:rsidRPr="002C1F4F" w:rsidRDefault="002C1F4F" w:rsidP="002C1F4F">
      <w:pPr>
        <w:pStyle w:val="ListParagraph"/>
        <w:ind w:left="1080"/>
        <w:rPr>
          <w:b/>
          <w:bCs/>
        </w:rPr>
      </w:pPr>
      <w:r w:rsidRPr="002C1F4F">
        <w:rPr>
          <w:u w:val="single"/>
        </w:rPr>
        <w:t xml:space="preserve">Minimal impairment can be understood in a few different ways. </w:t>
      </w:r>
    </w:p>
    <w:p w:rsidR="002C1F4F" w:rsidRPr="00BD57D1" w:rsidRDefault="002C1F4F" w:rsidP="002C1F4F">
      <w:pPr>
        <w:pStyle w:val="ListParagraph"/>
        <w:numPr>
          <w:ilvl w:val="1"/>
          <w:numId w:val="1"/>
        </w:numPr>
        <w:rPr>
          <w:b/>
          <w:bCs/>
        </w:rPr>
      </w:pPr>
      <w:r w:rsidRPr="00E16695">
        <w:rPr>
          <w:b/>
          <w:bCs/>
        </w:rPr>
        <w:t>Alternative means</w:t>
      </w:r>
      <w:r>
        <w:t xml:space="preserve"> (approaching the problem in another way)...In </w:t>
      </w:r>
      <w:proofErr w:type="spellStart"/>
      <w:r w:rsidRPr="00DD2868">
        <w:rPr>
          <w:b/>
          <w:bCs/>
        </w:rPr>
        <w:t>Keegstra</w:t>
      </w:r>
      <w:proofErr w:type="spellEnd"/>
      <w:r>
        <w:t xml:space="preserve">, the challengers say to the court that parliament has used a sledgehammer to kill a nut...shouldn’t have used Criminal Code. Should’ve used different means. Educate public not to accept those types of arguments. If you have to use legislation in addition to these means, use the Human Rights Tribunal. In </w:t>
      </w:r>
      <w:r w:rsidRPr="00DD2868">
        <w:rPr>
          <w:b/>
          <w:bCs/>
        </w:rPr>
        <w:t>Butler</w:t>
      </w:r>
      <w:r>
        <w:t xml:space="preserve"> there are some pretty offensive ways they said to deal with the problem. </w:t>
      </w:r>
      <w:r w:rsidRPr="00DD2868">
        <w:rPr>
          <w:b/>
          <w:bCs/>
        </w:rPr>
        <w:t>Usually cour</w:t>
      </w:r>
      <w:r w:rsidR="007D7591">
        <w:rPr>
          <w:b/>
          <w:bCs/>
        </w:rPr>
        <w:t xml:space="preserve">t says “don’t want to go there” </w:t>
      </w:r>
      <w:r w:rsidR="007D7591">
        <w:t>since they don’t want to tell the government one way is better than another. (Look for other measures available listed in the fact pattern).</w:t>
      </w:r>
    </w:p>
    <w:p w:rsidR="00BD57D1" w:rsidRPr="00E533A8" w:rsidRDefault="00BD57D1" w:rsidP="00BD57D1">
      <w:pPr>
        <w:pStyle w:val="ListParagraph"/>
        <w:ind w:left="1800"/>
        <w:rPr>
          <w:b/>
          <w:bCs/>
        </w:rPr>
      </w:pPr>
    </w:p>
    <w:p w:rsidR="002C1F4F" w:rsidRPr="00DD2868" w:rsidRDefault="002C1F4F" w:rsidP="002C1F4F">
      <w:pPr>
        <w:pStyle w:val="ListParagraph"/>
        <w:numPr>
          <w:ilvl w:val="1"/>
          <w:numId w:val="1"/>
        </w:numPr>
        <w:rPr>
          <w:b/>
          <w:bCs/>
        </w:rPr>
      </w:pPr>
      <w:proofErr w:type="spellStart"/>
      <w:r w:rsidRPr="00DD2868">
        <w:rPr>
          <w:b/>
          <w:bCs/>
        </w:rPr>
        <w:t>Overbreadth</w:t>
      </w:r>
      <w:proofErr w:type="spellEnd"/>
      <w:r>
        <w:rPr>
          <w:b/>
          <w:bCs/>
        </w:rPr>
        <w:t xml:space="preserve">: </w:t>
      </w:r>
      <w:r>
        <w:t xml:space="preserve">Cast your net too broadly and went too far. </w:t>
      </w:r>
      <w:r>
        <w:rPr>
          <w:b/>
          <w:bCs/>
        </w:rPr>
        <w:t xml:space="preserve">RJR </w:t>
      </w:r>
      <w:r>
        <w:t>is the perfect example of this where they cut all types of advertising. They should be trying to stop all types of advertising, just advertising directed at children.</w:t>
      </w:r>
    </w:p>
    <w:p w:rsidR="002C1F4F" w:rsidRPr="00BD57D1" w:rsidRDefault="002C1F4F" w:rsidP="002C1F4F">
      <w:pPr>
        <w:pStyle w:val="ListParagraph"/>
        <w:numPr>
          <w:ilvl w:val="1"/>
          <w:numId w:val="1"/>
        </w:numPr>
        <w:rPr>
          <w:b/>
          <w:bCs/>
        </w:rPr>
      </w:pPr>
      <w:r>
        <w:t xml:space="preserve">Can see that very clearly in both </w:t>
      </w:r>
      <w:proofErr w:type="spellStart"/>
      <w:r>
        <w:t>Keegstra</w:t>
      </w:r>
      <w:proofErr w:type="spellEnd"/>
      <w:r>
        <w:t xml:space="preserve"> and Butler. In </w:t>
      </w:r>
      <w:proofErr w:type="spellStart"/>
      <w:r>
        <w:t>Keegstra</w:t>
      </w:r>
      <w:proofErr w:type="spellEnd"/>
      <w:r>
        <w:t>, he actually has different headings.</w:t>
      </w:r>
    </w:p>
    <w:p w:rsidR="00BD57D1" w:rsidRPr="00D27AF9" w:rsidRDefault="00BD57D1" w:rsidP="00BD57D1">
      <w:pPr>
        <w:pStyle w:val="ListParagraph"/>
        <w:ind w:left="1800"/>
        <w:rPr>
          <w:b/>
          <w:bCs/>
        </w:rPr>
      </w:pPr>
    </w:p>
    <w:p w:rsidR="002C1F4F" w:rsidRDefault="002C1F4F" w:rsidP="002C1F4F">
      <w:pPr>
        <w:pStyle w:val="ListParagraph"/>
        <w:numPr>
          <w:ilvl w:val="0"/>
          <w:numId w:val="1"/>
        </w:numPr>
        <w:rPr>
          <w:b/>
          <w:bCs/>
        </w:rPr>
      </w:pPr>
      <w:r w:rsidRPr="00D27AF9">
        <w:rPr>
          <w:b/>
          <w:bCs/>
        </w:rPr>
        <w:t>Complete and partial bans</w:t>
      </w:r>
    </w:p>
    <w:p w:rsidR="002C1F4F" w:rsidRDefault="002C1F4F" w:rsidP="002C1F4F">
      <w:pPr>
        <w:pStyle w:val="ListParagraph"/>
        <w:numPr>
          <w:ilvl w:val="1"/>
          <w:numId w:val="1"/>
        </w:numPr>
        <w:rPr>
          <w:b/>
          <w:bCs/>
        </w:rPr>
      </w:pPr>
      <w:r>
        <w:lastRenderedPageBreak/>
        <w:t xml:space="preserve">Where judges are inclined to find that things are overbroad, they will often say that you’re going to have a harder time enforcing a complete ban, than a partial ban. </w:t>
      </w:r>
      <w:r>
        <w:rPr>
          <w:b/>
          <w:bCs/>
        </w:rPr>
        <w:t>RJR.</w:t>
      </w:r>
    </w:p>
    <w:p w:rsidR="002C1F4F" w:rsidRPr="00D27AF9" w:rsidRDefault="002C1F4F" w:rsidP="002C1F4F">
      <w:pPr>
        <w:pStyle w:val="ListParagraph"/>
        <w:numPr>
          <w:ilvl w:val="1"/>
          <w:numId w:val="1"/>
        </w:numPr>
        <w:rPr>
          <w:b/>
          <w:bCs/>
        </w:rPr>
      </w:pPr>
      <w:r>
        <w:t xml:space="preserve">However, what counts as a complete ban and a partial ban is often just a matter of semantics. </w:t>
      </w:r>
    </w:p>
    <w:p w:rsidR="002C1F4F" w:rsidRDefault="002C1F4F" w:rsidP="00AB3F87">
      <w:pPr>
        <w:pStyle w:val="Default"/>
        <w:spacing w:after="27"/>
        <w:rPr>
          <w:sz w:val="23"/>
          <w:szCs w:val="23"/>
        </w:rPr>
      </w:pPr>
    </w:p>
    <w:p w:rsidR="00AB3F87" w:rsidRPr="00EB4FBB" w:rsidRDefault="00AB3F87" w:rsidP="00AB3F87">
      <w:pPr>
        <w:pStyle w:val="Default"/>
        <w:rPr>
          <w:b/>
          <w:bCs/>
          <w:sz w:val="23"/>
          <w:szCs w:val="23"/>
        </w:rPr>
      </w:pPr>
      <w:r w:rsidRPr="00EB4FBB">
        <w:rPr>
          <w:b/>
          <w:bCs/>
          <w:sz w:val="23"/>
          <w:szCs w:val="23"/>
        </w:rPr>
        <w:t xml:space="preserve">(iii) </w:t>
      </w:r>
      <w:proofErr w:type="gramStart"/>
      <w:r w:rsidRPr="00EB4FBB">
        <w:rPr>
          <w:b/>
          <w:bCs/>
          <w:sz w:val="23"/>
          <w:szCs w:val="23"/>
        </w:rPr>
        <w:t>do</w:t>
      </w:r>
      <w:proofErr w:type="gramEnd"/>
      <w:r w:rsidRPr="00EB4FBB">
        <w:rPr>
          <w:b/>
          <w:bCs/>
          <w:sz w:val="23"/>
          <w:szCs w:val="23"/>
        </w:rPr>
        <w:t xml:space="preserve"> the benefits of that action outweigh the costs? </w:t>
      </w:r>
    </w:p>
    <w:p w:rsidR="002C1F4F" w:rsidRPr="00D27AF9" w:rsidRDefault="002C1F4F" w:rsidP="002C1F4F">
      <w:pPr>
        <w:pStyle w:val="ListParagraph"/>
        <w:numPr>
          <w:ilvl w:val="0"/>
          <w:numId w:val="1"/>
        </w:numPr>
        <w:rPr>
          <w:b/>
          <w:bCs/>
        </w:rPr>
      </w:pPr>
      <w:proofErr w:type="spellStart"/>
      <w:r>
        <w:rPr>
          <w:b/>
          <w:bCs/>
        </w:rPr>
        <w:t>Keegstra</w:t>
      </w:r>
      <w:proofErr w:type="spellEnd"/>
      <w:r>
        <w:rPr>
          <w:b/>
          <w:bCs/>
        </w:rPr>
        <w:t>, Butler, RJR</w:t>
      </w:r>
    </w:p>
    <w:p w:rsidR="002C1F4F" w:rsidRDefault="002C1F4F" w:rsidP="002C1F4F">
      <w:pPr>
        <w:pStyle w:val="ListParagraph"/>
        <w:numPr>
          <w:ilvl w:val="0"/>
          <w:numId w:val="1"/>
        </w:numPr>
      </w:pPr>
      <w:r>
        <w:t xml:space="preserve">When judges get to this final stage, it’s important to bear in mind that when you’re measuring the costs (linked to #1). If it the expressive activity is of high value then the </w:t>
      </w:r>
      <w:proofErr w:type="spellStart"/>
      <w:r>
        <w:t>gov’t</w:t>
      </w:r>
      <w:proofErr w:type="spellEnd"/>
      <w:r>
        <w:t xml:space="preserve"> action is going to have high costs</w:t>
      </w:r>
    </w:p>
    <w:p w:rsidR="002C1F4F" w:rsidRDefault="002C1F4F" w:rsidP="002C1F4F">
      <w:pPr>
        <w:pStyle w:val="ListParagraph"/>
        <w:numPr>
          <w:ilvl w:val="0"/>
          <w:numId w:val="1"/>
        </w:numPr>
      </w:pPr>
      <w:r>
        <w:t>Other factor to bear in mind is the severity of the restriction. Measuring the costs is a function of looking at the relative value of the expressive activity on the one hand and the severity of the sanction on the other.</w:t>
      </w:r>
    </w:p>
    <w:p w:rsidR="00BD57D1" w:rsidRDefault="002C1F4F" w:rsidP="00BD57D1">
      <w:pPr>
        <w:pStyle w:val="ListParagraph"/>
        <w:numPr>
          <w:ilvl w:val="0"/>
          <w:numId w:val="1"/>
        </w:numPr>
      </w:pPr>
      <w:r>
        <w:t>Calculate those two against each other</w:t>
      </w:r>
    </w:p>
    <w:p w:rsidR="00BD57D1" w:rsidRDefault="003B17B5" w:rsidP="00BD57D1">
      <w:pPr>
        <w:pStyle w:val="ListParagraph"/>
        <w:numPr>
          <w:ilvl w:val="0"/>
          <w:numId w:val="1"/>
        </w:numPr>
      </w:pPr>
      <w:r w:rsidRPr="00BD57D1">
        <w:rPr>
          <w:rFonts w:ascii="Times New Roman" w:hAnsi="Times New Roman"/>
          <w:szCs w:val="20"/>
        </w:rPr>
        <w:t>It is a value judgment and less ‘legalistic’ than minimal impairment</w:t>
      </w:r>
    </w:p>
    <w:p w:rsidR="003B17B5" w:rsidRPr="00BD57D1" w:rsidRDefault="003B17B5" w:rsidP="00BD57D1">
      <w:pPr>
        <w:pStyle w:val="ListParagraph"/>
        <w:numPr>
          <w:ilvl w:val="0"/>
          <w:numId w:val="1"/>
        </w:numPr>
      </w:pPr>
      <w:r w:rsidRPr="00BD57D1">
        <w:rPr>
          <w:rFonts w:ascii="Times New Roman" w:hAnsi="Times New Roman"/>
          <w:szCs w:val="20"/>
        </w:rPr>
        <w:t>The value of the infringed expressive activity becomes crucial at this stage</w:t>
      </w:r>
    </w:p>
    <w:p w:rsidR="003B17B5" w:rsidRPr="0064506A" w:rsidRDefault="003B17B5" w:rsidP="003B17B5">
      <w:pPr>
        <w:pStyle w:val="ListParagraph"/>
        <w:numPr>
          <w:ilvl w:val="0"/>
          <w:numId w:val="27"/>
        </w:numPr>
        <w:jc w:val="both"/>
        <w:rPr>
          <w:rFonts w:ascii="Times New Roman" w:hAnsi="Times New Roman"/>
          <w:szCs w:val="20"/>
          <w:u w:val="single"/>
        </w:rPr>
      </w:pPr>
      <w:r w:rsidRPr="0064506A">
        <w:rPr>
          <w:rFonts w:ascii="Times New Roman" w:hAnsi="Times New Roman"/>
          <w:szCs w:val="20"/>
        </w:rPr>
        <w:t>Costs:</w:t>
      </w:r>
    </w:p>
    <w:p w:rsidR="003B17B5" w:rsidRPr="0064506A" w:rsidRDefault="003B17B5" w:rsidP="003B17B5">
      <w:pPr>
        <w:pStyle w:val="ListParagraph"/>
        <w:numPr>
          <w:ilvl w:val="1"/>
          <w:numId w:val="27"/>
        </w:numPr>
        <w:jc w:val="both"/>
        <w:rPr>
          <w:rFonts w:ascii="Times New Roman" w:hAnsi="Times New Roman"/>
          <w:szCs w:val="20"/>
          <w:u w:val="single"/>
        </w:rPr>
      </w:pPr>
      <w:r w:rsidRPr="0064506A">
        <w:rPr>
          <w:rFonts w:ascii="Times New Roman" w:hAnsi="Times New Roman"/>
          <w:szCs w:val="20"/>
        </w:rPr>
        <w:t>Nature and value of expressive activity</w:t>
      </w:r>
    </w:p>
    <w:p w:rsidR="003B17B5" w:rsidRPr="0064506A" w:rsidRDefault="003B17B5" w:rsidP="003B17B5">
      <w:pPr>
        <w:pStyle w:val="ListParagraph"/>
        <w:numPr>
          <w:ilvl w:val="1"/>
          <w:numId w:val="27"/>
        </w:numPr>
        <w:jc w:val="both"/>
        <w:rPr>
          <w:rFonts w:ascii="Times New Roman" w:hAnsi="Times New Roman"/>
          <w:szCs w:val="20"/>
          <w:u w:val="single"/>
        </w:rPr>
      </w:pPr>
      <w:r w:rsidRPr="0064506A">
        <w:rPr>
          <w:rFonts w:ascii="Times New Roman" w:hAnsi="Times New Roman"/>
          <w:szCs w:val="20"/>
        </w:rPr>
        <w:t>Nature and seriousness of restriction</w:t>
      </w:r>
    </w:p>
    <w:p w:rsidR="003B17B5" w:rsidRPr="0064506A" w:rsidRDefault="003B17B5" w:rsidP="003B17B5">
      <w:pPr>
        <w:pStyle w:val="ListParagraph"/>
        <w:numPr>
          <w:ilvl w:val="0"/>
          <w:numId w:val="27"/>
        </w:numPr>
        <w:jc w:val="both"/>
        <w:rPr>
          <w:rFonts w:ascii="Times New Roman" w:hAnsi="Times New Roman"/>
          <w:szCs w:val="20"/>
          <w:u w:val="single"/>
        </w:rPr>
      </w:pPr>
      <w:r w:rsidRPr="0064506A">
        <w:rPr>
          <w:rFonts w:ascii="Times New Roman" w:hAnsi="Times New Roman"/>
          <w:szCs w:val="20"/>
        </w:rPr>
        <w:t>Benefits:</w:t>
      </w:r>
    </w:p>
    <w:p w:rsidR="003B17B5" w:rsidRPr="0064506A" w:rsidRDefault="003B17B5" w:rsidP="003B17B5">
      <w:pPr>
        <w:pStyle w:val="ListParagraph"/>
        <w:numPr>
          <w:ilvl w:val="1"/>
          <w:numId w:val="27"/>
        </w:numPr>
        <w:jc w:val="both"/>
        <w:rPr>
          <w:rFonts w:ascii="Times New Roman" w:hAnsi="Times New Roman"/>
          <w:szCs w:val="20"/>
          <w:u w:val="single"/>
        </w:rPr>
      </w:pPr>
      <w:r w:rsidRPr="0064506A">
        <w:rPr>
          <w:rFonts w:ascii="Times New Roman" w:hAnsi="Times New Roman"/>
          <w:szCs w:val="20"/>
        </w:rPr>
        <w:t>Objective of legislation</w:t>
      </w:r>
    </w:p>
    <w:p w:rsidR="003B17B5" w:rsidRPr="00BD57D1" w:rsidRDefault="003B17B5" w:rsidP="00BD57D1">
      <w:pPr>
        <w:pStyle w:val="ListParagraph"/>
        <w:numPr>
          <w:ilvl w:val="1"/>
          <w:numId w:val="27"/>
        </w:numPr>
        <w:jc w:val="both"/>
        <w:rPr>
          <w:rFonts w:ascii="Times New Roman" w:hAnsi="Times New Roman"/>
          <w:szCs w:val="20"/>
          <w:u w:val="single"/>
        </w:rPr>
      </w:pPr>
      <w:r w:rsidRPr="0064506A">
        <w:rPr>
          <w:rFonts w:ascii="Times New Roman" w:hAnsi="Times New Roman"/>
          <w:szCs w:val="20"/>
        </w:rPr>
        <w:t>Importance of legislation</w:t>
      </w:r>
    </w:p>
    <w:p w:rsidR="004B7E8E" w:rsidRDefault="004B7E8E" w:rsidP="00BD57D1">
      <w:pPr>
        <w:rPr>
          <w:b/>
          <w:bCs/>
          <w:sz w:val="40"/>
          <w:szCs w:val="40"/>
          <w:u w:val="single"/>
        </w:rPr>
      </w:pPr>
      <w:r w:rsidRPr="004B7E8E">
        <w:rPr>
          <w:b/>
          <w:bCs/>
          <w:sz w:val="40"/>
          <w:szCs w:val="40"/>
          <w:u w:val="single"/>
        </w:rPr>
        <w:t>CASES</w:t>
      </w:r>
    </w:p>
    <w:p w:rsidR="00191F0C" w:rsidRDefault="00191F0C">
      <w:pPr>
        <w:rPr>
          <w:b/>
          <w:bCs/>
          <w:sz w:val="32"/>
          <w:szCs w:val="32"/>
        </w:rPr>
      </w:pPr>
    </w:p>
    <w:tbl>
      <w:tblPr>
        <w:tblStyle w:val="TableGrid"/>
        <w:tblW w:w="0" w:type="auto"/>
        <w:tblLook w:val="04A0"/>
      </w:tblPr>
      <w:tblGrid>
        <w:gridCol w:w="9657"/>
      </w:tblGrid>
      <w:tr w:rsidR="00191F0C" w:rsidTr="00191F0C">
        <w:tc>
          <w:tcPr>
            <w:tcW w:w="9657" w:type="dxa"/>
          </w:tcPr>
          <w:p w:rsidR="00191F0C" w:rsidRDefault="00191F0C" w:rsidP="00191F0C">
            <w:pPr>
              <w:tabs>
                <w:tab w:val="right" w:pos="9441"/>
              </w:tabs>
              <w:rPr>
                <w:b/>
                <w:bCs/>
                <w:sz w:val="32"/>
                <w:szCs w:val="32"/>
              </w:rPr>
            </w:pPr>
            <w:r w:rsidRPr="00191F0C">
              <w:rPr>
                <w:b/>
                <w:bCs/>
                <w:sz w:val="32"/>
                <w:szCs w:val="32"/>
                <w:highlight w:val="yellow"/>
              </w:rPr>
              <w:t>Irwin Toy</w:t>
            </w:r>
            <w:r>
              <w:rPr>
                <w:b/>
                <w:bCs/>
                <w:sz w:val="32"/>
                <w:szCs w:val="32"/>
                <w:highlight w:val="yellow"/>
              </w:rPr>
              <w:tab/>
            </w:r>
          </w:p>
        </w:tc>
      </w:tr>
    </w:tbl>
    <w:p w:rsidR="00191F0C" w:rsidRDefault="00191F0C" w:rsidP="00191F0C">
      <w:pPr>
        <w:rPr>
          <w:b/>
          <w:bCs/>
          <w:sz w:val="32"/>
          <w:szCs w:val="32"/>
        </w:rPr>
      </w:pPr>
    </w:p>
    <w:tbl>
      <w:tblPr>
        <w:tblStyle w:val="TableGrid"/>
        <w:tblW w:w="0" w:type="auto"/>
        <w:tblLayout w:type="fixed"/>
        <w:tblLook w:val="04A0"/>
      </w:tblPr>
      <w:tblGrid>
        <w:gridCol w:w="1384"/>
        <w:gridCol w:w="8273"/>
      </w:tblGrid>
      <w:tr w:rsidR="00191F0C" w:rsidTr="00BD57D1">
        <w:tc>
          <w:tcPr>
            <w:tcW w:w="1384" w:type="dxa"/>
          </w:tcPr>
          <w:p w:rsidR="00191F0C" w:rsidRPr="00191F0C" w:rsidRDefault="00191F0C" w:rsidP="00191F0C">
            <w:pPr>
              <w:tabs>
                <w:tab w:val="right" w:pos="2019"/>
              </w:tabs>
              <w:rPr>
                <w:b/>
                <w:bCs/>
                <w:sz w:val="32"/>
                <w:szCs w:val="32"/>
                <w:highlight w:val="cyan"/>
              </w:rPr>
            </w:pPr>
            <w:r w:rsidRPr="00191F0C">
              <w:rPr>
                <w:b/>
                <w:bCs/>
                <w:sz w:val="32"/>
                <w:szCs w:val="32"/>
                <w:highlight w:val="cyan"/>
              </w:rPr>
              <w:t>FACTS</w:t>
            </w:r>
            <w:r>
              <w:rPr>
                <w:b/>
                <w:bCs/>
                <w:sz w:val="32"/>
                <w:szCs w:val="32"/>
                <w:highlight w:val="cyan"/>
              </w:rPr>
              <w:tab/>
            </w:r>
          </w:p>
        </w:tc>
        <w:tc>
          <w:tcPr>
            <w:tcW w:w="8273" w:type="dxa"/>
          </w:tcPr>
          <w:p w:rsidR="00191F0C" w:rsidRPr="007312C9" w:rsidRDefault="00B834A8" w:rsidP="00B834A8">
            <w:pPr>
              <w:pStyle w:val="Default"/>
              <w:rPr>
                <w:sz w:val="20"/>
                <w:szCs w:val="20"/>
              </w:rPr>
            </w:pPr>
            <w:r w:rsidRPr="00B834A8">
              <w:rPr>
                <w:rFonts w:asciiTheme="minorHAnsi" w:hAnsiTheme="minorHAnsi"/>
                <w:sz w:val="20"/>
                <w:szCs w:val="20"/>
              </w:rPr>
              <w:t xml:space="preserve">This case dealt with a toy company that wants to be able to advertise to children. There was legislation preventing this and so, the company challenged this legislation saying that it violated freedom of expression. </w:t>
            </w:r>
          </w:p>
        </w:tc>
      </w:tr>
      <w:tr w:rsidR="00191F0C" w:rsidTr="00BD57D1">
        <w:tc>
          <w:tcPr>
            <w:tcW w:w="1384" w:type="dxa"/>
          </w:tcPr>
          <w:p w:rsidR="00191F0C" w:rsidRPr="00191F0C" w:rsidRDefault="00191F0C" w:rsidP="00191F0C">
            <w:pPr>
              <w:rPr>
                <w:b/>
                <w:bCs/>
                <w:sz w:val="32"/>
                <w:szCs w:val="32"/>
                <w:highlight w:val="cyan"/>
              </w:rPr>
            </w:pPr>
            <w:r w:rsidRPr="00191F0C">
              <w:rPr>
                <w:b/>
                <w:bCs/>
                <w:sz w:val="32"/>
                <w:szCs w:val="32"/>
                <w:highlight w:val="cyan"/>
              </w:rPr>
              <w:t>APPLICABILITY</w:t>
            </w:r>
          </w:p>
        </w:tc>
        <w:tc>
          <w:tcPr>
            <w:tcW w:w="8273" w:type="dxa"/>
          </w:tcPr>
          <w:p w:rsidR="00302ED7" w:rsidRDefault="00302ED7" w:rsidP="00313C67">
            <w:pPr>
              <w:pStyle w:val="ListParagraph"/>
              <w:numPr>
                <w:ilvl w:val="0"/>
                <w:numId w:val="6"/>
              </w:numPr>
              <w:ind w:left="317" w:hanging="284"/>
              <w:rPr>
                <w:sz w:val="20"/>
                <w:szCs w:val="20"/>
              </w:rPr>
            </w:pPr>
            <w:r>
              <w:rPr>
                <w:sz w:val="20"/>
                <w:szCs w:val="20"/>
              </w:rPr>
              <w:t>There can be a rational connection even without perfect evidence</w:t>
            </w:r>
          </w:p>
          <w:p w:rsidR="00191F0C" w:rsidRDefault="00313C67" w:rsidP="00313C67">
            <w:pPr>
              <w:pStyle w:val="ListParagraph"/>
              <w:numPr>
                <w:ilvl w:val="0"/>
                <w:numId w:val="6"/>
              </w:numPr>
              <w:ind w:left="317" w:hanging="284"/>
              <w:rPr>
                <w:sz w:val="20"/>
                <w:szCs w:val="20"/>
              </w:rPr>
            </w:pPr>
            <w:r>
              <w:rPr>
                <w:sz w:val="20"/>
                <w:szCs w:val="20"/>
              </w:rPr>
              <w:t>Court will not, in the name of minimal impairment, take a restrictive approach to social science evidence and require legislatures to choose the least ambitious means to protect vulnerable groups (re-quoted in Butler)</w:t>
            </w:r>
          </w:p>
          <w:p w:rsidR="00B834A8" w:rsidRDefault="00B834A8" w:rsidP="00B834A8">
            <w:pPr>
              <w:pStyle w:val="Default"/>
              <w:numPr>
                <w:ilvl w:val="0"/>
                <w:numId w:val="6"/>
              </w:numPr>
              <w:ind w:left="317" w:hanging="284"/>
              <w:rPr>
                <w:rFonts w:asciiTheme="minorHAnsi" w:hAnsiTheme="minorHAnsi"/>
                <w:sz w:val="20"/>
                <w:szCs w:val="20"/>
              </w:rPr>
            </w:pPr>
            <w:r w:rsidRPr="00B834A8">
              <w:rPr>
                <w:rFonts w:asciiTheme="minorHAnsi" w:hAnsiTheme="minorHAnsi"/>
                <w:sz w:val="20"/>
                <w:szCs w:val="20"/>
              </w:rPr>
              <w:t xml:space="preserve">The framework that </w:t>
            </w:r>
            <w:r w:rsidRPr="00B834A8">
              <w:rPr>
                <w:rFonts w:asciiTheme="minorHAnsi" w:hAnsiTheme="minorHAnsi"/>
                <w:i/>
                <w:iCs/>
                <w:sz w:val="20"/>
                <w:szCs w:val="20"/>
              </w:rPr>
              <w:t xml:space="preserve">Irwin Toy </w:t>
            </w:r>
            <w:r w:rsidRPr="00B834A8">
              <w:rPr>
                <w:rFonts w:asciiTheme="minorHAnsi" w:hAnsiTheme="minorHAnsi"/>
                <w:sz w:val="20"/>
                <w:szCs w:val="20"/>
              </w:rPr>
              <w:t xml:space="preserve">established gave a particular context under which to deal with issues of freedom of expression. </w:t>
            </w:r>
          </w:p>
          <w:p w:rsidR="00B834A8" w:rsidRPr="00B834A8" w:rsidRDefault="00B834A8" w:rsidP="00B834A8">
            <w:pPr>
              <w:pStyle w:val="Default"/>
              <w:numPr>
                <w:ilvl w:val="0"/>
                <w:numId w:val="6"/>
              </w:numPr>
              <w:ind w:left="317" w:hanging="284"/>
              <w:rPr>
                <w:rFonts w:asciiTheme="minorHAnsi" w:hAnsiTheme="minorHAnsi"/>
                <w:sz w:val="20"/>
                <w:szCs w:val="20"/>
              </w:rPr>
            </w:pPr>
            <w:r w:rsidRPr="00B834A8">
              <w:rPr>
                <w:rFonts w:asciiTheme="minorHAnsi" w:hAnsiTheme="minorHAnsi"/>
                <w:sz w:val="20"/>
                <w:szCs w:val="20"/>
              </w:rPr>
              <w:t xml:space="preserve">It took step one of the Merits Stage of the Analytical Framework for </w:t>
            </w:r>
            <w:r w:rsidRPr="00B834A8">
              <w:rPr>
                <w:rFonts w:asciiTheme="minorHAnsi" w:hAnsiTheme="minorHAnsi"/>
                <w:i/>
                <w:iCs/>
                <w:sz w:val="20"/>
                <w:szCs w:val="20"/>
              </w:rPr>
              <w:t>Charter</w:t>
            </w:r>
            <w:r w:rsidRPr="00B834A8">
              <w:rPr>
                <w:rFonts w:asciiTheme="minorHAnsi" w:hAnsiTheme="minorHAnsi"/>
                <w:sz w:val="20"/>
                <w:szCs w:val="20"/>
              </w:rPr>
              <w:t xml:space="preserve"> cases and reformatted it.</w:t>
            </w:r>
          </w:p>
          <w:p w:rsidR="00302ED7" w:rsidRPr="00313C67" w:rsidRDefault="00302ED7" w:rsidP="00B834A8">
            <w:pPr>
              <w:pStyle w:val="ListParagraph"/>
              <w:ind w:left="317"/>
              <w:rPr>
                <w:sz w:val="20"/>
                <w:szCs w:val="20"/>
              </w:rPr>
            </w:pPr>
          </w:p>
        </w:tc>
      </w:tr>
    </w:tbl>
    <w:p w:rsidR="00191F0C" w:rsidRDefault="00191F0C" w:rsidP="00191F0C">
      <w:pPr>
        <w:rPr>
          <w:b/>
          <w:bCs/>
          <w:sz w:val="32"/>
          <w:szCs w:val="32"/>
        </w:rPr>
      </w:pPr>
    </w:p>
    <w:tbl>
      <w:tblPr>
        <w:tblStyle w:val="TableGrid"/>
        <w:tblW w:w="0" w:type="auto"/>
        <w:tblLook w:val="04A0"/>
      </w:tblPr>
      <w:tblGrid>
        <w:gridCol w:w="9657"/>
      </w:tblGrid>
      <w:tr w:rsidR="00191F0C" w:rsidRPr="00191F0C" w:rsidTr="00191F0C">
        <w:tc>
          <w:tcPr>
            <w:tcW w:w="9657" w:type="dxa"/>
          </w:tcPr>
          <w:p w:rsidR="00191F0C" w:rsidRPr="00191F0C" w:rsidRDefault="00191F0C" w:rsidP="00191F0C">
            <w:pPr>
              <w:tabs>
                <w:tab w:val="right" w:pos="9441"/>
              </w:tabs>
              <w:rPr>
                <w:b/>
                <w:bCs/>
                <w:sz w:val="32"/>
                <w:szCs w:val="32"/>
                <w:highlight w:val="yellow"/>
              </w:rPr>
            </w:pPr>
            <w:proofErr w:type="spellStart"/>
            <w:r w:rsidRPr="00191F0C">
              <w:rPr>
                <w:b/>
                <w:bCs/>
                <w:sz w:val="32"/>
                <w:szCs w:val="32"/>
                <w:highlight w:val="yellow"/>
              </w:rPr>
              <w:t>Keegstra</w:t>
            </w:r>
            <w:proofErr w:type="spellEnd"/>
            <w:r w:rsidRPr="00191F0C">
              <w:rPr>
                <w:b/>
                <w:bCs/>
                <w:sz w:val="32"/>
                <w:szCs w:val="32"/>
                <w:highlight w:val="yellow"/>
              </w:rPr>
              <w:tab/>
            </w:r>
          </w:p>
        </w:tc>
      </w:tr>
    </w:tbl>
    <w:p w:rsidR="00191F0C" w:rsidRDefault="00191F0C">
      <w:pPr>
        <w:rPr>
          <w:b/>
          <w:bCs/>
          <w:sz w:val="32"/>
          <w:szCs w:val="32"/>
          <w:highlight w:val="yellow"/>
        </w:rPr>
      </w:pPr>
    </w:p>
    <w:tbl>
      <w:tblPr>
        <w:tblStyle w:val="TableGrid"/>
        <w:tblW w:w="0" w:type="auto"/>
        <w:tblLayout w:type="fixed"/>
        <w:tblLook w:val="04A0"/>
      </w:tblPr>
      <w:tblGrid>
        <w:gridCol w:w="1384"/>
        <w:gridCol w:w="8273"/>
      </w:tblGrid>
      <w:tr w:rsidR="0097510E" w:rsidTr="00BD57D1">
        <w:tc>
          <w:tcPr>
            <w:tcW w:w="1384" w:type="dxa"/>
          </w:tcPr>
          <w:p w:rsidR="0097510E" w:rsidRPr="00191F0C" w:rsidRDefault="0097510E" w:rsidP="00362302">
            <w:pPr>
              <w:tabs>
                <w:tab w:val="right" w:pos="2019"/>
              </w:tabs>
              <w:rPr>
                <w:b/>
                <w:bCs/>
                <w:sz w:val="32"/>
                <w:szCs w:val="32"/>
                <w:highlight w:val="cyan"/>
              </w:rPr>
            </w:pPr>
            <w:r w:rsidRPr="00191F0C">
              <w:rPr>
                <w:b/>
                <w:bCs/>
                <w:sz w:val="32"/>
                <w:szCs w:val="32"/>
                <w:highlight w:val="cyan"/>
              </w:rPr>
              <w:t>FACTS</w:t>
            </w:r>
            <w:r>
              <w:rPr>
                <w:b/>
                <w:bCs/>
                <w:sz w:val="32"/>
                <w:szCs w:val="32"/>
                <w:highlight w:val="cyan"/>
              </w:rPr>
              <w:tab/>
            </w:r>
          </w:p>
        </w:tc>
        <w:tc>
          <w:tcPr>
            <w:tcW w:w="8273" w:type="dxa"/>
          </w:tcPr>
          <w:p w:rsidR="0068381A" w:rsidRDefault="0068381A" w:rsidP="00066D03">
            <w:pPr>
              <w:pStyle w:val="ListParagraph"/>
              <w:numPr>
                <w:ilvl w:val="0"/>
                <w:numId w:val="6"/>
              </w:numPr>
              <w:ind w:left="459" w:hanging="284"/>
              <w:rPr>
                <w:sz w:val="20"/>
                <w:szCs w:val="20"/>
              </w:rPr>
            </w:pPr>
            <w:r>
              <w:rPr>
                <w:sz w:val="20"/>
                <w:szCs w:val="20"/>
              </w:rPr>
              <w:t xml:space="preserve">Alberta high school teacher who was charged under </w:t>
            </w:r>
            <w:proofErr w:type="gramStart"/>
            <w:r>
              <w:rPr>
                <w:sz w:val="20"/>
                <w:szCs w:val="20"/>
              </w:rPr>
              <w:t>s319(</w:t>
            </w:r>
            <w:proofErr w:type="gramEnd"/>
            <w:r>
              <w:rPr>
                <w:sz w:val="20"/>
                <w:szCs w:val="20"/>
              </w:rPr>
              <w:t xml:space="preserve">2) of </w:t>
            </w:r>
            <w:r>
              <w:rPr>
                <w:i/>
                <w:iCs/>
                <w:sz w:val="20"/>
                <w:szCs w:val="20"/>
              </w:rPr>
              <w:t>CC</w:t>
            </w:r>
            <w:r>
              <w:rPr>
                <w:sz w:val="20"/>
                <w:szCs w:val="20"/>
              </w:rPr>
              <w:t xml:space="preserve"> for unlawfully promoting hatred against an identifiable group. Communicated severely anti-Semitic messaging. </w:t>
            </w:r>
          </w:p>
          <w:p w:rsidR="00066D03" w:rsidRDefault="00066D03" w:rsidP="00066D03">
            <w:pPr>
              <w:pStyle w:val="ListParagraph"/>
              <w:numPr>
                <w:ilvl w:val="0"/>
                <w:numId w:val="6"/>
              </w:numPr>
              <w:ind w:left="459" w:hanging="284"/>
              <w:rPr>
                <w:sz w:val="20"/>
                <w:szCs w:val="20"/>
              </w:rPr>
            </w:pPr>
            <w:r>
              <w:rPr>
                <w:sz w:val="20"/>
                <w:szCs w:val="20"/>
              </w:rPr>
              <w:t xml:space="preserve">Supreme Court of Canada stated that the </w:t>
            </w:r>
            <w:r>
              <w:rPr>
                <w:i/>
                <w:iCs/>
                <w:sz w:val="20"/>
                <w:szCs w:val="20"/>
              </w:rPr>
              <w:t xml:space="preserve">CC </w:t>
            </w:r>
            <w:r>
              <w:rPr>
                <w:sz w:val="20"/>
                <w:szCs w:val="20"/>
              </w:rPr>
              <w:t xml:space="preserve">section did infringe upon his right to freedom of expression, but that this was justified under s1. </w:t>
            </w:r>
          </w:p>
          <w:p w:rsidR="00890F87" w:rsidRPr="00066D03" w:rsidRDefault="00890F87" w:rsidP="00066D03">
            <w:pPr>
              <w:pStyle w:val="ListParagraph"/>
              <w:numPr>
                <w:ilvl w:val="0"/>
                <w:numId w:val="6"/>
              </w:numPr>
              <w:ind w:left="459" w:hanging="284"/>
              <w:rPr>
                <w:sz w:val="20"/>
                <w:szCs w:val="20"/>
              </w:rPr>
            </w:pPr>
            <w:r>
              <w:rPr>
                <w:sz w:val="20"/>
                <w:szCs w:val="20"/>
              </w:rPr>
              <w:t xml:space="preserve">Looks at the importance of freedom of expression, but shows how allowing hate speech does </w:t>
            </w:r>
            <w:r>
              <w:rPr>
                <w:sz w:val="20"/>
                <w:szCs w:val="20"/>
              </w:rPr>
              <w:lastRenderedPageBreak/>
              <w:t>not necessarily further these values</w:t>
            </w:r>
          </w:p>
        </w:tc>
      </w:tr>
      <w:tr w:rsidR="0097510E" w:rsidTr="00BD57D1">
        <w:tc>
          <w:tcPr>
            <w:tcW w:w="1384" w:type="dxa"/>
          </w:tcPr>
          <w:p w:rsidR="0097510E" w:rsidRPr="00191F0C" w:rsidRDefault="0097510E" w:rsidP="00362302">
            <w:pPr>
              <w:rPr>
                <w:b/>
                <w:bCs/>
                <w:sz w:val="32"/>
                <w:szCs w:val="32"/>
                <w:highlight w:val="cyan"/>
              </w:rPr>
            </w:pPr>
            <w:r w:rsidRPr="00191F0C">
              <w:rPr>
                <w:b/>
                <w:bCs/>
                <w:sz w:val="32"/>
                <w:szCs w:val="32"/>
                <w:highlight w:val="cyan"/>
              </w:rPr>
              <w:lastRenderedPageBreak/>
              <w:t>APPLICABILITY</w:t>
            </w:r>
          </w:p>
        </w:tc>
        <w:tc>
          <w:tcPr>
            <w:tcW w:w="8273" w:type="dxa"/>
          </w:tcPr>
          <w:p w:rsidR="0097510E" w:rsidRDefault="00F76C40" w:rsidP="00F76C40">
            <w:pPr>
              <w:pStyle w:val="ListParagraph"/>
              <w:numPr>
                <w:ilvl w:val="0"/>
                <w:numId w:val="6"/>
              </w:numPr>
              <w:ind w:left="459" w:hanging="284"/>
              <w:rPr>
                <w:sz w:val="20"/>
                <w:szCs w:val="20"/>
              </w:rPr>
            </w:pPr>
            <w:proofErr w:type="spellStart"/>
            <w:r w:rsidRPr="00F76C40">
              <w:rPr>
                <w:sz w:val="20"/>
                <w:szCs w:val="20"/>
              </w:rPr>
              <w:t>McLachlin</w:t>
            </w:r>
            <w:proofErr w:type="spellEnd"/>
            <w:r w:rsidRPr="00F76C40">
              <w:rPr>
                <w:sz w:val="20"/>
                <w:szCs w:val="20"/>
              </w:rPr>
              <w:t xml:space="preserve"> talks in the case about the </w:t>
            </w:r>
            <w:r w:rsidRPr="00F76C40">
              <w:rPr>
                <w:b/>
                <w:bCs/>
                <w:sz w:val="20"/>
                <w:szCs w:val="20"/>
              </w:rPr>
              <w:t>importance of freedom of expression</w:t>
            </w:r>
            <w:r>
              <w:rPr>
                <w:sz w:val="20"/>
                <w:szCs w:val="20"/>
              </w:rPr>
              <w:t>. She was dissent, but th</w:t>
            </w:r>
            <w:r w:rsidR="001C760C">
              <w:rPr>
                <w:sz w:val="20"/>
                <w:szCs w:val="20"/>
              </w:rPr>
              <w:t>is information is still useful and discusses the democracy, marketplace of ideas, and self-actualization</w:t>
            </w:r>
          </w:p>
          <w:p w:rsidR="0068381A" w:rsidRDefault="0068381A" w:rsidP="00F76C40">
            <w:pPr>
              <w:pStyle w:val="ListParagraph"/>
              <w:numPr>
                <w:ilvl w:val="0"/>
                <w:numId w:val="6"/>
              </w:numPr>
              <w:ind w:left="459" w:hanging="284"/>
              <w:rPr>
                <w:sz w:val="20"/>
                <w:szCs w:val="20"/>
              </w:rPr>
            </w:pPr>
            <w:r>
              <w:rPr>
                <w:sz w:val="20"/>
                <w:szCs w:val="20"/>
              </w:rPr>
              <w:t>Hate speech is not considered violence</w:t>
            </w:r>
          </w:p>
          <w:p w:rsidR="00505AFE" w:rsidRDefault="00505AFE" w:rsidP="00F76C40">
            <w:pPr>
              <w:pStyle w:val="ListParagraph"/>
              <w:numPr>
                <w:ilvl w:val="0"/>
                <w:numId w:val="6"/>
              </w:numPr>
              <w:ind w:left="459" w:hanging="284"/>
              <w:rPr>
                <w:sz w:val="20"/>
                <w:szCs w:val="20"/>
              </w:rPr>
            </w:pPr>
            <w:r>
              <w:rPr>
                <w:sz w:val="20"/>
                <w:szCs w:val="20"/>
              </w:rPr>
              <w:t>Looked at whether the amount of hate propaganda in Canada causes sufficient harm to justify legislative intervention of some type</w:t>
            </w:r>
          </w:p>
          <w:p w:rsidR="00890F87" w:rsidRDefault="00890F87" w:rsidP="00F76C40">
            <w:pPr>
              <w:pStyle w:val="ListParagraph"/>
              <w:numPr>
                <w:ilvl w:val="0"/>
                <w:numId w:val="6"/>
              </w:numPr>
              <w:ind w:left="459" w:hanging="284"/>
              <w:rPr>
                <w:sz w:val="20"/>
                <w:szCs w:val="20"/>
              </w:rPr>
            </w:pPr>
            <w:r>
              <w:rPr>
                <w:sz w:val="20"/>
                <w:szCs w:val="20"/>
              </w:rPr>
              <w:t>Hate speech doesn’t necessarily further the values of freedom of expression.</w:t>
            </w:r>
          </w:p>
          <w:p w:rsidR="00890F87" w:rsidRDefault="00890F87" w:rsidP="00F76C40">
            <w:pPr>
              <w:pStyle w:val="ListParagraph"/>
              <w:numPr>
                <w:ilvl w:val="0"/>
                <w:numId w:val="6"/>
              </w:numPr>
              <w:ind w:left="459" w:hanging="284"/>
              <w:rPr>
                <w:sz w:val="20"/>
                <w:szCs w:val="20"/>
              </w:rPr>
            </w:pPr>
            <w:r>
              <w:rPr>
                <w:sz w:val="20"/>
                <w:szCs w:val="20"/>
              </w:rPr>
              <w:t>Stopping hate propaganda is rationally connected to the objective of stopping the spread of racism</w:t>
            </w:r>
          </w:p>
          <w:p w:rsidR="0058309A" w:rsidRDefault="0058309A" w:rsidP="00F76C40">
            <w:pPr>
              <w:pStyle w:val="ListParagraph"/>
              <w:numPr>
                <w:ilvl w:val="0"/>
                <w:numId w:val="6"/>
              </w:numPr>
              <w:ind w:left="459" w:hanging="284"/>
              <w:rPr>
                <w:sz w:val="20"/>
                <w:szCs w:val="20"/>
              </w:rPr>
            </w:pPr>
            <w:r>
              <w:rPr>
                <w:sz w:val="20"/>
                <w:szCs w:val="20"/>
              </w:rPr>
              <w:t>For minimal impairment, it is well established that Parliament can use the criminal law to prevent the risk of serious harms</w:t>
            </w:r>
          </w:p>
          <w:p w:rsidR="0058309A" w:rsidRDefault="0058309A" w:rsidP="00F76C40">
            <w:pPr>
              <w:pStyle w:val="ListParagraph"/>
              <w:numPr>
                <w:ilvl w:val="0"/>
                <w:numId w:val="6"/>
              </w:numPr>
              <w:ind w:left="459" w:hanging="284"/>
              <w:rPr>
                <w:sz w:val="20"/>
                <w:szCs w:val="20"/>
              </w:rPr>
            </w:pPr>
            <w:r>
              <w:rPr>
                <w:sz w:val="20"/>
                <w:szCs w:val="20"/>
              </w:rPr>
              <w:t xml:space="preserve">Only the most intentionally extreme forms of expression will find a place within </w:t>
            </w:r>
            <w:proofErr w:type="gramStart"/>
            <w:r>
              <w:rPr>
                <w:sz w:val="20"/>
                <w:szCs w:val="20"/>
              </w:rPr>
              <w:t>s319(</w:t>
            </w:r>
            <w:proofErr w:type="gramEnd"/>
            <w:r>
              <w:rPr>
                <w:sz w:val="20"/>
                <w:szCs w:val="20"/>
              </w:rPr>
              <w:t>2).</w:t>
            </w:r>
          </w:p>
          <w:p w:rsidR="009B4904" w:rsidRDefault="009B4904" w:rsidP="00F76C40">
            <w:pPr>
              <w:pStyle w:val="ListParagraph"/>
              <w:numPr>
                <w:ilvl w:val="0"/>
                <w:numId w:val="6"/>
              </w:numPr>
              <w:ind w:left="459" w:hanging="284"/>
              <w:rPr>
                <w:sz w:val="20"/>
                <w:szCs w:val="20"/>
              </w:rPr>
            </w:pPr>
            <w:r>
              <w:rPr>
                <w:sz w:val="20"/>
                <w:szCs w:val="20"/>
              </w:rPr>
              <w:t xml:space="preserve">For proportionality, we see the objective of the </w:t>
            </w:r>
            <w:r>
              <w:rPr>
                <w:i/>
                <w:iCs/>
                <w:sz w:val="20"/>
                <w:szCs w:val="20"/>
              </w:rPr>
              <w:t xml:space="preserve">CC </w:t>
            </w:r>
            <w:r>
              <w:rPr>
                <w:sz w:val="20"/>
                <w:szCs w:val="20"/>
              </w:rPr>
              <w:t>provision as extremely important</w:t>
            </w:r>
          </w:p>
          <w:p w:rsidR="00F76C40" w:rsidRPr="002C1FB3" w:rsidRDefault="002C1FB3" w:rsidP="002C1FB3">
            <w:pPr>
              <w:pStyle w:val="ListParagraph"/>
              <w:numPr>
                <w:ilvl w:val="0"/>
                <w:numId w:val="6"/>
              </w:numPr>
              <w:ind w:left="459" w:hanging="284"/>
              <w:rPr>
                <w:sz w:val="20"/>
                <w:szCs w:val="20"/>
              </w:rPr>
            </w:pPr>
            <w:r>
              <w:rPr>
                <w:sz w:val="20"/>
                <w:szCs w:val="20"/>
              </w:rPr>
              <w:t xml:space="preserve">Looks a lot at </w:t>
            </w:r>
            <w:r>
              <w:rPr>
                <w:b/>
                <w:bCs/>
                <w:sz w:val="20"/>
                <w:szCs w:val="20"/>
              </w:rPr>
              <w:t>those three qualifiers (self-actualization, truth and knowledge, participation in democratic system)</w:t>
            </w:r>
          </w:p>
        </w:tc>
      </w:tr>
    </w:tbl>
    <w:p w:rsidR="0097510E" w:rsidRDefault="0097510E">
      <w:pPr>
        <w:rPr>
          <w:b/>
          <w:bCs/>
          <w:sz w:val="32"/>
          <w:szCs w:val="32"/>
          <w:highlight w:val="yellow"/>
        </w:rPr>
      </w:pPr>
    </w:p>
    <w:p w:rsidR="0097510E" w:rsidRDefault="0097510E">
      <w:pPr>
        <w:rPr>
          <w:b/>
          <w:bCs/>
          <w:sz w:val="32"/>
          <w:szCs w:val="32"/>
          <w:highlight w:val="yellow"/>
        </w:rPr>
      </w:pPr>
    </w:p>
    <w:p w:rsidR="0097510E" w:rsidRPr="00191F0C" w:rsidRDefault="0097510E" w:rsidP="0097510E">
      <w:pPr>
        <w:pBdr>
          <w:top w:val="single" w:sz="4" w:space="1" w:color="auto"/>
          <w:left w:val="single" w:sz="4" w:space="4" w:color="auto"/>
          <w:bottom w:val="single" w:sz="4" w:space="1" w:color="auto"/>
          <w:right w:val="single" w:sz="4" w:space="4" w:color="auto"/>
        </w:pBdr>
        <w:tabs>
          <w:tab w:val="right" w:pos="9441"/>
        </w:tabs>
        <w:rPr>
          <w:b/>
          <w:bCs/>
          <w:sz w:val="32"/>
          <w:szCs w:val="32"/>
          <w:highlight w:val="yellow"/>
        </w:rPr>
      </w:pPr>
      <w:r>
        <w:rPr>
          <w:b/>
          <w:bCs/>
          <w:sz w:val="32"/>
          <w:szCs w:val="32"/>
          <w:highlight w:val="yellow"/>
        </w:rPr>
        <w:t>BUTLER</w:t>
      </w:r>
      <w:r w:rsidRPr="00191F0C">
        <w:rPr>
          <w:b/>
          <w:bCs/>
          <w:sz w:val="32"/>
          <w:szCs w:val="32"/>
          <w:highlight w:val="yellow"/>
        </w:rPr>
        <w:tab/>
      </w:r>
    </w:p>
    <w:p w:rsidR="0097510E" w:rsidRDefault="0097510E">
      <w:pPr>
        <w:rPr>
          <w:b/>
          <w:bCs/>
          <w:sz w:val="32"/>
          <w:szCs w:val="32"/>
          <w:highlight w:val="yellow"/>
        </w:rPr>
      </w:pPr>
    </w:p>
    <w:tbl>
      <w:tblPr>
        <w:tblStyle w:val="TableGrid"/>
        <w:tblW w:w="0" w:type="auto"/>
        <w:tblLayout w:type="fixed"/>
        <w:tblLook w:val="04A0"/>
      </w:tblPr>
      <w:tblGrid>
        <w:gridCol w:w="1384"/>
        <w:gridCol w:w="8273"/>
      </w:tblGrid>
      <w:tr w:rsidR="0097510E" w:rsidTr="002152AD">
        <w:tc>
          <w:tcPr>
            <w:tcW w:w="1384" w:type="dxa"/>
          </w:tcPr>
          <w:p w:rsidR="0097510E" w:rsidRPr="00191F0C" w:rsidRDefault="0097510E" w:rsidP="00362302">
            <w:pPr>
              <w:tabs>
                <w:tab w:val="right" w:pos="2019"/>
              </w:tabs>
              <w:rPr>
                <w:b/>
                <w:bCs/>
                <w:sz w:val="32"/>
                <w:szCs w:val="32"/>
                <w:highlight w:val="cyan"/>
              </w:rPr>
            </w:pPr>
            <w:r w:rsidRPr="00191F0C">
              <w:rPr>
                <w:b/>
                <w:bCs/>
                <w:sz w:val="32"/>
                <w:szCs w:val="32"/>
                <w:highlight w:val="cyan"/>
              </w:rPr>
              <w:t>FACTS</w:t>
            </w:r>
            <w:r>
              <w:rPr>
                <w:b/>
                <w:bCs/>
                <w:sz w:val="32"/>
                <w:szCs w:val="32"/>
                <w:highlight w:val="cyan"/>
              </w:rPr>
              <w:tab/>
            </w:r>
          </w:p>
        </w:tc>
        <w:tc>
          <w:tcPr>
            <w:tcW w:w="8273" w:type="dxa"/>
          </w:tcPr>
          <w:p w:rsidR="0097510E" w:rsidRDefault="009B4904" w:rsidP="009B4904">
            <w:pPr>
              <w:pStyle w:val="ListParagraph"/>
              <w:numPr>
                <w:ilvl w:val="0"/>
                <w:numId w:val="6"/>
              </w:numPr>
              <w:ind w:left="459" w:hanging="284"/>
              <w:rPr>
                <w:sz w:val="20"/>
                <w:szCs w:val="20"/>
              </w:rPr>
            </w:pPr>
            <w:r>
              <w:rPr>
                <w:sz w:val="20"/>
                <w:szCs w:val="20"/>
              </w:rPr>
              <w:t>Operated a shop that sold and rented hard-core porn. Charged with offences contrary to obscenity provisions of s163.</w:t>
            </w:r>
          </w:p>
          <w:p w:rsidR="00610FDC" w:rsidRDefault="00610FDC" w:rsidP="009B4904">
            <w:pPr>
              <w:pStyle w:val="ListParagraph"/>
              <w:numPr>
                <w:ilvl w:val="0"/>
                <w:numId w:val="6"/>
              </w:numPr>
              <w:ind w:left="459" w:hanging="284"/>
              <w:rPr>
                <w:sz w:val="20"/>
                <w:szCs w:val="20"/>
              </w:rPr>
            </w:pPr>
            <w:r>
              <w:rPr>
                <w:sz w:val="20"/>
                <w:szCs w:val="20"/>
              </w:rPr>
              <w:t xml:space="preserve">Objective of </w:t>
            </w:r>
            <w:r w:rsidR="00703198">
              <w:rPr>
                <w:sz w:val="20"/>
                <w:szCs w:val="20"/>
              </w:rPr>
              <w:t xml:space="preserve">avoiding the harm associated with the dissemination of pornography in this case is sufficiently pressing and substantial to warrant some restriction on full exercise of the right to freedom of expression. </w:t>
            </w:r>
          </w:p>
          <w:p w:rsidR="004D1641" w:rsidRPr="009B4904" w:rsidRDefault="004D1641" w:rsidP="009B4904">
            <w:pPr>
              <w:pStyle w:val="ListParagraph"/>
              <w:numPr>
                <w:ilvl w:val="0"/>
                <w:numId w:val="6"/>
              </w:numPr>
              <w:ind w:left="459" w:hanging="284"/>
              <w:rPr>
                <w:sz w:val="20"/>
                <w:szCs w:val="20"/>
              </w:rPr>
            </w:pPr>
            <w:r>
              <w:rPr>
                <w:sz w:val="20"/>
                <w:szCs w:val="20"/>
              </w:rPr>
              <w:t>S163(8) constitutes an infringement of s2(b) of Charter but is saved by virtue of s1</w:t>
            </w:r>
          </w:p>
        </w:tc>
      </w:tr>
      <w:tr w:rsidR="0097510E" w:rsidTr="002152AD">
        <w:tc>
          <w:tcPr>
            <w:tcW w:w="1384" w:type="dxa"/>
          </w:tcPr>
          <w:p w:rsidR="0097510E" w:rsidRPr="00191F0C" w:rsidRDefault="0097510E" w:rsidP="00362302">
            <w:pPr>
              <w:rPr>
                <w:b/>
                <w:bCs/>
                <w:sz w:val="32"/>
                <w:szCs w:val="32"/>
                <w:highlight w:val="cyan"/>
              </w:rPr>
            </w:pPr>
            <w:r w:rsidRPr="00191F0C">
              <w:rPr>
                <w:b/>
                <w:bCs/>
                <w:sz w:val="32"/>
                <w:szCs w:val="32"/>
                <w:highlight w:val="cyan"/>
              </w:rPr>
              <w:t>APPLICABILITY</w:t>
            </w:r>
          </w:p>
        </w:tc>
        <w:tc>
          <w:tcPr>
            <w:tcW w:w="8273" w:type="dxa"/>
          </w:tcPr>
          <w:p w:rsidR="0097510E" w:rsidRDefault="00610FDC" w:rsidP="00610FDC">
            <w:pPr>
              <w:pStyle w:val="ListParagraph"/>
              <w:numPr>
                <w:ilvl w:val="0"/>
                <w:numId w:val="6"/>
              </w:numPr>
              <w:ind w:left="459" w:hanging="284"/>
              <w:rPr>
                <w:sz w:val="20"/>
                <w:szCs w:val="20"/>
              </w:rPr>
            </w:pPr>
            <w:r>
              <w:rPr>
                <w:sz w:val="20"/>
                <w:szCs w:val="20"/>
              </w:rPr>
              <w:t>Meaning sought to be expressed need not be “redeeming” in the eyes of the court to merit the protection of s2(b)</w:t>
            </w:r>
          </w:p>
          <w:p w:rsidR="00610FDC" w:rsidRDefault="00610FDC" w:rsidP="00610FDC">
            <w:pPr>
              <w:pStyle w:val="ListParagraph"/>
              <w:numPr>
                <w:ilvl w:val="0"/>
                <w:numId w:val="6"/>
              </w:numPr>
              <w:ind w:left="459" w:hanging="284"/>
              <w:rPr>
                <w:sz w:val="20"/>
                <w:szCs w:val="20"/>
              </w:rPr>
            </w:pPr>
            <w:r>
              <w:rPr>
                <w:sz w:val="20"/>
                <w:szCs w:val="20"/>
              </w:rPr>
              <w:t>Can’t justify limiting dirt for dirt’s sake just because some community thinks that it is immoral</w:t>
            </w:r>
          </w:p>
          <w:p w:rsidR="00610FDC" w:rsidRDefault="00610FDC" w:rsidP="00610FDC">
            <w:pPr>
              <w:pStyle w:val="ListParagraph"/>
              <w:numPr>
                <w:ilvl w:val="0"/>
                <w:numId w:val="6"/>
              </w:numPr>
              <w:ind w:left="459" w:hanging="284"/>
              <w:rPr>
                <w:sz w:val="20"/>
                <w:szCs w:val="20"/>
              </w:rPr>
            </w:pPr>
            <w:r>
              <w:rPr>
                <w:sz w:val="20"/>
                <w:szCs w:val="20"/>
              </w:rPr>
              <w:t>Morality can be criminalized in some circumstances, but this was about the harm to society</w:t>
            </w:r>
          </w:p>
          <w:p w:rsidR="007312C9" w:rsidRDefault="007312C9" w:rsidP="00610FDC">
            <w:pPr>
              <w:pStyle w:val="ListParagraph"/>
              <w:numPr>
                <w:ilvl w:val="0"/>
                <w:numId w:val="6"/>
              </w:numPr>
              <w:ind w:left="459" w:hanging="284"/>
              <w:rPr>
                <w:sz w:val="20"/>
                <w:szCs w:val="20"/>
              </w:rPr>
            </w:pPr>
            <w:r>
              <w:rPr>
                <w:sz w:val="20"/>
                <w:szCs w:val="20"/>
              </w:rPr>
              <w:t>Unproven social science inferences can be used</w:t>
            </w:r>
          </w:p>
          <w:p w:rsidR="007312C9" w:rsidRPr="00610FDC" w:rsidRDefault="007312C9" w:rsidP="00610FDC">
            <w:pPr>
              <w:pStyle w:val="ListParagraph"/>
              <w:numPr>
                <w:ilvl w:val="0"/>
                <w:numId w:val="6"/>
              </w:numPr>
              <w:ind w:left="459" w:hanging="284"/>
              <w:rPr>
                <w:sz w:val="20"/>
                <w:szCs w:val="20"/>
              </w:rPr>
            </w:pPr>
            <w:r>
              <w:rPr>
                <w:sz w:val="20"/>
                <w:szCs w:val="20"/>
              </w:rPr>
              <w:t>For minimal impairment don’t have to take a super restrictive approach</w:t>
            </w:r>
          </w:p>
        </w:tc>
      </w:tr>
    </w:tbl>
    <w:p w:rsidR="0097510E" w:rsidRDefault="0097510E">
      <w:pPr>
        <w:rPr>
          <w:b/>
          <w:bCs/>
          <w:sz w:val="32"/>
          <w:szCs w:val="32"/>
          <w:highlight w:val="yellow"/>
        </w:rPr>
      </w:pPr>
    </w:p>
    <w:tbl>
      <w:tblPr>
        <w:tblStyle w:val="TableGrid"/>
        <w:tblW w:w="0" w:type="auto"/>
        <w:tblLook w:val="04A0"/>
      </w:tblPr>
      <w:tblGrid>
        <w:gridCol w:w="9657"/>
      </w:tblGrid>
      <w:tr w:rsidR="00191F0C" w:rsidRPr="00191F0C" w:rsidTr="00191F0C">
        <w:tc>
          <w:tcPr>
            <w:tcW w:w="9657" w:type="dxa"/>
          </w:tcPr>
          <w:p w:rsidR="00191F0C" w:rsidRPr="00191F0C" w:rsidRDefault="00191F0C" w:rsidP="00362302">
            <w:pPr>
              <w:tabs>
                <w:tab w:val="right" w:pos="9441"/>
              </w:tabs>
              <w:rPr>
                <w:b/>
                <w:bCs/>
                <w:sz w:val="32"/>
                <w:szCs w:val="32"/>
                <w:highlight w:val="yellow"/>
              </w:rPr>
            </w:pPr>
            <w:r>
              <w:rPr>
                <w:b/>
                <w:bCs/>
                <w:sz w:val="32"/>
                <w:szCs w:val="32"/>
                <w:highlight w:val="yellow"/>
              </w:rPr>
              <w:t>RJR</w:t>
            </w:r>
            <w:r w:rsidRPr="00191F0C">
              <w:rPr>
                <w:b/>
                <w:bCs/>
                <w:sz w:val="32"/>
                <w:szCs w:val="32"/>
                <w:highlight w:val="yellow"/>
              </w:rPr>
              <w:tab/>
            </w:r>
          </w:p>
        </w:tc>
      </w:tr>
    </w:tbl>
    <w:p w:rsidR="00191F0C" w:rsidRDefault="00191F0C" w:rsidP="00191F0C">
      <w:pPr>
        <w:rPr>
          <w:b/>
          <w:bCs/>
          <w:sz w:val="32"/>
          <w:szCs w:val="32"/>
        </w:rPr>
      </w:pPr>
    </w:p>
    <w:tbl>
      <w:tblPr>
        <w:tblStyle w:val="TableGrid"/>
        <w:tblW w:w="0" w:type="auto"/>
        <w:tblLayout w:type="fixed"/>
        <w:tblLook w:val="04A0"/>
      </w:tblPr>
      <w:tblGrid>
        <w:gridCol w:w="2235"/>
        <w:gridCol w:w="7422"/>
      </w:tblGrid>
      <w:tr w:rsidR="0097510E" w:rsidTr="002152AD">
        <w:tc>
          <w:tcPr>
            <w:tcW w:w="2235" w:type="dxa"/>
          </w:tcPr>
          <w:p w:rsidR="0097510E" w:rsidRPr="00191F0C" w:rsidRDefault="0097510E" w:rsidP="00362302">
            <w:pPr>
              <w:tabs>
                <w:tab w:val="right" w:pos="2019"/>
              </w:tabs>
              <w:rPr>
                <w:b/>
                <w:bCs/>
                <w:sz w:val="32"/>
                <w:szCs w:val="32"/>
                <w:highlight w:val="cyan"/>
              </w:rPr>
            </w:pPr>
            <w:r w:rsidRPr="00191F0C">
              <w:rPr>
                <w:b/>
                <w:bCs/>
                <w:sz w:val="32"/>
                <w:szCs w:val="32"/>
                <w:highlight w:val="cyan"/>
              </w:rPr>
              <w:t>FACTS</w:t>
            </w:r>
            <w:r>
              <w:rPr>
                <w:b/>
                <w:bCs/>
                <w:sz w:val="32"/>
                <w:szCs w:val="32"/>
                <w:highlight w:val="cyan"/>
              </w:rPr>
              <w:tab/>
            </w:r>
          </w:p>
        </w:tc>
        <w:tc>
          <w:tcPr>
            <w:tcW w:w="7422" w:type="dxa"/>
          </w:tcPr>
          <w:p w:rsidR="0097510E" w:rsidRDefault="00A56039" w:rsidP="00A56039">
            <w:pPr>
              <w:pStyle w:val="ListParagraph"/>
              <w:numPr>
                <w:ilvl w:val="0"/>
                <w:numId w:val="6"/>
              </w:numPr>
              <w:ind w:left="459" w:hanging="284"/>
              <w:rPr>
                <w:sz w:val="20"/>
                <w:szCs w:val="20"/>
              </w:rPr>
            </w:pPr>
            <w:r>
              <w:rPr>
                <w:i/>
                <w:iCs/>
                <w:sz w:val="20"/>
                <w:szCs w:val="20"/>
              </w:rPr>
              <w:t>Tobacco Products Control Act</w:t>
            </w:r>
            <w:r>
              <w:rPr>
                <w:sz w:val="20"/>
                <w:szCs w:val="20"/>
              </w:rPr>
              <w:t xml:space="preserve"> enacted by parliament prohibited advertising and promotion of tobacco products sold in Canada</w:t>
            </w:r>
          </w:p>
          <w:p w:rsidR="00A56039" w:rsidRDefault="00A56039" w:rsidP="00BF1C14">
            <w:pPr>
              <w:pStyle w:val="ListParagraph"/>
              <w:numPr>
                <w:ilvl w:val="0"/>
                <w:numId w:val="6"/>
              </w:numPr>
              <w:ind w:left="459" w:hanging="284"/>
              <w:rPr>
                <w:sz w:val="20"/>
                <w:szCs w:val="20"/>
              </w:rPr>
            </w:pPr>
            <w:r>
              <w:rPr>
                <w:sz w:val="20"/>
                <w:szCs w:val="20"/>
              </w:rPr>
              <w:t xml:space="preserve">Although the legislation was </w:t>
            </w:r>
            <w:r>
              <w:rPr>
                <w:i/>
                <w:iCs/>
                <w:sz w:val="20"/>
                <w:szCs w:val="20"/>
              </w:rPr>
              <w:t xml:space="preserve">intra </w:t>
            </w:r>
            <w:proofErr w:type="spellStart"/>
            <w:r>
              <w:rPr>
                <w:i/>
                <w:iCs/>
                <w:sz w:val="20"/>
                <w:szCs w:val="20"/>
              </w:rPr>
              <w:t>vires</w:t>
            </w:r>
            <w:proofErr w:type="spellEnd"/>
            <w:r>
              <w:rPr>
                <w:sz w:val="20"/>
                <w:szCs w:val="20"/>
              </w:rPr>
              <w:t xml:space="preserve"> as a legitimate exercise of Parliament’s criminal law power, its central provisions were of no force and effect </w:t>
            </w:r>
            <w:r w:rsidR="00BF1C14">
              <w:rPr>
                <w:sz w:val="20"/>
                <w:szCs w:val="20"/>
              </w:rPr>
              <w:t>as they unjustifiably infringed freedom of expression</w:t>
            </w:r>
          </w:p>
          <w:p w:rsidR="00BF1C14" w:rsidRDefault="00BF1C14" w:rsidP="00BF1C14">
            <w:pPr>
              <w:pStyle w:val="ListParagraph"/>
              <w:numPr>
                <w:ilvl w:val="0"/>
                <w:numId w:val="6"/>
              </w:numPr>
              <w:ind w:left="459" w:hanging="284"/>
              <w:rPr>
                <w:sz w:val="20"/>
                <w:szCs w:val="20"/>
              </w:rPr>
            </w:pPr>
            <w:proofErr w:type="spellStart"/>
            <w:r>
              <w:rPr>
                <w:sz w:val="20"/>
                <w:szCs w:val="20"/>
              </w:rPr>
              <w:t>Overbreadth</w:t>
            </w:r>
            <w:proofErr w:type="spellEnd"/>
            <w:r>
              <w:rPr>
                <w:sz w:val="20"/>
                <w:szCs w:val="20"/>
              </w:rPr>
              <w:t xml:space="preserve"> found in that they focused on too much and that branding </w:t>
            </w:r>
          </w:p>
          <w:p w:rsidR="00BF1C14" w:rsidRPr="00A56039" w:rsidRDefault="00BF1C14" w:rsidP="00BF1C14">
            <w:pPr>
              <w:pStyle w:val="ListParagraph"/>
              <w:numPr>
                <w:ilvl w:val="0"/>
                <w:numId w:val="6"/>
              </w:numPr>
              <w:ind w:left="459" w:hanging="284"/>
              <w:rPr>
                <w:sz w:val="20"/>
                <w:szCs w:val="20"/>
              </w:rPr>
            </w:pPr>
            <w:r>
              <w:rPr>
                <w:sz w:val="20"/>
                <w:szCs w:val="20"/>
              </w:rPr>
              <w:t>Failed proportionality</w:t>
            </w:r>
          </w:p>
        </w:tc>
      </w:tr>
      <w:tr w:rsidR="0097510E" w:rsidTr="002152AD">
        <w:tc>
          <w:tcPr>
            <w:tcW w:w="2235" w:type="dxa"/>
          </w:tcPr>
          <w:p w:rsidR="0097510E" w:rsidRPr="00191F0C" w:rsidRDefault="0097510E" w:rsidP="00362302">
            <w:pPr>
              <w:rPr>
                <w:b/>
                <w:bCs/>
                <w:sz w:val="32"/>
                <w:szCs w:val="32"/>
                <w:highlight w:val="cyan"/>
              </w:rPr>
            </w:pPr>
            <w:r w:rsidRPr="00191F0C">
              <w:rPr>
                <w:b/>
                <w:bCs/>
                <w:sz w:val="32"/>
                <w:szCs w:val="32"/>
                <w:highlight w:val="cyan"/>
              </w:rPr>
              <w:t>APPLICABILITY</w:t>
            </w:r>
          </w:p>
        </w:tc>
        <w:tc>
          <w:tcPr>
            <w:tcW w:w="7422" w:type="dxa"/>
          </w:tcPr>
          <w:p w:rsidR="0097510E" w:rsidRPr="00BF1C14" w:rsidRDefault="00BF1C14" w:rsidP="00BF1C14">
            <w:pPr>
              <w:pStyle w:val="ListParagraph"/>
              <w:numPr>
                <w:ilvl w:val="0"/>
                <w:numId w:val="6"/>
              </w:numPr>
              <w:ind w:left="459" w:hanging="284"/>
              <w:rPr>
                <w:sz w:val="20"/>
                <w:szCs w:val="20"/>
              </w:rPr>
            </w:pPr>
            <w:proofErr w:type="spellStart"/>
            <w:r>
              <w:rPr>
                <w:sz w:val="20"/>
                <w:szCs w:val="20"/>
              </w:rPr>
              <w:t>overbreadth</w:t>
            </w:r>
            <w:proofErr w:type="spellEnd"/>
          </w:p>
        </w:tc>
      </w:tr>
    </w:tbl>
    <w:p w:rsidR="0097510E" w:rsidRDefault="0097510E" w:rsidP="00191F0C">
      <w:pPr>
        <w:rPr>
          <w:b/>
          <w:bCs/>
          <w:sz w:val="32"/>
          <w:szCs w:val="32"/>
        </w:rPr>
      </w:pPr>
    </w:p>
    <w:tbl>
      <w:tblPr>
        <w:tblStyle w:val="TableGrid"/>
        <w:tblW w:w="0" w:type="auto"/>
        <w:tblLook w:val="04A0"/>
      </w:tblPr>
      <w:tblGrid>
        <w:gridCol w:w="9657"/>
      </w:tblGrid>
      <w:tr w:rsidR="00191F0C" w:rsidTr="00191F0C">
        <w:tc>
          <w:tcPr>
            <w:tcW w:w="9657" w:type="dxa"/>
          </w:tcPr>
          <w:p w:rsidR="00191F0C" w:rsidRPr="00191F0C" w:rsidRDefault="00191F0C" w:rsidP="00191F0C">
            <w:pPr>
              <w:tabs>
                <w:tab w:val="right" w:pos="9441"/>
              </w:tabs>
              <w:rPr>
                <w:b/>
                <w:bCs/>
                <w:sz w:val="32"/>
                <w:szCs w:val="32"/>
                <w:highlight w:val="yellow"/>
              </w:rPr>
            </w:pPr>
            <w:r>
              <w:rPr>
                <w:b/>
                <w:bCs/>
                <w:sz w:val="32"/>
                <w:szCs w:val="32"/>
                <w:highlight w:val="yellow"/>
              </w:rPr>
              <w:t>JTI</w:t>
            </w:r>
            <w:r w:rsidRPr="00191F0C">
              <w:rPr>
                <w:b/>
                <w:bCs/>
                <w:sz w:val="32"/>
                <w:szCs w:val="32"/>
                <w:highlight w:val="yellow"/>
              </w:rPr>
              <w:tab/>
            </w:r>
          </w:p>
        </w:tc>
      </w:tr>
    </w:tbl>
    <w:p w:rsidR="00191F0C" w:rsidRDefault="00191F0C" w:rsidP="0097510E">
      <w:pPr>
        <w:ind w:firstLine="720"/>
        <w:rPr>
          <w:b/>
          <w:bCs/>
          <w:sz w:val="32"/>
          <w:szCs w:val="32"/>
        </w:rPr>
      </w:pPr>
    </w:p>
    <w:tbl>
      <w:tblPr>
        <w:tblStyle w:val="TableGrid"/>
        <w:tblW w:w="0" w:type="auto"/>
        <w:tblLook w:val="04A0"/>
      </w:tblPr>
      <w:tblGrid>
        <w:gridCol w:w="2235"/>
        <w:gridCol w:w="7422"/>
      </w:tblGrid>
      <w:tr w:rsidR="0097510E" w:rsidTr="00362302">
        <w:tc>
          <w:tcPr>
            <w:tcW w:w="2235" w:type="dxa"/>
          </w:tcPr>
          <w:p w:rsidR="0097510E" w:rsidRPr="00191F0C" w:rsidRDefault="0097510E" w:rsidP="00362302">
            <w:pPr>
              <w:tabs>
                <w:tab w:val="right" w:pos="2019"/>
              </w:tabs>
              <w:rPr>
                <w:b/>
                <w:bCs/>
                <w:sz w:val="32"/>
                <w:szCs w:val="32"/>
                <w:highlight w:val="cyan"/>
              </w:rPr>
            </w:pPr>
            <w:r w:rsidRPr="00191F0C">
              <w:rPr>
                <w:b/>
                <w:bCs/>
                <w:sz w:val="32"/>
                <w:szCs w:val="32"/>
                <w:highlight w:val="cyan"/>
              </w:rPr>
              <w:t>FACTS</w:t>
            </w:r>
            <w:r>
              <w:rPr>
                <w:b/>
                <w:bCs/>
                <w:sz w:val="32"/>
                <w:szCs w:val="32"/>
                <w:highlight w:val="cyan"/>
              </w:rPr>
              <w:tab/>
            </w:r>
          </w:p>
        </w:tc>
        <w:tc>
          <w:tcPr>
            <w:tcW w:w="7422" w:type="dxa"/>
          </w:tcPr>
          <w:p w:rsidR="0097510E" w:rsidRPr="00BF1C14" w:rsidRDefault="00BF1C14" w:rsidP="00BF1C14">
            <w:pPr>
              <w:pStyle w:val="ListParagraph"/>
              <w:numPr>
                <w:ilvl w:val="0"/>
                <w:numId w:val="6"/>
              </w:numPr>
              <w:ind w:left="459" w:hanging="284"/>
              <w:rPr>
                <w:sz w:val="20"/>
                <w:szCs w:val="20"/>
              </w:rPr>
            </w:pPr>
            <w:r>
              <w:rPr>
                <w:sz w:val="20"/>
                <w:szCs w:val="20"/>
              </w:rPr>
              <w:t xml:space="preserve">Took the </w:t>
            </w:r>
            <w:proofErr w:type="spellStart"/>
            <w:r>
              <w:rPr>
                <w:sz w:val="20"/>
                <w:szCs w:val="20"/>
              </w:rPr>
              <w:t>reasonings</w:t>
            </w:r>
            <w:proofErr w:type="spellEnd"/>
            <w:r>
              <w:rPr>
                <w:sz w:val="20"/>
                <w:szCs w:val="20"/>
              </w:rPr>
              <w:t xml:space="preserve"> in RJR to reshape the legislation</w:t>
            </w:r>
          </w:p>
        </w:tc>
      </w:tr>
      <w:tr w:rsidR="0097510E" w:rsidTr="00362302">
        <w:tc>
          <w:tcPr>
            <w:tcW w:w="2235" w:type="dxa"/>
          </w:tcPr>
          <w:p w:rsidR="0097510E" w:rsidRPr="00191F0C" w:rsidRDefault="0097510E" w:rsidP="00362302">
            <w:pPr>
              <w:rPr>
                <w:b/>
                <w:bCs/>
                <w:sz w:val="32"/>
                <w:szCs w:val="32"/>
                <w:highlight w:val="cyan"/>
              </w:rPr>
            </w:pPr>
            <w:r w:rsidRPr="00191F0C">
              <w:rPr>
                <w:b/>
                <w:bCs/>
                <w:sz w:val="32"/>
                <w:szCs w:val="32"/>
                <w:highlight w:val="cyan"/>
              </w:rPr>
              <w:t>APPLICABILITY</w:t>
            </w:r>
          </w:p>
        </w:tc>
        <w:tc>
          <w:tcPr>
            <w:tcW w:w="7422" w:type="dxa"/>
          </w:tcPr>
          <w:p w:rsidR="0097510E" w:rsidRPr="00BF1C14" w:rsidRDefault="00390930" w:rsidP="00BF1C14">
            <w:pPr>
              <w:pStyle w:val="ListParagraph"/>
              <w:numPr>
                <w:ilvl w:val="0"/>
                <w:numId w:val="6"/>
              </w:numPr>
              <w:ind w:left="459" w:hanging="284"/>
              <w:rPr>
                <w:sz w:val="20"/>
                <w:szCs w:val="20"/>
              </w:rPr>
            </w:pPr>
            <w:r>
              <w:rPr>
                <w:sz w:val="20"/>
                <w:szCs w:val="20"/>
              </w:rPr>
              <w:t>Shows that a reshaping can make something pass the second time through.</w:t>
            </w:r>
          </w:p>
        </w:tc>
      </w:tr>
    </w:tbl>
    <w:p w:rsidR="0097510E" w:rsidRDefault="0097510E" w:rsidP="0097510E">
      <w:pPr>
        <w:ind w:firstLine="720"/>
        <w:rPr>
          <w:b/>
          <w:bCs/>
          <w:sz w:val="32"/>
          <w:szCs w:val="32"/>
        </w:rPr>
      </w:pPr>
    </w:p>
    <w:p w:rsidR="0097510E" w:rsidRDefault="0097510E" w:rsidP="0097510E">
      <w:pPr>
        <w:ind w:firstLine="720"/>
        <w:rPr>
          <w:b/>
          <w:bCs/>
          <w:sz w:val="32"/>
          <w:szCs w:val="32"/>
        </w:rPr>
      </w:pPr>
    </w:p>
    <w:p w:rsidR="0097510E" w:rsidRDefault="0097510E" w:rsidP="0097510E">
      <w:pPr>
        <w:ind w:firstLine="720"/>
        <w:rPr>
          <w:b/>
          <w:bCs/>
          <w:sz w:val="32"/>
          <w:szCs w:val="32"/>
        </w:rPr>
      </w:pPr>
    </w:p>
    <w:p w:rsidR="004B7E8E" w:rsidRDefault="004B7E8E"/>
    <w:sectPr w:rsidR="004B7E8E" w:rsidSect="00362302">
      <w:headerReference w:type="default" r:id="rId7"/>
      <w:pgSz w:w="12240" w:h="16340"/>
      <w:pgMar w:top="1866" w:right="1228" w:bottom="1440" w:left="157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3D5" w:rsidRDefault="000E53D5" w:rsidP="001A097A">
      <w:r>
        <w:separator/>
      </w:r>
    </w:p>
  </w:endnote>
  <w:endnote w:type="continuationSeparator" w:id="0">
    <w:p w:rsidR="000E53D5" w:rsidRDefault="000E53D5" w:rsidP="001A0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3D5" w:rsidRDefault="000E53D5" w:rsidP="001A097A">
      <w:r>
        <w:separator/>
      </w:r>
    </w:p>
  </w:footnote>
  <w:footnote w:type="continuationSeparator" w:id="0">
    <w:p w:rsidR="000E53D5" w:rsidRDefault="000E53D5" w:rsidP="001A0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7A" w:rsidRDefault="001A097A" w:rsidP="001A097A">
    <w:pPr>
      <w:pStyle w:val="Header"/>
      <w:jc w:val="center"/>
    </w:pPr>
    <w:r>
      <w:t>CHARTER WALK THROUGH – JONATHON BRAUN – ROBIN ELLIOT – SPRING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AC3"/>
    <w:multiLevelType w:val="hybridMultilevel"/>
    <w:tmpl w:val="4AFC282E"/>
    <w:lvl w:ilvl="0" w:tplc="45B0D462">
      <w:start w:val="1"/>
      <w:numFmt w:val="lowerRoman"/>
      <w:lvlText w:val="%1."/>
      <w:lvlJc w:val="left"/>
      <w:pPr>
        <w:ind w:left="2073"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27167D6"/>
    <w:multiLevelType w:val="hybridMultilevel"/>
    <w:tmpl w:val="87286E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55A5308"/>
    <w:multiLevelType w:val="hybridMultilevel"/>
    <w:tmpl w:val="35DC8690"/>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3">
    <w:nsid w:val="17C46387"/>
    <w:multiLevelType w:val="hybridMultilevel"/>
    <w:tmpl w:val="07220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E2BC0"/>
    <w:multiLevelType w:val="hybridMultilevel"/>
    <w:tmpl w:val="8C90DC68"/>
    <w:lvl w:ilvl="0" w:tplc="FF3A2316">
      <w:start w:val="1"/>
      <w:numFmt w:val="decimal"/>
      <w:lvlText w:val="%1."/>
      <w:lvlJc w:val="left"/>
      <w:pPr>
        <w:ind w:left="1440" w:hanging="360"/>
      </w:pPr>
      <w:rPr>
        <w:rFonts w:hint="default"/>
        <w:sz w:val="23"/>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FDE341F"/>
    <w:multiLevelType w:val="hybridMultilevel"/>
    <w:tmpl w:val="C7CC74BA"/>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nsid w:val="203543C6"/>
    <w:multiLevelType w:val="hybridMultilevel"/>
    <w:tmpl w:val="32E8642A"/>
    <w:lvl w:ilvl="0" w:tplc="3C7CF204">
      <w:start w:val="1"/>
      <w:numFmt w:val="lowerLetter"/>
      <w:lvlText w:val="%1."/>
      <w:lvlJc w:val="left"/>
      <w:pPr>
        <w:ind w:left="1353" w:hanging="360"/>
      </w:pPr>
      <w:rPr>
        <w:rFonts w:hint="default"/>
      </w:rPr>
    </w:lvl>
    <w:lvl w:ilvl="1" w:tplc="04090019" w:tentative="1">
      <w:start w:val="1"/>
      <w:numFmt w:val="lowerLetter"/>
      <w:lvlText w:val="%2."/>
      <w:lvlJc w:val="left"/>
      <w:pPr>
        <w:ind w:left="2641" w:hanging="360"/>
      </w:pPr>
    </w:lvl>
    <w:lvl w:ilvl="2" w:tplc="0409001B" w:tentative="1">
      <w:start w:val="1"/>
      <w:numFmt w:val="lowerRoman"/>
      <w:lvlText w:val="%3."/>
      <w:lvlJc w:val="right"/>
      <w:pPr>
        <w:ind w:left="3361" w:hanging="180"/>
      </w:pPr>
    </w:lvl>
    <w:lvl w:ilvl="3" w:tplc="0409000F" w:tentative="1">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7">
    <w:nsid w:val="21B37F0E"/>
    <w:multiLevelType w:val="hybridMultilevel"/>
    <w:tmpl w:val="17D47C5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nsid w:val="2DA00518"/>
    <w:multiLevelType w:val="hybridMultilevel"/>
    <w:tmpl w:val="D99CE9AC"/>
    <w:lvl w:ilvl="0" w:tplc="E932DB6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2FE06423"/>
    <w:multiLevelType w:val="hybridMultilevel"/>
    <w:tmpl w:val="F12846D6"/>
    <w:lvl w:ilvl="0" w:tplc="1924C27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30112D28"/>
    <w:multiLevelType w:val="hybridMultilevel"/>
    <w:tmpl w:val="29B8E3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3E61B2"/>
    <w:multiLevelType w:val="hybridMultilevel"/>
    <w:tmpl w:val="253CB45C"/>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2">
    <w:nsid w:val="371E3B55"/>
    <w:multiLevelType w:val="hybridMultilevel"/>
    <w:tmpl w:val="AB2E9A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152AC1"/>
    <w:multiLevelType w:val="hybridMultilevel"/>
    <w:tmpl w:val="9ABE0402"/>
    <w:lvl w:ilvl="0" w:tplc="FFB67576">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nsid w:val="4C1162AB"/>
    <w:multiLevelType w:val="hybridMultilevel"/>
    <w:tmpl w:val="5544A2B8"/>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17534D0"/>
    <w:multiLevelType w:val="hybridMultilevel"/>
    <w:tmpl w:val="B1B85D2E"/>
    <w:lvl w:ilvl="0" w:tplc="7D468486">
      <w:start w:val="1"/>
      <w:numFmt w:val="bullet"/>
      <w:lvlText w:val=""/>
      <w:lvlJc w:val="left"/>
      <w:pPr>
        <w:ind w:left="720" w:hanging="360"/>
      </w:pPr>
      <w:rPr>
        <w:rFonts w:ascii="Symbol" w:eastAsiaTheme="minorHAnsi" w:hAnsi="Symbol" w:cstheme="minorBidi"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5E205DD"/>
    <w:multiLevelType w:val="hybridMultilevel"/>
    <w:tmpl w:val="0E20317E"/>
    <w:lvl w:ilvl="0" w:tplc="44024CAE">
      <w:start w:val="1"/>
      <w:numFmt w:val="bullet"/>
      <w:lvlText w:val="-"/>
      <w:lvlJc w:val="left"/>
      <w:pPr>
        <w:ind w:left="1080" w:hanging="360"/>
      </w:pPr>
      <w:rPr>
        <w:rFonts w:ascii="Times New Roman" w:eastAsia="Times New Roman" w:hAnsi="Times New Roman" w:cs="Times New Roman" w:hint="default"/>
        <w:b w:val="0"/>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F0B72BD"/>
    <w:multiLevelType w:val="hybridMultilevel"/>
    <w:tmpl w:val="4F3C2BC8"/>
    <w:lvl w:ilvl="0" w:tplc="FC2024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D0F5D"/>
    <w:multiLevelType w:val="hybridMultilevel"/>
    <w:tmpl w:val="04CEA7DC"/>
    <w:lvl w:ilvl="0" w:tplc="8F4A7962">
      <w:start w:val="2"/>
      <w:numFmt w:val="bullet"/>
      <w:lvlText w:val=""/>
      <w:lvlJc w:val="left"/>
      <w:pPr>
        <w:ind w:left="720" w:hanging="360"/>
      </w:pPr>
      <w:rPr>
        <w:rFonts w:ascii="Symbol" w:eastAsiaTheme="minorHAnsi" w:hAnsi="Symbol" w:cstheme="majorBidi"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B335C09"/>
    <w:multiLevelType w:val="hybridMultilevel"/>
    <w:tmpl w:val="A9DCE856"/>
    <w:lvl w:ilvl="0" w:tplc="C128A30C">
      <w:start w:val="1"/>
      <w:numFmt w:val="lowerRoman"/>
      <w:lvlText w:val="%1."/>
      <w:lvlJc w:val="left"/>
      <w:pPr>
        <w:ind w:left="2073"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6CD60F52"/>
    <w:multiLevelType w:val="hybridMultilevel"/>
    <w:tmpl w:val="3550B388"/>
    <w:lvl w:ilvl="0" w:tplc="0409000F">
      <w:start w:val="1"/>
      <w:numFmt w:val="decimal"/>
      <w:lvlText w:val="%1."/>
      <w:lvlJc w:val="left"/>
      <w:pPr>
        <w:ind w:left="720" w:hanging="360"/>
      </w:pPr>
      <w:rPr>
        <w:rFonts w:hint="default"/>
      </w:rPr>
    </w:lvl>
    <w:lvl w:ilvl="1" w:tplc="22A6BBB8">
      <w:start w:val="1"/>
      <w:numFmt w:val="lowerRoman"/>
      <w:lvlText w:val="%2."/>
      <w:lvlJc w:val="left"/>
      <w:pPr>
        <w:ind w:left="1800" w:hanging="720"/>
      </w:pPr>
      <w:rPr>
        <w:rFonts w:hint="default"/>
        <w:b w:val="0"/>
      </w:rPr>
    </w:lvl>
    <w:lvl w:ilvl="2" w:tplc="1236DE64">
      <w:start w:val="1"/>
      <w:numFmt w:val="lowerLetter"/>
      <w:lvlText w:val="%3."/>
      <w:lvlJc w:val="left"/>
      <w:pPr>
        <w:ind w:left="1495"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A1E45"/>
    <w:multiLevelType w:val="hybridMultilevel"/>
    <w:tmpl w:val="D3E458AA"/>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22">
    <w:nsid w:val="6F572D04"/>
    <w:multiLevelType w:val="hybridMultilevel"/>
    <w:tmpl w:val="EC92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0A4A9B"/>
    <w:multiLevelType w:val="hybridMultilevel"/>
    <w:tmpl w:val="D4F2CA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2533C07"/>
    <w:multiLevelType w:val="hybridMultilevel"/>
    <w:tmpl w:val="D9121054"/>
    <w:lvl w:ilvl="0" w:tplc="CF34B254">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32A572B"/>
    <w:multiLevelType w:val="hybridMultilevel"/>
    <w:tmpl w:val="AB821552"/>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26">
    <w:nsid w:val="7882723C"/>
    <w:multiLevelType w:val="hybridMultilevel"/>
    <w:tmpl w:val="BADC072C"/>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7A724080"/>
    <w:multiLevelType w:val="hybridMultilevel"/>
    <w:tmpl w:val="73C8580E"/>
    <w:lvl w:ilvl="0" w:tplc="04090001">
      <w:start w:val="1"/>
      <w:numFmt w:val="bullet"/>
      <w:lvlText w:val=""/>
      <w:lvlJc w:val="left"/>
      <w:pPr>
        <w:ind w:left="2433" w:hanging="360"/>
      </w:pPr>
      <w:rPr>
        <w:rFonts w:ascii="Symbol" w:hAnsi="Symbol" w:hint="default"/>
      </w:rPr>
    </w:lvl>
    <w:lvl w:ilvl="1" w:tplc="04090003">
      <w:start w:val="1"/>
      <w:numFmt w:val="bullet"/>
      <w:lvlText w:val="o"/>
      <w:lvlJc w:val="left"/>
      <w:pPr>
        <w:ind w:left="3153" w:hanging="360"/>
      </w:pPr>
      <w:rPr>
        <w:rFonts w:ascii="Courier New" w:hAnsi="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28">
    <w:nsid w:val="7C383FCA"/>
    <w:multiLevelType w:val="hybridMultilevel"/>
    <w:tmpl w:val="332EC8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D172BD4"/>
    <w:multiLevelType w:val="hybridMultilevel"/>
    <w:tmpl w:val="79B0C8E2"/>
    <w:lvl w:ilvl="0" w:tplc="15AA74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7F582511"/>
    <w:multiLevelType w:val="hybridMultilevel"/>
    <w:tmpl w:val="90E4E7FC"/>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hint="default"/>
      </w:rPr>
    </w:lvl>
    <w:lvl w:ilvl="8" w:tplc="04090005" w:tentative="1">
      <w:start w:val="1"/>
      <w:numFmt w:val="bullet"/>
      <w:lvlText w:val=""/>
      <w:lvlJc w:val="left"/>
      <w:pPr>
        <w:ind w:left="8193" w:hanging="360"/>
      </w:pPr>
      <w:rPr>
        <w:rFonts w:ascii="Wingdings" w:hAnsi="Wingdings" w:hint="default"/>
      </w:rPr>
    </w:lvl>
  </w:abstractNum>
  <w:num w:numId="1">
    <w:abstractNumId w:val="16"/>
  </w:num>
  <w:num w:numId="2">
    <w:abstractNumId w:val="8"/>
  </w:num>
  <w:num w:numId="3">
    <w:abstractNumId w:val="4"/>
  </w:num>
  <w:num w:numId="4">
    <w:abstractNumId w:val="29"/>
  </w:num>
  <w:num w:numId="5">
    <w:abstractNumId w:val="10"/>
  </w:num>
  <w:num w:numId="6">
    <w:abstractNumId w:val="18"/>
  </w:num>
  <w:num w:numId="7">
    <w:abstractNumId w:val="5"/>
  </w:num>
  <w:num w:numId="8">
    <w:abstractNumId w:val="12"/>
  </w:num>
  <w:num w:numId="9">
    <w:abstractNumId w:val="20"/>
  </w:num>
  <w:num w:numId="10">
    <w:abstractNumId w:val="26"/>
  </w:num>
  <w:num w:numId="11">
    <w:abstractNumId w:val="22"/>
  </w:num>
  <w:num w:numId="12">
    <w:abstractNumId w:val="21"/>
  </w:num>
  <w:num w:numId="13">
    <w:abstractNumId w:val="13"/>
  </w:num>
  <w:num w:numId="14">
    <w:abstractNumId w:val="11"/>
  </w:num>
  <w:num w:numId="15">
    <w:abstractNumId w:val="17"/>
  </w:num>
  <w:num w:numId="16">
    <w:abstractNumId w:val="3"/>
  </w:num>
  <w:num w:numId="17">
    <w:abstractNumId w:val="6"/>
  </w:num>
  <w:num w:numId="18">
    <w:abstractNumId w:val="7"/>
  </w:num>
  <w:num w:numId="19">
    <w:abstractNumId w:val="2"/>
  </w:num>
  <w:num w:numId="20">
    <w:abstractNumId w:val="25"/>
  </w:num>
  <w:num w:numId="21">
    <w:abstractNumId w:val="9"/>
  </w:num>
  <w:num w:numId="22">
    <w:abstractNumId w:val="0"/>
  </w:num>
  <w:num w:numId="23">
    <w:abstractNumId w:val="19"/>
  </w:num>
  <w:num w:numId="24">
    <w:abstractNumId w:val="23"/>
  </w:num>
  <w:num w:numId="25">
    <w:abstractNumId w:val="1"/>
  </w:num>
  <w:num w:numId="26">
    <w:abstractNumId w:val="30"/>
  </w:num>
  <w:num w:numId="27">
    <w:abstractNumId w:val="27"/>
  </w:num>
  <w:num w:numId="28">
    <w:abstractNumId w:val="14"/>
  </w:num>
  <w:num w:numId="29">
    <w:abstractNumId w:val="15"/>
  </w:num>
  <w:num w:numId="30">
    <w:abstractNumId w:val="24"/>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A1EF7"/>
    <w:rsid w:val="00034455"/>
    <w:rsid w:val="00066D03"/>
    <w:rsid w:val="00080921"/>
    <w:rsid w:val="000B3C1F"/>
    <w:rsid w:val="000E53D5"/>
    <w:rsid w:val="00191F0C"/>
    <w:rsid w:val="00195248"/>
    <w:rsid w:val="001A097A"/>
    <w:rsid w:val="001A2156"/>
    <w:rsid w:val="001C760C"/>
    <w:rsid w:val="002152AD"/>
    <w:rsid w:val="002519ED"/>
    <w:rsid w:val="00274C2B"/>
    <w:rsid w:val="002C1F4F"/>
    <w:rsid w:val="002C1FB3"/>
    <w:rsid w:val="002E320E"/>
    <w:rsid w:val="002E4B8C"/>
    <w:rsid w:val="002F69B7"/>
    <w:rsid w:val="00302ED7"/>
    <w:rsid w:val="00313C28"/>
    <w:rsid w:val="00313C67"/>
    <w:rsid w:val="00343212"/>
    <w:rsid w:val="00357494"/>
    <w:rsid w:val="00362E6C"/>
    <w:rsid w:val="00364B17"/>
    <w:rsid w:val="003745A6"/>
    <w:rsid w:val="00380300"/>
    <w:rsid w:val="00390930"/>
    <w:rsid w:val="003B17B5"/>
    <w:rsid w:val="003C0598"/>
    <w:rsid w:val="003E4E61"/>
    <w:rsid w:val="004B7E8E"/>
    <w:rsid w:val="004D1641"/>
    <w:rsid w:val="00505AFE"/>
    <w:rsid w:val="0053155E"/>
    <w:rsid w:val="005413AB"/>
    <w:rsid w:val="00565297"/>
    <w:rsid w:val="0058309A"/>
    <w:rsid w:val="005949A8"/>
    <w:rsid w:val="005B7F1A"/>
    <w:rsid w:val="00610FDC"/>
    <w:rsid w:val="006276BC"/>
    <w:rsid w:val="00635E1A"/>
    <w:rsid w:val="006455CD"/>
    <w:rsid w:val="00645A9A"/>
    <w:rsid w:val="0068381A"/>
    <w:rsid w:val="006E6B54"/>
    <w:rsid w:val="00703198"/>
    <w:rsid w:val="007312C9"/>
    <w:rsid w:val="007A3C7B"/>
    <w:rsid w:val="007A7656"/>
    <w:rsid w:val="007C6A66"/>
    <w:rsid w:val="007D57DA"/>
    <w:rsid w:val="007D7591"/>
    <w:rsid w:val="00890F87"/>
    <w:rsid w:val="008E6EFB"/>
    <w:rsid w:val="0093120E"/>
    <w:rsid w:val="0097510E"/>
    <w:rsid w:val="009766B8"/>
    <w:rsid w:val="009B4904"/>
    <w:rsid w:val="009C5944"/>
    <w:rsid w:val="009D2602"/>
    <w:rsid w:val="00A56039"/>
    <w:rsid w:val="00A83C75"/>
    <w:rsid w:val="00A97956"/>
    <w:rsid w:val="00AB3F87"/>
    <w:rsid w:val="00AE56CA"/>
    <w:rsid w:val="00B30359"/>
    <w:rsid w:val="00B549AA"/>
    <w:rsid w:val="00B834A8"/>
    <w:rsid w:val="00B86050"/>
    <w:rsid w:val="00BA51F1"/>
    <w:rsid w:val="00BC242F"/>
    <w:rsid w:val="00BD57D1"/>
    <w:rsid w:val="00BF1C14"/>
    <w:rsid w:val="00C03114"/>
    <w:rsid w:val="00C13183"/>
    <w:rsid w:val="00CC1682"/>
    <w:rsid w:val="00CD36EC"/>
    <w:rsid w:val="00CE2859"/>
    <w:rsid w:val="00D22A01"/>
    <w:rsid w:val="00D4547A"/>
    <w:rsid w:val="00D646C2"/>
    <w:rsid w:val="00D65CCE"/>
    <w:rsid w:val="00D875A9"/>
    <w:rsid w:val="00DB73CA"/>
    <w:rsid w:val="00E1420A"/>
    <w:rsid w:val="00EB4FBB"/>
    <w:rsid w:val="00EE644F"/>
    <w:rsid w:val="00F36CB9"/>
    <w:rsid w:val="00F65C0D"/>
    <w:rsid w:val="00F76C40"/>
    <w:rsid w:val="00FA1EF7"/>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EF7"/>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645A9A"/>
    <w:pPr>
      <w:ind w:left="720"/>
      <w:contextualSpacing/>
    </w:pPr>
  </w:style>
  <w:style w:type="table" w:styleId="TableGrid">
    <w:name w:val="Table Grid"/>
    <w:basedOn w:val="TableNormal"/>
    <w:uiPriority w:val="59"/>
    <w:rsid w:val="00191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097A"/>
    <w:pPr>
      <w:tabs>
        <w:tab w:val="center" w:pos="4680"/>
        <w:tab w:val="right" w:pos="9360"/>
      </w:tabs>
    </w:pPr>
  </w:style>
  <w:style w:type="character" w:customStyle="1" w:styleId="HeaderChar">
    <w:name w:val="Header Char"/>
    <w:basedOn w:val="DefaultParagraphFont"/>
    <w:link w:val="Header"/>
    <w:uiPriority w:val="99"/>
    <w:semiHidden/>
    <w:rsid w:val="001A097A"/>
  </w:style>
  <w:style w:type="paragraph" w:styleId="Footer">
    <w:name w:val="footer"/>
    <w:basedOn w:val="Normal"/>
    <w:link w:val="FooterChar"/>
    <w:uiPriority w:val="99"/>
    <w:semiHidden/>
    <w:unhideWhenUsed/>
    <w:rsid w:val="001A097A"/>
    <w:pPr>
      <w:tabs>
        <w:tab w:val="center" w:pos="4680"/>
        <w:tab w:val="right" w:pos="9360"/>
      </w:tabs>
    </w:pPr>
  </w:style>
  <w:style w:type="character" w:customStyle="1" w:styleId="FooterChar">
    <w:name w:val="Footer Char"/>
    <w:basedOn w:val="DefaultParagraphFont"/>
    <w:link w:val="Footer"/>
    <w:uiPriority w:val="99"/>
    <w:semiHidden/>
    <w:rsid w:val="001A09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dc:creator>
  <cp:lastModifiedBy>Jonathon</cp:lastModifiedBy>
  <cp:revision>2</cp:revision>
  <dcterms:created xsi:type="dcterms:W3CDTF">2014-02-15T19:04:00Z</dcterms:created>
  <dcterms:modified xsi:type="dcterms:W3CDTF">2014-02-15T19:04:00Z</dcterms:modified>
</cp:coreProperties>
</file>