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65" w:rsidRDefault="00B56C0E">
      <w:pPr>
        <w:pStyle w:val="TOC1"/>
        <w:tabs>
          <w:tab w:val="right" w:leader="dot" w:pos="10790"/>
        </w:tabs>
        <w:rPr>
          <w:rFonts w:eastAsiaTheme="minorEastAsia"/>
          <w:b w:val="0"/>
          <w:bCs w:val="0"/>
          <w:caps w:val="0"/>
          <w:noProof/>
          <w:sz w:val="22"/>
          <w:szCs w:val="22"/>
          <w:lang w:eastAsia="en-CA"/>
        </w:rPr>
      </w:pPr>
      <w:r>
        <w:fldChar w:fldCharType="begin"/>
      </w:r>
      <w:r>
        <w:instrText xml:space="preserve"> TOC \o "1-4" \u </w:instrText>
      </w:r>
      <w:r>
        <w:fldChar w:fldCharType="separate"/>
      </w:r>
      <w:r w:rsidR="00795565">
        <w:rPr>
          <w:noProof/>
        </w:rPr>
        <w:t>Negligence</w:t>
      </w:r>
      <w:r w:rsidR="00795565">
        <w:rPr>
          <w:noProof/>
        </w:rPr>
        <w:tab/>
      </w:r>
      <w:r w:rsidR="00795565">
        <w:rPr>
          <w:noProof/>
        </w:rPr>
        <w:fldChar w:fldCharType="begin"/>
      </w:r>
      <w:r w:rsidR="00795565">
        <w:rPr>
          <w:noProof/>
        </w:rPr>
        <w:instrText xml:space="preserve"> PAGEREF _Toc385285070 \h </w:instrText>
      </w:r>
      <w:r w:rsidR="00795565">
        <w:rPr>
          <w:noProof/>
        </w:rPr>
      </w:r>
      <w:r w:rsidR="00795565">
        <w:rPr>
          <w:noProof/>
        </w:rPr>
        <w:fldChar w:fldCharType="separate"/>
      </w:r>
      <w:r w:rsidR="00795565">
        <w:rPr>
          <w:noProof/>
        </w:rPr>
        <w:t>3</w:t>
      </w:r>
      <w:r w:rsidR="00795565">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Introduction</w:t>
      </w:r>
      <w:r>
        <w:rPr>
          <w:noProof/>
        </w:rPr>
        <w:tab/>
      </w:r>
      <w:r>
        <w:rPr>
          <w:noProof/>
        </w:rPr>
        <w:fldChar w:fldCharType="begin"/>
      </w:r>
      <w:r>
        <w:rPr>
          <w:noProof/>
        </w:rPr>
        <w:instrText xml:space="preserve"> PAGEREF _Toc385285071 \h </w:instrText>
      </w:r>
      <w:r>
        <w:rPr>
          <w:noProof/>
        </w:rPr>
      </w:r>
      <w:r>
        <w:rPr>
          <w:noProof/>
        </w:rPr>
        <w:fldChar w:fldCharType="separate"/>
      </w:r>
      <w:r>
        <w:rPr>
          <w:noProof/>
        </w:rPr>
        <w:t>3</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Donoghue v Stevenson, [1932] HL</w:t>
      </w:r>
      <w:r>
        <w:rPr>
          <w:noProof/>
        </w:rPr>
        <w:tab/>
      </w:r>
      <w:r>
        <w:rPr>
          <w:noProof/>
        </w:rPr>
        <w:fldChar w:fldCharType="begin"/>
      </w:r>
      <w:r>
        <w:rPr>
          <w:noProof/>
        </w:rPr>
        <w:instrText xml:space="preserve"> PAGEREF _Toc385285072 \h </w:instrText>
      </w:r>
      <w:r>
        <w:rPr>
          <w:noProof/>
        </w:rPr>
      </w:r>
      <w:r>
        <w:rPr>
          <w:noProof/>
        </w:rPr>
        <w:fldChar w:fldCharType="separate"/>
      </w:r>
      <w:r>
        <w:rPr>
          <w:noProof/>
        </w:rPr>
        <w:t>3</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Dunsmore v Deshield (1977) SKQB</w:t>
      </w:r>
      <w:r>
        <w:rPr>
          <w:noProof/>
        </w:rPr>
        <w:tab/>
      </w:r>
      <w:r>
        <w:rPr>
          <w:noProof/>
        </w:rPr>
        <w:fldChar w:fldCharType="begin"/>
      </w:r>
      <w:r>
        <w:rPr>
          <w:noProof/>
        </w:rPr>
        <w:instrText xml:space="preserve"> PAGEREF _Toc385285073 \h </w:instrText>
      </w:r>
      <w:r>
        <w:rPr>
          <w:noProof/>
        </w:rPr>
      </w:r>
      <w:r>
        <w:rPr>
          <w:noProof/>
        </w:rPr>
        <w:fldChar w:fldCharType="separate"/>
      </w:r>
      <w:r>
        <w:rPr>
          <w:noProof/>
        </w:rPr>
        <w:t>4</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Duty of Care</w:t>
      </w:r>
      <w:r>
        <w:rPr>
          <w:noProof/>
        </w:rPr>
        <w:tab/>
      </w:r>
      <w:r>
        <w:rPr>
          <w:noProof/>
        </w:rPr>
        <w:fldChar w:fldCharType="begin"/>
      </w:r>
      <w:r>
        <w:rPr>
          <w:noProof/>
        </w:rPr>
        <w:instrText xml:space="preserve"> PAGEREF _Toc385285074 \h </w:instrText>
      </w:r>
      <w:r>
        <w:rPr>
          <w:noProof/>
        </w:rPr>
      </w:r>
      <w:r>
        <w:rPr>
          <w:noProof/>
        </w:rPr>
        <w:fldChar w:fldCharType="separate"/>
      </w:r>
      <w:r>
        <w:rPr>
          <w:noProof/>
        </w:rPr>
        <w:t>4</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Function of the Duty of Care</w:t>
      </w:r>
      <w:r>
        <w:rPr>
          <w:noProof/>
        </w:rPr>
        <w:tab/>
      </w:r>
      <w:r>
        <w:rPr>
          <w:noProof/>
        </w:rPr>
        <w:fldChar w:fldCharType="begin"/>
      </w:r>
      <w:r>
        <w:rPr>
          <w:noProof/>
        </w:rPr>
        <w:instrText xml:space="preserve"> PAGEREF _Toc385285075 \h </w:instrText>
      </w:r>
      <w:r>
        <w:rPr>
          <w:noProof/>
        </w:rPr>
      </w:r>
      <w:r>
        <w:rPr>
          <w:noProof/>
        </w:rPr>
        <w:fldChar w:fldCharType="separate"/>
      </w:r>
      <w:r>
        <w:rPr>
          <w:noProof/>
        </w:rPr>
        <w:t>4</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Anns v Merton London Borough Council [1978] HL</w:t>
      </w:r>
      <w:r>
        <w:rPr>
          <w:noProof/>
        </w:rPr>
        <w:tab/>
      </w:r>
      <w:r>
        <w:rPr>
          <w:noProof/>
        </w:rPr>
        <w:fldChar w:fldCharType="begin"/>
      </w:r>
      <w:r>
        <w:rPr>
          <w:noProof/>
        </w:rPr>
        <w:instrText xml:space="preserve"> PAGEREF _Toc385285076 \h </w:instrText>
      </w:r>
      <w:r>
        <w:rPr>
          <w:noProof/>
        </w:rPr>
      </w:r>
      <w:r>
        <w:rPr>
          <w:noProof/>
        </w:rPr>
        <w:fldChar w:fldCharType="separate"/>
      </w:r>
      <w:r>
        <w:rPr>
          <w:noProof/>
        </w:rPr>
        <w:t>5</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Application of the Duty of Care Test</w:t>
      </w:r>
      <w:r>
        <w:rPr>
          <w:noProof/>
        </w:rPr>
        <w:tab/>
      </w:r>
      <w:r>
        <w:rPr>
          <w:noProof/>
        </w:rPr>
        <w:fldChar w:fldCharType="begin"/>
      </w:r>
      <w:r>
        <w:rPr>
          <w:noProof/>
        </w:rPr>
        <w:instrText xml:space="preserve"> PAGEREF _Toc385285077 \h </w:instrText>
      </w:r>
      <w:r>
        <w:rPr>
          <w:noProof/>
        </w:rPr>
      </w:r>
      <w:r>
        <w:rPr>
          <w:noProof/>
        </w:rPr>
        <w:fldChar w:fldCharType="separate"/>
      </w:r>
      <w:r>
        <w:rPr>
          <w:noProof/>
        </w:rPr>
        <w:t>6</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Moule v NB Elec. Power Comm. (1960), SCC</w:t>
      </w:r>
      <w:r>
        <w:rPr>
          <w:noProof/>
        </w:rPr>
        <w:tab/>
      </w:r>
      <w:r>
        <w:rPr>
          <w:noProof/>
        </w:rPr>
        <w:fldChar w:fldCharType="begin"/>
      </w:r>
      <w:r>
        <w:rPr>
          <w:noProof/>
        </w:rPr>
        <w:instrText xml:space="preserve"> PAGEREF _Toc385285078 \h </w:instrText>
      </w:r>
      <w:r>
        <w:rPr>
          <w:noProof/>
        </w:rPr>
      </w:r>
      <w:r>
        <w:rPr>
          <w:noProof/>
        </w:rPr>
        <w:fldChar w:fldCharType="separate"/>
      </w:r>
      <w:r>
        <w:rPr>
          <w:noProof/>
        </w:rPr>
        <w:t>6</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Amos v NB Elec. Power Comm. (1976), SCC</w:t>
      </w:r>
      <w:r>
        <w:rPr>
          <w:noProof/>
        </w:rPr>
        <w:tab/>
      </w:r>
      <w:r>
        <w:rPr>
          <w:noProof/>
        </w:rPr>
        <w:fldChar w:fldCharType="begin"/>
      </w:r>
      <w:r>
        <w:rPr>
          <w:noProof/>
        </w:rPr>
        <w:instrText xml:space="preserve"> PAGEREF _Toc385285079 \h </w:instrText>
      </w:r>
      <w:r>
        <w:rPr>
          <w:noProof/>
        </w:rPr>
      </w:r>
      <w:r>
        <w:rPr>
          <w:noProof/>
        </w:rPr>
        <w:fldChar w:fldCharType="separate"/>
      </w:r>
      <w:r>
        <w:rPr>
          <w:noProof/>
        </w:rPr>
        <w:t>6</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Special Duties of Care: Affirmative Action</w:t>
      </w:r>
      <w:r>
        <w:rPr>
          <w:noProof/>
        </w:rPr>
        <w:tab/>
      </w:r>
      <w:r>
        <w:rPr>
          <w:noProof/>
        </w:rPr>
        <w:fldChar w:fldCharType="begin"/>
      </w:r>
      <w:r>
        <w:rPr>
          <w:noProof/>
        </w:rPr>
        <w:instrText xml:space="preserve"> PAGEREF _Toc385285080 \h </w:instrText>
      </w:r>
      <w:r>
        <w:rPr>
          <w:noProof/>
        </w:rPr>
      </w:r>
      <w:r>
        <w:rPr>
          <w:noProof/>
        </w:rPr>
        <w:fldChar w:fldCharType="separate"/>
      </w:r>
      <w:r>
        <w:rPr>
          <w:noProof/>
        </w:rPr>
        <w:t>6</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Osterlind v Hill (1928) Mass. SC</w:t>
      </w:r>
      <w:r>
        <w:rPr>
          <w:noProof/>
        </w:rPr>
        <w:tab/>
      </w:r>
      <w:r>
        <w:rPr>
          <w:noProof/>
        </w:rPr>
        <w:fldChar w:fldCharType="begin"/>
      </w:r>
      <w:r>
        <w:rPr>
          <w:noProof/>
        </w:rPr>
        <w:instrText xml:space="preserve"> PAGEREF _Toc385285081 \h </w:instrText>
      </w:r>
      <w:r>
        <w:rPr>
          <w:noProof/>
        </w:rPr>
      </w:r>
      <w:r>
        <w:rPr>
          <w:noProof/>
        </w:rPr>
        <w:fldChar w:fldCharType="separate"/>
      </w:r>
      <w:r>
        <w:rPr>
          <w:noProof/>
        </w:rPr>
        <w:t>7</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Duty to Rescue</w:t>
      </w:r>
      <w:r>
        <w:rPr>
          <w:noProof/>
        </w:rPr>
        <w:tab/>
      </w:r>
      <w:r>
        <w:rPr>
          <w:noProof/>
        </w:rPr>
        <w:fldChar w:fldCharType="begin"/>
      </w:r>
      <w:r>
        <w:rPr>
          <w:noProof/>
        </w:rPr>
        <w:instrText xml:space="preserve"> PAGEREF _Toc385285082 \h </w:instrText>
      </w:r>
      <w:r>
        <w:rPr>
          <w:noProof/>
        </w:rPr>
      </w:r>
      <w:r>
        <w:rPr>
          <w:noProof/>
        </w:rPr>
        <w:fldChar w:fldCharType="separate"/>
      </w:r>
      <w:r>
        <w:rPr>
          <w:noProof/>
        </w:rPr>
        <w:t>7</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Matthews v MacLaren (1969) Ont. HC; Horsley v MacLaren (1972) SCC</w:t>
      </w:r>
      <w:r>
        <w:rPr>
          <w:noProof/>
        </w:rPr>
        <w:tab/>
      </w:r>
      <w:r>
        <w:rPr>
          <w:noProof/>
        </w:rPr>
        <w:fldChar w:fldCharType="begin"/>
      </w:r>
      <w:r>
        <w:rPr>
          <w:noProof/>
        </w:rPr>
        <w:instrText xml:space="preserve"> PAGEREF _Toc385285083 \h </w:instrText>
      </w:r>
      <w:r>
        <w:rPr>
          <w:noProof/>
        </w:rPr>
      </w:r>
      <w:r>
        <w:rPr>
          <w:noProof/>
        </w:rPr>
        <w:fldChar w:fldCharType="separate"/>
      </w:r>
      <w:r>
        <w:rPr>
          <w:noProof/>
        </w:rPr>
        <w:t>7</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Duty to Control the Conduct of Others</w:t>
      </w:r>
      <w:r>
        <w:rPr>
          <w:noProof/>
        </w:rPr>
        <w:tab/>
      </w:r>
      <w:r>
        <w:rPr>
          <w:noProof/>
        </w:rPr>
        <w:fldChar w:fldCharType="begin"/>
      </w:r>
      <w:r>
        <w:rPr>
          <w:noProof/>
        </w:rPr>
        <w:instrText xml:space="preserve"> PAGEREF _Toc385285084 \h </w:instrText>
      </w:r>
      <w:r>
        <w:rPr>
          <w:noProof/>
        </w:rPr>
      </w:r>
      <w:r>
        <w:rPr>
          <w:noProof/>
        </w:rPr>
        <w:fldChar w:fldCharType="separate"/>
      </w:r>
      <w:r>
        <w:rPr>
          <w:noProof/>
        </w:rPr>
        <w:t>8</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Liability for the Intoxicated</w:t>
      </w:r>
      <w:r>
        <w:rPr>
          <w:noProof/>
        </w:rPr>
        <w:tab/>
      </w:r>
      <w:r>
        <w:rPr>
          <w:noProof/>
        </w:rPr>
        <w:fldChar w:fldCharType="begin"/>
      </w:r>
      <w:r>
        <w:rPr>
          <w:noProof/>
        </w:rPr>
        <w:instrText xml:space="preserve"> PAGEREF _Toc385285085 \h </w:instrText>
      </w:r>
      <w:r>
        <w:rPr>
          <w:noProof/>
        </w:rPr>
      </w:r>
      <w:r>
        <w:rPr>
          <w:noProof/>
        </w:rPr>
        <w:fldChar w:fldCharType="separate"/>
      </w:r>
      <w:r>
        <w:rPr>
          <w:noProof/>
        </w:rPr>
        <w:t>8</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Crocker v Sundance Northwest Resorts (1988) SCC</w:t>
      </w:r>
      <w:r>
        <w:rPr>
          <w:noProof/>
        </w:rPr>
        <w:tab/>
      </w:r>
      <w:r>
        <w:rPr>
          <w:noProof/>
        </w:rPr>
        <w:fldChar w:fldCharType="begin"/>
      </w:r>
      <w:r>
        <w:rPr>
          <w:noProof/>
        </w:rPr>
        <w:instrText xml:space="preserve"> PAGEREF _Toc385285086 \h </w:instrText>
      </w:r>
      <w:r>
        <w:rPr>
          <w:noProof/>
        </w:rPr>
      </w:r>
      <w:r>
        <w:rPr>
          <w:noProof/>
        </w:rPr>
        <w:fldChar w:fldCharType="separate"/>
      </w:r>
      <w:r>
        <w:rPr>
          <w:noProof/>
        </w:rPr>
        <w:t>8</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Childs v Desormeaux (2006) SCC</w:t>
      </w:r>
      <w:r>
        <w:rPr>
          <w:noProof/>
        </w:rPr>
        <w:tab/>
      </w:r>
      <w:r>
        <w:rPr>
          <w:noProof/>
        </w:rPr>
        <w:fldChar w:fldCharType="begin"/>
      </w:r>
      <w:r>
        <w:rPr>
          <w:noProof/>
        </w:rPr>
        <w:instrText xml:space="preserve"> PAGEREF _Toc385285087 \h </w:instrText>
      </w:r>
      <w:r>
        <w:rPr>
          <w:noProof/>
        </w:rPr>
      </w:r>
      <w:r>
        <w:rPr>
          <w:noProof/>
        </w:rPr>
        <w:fldChar w:fldCharType="separate"/>
      </w:r>
      <w:r>
        <w:rPr>
          <w:noProof/>
        </w:rPr>
        <w:t>8</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Duty to Prevent Crime and Protect Others</w:t>
      </w:r>
      <w:r>
        <w:rPr>
          <w:noProof/>
        </w:rPr>
        <w:tab/>
      </w:r>
      <w:r>
        <w:rPr>
          <w:noProof/>
        </w:rPr>
        <w:fldChar w:fldCharType="begin"/>
      </w:r>
      <w:r>
        <w:rPr>
          <w:noProof/>
        </w:rPr>
        <w:instrText xml:space="preserve"> PAGEREF _Toc385285088 \h </w:instrText>
      </w:r>
      <w:r>
        <w:rPr>
          <w:noProof/>
        </w:rPr>
      </w:r>
      <w:r>
        <w:rPr>
          <w:noProof/>
        </w:rPr>
        <w:fldChar w:fldCharType="separate"/>
      </w:r>
      <w:r>
        <w:rPr>
          <w:noProof/>
        </w:rPr>
        <w:t>8</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Jane Doe v Metropolitan Toronto (Municipality) Commissioners of Police (1998), Ont. Gen. Div.</w:t>
      </w:r>
      <w:r>
        <w:rPr>
          <w:noProof/>
        </w:rPr>
        <w:tab/>
      </w:r>
      <w:r>
        <w:rPr>
          <w:noProof/>
        </w:rPr>
        <w:fldChar w:fldCharType="begin"/>
      </w:r>
      <w:r>
        <w:rPr>
          <w:noProof/>
        </w:rPr>
        <w:instrText xml:space="preserve"> PAGEREF _Toc385285089 \h </w:instrText>
      </w:r>
      <w:r>
        <w:rPr>
          <w:noProof/>
        </w:rPr>
      </w:r>
      <w:r>
        <w:rPr>
          <w:noProof/>
        </w:rPr>
        <w:fldChar w:fldCharType="separate"/>
      </w:r>
      <w:r>
        <w:rPr>
          <w:noProof/>
        </w:rPr>
        <w:t>8</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Special Duties of Care: Miscellaneous</w:t>
      </w:r>
      <w:r>
        <w:rPr>
          <w:noProof/>
        </w:rPr>
        <w:tab/>
      </w:r>
      <w:r>
        <w:rPr>
          <w:noProof/>
        </w:rPr>
        <w:fldChar w:fldCharType="begin"/>
      </w:r>
      <w:r>
        <w:rPr>
          <w:noProof/>
        </w:rPr>
        <w:instrText xml:space="preserve"> PAGEREF _Toc385285090 \h </w:instrText>
      </w:r>
      <w:r>
        <w:rPr>
          <w:noProof/>
        </w:rPr>
      </w:r>
      <w:r>
        <w:rPr>
          <w:noProof/>
        </w:rPr>
        <w:fldChar w:fldCharType="separate"/>
      </w:r>
      <w:r>
        <w:rPr>
          <w:noProof/>
        </w:rPr>
        <w:t>8</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Duty Owed to Rescuers</w:t>
      </w:r>
      <w:r>
        <w:rPr>
          <w:noProof/>
        </w:rPr>
        <w:tab/>
      </w:r>
      <w:r>
        <w:rPr>
          <w:noProof/>
        </w:rPr>
        <w:fldChar w:fldCharType="begin"/>
      </w:r>
      <w:r>
        <w:rPr>
          <w:noProof/>
        </w:rPr>
        <w:instrText xml:space="preserve"> PAGEREF _Toc385285091 \h </w:instrText>
      </w:r>
      <w:r>
        <w:rPr>
          <w:noProof/>
        </w:rPr>
      </w:r>
      <w:r>
        <w:rPr>
          <w:noProof/>
        </w:rPr>
        <w:fldChar w:fldCharType="separate"/>
      </w:r>
      <w:r>
        <w:rPr>
          <w:noProof/>
        </w:rPr>
        <w:t>8</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Duties Owed to Unborn Children</w:t>
      </w:r>
      <w:r>
        <w:rPr>
          <w:noProof/>
        </w:rPr>
        <w:tab/>
      </w:r>
      <w:r>
        <w:rPr>
          <w:noProof/>
        </w:rPr>
        <w:fldChar w:fldCharType="begin"/>
      </w:r>
      <w:r>
        <w:rPr>
          <w:noProof/>
        </w:rPr>
        <w:instrText xml:space="preserve"> PAGEREF _Toc385285092 \h </w:instrText>
      </w:r>
      <w:r>
        <w:rPr>
          <w:noProof/>
        </w:rPr>
      </w:r>
      <w:r>
        <w:rPr>
          <w:noProof/>
        </w:rPr>
        <w:fldChar w:fldCharType="separate"/>
      </w:r>
      <w:r>
        <w:rPr>
          <w:noProof/>
        </w:rPr>
        <w:t>8</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Pre-Conception Wrongs</w:t>
      </w:r>
      <w:r>
        <w:rPr>
          <w:noProof/>
        </w:rPr>
        <w:tab/>
      </w:r>
      <w:r>
        <w:rPr>
          <w:noProof/>
        </w:rPr>
        <w:fldChar w:fldCharType="begin"/>
      </w:r>
      <w:r>
        <w:rPr>
          <w:noProof/>
        </w:rPr>
        <w:instrText xml:space="preserve"> PAGEREF _Toc385285093 \h </w:instrText>
      </w:r>
      <w:r>
        <w:rPr>
          <w:noProof/>
        </w:rPr>
      </w:r>
      <w:r>
        <w:rPr>
          <w:noProof/>
        </w:rPr>
        <w:fldChar w:fldCharType="separate"/>
      </w:r>
      <w:r>
        <w:rPr>
          <w:noProof/>
        </w:rPr>
        <w:t>8</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Paxton v Ramji (2008) ONCA</w:t>
      </w:r>
      <w:r>
        <w:rPr>
          <w:noProof/>
        </w:rPr>
        <w:tab/>
      </w:r>
      <w:r>
        <w:rPr>
          <w:noProof/>
        </w:rPr>
        <w:fldChar w:fldCharType="begin"/>
      </w:r>
      <w:r>
        <w:rPr>
          <w:noProof/>
        </w:rPr>
        <w:instrText xml:space="preserve"> PAGEREF _Toc385285094 \h </w:instrText>
      </w:r>
      <w:r>
        <w:rPr>
          <w:noProof/>
        </w:rPr>
      </w:r>
      <w:r>
        <w:rPr>
          <w:noProof/>
        </w:rPr>
        <w:fldChar w:fldCharType="separate"/>
      </w:r>
      <w:r>
        <w:rPr>
          <w:noProof/>
        </w:rPr>
        <w:t>8</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Wrongful Birth</w:t>
      </w:r>
      <w:r>
        <w:rPr>
          <w:noProof/>
        </w:rPr>
        <w:tab/>
      </w:r>
      <w:r>
        <w:rPr>
          <w:noProof/>
        </w:rPr>
        <w:fldChar w:fldCharType="begin"/>
      </w:r>
      <w:r>
        <w:rPr>
          <w:noProof/>
        </w:rPr>
        <w:instrText xml:space="preserve"> PAGEREF _Toc385285095 \h </w:instrText>
      </w:r>
      <w:r>
        <w:rPr>
          <w:noProof/>
        </w:rPr>
      </w:r>
      <w:r>
        <w:rPr>
          <w:noProof/>
        </w:rPr>
        <w:fldChar w:fldCharType="separate"/>
      </w:r>
      <w:r>
        <w:rPr>
          <w:noProof/>
        </w:rPr>
        <w:t>9</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Wrongful Pregnancy</w:t>
      </w:r>
      <w:r>
        <w:rPr>
          <w:noProof/>
        </w:rPr>
        <w:tab/>
      </w:r>
      <w:r>
        <w:rPr>
          <w:noProof/>
        </w:rPr>
        <w:fldChar w:fldCharType="begin"/>
      </w:r>
      <w:r>
        <w:rPr>
          <w:noProof/>
        </w:rPr>
        <w:instrText xml:space="preserve"> PAGEREF _Toc385285096 \h </w:instrText>
      </w:r>
      <w:r>
        <w:rPr>
          <w:noProof/>
        </w:rPr>
      </w:r>
      <w:r>
        <w:rPr>
          <w:noProof/>
        </w:rPr>
        <w:fldChar w:fldCharType="separate"/>
      </w:r>
      <w:r>
        <w:rPr>
          <w:noProof/>
        </w:rPr>
        <w:t>9</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Krangle v Briscoe [2002]</w:t>
      </w:r>
      <w:r>
        <w:rPr>
          <w:noProof/>
        </w:rPr>
        <w:tab/>
      </w:r>
      <w:r>
        <w:rPr>
          <w:noProof/>
        </w:rPr>
        <w:fldChar w:fldCharType="begin"/>
      </w:r>
      <w:r>
        <w:rPr>
          <w:noProof/>
        </w:rPr>
        <w:instrText xml:space="preserve"> PAGEREF _Toc385285097 \h </w:instrText>
      </w:r>
      <w:r>
        <w:rPr>
          <w:noProof/>
        </w:rPr>
      </w:r>
      <w:r>
        <w:rPr>
          <w:noProof/>
        </w:rPr>
        <w:fldChar w:fldCharType="separate"/>
      </w:r>
      <w:r>
        <w:rPr>
          <w:noProof/>
        </w:rPr>
        <w:t>9</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Pre-Natal Injuries</w:t>
      </w:r>
      <w:r>
        <w:rPr>
          <w:noProof/>
        </w:rPr>
        <w:tab/>
      </w:r>
      <w:r>
        <w:rPr>
          <w:noProof/>
        </w:rPr>
        <w:fldChar w:fldCharType="begin"/>
      </w:r>
      <w:r>
        <w:rPr>
          <w:noProof/>
        </w:rPr>
        <w:instrText xml:space="preserve"> PAGEREF _Toc385285098 \h </w:instrText>
      </w:r>
      <w:r>
        <w:rPr>
          <w:noProof/>
        </w:rPr>
      </w:r>
      <w:r>
        <w:rPr>
          <w:noProof/>
        </w:rPr>
        <w:fldChar w:fldCharType="separate"/>
      </w:r>
      <w:r>
        <w:rPr>
          <w:noProof/>
        </w:rPr>
        <w:t>9</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Psychiatric Harm</w:t>
      </w:r>
      <w:r>
        <w:rPr>
          <w:noProof/>
        </w:rPr>
        <w:tab/>
      </w:r>
      <w:r>
        <w:rPr>
          <w:noProof/>
        </w:rPr>
        <w:fldChar w:fldCharType="begin"/>
      </w:r>
      <w:r>
        <w:rPr>
          <w:noProof/>
        </w:rPr>
        <w:instrText xml:space="preserve"> PAGEREF _Toc385285099 \h </w:instrText>
      </w:r>
      <w:r>
        <w:rPr>
          <w:noProof/>
        </w:rPr>
      </w:r>
      <w:r>
        <w:rPr>
          <w:noProof/>
        </w:rPr>
        <w:fldChar w:fldCharType="separate"/>
      </w:r>
      <w:r>
        <w:rPr>
          <w:noProof/>
        </w:rPr>
        <w:t>9</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Alcock v Chief Constable of South Yorkshire Police [1991] HL</w:t>
      </w:r>
      <w:r>
        <w:rPr>
          <w:noProof/>
        </w:rPr>
        <w:tab/>
      </w:r>
      <w:r>
        <w:rPr>
          <w:noProof/>
        </w:rPr>
        <w:fldChar w:fldCharType="begin"/>
      </w:r>
      <w:r>
        <w:rPr>
          <w:noProof/>
        </w:rPr>
        <w:instrText xml:space="preserve"> PAGEREF _Toc385285100 \h </w:instrText>
      </w:r>
      <w:r>
        <w:rPr>
          <w:noProof/>
        </w:rPr>
      </w:r>
      <w:r>
        <w:rPr>
          <w:noProof/>
        </w:rPr>
        <w:fldChar w:fldCharType="separate"/>
      </w:r>
      <w:r>
        <w:rPr>
          <w:noProof/>
        </w:rPr>
        <w:t>9</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Mustapha v Culligan [2008] SCC</w:t>
      </w:r>
      <w:r>
        <w:rPr>
          <w:noProof/>
        </w:rPr>
        <w:tab/>
      </w:r>
      <w:r>
        <w:rPr>
          <w:noProof/>
        </w:rPr>
        <w:fldChar w:fldCharType="begin"/>
      </w:r>
      <w:r>
        <w:rPr>
          <w:noProof/>
        </w:rPr>
        <w:instrText xml:space="preserve"> PAGEREF _Toc385285101 \h </w:instrText>
      </w:r>
      <w:r>
        <w:rPr>
          <w:noProof/>
        </w:rPr>
      </w:r>
      <w:r>
        <w:rPr>
          <w:noProof/>
        </w:rPr>
        <w:fldChar w:fldCharType="separate"/>
      </w:r>
      <w:r>
        <w:rPr>
          <w:noProof/>
        </w:rPr>
        <w:t>9</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Health Professionals’ Duty to Inform</w:t>
      </w:r>
      <w:r>
        <w:rPr>
          <w:noProof/>
        </w:rPr>
        <w:tab/>
      </w:r>
      <w:r>
        <w:rPr>
          <w:noProof/>
        </w:rPr>
        <w:fldChar w:fldCharType="begin"/>
      </w:r>
      <w:r>
        <w:rPr>
          <w:noProof/>
        </w:rPr>
        <w:instrText xml:space="preserve"> PAGEREF _Toc385285102 \h </w:instrText>
      </w:r>
      <w:r>
        <w:rPr>
          <w:noProof/>
        </w:rPr>
      </w:r>
      <w:r>
        <w:rPr>
          <w:noProof/>
        </w:rPr>
        <w:fldChar w:fldCharType="separate"/>
      </w:r>
      <w:r>
        <w:rPr>
          <w:noProof/>
        </w:rPr>
        <w:t>10</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Haughian v Paine (1987) SKCA</w:t>
      </w:r>
      <w:r>
        <w:rPr>
          <w:noProof/>
        </w:rPr>
        <w:tab/>
      </w:r>
      <w:r>
        <w:rPr>
          <w:noProof/>
        </w:rPr>
        <w:fldChar w:fldCharType="begin"/>
      </w:r>
      <w:r>
        <w:rPr>
          <w:noProof/>
        </w:rPr>
        <w:instrText xml:space="preserve"> PAGEREF _Toc385285103 \h </w:instrText>
      </w:r>
      <w:r>
        <w:rPr>
          <w:noProof/>
        </w:rPr>
      </w:r>
      <w:r>
        <w:rPr>
          <w:noProof/>
        </w:rPr>
        <w:fldChar w:fldCharType="separate"/>
      </w:r>
      <w:r>
        <w:rPr>
          <w:noProof/>
        </w:rPr>
        <w:t>10</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Manufacturer’s and Supplier’s Duty to Warn</w:t>
      </w:r>
      <w:r>
        <w:rPr>
          <w:noProof/>
        </w:rPr>
        <w:tab/>
      </w:r>
      <w:r>
        <w:rPr>
          <w:noProof/>
        </w:rPr>
        <w:fldChar w:fldCharType="begin"/>
      </w:r>
      <w:r>
        <w:rPr>
          <w:noProof/>
        </w:rPr>
        <w:instrText xml:space="preserve"> PAGEREF _Toc385285104 \h </w:instrText>
      </w:r>
      <w:r>
        <w:rPr>
          <w:noProof/>
        </w:rPr>
      </w:r>
      <w:r>
        <w:rPr>
          <w:noProof/>
        </w:rPr>
        <w:fldChar w:fldCharType="separate"/>
      </w:r>
      <w:r>
        <w:rPr>
          <w:noProof/>
        </w:rPr>
        <w:t>10</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Hollis v Dow Corning Corp (1995) SCC</w:t>
      </w:r>
      <w:r>
        <w:rPr>
          <w:noProof/>
        </w:rPr>
        <w:tab/>
      </w:r>
      <w:r>
        <w:rPr>
          <w:noProof/>
        </w:rPr>
        <w:fldChar w:fldCharType="begin"/>
      </w:r>
      <w:r>
        <w:rPr>
          <w:noProof/>
        </w:rPr>
        <w:instrText xml:space="preserve"> PAGEREF _Toc385285105 \h </w:instrText>
      </w:r>
      <w:r>
        <w:rPr>
          <w:noProof/>
        </w:rPr>
      </w:r>
      <w:r>
        <w:rPr>
          <w:noProof/>
        </w:rPr>
        <w:fldChar w:fldCharType="separate"/>
      </w:r>
      <w:r>
        <w:rPr>
          <w:noProof/>
        </w:rPr>
        <w:t>10</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Duty of Care Owed by a Barrister</w:t>
      </w:r>
      <w:r>
        <w:rPr>
          <w:noProof/>
        </w:rPr>
        <w:tab/>
      </w:r>
      <w:r>
        <w:rPr>
          <w:noProof/>
        </w:rPr>
        <w:fldChar w:fldCharType="begin"/>
      </w:r>
      <w:r>
        <w:rPr>
          <w:noProof/>
        </w:rPr>
        <w:instrText xml:space="preserve"> PAGEREF _Toc385285106 \h </w:instrText>
      </w:r>
      <w:r>
        <w:rPr>
          <w:noProof/>
        </w:rPr>
      </w:r>
      <w:r>
        <w:rPr>
          <w:noProof/>
        </w:rPr>
        <w:fldChar w:fldCharType="separate"/>
      </w:r>
      <w:r>
        <w:rPr>
          <w:noProof/>
        </w:rPr>
        <w:t>10</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DeMarco v Ungaro (1979) Ont. HC</w:t>
      </w:r>
      <w:r>
        <w:rPr>
          <w:noProof/>
        </w:rPr>
        <w:tab/>
      </w:r>
      <w:r>
        <w:rPr>
          <w:noProof/>
        </w:rPr>
        <w:fldChar w:fldCharType="begin"/>
      </w:r>
      <w:r>
        <w:rPr>
          <w:noProof/>
        </w:rPr>
        <w:instrText xml:space="preserve"> PAGEREF _Toc385285107 \h </w:instrText>
      </w:r>
      <w:r>
        <w:rPr>
          <w:noProof/>
        </w:rPr>
      </w:r>
      <w:r>
        <w:rPr>
          <w:noProof/>
        </w:rPr>
        <w:fldChar w:fldCharType="separate"/>
      </w:r>
      <w:r>
        <w:rPr>
          <w:noProof/>
        </w:rPr>
        <w:t>10</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Special Duties of Care: Negligent Misrepresentation</w:t>
      </w:r>
      <w:r>
        <w:rPr>
          <w:noProof/>
        </w:rPr>
        <w:tab/>
      </w:r>
      <w:r>
        <w:rPr>
          <w:noProof/>
        </w:rPr>
        <w:fldChar w:fldCharType="begin"/>
      </w:r>
      <w:r>
        <w:rPr>
          <w:noProof/>
        </w:rPr>
        <w:instrText xml:space="preserve"> PAGEREF _Toc385285108 \h </w:instrText>
      </w:r>
      <w:r>
        <w:rPr>
          <w:noProof/>
        </w:rPr>
      </w:r>
      <w:r>
        <w:rPr>
          <w:noProof/>
        </w:rPr>
        <w:fldChar w:fldCharType="separate"/>
      </w:r>
      <w:r>
        <w:rPr>
          <w:noProof/>
        </w:rPr>
        <w:t>10</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Hedley Byrne v Heller (1963) HL</w:t>
      </w:r>
      <w:r>
        <w:rPr>
          <w:noProof/>
        </w:rPr>
        <w:tab/>
      </w:r>
      <w:r>
        <w:rPr>
          <w:noProof/>
        </w:rPr>
        <w:fldChar w:fldCharType="begin"/>
      </w:r>
      <w:r>
        <w:rPr>
          <w:noProof/>
        </w:rPr>
        <w:instrText xml:space="preserve"> PAGEREF _Toc385285109 \h </w:instrText>
      </w:r>
      <w:r>
        <w:rPr>
          <w:noProof/>
        </w:rPr>
      </w:r>
      <w:r>
        <w:rPr>
          <w:noProof/>
        </w:rPr>
        <w:fldChar w:fldCharType="separate"/>
      </w:r>
      <w:r>
        <w:rPr>
          <w:noProof/>
        </w:rPr>
        <w:t>11</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Hercules v Ernst &amp; Young (1997) SCC *AUTHORITY*</w:t>
      </w:r>
      <w:r>
        <w:rPr>
          <w:noProof/>
        </w:rPr>
        <w:tab/>
      </w:r>
      <w:r>
        <w:rPr>
          <w:noProof/>
        </w:rPr>
        <w:fldChar w:fldCharType="begin"/>
      </w:r>
      <w:r>
        <w:rPr>
          <w:noProof/>
        </w:rPr>
        <w:instrText xml:space="preserve"> PAGEREF _Toc385285110 \h </w:instrText>
      </w:r>
      <w:r>
        <w:rPr>
          <w:noProof/>
        </w:rPr>
      </w:r>
      <w:r>
        <w:rPr>
          <w:noProof/>
        </w:rPr>
        <w:fldChar w:fldCharType="separate"/>
      </w:r>
      <w:r>
        <w:rPr>
          <w:noProof/>
        </w:rPr>
        <w:t>11</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BG Checo International v BC Hydro and Power (1993) SCC</w:t>
      </w:r>
      <w:r>
        <w:rPr>
          <w:noProof/>
        </w:rPr>
        <w:tab/>
      </w:r>
      <w:r>
        <w:rPr>
          <w:noProof/>
        </w:rPr>
        <w:fldChar w:fldCharType="begin"/>
      </w:r>
      <w:r>
        <w:rPr>
          <w:noProof/>
        </w:rPr>
        <w:instrText xml:space="preserve"> PAGEREF _Toc385285111 \h </w:instrText>
      </w:r>
      <w:r>
        <w:rPr>
          <w:noProof/>
        </w:rPr>
      </w:r>
      <w:r>
        <w:rPr>
          <w:noProof/>
        </w:rPr>
        <w:fldChar w:fldCharType="separate"/>
      </w:r>
      <w:r>
        <w:rPr>
          <w:noProof/>
        </w:rPr>
        <w:t>12</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Queen v Cognos (1993), SCC</w:t>
      </w:r>
      <w:r>
        <w:rPr>
          <w:noProof/>
        </w:rPr>
        <w:tab/>
      </w:r>
      <w:r>
        <w:rPr>
          <w:noProof/>
        </w:rPr>
        <w:fldChar w:fldCharType="begin"/>
      </w:r>
      <w:r>
        <w:rPr>
          <w:noProof/>
        </w:rPr>
        <w:instrText xml:space="preserve"> PAGEREF _Toc385285112 \h </w:instrText>
      </w:r>
      <w:r>
        <w:rPr>
          <w:noProof/>
        </w:rPr>
      </w:r>
      <w:r>
        <w:rPr>
          <w:noProof/>
        </w:rPr>
        <w:fldChar w:fldCharType="separate"/>
      </w:r>
      <w:r>
        <w:rPr>
          <w:noProof/>
        </w:rPr>
        <w:t>12</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Special Duties of Care: Pure Economic Loss</w:t>
      </w:r>
      <w:r>
        <w:rPr>
          <w:noProof/>
        </w:rPr>
        <w:tab/>
      </w:r>
      <w:r>
        <w:rPr>
          <w:noProof/>
        </w:rPr>
        <w:fldChar w:fldCharType="begin"/>
      </w:r>
      <w:r>
        <w:rPr>
          <w:noProof/>
        </w:rPr>
        <w:instrText xml:space="preserve"> PAGEREF _Toc385285113 \h </w:instrText>
      </w:r>
      <w:r>
        <w:rPr>
          <w:noProof/>
        </w:rPr>
      </w:r>
      <w:r>
        <w:rPr>
          <w:noProof/>
        </w:rPr>
        <w:fldChar w:fldCharType="separate"/>
      </w:r>
      <w:r>
        <w:rPr>
          <w:noProof/>
        </w:rPr>
        <w:t>12</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New Categories of Pure Economic Loss</w:t>
      </w:r>
      <w:r>
        <w:rPr>
          <w:noProof/>
        </w:rPr>
        <w:tab/>
      </w:r>
      <w:r>
        <w:rPr>
          <w:noProof/>
        </w:rPr>
        <w:fldChar w:fldCharType="begin"/>
      </w:r>
      <w:r>
        <w:rPr>
          <w:noProof/>
        </w:rPr>
        <w:instrText xml:space="preserve"> PAGEREF _Toc385285114 \h </w:instrText>
      </w:r>
      <w:r>
        <w:rPr>
          <w:noProof/>
        </w:rPr>
      </w:r>
      <w:r>
        <w:rPr>
          <w:noProof/>
        </w:rPr>
        <w:fldChar w:fldCharType="separate"/>
      </w:r>
      <w:r>
        <w:rPr>
          <w:noProof/>
        </w:rPr>
        <w:t>12</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Martel Building v Canada (2000) SCC</w:t>
      </w:r>
      <w:r>
        <w:rPr>
          <w:noProof/>
        </w:rPr>
        <w:tab/>
      </w:r>
      <w:r>
        <w:rPr>
          <w:noProof/>
        </w:rPr>
        <w:fldChar w:fldCharType="begin"/>
      </w:r>
      <w:r>
        <w:rPr>
          <w:noProof/>
        </w:rPr>
        <w:instrText xml:space="preserve"> PAGEREF _Toc385285115 \h </w:instrText>
      </w:r>
      <w:r>
        <w:rPr>
          <w:noProof/>
        </w:rPr>
      </w:r>
      <w:r>
        <w:rPr>
          <w:noProof/>
        </w:rPr>
        <w:fldChar w:fldCharType="separate"/>
      </w:r>
      <w:r>
        <w:rPr>
          <w:noProof/>
        </w:rPr>
        <w:t>12</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2. Negligent Performance of a Service</w:t>
      </w:r>
      <w:r>
        <w:rPr>
          <w:noProof/>
        </w:rPr>
        <w:tab/>
      </w:r>
      <w:r>
        <w:rPr>
          <w:noProof/>
        </w:rPr>
        <w:fldChar w:fldCharType="begin"/>
      </w:r>
      <w:r>
        <w:rPr>
          <w:noProof/>
        </w:rPr>
        <w:instrText xml:space="preserve"> PAGEREF _Toc385285116 \h </w:instrText>
      </w:r>
      <w:r>
        <w:rPr>
          <w:noProof/>
        </w:rPr>
      </w:r>
      <w:r>
        <w:rPr>
          <w:noProof/>
        </w:rPr>
        <w:fldChar w:fldCharType="separate"/>
      </w:r>
      <w:r>
        <w:rPr>
          <w:noProof/>
        </w:rPr>
        <w:t>12</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BDC v Hofstrand Farms (1986) SCC</w:t>
      </w:r>
      <w:r>
        <w:rPr>
          <w:noProof/>
        </w:rPr>
        <w:tab/>
      </w:r>
      <w:r>
        <w:rPr>
          <w:noProof/>
        </w:rPr>
        <w:fldChar w:fldCharType="begin"/>
      </w:r>
      <w:r>
        <w:rPr>
          <w:noProof/>
        </w:rPr>
        <w:instrText xml:space="preserve"> PAGEREF _Toc385285117 \h </w:instrText>
      </w:r>
      <w:r>
        <w:rPr>
          <w:noProof/>
        </w:rPr>
      </w:r>
      <w:r>
        <w:rPr>
          <w:noProof/>
        </w:rPr>
        <w:fldChar w:fldCharType="separate"/>
      </w:r>
      <w:r>
        <w:rPr>
          <w:noProof/>
        </w:rPr>
        <w:t>12</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James v BC (2005) BCCA</w:t>
      </w:r>
      <w:r>
        <w:rPr>
          <w:noProof/>
        </w:rPr>
        <w:tab/>
      </w:r>
      <w:r>
        <w:rPr>
          <w:noProof/>
        </w:rPr>
        <w:fldChar w:fldCharType="begin"/>
      </w:r>
      <w:r>
        <w:rPr>
          <w:noProof/>
        </w:rPr>
        <w:instrText xml:space="preserve"> PAGEREF _Toc385285118 \h </w:instrText>
      </w:r>
      <w:r>
        <w:rPr>
          <w:noProof/>
        </w:rPr>
      </w:r>
      <w:r>
        <w:rPr>
          <w:noProof/>
        </w:rPr>
        <w:fldChar w:fldCharType="separate"/>
      </w:r>
      <w:r>
        <w:rPr>
          <w:noProof/>
        </w:rPr>
        <w:t>13</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3. Negligent Supply of Shoddy Goods or Structures</w:t>
      </w:r>
      <w:r>
        <w:rPr>
          <w:noProof/>
        </w:rPr>
        <w:tab/>
      </w:r>
      <w:r>
        <w:rPr>
          <w:noProof/>
        </w:rPr>
        <w:fldChar w:fldCharType="begin"/>
      </w:r>
      <w:r>
        <w:rPr>
          <w:noProof/>
        </w:rPr>
        <w:instrText xml:space="preserve"> PAGEREF _Toc385285119 \h </w:instrText>
      </w:r>
      <w:r>
        <w:rPr>
          <w:noProof/>
        </w:rPr>
      </w:r>
      <w:r>
        <w:rPr>
          <w:noProof/>
        </w:rPr>
        <w:fldChar w:fldCharType="separate"/>
      </w:r>
      <w:r>
        <w:rPr>
          <w:noProof/>
        </w:rPr>
        <w:t>13</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Winnipeg Condominium v Bird Construction (1995) SCC</w:t>
      </w:r>
      <w:r>
        <w:rPr>
          <w:noProof/>
        </w:rPr>
        <w:tab/>
      </w:r>
      <w:r>
        <w:rPr>
          <w:noProof/>
        </w:rPr>
        <w:fldChar w:fldCharType="begin"/>
      </w:r>
      <w:r>
        <w:rPr>
          <w:noProof/>
        </w:rPr>
        <w:instrText xml:space="preserve"> PAGEREF _Toc385285120 \h </w:instrText>
      </w:r>
      <w:r>
        <w:rPr>
          <w:noProof/>
        </w:rPr>
      </w:r>
      <w:r>
        <w:rPr>
          <w:noProof/>
        </w:rPr>
        <w:fldChar w:fldCharType="separate"/>
      </w:r>
      <w:r>
        <w:rPr>
          <w:noProof/>
        </w:rPr>
        <w:t>13</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4. Relational Economic Loss</w:t>
      </w:r>
      <w:r>
        <w:rPr>
          <w:noProof/>
        </w:rPr>
        <w:tab/>
      </w:r>
      <w:r>
        <w:rPr>
          <w:noProof/>
        </w:rPr>
        <w:fldChar w:fldCharType="begin"/>
      </w:r>
      <w:r>
        <w:rPr>
          <w:noProof/>
        </w:rPr>
        <w:instrText xml:space="preserve"> PAGEREF _Toc385285121 \h </w:instrText>
      </w:r>
      <w:r>
        <w:rPr>
          <w:noProof/>
        </w:rPr>
      </w:r>
      <w:r>
        <w:rPr>
          <w:noProof/>
        </w:rPr>
        <w:fldChar w:fldCharType="separate"/>
      </w:r>
      <w:r>
        <w:rPr>
          <w:noProof/>
        </w:rPr>
        <w:t>13</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Bow Valley Husky (Bermuda) v Saint John Shipbuilding (1997) SCC</w:t>
      </w:r>
      <w:r>
        <w:rPr>
          <w:noProof/>
        </w:rPr>
        <w:tab/>
      </w:r>
      <w:r>
        <w:rPr>
          <w:noProof/>
        </w:rPr>
        <w:fldChar w:fldCharType="begin"/>
      </w:r>
      <w:r>
        <w:rPr>
          <w:noProof/>
        </w:rPr>
        <w:instrText xml:space="preserve"> PAGEREF _Toc385285122 \h </w:instrText>
      </w:r>
      <w:r>
        <w:rPr>
          <w:noProof/>
        </w:rPr>
      </w:r>
      <w:r>
        <w:rPr>
          <w:noProof/>
        </w:rPr>
        <w:fldChar w:fldCharType="separate"/>
      </w:r>
      <w:r>
        <w:rPr>
          <w:noProof/>
        </w:rPr>
        <w:t>13</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lastRenderedPageBreak/>
        <w:t>Standard of Care</w:t>
      </w:r>
      <w:r>
        <w:rPr>
          <w:noProof/>
        </w:rPr>
        <w:tab/>
      </w:r>
      <w:r>
        <w:rPr>
          <w:noProof/>
        </w:rPr>
        <w:fldChar w:fldCharType="begin"/>
      </w:r>
      <w:r>
        <w:rPr>
          <w:noProof/>
        </w:rPr>
        <w:instrText xml:space="preserve"> PAGEREF _Toc385285123 \h </w:instrText>
      </w:r>
      <w:r>
        <w:rPr>
          <w:noProof/>
        </w:rPr>
      </w:r>
      <w:r>
        <w:rPr>
          <w:noProof/>
        </w:rPr>
        <w:fldChar w:fldCharType="separate"/>
      </w:r>
      <w:r>
        <w:rPr>
          <w:noProof/>
        </w:rPr>
        <w:t>14</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Reasonable Person Test</w:t>
      </w:r>
      <w:r>
        <w:rPr>
          <w:noProof/>
        </w:rPr>
        <w:tab/>
      </w:r>
      <w:r>
        <w:rPr>
          <w:noProof/>
        </w:rPr>
        <w:fldChar w:fldCharType="begin"/>
      </w:r>
      <w:r>
        <w:rPr>
          <w:noProof/>
        </w:rPr>
        <w:instrText xml:space="preserve"> PAGEREF _Toc385285124 \h </w:instrText>
      </w:r>
      <w:r>
        <w:rPr>
          <w:noProof/>
        </w:rPr>
      </w:r>
      <w:r>
        <w:rPr>
          <w:noProof/>
        </w:rPr>
        <w:fldChar w:fldCharType="separate"/>
      </w:r>
      <w:r>
        <w:rPr>
          <w:noProof/>
        </w:rPr>
        <w:t>14</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Arland v Taylor [1955] ONCA *AUTHORITY*</w:t>
      </w:r>
      <w:r>
        <w:rPr>
          <w:noProof/>
        </w:rPr>
        <w:tab/>
      </w:r>
      <w:r>
        <w:rPr>
          <w:noProof/>
        </w:rPr>
        <w:fldChar w:fldCharType="begin"/>
      </w:r>
      <w:r>
        <w:rPr>
          <w:noProof/>
        </w:rPr>
        <w:instrText xml:space="preserve"> PAGEREF _Toc385285125 \h </w:instrText>
      </w:r>
      <w:r>
        <w:rPr>
          <w:noProof/>
        </w:rPr>
      </w:r>
      <w:r>
        <w:rPr>
          <w:noProof/>
        </w:rPr>
        <w:fldChar w:fldCharType="separate"/>
      </w:r>
      <w:r>
        <w:rPr>
          <w:noProof/>
        </w:rPr>
        <w:t>14</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Factors Considered in Determining Breach of Standard of Care</w:t>
      </w:r>
      <w:r>
        <w:rPr>
          <w:noProof/>
        </w:rPr>
        <w:tab/>
      </w:r>
      <w:r>
        <w:rPr>
          <w:noProof/>
        </w:rPr>
        <w:fldChar w:fldCharType="begin"/>
      </w:r>
      <w:r>
        <w:rPr>
          <w:noProof/>
        </w:rPr>
        <w:instrText xml:space="preserve"> PAGEREF _Toc385285126 \h </w:instrText>
      </w:r>
      <w:r>
        <w:rPr>
          <w:noProof/>
        </w:rPr>
      </w:r>
      <w:r>
        <w:rPr>
          <w:noProof/>
        </w:rPr>
        <w:fldChar w:fldCharType="separate"/>
      </w:r>
      <w:r>
        <w:rPr>
          <w:noProof/>
        </w:rPr>
        <w:t>14</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1. Probability and Severity of the Harm</w:t>
      </w:r>
      <w:r>
        <w:rPr>
          <w:noProof/>
        </w:rPr>
        <w:tab/>
      </w:r>
      <w:r>
        <w:rPr>
          <w:noProof/>
        </w:rPr>
        <w:fldChar w:fldCharType="begin"/>
      </w:r>
      <w:r>
        <w:rPr>
          <w:noProof/>
        </w:rPr>
        <w:instrText xml:space="preserve"> PAGEREF _Toc385285127 \h </w:instrText>
      </w:r>
      <w:r>
        <w:rPr>
          <w:noProof/>
        </w:rPr>
      </w:r>
      <w:r>
        <w:rPr>
          <w:noProof/>
        </w:rPr>
        <w:fldChar w:fldCharType="separate"/>
      </w:r>
      <w:r>
        <w:rPr>
          <w:noProof/>
        </w:rPr>
        <w:t>14</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Bolton v Stone [1951] HL</w:t>
      </w:r>
      <w:r>
        <w:rPr>
          <w:noProof/>
        </w:rPr>
        <w:tab/>
      </w:r>
      <w:r>
        <w:rPr>
          <w:noProof/>
        </w:rPr>
        <w:fldChar w:fldCharType="begin"/>
      </w:r>
      <w:r>
        <w:rPr>
          <w:noProof/>
        </w:rPr>
        <w:instrText xml:space="preserve"> PAGEREF _Toc385285128 \h </w:instrText>
      </w:r>
      <w:r>
        <w:rPr>
          <w:noProof/>
        </w:rPr>
      </w:r>
      <w:r>
        <w:rPr>
          <w:noProof/>
        </w:rPr>
        <w:fldChar w:fldCharType="separate"/>
      </w:r>
      <w:r>
        <w:rPr>
          <w:noProof/>
        </w:rPr>
        <w:t>14</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Paris v Stepney Borough Council [1951] HL</w:t>
      </w:r>
      <w:r>
        <w:rPr>
          <w:noProof/>
        </w:rPr>
        <w:tab/>
      </w:r>
      <w:r>
        <w:rPr>
          <w:noProof/>
        </w:rPr>
        <w:fldChar w:fldCharType="begin"/>
      </w:r>
      <w:r>
        <w:rPr>
          <w:noProof/>
        </w:rPr>
        <w:instrText xml:space="preserve"> PAGEREF _Toc385285129 \h </w:instrText>
      </w:r>
      <w:r>
        <w:rPr>
          <w:noProof/>
        </w:rPr>
      </w:r>
      <w:r>
        <w:rPr>
          <w:noProof/>
        </w:rPr>
        <w:fldChar w:fldCharType="separate"/>
      </w:r>
      <w:r>
        <w:rPr>
          <w:noProof/>
        </w:rPr>
        <w:t>14</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2. Cost of Risk Avoidance</w:t>
      </w:r>
      <w:r>
        <w:rPr>
          <w:noProof/>
        </w:rPr>
        <w:tab/>
      </w:r>
      <w:r>
        <w:rPr>
          <w:noProof/>
        </w:rPr>
        <w:fldChar w:fldCharType="begin"/>
      </w:r>
      <w:r>
        <w:rPr>
          <w:noProof/>
        </w:rPr>
        <w:instrText xml:space="preserve"> PAGEREF _Toc385285130 \h </w:instrText>
      </w:r>
      <w:r>
        <w:rPr>
          <w:noProof/>
        </w:rPr>
      </w:r>
      <w:r>
        <w:rPr>
          <w:noProof/>
        </w:rPr>
        <w:fldChar w:fldCharType="separate"/>
      </w:r>
      <w:r>
        <w:rPr>
          <w:noProof/>
        </w:rPr>
        <w:t>15</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Vaughn v Halifax-Dartmouth Bridge Comm. (1961) NSSC *AUTHORITY*</w:t>
      </w:r>
      <w:r>
        <w:rPr>
          <w:noProof/>
        </w:rPr>
        <w:tab/>
      </w:r>
      <w:r>
        <w:rPr>
          <w:noProof/>
        </w:rPr>
        <w:fldChar w:fldCharType="begin"/>
      </w:r>
      <w:r>
        <w:rPr>
          <w:noProof/>
        </w:rPr>
        <w:instrText xml:space="preserve"> PAGEREF _Toc385285131 \h </w:instrText>
      </w:r>
      <w:r>
        <w:rPr>
          <w:noProof/>
        </w:rPr>
      </w:r>
      <w:r>
        <w:rPr>
          <w:noProof/>
        </w:rPr>
        <w:fldChar w:fldCharType="separate"/>
      </w:r>
      <w:r>
        <w:rPr>
          <w:noProof/>
        </w:rPr>
        <w:t>15</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3. Social Utility/Value of Conduct</w:t>
      </w:r>
      <w:r>
        <w:rPr>
          <w:noProof/>
        </w:rPr>
        <w:tab/>
      </w:r>
      <w:r>
        <w:rPr>
          <w:noProof/>
        </w:rPr>
        <w:fldChar w:fldCharType="begin"/>
      </w:r>
      <w:r>
        <w:rPr>
          <w:noProof/>
        </w:rPr>
        <w:instrText xml:space="preserve"> PAGEREF _Toc385285132 \h </w:instrText>
      </w:r>
      <w:r>
        <w:rPr>
          <w:noProof/>
        </w:rPr>
      </w:r>
      <w:r>
        <w:rPr>
          <w:noProof/>
        </w:rPr>
        <w:fldChar w:fldCharType="separate"/>
      </w:r>
      <w:r>
        <w:rPr>
          <w:noProof/>
        </w:rPr>
        <w:t>15</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Watt v Hertfordshire County Council [1954] UK</w:t>
      </w:r>
      <w:r>
        <w:rPr>
          <w:noProof/>
        </w:rPr>
        <w:tab/>
      </w:r>
      <w:r>
        <w:rPr>
          <w:noProof/>
        </w:rPr>
        <w:fldChar w:fldCharType="begin"/>
      </w:r>
      <w:r>
        <w:rPr>
          <w:noProof/>
        </w:rPr>
        <w:instrText xml:space="preserve"> PAGEREF _Toc385285133 \h </w:instrText>
      </w:r>
      <w:r>
        <w:rPr>
          <w:noProof/>
        </w:rPr>
      </w:r>
      <w:r>
        <w:rPr>
          <w:noProof/>
        </w:rPr>
        <w:fldChar w:fldCharType="separate"/>
      </w:r>
      <w:r>
        <w:rPr>
          <w:noProof/>
        </w:rPr>
        <w:t>15</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Special Standards of Care</w:t>
      </w:r>
      <w:r>
        <w:rPr>
          <w:noProof/>
        </w:rPr>
        <w:tab/>
      </w:r>
      <w:r>
        <w:rPr>
          <w:noProof/>
        </w:rPr>
        <w:fldChar w:fldCharType="begin"/>
      </w:r>
      <w:r>
        <w:rPr>
          <w:noProof/>
        </w:rPr>
        <w:instrText xml:space="preserve"> PAGEREF _Toc385285134 \h </w:instrText>
      </w:r>
      <w:r>
        <w:rPr>
          <w:noProof/>
        </w:rPr>
      </w:r>
      <w:r>
        <w:rPr>
          <w:noProof/>
        </w:rPr>
        <w:fldChar w:fldCharType="separate"/>
      </w:r>
      <w:r>
        <w:rPr>
          <w:noProof/>
        </w:rPr>
        <w:t>15</w:t>
      </w:r>
      <w:r>
        <w:rPr>
          <w:noProof/>
        </w:rPr>
        <w:fldChar w:fldCharType="end"/>
      </w:r>
      <w:bookmarkStart w:id="0" w:name="_GoBack"/>
      <w:bookmarkEnd w:id="0"/>
    </w:p>
    <w:p w:rsidR="00795565" w:rsidRDefault="00795565">
      <w:pPr>
        <w:pStyle w:val="TOC2"/>
        <w:tabs>
          <w:tab w:val="right" w:leader="dot" w:pos="10790"/>
        </w:tabs>
        <w:rPr>
          <w:rFonts w:eastAsiaTheme="minorEastAsia"/>
          <w:smallCaps w:val="0"/>
          <w:noProof/>
          <w:sz w:val="22"/>
          <w:szCs w:val="22"/>
          <w:lang w:eastAsia="en-CA"/>
        </w:rPr>
      </w:pPr>
      <w:r>
        <w:rPr>
          <w:noProof/>
        </w:rPr>
        <w:t>1. Standard of Care Expected of Children</w:t>
      </w:r>
      <w:r>
        <w:rPr>
          <w:noProof/>
        </w:rPr>
        <w:tab/>
      </w:r>
      <w:r>
        <w:rPr>
          <w:noProof/>
        </w:rPr>
        <w:fldChar w:fldCharType="begin"/>
      </w:r>
      <w:r>
        <w:rPr>
          <w:noProof/>
        </w:rPr>
        <w:instrText xml:space="preserve"> PAGEREF _Toc385285135 \h </w:instrText>
      </w:r>
      <w:r>
        <w:rPr>
          <w:noProof/>
        </w:rPr>
      </w:r>
      <w:r>
        <w:rPr>
          <w:noProof/>
        </w:rPr>
        <w:fldChar w:fldCharType="separate"/>
      </w:r>
      <w:r>
        <w:rPr>
          <w:noProof/>
        </w:rPr>
        <w:t>15</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Heisler v Moke (1971) ON HC</w:t>
      </w:r>
      <w:r>
        <w:rPr>
          <w:noProof/>
        </w:rPr>
        <w:tab/>
      </w:r>
      <w:r>
        <w:rPr>
          <w:noProof/>
        </w:rPr>
        <w:fldChar w:fldCharType="begin"/>
      </w:r>
      <w:r>
        <w:rPr>
          <w:noProof/>
        </w:rPr>
        <w:instrText xml:space="preserve"> PAGEREF _Toc385285136 \h </w:instrText>
      </w:r>
      <w:r>
        <w:rPr>
          <w:noProof/>
        </w:rPr>
      </w:r>
      <w:r>
        <w:rPr>
          <w:noProof/>
        </w:rPr>
        <w:fldChar w:fldCharType="separate"/>
      </w:r>
      <w:r>
        <w:rPr>
          <w:noProof/>
        </w:rPr>
        <w:t>15</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2. Standard of Care Expected of the Disabled</w:t>
      </w:r>
      <w:r>
        <w:rPr>
          <w:noProof/>
        </w:rPr>
        <w:tab/>
      </w:r>
      <w:r>
        <w:rPr>
          <w:noProof/>
        </w:rPr>
        <w:fldChar w:fldCharType="begin"/>
      </w:r>
      <w:r>
        <w:rPr>
          <w:noProof/>
        </w:rPr>
        <w:instrText xml:space="preserve"> PAGEREF _Toc385285137 \h </w:instrText>
      </w:r>
      <w:r>
        <w:rPr>
          <w:noProof/>
        </w:rPr>
      </w:r>
      <w:r>
        <w:rPr>
          <w:noProof/>
        </w:rPr>
        <w:fldChar w:fldCharType="separate"/>
      </w:r>
      <w:r>
        <w:rPr>
          <w:noProof/>
        </w:rPr>
        <w:t>16</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Fiala v Cechmanek (2001) ABCA</w:t>
      </w:r>
      <w:r>
        <w:rPr>
          <w:noProof/>
        </w:rPr>
        <w:tab/>
      </w:r>
      <w:r>
        <w:rPr>
          <w:noProof/>
        </w:rPr>
        <w:fldChar w:fldCharType="begin"/>
      </w:r>
      <w:r>
        <w:rPr>
          <w:noProof/>
        </w:rPr>
        <w:instrText xml:space="preserve"> PAGEREF _Toc385285138 \h </w:instrText>
      </w:r>
      <w:r>
        <w:rPr>
          <w:noProof/>
        </w:rPr>
      </w:r>
      <w:r>
        <w:rPr>
          <w:noProof/>
        </w:rPr>
        <w:fldChar w:fldCharType="separate"/>
      </w:r>
      <w:r>
        <w:rPr>
          <w:noProof/>
        </w:rPr>
        <w:t>16</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3. Standard of Care Expected of Professionals</w:t>
      </w:r>
      <w:r>
        <w:rPr>
          <w:noProof/>
        </w:rPr>
        <w:tab/>
      </w:r>
      <w:r>
        <w:rPr>
          <w:noProof/>
        </w:rPr>
        <w:fldChar w:fldCharType="begin"/>
      </w:r>
      <w:r>
        <w:rPr>
          <w:noProof/>
        </w:rPr>
        <w:instrText xml:space="preserve"> PAGEREF _Toc385285139 \h </w:instrText>
      </w:r>
      <w:r>
        <w:rPr>
          <w:noProof/>
        </w:rPr>
      </w:r>
      <w:r>
        <w:rPr>
          <w:noProof/>
        </w:rPr>
        <w:fldChar w:fldCharType="separate"/>
      </w:r>
      <w:r>
        <w:rPr>
          <w:noProof/>
        </w:rPr>
        <w:t>16</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White v Turner (1982) ONCA</w:t>
      </w:r>
      <w:r>
        <w:rPr>
          <w:noProof/>
        </w:rPr>
        <w:tab/>
      </w:r>
      <w:r>
        <w:rPr>
          <w:noProof/>
        </w:rPr>
        <w:fldChar w:fldCharType="begin"/>
      </w:r>
      <w:r>
        <w:rPr>
          <w:noProof/>
        </w:rPr>
        <w:instrText xml:space="preserve"> PAGEREF _Toc385285140 \h </w:instrText>
      </w:r>
      <w:r>
        <w:rPr>
          <w:noProof/>
        </w:rPr>
      </w:r>
      <w:r>
        <w:rPr>
          <w:noProof/>
        </w:rPr>
        <w:fldChar w:fldCharType="separate"/>
      </w:r>
      <w:r>
        <w:rPr>
          <w:noProof/>
        </w:rPr>
        <w:t>16</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Ter Neuzen v Korn (1995) SCC</w:t>
      </w:r>
      <w:r>
        <w:rPr>
          <w:noProof/>
        </w:rPr>
        <w:tab/>
      </w:r>
      <w:r>
        <w:rPr>
          <w:noProof/>
        </w:rPr>
        <w:fldChar w:fldCharType="begin"/>
      </w:r>
      <w:r>
        <w:rPr>
          <w:noProof/>
        </w:rPr>
        <w:instrText xml:space="preserve"> PAGEREF _Toc385285141 \h </w:instrText>
      </w:r>
      <w:r>
        <w:rPr>
          <w:noProof/>
        </w:rPr>
      </w:r>
      <w:r>
        <w:rPr>
          <w:noProof/>
        </w:rPr>
        <w:fldChar w:fldCharType="separate"/>
      </w:r>
      <w:r>
        <w:rPr>
          <w:noProof/>
        </w:rPr>
        <w:t>16</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Causation</w:t>
      </w:r>
      <w:r>
        <w:rPr>
          <w:noProof/>
        </w:rPr>
        <w:tab/>
      </w:r>
      <w:r>
        <w:rPr>
          <w:noProof/>
        </w:rPr>
        <w:fldChar w:fldCharType="begin"/>
      </w:r>
      <w:r>
        <w:rPr>
          <w:noProof/>
        </w:rPr>
        <w:instrText xml:space="preserve"> PAGEREF _Toc385285142 \h </w:instrText>
      </w:r>
      <w:r>
        <w:rPr>
          <w:noProof/>
        </w:rPr>
      </w:r>
      <w:r>
        <w:rPr>
          <w:noProof/>
        </w:rPr>
        <w:fldChar w:fldCharType="separate"/>
      </w:r>
      <w:r>
        <w:rPr>
          <w:noProof/>
        </w:rPr>
        <w:t>16</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But-For Test</w:t>
      </w:r>
      <w:r>
        <w:rPr>
          <w:noProof/>
        </w:rPr>
        <w:tab/>
      </w:r>
      <w:r>
        <w:rPr>
          <w:noProof/>
        </w:rPr>
        <w:fldChar w:fldCharType="begin"/>
      </w:r>
      <w:r>
        <w:rPr>
          <w:noProof/>
        </w:rPr>
        <w:instrText xml:space="preserve"> PAGEREF _Toc385285143 \h </w:instrText>
      </w:r>
      <w:r>
        <w:rPr>
          <w:noProof/>
        </w:rPr>
      </w:r>
      <w:r>
        <w:rPr>
          <w:noProof/>
        </w:rPr>
        <w:fldChar w:fldCharType="separate"/>
      </w:r>
      <w:r>
        <w:rPr>
          <w:noProof/>
        </w:rPr>
        <w:t>16</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Kauffman v Toronto Transit (1959) SCC</w:t>
      </w:r>
      <w:r>
        <w:rPr>
          <w:noProof/>
        </w:rPr>
        <w:tab/>
      </w:r>
      <w:r>
        <w:rPr>
          <w:noProof/>
        </w:rPr>
        <w:fldChar w:fldCharType="begin"/>
      </w:r>
      <w:r>
        <w:rPr>
          <w:noProof/>
        </w:rPr>
        <w:instrText xml:space="preserve"> PAGEREF _Toc385285144 \h </w:instrText>
      </w:r>
      <w:r>
        <w:rPr>
          <w:noProof/>
        </w:rPr>
      </w:r>
      <w:r>
        <w:rPr>
          <w:noProof/>
        </w:rPr>
        <w:fldChar w:fldCharType="separate"/>
      </w:r>
      <w:r>
        <w:rPr>
          <w:noProof/>
        </w:rPr>
        <w:t>17</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Barnett v Chelsea &amp; Kensington Hospital Management [1969] QB</w:t>
      </w:r>
      <w:r>
        <w:rPr>
          <w:noProof/>
        </w:rPr>
        <w:tab/>
      </w:r>
      <w:r>
        <w:rPr>
          <w:noProof/>
        </w:rPr>
        <w:fldChar w:fldCharType="begin"/>
      </w:r>
      <w:r>
        <w:rPr>
          <w:noProof/>
        </w:rPr>
        <w:instrText xml:space="preserve"> PAGEREF _Toc385285145 \h </w:instrText>
      </w:r>
      <w:r>
        <w:rPr>
          <w:noProof/>
        </w:rPr>
      </w:r>
      <w:r>
        <w:rPr>
          <w:noProof/>
        </w:rPr>
        <w:fldChar w:fldCharType="separate"/>
      </w:r>
      <w:r>
        <w:rPr>
          <w:noProof/>
        </w:rPr>
        <w:t>17</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Exceptions to the But-For Test</w:t>
      </w:r>
      <w:r>
        <w:rPr>
          <w:noProof/>
        </w:rPr>
        <w:tab/>
      </w:r>
      <w:r>
        <w:rPr>
          <w:noProof/>
        </w:rPr>
        <w:fldChar w:fldCharType="begin"/>
      </w:r>
      <w:r>
        <w:rPr>
          <w:noProof/>
        </w:rPr>
        <w:instrText xml:space="preserve"> PAGEREF _Toc385285146 \h </w:instrText>
      </w:r>
      <w:r>
        <w:rPr>
          <w:noProof/>
        </w:rPr>
      </w:r>
      <w:r>
        <w:rPr>
          <w:noProof/>
        </w:rPr>
        <w:fldChar w:fldCharType="separate"/>
      </w:r>
      <w:r>
        <w:rPr>
          <w:noProof/>
        </w:rPr>
        <w:t>17</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Evidentiary Insufficiency (“Evidential Gap”)</w:t>
      </w:r>
      <w:r>
        <w:rPr>
          <w:noProof/>
        </w:rPr>
        <w:tab/>
      </w:r>
      <w:r>
        <w:rPr>
          <w:noProof/>
        </w:rPr>
        <w:fldChar w:fldCharType="begin"/>
      </w:r>
      <w:r>
        <w:rPr>
          <w:noProof/>
        </w:rPr>
        <w:instrText xml:space="preserve"> PAGEREF _Toc385285147 \h </w:instrText>
      </w:r>
      <w:r>
        <w:rPr>
          <w:noProof/>
        </w:rPr>
      </w:r>
      <w:r>
        <w:rPr>
          <w:noProof/>
        </w:rPr>
        <w:fldChar w:fldCharType="separate"/>
      </w:r>
      <w:r>
        <w:rPr>
          <w:noProof/>
        </w:rPr>
        <w:t>17</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Walker Estate v York Finch General Hospital [2001] SCC</w:t>
      </w:r>
      <w:r>
        <w:rPr>
          <w:noProof/>
        </w:rPr>
        <w:tab/>
      </w:r>
      <w:r>
        <w:rPr>
          <w:noProof/>
        </w:rPr>
        <w:fldChar w:fldCharType="begin"/>
      </w:r>
      <w:r>
        <w:rPr>
          <w:noProof/>
        </w:rPr>
        <w:instrText xml:space="preserve"> PAGEREF _Toc385285148 \h </w:instrText>
      </w:r>
      <w:r>
        <w:rPr>
          <w:noProof/>
        </w:rPr>
      </w:r>
      <w:r>
        <w:rPr>
          <w:noProof/>
        </w:rPr>
        <w:fldChar w:fldCharType="separate"/>
      </w:r>
      <w:r>
        <w:rPr>
          <w:noProof/>
        </w:rPr>
        <w:t>17</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Multiple Insufficient Causes</w:t>
      </w:r>
      <w:r>
        <w:rPr>
          <w:noProof/>
        </w:rPr>
        <w:tab/>
      </w:r>
      <w:r>
        <w:rPr>
          <w:noProof/>
        </w:rPr>
        <w:fldChar w:fldCharType="begin"/>
      </w:r>
      <w:r>
        <w:rPr>
          <w:noProof/>
        </w:rPr>
        <w:instrText xml:space="preserve"> PAGEREF _Toc385285149 \h </w:instrText>
      </w:r>
      <w:r>
        <w:rPr>
          <w:noProof/>
        </w:rPr>
      </w:r>
      <w:r>
        <w:rPr>
          <w:noProof/>
        </w:rPr>
        <w:fldChar w:fldCharType="separate"/>
      </w:r>
      <w:r>
        <w:rPr>
          <w:noProof/>
        </w:rPr>
        <w:t>18</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Athey v Leonati [1996] SCC</w:t>
      </w:r>
      <w:r>
        <w:rPr>
          <w:noProof/>
        </w:rPr>
        <w:tab/>
      </w:r>
      <w:r>
        <w:rPr>
          <w:noProof/>
        </w:rPr>
        <w:fldChar w:fldCharType="begin"/>
      </w:r>
      <w:r>
        <w:rPr>
          <w:noProof/>
        </w:rPr>
        <w:instrText xml:space="preserve"> PAGEREF _Toc385285150 \h </w:instrText>
      </w:r>
      <w:r>
        <w:rPr>
          <w:noProof/>
        </w:rPr>
      </w:r>
      <w:r>
        <w:rPr>
          <w:noProof/>
        </w:rPr>
        <w:fldChar w:fldCharType="separate"/>
      </w:r>
      <w:r>
        <w:rPr>
          <w:noProof/>
        </w:rPr>
        <w:t>18</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Multiple, Independent Sufficient Causes</w:t>
      </w:r>
      <w:r>
        <w:rPr>
          <w:noProof/>
        </w:rPr>
        <w:tab/>
      </w:r>
      <w:r>
        <w:rPr>
          <w:noProof/>
        </w:rPr>
        <w:fldChar w:fldCharType="begin"/>
      </w:r>
      <w:r>
        <w:rPr>
          <w:noProof/>
        </w:rPr>
        <w:instrText xml:space="preserve"> PAGEREF _Toc385285151 \h </w:instrText>
      </w:r>
      <w:r>
        <w:rPr>
          <w:noProof/>
        </w:rPr>
      </w:r>
      <w:r>
        <w:rPr>
          <w:noProof/>
        </w:rPr>
        <w:fldChar w:fldCharType="separate"/>
      </w:r>
      <w:r>
        <w:rPr>
          <w:noProof/>
        </w:rPr>
        <w:t>18</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Lambton v Mellish [1894] UK</w:t>
      </w:r>
      <w:r>
        <w:rPr>
          <w:noProof/>
        </w:rPr>
        <w:tab/>
      </w:r>
      <w:r>
        <w:rPr>
          <w:noProof/>
        </w:rPr>
        <w:fldChar w:fldCharType="begin"/>
      </w:r>
      <w:r>
        <w:rPr>
          <w:noProof/>
        </w:rPr>
        <w:instrText xml:space="preserve"> PAGEREF _Toc385285152 \h </w:instrText>
      </w:r>
      <w:r>
        <w:rPr>
          <w:noProof/>
        </w:rPr>
      </w:r>
      <w:r>
        <w:rPr>
          <w:noProof/>
        </w:rPr>
        <w:fldChar w:fldCharType="separate"/>
      </w:r>
      <w:r>
        <w:rPr>
          <w:noProof/>
        </w:rPr>
        <w:t>18</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Materially Increased Risk</w:t>
      </w:r>
      <w:r>
        <w:rPr>
          <w:noProof/>
        </w:rPr>
        <w:tab/>
      </w:r>
      <w:r>
        <w:rPr>
          <w:noProof/>
        </w:rPr>
        <w:fldChar w:fldCharType="begin"/>
      </w:r>
      <w:r>
        <w:rPr>
          <w:noProof/>
        </w:rPr>
        <w:instrText xml:space="preserve"> PAGEREF _Toc385285153 \h </w:instrText>
      </w:r>
      <w:r>
        <w:rPr>
          <w:noProof/>
        </w:rPr>
      </w:r>
      <w:r>
        <w:rPr>
          <w:noProof/>
        </w:rPr>
        <w:fldChar w:fldCharType="separate"/>
      </w:r>
      <w:r>
        <w:rPr>
          <w:noProof/>
        </w:rPr>
        <w:t>19</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Snell v Farrell [1990] SCC</w:t>
      </w:r>
      <w:r>
        <w:rPr>
          <w:noProof/>
        </w:rPr>
        <w:tab/>
      </w:r>
      <w:r>
        <w:rPr>
          <w:noProof/>
        </w:rPr>
        <w:fldChar w:fldCharType="begin"/>
      </w:r>
      <w:r>
        <w:rPr>
          <w:noProof/>
        </w:rPr>
        <w:instrText xml:space="preserve"> PAGEREF _Toc385285154 \h </w:instrText>
      </w:r>
      <w:r>
        <w:rPr>
          <w:noProof/>
        </w:rPr>
      </w:r>
      <w:r>
        <w:rPr>
          <w:noProof/>
        </w:rPr>
        <w:fldChar w:fldCharType="separate"/>
      </w:r>
      <w:r>
        <w:rPr>
          <w:noProof/>
        </w:rPr>
        <w:t>19</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Loss of Chance</w:t>
      </w:r>
      <w:r>
        <w:rPr>
          <w:noProof/>
        </w:rPr>
        <w:tab/>
      </w:r>
      <w:r>
        <w:rPr>
          <w:noProof/>
        </w:rPr>
        <w:fldChar w:fldCharType="begin"/>
      </w:r>
      <w:r>
        <w:rPr>
          <w:noProof/>
        </w:rPr>
        <w:instrText xml:space="preserve"> PAGEREF _Toc385285155 \h </w:instrText>
      </w:r>
      <w:r>
        <w:rPr>
          <w:noProof/>
        </w:rPr>
      </w:r>
      <w:r>
        <w:rPr>
          <w:noProof/>
        </w:rPr>
        <w:fldChar w:fldCharType="separate"/>
      </w:r>
      <w:r>
        <w:rPr>
          <w:noProof/>
        </w:rPr>
        <w:t>19</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Issues in Assessing the Plaintiff’s Loss</w:t>
      </w:r>
      <w:r>
        <w:rPr>
          <w:noProof/>
        </w:rPr>
        <w:tab/>
      </w:r>
      <w:r>
        <w:rPr>
          <w:noProof/>
        </w:rPr>
        <w:fldChar w:fldCharType="begin"/>
      </w:r>
      <w:r>
        <w:rPr>
          <w:noProof/>
        </w:rPr>
        <w:instrText xml:space="preserve"> PAGEREF _Toc385285156 \h </w:instrText>
      </w:r>
      <w:r>
        <w:rPr>
          <w:noProof/>
        </w:rPr>
      </w:r>
      <w:r>
        <w:rPr>
          <w:noProof/>
        </w:rPr>
        <w:fldChar w:fldCharType="separate"/>
      </w:r>
      <w:r>
        <w:rPr>
          <w:noProof/>
        </w:rPr>
        <w:t>19</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Penner v Mitchell (1978) ABCA</w:t>
      </w:r>
      <w:r>
        <w:rPr>
          <w:noProof/>
        </w:rPr>
        <w:tab/>
      </w:r>
      <w:r>
        <w:rPr>
          <w:noProof/>
        </w:rPr>
        <w:fldChar w:fldCharType="begin"/>
      </w:r>
      <w:r>
        <w:rPr>
          <w:noProof/>
        </w:rPr>
        <w:instrText xml:space="preserve"> PAGEREF _Toc385285157 \h </w:instrText>
      </w:r>
      <w:r>
        <w:rPr>
          <w:noProof/>
        </w:rPr>
      </w:r>
      <w:r>
        <w:rPr>
          <w:noProof/>
        </w:rPr>
        <w:fldChar w:fldCharType="separate"/>
      </w:r>
      <w:r>
        <w:rPr>
          <w:noProof/>
        </w:rPr>
        <w:t>19</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Remoteness</w:t>
      </w:r>
      <w:r>
        <w:rPr>
          <w:noProof/>
        </w:rPr>
        <w:tab/>
      </w:r>
      <w:r>
        <w:rPr>
          <w:noProof/>
        </w:rPr>
        <w:fldChar w:fldCharType="begin"/>
      </w:r>
      <w:r>
        <w:rPr>
          <w:noProof/>
        </w:rPr>
        <w:instrText xml:space="preserve"> PAGEREF _Toc385285158 \h </w:instrText>
      </w:r>
      <w:r>
        <w:rPr>
          <w:noProof/>
        </w:rPr>
      </w:r>
      <w:r>
        <w:rPr>
          <w:noProof/>
        </w:rPr>
        <w:fldChar w:fldCharType="separate"/>
      </w:r>
      <w:r>
        <w:rPr>
          <w:noProof/>
        </w:rPr>
        <w:t>20</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Wagon Mound (No 1); Overseas Tankship v Morts [1961] PC</w:t>
      </w:r>
      <w:r>
        <w:rPr>
          <w:noProof/>
        </w:rPr>
        <w:tab/>
      </w:r>
      <w:r>
        <w:rPr>
          <w:noProof/>
        </w:rPr>
        <w:fldChar w:fldCharType="begin"/>
      </w:r>
      <w:r>
        <w:rPr>
          <w:noProof/>
        </w:rPr>
        <w:instrText xml:space="preserve"> PAGEREF _Toc385285159 \h </w:instrText>
      </w:r>
      <w:r>
        <w:rPr>
          <w:noProof/>
        </w:rPr>
      </w:r>
      <w:r>
        <w:rPr>
          <w:noProof/>
        </w:rPr>
        <w:fldChar w:fldCharType="separate"/>
      </w:r>
      <w:r>
        <w:rPr>
          <w:noProof/>
        </w:rPr>
        <w:t>20</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Flexibility Modifications to the Foreseeability Test</w:t>
      </w:r>
      <w:r>
        <w:rPr>
          <w:noProof/>
        </w:rPr>
        <w:tab/>
      </w:r>
      <w:r>
        <w:rPr>
          <w:noProof/>
        </w:rPr>
        <w:fldChar w:fldCharType="begin"/>
      </w:r>
      <w:r>
        <w:rPr>
          <w:noProof/>
        </w:rPr>
        <w:instrText xml:space="preserve"> PAGEREF _Toc385285160 \h </w:instrText>
      </w:r>
      <w:r>
        <w:rPr>
          <w:noProof/>
        </w:rPr>
      </w:r>
      <w:r>
        <w:rPr>
          <w:noProof/>
        </w:rPr>
        <w:fldChar w:fldCharType="separate"/>
      </w:r>
      <w:r>
        <w:rPr>
          <w:noProof/>
        </w:rPr>
        <w:t>20</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Shifting the Focus from Manner of Accident to Type of Harm</w:t>
      </w:r>
      <w:r>
        <w:rPr>
          <w:noProof/>
        </w:rPr>
        <w:tab/>
      </w:r>
      <w:r>
        <w:rPr>
          <w:noProof/>
        </w:rPr>
        <w:fldChar w:fldCharType="begin"/>
      </w:r>
      <w:r>
        <w:rPr>
          <w:noProof/>
        </w:rPr>
        <w:instrText xml:space="preserve"> PAGEREF _Toc385285161 \h </w:instrText>
      </w:r>
      <w:r>
        <w:rPr>
          <w:noProof/>
        </w:rPr>
      </w:r>
      <w:r>
        <w:rPr>
          <w:noProof/>
        </w:rPr>
        <w:fldChar w:fldCharType="separate"/>
      </w:r>
      <w:r>
        <w:rPr>
          <w:noProof/>
        </w:rPr>
        <w:t>20</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Hughes v Lord Advocate [1963] HL</w:t>
      </w:r>
      <w:r>
        <w:rPr>
          <w:noProof/>
        </w:rPr>
        <w:tab/>
      </w:r>
      <w:r>
        <w:rPr>
          <w:noProof/>
        </w:rPr>
        <w:fldChar w:fldCharType="begin"/>
      </w:r>
      <w:r>
        <w:rPr>
          <w:noProof/>
        </w:rPr>
        <w:instrText xml:space="preserve"> PAGEREF _Toc385285162 \h </w:instrText>
      </w:r>
      <w:r>
        <w:rPr>
          <w:noProof/>
        </w:rPr>
      </w:r>
      <w:r>
        <w:rPr>
          <w:noProof/>
        </w:rPr>
        <w:fldChar w:fldCharType="separate"/>
      </w:r>
      <w:r>
        <w:rPr>
          <w:noProof/>
        </w:rPr>
        <w:t>20</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Treating Accidents as Sequence of Discrete Events</w:t>
      </w:r>
      <w:r>
        <w:rPr>
          <w:noProof/>
        </w:rPr>
        <w:tab/>
      </w:r>
      <w:r>
        <w:rPr>
          <w:noProof/>
        </w:rPr>
        <w:fldChar w:fldCharType="begin"/>
      </w:r>
      <w:r>
        <w:rPr>
          <w:noProof/>
        </w:rPr>
        <w:instrText xml:space="preserve"> PAGEREF _Toc385285163 \h </w:instrText>
      </w:r>
      <w:r>
        <w:rPr>
          <w:noProof/>
        </w:rPr>
      </w:r>
      <w:r>
        <w:rPr>
          <w:noProof/>
        </w:rPr>
        <w:fldChar w:fldCharType="separate"/>
      </w:r>
      <w:r>
        <w:rPr>
          <w:noProof/>
        </w:rPr>
        <w:t>21</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Assiniboine v Greater Winnipeg Gas (1973) SCC</w:t>
      </w:r>
      <w:r>
        <w:rPr>
          <w:noProof/>
        </w:rPr>
        <w:tab/>
      </w:r>
      <w:r>
        <w:rPr>
          <w:noProof/>
        </w:rPr>
        <w:fldChar w:fldCharType="begin"/>
      </w:r>
      <w:r>
        <w:rPr>
          <w:noProof/>
        </w:rPr>
        <w:instrText xml:space="preserve"> PAGEREF _Toc385285164 \h </w:instrText>
      </w:r>
      <w:r>
        <w:rPr>
          <w:noProof/>
        </w:rPr>
      </w:r>
      <w:r>
        <w:rPr>
          <w:noProof/>
        </w:rPr>
        <w:fldChar w:fldCharType="separate"/>
      </w:r>
      <w:r>
        <w:rPr>
          <w:noProof/>
        </w:rPr>
        <w:t>21</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Focusing on Fairness in Deciding Limits of Foreseeability</w:t>
      </w:r>
      <w:r>
        <w:rPr>
          <w:noProof/>
        </w:rPr>
        <w:tab/>
      </w:r>
      <w:r>
        <w:rPr>
          <w:noProof/>
        </w:rPr>
        <w:fldChar w:fldCharType="begin"/>
      </w:r>
      <w:r>
        <w:rPr>
          <w:noProof/>
        </w:rPr>
        <w:instrText xml:space="preserve"> PAGEREF _Toc385285165 \h </w:instrText>
      </w:r>
      <w:r>
        <w:rPr>
          <w:noProof/>
        </w:rPr>
      </w:r>
      <w:r>
        <w:rPr>
          <w:noProof/>
        </w:rPr>
        <w:fldChar w:fldCharType="separate"/>
      </w:r>
      <w:r>
        <w:rPr>
          <w:noProof/>
        </w:rPr>
        <w:t>21</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Intervening Causes</w:t>
      </w:r>
      <w:r>
        <w:rPr>
          <w:noProof/>
        </w:rPr>
        <w:tab/>
      </w:r>
      <w:r>
        <w:rPr>
          <w:noProof/>
        </w:rPr>
        <w:fldChar w:fldCharType="begin"/>
      </w:r>
      <w:r>
        <w:rPr>
          <w:noProof/>
        </w:rPr>
        <w:instrText xml:space="preserve"> PAGEREF _Toc385285166 \h </w:instrText>
      </w:r>
      <w:r>
        <w:rPr>
          <w:noProof/>
        </w:rPr>
      </w:r>
      <w:r>
        <w:rPr>
          <w:noProof/>
        </w:rPr>
        <w:fldChar w:fldCharType="separate"/>
      </w:r>
      <w:r>
        <w:rPr>
          <w:noProof/>
        </w:rPr>
        <w:t>21</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Bradford v Kanellos (1973) SCC</w:t>
      </w:r>
      <w:r>
        <w:rPr>
          <w:noProof/>
        </w:rPr>
        <w:tab/>
      </w:r>
      <w:r>
        <w:rPr>
          <w:noProof/>
        </w:rPr>
        <w:fldChar w:fldCharType="begin"/>
      </w:r>
      <w:r>
        <w:rPr>
          <w:noProof/>
        </w:rPr>
        <w:instrText xml:space="preserve"> PAGEREF _Toc385285167 \h </w:instrText>
      </w:r>
      <w:r>
        <w:rPr>
          <w:noProof/>
        </w:rPr>
      </w:r>
      <w:r>
        <w:rPr>
          <w:noProof/>
        </w:rPr>
        <w:fldChar w:fldCharType="separate"/>
      </w:r>
      <w:r>
        <w:rPr>
          <w:noProof/>
        </w:rPr>
        <w:t>22</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Price v Milawski (1977) ONCA</w:t>
      </w:r>
      <w:r>
        <w:rPr>
          <w:noProof/>
        </w:rPr>
        <w:tab/>
      </w:r>
      <w:r>
        <w:rPr>
          <w:noProof/>
        </w:rPr>
        <w:fldChar w:fldCharType="begin"/>
      </w:r>
      <w:r>
        <w:rPr>
          <w:noProof/>
        </w:rPr>
        <w:instrText xml:space="preserve"> PAGEREF _Toc385285168 \h </w:instrText>
      </w:r>
      <w:r>
        <w:rPr>
          <w:noProof/>
        </w:rPr>
      </w:r>
      <w:r>
        <w:rPr>
          <w:noProof/>
        </w:rPr>
        <w:fldChar w:fldCharType="separate"/>
      </w:r>
      <w:r>
        <w:rPr>
          <w:noProof/>
        </w:rPr>
        <w:t>22</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Hewson v Red Deer (1976) Alta. TD</w:t>
      </w:r>
      <w:r>
        <w:rPr>
          <w:noProof/>
        </w:rPr>
        <w:tab/>
      </w:r>
      <w:r>
        <w:rPr>
          <w:noProof/>
        </w:rPr>
        <w:fldChar w:fldCharType="begin"/>
      </w:r>
      <w:r>
        <w:rPr>
          <w:noProof/>
        </w:rPr>
        <w:instrText xml:space="preserve"> PAGEREF _Toc385285169 \h </w:instrText>
      </w:r>
      <w:r>
        <w:rPr>
          <w:noProof/>
        </w:rPr>
      </w:r>
      <w:r>
        <w:rPr>
          <w:noProof/>
        </w:rPr>
        <w:fldChar w:fldCharType="separate"/>
      </w:r>
      <w:r>
        <w:rPr>
          <w:noProof/>
        </w:rPr>
        <w:t>22</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Defences in Negligence</w:t>
      </w:r>
      <w:r>
        <w:rPr>
          <w:noProof/>
        </w:rPr>
        <w:tab/>
      </w:r>
      <w:r>
        <w:rPr>
          <w:noProof/>
        </w:rPr>
        <w:fldChar w:fldCharType="begin"/>
      </w:r>
      <w:r>
        <w:rPr>
          <w:noProof/>
        </w:rPr>
        <w:instrText xml:space="preserve"> PAGEREF _Toc385285170 \h </w:instrText>
      </w:r>
      <w:r>
        <w:rPr>
          <w:noProof/>
        </w:rPr>
      </w:r>
      <w:r>
        <w:rPr>
          <w:noProof/>
        </w:rPr>
        <w:fldChar w:fldCharType="separate"/>
      </w:r>
      <w:r>
        <w:rPr>
          <w:noProof/>
        </w:rPr>
        <w:t>22</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1. Contributory Negligence</w:t>
      </w:r>
      <w:r>
        <w:rPr>
          <w:noProof/>
        </w:rPr>
        <w:tab/>
      </w:r>
      <w:r>
        <w:rPr>
          <w:noProof/>
        </w:rPr>
        <w:fldChar w:fldCharType="begin"/>
      </w:r>
      <w:r>
        <w:rPr>
          <w:noProof/>
        </w:rPr>
        <w:instrText xml:space="preserve"> PAGEREF _Toc385285171 \h </w:instrText>
      </w:r>
      <w:r>
        <w:rPr>
          <w:noProof/>
        </w:rPr>
      </w:r>
      <w:r>
        <w:rPr>
          <w:noProof/>
        </w:rPr>
        <w:fldChar w:fldCharType="separate"/>
      </w:r>
      <w:r>
        <w:rPr>
          <w:noProof/>
        </w:rPr>
        <w:t>23</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Development of the Defence</w:t>
      </w:r>
      <w:r>
        <w:rPr>
          <w:noProof/>
        </w:rPr>
        <w:tab/>
      </w:r>
      <w:r>
        <w:rPr>
          <w:noProof/>
        </w:rPr>
        <w:fldChar w:fldCharType="begin"/>
      </w:r>
      <w:r>
        <w:rPr>
          <w:noProof/>
        </w:rPr>
        <w:instrText xml:space="preserve"> PAGEREF _Toc385285172 \h </w:instrText>
      </w:r>
      <w:r>
        <w:rPr>
          <w:noProof/>
        </w:rPr>
      </w:r>
      <w:r>
        <w:rPr>
          <w:noProof/>
        </w:rPr>
        <w:fldChar w:fldCharType="separate"/>
      </w:r>
      <w:r>
        <w:rPr>
          <w:noProof/>
        </w:rPr>
        <w:t>23</w:t>
      </w:r>
      <w:r>
        <w:rPr>
          <w:noProof/>
        </w:rPr>
        <w:fldChar w:fldCharType="end"/>
      </w:r>
    </w:p>
    <w:p w:rsidR="00795565" w:rsidRDefault="00795565">
      <w:pPr>
        <w:pStyle w:val="TOC3"/>
        <w:tabs>
          <w:tab w:val="right" w:leader="dot" w:pos="10790"/>
        </w:tabs>
        <w:rPr>
          <w:rFonts w:eastAsiaTheme="minorEastAsia"/>
          <w:i w:val="0"/>
          <w:iCs w:val="0"/>
          <w:noProof/>
          <w:sz w:val="22"/>
          <w:szCs w:val="22"/>
          <w:lang w:eastAsia="en-CA"/>
        </w:rPr>
      </w:pPr>
      <w:r>
        <w:rPr>
          <w:noProof/>
        </w:rPr>
        <w:t>Conduct Constituting Contributory Negligence</w:t>
      </w:r>
      <w:r>
        <w:rPr>
          <w:noProof/>
        </w:rPr>
        <w:tab/>
      </w:r>
      <w:r>
        <w:rPr>
          <w:noProof/>
        </w:rPr>
        <w:fldChar w:fldCharType="begin"/>
      </w:r>
      <w:r>
        <w:rPr>
          <w:noProof/>
        </w:rPr>
        <w:instrText xml:space="preserve"> PAGEREF _Toc385285173 \h </w:instrText>
      </w:r>
      <w:r>
        <w:rPr>
          <w:noProof/>
        </w:rPr>
      </w:r>
      <w:r>
        <w:rPr>
          <w:noProof/>
        </w:rPr>
        <w:fldChar w:fldCharType="separate"/>
      </w:r>
      <w:r>
        <w:rPr>
          <w:noProof/>
        </w:rPr>
        <w:t>23</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Walls v Mussens (1969) NBCA</w:t>
      </w:r>
      <w:r>
        <w:rPr>
          <w:noProof/>
        </w:rPr>
        <w:tab/>
      </w:r>
      <w:r>
        <w:rPr>
          <w:noProof/>
        </w:rPr>
        <w:fldChar w:fldCharType="begin"/>
      </w:r>
      <w:r>
        <w:rPr>
          <w:noProof/>
        </w:rPr>
        <w:instrText xml:space="preserve"> PAGEREF _Toc385285174 \h </w:instrText>
      </w:r>
      <w:r>
        <w:rPr>
          <w:noProof/>
        </w:rPr>
      </w:r>
      <w:r>
        <w:rPr>
          <w:noProof/>
        </w:rPr>
        <w:fldChar w:fldCharType="separate"/>
      </w:r>
      <w:r>
        <w:rPr>
          <w:noProof/>
        </w:rPr>
        <w:t>23</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Gagnon v Beaulieu [1977] BCSC</w:t>
      </w:r>
      <w:r>
        <w:rPr>
          <w:noProof/>
        </w:rPr>
        <w:tab/>
      </w:r>
      <w:r>
        <w:rPr>
          <w:noProof/>
        </w:rPr>
        <w:fldChar w:fldCharType="begin"/>
      </w:r>
      <w:r>
        <w:rPr>
          <w:noProof/>
        </w:rPr>
        <w:instrText xml:space="preserve"> PAGEREF _Toc385285175 \h </w:instrText>
      </w:r>
      <w:r>
        <w:rPr>
          <w:noProof/>
        </w:rPr>
      </w:r>
      <w:r>
        <w:rPr>
          <w:noProof/>
        </w:rPr>
        <w:fldChar w:fldCharType="separate"/>
      </w:r>
      <w:r>
        <w:rPr>
          <w:noProof/>
        </w:rPr>
        <w:t>23</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2. Voluntary Assumption of Risk</w:t>
      </w:r>
      <w:r>
        <w:rPr>
          <w:noProof/>
        </w:rPr>
        <w:tab/>
      </w:r>
      <w:r>
        <w:rPr>
          <w:noProof/>
        </w:rPr>
        <w:fldChar w:fldCharType="begin"/>
      </w:r>
      <w:r>
        <w:rPr>
          <w:noProof/>
        </w:rPr>
        <w:instrText xml:space="preserve"> PAGEREF _Toc385285176 \h </w:instrText>
      </w:r>
      <w:r>
        <w:rPr>
          <w:noProof/>
        </w:rPr>
      </w:r>
      <w:r>
        <w:rPr>
          <w:noProof/>
        </w:rPr>
        <w:fldChar w:fldCharType="separate"/>
      </w:r>
      <w:r>
        <w:rPr>
          <w:noProof/>
        </w:rPr>
        <w:t>23</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lastRenderedPageBreak/>
        <w:t>Dube v Labar (1986) SCC</w:t>
      </w:r>
      <w:r>
        <w:rPr>
          <w:noProof/>
        </w:rPr>
        <w:tab/>
      </w:r>
      <w:r>
        <w:rPr>
          <w:noProof/>
        </w:rPr>
        <w:fldChar w:fldCharType="begin"/>
      </w:r>
      <w:r>
        <w:rPr>
          <w:noProof/>
        </w:rPr>
        <w:instrText xml:space="preserve"> PAGEREF _Toc385285177 \h </w:instrText>
      </w:r>
      <w:r>
        <w:rPr>
          <w:noProof/>
        </w:rPr>
      </w:r>
      <w:r>
        <w:rPr>
          <w:noProof/>
        </w:rPr>
        <w:fldChar w:fldCharType="separate"/>
      </w:r>
      <w:r>
        <w:rPr>
          <w:noProof/>
        </w:rPr>
        <w:t>24</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3. Participation in a Criminal or Immoral Act</w:t>
      </w:r>
      <w:r>
        <w:rPr>
          <w:noProof/>
        </w:rPr>
        <w:tab/>
      </w:r>
      <w:r>
        <w:rPr>
          <w:noProof/>
        </w:rPr>
        <w:fldChar w:fldCharType="begin"/>
      </w:r>
      <w:r>
        <w:rPr>
          <w:noProof/>
        </w:rPr>
        <w:instrText xml:space="preserve"> PAGEREF _Toc385285178 \h </w:instrText>
      </w:r>
      <w:r>
        <w:rPr>
          <w:noProof/>
        </w:rPr>
      </w:r>
      <w:r>
        <w:rPr>
          <w:noProof/>
        </w:rPr>
        <w:fldChar w:fldCharType="separate"/>
      </w:r>
      <w:r>
        <w:rPr>
          <w:noProof/>
        </w:rPr>
        <w:t>24</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Hall v Hebert (1993) SCC</w:t>
      </w:r>
      <w:r>
        <w:rPr>
          <w:noProof/>
        </w:rPr>
        <w:tab/>
      </w:r>
      <w:r>
        <w:rPr>
          <w:noProof/>
        </w:rPr>
        <w:fldChar w:fldCharType="begin"/>
      </w:r>
      <w:r>
        <w:rPr>
          <w:noProof/>
        </w:rPr>
        <w:instrText xml:space="preserve"> PAGEREF _Toc385285179 \h </w:instrText>
      </w:r>
      <w:r>
        <w:rPr>
          <w:noProof/>
        </w:rPr>
      </w:r>
      <w:r>
        <w:rPr>
          <w:noProof/>
        </w:rPr>
        <w:fldChar w:fldCharType="separate"/>
      </w:r>
      <w:r>
        <w:rPr>
          <w:noProof/>
        </w:rPr>
        <w:t>24</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4. Inevitable Accident</w:t>
      </w:r>
      <w:r>
        <w:rPr>
          <w:noProof/>
        </w:rPr>
        <w:tab/>
      </w:r>
      <w:r>
        <w:rPr>
          <w:noProof/>
        </w:rPr>
        <w:fldChar w:fldCharType="begin"/>
      </w:r>
      <w:r>
        <w:rPr>
          <w:noProof/>
        </w:rPr>
        <w:instrText xml:space="preserve"> PAGEREF _Toc385285180 \h </w:instrText>
      </w:r>
      <w:r>
        <w:rPr>
          <w:noProof/>
        </w:rPr>
      </w:r>
      <w:r>
        <w:rPr>
          <w:noProof/>
        </w:rPr>
        <w:fldChar w:fldCharType="separate"/>
      </w:r>
      <w:r>
        <w:rPr>
          <w:noProof/>
        </w:rPr>
        <w:t>24</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Rintoul v X-Ray and Radium Indust. [1956] SCC</w:t>
      </w:r>
      <w:r>
        <w:rPr>
          <w:noProof/>
        </w:rPr>
        <w:tab/>
      </w:r>
      <w:r>
        <w:rPr>
          <w:noProof/>
        </w:rPr>
        <w:fldChar w:fldCharType="begin"/>
      </w:r>
      <w:r>
        <w:rPr>
          <w:noProof/>
        </w:rPr>
        <w:instrText xml:space="preserve"> PAGEREF _Toc385285181 \h </w:instrText>
      </w:r>
      <w:r>
        <w:rPr>
          <w:noProof/>
        </w:rPr>
      </w:r>
      <w:r>
        <w:rPr>
          <w:noProof/>
        </w:rPr>
        <w:fldChar w:fldCharType="separate"/>
      </w:r>
      <w:r>
        <w:rPr>
          <w:noProof/>
        </w:rPr>
        <w:t>24</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Tort Liability of Public Authorities</w:t>
      </w:r>
      <w:r>
        <w:rPr>
          <w:noProof/>
        </w:rPr>
        <w:tab/>
      </w:r>
      <w:r>
        <w:rPr>
          <w:noProof/>
        </w:rPr>
        <w:fldChar w:fldCharType="begin"/>
      </w:r>
      <w:r>
        <w:rPr>
          <w:noProof/>
        </w:rPr>
        <w:instrText xml:space="preserve"> PAGEREF _Toc385285182 \h </w:instrText>
      </w:r>
      <w:r>
        <w:rPr>
          <w:noProof/>
        </w:rPr>
      </w:r>
      <w:r>
        <w:rPr>
          <w:noProof/>
        </w:rPr>
        <w:fldChar w:fldCharType="separate"/>
      </w:r>
      <w:r>
        <w:rPr>
          <w:noProof/>
        </w:rPr>
        <w:t>24</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Basic Rule for Liability of Public Authorities</w:t>
      </w:r>
      <w:r>
        <w:rPr>
          <w:noProof/>
        </w:rPr>
        <w:tab/>
      </w:r>
      <w:r>
        <w:rPr>
          <w:noProof/>
        </w:rPr>
        <w:fldChar w:fldCharType="begin"/>
      </w:r>
      <w:r>
        <w:rPr>
          <w:noProof/>
        </w:rPr>
        <w:instrText xml:space="preserve"> PAGEREF _Toc385285183 \h </w:instrText>
      </w:r>
      <w:r>
        <w:rPr>
          <w:noProof/>
        </w:rPr>
      </w:r>
      <w:r>
        <w:rPr>
          <w:noProof/>
        </w:rPr>
        <w:fldChar w:fldCharType="separate"/>
      </w:r>
      <w:r>
        <w:rPr>
          <w:noProof/>
        </w:rPr>
        <w:t>25</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Just v British Columbia (1989) SCC</w:t>
      </w:r>
      <w:r>
        <w:rPr>
          <w:noProof/>
        </w:rPr>
        <w:tab/>
      </w:r>
      <w:r>
        <w:rPr>
          <w:noProof/>
        </w:rPr>
        <w:fldChar w:fldCharType="begin"/>
      </w:r>
      <w:r>
        <w:rPr>
          <w:noProof/>
        </w:rPr>
        <w:instrText xml:space="preserve"> PAGEREF _Toc385285184 \h </w:instrText>
      </w:r>
      <w:r>
        <w:rPr>
          <w:noProof/>
        </w:rPr>
      </w:r>
      <w:r>
        <w:rPr>
          <w:noProof/>
        </w:rPr>
        <w:fldChar w:fldCharType="separate"/>
      </w:r>
      <w:r>
        <w:rPr>
          <w:noProof/>
        </w:rPr>
        <w:t>25</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Misfeasance in a Public Office</w:t>
      </w:r>
      <w:r>
        <w:rPr>
          <w:noProof/>
        </w:rPr>
        <w:tab/>
      </w:r>
      <w:r>
        <w:rPr>
          <w:noProof/>
        </w:rPr>
        <w:fldChar w:fldCharType="begin"/>
      </w:r>
      <w:r>
        <w:rPr>
          <w:noProof/>
        </w:rPr>
        <w:instrText xml:space="preserve"> PAGEREF _Toc385285185 \h </w:instrText>
      </w:r>
      <w:r>
        <w:rPr>
          <w:noProof/>
        </w:rPr>
      </w:r>
      <w:r>
        <w:rPr>
          <w:noProof/>
        </w:rPr>
        <w:fldChar w:fldCharType="separate"/>
      </w:r>
      <w:r>
        <w:rPr>
          <w:noProof/>
        </w:rPr>
        <w:t>26</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Occupiers’ Liability</w:t>
      </w:r>
      <w:r>
        <w:rPr>
          <w:noProof/>
        </w:rPr>
        <w:tab/>
      </w:r>
      <w:r>
        <w:rPr>
          <w:noProof/>
        </w:rPr>
        <w:fldChar w:fldCharType="begin"/>
      </w:r>
      <w:r>
        <w:rPr>
          <w:noProof/>
        </w:rPr>
        <w:instrText xml:space="preserve"> PAGEREF _Toc385285186 \h </w:instrText>
      </w:r>
      <w:r>
        <w:rPr>
          <w:noProof/>
        </w:rPr>
      </w:r>
      <w:r>
        <w:rPr>
          <w:noProof/>
        </w:rPr>
        <w:fldChar w:fldCharType="separate"/>
      </w:r>
      <w:r>
        <w:rPr>
          <w:noProof/>
        </w:rPr>
        <w:t>26</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Veinot v Kerr-Addison Mines Ltd. (1975) SCC *KEY*</w:t>
      </w:r>
      <w:r>
        <w:rPr>
          <w:noProof/>
        </w:rPr>
        <w:tab/>
      </w:r>
      <w:r>
        <w:rPr>
          <w:noProof/>
        </w:rPr>
        <w:fldChar w:fldCharType="begin"/>
      </w:r>
      <w:r>
        <w:rPr>
          <w:noProof/>
        </w:rPr>
        <w:instrText xml:space="preserve"> PAGEREF _Toc385285187 \h </w:instrText>
      </w:r>
      <w:r>
        <w:rPr>
          <w:noProof/>
        </w:rPr>
      </w:r>
      <w:r>
        <w:rPr>
          <w:noProof/>
        </w:rPr>
        <w:fldChar w:fldCharType="separate"/>
      </w:r>
      <w:r>
        <w:rPr>
          <w:noProof/>
        </w:rPr>
        <w:t>26</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Palmer v St. John (1969) NBCA</w:t>
      </w:r>
      <w:r>
        <w:rPr>
          <w:noProof/>
        </w:rPr>
        <w:tab/>
      </w:r>
      <w:r>
        <w:rPr>
          <w:noProof/>
        </w:rPr>
        <w:fldChar w:fldCharType="begin"/>
      </w:r>
      <w:r>
        <w:rPr>
          <w:noProof/>
        </w:rPr>
        <w:instrText xml:space="preserve"> PAGEREF _Toc385285188 \h </w:instrText>
      </w:r>
      <w:r>
        <w:rPr>
          <w:noProof/>
        </w:rPr>
      </w:r>
      <w:r>
        <w:rPr>
          <w:noProof/>
        </w:rPr>
        <w:fldChar w:fldCharType="separate"/>
      </w:r>
      <w:r>
        <w:rPr>
          <w:noProof/>
        </w:rPr>
        <w:t>27</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Occupiers’ Liability Act 1996</w:t>
      </w:r>
      <w:r>
        <w:rPr>
          <w:noProof/>
        </w:rPr>
        <w:tab/>
      </w:r>
      <w:r>
        <w:rPr>
          <w:noProof/>
        </w:rPr>
        <w:fldChar w:fldCharType="begin"/>
      </w:r>
      <w:r>
        <w:rPr>
          <w:noProof/>
        </w:rPr>
        <w:instrText xml:space="preserve"> PAGEREF _Toc385285189 \h </w:instrText>
      </w:r>
      <w:r>
        <w:rPr>
          <w:noProof/>
        </w:rPr>
      </w:r>
      <w:r>
        <w:rPr>
          <w:noProof/>
        </w:rPr>
        <w:fldChar w:fldCharType="separate"/>
      </w:r>
      <w:r>
        <w:rPr>
          <w:noProof/>
        </w:rPr>
        <w:t>27</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Nuisance</w:t>
      </w:r>
      <w:r>
        <w:rPr>
          <w:noProof/>
        </w:rPr>
        <w:tab/>
      </w:r>
      <w:r>
        <w:rPr>
          <w:noProof/>
        </w:rPr>
        <w:fldChar w:fldCharType="begin"/>
      </w:r>
      <w:r>
        <w:rPr>
          <w:noProof/>
        </w:rPr>
        <w:instrText xml:space="preserve"> PAGEREF _Toc385285190 \h </w:instrText>
      </w:r>
      <w:r>
        <w:rPr>
          <w:noProof/>
        </w:rPr>
      </w:r>
      <w:r>
        <w:rPr>
          <w:noProof/>
        </w:rPr>
        <w:fldChar w:fldCharType="separate"/>
      </w:r>
      <w:r>
        <w:rPr>
          <w:noProof/>
        </w:rPr>
        <w:t>27</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Defences to Private Nuisance</w:t>
      </w:r>
      <w:r>
        <w:rPr>
          <w:noProof/>
        </w:rPr>
        <w:tab/>
      </w:r>
      <w:r>
        <w:rPr>
          <w:noProof/>
        </w:rPr>
        <w:fldChar w:fldCharType="begin"/>
      </w:r>
      <w:r>
        <w:rPr>
          <w:noProof/>
        </w:rPr>
        <w:instrText xml:space="preserve"> PAGEREF _Toc385285191 \h </w:instrText>
      </w:r>
      <w:r>
        <w:rPr>
          <w:noProof/>
        </w:rPr>
      </w:r>
      <w:r>
        <w:rPr>
          <w:noProof/>
        </w:rPr>
        <w:fldChar w:fldCharType="separate"/>
      </w:r>
      <w:r>
        <w:rPr>
          <w:noProof/>
        </w:rPr>
        <w:t>28</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Remedies for Private Nuisance</w:t>
      </w:r>
      <w:r>
        <w:rPr>
          <w:noProof/>
        </w:rPr>
        <w:tab/>
      </w:r>
      <w:r>
        <w:rPr>
          <w:noProof/>
        </w:rPr>
        <w:fldChar w:fldCharType="begin"/>
      </w:r>
      <w:r>
        <w:rPr>
          <w:noProof/>
        </w:rPr>
        <w:instrText xml:space="preserve"> PAGEREF _Toc385285192 \h </w:instrText>
      </w:r>
      <w:r>
        <w:rPr>
          <w:noProof/>
        </w:rPr>
      </w:r>
      <w:r>
        <w:rPr>
          <w:noProof/>
        </w:rPr>
        <w:fldChar w:fldCharType="separate"/>
      </w:r>
      <w:r>
        <w:rPr>
          <w:noProof/>
        </w:rPr>
        <w:t>28</w:t>
      </w:r>
      <w:r>
        <w:rPr>
          <w:noProof/>
        </w:rPr>
        <w:fldChar w:fldCharType="end"/>
      </w:r>
    </w:p>
    <w:p w:rsidR="00795565" w:rsidRDefault="00795565">
      <w:pPr>
        <w:pStyle w:val="TOC1"/>
        <w:tabs>
          <w:tab w:val="right" w:leader="dot" w:pos="10790"/>
        </w:tabs>
        <w:rPr>
          <w:rFonts w:eastAsiaTheme="minorEastAsia"/>
          <w:b w:val="0"/>
          <w:bCs w:val="0"/>
          <w:caps w:val="0"/>
          <w:noProof/>
          <w:sz w:val="22"/>
          <w:szCs w:val="22"/>
          <w:lang w:eastAsia="en-CA"/>
        </w:rPr>
      </w:pPr>
      <w:r>
        <w:rPr>
          <w:noProof/>
        </w:rPr>
        <w:t>Strict and Vicarious Liability</w:t>
      </w:r>
      <w:r>
        <w:rPr>
          <w:noProof/>
        </w:rPr>
        <w:tab/>
      </w:r>
      <w:r>
        <w:rPr>
          <w:noProof/>
        </w:rPr>
        <w:fldChar w:fldCharType="begin"/>
      </w:r>
      <w:r>
        <w:rPr>
          <w:noProof/>
        </w:rPr>
        <w:instrText xml:space="preserve"> PAGEREF _Toc385285193 \h </w:instrText>
      </w:r>
      <w:r>
        <w:rPr>
          <w:noProof/>
        </w:rPr>
      </w:r>
      <w:r>
        <w:rPr>
          <w:noProof/>
        </w:rPr>
        <w:fldChar w:fldCharType="separate"/>
      </w:r>
      <w:r>
        <w:rPr>
          <w:noProof/>
        </w:rPr>
        <w:t>29</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Elements of Strict Liability</w:t>
      </w:r>
      <w:r>
        <w:rPr>
          <w:noProof/>
        </w:rPr>
        <w:tab/>
      </w:r>
      <w:r>
        <w:rPr>
          <w:noProof/>
        </w:rPr>
        <w:fldChar w:fldCharType="begin"/>
      </w:r>
      <w:r>
        <w:rPr>
          <w:noProof/>
        </w:rPr>
        <w:instrText xml:space="preserve"> PAGEREF _Toc385285194 \h </w:instrText>
      </w:r>
      <w:r>
        <w:rPr>
          <w:noProof/>
        </w:rPr>
      </w:r>
      <w:r>
        <w:rPr>
          <w:noProof/>
        </w:rPr>
        <w:fldChar w:fldCharType="separate"/>
      </w:r>
      <w:r>
        <w:rPr>
          <w:noProof/>
        </w:rPr>
        <w:t>29</w:t>
      </w:r>
      <w:r>
        <w:rPr>
          <w:noProof/>
        </w:rPr>
        <w:fldChar w:fldCharType="end"/>
      </w:r>
    </w:p>
    <w:p w:rsidR="00795565" w:rsidRDefault="00795565">
      <w:pPr>
        <w:pStyle w:val="TOC4"/>
        <w:tabs>
          <w:tab w:val="right" w:leader="dot" w:pos="10790"/>
        </w:tabs>
        <w:rPr>
          <w:rFonts w:eastAsiaTheme="minorEastAsia"/>
          <w:noProof/>
          <w:sz w:val="22"/>
          <w:szCs w:val="22"/>
          <w:lang w:eastAsia="en-CA"/>
        </w:rPr>
      </w:pPr>
      <w:r>
        <w:rPr>
          <w:noProof/>
        </w:rPr>
        <w:t>Rylands v Fletcher [1868] HL</w:t>
      </w:r>
      <w:r>
        <w:rPr>
          <w:noProof/>
        </w:rPr>
        <w:tab/>
      </w:r>
      <w:r>
        <w:rPr>
          <w:noProof/>
        </w:rPr>
        <w:fldChar w:fldCharType="begin"/>
      </w:r>
      <w:r>
        <w:rPr>
          <w:noProof/>
        </w:rPr>
        <w:instrText xml:space="preserve"> PAGEREF _Toc385285195 \h </w:instrText>
      </w:r>
      <w:r>
        <w:rPr>
          <w:noProof/>
        </w:rPr>
      </w:r>
      <w:r>
        <w:rPr>
          <w:noProof/>
        </w:rPr>
        <w:fldChar w:fldCharType="separate"/>
      </w:r>
      <w:r>
        <w:rPr>
          <w:noProof/>
        </w:rPr>
        <w:t>29</w:t>
      </w:r>
      <w:r>
        <w:rPr>
          <w:noProof/>
        </w:rPr>
        <w:fldChar w:fldCharType="end"/>
      </w:r>
    </w:p>
    <w:p w:rsidR="00795565" w:rsidRDefault="00795565">
      <w:pPr>
        <w:pStyle w:val="TOC2"/>
        <w:tabs>
          <w:tab w:val="right" w:leader="dot" w:pos="10790"/>
        </w:tabs>
        <w:rPr>
          <w:rFonts w:eastAsiaTheme="minorEastAsia"/>
          <w:smallCaps w:val="0"/>
          <w:noProof/>
          <w:sz w:val="22"/>
          <w:szCs w:val="22"/>
          <w:lang w:eastAsia="en-CA"/>
        </w:rPr>
      </w:pPr>
      <w:r>
        <w:rPr>
          <w:noProof/>
        </w:rPr>
        <w:t>Vicarious Liability</w:t>
      </w:r>
      <w:r>
        <w:rPr>
          <w:noProof/>
        </w:rPr>
        <w:tab/>
      </w:r>
      <w:r>
        <w:rPr>
          <w:noProof/>
        </w:rPr>
        <w:fldChar w:fldCharType="begin"/>
      </w:r>
      <w:r>
        <w:rPr>
          <w:noProof/>
        </w:rPr>
        <w:instrText xml:space="preserve"> PAGEREF _Toc385285196 \h </w:instrText>
      </w:r>
      <w:r>
        <w:rPr>
          <w:noProof/>
        </w:rPr>
      </w:r>
      <w:r>
        <w:rPr>
          <w:noProof/>
        </w:rPr>
        <w:fldChar w:fldCharType="separate"/>
      </w:r>
      <w:r>
        <w:rPr>
          <w:noProof/>
        </w:rPr>
        <w:t>29</w:t>
      </w:r>
      <w:r>
        <w:rPr>
          <w:noProof/>
        </w:rPr>
        <w:fldChar w:fldCharType="end"/>
      </w:r>
    </w:p>
    <w:p w:rsidR="00892EC8" w:rsidRDefault="00B56C0E" w:rsidP="00B56C0E">
      <w:pPr>
        <w:pStyle w:val="Heading1"/>
      </w:pPr>
      <w:r>
        <w:fldChar w:fldCharType="end"/>
      </w:r>
      <w:bookmarkStart w:id="1" w:name="_Toc385285070"/>
      <w:r w:rsidR="00892EC8">
        <w:t>Negligence</w:t>
      </w:r>
      <w:bookmarkEnd w:id="1"/>
    </w:p>
    <w:p w:rsidR="00D53E05" w:rsidRPr="00D53E05" w:rsidRDefault="00563C3B" w:rsidP="00D53E05">
      <w:pPr>
        <w:pStyle w:val="Heading2"/>
      </w:pPr>
      <w:bookmarkStart w:id="2" w:name="_Toc385285071"/>
      <w:r>
        <w:t>Introduction</w:t>
      </w:r>
      <w:bookmarkEnd w:id="2"/>
    </w:p>
    <w:p w:rsidR="001C0970" w:rsidRPr="00B62543" w:rsidRDefault="00BA2C51" w:rsidP="00A805AB">
      <w:pPr>
        <w:pStyle w:val="NoSpacing"/>
        <w:numPr>
          <w:ilvl w:val="0"/>
          <w:numId w:val="7"/>
        </w:numPr>
      </w:pPr>
      <w:r w:rsidRPr="00B62543">
        <w:t xml:space="preserve">Can trace origins of modern law of negligence back to CL system of </w:t>
      </w:r>
      <w:r w:rsidRPr="00B62543">
        <w:rPr>
          <w:b/>
        </w:rPr>
        <w:t>wr</w:t>
      </w:r>
      <w:r w:rsidR="001C0970" w:rsidRPr="00B62543">
        <w:rPr>
          <w:b/>
        </w:rPr>
        <w:t>it</w:t>
      </w:r>
      <w:r w:rsidRPr="00B62543">
        <w:rPr>
          <w:b/>
        </w:rPr>
        <w:t>s</w:t>
      </w:r>
      <w:r w:rsidR="001C0970" w:rsidRPr="00B62543">
        <w:t xml:space="preserve"> </w:t>
      </w:r>
      <w:r w:rsidR="00A43930" w:rsidRPr="00B62543">
        <w:t>(</w:t>
      </w:r>
      <w:r w:rsidR="001C0970" w:rsidRPr="00B62543">
        <w:t>written permission from Crown which set out a cause of action before the royal courts</w:t>
      </w:r>
      <w:r w:rsidR="00A43930" w:rsidRPr="00B62543">
        <w:t>)</w:t>
      </w:r>
    </w:p>
    <w:p w:rsidR="001C0970" w:rsidRPr="00B62543" w:rsidRDefault="001C0970" w:rsidP="00A805AB">
      <w:pPr>
        <w:pStyle w:val="NoSpacing"/>
        <w:numPr>
          <w:ilvl w:val="1"/>
          <w:numId w:val="7"/>
        </w:numPr>
      </w:pPr>
      <w:r w:rsidRPr="00B62543">
        <w:t xml:space="preserve">Trespass </w:t>
      </w:r>
      <w:r w:rsidRPr="00B62543">
        <w:rPr>
          <w:i/>
        </w:rPr>
        <w:t>vi et armis</w:t>
      </w:r>
      <w:r w:rsidR="00A43930" w:rsidRPr="00B62543">
        <w:t xml:space="preserve">: </w:t>
      </w:r>
      <w:r w:rsidRPr="00B62543">
        <w:t>cases of direct liability; analogous to modern intentional torts</w:t>
      </w:r>
    </w:p>
    <w:p w:rsidR="001C0970" w:rsidRPr="00B62543" w:rsidRDefault="001C0970" w:rsidP="00A805AB">
      <w:pPr>
        <w:pStyle w:val="NoSpacing"/>
        <w:numPr>
          <w:ilvl w:val="1"/>
          <w:numId w:val="7"/>
        </w:numPr>
      </w:pPr>
      <w:r w:rsidRPr="00B62543">
        <w:rPr>
          <w:b/>
        </w:rPr>
        <w:t>Trespass on the case</w:t>
      </w:r>
      <w:r w:rsidRPr="00B62543">
        <w:t>: where interference was not direct or forceful; e.g. negligence, carelessness</w:t>
      </w:r>
    </w:p>
    <w:p w:rsidR="00A43930" w:rsidRPr="00B62543" w:rsidRDefault="00A43930" w:rsidP="00A805AB">
      <w:pPr>
        <w:pStyle w:val="NoSpacing"/>
        <w:numPr>
          <w:ilvl w:val="2"/>
          <w:numId w:val="7"/>
        </w:numPr>
      </w:pPr>
      <w:r w:rsidRPr="00B62543">
        <w:t>P required to prove that loss suffered was direct result of D’s intentional or careless conduct</w:t>
      </w:r>
    </w:p>
    <w:p w:rsidR="00A43930" w:rsidRPr="00B62543" w:rsidRDefault="00A43930" w:rsidP="00A805AB">
      <w:pPr>
        <w:pStyle w:val="NoSpacing"/>
        <w:numPr>
          <w:ilvl w:val="2"/>
          <w:numId w:val="7"/>
        </w:numPr>
      </w:pPr>
      <w:r w:rsidRPr="00B62543">
        <w:t>Defined a list of circumstances where P can recover damages from situations of carelessness</w:t>
      </w:r>
    </w:p>
    <w:p w:rsidR="00A43930" w:rsidRPr="00B62543" w:rsidRDefault="00A43930" w:rsidP="00A805AB">
      <w:pPr>
        <w:pStyle w:val="NoSpacing"/>
        <w:numPr>
          <w:ilvl w:val="1"/>
          <w:numId w:val="7"/>
        </w:numPr>
      </w:pPr>
      <w:r w:rsidRPr="00B62543">
        <w:t xml:space="preserve">Over time, Crown yielded power to issue and amend writs to Parliament; writs become rigid like statements of law and harmonized around a series of established </w:t>
      </w:r>
      <w:r w:rsidRPr="00C877C3">
        <w:rPr>
          <w:u w:val="single"/>
        </w:rPr>
        <w:t>principles that determined fault</w:t>
      </w:r>
    </w:p>
    <w:p w:rsidR="00A43930" w:rsidRPr="00B62543" w:rsidRDefault="00A43930" w:rsidP="00A805AB">
      <w:pPr>
        <w:pStyle w:val="NoSpacing"/>
        <w:numPr>
          <w:ilvl w:val="2"/>
          <w:numId w:val="7"/>
        </w:numPr>
      </w:pPr>
      <w:r w:rsidRPr="00B62543">
        <w:t>And solidified around the idea that individuals owed each other duties of care</w:t>
      </w:r>
    </w:p>
    <w:p w:rsidR="00A43930" w:rsidRPr="00B62543" w:rsidRDefault="00A43930" w:rsidP="00C877C3">
      <w:pPr>
        <w:pStyle w:val="NoSpacing"/>
        <w:numPr>
          <w:ilvl w:val="2"/>
          <w:numId w:val="7"/>
        </w:numPr>
      </w:pPr>
      <w:r w:rsidRPr="00B62543">
        <w:t>By end of 19</w:t>
      </w:r>
      <w:r w:rsidRPr="00B62543">
        <w:rPr>
          <w:vertAlign w:val="superscript"/>
        </w:rPr>
        <w:t>th</w:t>
      </w:r>
      <w:r w:rsidRPr="00B62543">
        <w:t xml:space="preserve"> century:</w:t>
      </w:r>
      <w:r w:rsidR="00C877C3">
        <w:t xml:space="preserve"> </w:t>
      </w:r>
      <w:r w:rsidRPr="00B62543">
        <w:t>Actions on the case limited to scenarios were P was harmed by: a) the user of a public road; b) a doctor; c) keeper of an animal or another inherently dangerous object</w:t>
      </w:r>
    </w:p>
    <w:p w:rsidR="00A43930" w:rsidRPr="00B62543" w:rsidRDefault="00A43930" w:rsidP="00C877C3">
      <w:pPr>
        <w:pStyle w:val="NoSpacing"/>
        <w:numPr>
          <w:ilvl w:val="2"/>
          <w:numId w:val="7"/>
        </w:numPr>
      </w:pPr>
      <w:r w:rsidRPr="00B62543">
        <w:t>Nearly all actions on the case required P to show that D had failed to meet the standard of care expected, and that the harm was a direct result of that failure</w:t>
      </w:r>
    </w:p>
    <w:p w:rsidR="00AF1109" w:rsidRPr="006967E1" w:rsidRDefault="00CB44E4" w:rsidP="006967E1">
      <w:pPr>
        <w:pStyle w:val="Heading4"/>
      </w:pPr>
      <w:bookmarkStart w:id="3" w:name="_Toc385285072"/>
      <w:r>
        <w:t>Donoghue v Stevenson</w:t>
      </w:r>
      <w:r w:rsidR="00DB2859">
        <w:t>, [1932] HL</w:t>
      </w:r>
      <w:bookmarkEnd w:id="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B44E4"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44E4" w:rsidRPr="00E72B7A" w:rsidRDefault="00CB44E4" w:rsidP="00C707ED">
            <w:pPr>
              <w:spacing w:after="0"/>
              <w:rPr>
                <w:rFonts w:ascii="Calibri" w:eastAsia="Times New Roman" w:hAnsi="Calibri" w:cs="Times New Roman"/>
                <w:lang w:eastAsia="en-CA"/>
              </w:rPr>
            </w:pPr>
            <w:r w:rsidRPr="006967E1">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B44E4" w:rsidRPr="00E72B7A" w:rsidRDefault="00CB44E4" w:rsidP="00CB44E4">
            <w:pPr>
              <w:spacing w:after="0"/>
              <w:rPr>
                <w:rFonts w:ascii="Calibri" w:eastAsia="Times New Roman" w:hAnsi="Calibri" w:cs="Times New Roman"/>
                <w:lang w:eastAsia="en-CA"/>
              </w:rPr>
            </w:pPr>
            <w:r>
              <w:rPr>
                <w:rFonts w:ascii="Calibri" w:eastAsia="Times New Roman" w:hAnsi="Calibri" w:cs="Times New Roman"/>
                <w:lang w:eastAsia="en-CA"/>
              </w:rPr>
              <w:t xml:space="preserve">P and friend go to a café </w:t>
            </w:r>
            <w:r w:rsidR="00B92E21">
              <w:rPr>
                <w:rFonts w:ascii="Calibri" w:eastAsia="Times New Roman" w:hAnsi="Calibri" w:cs="Times New Roman"/>
                <w:lang w:eastAsia="en-CA"/>
              </w:rPr>
              <w:t>and</w:t>
            </w:r>
            <w:r w:rsidR="00DB2859">
              <w:rPr>
                <w:rFonts w:ascii="Calibri" w:eastAsia="Times New Roman" w:hAnsi="Calibri" w:cs="Times New Roman"/>
                <w:lang w:eastAsia="en-CA"/>
              </w:rPr>
              <w:t xml:space="preserve"> friend orders a </w:t>
            </w:r>
            <w:r>
              <w:rPr>
                <w:rFonts w:ascii="Calibri" w:eastAsia="Times New Roman" w:hAnsi="Calibri" w:cs="Times New Roman"/>
                <w:lang w:eastAsia="en-CA"/>
              </w:rPr>
              <w:t>ginger beer</w:t>
            </w:r>
            <w:r w:rsidR="00CB50BC">
              <w:rPr>
                <w:rFonts w:ascii="Calibri" w:eastAsia="Times New Roman" w:hAnsi="Calibri" w:cs="Times New Roman"/>
                <w:lang w:eastAsia="en-CA"/>
              </w:rPr>
              <w:t xml:space="preserve"> in an opaque bottle. After drinking, they </w:t>
            </w:r>
            <w:r>
              <w:rPr>
                <w:rFonts w:ascii="Calibri" w:eastAsia="Times New Roman" w:hAnsi="Calibri" w:cs="Times New Roman"/>
                <w:lang w:eastAsia="en-CA"/>
              </w:rPr>
              <w:t xml:space="preserve">find </w:t>
            </w:r>
            <w:r w:rsidR="00AF1109">
              <w:rPr>
                <w:rFonts w:ascii="Calibri" w:eastAsia="Times New Roman" w:hAnsi="Calibri" w:cs="Times New Roman"/>
                <w:lang w:eastAsia="en-CA"/>
              </w:rPr>
              <w:t>the decayed body of a snail</w:t>
            </w:r>
            <w:r>
              <w:rPr>
                <w:rFonts w:ascii="Calibri" w:eastAsia="Times New Roman" w:hAnsi="Calibri" w:cs="Times New Roman"/>
                <w:lang w:eastAsia="en-CA"/>
              </w:rPr>
              <w:t xml:space="preserve"> in the bottle. P later complained of stomach pains, later diagnosed with gastroenteritis and nervous shock. P sued D, the manufacturer.</w:t>
            </w:r>
          </w:p>
        </w:tc>
      </w:tr>
      <w:tr w:rsidR="00CB44E4"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44E4" w:rsidRPr="00E72B7A" w:rsidRDefault="00CB44E4" w:rsidP="00C707ED">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B44E4" w:rsidRPr="00E72B7A" w:rsidRDefault="00CB50BC" w:rsidP="00C707ED">
            <w:pPr>
              <w:spacing w:after="0"/>
              <w:rPr>
                <w:rFonts w:ascii="Calibri" w:eastAsia="Times New Roman" w:hAnsi="Calibri" w:cs="Times New Roman"/>
                <w:lang w:eastAsia="en-CA"/>
              </w:rPr>
            </w:pPr>
            <w:r>
              <w:t>Is there liability in negligence for injury caused by another in the absence of a contract?</w:t>
            </w:r>
          </w:p>
        </w:tc>
      </w:tr>
      <w:tr w:rsidR="00CB44E4"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44E4" w:rsidRPr="00E72B7A" w:rsidRDefault="00CB44E4"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B44E4" w:rsidRDefault="00CB44E4" w:rsidP="00CB44E4">
            <w:pPr>
              <w:spacing w:after="0"/>
              <w:rPr>
                <w:rFonts w:ascii="Calibri" w:eastAsia="Times New Roman" w:hAnsi="Calibri" w:cs="Times New Roman"/>
                <w:lang w:eastAsia="en-CA"/>
              </w:rPr>
            </w:pPr>
            <w:r>
              <w:rPr>
                <w:rFonts w:ascii="Calibri" w:eastAsia="Times New Roman" w:hAnsi="Calibri" w:cs="Times New Roman"/>
                <w:lang w:eastAsia="en-CA"/>
              </w:rPr>
              <w:t>- D: Privity of contract issue; P’s got no standing, the contract of sales is between friend and café</w:t>
            </w:r>
          </w:p>
          <w:p w:rsidR="00680314" w:rsidRDefault="00AE1352" w:rsidP="00CB44E4">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B92E21">
              <w:rPr>
                <w:rFonts w:ascii="Calibri" w:eastAsia="Times New Roman" w:hAnsi="Calibri" w:cs="Times New Roman"/>
                <w:lang w:eastAsia="en-CA"/>
              </w:rPr>
              <w:t>A</w:t>
            </w:r>
            <w:r w:rsidR="00BB008F">
              <w:rPr>
                <w:rFonts w:ascii="Calibri" w:eastAsia="Times New Roman" w:hAnsi="Calibri" w:cs="Times New Roman"/>
                <w:lang w:eastAsia="en-CA"/>
              </w:rPr>
              <w:t>i</w:t>
            </w:r>
            <w:r w:rsidR="00B92E21">
              <w:rPr>
                <w:rFonts w:ascii="Calibri" w:eastAsia="Times New Roman" w:hAnsi="Calibri" w:cs="Times New Roman"/>
                <w:lang w:eastAsia="en-CA"/>
              </w:rPr>
              <w:t>tkin</w:t>
            </w:r>
            <w:r>
              <w:rPr>
                <w:rFonts w:ascii="Calibri" w:eastAsia="Times New Roman" w:hAnsi="Calibri" w:cs="Times New Roman"/>
                <w:lang w:eastAsia="en-CA"/>
              </w:rPr>
              <w:t xml:space="preserve"> (advice of HL to Scotland)</w:t>
            </w:r>
            <w:r w:rsidR="00B92E21">
              <w:rPr>
                <w:rFonts w:ascii="Calibri" w:eastAsia="Times New Roman" w:hAnsi="Calibri" w:cs="Times New Roman"/>
                <w:lang w:eastAsia="en-CA"/>
              </w:rPr>
              <w:t xml:space="preserve">: came up with the definition of </w:t>
            </w:r>
            <w:r w:rsidR="00B92E21" w:rsidRPr="005F795A">
              <w:rPr>
                <w:rFonts w:ascii="Calibri" w:eastAsia="Times New Roman" w:hAnsi="Calibri" w:cs="Times New Roman"/>
                <w:b/>
                <w:lang w:eastAsia="en-CA"/>
              </w:rPr>
              <w:t>neighbour</w:t>
            </w:r>
            <w:r w:rsidR="00B92E21">
              <w:rPr>
                <w:rFonts w:ascii="Calibri" w:eastAsia="Times New Roman" w:hAnsi="Calibri" w:cs="Times New Roman"/>
                <w:lang w:eastAsia="en-CA"/>
              </w:rPr>
              <w:t xml:space="preserve"> (someo</w:t>
            </w:r>
            <w:r w:rsidR="00A7192B">
              <w:rPr>
                <w:rFonts w:ascii="Calibri" w:eastAsia="Times New Roman" w:hAnsi="Calibri" w:cs="Times New Roman"/>
                <w:lang w:eastAsia="en-CA"/>
              </w:rPr>
              <w:t>ne one can reasonably foresee</w:t>
            </w:r>
            <w:r w:rsidR="00B92E21">
              <w:rPr>
                <w:rFonts w:ascii="Calibri" w:eastAsia="Times New Roman" w:hAnsi="Calibri" w:cs="Times New Roman"/>
                <w:lang w:eastAsia="en-CA"/>
              </w:rPr>
              <w:t xml:space="preserve"> to have an impact upon)</w:t>
            </w:r>
            <w:r w:rsidR="00591329">
              <w:rPr>
                <w:rFonts w:ascii="Calibri" w:eastAsia="Times New Roman" w:hAnsi="Calibri" w:cs="Times New Roman"/>
                <w:lang w:eastAsia="en-CA"/>
              </w:rPr>
              <w:t>, doesn’t follow pre-established categories</w:t>
            </w:r>
          </w:p>
          <w:p w:rsidR="002D5DF1" w:rsidRDefault="002D5DF1" w:rsidP="002D5DF1">
            <w:pPr>
              <w:pStyle w:val="NoSpacing"/>
              <w:rPr>
                <w:rStyle w:val="null"/>
              </w:rPr>
            </w:pPr>
            <w:r>
              <w:rPr>
                <w:rStyle w:val="null"/>
              </w:rPr>
              <w:t>- Two Stage Test for Duty of Care:</w:t>
            </w:r>
          </w:p>
          <w:p w:rsidR="002D5DF1" w:rsidRDefault="00984524" w:rsidP="002D5DF1">
            <w:pPr>
              <w:pStyle w:val="NoSpacing"/>
              <w:rPr>
                <w:rStyle w:val="null"/>
              </w:rPr>
            </w:pPr>
            <w:r>
              <w:rPr>
                <w:rStyle w:val="null"/>
              </w:rPr>
              <w:t>1) Is P someone D ought reasonably to have in their contemplation?</w:t>
            </w:r>
            <w:r w:rsidR="002D5DF1">
              <w:rPr>
                <w:rStyle w:val="null"/>
              </w:rPr>
              <w:t xml:space="preserve"> </w:t>
            </w:r>
            <w:r w:rsidR="005468B4">
              <w:rPr>
                <w:rStyle w:val="null"/>
              </w:rPr>
              <w:t>(i.e reasonably foreseeable</w:t>
            </w:r>
            <w:r>
              <w:rPr>
                <w:rStyle w:val="null"/>
              </w:rPr>
              <w:t>)</w:t>
            </w:r>
          </w:p>
          <w:p w:rsidR="002D5DF1" w:rsidRDefault="002D5DF1" w:rsidP="002D5DF1">
            <w:pPr>
              <w:pStyle w:val="NoSpacing"/>
              <w:rPr>
                <w:rStyle w:val="null"/>
              </w:rPr>
            </w:pPr>
            <w:r>
              <w:rPr>
                <w:rStyle w:val="null"/>
              </w:rPr>
              <w:t xml:space="preserve">2) </w:t>
            </w:r>
            <w:r w:rsidR="00EB263C">
              <w:rPr>
                <w:rStyle w:val="null"/>
              </w:rPr>
              <w:t>Is P someone who would be closely and directly affec</w:t>
            </w:r>
            <w:r w:rsidR="005468B4">
              <w:rPr>
                <w:rStyle w:val="null"/>
              </w:rPr>
              <w:t>ted by the act? (i.e. proximity</w:t>
            </w:r>
            <w:r w:rsidR="00EB263C">
              <w:rPr>
                <w:rStyle w:val="null"/>
              </w:rPr>
              <w:t>)</w:t>
            </w:r>
          </w:p>
          <w:p w:rsidR="00AE1352" w:rsidRPr="00E72B7A" w:rsidRDefault="00106C27" w:rsidP="00CB44E4">
            <w:pPr>
              <w:spacing w:after="0"/>
              <w:rPr>
                <w:rFonts w:ascii="Calibri" w:eastAsia="Times New Roman" w:hAnsi="Calibri" w:cs="Times New Roman"/>
                <w:lang w:eastAsia="en-CA"/>
              </w:rPr>
            </w:pPr>
            <w:r>
              <w:rPr>
                <w:rStyle w:val="null"/>
              </w:rPr>
              <w:lastRenderedPageBreak/>
              <w:t xml:space="preserve">- Needs </w:t>
            </w:r>
            <w:r w:rsidR="002D5DF1">
              <w:rPr>
                <w:rStyle w:val="null"/>
              </w:rPr>
              <w:t xml:space="preserve">a restriction </w:t>
            </w:r>
            <w:r w:rsidR="00EF2A67" w:rsidRPr="00EF2A67">
              <w:rPr>
                <w:rStyle w:val="null"/>
              </w:rPr>
              <w:sym w:font="Wingdings" w:char="F0E0"/>
            </w:r>
            <w:r w:rsidR="002D5DF1">
              <w:rPr>
                <w:rStyle w:val="null"/>
              </w:rPr>
              <w:t xml:space="preserve"> DIRECT and CLOSE (heart of proximity; not just physical notions</w:t>
            </w:r>
            <w:r>
              <w:rPr>
                <w:rStyle w:val="null"/>
              </w:rPr>
              <w:t>,</w:t>
            </w:r>
            <w:r w:rsidR="002D5DF1">
              <w:rPr>
                <w:rStyle w:val="null"/>
              </w:rPr>
              <w:t xml:space="preserve"> rather about foreseeability)</w:t>
            </w:r>
          </w:p>
        </w:tc>
      </w:tr>
      <w:tr w:rsidR="00CB44E4"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44E4" w:rsidRPr="00E72B7A" w:rsidRDefault="00CB44E4"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B44E4" w:rsidRPr="00E72B7A" w:rsidRDefault="00DB2859" w:rsidP="00C707ED">
            <w:pPr>
              <w:spacing w:after="0"/>
              <w:rPr>
                <w:rFonts w:ascii="Calibri" w:eastAsia="Times New Roman" w:hAnsi="Calibri" w:cs="Times New Roman"/>
                <w:lang w:eastAsia="en-CA"/>
              </w:rPr>
            </w:pPr>
            <w:r w:rsidRPr="006967E1">
              <w:rPr>
                <w:rFonts w:ascii="Calibri" w:eastAsia="Times New Roman" w:hAnsi="Calibri" w:cs="Times New Roman"/>
                <w:highlight w:val="yellow"/>
                <w:lang w:eastAsia="en-CA"/>
              </w:rPr>
              <w:t>Despite the lack of a pre-existing contractual rel</w:t>
            </w:r>
            <w:r w:rsidR="00C56D7B" w:rsidRPr="006967E1">
              <w:rPr>
                <w:rFonts w:ascii="Calibri" w:eastAsia="Times New Roman" w:hAnsi="Calibri" w:cs="Times New Roman"/>
                <w:highlight w:val="yellow"/>
                <w:lang w:eastAsia="en-CA"/>
              </w:rPr>
              <w:t>ation between P and D, D still owed P</w:t>
            </w:r>
            <w:r w:rsidRPr="006967E1">
              <w:rPr>
                <w:rFonts w:ascii="Calibri" w:eastAsia="Times New Roman" w:hAnsi="Calibri" w:cs="Times New Roman"/>
                <w:highlight w:val="yellow"/>
                <w:lang w:eastAsia="en-CA"/>
              </w:rPr>
              <w:t xml:space="preserve"> a general duty of care and P is still entitled to recover.</w:t>
            </w:r>
          </w:p>
        </w:tc>
      </w:tr>
      <w:tr w:rsidR="00CB44E4"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44E4" w:rsidRPr="00E72B7A" w:rsidRDefault="00CB44E4"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B44E4" w:rsidRPr="00E72B7A" w:rsidRDefault="00AE1352" w:rsidP="00C707ED">
            <w:pPr>
              <w:spacing w:after="0"/>
              <w:rPr>
                <w:rFonts w:ascii="Calibri" w:eastAsia="Times New Roman" w:hAnsi="Calibri" w:cs="Times New Roman"/>
                <w:lang w:eastAsia="en-CA"/>
              </w:rPr>
            </w:pPr>
            <w:r>
              <w:rPr>
                <w:rFonts w:ascii="Calibri" w:eastAsia="Times New Roman" w:hAnsi="Calibri" w:cs="Times New Roman"/>
                <w:lang w:eastAsia="en-CA"/>
              </w:rPr>
              <w:t>No decision.</w:t>
            </w:r>
          </w:p>
        </w:tc>
      </w:tr>
      <w:tr w:rsidR="00CB44E4"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44E4" w:rsidRPr="00E72B7A" w:rsidRDefault="00CB44E4"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008F" w:rsidRDefault="00BB008F" w:rsidP="00BB008F">
            <w:pPr>
              <w:spacing w:after="0"/>
              <w:rPr>
                <w:rFonts w:ascii="Calibri" w:eastAsia="Times New Roman" w:hAnsi="Calibri" w:cs="Times New Roman"/>
                <w:lang w:eastAsia="en-CA"/>
              </w:rPr>
            </w:pPr>
            <w:r>
              <w:rPr>
                <w:rFonts w:ascii="Calibri" w:eastAsia="Times New Roman" w:hAnsi="Calibri" w:cs="Times New Roman"/>
                <w:lang w:eastAsia="en-CA"/>
              </w:rPr>
              <w:t>- Buckmaster (Buttmeister) dissent: floodgates; where does the liability end?</w:t>
            </w:r>
          </w:p>
          <w:p w:rsidR="00CB44E4" w:rsidRPr="00E72B7A" w:rsidRDefault="00BB008F" w:rsidP="00BB008F">
            <w:pPr>
              <w:spacing w:after="0"/>
              <w:rPr>
                <w:rFonts w:ascii="Calibri" w:eastAsia="Times New Roman" w:hAnsi="Calibri" w:cs="Times New Roman"/>
                <w:lang w:eastAsia="en-CA"/>
              </w:rPr>
            </w:pPr>
            <w:r>
              <w:rPr>
                <w:rFonts w:ascii="Calibri" w:eastAsia="Times New Roman" w:hAnsi="Calibri" w:cs="Times New Roman"/>
                <w:lang w:eastAsia="en-CA"/>
              </w:rPr>
              <w:t>- Tomlin dissent: remoteness between th</w:t>
            </w:r>
            <w:r w:rsidR="006967E1">
              <w:rPr>
                <w:rFonts w:ascii="Calibri" w:eastAsia="Times New Roman" w:hAnsi="Calibri" w:cs="Times New Roman"/>
                <w:lang w:eastAsia="en-CA"/>
              </w:rPr>
              <w:t>e harm and the act – how to restrict number of claimants where there is a direct causative link between negligence and the given harm</w:t>
            </w:r>
          </w:p>
        </w:tc>
      </w:tr>
    </w:tbl>
    <w:p w:rsidR="00CB44E4" w:rsidRDefault="006F21FD" w:rsidP="00C877C3">
      <w:pPr>
        <w:pStyle w:val="NoSpacing"/>
        <w:numPr>
          <w:ilvl w:val="0"/>
          <w:numId w:val="58"/>
        </w:numPr>
      </w:pPr>
      <w:r w:rsidRPr="00C877C3">
        <w:rPr>
          <w:i/>
        </w:rPr>
        <w:t>McPherson v Bu</w:t>
      </w:r>
      <w:r w:rsidR="00C877C3" w:rsidRPr="00C877C3">
        <w:rPr>
          <w:i/>
        </w:rPr>
        <w:t>ick</w:t>
      </w:r>
      <w:r w:rsidR="00C877C3">
        <w:t xml:space="preserve">: </w:t>
      </w:r>
      <w:r w:rsidR="00C877C3" w:rsidRPr="00C877C3">
        <w:rPr>
          <w:rFonts w:ascii="Calibri" w:eastAsia="Times New Roman" w:hAnsi="Calibri" w:cs="Times New Roman"/>
          <w:highlight w:val="yellow"/>
          <w:lang w:eastAsia="en-CA"/>
        </w:rPr>
        <w:t>The manufacturer should have a duty of care for products that have a large impact on civilian safety, beyond whoever purchases it to include all who could be reasonably foreseen to also use it.</w:t>
      </w:r>
    </w:p>
    <w:p w:rsidR="006967E1" w:rsidRDefault="006967E1" w:rsidP="00C877C3">
      <w:pPr>
        <w:pStyle w:val="NoSpacing"/>
        <w:numPr>
          <w:ilvl w:val="0"/>
          <w:numId w:val="6"/>
        </w:numPr>
      </w:pPr>
      <w:r>
        <w:t xml:space="preserve">Modern law of negligence emerged from these </w:t>
      </w:r>
      <w:r w:rsidR="00C877C3">
        <w:t xml:space="preserve">CL areas </w:t>
      </w:r>
      <w:r>
        <w:t>(</w:t>
      </w:r>
      <w:r w:rsidRPr="00C877C3">
        <w:rPr>
          <w:color w:val="7030A0"/>
        </w:rPr>
        <w:t>Winfield</w:t>
      </w:r>
      <w:r>
        <w:t>):</w:t>
      </w:r>
      <w:r w:rsidR="00C877C3">
        <w:t xml:space="preserve"> 1) </w:t>
      </w:r>
      <w:r>
        <w:t>Nuisance</w:t>
      </w:r>
      <w:r w:rsidR="00C877C3">
        <w:t xml:space="preserve">, 2) </w:t>
      </w:r>
      <w:r>
        <w:t>Liability based on control of dangerous things (</w:t>
      </w:r>
      <w:r w:rsidRPr="00C877C3">
        <w:rPr>
          <w:i/>
        </w:rPr>
        <w:t>Rylands</w:t>
      </w:r>
      <w:r>
        <w:t>)</w:t>
      </w:r>
      <w:r w:rsidR="00C877C3">
        <w:t xml:space="preserve">, 3) </w:t>
      </w:r>
      <w:r>
        <w:t>Duties voluntarily assumed</w:t>
      </w:r>
      <w:r w:rsidR="00C877C3">
        <w:t xml:space="preserve">, 4) Duties cast upon persons pursuing </w:t>
      </w:r>
      <w:r>
        <w:t>common calling</w:t>
      </w:r>
    </w:p>
    <w:p w:rsidR="006967E1" w:rsidRPr="006967E1" w:rsidRDefault="006967E1" w:rsidP="00C877C3">
      <w:pPr>
        <w:pStyle w:val="NoSpacing"/>
        <w:numPr>
          <w:ilvl w:val="0"/>
          <w:numId w:val="6"/>
        </w:numPr>
      </w:pPr>
      <w:r>
        <w:t xml:space="preserve">How to </w:t>
      </w:r>
      <w:r w:rsidRPr="00C877C3">
        <w:rPr>
          <w:u w:val="single"/>
        </w:rPr>
        <w:t>limit exposure to liability</w:t>
      </w:r>
      <w:r>
        <w:t xml:space="preserve"> where harm results from carelessness:</w:t>
      </w:r>
      <w:r w:rsidR="00C877C3">
        <w:t xml:space="preserve"> </w:t>
      </w:r>
      <w:r>
        <w:t>Base liability on the failure to meet a pre-existing duty or obligation, OR</w:t>
      </w:r>
      <w:r w:rsidR="00C877C3">
        <w:t xml:space="preserve"> </w:t>
      </w:r>
      <w:r>
        <w:t>Base liability on some other limiting factor (e.g. interest in land)</w:t>
      </w:r>
    </w:p>
    <w:p w:rsidR="00F728F1" w:rsidRPr="006967E1" w:rsidRDefault="00F728F1" w:rsidP="00A805AB">
      <w:pPr>
        <w:pStyle w:val="NoSpacing"/>
        <w:numPr>
          <w:ilvl w:val="0"/>
          <w:numId w:val="6"/>
        </w:numPr>
      </w:pPr>
      <w:r w:rsidRPr="006967E1">
        <w:rPr>
          <w:b/>
        </w:rPr>
        <w:t>Neighbours</w:t>
      </w:r>
      <w:r>
        <w:t xml:space="preserve"> c</w:t>
      </w:r>
      <w:r w:rsidRPr="006967E1">
        <w:t>an be defined as those with pre-existing duties/relationships</w:t>
      </w:r>
      <w:r>
        <w:t xml:space="preserve"> or in</w:t>
      </w:r>
      <w:r w:rsidRPr="006967E1">
        <w:t xml:space="preserve"> physical proximity</w:t>
      </w:r>
      <w:r>
        <w:t xml:space="preserve">, but </w:t>
      </w:r>
      <w:r w:rsidRPr="00C877C3">
        <w:rPr>
          <w:color w:val="7030A0"/>
        </w:rPr>
        <w:t>Aitkin</w:t>
      </w:r>
      <w:r>
        <w:t xml:space="preserve"> advocates </w:t>
      </w:r>
      <w:r w:rsidRPr="006967E1">
        <w:t>the gener</w:t>
      </w:r>
      <w:r>
        <w:t>al notion of neighbourhood as the “</w:t>
      </w:r>
      <w:r w:rsidRPr="00C877C3">
        <w:rPr>
          <w:u w:val="single"/>
        </w:rPr>
        <w:t>foreseeable claimant</w:t>
      </w:r>
      <w:r>
        <w:t>”</w:t>
      </w:r>
    </w:p>
    <w:p w:rsidR="00F728F1" w:rsidRPr="006967E1" w:rsidRDefault="00F728F1" w:rsidP="00A805AB">
      <w:pPr>
        <w:pStyle w:val="NoSpacing"/>
        <w:numPr>
          <w:ilvl w:val="1"/>
          <w:numId w:val="6"/>
        </w:numPr>
      </w:pPr>
      <w:r w:rsidRPr="006967E1">
        <w:t>Person so closely and directly affected by my act that I ought reasonably to have him in contemplation as being so affected when I am directing my mind t</w:t>
      </w:r>
      <w:r>
        <w:t>o the acts or omissions</w:t>
      </w:r>
      <w:r w:rsidRPr="006967E1">
        <w:t xml:space="preserve"> called in question</w:t>
      </w:r>
      <w:r>
        <w:t xml:space="preserve"> (</w:t>
      </w:r>
      <w:r w:rsidRPr="006967E1">
        <w:rPr>
          <w:i/>
        </w:rPr>
        <w:t>Donoghue</w:t>
      </w:r>
      <w:r>
        <w:t>)</w:t>
      </w:r>
    </w:p>
    <w:p w:rsidR="00EB6FAB" w:rsidRDefault="00EB6FAB" w:rsidP="00A805AB">
      <w:pPr>
        <w:pStyle w:val="NoSpacing"/>
        <w:numPr>
          <w:ilvl w:val="0"/>
          <w:numId w:val="6"/>
        </w:numPr>
      </w:pPr>
      <w:r w:rsidRPr="002C7BF3">
        <w:rPr>
          <w:b/>
        </w:rPr>
        <w:t>Negligence</w:t>
      </w:r>
      <w:r>
        <w:t xml:space="preserve">: whole cause of action; vs </w:t>
      </w:r>
      <w:r w:rsidRPr="00C877C3">
        <w:rPr>
          <w:b/>
        </w:rPr>
        <w:t>Carelessness</w:t>
      </w:r>
      <w:r>
        <w:t>: conduct not meeting the standard of care</w:t>
      </w:r>
    </w:p>
    <w:p w:rsidR="0087757E" w:rsidRPr="0087757E" w:rsidRDefault="0087757E" w:rsidP="00A805AB">
      <w:pPr>
        <w:pStyle w:val="NoSpacing"/>
        <w:numPr>
          <w:ilvl w:val="0"/>
          <w:numId w:val="6"/>
        </w:numPr>
      </w:pPr>
      <w:r w:rsidRPr="0087757E">
        <w:rPr>
          <w:rStyle w:val="null"/>
        </w:rPr>
        <w:t xml:space="preserve">Can see the elements as a funnel (never think about things in isolation); if expand duty then can limit in the other elements to </w:t>
      </w:r>
      <w:r w:rsidRPr="00C877C3">
        <w:rPr>
          <w:rStyle w:val="null"/>
          <w:u w:val="single"/>
        </w:rPr>
        <w:t>maintain balance</w:t>
      </w:r>
      <w:r w:rsidRPr="0087757E">
        <w:rPr>
          <w:rStyle w:val="null"/>
        </w:rPr>
        <w:t xml:space="preserve"> → Often done though the limiting of “loss” </w:t>
      </w:r>
    </w:p>
    <w:p w:rsidR="00EB6FAB" w:rsidRPr="00F728F1" w:rsidRDefault="00D56E97" w:rsidP="006967E1">
      <w:pPr>
        <w:pStyle w:val="NoSpacing"/>
      </w:pPr>
      <w:r w:rsidRPr="00984524">
        <w:rPr>
          <w:b/>
        </w:rPr>
        <w:t>Elements of a negligence action</w:t>
      </w:r>
      <w:r w:rsidRPr="00F728F1">
        <w:t>: (first five: B</w:t>
      </w:r>
      <w:r w:rsidR="005D287F" w:rsidRPr="00F728F1">
        <w:t xml:space="preserve">urden </w:t>
      </w:r>
      <w:r w:rsidRPr="00F728F1">
        <w:t>o</w:t>
      </w:r>
      <w:r w:rsidR="005D287F" w:rsidRPr="00F728F1">
        <w:t xml:space="preserve">f </w:t>
      </w:r>
      <w:r w:rsidRPr="00F728F1">
        <w:t>P</w:t>
      </w:r>
      <w:r w:rsidR="005D287F" w:rsidRPr="00F728F1">
        <w:t>roof</w:t>
      </w:r>
      <w:r w:rsidRPr="00F728F1">
        <w:t xml:space="preserve"> on P)</w:t>
      </w:r>
    </w:p>
    <w:p w:rsidR="00D56E97" w:rsidRPr="00F728F1" w:rsidRDefault="006967E1" w:rsidP="006967E1">
      <w:pPr>
        <w:pStyle w:val="NoSpacing"/>
      </w:pPr>
      <w:r w:rsidRPr="00F728F1">
        <w:t>1.</w:t>
      </w:r>
      <w:r w:rsidRPr="00F728F1">
        <w:rPr>
          <w:b/>
        </w:rPr>
        <w:t xml:space="preserve"> </w:t>
      </w:r>
      <w:r w:rsidR="00D56E97" w:rsidRPr="00984524">
        <w:t>Duty of Care</w:t>
      </w:r>
      <w:r w:rsidR="00F728F1" w:rsidRPr="00F728F1">
        <w:t>: E</w:t>
      </w:r>
      <w:r w:rsidR="00D56E97" w:rsidRPr="00F728F1">
        <w:t>xistence, nature, and scope of any legal obligation for D to exercise care with respect to P’s interests</w:t>
      </w:r>
    </w:p>
    <w:p w:rsidR="00D66A82" w:rsidRPr="00F728F1" w:rsidRDefault="00F728F1" w:rsidP="00A805AB">
      <w:pPr>
        <w:pStyle w:val="NoSpacing"/>
        <w:numPr>
          <w:ilvl w:val="0"/>
          <w:numId w:val="6"/>
        </w:numPr>
      </w:pPr>
      <w:r w:rsidRPr="00F728F1">
        <w:t xml:space="preserve">Q: </w:t>
      </w:r>
      <w:r w:rsidR="00D66A82" w:rsidRPr="00F728F1">
        <w:t>Did D owe a duty of care to P?</w:t>
      </w:r>
      <w:r w:rsidR="00B3607F">
        <w:t xml:space="preserve"> Who should bear the consequences of a particular risk of injury?</w:t>
      </w:r>
    </w:p>
    <w:p w:rsidR="00D56E97" w:rsidRPr="00F728F1" w:rsidRDefault="006967E1" w:rsidP="006967E1">
      <w:pPr>
        <w:pStyle w:val="NoSpacing"/>
      </w:pPr>
      <w:r w:rsidRPr="00F728F1">
        <w:t xml:space="preserve">2. </w:t>
      </w:r>
      <w:r w:rsidR="00F728F1" w:rsidRPr="00984524">
        <w:t>Standard of Care</w:t>
      </w:r>
      <w:r w:rsidR="00F728F1" w:rsidRPr="00F728F1">
        <w:t xml:space="preserve"> and Breach: D </w:t>
      </w:r>
      <w:r w:rsidR="00D56E97" w:rsidRPr="00F728F1">
        <w:t>expected</w:t>
      </w:r>
      <w:r w:rsidR="00F728F1" w:rsidRPr="00F728F1">
        <w:t xml:space="preserve"> to meet</w:t>
      </w:r>
      <w:r w:rsidR="00D56E97" w:rsidRPr="00F728F1">
        <w:t xml:space="preserve"> standard of care that would be exercised by a reasonable person</w:t>
      </w:r>
    </w:p>
    <w:p w:rsidR="00D66A82" w:rsidRPr="00F728F1" w:rsidRDefault="00F728F1" w:rsidP="00A805AB">
      <w:pPr>
        <w:pStyle w:val="NoSpacing"/>
        <w:numPr>
          <w:ilvl w:val="0"/>
          <w:numId w:val="6"/>
        </w:numPr>
      </w:pPr>
      <w:r w:rsidRPr="00F728F1">
        <w:t xml:space="preserve">Q: </w:t>
      </w:r>
      <w:r w:rsidR="00D66A82" w:rsidRPr="00F728F1">
        <w:t>If there was a duty, what was the standard of care D owed to P?</w:t>
      </w:r>
      <w:r w:rsidRPr="00F728F1">
        <w:t xml:space="preserve"> </w:t>
      </w:r>
      <w:r w:rsidR="00D66A82" w:rsidRPr="00F728F1">
        <w:t>Did the conduct fall short of that standard?</w:t>
      </w:r>
    </w:p>
    <w:p w:rsidR="00D56E97" w:rsidRPr="00F728F1" w:rsidRDefault="006967E1" w:rsidP="006967E1">
      <w:pPr>
        <w:pStyle w:val="NoSpacing"/>
      </w:pPr>
      <w:r w:rsidRPr="00F728F1">
        <w:t xml:space="preserve">3. </w:t>
      </w:r>
      <w:r w:rsidR="00D56E97" w:rsidRPr="00F728F1">
        <w:t>Causation: D’s careless conduct must be the cause of P’s loss</w:t>
      </w:r>
    </w:p>
    <w:p w:rsidR="00D66A82" w:rsidRPr="00F728F1" w:rsidRDefault="00F728F1" w:rsidP="00A805AB">
      <w:pPr>
        <w:pStyle w:val="NoSpacing"/>
        <w:numPr>
          <w:ilvl w:val="0"/>
          <w:numId w:val="6"/>
        </w:numPr>
      </w:pPr>
      <w:r>
        <w:t>Q: Was the loss suffered by P caused by D’s failure to meet the required standard of care?</w:t>
      </w:r>
    </w:p>
    <w:p w:rsidR="00D56E97" w:rsidRPr="00F728F1" w:rsidRDefault="006967E1" w:rsidP="006967E1">
      <w:pPr>
        <w:pStyle w:val="NoSpacing"/>
      </w:pPr>
      <w:r w:rsidRPr="00F728F1">
        <w:t xml:space="preserve">4. </w:t>
      </w:r>
      <w:r w:rsidR="00F728F1" w:rsidRPr="00F728F1">
        <w:t>Remoteness of Damage</w:t>
      </w:r>
      <w:r w:rsidR="00D56E97" w:rsidRPr="00F728F1">
        <w:t>: P’s loss is limited to that which is a foreseeable consequence of D’s negligent act</w:t>
      </w:r>
    </w:p>
    <w:p w:rsidR="00D66A82" w:rsidRPr="00F728F1" w:rsidRDefault="00F728F1" w:rsidP="00A805AB">
      <w:pPr>
        <w:pStyle w:val="NoSpacing"/>
        <w:numPr>
          <w:ilvl w:val="0"/>
          <w:numId w:val="6"/>
        </w:numPr>
      </w:pPr>
      <w:r>
        <w:t xml:space="preserve">Q: </w:t>
      </w:r>
      <w:r w:rsidR="00D66A82" w:rsidRPr="00F728F1">
        <w:t xml:space="preserve">Was the loss suffered sufficiently </w:t>
      </w:r>
      <w:r>
        <w:t xml:space="preserve">proximate? Was the loss reasonably </w:t>
      </w:r>
      <w:r w:rsidR="00D66A82" w:rsidRPr="00F728F1">
        <w:t>foreseeable or too remote?</w:t>
      </w:r>
    </w:p>
    <w:p w:rsidR="00D56E97" w:rsidRDefault="006967E1" w:rsidP="006967E1">
      <w:pPr>
        <w:pStyle w:val="NoSpacing"/>
      </w:pPr>
      <w:r w:rsidRPr="00F728F1">
        <w:t xml:space="preserve">5. </w:t>
      </w:r>
      <w:r w:rsidR="00F728F1" w:rsidRPr="00F728F1">
        <w:t xml:space="preserve">Actual </w:t>
      </w:r>
      <w:r w:rsidR="00D56E97" w:rsidRPr="00F728F1">
        <w:t>Loss: legally-recognized injuries and losses, as well as their nature and extent</w:t>
      </w:r>
    </w:p>
    <w:p w:rsidR="00F728F1" w:rsidRPr="00F728F1" w:rsidRDefault="00F728F1" w:rsidP="00A805AB">
      <w:pPr>
        <w:pStyle w:val="NoSpacing"/>
        <w:numPr>
          <w:ilvl w:val="0"/>
          <w:numId w:val="6"/>
        </w:numPr>
      </w:pPr>
      <w:r>
        <w:t>Q: Was the loss in question recognized by the courts as recoverable?</w:t>
      </w:r>
    </w:p>
    <w:p w:rsidR="00D56E97" w:rsidRDefault="006967E1" w:rsidP="006967E1">
      <w:pPr>
        <w:pStyle w:val="NoSpacing"/>
      </w:pPr>
      <w:r w:rsidRPr="00F728F1">
        <w:t xml:space="preserve">6. </w:t>
      </w:r>
      <w:r w:rsidR="00F728F1">
        <w:t>Defences: BoP on D</w:t>
      </w:r>
    </w:p>
    <w:p w:rsidR="00F728F1" w:rsidRPr="00F728F1" w:rsidRDefault="00F728F1" w:rsidP="00A805AB">
      <w:pPr>
        <w:pStyle w:val="NoSpacing"/>
        <w:numPr>
          <w:ilvl w:val="0"/>
          <w:numId w:val="6"/>
        </w:numPr>
      </w:pPr>
      <w:r>
        <w:t>Q: Is there a defence available to D?</w:t>
      </w:r>
    </w:p>
    <w:p w:rsidR="005B1BDB" w:rsidRDefault="005B1BDB" w:rsidP="00391A2C">
      <w:pPr>
        <w:pStyle w:val="Heading4"/>
      </w:pPr>
      <w:bookmarkStart w:id="4" w:name="_Toc385285073"/>
      <w:r>
        <w:t>Dunsmore v Deshield (1977) SKQB</w:t>
      </w:r>
      <w:bookmarkEnd w:id="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5B1BDB"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B1BDB" w:rsidRPr="00E72B7A" w:rsidRDefault="005B1BDB"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B1BDB" w:rsidRPr="00E72B7A" w:rsidRDefault="00755E4B" w:rsidP="00755E4B">
            <w:pPr>
              <w:spacing w:after="0"/>
              <w:rPr>
                <w:rFonts w:ascii="Calibri" w:eastAsia="Times New Roman" w:hAnsi="Calibri" w:cs="Times New Roman"/>
                <w:lang w:eastAsia="en-CA"/>
              </w:rPr>
            </w:pPr>
            <w:r>
              <w:rPr>
                <w:rFonts w:ascii="Calibri" w:eastAsia="Times New Roman" w:hAnsi="Calibri" w:cs="Times New Roman"/>
                <w:lang w:eastAsia="en-CA"/>
              </w:rPr>
              <w:t>D sold P glasses that P thought were Hardex. He wore them in a game; they broke and injured his eye. He sued D for breach of contract or negligence. He sued Imperial (manufacturer) for negligence.</w:t>
            </w:r>
          </w:p>
        </w:tc>
      </w:tr>
      <w:tr w:rsidR="005B1BDB"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B1BDB" w:rsidRPr="00E72B7A" w:rsidRDefault="005B1BDB"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55E4B" w:rsidRDefault="00631536" w:rsidP="00C707ED">
            <w:pPr>
              <w:spacing w:after="0"/>
              <w:rPr>
                <w:rFonts w:ascii="Calibri" w:eastAsia="Times New Roman" w:hAnsi="Calibri" w:cs="Times New Roman"/>
                <w:lang w:eastAsia="en-CA"/>
              </w:rPr>
            </w:pPr>
            <w:r>
              <w:rPr>
                <w:rFonts w:ascii="Calibri" w:eastAsia="Times New Roman" w:hAnsi="Calibri" w:cs="Times New Roman"/>
                <w:lang w:eastAsia="en-CA"/>
              </w:rPr>
              <w:t xml:space="preserve">- Guilty: I for not inspecting lenses before shipping, </w:t>
            </w:r>
            <w:r w:rsidR="00755E4B">
              <w:rPr>
                <w:rFonts w:ascii="Calibri" w:eastAsia="Times New Roman" w:hAnsi="Calibri" w:cs="Times New Roman"/>
                <w:lang w:eastAsia="en-CA"/>
              </w:rPr>
              <w:t xml:space="preserve">D </w:t>
            </w:r>
            <w:r>
              <w:rPr>
                <w:rFonts w:ascii="Calibri" w:eastAsia="Times New Roman" w:hAnsi="Calibri" w:cs="Times New Roman"/>
                <w:lang w:eastAsia="en-CA"/>
              </w:rPr>
              <w:t xml:space="preserve">for </w:t>
            </w:r>
            <w:r w:rsidR="00755E4B">
              <w:rPr>
                <w:rFonts w:ascii="Calibri" w:eastAsia="Times New Roman" w:hAnsi="Calibri" w:cs="Times New Roman"/>
                <w:lang w:eastAsia="en-CA"/>
              </w:rPr>
              <w:t xml:space="preserve">not </w:t>
            </w:r>
            <w:r>
              <w:rPr>
                <w:rFonts w:ascii="Calibri" w:eastAsia="Times New Roman" w:hAnsi="Calibri" w:cs="Times New Roman"/>
                <w:lang w:eastAsia="en-CA"/>
              </w:rPr>
              <w:t>doing</w:t>
            </w:r>
            <w:r w:rsidR="00755E4B">
              <w:rPr>
                <w:rFonts w:ascii="Calibri" w:eastAsia="Times New Roman" w:hAnsi="Calibri" w:cs="Times New Roman"/>
                <w:lang w:eastAsia="en-CA"/>
              </w:rPr>
              <w:t xml:space="preserve"> hi</w:t>
            </w:r>
            <w:r>
              <w:rPr>
                <w:rFonts w:ascii="Calibri" w:eastAsia="Times New Roman" w:hAnsi="Calibri" w:cs="Times New Roman"/>
                <w:lang w:eastAsia="en-CA"/>
              </w:rPr>
              <w:t>s duty of testing lenses</w:t>
            </w:r>
          </w:p>
          <w:p w:rsidR="00984524" w:rsidRDefault="00984524" w:rsidP="00984524">
            <w:pPr>
              <w:spacing w:after="0"/>
              <w:rPr>
                <w:rFonts w:ascii="Calibri" w:eastAsia="Times New Roman" w:hAnsi="Calibri" w:cs="Times New Roman"/>
                <w:lang w:eastAsia="en-CA"/>
              </w:rPr>
            </w:pPr>
            <w:r>
              <w:rPr>
                <w:rFonts w:ascii="Calibri" w:eastAsia="Times New Roman" w:hAnsi="Calibri" w:cs="Times New Roman"/>
                <w:lang w:eastAsia="en-CA"/>
              </w:rPr>
              <w:t>- Contributory negligence defence failed since no bodily contact in this game except for odd injuries</w:t>
            </w:r>
          </w:p>
          <w:p w:rsidR="00755E4B" w:rsidRPr="00E72B7A" w:rsidRDefault="00755E4B" w:rsidP="00C707ED">
            <w:pPr>
              <w:spacing w:after="0"/>
              <w:rPr>
                <w:rFonts w:ascii="Calibri" w:eastAsia="Times New Roman" w:hAnsi="Calibri" w:cs="Times New Roman"/>
                <w:lang w:eastAsia="en-CA"/>
              </w:rPr>
            </w:pPr>
            <w:r>
              <w:rPr>
                <w:rFonts w:ascii="Calibri" w:eastAsia="Times New Roman" w:hAnsi="Calibri" w:cs="Times New Roman"/>
                <w:lang w:eastAsia="en-CA"/>
              </w:rPr>
              <w:t>- To prove causation, P must prove that the impact he received, although sufficient to break a regular lens, would not, on BoP, be sufficient to break a Hardex lens</w:t>
            </w:r>
          </w:p>
        </w:tc>
      </w:tr>
      <w:tr w:rsidR="005B1BDB"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B1BDB" w:rsidRPr="00E72B7A" w:rsidRDefault="005B1BDB"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B1BDB" w:rsidRPr="00E72B7A" w:rsidRDefault="00F728F1" w:rsidP="00C707ED">
            <w:pPr>
              <w:spacing w:after="0"/>
              <w:rPr>
                <w:rFonts w:ascii="Calibri" w:eastAsia="Times New Roman" w:hAnsi="Calibri" w:cs="Times New Roman"/>
                <w:lang w:eastAsia="en-CA"/>
              </w:rPr>
            </w:pPr>
            <w:r>
              <w:rPr>
                <w:rFonts w:ascii="Calibri" w:eastAsia="Times New Roman" w:hAnsi="Calibri" w:cs="Times New Roman"/>
                <w:lang w:eastAsia="en-CA"/>
              </w:rPr>
              <w:t>Per</w:t>
            </w:r>
            <w:r w:rsidR="00334988">
              <w:rPr>
                <w:rFonts w:ascii="Calibri" w:eastAsia="Times New Roman" w:hAnsi="Calibri" w:cs="Times New Roman"/>
                <w:lang w:eastAsia="en-CA"/>
              </w:rPr>
              <w:t xml:space="preserve"> the elements of a neglig</w:t>
            </w:r>
            <w:r>
              <w:rPr>
                <w:rFonts w:ascii="Calibri" w:eastAsia="Times New Roman" w:hAnsi="Calibri" w:cs="Times New Roman"/>
                <w:lang w:eastAsia="en-CA"/>
              </w:rPr>
              <w:t xml:space="preserve">ence action, both D’s are </w:t>
            </w:r>
            <w:r w:rsidR="00334988">
              <w:rPr>
                <w:rFonts w:ascii="Calibri" w:eastAsia="Times New Roman" w:hAnsi="Calibri" w:cs="Times New Roman"/>
                <w:lang w:eastAsia="en-CA"/>
              </w:rPr>
              <w:t>liable for general and special damages to P.</w:t>
            </w:r>
          </w:p>
        </w:tc>
      </w:tr>
    </w:tbl>
    <w:p w:rsidR="00BD7443" w:rsidRDefault="00BD7443" w:rsidP="00BD7443">
      <w:pPr>
        <w:pStyle w:val="Heading1"/>
        <w:rPr>
          <w:rStyle w:val="null"/>
        </w:rPr>
      </w:pPr>
      <w:bookmarkStart w:id="5" w:name="_Toc385285074"/>
      <w:r>
        <w:rPr>
          <w:rStyle w:val="null"/>
        </w:rPr>
        <w:t>Duty of Care</w:t>
      </w:r>
      <w:bookmarkEnd w:id="5"/>
    </w:p>
    <w:p w:rsidR="00AF1109" w:rsidRDefault="00041AF8" w:rsidP="00D53E05">
      <w:pPr>
        <w:pStyle w:val="Heading2"/>
        <w:rPr>
          <w:rStyle w:val="null"/>
        </w:rPr>
      </w:pPr>
      <w:bookmarkStart w:id="6" w:name="_Toc385285075"/>
      <w:r>
        <w:rPr>
          <w:rStyle w:val="null"/>
        </w:rPr>
        <w:t>F</w:t>
      </w:r>
      <w:r w:rsidR="00B3607F">
        <w:rPr>
          <w:rStyle w:val="null"/>
        </w:rPr>
        <w:t>unction of the Duty of C</w:t>
      </w:r>
      <w:r w:rsidR="00142D59">
        <w:rPr>
          <w:rStyle w:val="null"/>
        </w:rPr>
        <w:t>are</w:t>
      </w:r>
      <w:bookmarkEnd w:id="6"/>
      <w:r w:rsidR="00142D59">
        <w:rPr>
          <w:rStyle w:val="null"/>
        </w:rPr>
        <w:t xml:space="preserve"> </w:t>
      </w:r>
    </w:p>
    <w:p w:rsidR="00B3607F" w:rsidRPr="00B3607F" w:rsidRDefault="00B3607F" w:rsidP="00A805AB">
      <w:pPr>
        <w:pStyle w:val="NoSpacing"/>
        <w:numPr>
          <w:ilvl w:val="0"/>
          <w:numId w:val="8"/>
        </w:numPr>
        <w:rPr>
          <w:rStyle w:val="null"/>
        </w:rPr>
      </w:pPr>
      <w:r w:rsidRPr="00B3607F">
        <w:rPr>
          <w:rStyle w:val="null"/>
        </w:rPr>
        <w:t xml:space="preserve">Two main functions of </w:t>
      </w:r>
      <w:r w:rsidRPr="00B3607F">
        <w:rPr>
          <w:rStyle w:val="null"/>
          <w:b/>
        </w:rPr>
        <w:t>Duty of Care</w:t>
      </w:r>
      <w:r w:rsidRPr="00B3607F">
        <w:rPr>
          <w:rStyle w:val="null"/>
        </w:rPr>
        <w:t>:</w:t>
      </w:r>
    </w:p>
    <w:p w:rsidR="00B3607F" w:rsidRPr="00B3607F" w:rsidRDefault="00B3607F" w:rsidP="00A805AB">
      <w:pPr>
        <w:pStyle w:val="NoSpacing"/>
        <w:numPr>
          <w:ilvl w:val="1"/>
          <w:numId w:val="8"/>
        </w:numPr>
        <w:rPr>
          <w:rStyle w:val="null"/>
        </w:rPr>
      </w:pPr>
      <w:r w:rsidRPr="00B3607F">
        <w:rPr>
          <w:rStyle w:val="null"/>
        </w:rPr>
        <w:lastRenderedPageBreak/>
        <w:t>Framework for liability: Sets out situations where it is possible to sue for careless conduct</w:t>
      </w:r>
    </w:p>
    <w:p w:rsidR="00B3607F" w:rsidRPr="00B3607F" w:rsidRDefault="00B3607F" w:rsidP="00A805AB">
      <w:pPr>
        <w:pStyle w:val="NoSpacing"/>
        <w:numPr>
          <w:ilvl w:val="1"/>
          <w:numId w:val="8"/>
        </w:numPr>
        <w:rPr>
          <w:rStyle w:val="null"/>
        </w:rPr>
      </w:pPr>
      <w:r w:rsidRPr="00B3607F">
        <w:rPr>
          <w:rStyle w:val="null"/>
        </w:rPr>
        <w:t xml:space="preserve">Limit on liability: Sets the boundary for holding one liable for consequences of one’s careless behavior </w:t>
      </w:r>
    </w:p>
    <w:p w:rsidR="00984524" w:rsidRPr="005468B4" w:rsidRDefault="00984524" w:rsidP="00A805AB">
      <w:pPr>
        <w:pStyle w:val="NoSpacing"/>
        <w:numPr>
          <w:ilvl w:val="0"/>
          <w:numId w:val="8"/>
        </w:numPr>
        <w:rPr>
          <w:rStyle w:val="null"/>
        </w:rPr>
      </w:pPr>
      <w:r w:rsidRPr="005468B4">
        <w:rPr>
          <w:rStyle w:val="null"/>
        </w:rPr>
        <w:t>Another view: Duty of care is the primary mechanism through which the law allocates and distributes risk</w:t>
      </w:r>
      <w:r w:rsidR="005468B4">
        <w:rPr>
          <w:rStyle w:val="null"/>
        </w:rPr>
        <w:t xml:space="preserve"> to P/D</w:t>
      </w:r>
    </w:p>
    <w:p w:rsidR="00984524" w:rsidRPr="005468B4" w:rsidRDefault="00984524" w:rsidP="00A805AB">
      <w:pPr>
        <w:pStyle w:val="NoSpacing"/>
        <w:numPr>
          <w:ilvl w:val="1"/>
          <w:numId w:val="8"/>
        </w:numPr>
        <w:rPr>
          <w:rStyle w:val="null"/>
        </w:rPr>
      </w:pPr>
      <w:r w:rsidRPr="005468B4">
        <w:rPr>
          <w:rStyle w:val="null"/>
          <w:i/>
        </w:rPr>
        <w:t>Nova Mink</w:t>
      </w:r>
      <w:r w:rsidRPr="005468B4">
        <w:rPr>
          <w:rStyle w:val="null"/>
        </w:rPr>
        <w:t xml:space="preserve"> [1951] (plane flies low over a mink farm, scared them, and made them eat their young): Court talks about risk allocation function, when court holds duty of care exists then court is stating a view of policy; you are doing something so risky that if goes badly you will bear the costs of it</w:t>
      </w:r>
    </w:p>
    <w:p w:rsidR="006967E1" w:rsidRPr="005468B4" w:rsidRDefault="006967E1" w:rsidP="00A805AB">
      <w:pPr>
        <w:pStyle w:val="NoSpacing"/>
        <w:numPr>
          <w:ilvl w:val="0"/>
          <w:numId w:val="8"/>
        </w:numPr>
        <w:rPr>
          <w:rStyle w:val="null"/>
        </w:rPr>
      </w:pPr>
      <w:r w:rsidRPr="005468B4">
        <w:rPr>
          <w:rStyle w:val="null"/>
          <w:i/>
        </w:rPr>
        <w:t>Le Lievre</w:t>
      </w:r>
      <w:r w:rsidRPr="005468B4">
        <w:rPr>
          <w:rStyle w:val="null"/>
        </w:rPr>
        <w:t xml:space="preserve">: One man may </w:t>
      </w:r>
      <w:r w:rsidR="005468B4" w:rsidRPr="005468B4">
        <w:rPr>
          <w:rStyle w:val="null"/>
        </w:rPr>
        <w:t>have a duty imposed on him toward</w:t>
      </w:r>
      <w:r w:rsidRPr="005468B4">
        <w:rPr>
          <w:rStyle w:val="null"/>
        </w:rPr>
        <w:t xml:space="preserve"> another</w:t>
      </w:r>
      <w:r w:rsidR="005468B4" w:rsidRPr="005468B4">
        <w:rPr>
          <w:rStyle w:val="null"/>
        </w:rPr>
        <w:t>,</w:t>
      </w:r>
      <w:r w:rsidRPr="005468B4">
        <w:rPr>
          <w:rStyle w:val="null"/>
        </w:rPr>
        <w:t xml:space="preserve"> even though the</w:t>
      </w:r>
      <w:r w:rsidR="005468B4" w:rsidRPr="005468B4">
        <w:rPr>
          <w:rStyle w:val="null"/>
        </w:rPr>
        <w:t>re’s</w:t>
      </w:r>
      <w:r w:rsidRPr="005468B4">
        <w:rPr>
          <w:rStyle w:val="null"/>
        </w:rPr>
        <w:t xml:space="preserve"> no K</w:t>
      </w:r>
      <w:r w:rsidR="005468B4" w:rsidRPr="005468B4">
        <w:rPr>
          <w:rStyle w:val="null"/>
        </w:rPr>
        <w:t>,</w:t>
      </w:r>
      <w:r w:rsidRPr="005468B4">
        <w:rPr>
          <w:rStyle w:val="null"/>
        </w:rPr>
        <w:t xml:space="preserve"> if one man is “near” (sufficiently so, and not ju</w:t>
      </w:r>
      <w:r w:rsidR="005468B4" w:rsidRPr="005468B4">
        <w:rPr>
          <w:rStyle w:val="null"/>
        </w:rPr>
        <w:t xml:space="preserve">st in time or place) to another; the duty is </w:t>
      </w:r>
      <w:r w:rsidRPr="005468B4">
        <w:rPr>
          <w:rStyle w:val="null"/>
        </w:rPr>
        <w:t>to not do injury to him or his property (</w:t>
      </w:r>
      <w:r w:rsidRPr="00EB5C58">
        <w:rPr>
          <w:rStyle w:val="null"/>
          <w:color w:val="7030A0"/>
        </w:rPr>
        <w:t>Aitkin</w:t>
      </w:r>
      <w:r w:rsidRPr="005468B4">
        <w:rPr>
          <w:rStyle w:val="null"/>
        </w:rPr>
        <w:t xml:space="preserve"> draws from </w:t>
      </w:r>
      <w:r w:rsidRPr="005468B4">
        <w:rPr>
          <w:rStyle w:val="null"/>
          <w:i/>
        </w:rPr>
        <w:t>Heaven</w:t>
      </w:r>
      <w:r w:rsidRPr="005468B4">
        <w:rPr>
          <w:rStyle w:val="null"/>
        </w:rPr>
        <w:t>)</w:t>
      </w:r>
    </w:p>
    <w:p w:rsidR="004D7F05" w:rsidRPr="0087757E" w:rsidRDefault="002C27B6" w:rsidP="0087757E">
      <w:pPr>
        <w:pStyle w:val="Heading4"/>
      </w:pPr>
      <w:bookmarkStart w:id="7" w:name="_Toc385285076"/>
      <w:r>
        <w:rPr>
          <w:rStyle w:val="null"/>
        </w:rPr>
        <w:t>Anns v</w:t>
      </w:r>
      <w:r w:rsidR="00142D59">
        <w:rPr>
          <w:rStyle w:val="null"/>
        </w:rPr>
        <w:t xml:space="preserve"> Merto</w:t>
      </w:r>
      <w:r w:rsidR="006731AE">
        <w:rPr>
          <w:rStyle w:val="null"/>
        </w:rPr>
        <w:t>n London Borough Council [197</w:t>
      </w:r>
      <w:r w:rsidR="00506DC4">
        <w:rPr>
          <w:rStyle w:val="null"/>
        </w:rPr>
        <w:t>8</w:t>
      </w:r>
      <w:r w:rsidR="00AF1109">
        <w:rPr>
          <w:rStyle w:val="null"/>
        </w:rPr>
        <w:t>]</w:t>
      </w:r>
      <w:r w:rsidR="006731AE">
        <w:rPr>
          <w:rStyle w:val="null"/>
        </w:rPr>
        <w:t xml:space="preserve"> HL</w:t>
      </w:r>
      <w:bookmarkEnd w:id="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31AE"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1AE" w:rsidRPr="00E72B7A" w:rsidRDefault="006731AE" w:rsidP="00F70467">
            <w:pPr>
              <w:pStyle w:val="NoSpacing"/>
              <w:rPr>
                <w:lang w:eastAsia="en-CA"/>
              </w:rPr>
            </w:pPr>
            <w:r w:rsidRPr="0087757E">
              <w:rPr>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1AE" w:rsidRPr="00E72B7A" w:rsidRDefault="006731AE" w:rsidP="00F70467">
            <w:pPr>
              <w:pStyle w:val="NoSpacing"/>
              <w:rPr>
                <w:lang w:eastAsia="en-CA"/>
              </w:rPr>
            </w:pPr>
            <w:r>
              <w:rPr>
                <w:rStyle w:val="null"/>
              </w:rPr>
              <w:t>Building plans approved. 8 years after apartment finished, cracks appear/problems with walls (apt starts to break down). P, who had leased the apt, sue people who approved construction (should have inspected better!) Specifically: foundation was not deep enough (as per law/code).</w:t>
            </w:r>
          </w:p>
        </w:tc>
      </w:tr>
      <w:tr w:rsidR="006731AE"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1AE" w:rsidRPr="00E72B7A" w:rsidRDefault="006731AE" w:rsidP="00F70467">
            <w:pPr>
              <w:pStyle w:val="NoSpacing"/>
              <w:rPr>
                <w:lang w:eastAsia="en-CA"/>
              </w:rPr>
            </w:pPr>
            <w:r>
              <w:rPr>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1AE" w:rsidRPr="00E72B7A" w:rsidRDefault="001026FF" w:rsidP="00F70467">
            <w:pPr>
              <w:pStyle w:val="NoSpacing"/>
              <w:rPr>
                <w:lang w:eastAsia="en-CA"/>
              </w:rPr>
            </w:pPr>
            <w:r>
              <w:rPr>
                <w:lang w:eastAsia="en-CA"/>
              </w:rPr>
              <w:t>Does D owe P a duty of care?</w:t>
            </w:r>
            <w:r w:rsidR="0087757E">
              <w:rPr>
                <w:lang w:eastAsia="en-CA"/>
              </w:rPr>
              <w:t xml:space="preserve"> (Yes; ruling for P).</w:t>
            </w:r>
          </w:p>
        </w:tc>
      </w:tr>
      <w:tr w:rsidR="006731AE"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1AE" w:rsidRPr="00E72B7A" w:rsidRDefault="006731AE" w:rsidP="00F70467">
            <w:pPr>
              <w:pStyle w:val="NoSpacing"/>
              <w:rPr>
                <w:lang w:eastAsia="en-CA"/>
              </w:rPr>
            </w:pPr>
            <w:r w:rsidRPr="00E72B7A">
              <w:rPr>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7757E" w:rsidRPr="00480D41" w:rsidRDefault="0087757E" w:rsidP="0087757E">
            <w:pPr>
              <w:pStyle w:val="NoSpacing"/>
              <w:rPr>
                <w:rStyle w:val="null"/>
                <w:highlight w:val="yellow"/>
              </w:rPr>
            </w:pPr>
            <w:r w:rsidRPr="00480D41">
              <w:rPr>
                <w:rStyle w:val="null"/>
                <w:highlight w:val="yellow"/>
              </w:rPr>
              <w:t xml:space="preserve">Lord Wilberforce’s two-stage test (the </w:t>
            </w:r>
            <w:r w:rsidRPr="00480D41">
              <w:rPr>
                <w:rStyle w:val="null"/>
                <w:b/>
                <w:i/>
                <w:highlight w:val="yellow"/>
              </w:rPr>
              <w:t>Anns</w:t>
            </w:r>
            <w:r w:rsidRPr="00480D41">
              <w:rPr>
                <w:rStyle w:val="null"/>
                <w:b/>
                <w:highlight w:val="yellow"/>
              </w:rPr>
              <w:t xml:space="preserve"> Test</w:t>
            </w:r>
            <w:r w:rsidRPr="00480D41">
              <w:rPr>
                <w:rStyle w:val="null"/>
                <w:highlight w:val="yellow"/>
              </w:rPr>
              <w:t>):</w:t>
            </w:r>
          </w:p>
          <w:p w:rsidR="0087757E" w:rsidRPr="00480D41" w:rsidRDefault="0087757E" w:rsidP="0087757E">
            <w:pPr>
              <w:pStyle w:val="NoSpacing"/>
              <w:rPr>
                <w:rStyle w:val="null"/>
                <w:highlight w:val="yellow"/>
              </w:rPr>
            </w:pPr>
            <w:r w:rsidRPr="00480D41">
              <w:rPr>
                <w:rStyle w:val="null"/>
                <w:highlight w:val="yellow"/>
              </w:rPr>
              <w:t>1) Is there a sufficient relationship of proximity based on foreseeability (Collapses Aitkin’s two points of Reasonable Foreseeability and Proximity into one) (Interpersonal Justice; Rights of Individual)</w:t>
            </w:r>
          </w:p>
          <w:p w:rsidR="006731AE" w:rsidRPr="00E72B7A" w:rsidRDefault="0087757E" w:rsidP="0087757E">
            <w:pPr>
              <w:pStyle w:val="NoSpacing"/>
              <w:rPr>
                <w:lang w:eastAsia="en-CA"/>
              </w:rPr>
            </w:pPr>
            <w:r w:rsidRPr="00480D41">
              <w:rPr>
                <w:rStyle w:val="null"/>
                <w:highlight w:val="yellow"/>
              </w:rPr>
              <w:t>2) Principled reason why the court should NOT recognize a Duty of Care? (Community Welfare)</w:t>
            </w:r>
          </w:p>
        </w:tc>
      </w:tr>
    </w:tbl>
    <w:p w:rsidR="0087757E" w:rsidRPr="0087757E" w:rsidRDefault="0087757E" w:rsidP="00A805AB">
      <w:pPr>
        <w:pStyle w:val="NoSpacing"/>
        <w:numPr>
          <w:ilvl w:val="0"/>
          <w:numId w:val="9"/>
        </w:numPr>
        <w:rPr>
          <w:rStyle w:val="null"/>
        </w:rPr>
      </w:pPr>
      <w:r w:rsidRPr="0087757E">
        <w:rPr>
          <w:rStyle w:val="null"/>
        </w:rPr>
        <w:t xml:space="preserve">Concerns people had about the </w:t>
      </w:r>
      <w:r w:rsidRPr="0087757E">
        <w:rPr>
          <w:rStyle w:val="null"/>
          <w:i/>
        </w:rPr>
        <w:t>Anns</w:t>
      </w:r>
      <w:r w:rsidRPr="0087757E">
        <w:rPr>
          <w:rStyle w:val="null"/>
        </w:rPr>
        <w:t xml:space="preserve"> test:</w:t>
      </w:r>
    </w:p>
    <w:p w:rsidR="0087757E" w:rsidRDefault="0087757E" w:rsidP="00A805AB">
      <w:pPr>
        <w:pStyle w:val="NoSpacing"/>
        <w:numPr>
          <w:ilvl w:val="1"/>
          <w:numId w:val="9"/>
        </w:numPr>
        <w:rPr>
          <w:rStyle w:val="null"/>
        </w:rPr>
      </w:pPr>
      <w:r>
        <w:rPr>
          <w:rStyle w:val="null"/>
        </w:rPr>
        <w:t xml:space="preserve">Starts with assumption that the court should find a duty of care, and then only deny/restrict it when it can think of a good, principled reason to do so </w:t>
      </w:r>
      <w:r w:rsidRPr="00CE4019">
        <w:rPr>
          <w:rStyle w:val="null"/>
        </w:rPr>
        <w:sym w:font="Wingdings" w:char="F0E0"/>
      </w:r>
      <w:r>
        <w:rPr>
          <w:rStyle w:val="null"/>
        </w:rPr>
        <w:t xml:space="preserve"> Creates a presumption that favours recognition of new duties of care </w:t>
      </w:r>
      <w:r w:rsidRPr="00CE4019">
        <w:rPr>
          <w:rStyle w:val="null"/>
        </w:rPr>
        <w:sym w:font="Wingdings" w:char="F0E0"/>
      </w:r>
      <w:r>
        <w:rPr>
          <w:rStyle w:val="null"/>
        </w:rPr>
        <w:t xml:space="preserve"> Opening floodgates to a “whole raft of new categories of negligence”</w:t>
      </w:r>
    </w:p>
    <w:p w:rsidR="0087757E" w:rsidRDefault="0087757E" w:rsidP="00A805AB">
      <w:pPr>
        <w:pStyle w:val="NoSpacing"/>
        <w:numPr>
          <w:ilvl w:val="2"/>
          <w:numId w:val="9"/>
        </w:numPr>
        <w:rPr>
          <w:rStyle w:val="null"/>
        </w:rPr>
      </w:pPr>
      <w:r>
        <w:rPr>
          <w:rStyle w:val="null"/>
        </w:rPr>
        <w:t>In h</w:t>
      </w:r>
      <w:r w:rsidRPr="0087757E">
        <w:rPr>
          <w:rStyle w:val="null"/>
        </w:rPr>
        <w:t xml:space="preserve">indsight this didn’t happen, courts took </w:t>
      </w:r>
      <w:r>
        <w:rPr>
          <w:rStyle w:val="null"/>
        </w:rPr>
        <w:t>the policy argument seriously</w:t>
      </w:r>
    </w:p>
    <w:p w:rsidR="0087757E" w:rsidRPr="0087757E" w:rsidRDefault="0087757E" w:rsidP="00A805AB">
      <w:pPr>
        <w:pStyle w:val="NoSpacing"/>
        <w:numPr>
          <w:ilvl w:val="3"/>
          <w:numId w:val="9"/>
        </w:numPr>
        <w:rPr>
          <w:rStyle w:val="null"/>
        </w:rPr>
      </w:pPr>
      <w:r>
        <w:rPr>
          <w:rStyle w:val="null"/>
        </w:rPr>
        <w:t xml:space="preserve">Also </w:t>
      </w:r>
      <w:r w:rsidRPr="0087757E">
        <w:rPr>
          <w:rStyle w:val="null"/>
        </w:rPr>
        <w:t>cultural reasons: not a whole set of plaintiff’s waiting to sue each other</w:t>
      </w:r>
    </w:p>
    <w:p w:rsidR="0087757E" w:rsidRPr="0087757E" w:rsidRDefault="0087757E" w:rsidP="00A805AB">
      <w:pPr>
        <w:pStyle w:val="NoSpacing"/>
        <w:numPr>
          <w:ilvl w:val="1"/>
          <w:numId w:val="9"/>
        </w:numPr>
        <w:rPr>
          <w:rStyle w:val="null"/>
        </w:rPr>
      </w:pPr>
      <w:r w:rsidRPr="0087757E">
        <w:rPr>
          <w:rStyle w:val="null"/>
        </w:rPr>
        <w:t>Collapsing both of Aitkin’s points into one (Stage 1) allows for an extremely broad scope of liability!</w:t>
      </w:r>
    </w:p>
    <w:p w:rsidR="0087757E" w:rsidRPr="0087757E" w:rsidRDefault="0087757E" w:rsidP="00A805AB">
      <w:pPr>
        <w:pStyle w:val="NoSpacing"/>
        <w:numPr>
          <w:ilvl w:val="1"/>
          <w:numId w:val="9"/>
        </w:numPr>
      </w:pPr>
      <w:r w:rsidRPr="0087757E">
        <w:t>Policy stage might get inconsistent results</w:t>
      </w:r>
    </w:p>
    <w:p w:rsidR="00041AF8" w:rsidRPr="003668D5" w:rsidRDefault="00142D59" w:rsidP="00A805AB">
      <w:pPr>
        <w:pStyle w:val="NoSpacing"/>
        <w:numPr>
          <w:ilvl w:val="0"/>
          <w:numId w:val="9"/>
        </w:numPr>
        <w:rPr>
          <w:rStyle w:val="null"/>
        </w:rPr>
      </w:pPr>
      <w:r w:rsidRPr="003668D5">
        <w:rPr>
          <w:rStyle w:val="null"/>
          <w:i/>
        </w:rPr>
        <w:t>Caparo</w:t>
      </w:r>
      <w:r w:rsidR="00506DC4" w:rsidRPr="003668D5">
        <w:rPr>
          <w:rStyle w:val="null"/>
          <w:i/>
        </w:rPr>
        <w:t xml:space="preserve"> </w:t>
      </w:r>
      <w:r w:rsidR="00480D41" w:rsidRPr="003668D5">
        <w:rPr>
          <w:rStyle w:val="null"/>
        </w:rPr>
        <w:t>[1990</w:t>
      </w:r>
      <w:r w:rsidR="00506DC4" w:rsidRPr="003668D5">
        <w:rPr>
          <w:rStyle w:val="null"/>
        </w:rPr>
        <w:t>]</w:t>
      </w:r>
      <w:r w:rsidR="00654B48" w:rsidRPr="003668D5">
        <w:rPr>
          <w:rStyle w:val="null"/>
        </w:rPr>
        <w:t>: Lord B</w:t>
      </w:r>
      <w:r w:rsidR="00506DC4" w:rsidRPr="003668D5">
        <w:rPr>
          <w:rStyle w:val="null"/>
        </w:rPr>
        <w:t>ingham (HL)</w:t>
      </w:r>
      <w:r w:rsidR="00965FC9" w:rsidRPr="003668D5">
        <w:rPr>
          <w:rStyle w:val="null"/>
        </w:rPr>
        <w:t xml:space="preserve"> </w:t>
      </w:r>
      <w:r w:rsidR="006F24D9" w:rsidRPr="003668D5">
        <w:rPr>
          <w:rStyle w:val="null"/>
        </w:rPr>
        <w:t>repudiates</w:t>
      </w:r>
      <w:r w:rsidR="00965FC9" w:rsidRPr="003668D5">
        <w:rPr>
          <w:rStyle w:val="null"/>
        </w:rPr>
        <w:t xml:space="preserve"> </w:t>
      </w:r>
      <w:r w:rsidR="00965FC9" w:rsidRPr="003668D5">
        <w:rPr>
          <w:rStyle w:val="null"/>
          <w:i/>
        </w:rPr>
        <w:t>Anns</w:t>
      </w:r>
      <w:r w:rsidR="00965FC9" w:rsidRPr="003668D5">
        <w:rPr>
          <w:rStyle w:val="null"/>
        </w:rPr>
        <w:t xml:space="preserve"> test</w:t>
      </w:r>
      <w:r w:rsidR="006F24D9" w:rsidRPr="003668D5">
        <w:rPr>
          <w:rStyle w:val="null"/>
        </w:rPr>
        <w:t xml:space="preserve"> to un-collapse the two points</w:t>
      </w:r>
      <w:r w:rsidR="00654B48" w:rsidRPr="003668D5">
        <w:rPr>
          <w:rStyle w:val="null"/>
        </w:rPr>
        <w:t>:</w:t>
      </w:r>
    </w:p>
    <w:p w:rsidR="00041AF8" w:rsidRPr="003668D5" w:rsidRDefault="00041AF8" w:rsidP="00A805AB">
      <w:pPr>
        <w:pStyle w:val="NoSpacing"/>
        <w:numPr>
          <w:ilvl w:val="1"/>
          <w:numId w:val="9"/>
        </w:numPr>
        <w:rPr>
          <w:rStyle w:val="null"/>
        </w:rPr>
      </w:pPr>
      <w:r w:rsidRPr="003668D5">
        <w:rPr>
          <w:rStyle w:val="null"/>
        </w:rPr>
        <w:t xml:space="preserve">1) </w:t>
      </w:r>
      <w:r w:rsidR="00142D59" w:rsidRPr="003668D5">
        <w:rPr>
          <w:rStyle w:val="null"/>
        </w:rPr>
        <w:t>P’s loss was a reasonably foreseeable c</w:t>
      </w:r>
      <w:r w:rsidR="00654B48" w:rsidRPr="003668D5">
        <w:rPr>
          <w:rStyle w:val="null"/>
        </w:rPr>
        <w:t xml:space="preserve">onsequence of </w:t>
      </w:r>
      <w:r w:rsidRPr="003668D5">
        <w:rPr>
          <w:rStyle w:val="null"/>
        </w:rPr>
        <w:t>D’s conduct</w:t>
      </w:r>
    </w:p>
    <w:p w:rsidR="00041AF8" w:rsidRPr="003668D5" w:rsidRDefault="00041AF8" w:rsidP="00A805AB">
      <w:pPr>
        <w:pStyle w:val="NoSpacing"/>
        <w:numPr>
          <w:ilvl w:val="1"/>
          <w:numId w:val="9"/>
        </w:numPr>
        <w:rPr>
          <w:rStyle w:val="null"/>
        </w:rPr>
      </w:pPr>
      <w:r w:rsidRPr="003668D5">
        <w:rPr>
          <w:rStyle w:val="null"/>
        </w:rPr>
        <w:t xml:space="preserve">2) </w:t>
      </w:r>
      <w:r w:rsidR="00142D59" w:rsidRPr="003668D5">
        <w:rPr>
          <w:rStyle w:val="null"/>
        </w:rPr>
        <w:t>There was a sufficiently proximate rel</w:t>
      </w:r>
      <w:r w:rsidRPr="003668D5">
        <w:rPr>
          <w:rStyle w:val="null"/>
        </w:rPr>
        <w:t>ationship between the parties</w:t>
      </w:r>
    </w:p>
    <w:p w:rsidR="006F24D9" w:rsidRPr="003668D5" w:rsidRDefault="00480D41" w:rsidP="00A805AB">
      <w:pPr>
        <w:pStyle w:val="NoSpacing"/>
        <w:numPr>
          <w:ilvl w:val="1"/>
          <w:numId w:val="9"/>
        </w:numPr>
        <w:rPr>
          <w:rStyle w:val="null"/>
        </w:rPr>
      </w:pPr>
      <w:r w:rsidRPr="003668D5">
        <w:rPr>
          <w:rStyle w:val="null"/>
        </w:rPr>
        <w:t xml:space="preserve">New limiting requirement: </w:t>
      </w:r>
      <w:r w:rsidR="00041AF8" w:rsidRPr="003668D5">
        <w:rPr>
          <w:rStyle w:val="null"/>
        </w:rPr>
        <w:t xml:space="preserve">3) </w:t>
      </w:r>
      <w:r w:rsidR="00142D59" w:rsidRPr="003668D5">
        <w:rPr>
          <w:rStyle w:val="null"/>
        </w:rPr>
        <w:t>It is “</w:t>
      </w:r>
      <w:r w:rsidR="00142D59" w:rsidRPr="003668D5">
        <w:rPr>
          <w:rStyle w:val="null"/>
          <w:u w:val="single"/>
        </w:rPr>
        <w:t>fair, just and reasonable</w:t>
      </w:r>
      <w:r w:rsidRPr="003668D5">
        <w:rPr>
          <w:rStyle w:val="null"/>
        </w:rPr>
        <w:t>” for</w:t>
      </w:r>
      <w:r w:rsidR="00142D59" w:rsidRPr="003668D5">
        <w:rPr>
          <w:rStyle w:val="null"/>
        </w:rPr>
        <w:t xml:space="preserve"> </w:t>
      </w:r>
      <w:r w:rsidRPr="003668D5">
        <w:rPr>
          <w:rStyle w:val="null"/>
        </w:rPr>
        <w:t xml:space="preserve">the </w:t>
      </w:r>
      <w:r w:rsidR="00142D59" w:rsidRPr="003668D5">
        <w:rPr>
          <w:rStyle w:val="null"/>
        </w:rPr>
        <w:t>court to impos</w:t>
      </w:r>
      <w:r w:rsidRPr="003668D5">
        <w:rPr>
          <w:rStyle w:val="null"/>
        </w:rPr>
        <w:t>e a duty of care in light of</w:t>
      </w:r>
      <w:r w:rsidR="00142D59" w:rsidRPr="003668D5">
        <w:rPr>
          <w:rStyle w:val="null"/>
        </w:rPr>
        <w:t xml:space="preserve"> applicable policy consideration</w:t>
      </w:r>
    </w:p>
    <w:p w:rsidR="00041AF8" w:rsidRPr="003668D5" w:rsidRDefault="00654B48" w:rsidP="00A805AB">
      <w:pPr>
        <w:pStyle w:val="NoSpacing"/>
        <w:numPr>
          <w:ilvl w:val="2"/>
          <w:numId w:val="9"/>
        </w:numPr>
        <w:rPr>
          <w:rStyle w:val="null"/>
        </w:rPr>
      </w:pPr>
      <w:r w:rsidRPr="003668D5">
        <w:rPr>
          <w:rStyle w:val="null"/>
        </w:rPr>
        <w:t>Shift FROM</w:t>
      </w:r>
      <w:r w:rsidR="00480D41" w:rsidRPr="003668D5">
        <w:rPr>
          <w:rStyle w:val="null"/>
        </w:rPr>
        <w:t xml:space="preserve"> presumption in favour of finding a duty</w:t>
      </w:r>
      <w:r w:rsidRPr="003668D5">
        <w:rPr>
          <w:rStyle w:val="null"/>
        </w:rPr>
        <w:t xml:space="preserve"> (</w:t>
      </w:r>
      <w:r w:rsidRPr="003668D5">
        <w:rPr>
          <w:rStyle w:val="null"/>
          <w:i/>
        </w:rPr>
        <w:t>Anns</w:t>
      </w:r>
      <w:r w:rsidRPr="003668D5">
        <w:rPr>
          <w:rStyle w:val="null"/>
        </w:rPr>
        <w:t>) TO</w:t>
      </w:r>
      <w:r w:rsidR="00142D59" w:rsidRPr="003668D5">
        <w:rPr>
          <w:rStyle w:val="null"/>
        </w:rPr>
        <w:t xml:space="preserve"> </w:t>
      </w:r>
      <w:r w:rsidR="00480D41" w:rsidRPr="003668D5">
        <w:rPr>
          <w:rStyle w:val="null"/>
        </w:rPr>
        <w:t>presumption against finding</w:t>
      </w:r>
      <w:r w:rsidR="003668D5" w:rsidRPr="003668D5">
        <w:rPr>
          <w:rStyle w:val="null"/>
        </w:rPr>
        <w:t xml:space="preserve"> existence of</w:t>
      </w:r>
      <w:r w:rsidR="00480D41" w:rsidRPr="003668D5">
        <w:rPr>
          <w:rStyle w:val="null"/>
        </w:rPr>
        <w:t xml:space="preserve"> a duty</w:t>
      </w:r>
      <w:r w:rsidR="00041AF8" w:rsidRPr="003668D5">
        <w:rPr>
          <w:rStyle w:val="null"/>
        </w:rPr>
        <w:t xml:space="preserve"> (i.e. </w:t>
      </w:r>
      <w:r w:rsidR="00041AF8" w:rsidRPr="003668D5">
        <w:rPr>
          <w:rStyle w:val="null"/>
          <w:i/>
        </w:rPr>
        <w:t>Caparo</w:t>
      </w:r>
      <w:r w:rsidR="00041AF8" w:rsidRPr="003668D5">
        <w:rPr>
          <w:rStyle w:val="null"/>
        </w:rPr>
        <w:t xml:space="preserve"> is more restrictive</w:t>
      </w:r>
      <w:r w:rsidR="0051460C" w:rsidRPr="003668D5">
        <w:rPr>
          <w:rStyle w:val="null"/>
        </w:rPr>
        <w:t>, incremental</w:t>
      </w:r>
      <w:r w:rsidR="00041AF8" w:rsidRPr="003668D5">
        <w:rPr>
          <w:rStyle w:val="null"/>
        </w:rPr>
        <w:t>)</w:t>
      </w:r>
    </w:p>
    <w:p w:rsidR="00AA448E" w:rsidRPr="00AD4115" w:rsidRDefault="00142D59" w:rsidP="00A805AB">
      <w:pPr>
        <w:pStyle w:val="NoSpacing"/>
        <w:numPr>
          <w:ilvl w:val="0"/>
          <w:numId w:val="9"/>
        </w:numPr>
        <w:rPr>
          <w:rStyle w:val="null"/>
        </w:rPr>
      </w:pPr>
      <w:r w:rsidRPr="00AD4115">
        <w:rPr>
          <w:rStyle w:val="null"/>
        </w:rPr>
        <w:t>Canadian p</w:t>
      </w:r>
      <w:r w:rsidR="00041AF8" w:rsidRPr="00AD4115">
        <w:rPr>
          <w:rStyle w:val="null"/>
        </w:rPr>
        <w:t xml:space="preserve">osition: </w:t>
      </w:r>
      <w:r w:rsidRPr="00AD4115">
        <w:rPr>
          <w:rStyle w:val="null"/>
        </w:rPr>
        <w:t>Easy for lower courts to under</w:t>
      </w:r>
      <w:r w:rsidR="00041AF8" w:rsidRPr="00AD4115">
        <w:rPr>
          <w:rStyle w:val="null"/>
        </w:rPr>
        <w:t xml:space="preserve">stand </w:t>
      </w:r>
      <w:r w:rsidR="00041AF8" w:rsidRPr="00AD4115">
        <w:rPr>
          <w:rStyle w:val="null"/>
          <w:i/>
        </w:rPr>
        <w:t>Anns</w:t>
      </w:r>
      <w:r w:rsidR="00041AF8" w:rsidRPr="00AD4115">
        <w:rPr>
          <w:rStyle w:val="null"/>
        </w:rPr>
        <w:t>, so they s</w:t>
      </w:r>
      <w:r w:rsidR="00654B48" w:rsidRPr="00AD4115">
        <w:rPr>
          <w:rStyle w:val="null"/>
        </w:rPr>
        <w:t>tand by its</w:t>
      </w:r>
      <w:r w:rsidR="00041AF8" w:rsidRPr="00AD4115">
        <w:rPr>
          <w:rStyle w:val="null"/>
        </w:rPr>
        <w:t xml:space="preserve"> test</w:t>
      </w:r>
      <w:r w:rsidR="00621268" w:rsidRPr="00AD4115">
        <w:rPr>
          <w:rStyle w:val="null"/>
        </w:rPr>
        <w:t xml:space="preserve"> </w:t>
      </w:r>
      <w:r w:rsidR="00621268" w:rsidRPr="00AD4115">
        <w:rPr>
          <w:rStyle w:val="null"/>
        </w:rPr>
        <w:sym w:font="Wingdings" w:char="F0E0"/>
      </w:r>
      <w:r w:rsidR="00DD10A4" w:rsidRPr="00AD4115">
        <w:rPr>
          <w:rStyle w:val="null"/>
        </w:rPr>
        <w:t xml:space="preserve"> </w:t>
      </w:r>
      <w:r w:rsidR="00AA448E" w:rsidRPr="00AD4115">
        <w:rPr>
          <w:rStyle w:val="null"/>
          <w:i/>
        </w:rPr>
        <w:t>Kamloops</w:t>
      </w:r>
      <w:r w:rsidR="00AA448E" w:rsidRPr="00AD4115">
        <w:rPr>
          <w:rStyle w:val="null"/>
        </w:rPr>
        <w:t xml:space="preserve"> [1984]:</w:t>
      </w:r>
    </w:p>
    <w:p w:rsidR="00AA448E" w:rsidRPr="00AD4115" w:rsidRDefault="004D7F05" w:rsidP="00A805AB">
      <w:pPr>
        <w:pStyle w:val="NoSpacing"/>
        <w:numPr>
          <w:ilvl w:val="1"/>
          <w:numId w:val="9"/>
        </w:numPr>
        <w:rPr>
          <w:rStyle w:val="null"/>
        </w:rPr>
      </w:pPr>
      <w:r w:rsidRPr="00AD4115">
        <w:rPr>
          <w:rStyle w:val="null"/>
        </w:rPr>
        <w:t>1)</w:t>
      </w:r>
      <w:r w:rsidR="00142D59" w:rsidRPr="00AD4115">
        <w:rPr>
          <w:rStyle w:val="null"/>
        </w:rPr>
        <w:t xml:space="preserve"> Is there a sufficiently close relationship between the parties so D </w:t>
      </w:r>
      <w:r w:rsidR="00A84DBB" w:rsidRPr="00AD4115">
        <w:rPr>
          <w:rStyle w:val="null"/>
        </w:rPr>
        <w:t>should hav</w:t>
      </w:r>
      <w:r w:rsidR="003668D5" w:rsidRPr="00AD4115">
        <w:rPr>
          <w:rStyle w:val="null"/>
        </w:rPr>
        <w:t>e reasonably foreseen his carelessness</w:t>
      </w:r>
      <w:r w:rsidR="00A84DBB" w:rsidRPr="00AD4115">
        <w:rPr>
          <w:rStyle w:val="null"/>
        </w:rPr>
        <w:t xml:space="preserve"> could lead to </w:t>
      </w:r>
      <w:r w:rsidR="00142D59" w:rsidRPr="00AD4115">
        <w:rPr>
          <w:rStyle w:val="null"/>
        </w:rPr>
        <w:t>the</w:t>
      </w:r>
      <w:r w:rsidR="00092B84" w:rsidRPr="00AD4115">
        <w:rPr>
          <w:rStyle w:val="null"/>
        </w:rPr>
        <w:t xml:space="preserve"> harm caused to </w:t>
      </w:r>
      <w:r w:rsidR="00142D59" w:rsidRPr="00AD4115">
        <w:rPr>
          <w:rStyle w:val="null"/>
        </w:rPr>
        <w:t>P</w:t>
      </w:r>
      <w:r w:rsidR="00122924" w:rsidRPr="00AD4115">
        <w:rPr>
          <w:rStyle w:val="null"/>
        </w:rPr>
        <w:t>?</w:t>
      </w:r>
    </w:p>
    <w:p w:rsidR="00041AF8" w:rsidRPr="00AD4115" w:rsidRDefault="004D7F05" w:rsidP="00A805AB">
      <w:pPr>
        <w:pStyle w:val="NoSpacing"/>
        <w:numPr>
          <w:ilvl w:val="1"/>
          <w:numId w:val="9"/>
        </w:numPr>
        <w:rPr>
          <w:rStyle w:val="null"/>
        </w:rPr>
      </w:pPr>
      <w:r w:rsidRPr="00AD4115">
        <w:rPr>
          <w:rStyle w:val="null"/>
        </w:rPr>
        <w:t>2)</w:t>
      </w:r>
      <w:r w:rsidR="00142D59" w:rsidRPr="00AD4115">
        <w:rPr>
          <w:rStyle w:val="null"/>
        </w:rPr>
        <w:t xml:space="preserve"> Are there are considerations which ought to limit the scope of liability, the type of p</w:t>
      </w:r>
      <w:r w:rsidR="00041AF8" w:rsidRPr="00AD4115">
        <w:rPr>
          <w:rStyle w:val="null"/>
        </w:rPr>
        <w:t xml:space="preserve">ersons </w:t>
      </w:r>
      <w:r w:rsidR="003668D5" w:rsidRPr="00AD4115">
        <w:rPr>
          <w:rStyle w:val="null"/>
        </w:rPr>
        <w:t xml:space="preserve">to whom it is owed, </w:t>
      </w:r>
      <w:r w:rsidR="00041AF8" w:rsidRPr="00AD4115">
        <w:rPr>
          <w:rStyle w:val="null"/>
        </w:rPr>
        <w:t>or the type of damages</w:t>
      </w:r>
      <w:r w:rsidR="003668D5" w:rsidRPr="00AD4115">
        <w:rPr>
          <w:rStyle w:val="null"/>
        </w:rPr>
        <w:t xml:space="preserve"> the breach may give rise to</w:t>
      </w:r>
      <w:r w:rsidR="00122924" w:rsidRPr="00AD4115">
        <w:rPr>
          <w:rStyle w:val="null"/>
        </w:rPr>
        <w:t>?</w:t>
      </w:r>
    </w:p>
    <w:p w:rsidR="00B3113B" w:rsidRDefault="00644D30" w:rsidP="00A805AB">
      <w:pPr>
        <w:pStyle w:val="NoSpacing"/>
        <w:numPr>
          <w:ilvl w:val="0"/>
          <w:numId w:val="9"/>
        </w:numPr>
      </w:pPr>
      <w:r w:rsidRPr="00644D30">
        <w:rPr>
          <w:b/>
          <w:i/>
        </w:rPr>
        <w:t>Anns/C</w:t>
      </w:r>
      <w:r w:rsidR="00B3113B" w:rsidRPr="00644D30">
        <w:rPr>
          <w:b/>
          <w:i/>
        </w:rPr>
        <w:t>ooper</w:t>
      </w:r>
      <w:r w:rsidRPr="00644D30">
        <w:rPr>
          <w:b/>
        </w:rPr>
        <w:t xml:space="preserve"> test</w:t>
      </w:r>
      <w:r w:rsidR="00882350">
        <w:t xml:space="preserve"> from </w:t>
      </w:r>
      <w:r w:rsidR="00882350" w:rsidRPr="006C1D77">
        <w:rPr>
          <w:rStyle w:val="null"/>
          <w:i/>
        </w:rPr>
        <w:t>Cooper v Hobart</w:t>
      </w:r>
      <w:r w:rsidR="00882350" w:rsidRPr="006C1D77">
        <w:rPr>
          <w:rStyle w:val="null"/>
        </w:rPr>
        <w:t xml:space="preserve"> [2001]</w:t>
      </w:r>
      <w:r w:rsidR="00882350">
        <w:rPr>
          <w:rStyle w:val="null"/>
        </w:rPr>
        <w:t xml:space="preserve">, SCC that is more restrictive than </w:t>
      </w:r>
      <w:r w:rsidR="00882350" w:rsidRPr="006C1D77">
        <w:rPr>
          <w:rStyle w:val="null"/>
          <w:i/>
        </w:rPr>
        <w:t>Anns/Kamloops</w:t>
      </w:r>
      <w:r w:rsidR="00B3113B">
        <w:t>:</w:t>
      </w:r>
    </w:p>
    <w:p w:rsidR="00892EC8" w:rsidRDefault="00892EC8" w:rsidP="00A805AB">
      <w:pPr>
        <w:pStyle w:val="NoSpacing"/>
        <w:numPr>
          <w:ilvl w:val="1"/>
          <w:numId w:val="9"/>
        </w:numPr>
      </w:pPr>
      <w:r>
        <w:t xml:space="preserve">First Branch: Is there a </w:t>
      </w:r>
      <w:r w:rsidRPr="00670E04">
        <w:rPr>
          <w:i/>
        </w:rPr>
        <w:t>prima facie</w:t>
      </w:r>
      <w:r>
        <w:t xml:space="preserve"> duty of care?</w:t>
      </w:r>
    </w:p>
    <w:p w:rsidR="00B3113B" w:rsidRDefault="00B3113B" w:rsidP="00A805AB">
      <w:pPr>
        <w:pStyle w:val="NoSpacing"/>
        <w:numPr>
          <w:ilvl w:val="2"/>
          <w:numId w:val="9"/>
        </w:numPr>
      </w:pPr>
      <w:r>
        <w:t>Is the alleged duty of care within</w:t>
      </w:r>
      <w:r w:rsidR="006C1D77">
        <w:t>, or analogous to, an established category</w:t>
      </w:r>
      <w:r>
        <w:t>?</w:t>
      </w:r>
    </w:p>
    <w:p w:rsidR="00B3113B" w:rsidRDefault="006C1D77" w:rsidP="00A805AB">
      <w:pPr>
        <w:pStyle w:val="NoSpacing"/>
        <w:numPr>
          <w:ilvl w:val="3"/>
          <w:numId w:val="9"/>
        </w:numPr>
      </w:pPr>
      <w:r>
        <w:t xml:space="preserve">If yes: </w:t>
      </w:r>
      <w:r w:rsidR="00B3113B">
        <w:t xml:space="preserve">won’t generally </w:t>
      </w:r>
      <w:r w:rsidR="009C4043">
        <w:t>be necessary to proceed further</w:t>
      </w:r>
      <w:r w:rsidR="00B3113B">
        <w:t xml:space="preserve"> </w:t>
      </w:r>
      <w:r>
        <w:t>(proximity and thus DoC exist)</w:t>
      </w:r>
    </w:p>
    <w:p w:rsidR="00B3113B" w:rsidRDefault="00B3113B" w:rsidP="00A805AB">
      <w:pPr>
        <w:pStyle w:val="NoSpacing"/>
        <w:numPr>
          <w:ilvl w:val="2"/>
          <w:numId w:val="9"/>
        </w:numPr>
      </w:pPr>
      <w:r>
        <w:t>If no, was the harm reasonably foreseeable?</w:t>
      </w:r>
      <w:r w:rsidR="00882350">
        <w:t xml:space="preserve"> (objective standard)</w:t>
      </w:r>
    </w:p>
    <w:p w:rsidR="00882350" w:rsidRDefault="005F5C95" w:rsidP="00A805AB">
      <w:pPr>
        <w:pStyle w:val="NoSpacing"/>
        <w:numPr>
          <w:ilvl w:val="4"/>
          <w:numId w:val="9"/>
        </w:numPr>
      </w:pPr>
      <w:r w:rsidRPr="009C4043">
        <w:rPr>
          <w:i/>
        </w:rPr>
        <w:t>Moule</w:t>
      </w:r>
      <w:r>
        <w:t xml:space="preserve">: Was the sequence of events so </w:t>
      </w:r>
      <w:r w:rsidR="009C4043">
        <w:t>fortuitous it was beyond the</w:t>
      </w:r>
      <w:r>
        <w:t xml:space="preserve"> results which a reasonable man would anticipate as a probable consequence?</w:t>
      </w:r>
    </w:p>
    <w:p w:rsidR="00B3113B" w:rsidRDefault="00B3113B" w:rsidP="00A805AB">
      <w:pPr>
        <w:pStyle w:val="NoSpacing"/>
        <w:numPr>
          <w:ilvl w:val="3"/>
          <w:numId w:val="9"/>
        </w:numPr>
      </w:pPr>
      <w:r>
        <w:t>If no, it is possible to reject a duty of care.</w:t>
      </w:r>
    </w:p>
    <w:p w:rsidR="00B3113B" w:rsidRDefault="00B3113B" w:rsidP="00A805AB">
      <w:pPr>
        <w:pStyle w:val="NoSpacing"/>
        <w:numPr>
          <w:ilvl w:val="2"/>
          <w:numId w:val="9"/>
        </w:numPr>
      </w:pPr>
      <w:r>
        <w:t>If yes, was there a sufficient relationship of proximity between the parties to make it just and fair to impose a duty of care on D?</w:t>
      </w:r>
    </w:p>
    <w:p w:rsidR="00B3113B" w:rsidRDefault="00B3113B" w:rsidP="00A805AB">
      <w:pPr>
        <w:pStyle w:val="NoSpacing"/>
        <w:numPr>
          <w:ilvl w:val="4"/>
          <w:numId w:val="9"/>
        </w:numPr>
      </w:pPr>
      <w:r>
        <w:lastRenderedPageBreak/>
        <w:t>Factors include: expectations, representations, reliance, type of interests involved, statutory/contractual framework</w:t>
      </w:r>
    </w:p>
    <w:p w:rsidR="00B3113B" w:rsidRDefault="00B3113B" w:rsidP="00A805AB">
      <w:pPr>
        <w:pStyle w:val="NoSpacing"/>
        <w:numPr>
          <w:ilvl w:val="3"/>
          <w:numId w:val="9"/>
        </w:numPr>
      </w:pPr>
      <w:r>
        <w:t xml:space="preserve">If yes, there is a </w:t>
      </w:r>
      <w:r w:rsidRPr="00B3113B">
        <w:rPr>
          <w:i/>
        </w:rPr>
        <w:t>prima facie</w:t>
      </w:r>
      <w:r>
        <w:t xml:space="preserve"> duty of care.</w:t>
      </w:r>
    </w:p>
    <w:p w:rsidR="00B3113B" w:rsidRDefault="00892EC8" w:rsidP="00A805AB">
      <w:pPr>
        <w:pStyle w:val="NoSpacing"/>
        <w:numPr>
          <w:ilvl w:val="1"/>
          <w:numId w:val="9"/>
        </w:numPr>
      </w:pPr>
      <w:r w:rsidRPr="00882350">
        <w:t>Second Branch: (</w:t>
      </w:r>
      <w:r w:rsidR="00B3113B" w:rsidRPr="00882350">
        <w:rPr>
          <w:i/>
        </w:rPr>
        <w:t>Childs</w:t>
      </w:r>
      <w:r w:rsidRPr="00882350">
        <w:t>) E</w:t>
      </w:r>
      <w:r w:rsidR="00B3113B" w:rsidRPr="00882350">
        <w:t>videntiary burden then shifts to D to raise residual policy considerations that could negate or limit the duty of care.</w:t>
      </w:r>
    </w:p>
    <w:p w:rsidR="00882350" w:rsidRPr="00882350" w:rsidRDefault="00882350" w:rsidP="00A805AB">
      <w:pPr>
        <w:pStyle w:val="NoSpacing"/>
        <w:numPr>
          <w:ilvl w:val="2"/>
          <w:numId w:val="9"/>
        </w:numPr>
      </w:pPr>
      <w:r>
        <w:t xml:space="preserve">Cooper stage 2 was just: </w:t>
      </w:r>
      <w:r>
        <w:rPr>
          <w:rStyle w:val="null"/>
        </w:rPr>
        <w:t>Is this a situation where</w:t>
      </w:r>
      <w:r w:rsidRPr="006C1D77">
        <w:rPr>
          <w:rStyle w:val="null"/>
        </w:rPr>
        <w:t xml:space="preserve"> a new duty of care should be recognised? (Residual policy questions?)</w:t>
      </w:r>
    </w:p>
    <w:p w:rsidR="002E01DB" w:rsidRDefault="00882350" w:rsidP="00A805AB">
      <w:pPr>
        <w:pStyle w:val="NoSpacing"/>
        <w:numPr>
          <w:ilvl w:val="2"/>
          <w:numId w:val="9"/>
        </w:numPr>
      </w:pPr>
      <w:r w:rsidRPr="00882350">
        <w:t>Examples:</w:t>
      </w:r>
      <w:r w:rsidR="002E01DB" w:rsidRPr="00882350">
        <w:t xml:space="preserve"> voluntary assumption of responsibility</w:t>
      </w:r>
      <w:r w:rsidRPr="00882350">
        <w:t>, is there already a remedy, risk of creating unlimited liability</w:t>
      </w:r>
      <w:r>
        <w:t>, effects on legal system/obligations/society</w:t>
      </w:r>
    </w:p>
    <w:p w:rsidR="002C27B6" w:rsidRDefault="002C27B6" w:rsidP="002C27B6">
      <w:pPr>
        <w:pStyle w:val="Heading2"/>
      </w:pPr>
      <w:bookmarkStart w:id="8" w:name="_Toc385285077"/>
      <w:r>
        <w:t>Application of the Duty of Care Test</w:t>
      </w:r>
      <w:bookmarkEnd w:id="8"/>
    </w:p>
    <w:p w:rsidR="002C27B6" w:rsidRPr="002C27B6" w:rsidRDefault="002C27B6" w:rsidP="002C27B6">
      <w:pPr>
        <w:pStyle w:val="NoSpacing"/>
        <w:numPr>
          <w:ilvl w:val="0"/>
          <w:numId w:val="12"/>
        </w:numPr>
      </w:pPr>
      <w:r w:rsidRPr="002C27B6">
        <w:t>To prevent owing a duty of care to everybody (which is hard to enforce), it’s better to limit it for particular circumstances; e.g. in</w:t>
      </w:r>
      <w:r w:rsidRPr="002C27B6">
        <w:rPr>
          <w:i/>
        </w:rPr>
        <w:t xml:space="preserve"> Moule</w:t>
      </w:r>
      <w:r w:rsidRPr="002C27B6">
        <w:t xml:space="preserve"> and </w:t>
      </w:r>
      <w:r w:rsidRPr="002C27B6">
        <w:rPr>
          <w:i/>
        </w:rPr>
        <w:t>Amos</w:t>
      </w:r>
      <w:r w:rsidRPr="002C27B6">
        <w:t>, the duty of care is for children who are likely to play around trees</w:t>
      </w:r>
    </w:p>
    <w:p w:rsidR="002C27B6" w:rsidRPr="002C27B6" w:rsidRDefault="002C27B6" w:rsidP="002C27B6">
      <w:pPr>
        <w:pStyle w:val="NoSpacing"/>
        <w:numPr>
          <w:ilvl w:val="0"/>
          <w:numId w:val="12"/>
        </w:numPr>
      </w:pPr>
      <w:r w:rsidRPr="002C27B6">
        <w:rPr>
          <w:i/>
        </w:rPr>
        <w:t>Haley v London Electricity</w:t>
      </w:r>
      <w:r w:rsidRPr="002C27B6">
        <w:t>: Probability alone is not the determinant of whether something is foreseeable</w:t>
      </w:r>
    </w:p>
    <w:p w:rsidR="00A900BC" w:rsidRDefault="00A900BC" w:rsidP="00A900BC">
      <w:pPr>
        <w:pStyle w:val="NoSpacing"/>
        <w:numPr>
          <w:ilvl w:val="0"/>
          <w:numId w:val="12"/>
        </w:numPr>
      </w:pPr>
      <w:r>
        <w:rPr>
          <w:i/>
        </w:rPr>
        <w:t>-</w:t>
      </w:r>
      <w:r w:rsidRPr="00536D92">
        <w:rPr>
          <w:i/>
        </w:rPr>
        <w:t>Nespolon</w:t>
      </w:r>
      <w:r w:rsidR="00EB5C58">
        <w:t xml:space="preserve"> </w:t>
      </w:r>
      <w:r>
        <w:t xml:space="preserve">NCA: Unforeseeable that </w:t>
      </w:r>
      <w:r w:rsidR="00EB5C58">
        <w:t xml:space="preserve">hitting </w:t>
      </w:r>
      <w:r>
        <w:t>drunk teen by</w:t>
      </w:r>
      <w:r w:rsidR="00EB5C58">
        <w:t xml:space="preserve"> </w:t>
      </w:r>
      <w:r>
        <w:t xml:space="preserve">highway </w:t>
      </w:r>
      <w:r w:rsidR="00EB5C58">
        <w:sym w:font="Wingdings" w:char="F0E0"/>
      </w:r>
      <w:r w:rsidR="00EB5C58">
        <w:t xml:space="preserve"> Driver’s n</w:t>
      </w:r>
      <w:r>
        <w:t>ervous shock</w:t>
      </w:r>
    </w:p>
    <w:p w:rsidR="002C27B6" w:rsidRDefault="002C27B6" w:rsidP="002C27B6">
      <w:pPr>
        <w:pStyle w:val="Heading4"/>
      </w:pPr>
      <w:bookmarkStart w:id="9" w:name="_Toc385285078"/>
      <w:r>
        <w:t>Moule v NB Elec. Power Comm. (1960), SCC</w:t>
      </w:r>
      <w:bookmarkEnd w:id="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C27B6"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27B6" w:rsidRPr="00E72B7A" w:rsidRDefault="002C27B6" w:rsidP="002C27B6">
            <w:pPr>
              <w:spacing w:after="0"/>
              <w:rPr>
                <w:rFonts w:ascii="Calibri" w:eastAsia="Times New Roman" w:hAnsi="Calibri" w:cs="Times New Roman"/>
                <w:lang w:eastAsia="en-CA"/>
              </w:rPr>
            </w:pPr>
            <w:r w:rsidRPr="002C27B6">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27B6" w:rsidRPr="00E72B7A" w:rsidRDefault="002C27B6" w:rsidP="002C27B6">
            <w:pPr>
              <w:spacing w:after="0"/>
              <w:rPr>
                <w:rFonts w:ascii="Calibri" w:eastAsia="Times New Roman" w:hAnsi="Calibri" w:cs="Times New Roman"/>
                <w:lang w:eastAsia="en-CA"/>
              </w:rPr>
            </w:pPr>
            <w:r>
              <w:rPr>
                <w:rFonts w:ascii="Calibri" w:eastAsia="Times New Roman" w:hAnsi="Calibri" w:cs="Times New Roman"/>
                <w:lang w:eastAsia="en-CA"/>
              </w:rPr>
              <w:t>The maple tree had branches shorn on one side to avoid contact with live wires. P climbed makeshift ladder on a nearby spruce tree, then gained access to the maple. He stepped on a rotten branch, fell, made contact with live wires, and hurt himself. P/A; D/R.</w:t>
            </w:r>
          </w:p>
        </w:tc>
      </w:tr>
      <w:tr w:rsidR="002C27B6"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27B6" w:rsidRPr="00E72B7A" w:rsidRDefault="002C27B6" w:rsidP="002C27B6">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27B6" w:rsidRPr="00E72B7A" w:rsidRDefault="002C27B6" w:rsidP="002C27B6">
            <w:pPr>
              <w:spacing w:after="0"/>
              <w:rPr>
                <w:rFonts w:ascii="Calibri" w:eastAsia="Times New Roman" w:hAnsi="Calibri" w:cs="Times New Roman"/>
                <w:lang w:eastAsia="en-CA"/>
              </w:rPr>
            </w:pPr>
            <w:r>
              <w:rPr>
                <w:rFonts w:ascii="Calibri" w:eastAsia="Times New Roman" w:hAnsi="Calibri" w:cs="Times New Roman"/>
                <w:lang w:eastAsia="en-CA"/>
              </w:rPr>
              <w:t>Was D negligent in causing P’s injury? Was this a foreseeable injury?</w:t>
            </w:r>
          </w:p>
        </w:tc>
      </w:tr>
      <w:tr w:rsidR="002C27B6"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27B6" w:rsidRPr="00E72B7A" w:rsidRDefault="002C27B6"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27B6" w:rsidRDefault="002C27B6" w:rsidP="002C27B6">
            <w:pPr>
              <w:spacing w:after="0"/>
              <w:rPr>
                <w:rFonts w:ascii="Calibri" w:eastAsia="Times New Roman" w:hAnsi="Calibri" w:cs="Times New Roman"/>
                <w:lang w:eastAsia="en-CA"/>
              </w:rPr>
            </w:pPr>
            <w:r>
              <w:rPr>
                <w:rFonts w:ascii="Calibri" w:eastAsia="Times New Roman" w:hAnsi="Calibri" w:cs="Times New Roman"/>
                <w:lang w:eastAsia="en-CA"/>
              </w:rPr>
              <w:t>- Children are likely to climb trees, but not everyone would climb that high</w:t>
            </w:r>
          </w:p>
          <w:p w:rsidR="002C27B6" w:rsidRDefault="002C27B6" w:rsidP="002C27B6">
            <w:pPr>
              <w:spacing w:after="0"/>
              <w:rPr>
                <w:rFonts w:ascii="Calibri" w:eastAsia="Times New Roman" w:hAnsi="Calibri" w:cs="Times New Roman"/>
                <w:lang w:eastAsia="en-CA"/>
              </w:rPr>
            </w:pPr>
            <w:r>
              <w:rPr>
                <w:rFonts w:ascii="Calibri" w:eastAsia="Times New Roman" w:hAnsi="Calibri" w:cs="Times New Roman"/>
                <w:lang w:eastAsia="en-CA"/>
              </w:rPr>
              <w:t xml:space="preserve">Issue of </w:t>
            </w:r>
            <w:r w:rsidRPr="0068297A">
              <w:rPr>
                <w:rFonts w:ascii="Calibri" w:eastAsia="Times New Roman" w:hAnsi="Calibri" w:cs="Times New Roman"/>
                <w:b/>
                <w:lang w:eastAsia="en-CA"/>
              </w:rPr>
              <w:t>foreseeability</w:t>
            </w:r>
            <w:r>
              <w:rPr>
                <w:rFonts w:ascii="Calibri" w:eastAsia="Times New Roman" w:hAnsi="Calibri" w:cs="Times New Roman"/>
                <w:lang w:eastAsia="en-CA"/>
              </w:rPr>
              <w:t xml:space="preserve"> relates to 3 elements of negligence:</w:t>
            </w:r>
          </w:p>
          <w:p w:rsidR="002C27B6" w:rsidRDefault="002C27B6" w:rsidP="002C27B6">
            <w:pPr>
              <w:spacing w:after="0"/>
              <w:rPr>
                <w:rFonts w:ascii="Calibri" w:eastAsia="Times New Roman" w:hAnsi="Calibri" w:cs="Times New Roman"/>
                <w:lang w:eastAsia="en-CA"/>
              </w:rPr>
            </w:pPr>
            <w:r>
              <w:rPr>
                <w:rFonts w:ascii="Calibri" w:eastAsia="Times New Roman" w:hAnsi="Calibri" w:cs="Times New Roman"/>
                <w:lang w:eastAsia="en-CA"/>
              </w:rPr>
              <w:t xml:space="preserve">1) </w:t>
            </w:r>
            <w:r w:rsidR="0068297A">
              <w:rPr>
                <w:rFonts w:ascii="Calibri" w:eastAsia="Times New Roman" w:hAnsi="Calibri" w:cs="Times New Roman"/>
                <w:lang w:eastAsia="en-CA"/>
              </w:rPr>
              <w:t xml:space="preserve">D’s conduct created foreseeable risk of injury to P </w:t>
            </w:r>
            <w:r w:rsidR="0068297A" w:rsidRPr="0068297A">
              <w:rPr>
                <w:rFonts w:ascii="Calibri" w:eastAsia="Times New Roman" w:hAnsi="Calibri" w:cs="Times New Roman"/>
                <w:lang w:eastAsia="en-CA"/>
              </w:rPr>
              <w:sym w:font="Wingdings" w:char="F0E0"/>
            </w:r>
            <w:r w:rsidR="0068297A">
              <w:rPr>
                <w:rFonts w:ascii="Calibri" w:eastAsia="Times New Roman" w:hAnsi="Calibri" w:cs="Times New Roman"/>
                <w:lang w:eastAsia="en-CA"/>
              </w:rPr>
              <w:t xml:space="preserve"> If yes </w:t>
            </w:r>
            <w:r w:rsidR="0068297A" w:rsidRPr="0068297A">
              <w:rPr>
                <w:rFonts w:ascii="Calibri" w:eastAsia="Times New Roman" w:hAnsi="Calibri" w:cs="Times New Roman"/>
                <w:lang w:eastAsia="en-CA"/>
              </w:rPr>
              <w:sym w:font="Wingdings" w:char="F0E0"/>
            </w:r>
            <w:r w:rsidR="0068297A">
              <w:rPr>
                <w:rFonts w:ascii="Calibri" w:eastAsia="Times New Roman" w:hAnsi="Calibri" w:cs="Times New Roman"/>
                <w:lang w:eastAsia="en-CA"/>
              </w:rPr>
              <w:t xml:space="preserve"> Imposes </w:t>
            </w:r>
            <w:r w:rsidR="0068297A" w:rsidRPr="0068297A">
              <w:rPr>
                <w:rFonts w:ascii="Calibri" w:eastAsia="Times New Roman" w:hAnsi="Calibri" w:cs="Times New Roman"/>
                <w:u w:val="single"/>
                <w:lang w:eastAsia="en-CA"/>
              </w:rPr>
              <w:t>duty of care</w:t>
            </w:r>
          </w:p>
          <w:p w:rsidR="0068297A" w:rsidRDefault="002C27B6" w:rsidP="0068297A">
            <w:pPr>
              <w:spacing w:after="0"/>
              <w:rPr>
                <w:rFonts w:ascii="Calibri" w:eastAsia="Times New Roman" w:hAnsi="Calibri" w:cs="Times New Roman"/>
                <w:lang w:eastAsia="en-CA"/>
              </w:rPr>
            </w:pPr>
            <w:r>
              <w:rPr>
                <w:rFonts w:ascii="Calibri" w:eastAsia="Times New Roman" w:hAnsi="Calibri" w:cs="Times New Roman"/>
                <w:lang w:eastAsia="en-CA"/>
              </w:rPr>
              <w:t xml:space="preserve">2) </w:t>
            </w:r>
            <w:r w:rsidR="0068297A">
              <w:rPr>
                <w:rFonts w:ascii="Calibri" w:eastAsia="Times New Roman" w:hAnsi="Calibri" w:cs="Times New Roman"/>
                <w:lang w:eastAsia="en-CA"/>
              </w:rPr>
              <w:t xml:space="preserve">Probability of injury </w:t>
            </w:r>
            <w:r w:rsidR="0068297A" w:rsidRPr="0068297A">
              <w:rPr>
                <w:rFonts w:ascii="Calibri" w:eastAsia="Times New Roman" w:hAnsi="Calibri" w:cs="Times New Roman"/>
                <w:lang w:eastAsia="en-CA"/>
              </w:rPr>
              <w:sym w:font="Wingdings" w:char="F0E0"/>
            </w:r>
            <w:r w:rsidR="0068297A">
              <w:rPr>
                <w:rFonts w:ascii="Calibri" w:eastAsia="Times New Roman" w:hAnsi="Calibri" w:cs="Times New Roman"/>
                <w:lang w:eastAsia="en-CA"/>
              </w:rPr>
              <w:t xml:space="preserve"> If high </w:t>
            </w:r>
            <w:r w:rsidR="0068297A" w:rsidRPr="0068297A">
              <w:rPr>
                <w:rFonts w:ascii="Calibri" w:eastAsia="Times New Roman" w:hAnsi="Calibri" w:cs="Times New Roman"/>
                <w:lang w:eastAsia="en-CA"/>
              </w:rPr>
              <w:sym w:font="Wingdings" w:char="F0E0"/>
            </w:r>
            <w:r w:rsidR="0068297A">
              <w:rPr>
                <w:rFonts w:ascii="Calibri" w:eastAsia="Times New Roman" w:hAnsi="Calibri" w:cs="Times New Roman"/>
                <w:lang w:eastAsia="en-CA"/>
              </w:rPr>
              <w:t xml:space="preserve"> Determines that D breached the </w:t>
            </w:r>
            <w:r w:rsidR="0068297A" w:rsidRPr="0068297A">
              <w:rPr>
                <w:rFonts w:ascii="Calibri" w:eastAsia="Times New Roman" w:hAnsi="Calibri" w:cs="Times New Roman"/>
                <w:u w:val="single"/>
                <w:lang w:eastAsia="en-CA"/>
              </w:rPr>
              <w:t>standard of care</w:t>
            </w:r>
          </w:p>
          <w:p w:rsidR="002C27B6" w:rsidRPr="00E72B7A" w:rsidRDefault="002C27B6" w:rsidP="0068297A">
            <w:pPr>
              <w:spacing w:after="0"/>
              <w:rPr>
                <w:rFonts w:ascii="Calibri" w:eastAsia="Times New Roman" w:hAnsi="Calibri" w:cs="Times New Roman"/>
                <w:lang w:eastAsia="en-CA"/>
              </w:rPr>
            </w:pPr>
            <w:r>
              <w:rPr>
                <w:rFonts w:ascii="Calibri" w:eastAsia="Times New Roman" w:hAnsi="Calibri" w:cs="Times New Roman"/>
                <w:lang w:eastAsia="en-CA"/>
              </w:rPr>
              <w:t xml:space="preserve">3) </w:t>
            </w:r>
            <w:r w:rsidR="0068297A">
              <w:rPr>
                <w:rFonts w:ascii="Calibri" w:eastAsia="Times New Roman" w:hAnsi="Calibri" w:cs="Times New Roman"/>
                <w:lang w:eastAsia="en-CA"/>
              </w:rPr>
              <w:t xml:space="preserve">D’s breach of standard of care </w:t>
            </w:r>
            <w:r w:rsidR="0068297A" w:rsidRPr="0068297A">
              <w:rPr>
                <w:rFonts w:ascii="Calibri" w:eastAsia="Times New Roman" w:hAnsi="Calibri" w:cs="Times New Roman"/>
                <w:lang w:eastAsia="en-CA"/>
              </w:rPr>
              <w:sym w:font="Wingdings" w:char="F0E0"/>
            </w:r>
            <w:r w:rsidR="0068297A">
              <w:rPr>
                <w:rFonts w:ascii="Calibri" w:eastAsia="Times New Roman" w:hAnsi="Calibri" w:cs="Times New Roman"/>
                <w:lang w:eastAsia="en-CA"/>
              </w:rPr>
              <w:t xml:space="preserve"> If losses not foreseeable result </w:t>
            </w:r>
            <w:r w:rsidR="0068297A" w:rsidRPr="0068297A">
              <w:rPr>
                <w:rFonts w:ascii="Calibri" w:eastAsia="Times New Roman" w:hAnsi="Calibri" w:cs="Times New Roman"/>
                <w:lang w:eastAsia="en-CA"/>
              </w:rPr>
              <w:sym w:font="Wingdings" w:char="F0E0"/>
            </w:r>
            <w:r w:rsidR="0068297A">
              <w:rPr>
                <w:rFonts w:ascii="Calibri" w:eastAsia="Times New Roman" w:hAnsi="Calibri" w:cs="Times New Roman"/>
                <w:lang w:eastAsia="en-CA"/>
              </w:rPr>
              <w:t xml:space="preserve"> </w:t>
            </w:r>
            <w:r w:rsidR="0068297A" w:rsidRPr="0068297A">
              <w:rPr>
                <w:rFonts w:ascii="Calibri" w:eastAsia="Times New Roman" w:hAnsi="Calibri" w:cs="Times New Roman"/>
                <w:u w:val="single"/>
                <w:lang w:eastAsia="en-CA"/>
              </w:rPr>
              <w:t>Remoteness of damage</w:t>
            </w:r>
          </w:p>
        </w:tc>
      </w:tr>
      <w:tr w:rsidR="002C27B6"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27B6" w:rsidRPr="00E72B7A" w:rsidRDefault="002C27B6"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27B6" w:rsidRPr="00E72B7A" w:rsidRDefault="002C27B6" w:rsidP="002C27B6">
            <w:pPr>
              <w:spacing w:after="0"/>
              <w:rPr>
                <w:rFonts w:ascii="Calibri" w:eastAsia="Times New Roman" w:hAnsi="Calibri" w:cs="Times New Roman"/>
                <w:lang w:eastAsia="en-CA"/>
              </w:rPr>
            </w:pPr>
            <w:r w:rsidRPr="002C27B6">
              <w:rPr>
                <w:rFonts w:ascii="Calibri" w:eastAsia="Times New Roman" w:hAnsi="Calibri" w:cs="Times New Roman"/>
                <w:highlight w:val="yellow"/>
                <w:lang w:eastAsia="en-CA"/>
              </w:rPr>
              <w:t xml:space="preserve">This sequence of events was </w:t>
            </w:r>
            <w:r w:rsidRPr="002C27B6">
              <w:rPr>
                <w:rFonts w:ascii="Calibri" w:eastAsia="Times New Roman" w:hAnsi="Calibri" w:cs="Times New Roman"/>
                <w:highlight w:val="yellow"/>
                <w:u w:val="single"/>
                <w:lang w:eastAsia="en-CA"/>
              </w:rPr>
              <w:t>fortuitous</w:t>
            </w:r>
            <w:r w:rsidRPr="002C27B6">
              <w:rPr>
                <w:rFonts w:ascii="Calibri" w:eastAsia="Times New Roman" w:hAnsi="Calibri" w:cs="Times New Roman"/>
                <w:highlight w:val="yellow"/>
                <w:lang w:eastAsia="en-CA"/>
              </w:rPr>
              <w:t xml:space="preserve"> and thus beyond the range of foreseeable results which a reasonable man would anticipate as a probable consequence of the presence of high tension wires.</w:t>
            </w:r>
          </w:p>
        </w:tc>
      </w:tr>
    </w:tbl>
    <w:p w:rsidR="002C27B6" w:rsidRDefault="002C27B6" w:rsidP="002C27B6">
      <w:pPr>
        <w:pStyle w:val="Heading4"/>
      </w:pPr>
      <w:bookmarkStart w:id="10" w:name="_Toc385285079"/>
      <w:r>
        <w:t>Amos v NB Elec. Power Comm. (1976), SCC</w:t>
      </w:r>
      <w:bookmarkEnd w:id="1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C27B6"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27B6" w:rsidRPr="00E72B7A" w:rsidRDefault="002C27B6" w:rsidP="002C27B6">
            <w:pPr>
              <w:spacing w:after="0"/>
              <w:rPr>
                <w:rFonts w:ascii="Calibri" w:eastAsia="Times New Roman" w:hAnsi="Calibri" w:cs="Times New Roman"/>
                <w:lang w:eastAsia="en-CA"/>
              </w:rPr>
            </w:pPr>
            <w:r w:rsidRPr="002C27B6">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27B6" w:rsidRPr="00E72B7A" w:rsidRDefault="002C27B6" w:rsidP="002C27B6">
            <w:pPr>
              <w:spacing w:after="0"/>
              <w:rPr>
                <w:rFonts w:ascii="Calibri" w:eastAsia="Times New Roman" w:hAnsi="Calibri" w:cs="Times New Roman"/>
                <w:lang w:eastAsia="en-CA"/>
              </w:rPr>
            </w:pPr>
            <w:r>
              <w:rPr>
                <w:rFonts w:ascii="Calibri" w:eastAsia="Times New Roman" w:hAnsi="Calibri" w:cs="Times New Roman"/>
                <w:lang w:eastAsia="en-CA"/>
              </w:rPr>
              <w:t xml:space="preserve">Same as </w:t>
            </w:r>
            <w:r w:rsidRPr="004D349C">
              <w:rPr>
                <w:rFonts w:ascii="Calibri" w:eastAsia="Times New Roman" w:hAnsi="Calibri" w:cs="Times New Roman"/>
                <w:i/>
                <w:lang w:eastAsia="en-CA"/>
              </w:rPr>
              <w:t>Moule</w:t>
            </w:r>
            <w:r>
              <w:rPr>
                <w:rFonts w:ascii="Calibri" w:eastAsia="Times New Roman" w:hAnsi="Calibri" w:cs="Times New Roman"/>
                <w:lang w:eastAsia="en-CA"/>
              </w:rPr>
              <w:t>, except the poplar tree was easily climbable, the foliage was denser which obscured the wires, and the branch had bent under the child to touch the wire. P/A; D/R.</w:t>
            </w:r>
          </w:p>
        </w:tc>
      </w:tr>
      <w:tr w:rsidR="002C27B6"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27B6" w:rsidRPr="00E72B7A" w:rsidRDefault="002C27B6" w:rsidP="002C27B6">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27B6" w:rsidRPr="00E72B7A" w:rsidRDefault="002C27B6" w:rsidP="002C27B6">
            <w:pPr>
              <w:spacing w:after="0"/>
              <w:rPr>
                <w:rFonts w:ascii="Calibri" w:eastAsia="Times New Roman" w:hAnsi="Calibri" w:cs="Times New Roman"/>
                <w:lang w:eastAsia="en-CA"/>
              </w:rPr>
            </w:pPr>
            <w:r>
              <w:rPr>
                <w:rFonts w:ascii="Calibri" w:eastAsia="Times New Roman" w:hAnsi="Calibri" w:cs="Times New Roman"/>
                <w:lang w:eastAsia="en-CA"/>
              </w:rPr>
              <w:t>Was D negligent in causing P’s injury?</w:t>
            </w:r>
          </w:p>
        </w:tc>
      </w:tr>
      <w:tr w:rsidR="002C27B6"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27B6" w:rsidRPr="00E72B7A" w:rsidRDefault="002C27B6"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27B6" w:rsidRDefault="002C27B6" w:rsidP="002C27B6">
            <w:pPr>
              <w:spacing w:after="0"/>
              <w:rPr>
                <w:rFonts w:ascii="Calibri" w:eastAsia="Times New Roman" w:hAnsi="Calibri" w:cs="Times New Roman"/>
                <w:lang w:eastAsia="en-CA"/>
              </w:rPr>
            </w:pPr>
            <w:r>
              <w:rPr>
                <w:rFonts w:ascii="Calibri" w:eastAsia="Times New Roman" w:hAnsi="Calibri" w:cs="Times New Roman"/>
                <w:lang w:eastAsia="en-CA"/>
              </w:rPr>
              <w:t xml:space="preserve">- Existing </w:t>
            </w:r>
            <w:r w:rsidRPr="001E1912">
              <w:rPr>
                <w:rFonts w:ascii="Calibri" w:eastAsia="Times New Roman" w:hAnsi="Calibri" w:cs="Times New Roman"/>
                <w:u w:val="single"/>
                <w:lang w:eastAsia="en-CA"/>
              </w:rPr>
              <w:t>policy</w:t>
            </w:r>
            <w:r>
              <w:rPr>
                <w:rFonts w:ascii="Calibri" w:eastAsia="Times New Roman" w:hAnsi="Calibri" w:cs="Times New Roman"/>
                <w:lang w:eastAsia="en-CA"/>
              </w:rPr>
              <w:t xml:space="preserve"> to regularly lop off parts of the tree to keep it away from the live wires, so the fact that the foliage was obstructive means D wasn’t exercising </w:t>
            </w:r>
            <w:r w:rsidRPr="00343464">
              <w:rPr>
                <w:rFonts w:ascii="Calibri" w:eastAsia="Times New Roman" w:hAnsi="Calibri" w:cs="Times New Roman"/>
                <w:lang w:eastAsia="en-CA"/>
              </w:rPr>
              <w:t xml:space="preserve">its </w:t>
            </w:r>
            <w:r w:rsidRPr="0068297A">
              <w:rPr>
                <w:rFonts w:ascii="Calibri" w:eastAsia="Times New Roman" w:hAnsi="Calibri" w:cs="Times New Roman"/>
                <w:b/>
                <w:lang w:eastAsia="en-CA"/>
              </w:rPr>
              <w:t>due diligence</w:t>
            </w:r>
            <w:r>
              <w:rPr>
                <w:rFonts w:ascii="Calibri" w:eastAsia="Times New Roman" w:hAnsi="Calibri" w:cs="Times New Roman"/>
                <w:lang w:eastAsia="en-CA"/>
              </w:rPr>
              <w:t xml:space="preserve"> (unlike in </w:t>
            </w:r>
            <w:r w:rsidRPr="002C27B6">
              <w:rPr>
                <w:rFonts w:ascii="Calibri" w:eastAsia="Times New Roman" w:hAnsi="Calibri" w:cs="Times New Roman"/>
                <w:i/>
                <w:lang w:eastAsia="en-CA"/>
              </w:rPr>
              <w:t>Moule</w:t>
            </w:r>
            <w:r>
              <w:rPr>
                <w:rFonts w:ascii="Calibri" w:eastAsia="Times New Roman" w:hAnsi="Calibri" w:cs="Times New Roman"/>
                <w:lang w:eastAsia="en-CA"/>
              </w:rPr>
              <w:t>)</w:t>
            </w:r>
          </w:p>
          <w:p w:rsidR="002C27B6" w:rsidRPr="00E72B7A" w:rsidRDefault="002C27B6" w:rsidP="002C27B6">
            <w:pPr>
              <w:spacing w:after="0"/>
              <w:rPr>
                <w:rFonts w:ascii="Calibri" w:eastAsia="Times New Roman" w:hAnsi="Calibri" w:cs="Times New Roman"/>
                <w:lang w:eastAsia="en-CA"/>
              </w:rPr>
            </w:pPr>
            <w:r>
              <w:rPr>
                <w:rFonts w:ascii="Calibri" w:eastAsia="Times New Roman" w:hAnsi="Calibri" w:cs="Times New Roman"/>
                <w:lang w:eastAsia="en-CA"/>
              </w:rPr>
              <w:t xml:space="preserve">- Greater focus on proximity than in </w:t>
            </w:r>
            <w:r w:rsidRPr="001E1912">
              <w:rPr>
                <w:rFonts w:ascii="Calibri" w:eastAsia="Times New Roman" w:hAnsi="Calibri" w:cs="Times New Roman"/>
                <w:i/>
                <w:lang w:eastAsia="en-CA"/>
              </w:rPr>
              <w:t>Moule</w:t>
            </w:r>
          </w:p>
        </w:tc>
      </w:tr>
      <w:tr w:rsidR="002C27B6"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C27B6" w:rsidRPr="00E72B7A" w:rsidRDefault="002C27B6"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C27B6" w:rsidRPr="00E72B7A" w:rsidRDefault="0068297A" w:rsidP="0068297A">
            <w:pPr>
              <w:spacing w:after="0"/>
              <w:rPr>
                <w:rFonts w:ascii="Calibri" w:eastAsia="Times New Roman" w:hAnsi="Calibri" w:cs="Times New Roman"/>
                <w:lang w:eastAsia="en-CA"/>
              </w:rPr>
            </w:pPr>
            <w:r w:rsidRPr="0068297A">
              <w:rPr>
                <w:rFonts w:ascii="Calibri" w:eastAsia="Times New Roman" w:hAnsi="Calibri" w:cs="Times New Roman"/>
                <w:highlight w:val="yellow"/>
                <w:lang w:eastAsia="en-CA"/>
              </w:rPr>
              <w:t>N</w:t>
            </w:r>
            <w:r w:rsidR="002C27B6" w:rsidRPr="0068297A">
              <w:rPr>
                <w:rFonts w:ascii="Calibri" w:eastAsia="Times New Roman" w:hAnsi="Calibri" w:cs="Times New Roman"/>
                <w:highlight w:val="yellow"/>
                <w:lang w:eastAsia="en-CA"/>
              </w:rPr>
              <w:t>o long series</w:t>
            </w:r>
            <w:r w:rsidRPr="0068297A">
              <w:rPr>
                <w:rFonts w:ascii="Calibri" w:eastAsia="Times New Roman" w:hAnsi="Calibri" w:cs="Times New Roman"/>
                <w:highlight w:val="yellow"/>
                <w:lang w:eastAsia="en-CA"/>
              </w:rPr>
              <w:t xml:space="preserve"> of unlikely situations combining to cause accident; it’s foreseeable, almost inevitable.</w:t>
            </w:r>
          </w:p>
        </w:tc>
      </w:tr>
    </w:tbl>
    <w:p w:rsidR="00536D92" w:rsidRDefault="009C4043" w:rsidP="00D56E97">
      <w:pPr>
        <w:pStyle w:val="Heading1"/>
      </w:pPr>
      <w:bookmarkStart w:id="11" w:name="_Toc385285080"/>
      <w:r>
        <w:t xml:space="preserve">Special Duties of Care: </w:t>
      </w:r>
      <w:r w:rsidR="00DA19E3">
        <w:t>Affirmative Action</w:t>
      </w:r>
      <w:bookmarkEnd w:id="11"/>
    </w:p>
    <w:p w:rsidR="00B37D17" w:rsidRPr="00E86138" w:rsidRDefault="00B37D17" w:rsidP="00A805AB">
      <w:pPr>
        <w:pStyle w:val="NoSpacing"/>
        <w:numPr>
          <w:ilvl w:val="0"/>
          <w:numId w:val="48"/>
        </w:numPr>
      </w:pPr>
      <w:r w:rsidRPr="00E86138">
        <w:t xml:space="preserve">Whether courts should impose duties of care where D’s </w:t>
      </w:r>
      <w:r w:rsidRPr="00E86138">
        <w:rPr>
          <w:b/>
        </w:rPr>
        <w:t>omission to act</w:t>
      </w:r>
      <w:r w:rsidRPr="00E86138">
        <w:t xml:space="preserve"> has caused harm to P</w:t>
      </w:r>
    </w:p>
    <w:p w:rsidR="00B37D17" w:rsidRDefault="00B37D17" w:rsidP="00A805AB">
      <w:pPr>
        <w:pStyle w:val="NoSpacing"/>
        <w:numPr>
          <w:ilvl w:val="1"/>
          <w:numId w:val="48"/>
        </w:numPr>
      </w:pPr>
      <w:r w:rsidRPr="00E86138">
        <w:t xml:space="preserve">Should the law impose “duties of </w:t>
      </w:r>
      <w:r w:rsidRPr="00BB354D">
        <w:rPr>
          <w:b/>
        </w:rPr>
        <w:t>affirmative action</w:t>
      </w:r>
      <w:r w:rsidRPr="00E86138">
        <w:t>”?</w:t>
      </w:r>
    </w:p>
    <w:p w:rsidR="00BB354D" w:rsidRPr="00E86138" w:rsidRDefault="00BB354D" w:rsidP="00A805AB">
      <w:pPr>
        <w:pStyle w:val="NoSpacing"/>
        <w:numPr>
          <w:ilvl w:val="2"/>
          <w:numId w:val="48"/>
        </w:numPr>
      </w:pPr>
      <w:r>
        <w:t xml:space="preserve">Only if the </w:t>
      </w:r>
      <w:r w:rsidRPr="007054D5">
        <w:rPr>
          <w:u w:val="single"/>
        </w:rPr>
        <w:t>duty was established by statute</w:t>
      </w:r>
      <w:r w:rsidR="007054D5">
        <w:t xml:space="preserve"> (see below: Duty to Rescue)</w:t>
      </w:r>
      <w:r>
        <w:t>, or where there has been some voluntary assumption of responsibility on D’s part</w:t>
      </w:r>
    </w:p>
    <w:p w:rsidR="00DA19E3" w:rsidRPr="00E86138" w:rsidRDefault="00A7014A" w:rsidP="00A805AB">
      <w:pPr>
        <w:pStyle w:val="NoSpacing"/>
        <w:numPr>
          <w:ilvl w:val="0"/>
          <w:numId w:val="48"/>
        </w:numPr>
      </w:pPr>
      <w:r w:rsidRPr="00E86138">
        <w:rPr>
          <w:b/>
        </w:rPr>
        <w:t>Misfeasance</w:t>
      </w:r>
      <w:r w:rsidRPr="00E86138">
        <w:t>: dangerous conduct</w:t>
      </w:r>
    </w:p>
    <w:p w:rsidR="00A7014A" w:rsidRPr="00E86138" w:rsidRDefault="00A7014A" w:rsidP="00A805AB">
      <w:pPr>
        <w:pStyle w:val="NoSpacing"/>
        <w:numPr>
          <w:ilvl w:val="0"/>
          <w:numId w:val="48"/>
        </w:numPr>
      </w:pPr>
      <w:r w:rsidRPr="00E86138">
        <w:rPr>
          <w:b/>
        </w:rPr>
        <w:t>Nonfeasance</w:t>
      </w:r>
      <w:r w:rsidRPr="00E86138">
        <w:t>: omission to confer a benefit</w:t>
      </w:r>
      <w:r w:rsidR="00BB354D">
        <w:t>; CL doesn’t like to punish because:</w:t>
      </w:r>
    </w:p>
    <w:p w:rsidR="00040DD3" w:rsidRPr="00E86138" w:rsidRDefault="00A72BB7" w:rsidP="00A805AB">
      <w:pPr>
        <w:pStyle w:val="NoSpacing"/>
        <w:numPr>
          <w:ilvl w:val="1"/>
          <w:numId w:val="48"/>
        </w:numPr>
      </w:pPr>
      <w:r w:rsidRPr="00E86138">
        <w:t>P</w:t>
      </w:r>
      <w:r w:rsidR="00040DD3" w:rsidRPr="00E86138">
        <w:t>ersonal autonomy issues (law shouldn’t be that intrusive)</w:t>
      </w:r>
    </w:p>
    <w:p w:rsidR="00040DD3" w:rsidRPr="00E86138" w:rsidRDefault="00040DD3" w:rsidP="00A805AB">
      <w:pPr>
        <w:pStyle w:val="NoSpacing"/>
        <w:numPr>
          <w:ilvl w:val="1"/>
          <w:numId w:val="48"/>
        </w:numPr>
      </w:pPr>
      <w:r w:rsidRPr="00E86138">
        <w:t>Minimal notion of state in law (capitalist notion of the law getting out of the way)</w:t>
      </w:r>
    </w:p>
    <w:p w:rsidR="00A72BB7" w:rsidRPr="00E86138" w:rsidRDefault="00A72BB7" w:rsidP="00A805AB">
      <w:pPr>
        <w:pStyle w:val="NoSpacing"/>
        <w:numPr>
          <w:ilvl w:val="1"/>
          <w:numId w:val="48"/>
        </w:numPr>
      </w:pPr>
      <w:r w:rsidRPr="00E86138">
        <w:t>Positive obligations more intrusive than negative obligations not to act</w:t>
      </w:r>
    </w:p>
    <w:p w:rsidR="00040DD3" w:rsidRDefault="00040DD3" w:rsidP="00A805AB">
      <w:pPr>
        <w:pStyle w:val="NoSpacing"/>
        <w:numPr>
          <w:ilvl w:val="1"/>
          <w:numId w:val="48"/>
        </w:numPr>
      </w:pPr>
      <w:r w:rsidRPr="00E86138">
        <w:lastRenderedPageBreak/>
        <w:t xml:space="preserve">If the law forces everyone to be a hero, then </w:t>
      </w:r>
      <w:r w:rsidR="00E86138" w:rsidRPr="00E86138">
        <w:t xml:space="preserve">no choice for morality, just fulfilling </w:t>
      </w:r>
      <w:r w:rsidRPr="00E86138">
        <w:t>tortious obligations</w:t>
      </w:r>
    </w:p>
    <w:p w:rsidR="00672F33" w:rsidRPr="0024742F" w:rsidRDefault="00672F33" w:rsidP="00A805AB">
      <w:pPr>
        <w:pStyle w:val="NoSpacing"/>
        <w:numPr>
          <w:ilvl w:val="0"/>
          <w:numId w:val="48"/>
        </w:numPr>
      </w:pPr>
      <w:r w:rsidRPr="0024742F">
        <w:rPr>
          <w:color w:val="7030A0"/>
        </w:rPr>
        <w:t>Weinrib</w:t>
      </w:r>
      <w:r w:rsidRPr="0024742F">
        <w:t xml:space="preserve"> two situations; 1. Driver fails to apply brakes and hits a pedestrian = misfeasance; 2. Person sees someone drowning and fails to throw a rope to her = nonfeasance</w:t>
      </w:r>
    </w:p>
    <w:p w:rsidR="00672F33" w:rsidRPr="0024742F" w:rsidRDefault="00672F33" w:rsidP="00A805AB">
      <w:pPr>
        <w:pStyle w:val="NoSpacing"/>
        <w:numPr>
          <w:ilvl w:val="1"/>
          <w:numId w:val="48"/>
        </w:numPr>
      </w:pPr>
      <w:r w:rsidRPr="0024742F">
        <w:t>Claims there is no difference between misfeasance and nonfeasance</w:t>
      </w:r>
    </w:p>
    <w:p w:rsidR="00672F33" w:rsidRPr="0024742F" w:rsidRDefault="00672F33" w:rsidP="00A805AB">
      <w:pPr>
        <w:pStyle w:val="NoSpacing"/>
        <w:numPr>
          <w:ilvl w:val="1"/>
          <w:numId w:val="48"/>
        </w:numPr>
      </w:pPr>
      <w:r w:rsidRPr="0024742F">
        <w:t>Existence of a duty of care distinguishes the two (in the former: D is part of the harm; in the latter: D comes upon the harm as an external force)</w:t>
      </w:r>
      <w:r w:rsidR="0024742F" w:rsidRPr="0024742F">
        <w:t xml:space="preserve">; </w:t>
      </w:r>
      <w:r w:rsidRPr="0024742F">
        <w:t>Can change liability/</w:t>
      </w:r>
      <w:r w:rsidR="0024742F" w:rsidRPr="0024742F">
        <w:t>interpretation by stretching</w:t>
      </w:r>
      <w:r w:rsidRPr="0024742F">
        <w:t xml:space="preserve"> timeframe</w:t>
      </w:r>
    </w:p>
    <w:p w:rsidR="00BB354D" w:rsidRDefault="00BB354D" w:rsidP="009979B7">
      <w:pPr>
        <w:pStyle w:val="Heading4"/>
      </w:pPr>
      <w:bookmarkStart w:id="12" w:name="_Toc385285081"/>
      <w:r>
        <w:t>Osterlind v Hill (1928) Mass. SC</w:t>
      </w:r>
      <w:bookmarkEnd w:id="1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BB354D"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354D" w:rsidRPr="00E72B7A" w:rsidRDefault="00BB354D" w:rsidP="000804D6">
            <w:pPr>
              <w:spacing w:after="0"/>
              <w:rPr>
                <w:rFonts w:ascii="Calibri" w:eastAsia="Times New Roman" w:hAnsi="Calibri" w:cs="Times New Roman"/>
                <w:lang w:eastAsia="en-CA"/>
              </w:rPr>
            </w:pPr>
            <w:r w:rsidRPr="00BB354D">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B354D" w:rsidRPr="00E72B7A" w:rsidRDefault="00BB354D" w:rsidP="000804D6">
            <w:pPr>
              <w:spacing w:after="0"/>
              <w:rPr>
                <w:rFonts w:ascii="Calibri" w:eastAsia="Times New Roman" w:hAnsi="Calibri" w:cs="Times New Roman"/>
                <w:lang w:eastAsia="en-CA"/>
              </w:rPr>
            </w:pPr>
            <w:r>
              <w:rPr>
                <w:rFonts w:ascii="Calibri" w:eastAsia="Times New Roman" w:hAnsi="Calibri" w:cs="Times New Roman"/>
                <w:lang w:eastAsia="en-CA"/>
              </w:rPr>
              <w:t>P was drunk and got into a canoe rented from D with someone. The canoe flipped, so P was hanging on for half an hour calling for help. D watched and didn’t help, so P drowned.</w:t>
            </w:r>
          </w:p>
        </w:tc>
      </w:tr>
      <w:tr w:rsidR="00BB354D"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354D" w:rsidRPr="00E72B7A" w:rsidRDefault="00BB354D" w:rsidP="000804D6">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B354D" w:rsidRPr="00E72B7A" w:rsidRDefault="00BB354D" w:rsidP="000804D6">
            <w:pPr>
              <w:spacing w:after="0"/>
              <w:rPr>
                <w:rFonts w:ascii="Calibri" w:eastAsia="Times New Roman" w:hAnsi="Calibri" w:cs="Times New Roman"/>
                <w:lang w:eastAsia="en-CA"/>
              </w:rPr>
            </w:pPr>
            <w:r>
              <w:rPr>
                <w:rFonts w:ascii="Calibri" w:eastAsia="Times New Roman" w:hAnsi="Calibri" w:cs="Times New Roman"/>
                <w:lang w:eastAsia="en-CA"/>
              </w:rPr>
              <w:t>Was D liable for P’s death?</w:t>
            </w:r>
          </w:p>
        </w:tc>
      </w:tr>
      <w:tr w:rsidR="00BB354D"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354D" w:rsidRPr="00E72B7A" w:rsidRDefault="00BB354D" w:rsidP="000804D6">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B354D" w:rsidRPr="00E72B7A" w:rsidRDefault="00BB354D" w:rsidP="00BB354D">
            <w:pPr>
              <w:spacing w:after="0"/>
              <w:rPr>
                <w:rFonts w:ascii="Calibri" w:eastAsia="Times New Roman" w:hAnsi="Calibri" w:cs="Times New Roman"/>
                <w:lang w:eastAsia="en-CA"/>
              </w:rPr>
            </w:pPr>
            <w:r>
              <w:rPr>
                <w:rFonts w:ascii="Calibri" w:eastAsia="Times New Roman" w:hAnsi="Calibri" w:cs="Times New Roman"/>
                <w:lang w:eastAsia="en-CA"/>
              </w:rPr>
              <w:t>- P was not in a helpless position, he’s a perfectly functional human who could have chosen whether or not he drowns (Intoxication is not a defence or justification)</w:t>
            </w:r>
          </w:p>
        </w:tc>
      </w:tr>
      <w:tr w:rsidR="00BB354D"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354D" w:rsidRPr="00E72B7A" w:rsidRDefault="00BB354D" w:rsidP="000804D6">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B354D" w:rsidRPr="00E72B7A" w:rsidRDefault="00BB354D" w:rsidP="000804D6">
            <w:pPr>
              <w:spacing w:after="0"/>
              <w:rPr>
                <w:rFonts w:ascii="Calibri" w:eastAsia="Times New Roman" w:hAnsi="Calibri" w:cs="Times New Roman"/>
                <w:lang w:eastAsia="en-CA"/>
              </w:rPr>
            </w:pPr>
            <w:r w:rsidRPr="00BB354D">
              <w:rPr>
                <w:rFonts w:ascii="Calibri" w:eastAsia="Times New Roman" w:hAnsi="Calibri" w:cs="Times New Roman"/>
                <w:highlight w:val="yellow"/>
                <w:lang w:eastAsia="en-CA"/>
              </w:rPr>
              <w:t>P’s choice to make bad decisions = No one else had a duty to rescue him. No general duty to rescue.</w:t>
            </w:r>
          </w:p>
        </w:tc>
      </w:tr>
    </w:tbl>
    <w:p w:rsidR="00B710B0" w:rsidRPr="00B710B0" w:rsidRDefault="00B710B0" w:rsidP="00B710B0">
      <w:pPr>
        <w:pStyle w:val="Heading2"/>
      </w:pPr>
      <w:bookmarkStart w:id="13" w:name="_Toc385285082"/>
      <w:r w:rsidRPr="00B710B0">
        <w:t>Duty to Rescue</w:t>
      </w:r>
      <w:bookmarkEnd w:id="13"/>
    </w:p>
    <w:p w:rsidR="00D964C5" w:rsidRDefault="00D964C5" w:rsidP="00A805AB">
      <w:pPr>
        <w:pStyle w:val="NoSpacing"/>
        <w:numPr>
          <w:ilvl w:val="0"/>
          <w:numId w:val="49"/>
        </w:numPr>
      </w:pPr>
      <w:r>
        <w:t xml:space="preserve">Generally: </w:t>
      </w:r>
      <w:r w:rsidR="007054D5">
        <w:t xml:space="preserve">no liability for nonfeasance, </w:t>
      </w:r>
      <w:r>
        <w:t>no duty for a passerby to rescue someone in danger completely unrelated to himself, except if there is a special relationship between D and P</w:t>
      </w:r>
    </w:p>
    <w:p w:rsidR="00D964C5" w:rsidRDefault="00D964C5" w:rsidP="00A805AB">
      <w:pPr>
        <w:pStyle w:val="NoSpacing"/>
        <w:numPr>
          <w:ilvl w:val="1"/>
          <w:numId w:val="49"/>
        </w:numPr>
      </w:pPr>
      <w:r w:rsidRPr="002724D9">
        <w:rPr>
          <w:b/>
        </w:rPr>
        <w:t>Special relationships</w:t>
      </w:r>
      <w:r>
        <w:t>: professional, contractual, fiduciary, authority/supervisory</w:t>
      </w:r>
    </w:p>
    <w:p w:rsidR="007054D5" w:rsidRDefault="007054D5" w:rsidP="00A805AB">
      <w:pPr>
        <w:pStyle w:val="NoSpacing"/>
        <w:numPr>
          <w:ilvl w:val="0"/>
          <w:numId w:val="49"/>
        </w:numPr>
      </w:pPr>
      <w:r>
        <w:t>Affirmative action recognized recently as concern increased for personal security in a more dangerous world</w:t>
      </w:r>
    </w:p>
    <w:p w:rsidR="007054D5" w:rsidRDefault="007054D5" w:rsidP="00A805AB">
      <w:pPr>
        <w:pStyle w:val="NoSpacing"/>
        <w:numPr>
          <w:ilvl w:val="1"/>
          <w:numId w:val="49"/>
        </w:numPr>
      </w:pPr>
      <w:r>
        <w:t>People should have a growing range of duties to assist others in danger or in need of help</w:t>
      </w:r>
    </w:p>
    <w:p w:rsidR="00D964C5" w:rsidRPr="00D964C5" w:rsidRDefault="00D964C5" w:rsidP="00A805AB">
      <w:pPr>
        <w:pStyle w:val="NoSpacing"/>
        <w:numPr>
          <w:ilvl w:val="0"/>
          <w:numId w:val="49"/>
        </w:numPr>
      </w:pPr>
      <w:r w:rsidRPr="00D964C5">
        <w:t>In favour of a general duty to rescue:</w:t>
      </w:r>
    </w:p>
    <w:p w:rsidR="00D964C5" w:rsidRPr="00D964C5" w:rsidRDefault="00D964C5" w:rsidP="00A805AB">
      <w:pPr>
        <w:pStyle w:val="NoSpacing"/>
        <w:numPr>
          <w:ilvl w:val="1"/>
          <w:numId w:val="49"/>
        </w:numPr>
      </w:pPr>
      <w:r w:rsidRPr="00D964C5">
        <w:t>It reflects our common sense understanding of everyday morality</w:t>
      </w:r>
    </w:p>
    <w:p w:rsidR="00D964C5" w:rsidRPr="00D964C5" w:rsidRDefault="00D964C5" w:rsidP="00A805AB">
      <w:pPr>
        <w:pStyle w:val="NoSpacing"/>
        <w:numPr>
          <w:ilvl w:val="1"/>
          <w:numId w:val="49"/>
        </w:numPr>
      </w:pPr>
      <w:r w:rsidRPr="00D964C5">
        <w:t>It removes inconsistency in the law (why penalize people who have voluntarily assumed the duty, but not those who choose to do nothing?)</w:t>
      </w:r>
    </w:p>
    <w:p w:rsidR="00D964C5" w:rsidRPr="00D964C5" w:rsidRDefault="00D964C5" w:rsidP="00A805AB">
      <w:pPr>
        <w:pStyle w:val="NoSpacing"/>
        <w:numPr>
          <w:ilvl w:val="1"/>
          <w:numId w:val="49"/>
        </w:numPr>
      </w:pPr>
      <w:r w:rsidRPr="00D964C5">
        <w:t>Utilitarian argument (Bentham): If benefit from rescue &gt; cost to rescuer, it should benefit whole society</w:t>
      </w:r>
    </w:p>
    <w:p w:rsidR="007054D5" w:rsidRDefault="007054D5" w:rsidP="00A805AB">
      <w:pPr>
        <w:pStyle w:val="NoSpacing"/>
        <w:numPr>
          <w:ilvl w:val="0"/>
          <w:numId w:val="49"/>
        </w:numPr>
      </w:pPr>
      <w:r w:rsidRPr="00D964C5">
        <w:t>Where a duty of care is expected, Courts take a generous view of the standard of care expected (e.g. if a passerby has a duty to rescue a baby drowning in a shallow pool and does so but accidentally breaks its arm, Courts will be lenient about it since he had acted in good faith and had fulfilled his duty to save its life)</w:t>
      </w:r>
    </w:p>
    <w:p w:rsidR="007054D5" w:rsidRDefault="007054D5" w:rsidP="007054D5">
      <w:pPr>
        <w:pStyle w:val="Heading4"/>
      </w:pPr>
      <w:bookmarkStart w:id="14" w:name="_Toc385285083"/>
      <w:r>
        <w:t>Matthews v MacLaren (1969) Ont. HC; Horsley v MacLaren (1972) SCC</w:t>
      </w:r>
      <w:bookmarkEnd w:id="1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054D5"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54D5" w:rsidRPr="00E72B7A" w:rsidRDefault="007054D5" w:rsidP="000804D6">
            <w:pPr>
              <w:spacing w:after="0"/>
              <w:rPr>
                <w:rFonts w:ascii="Calibri" w:eastAsia="Times New Roman" w:hAnsi="Calibri" w:cs="Times New Roman"/>
                <w:lang w:eastAsia="en-CA"/>
              </w:rPr>
            </w:pPr>
            <w:r w:rsidRPr="00BB354D">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054D5" w:rsidRPr="00E72B7A" w:rsidRDefault="007054D5" w:rsidP="000804D6">
            <w:pPr>
              <w:spacing w:after="0"/>
              <w:rPr>
                <w:rFonts w:ascii="Calibri" w:eastAsia="Times New Roman" w:hAnsi="Calibri" w:cs="Times New Roman"/>
                <w:lang w:eastAsia="en-CA"/>
              </w:rPr>
            </w:pPr>
            <w:r>
              <w:rPr>
                <w:rFonts w:ascii="Calibri" w:eastAsia="Times New Roman" w:hAnsi="Calibri" w:cs="Times New Roman"/>
                <w:lang w:eastAsia="en-CA"/>
              </w:rPr>
              <w:t>D owned a yacht, and invited the P’s M and H for a party. Everyone got drunk. M fell overboard. D tried to back up to him, instead of looping around. They tried to throw ropes down, but M was unconscious. H dove overboard to try to save M. H also died.</w:t>
            </w:r>
          </w:p>
        </w:tc>
      </w:tr>
      <w:tr w:rsidR="007054D5"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54D5" w:rsidRPr="00E72B7A" w:rsidRDefault="007054D5" w:rsidP="000804D6">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054D5" w:rsidRPr="00E72B7A" w:rsidRDefault="007054D5" w:rsidP="000804D6">
            <w:pPr>
              <w:spacing w:after="0"/>
              <w:rPr>
                <w:rFonts w:ascii="Calibri" w:eastAsia="Times New Roman" w:hAnsi="Calibri" w:cs="Times New Roman"/>
                <w:lang w:eastAsia="en-CA"/>
              </w:rPr>
            </w:pPr>
            <w:r>
              <w:rPr>
                <w:rFonts w:ascii="Calibri" w:eastAsia="Times New Roman" w:hAnsi="Calibri" w:cs="Times New Roman"/>
                <w:lang w:eastAsia="en-CA"/>
              </w:rPr>
              <w:t>Was there a duty of care</w:t>
            </w:r>
            <w:r w:rsidR="000804D6">
              <w:rPr>
                <w:rFonts w:ascii="Calibri" w:eastAsia="Times New Roman" w:hAnsi="Calibri" w:cs="Times New Roman"/>
                <w:lang w:eastAsia="en-CA"/>
              </w:rPr>
              <w:t xml:space="preserve"> from D for H as a rescuer</w:t>
            </w:r>
            <w:r>
              <w:rPr>
                <w:rFonts w:ascii="Calibri" w:eastAsia="Times New Roman" w:hAnsi="Calibri" w:cs="Times New Roman"/>
                <w:lang w:eastAsia="en-CA"/>
              </w:rPr>
              <w:t>?</w:t>
            </w:r>
          </w:p>
        </w:tc>
      </w:tr>
      <w:tr w:rsidR="007054D5"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54D5" w:rsidRPr="00E72B7A" w:rsidRDefault="007054D5" w:rsidP="000804D6">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054D5" w:rsidRDefault="007054D5" w:rsidP="000804D6">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Pr="005A39E7">
              <w:rPr>
                <w:rFonts w:ascii="Calibri" w:eastAsia="Times New Roman" w:hAnsi="Calibri" w:cs="Times New Roman"/>
                <w:i/>
                <w:lang w:eastAsia="en-CA"/>
              </w:rPr>
              <w:t>Canadian Shipping Act</w:t>
            </w:r>
            <w:r>
              <w:rPr>
                <w:rFonts w:ascii="Calibri" w:eastAsia="Times New Roman" w:hAnsi="Calibri" w:cs="Times New Roman"/>
                <w:lang w:eastAsia="en-CA"/>
              </w:rPr>
              <w:t>: Captains are under a duty to rescue people from his ship who are in danger (M) and to prevent others from getting into harm’s way (H)</w:t>
            </w:r>
          </w:p>
          <w:p w:rsidR="007054D5" w:rsidRDefault="007054D5" w:rsidP="000804D6">
            <w:pPr>
              <w:spacing w:after="0"/>
              <w:rPr>
                <w:rFonts w:ascii="Calibri" w:eastAsia="Times New Roman" w:hAnsi="Calibri" w:cs="Times New Roman"/>
                <w:lang w:eastAsia="en-CA"/>
              </w:rPr>
            </w:pPr>
            <w:r>
              <w:rPr>
                <w:rFonts w:ascii="Calibri" w:eastAsia="Times New Roman" w:hAnsi="Calibri" w:cs="Times New Roman"/>
                <w:lang w:eastAsia="en-CA"/>
              </w:rPr>
              <w:t>- D failed his duty since he was drunk; passengers’ drunkenness irrelevant to DoC</w:t>
            </w:r>
          </w:p>
          <w:p w:rsidR="007054D5" w:rsidRDefault="007054D5" w:rsidP="000804D6">
            <w:pPr>
              <w:spacing w:after="0"/>
              <w:rPr>
                <w:rFonts w:ascii="Calibri" w:eastAsia="Times New Roman" w:hAnsi="Calibri" w:cs="Times New Roman"/>
                <w:lang w:eastAsia="en-CA"/>
              </w:rPr>
            </w:pPr>
            <w:r>
              <w:rPr>
                <w:rFonts w:ascii="Calibri" w:eastAsia="Times New Roman" w:hAnsi="Calibri" w:cs="Times New Roman"/>
                <w:lang w:eastAsia="en-CA"/>
              </w:rPr>
              <w:t xml:space="preserve">- Inducement </w:t>
            </w:r>
            <w:r w:rsidR="000804D6">
              <w:rPr>
                <w:rFonts w:ascii="Calibri" w:eastAsia="Times New Roman" w:hAnsi="Calibri" w:cs="Times New Roman"/>
                <w:lang w:eastAsia="en-CA"/>
              </w:rPr>
              <w:t xml:space="preserve">(by D’s negligent attempt at rescue) </w:t>
            </w:r>
            <w:r>
              <w:rPr>
                <w:rFonts w:ascii="Calibri" w:eastAsia="Times New Roman" w:hAnsi="Calibri" w:cs="Times New Roman"/>
                <w:lang w:eastAsia="en-CA"/>
              </w:rPr>
              <w:t>of H to do something risky to help M, but there is no evidence that H could have been saved if he had put on a life-jacket or used a lifeline</w:t>
            </w:r>
          </w:p>
          <w:p w:rsidR="007054D5" w:rsidRPr="00E72B7A" w:rsidRDefault="007054D5" w:rsidP="000804D6">
            <w:pPr>
              <w:spacing w:after="0"/>
              <w:rPr>
                <w:rFonts w:ascii="Calibri" w:eastAsia="Times New Roman" w:hAnsi="Calibri" w:cs="Times New Roman"/>
                <w:lang w:eastAsia="en-CA"/>
              </w:rPr>
            </w:pPr>
            <w:r>
              <w:rPr>
                <w:rFonts w:ascii="Calibri" w:eastAsia="Times New Roman" w:hAnsi="Calibri" w:cs="Times New Roman"/>
                <w:lang w:eastAsia="en-CA"/>
              </w:rPr>
              <w:t>- Burden is on P to show that D’s negligence was the effective cause of the harm</w:t>
            </w:r>
          </w:p>
        </w:tc>
      </w:tr>
      <w:tr w:rsidR="007054D5"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54D5" w:rsidRPr="00E72B7A" w:rsidRDefault="007054D5" w:rsidP="000804D6">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054D5" w:rsidRPr="00E72B7A" w:rsidRDefault="007054D5" w:rsidP="000804D6">
            <w:pPr>
              <w:spacing w:after="0"/>
              <w:rPr>
                <w:rFonts w:ascii="Calibri" w:eastAsia="Times New Roman" w:hAnsi="Calibri" w:cs="Times New Roman"/>
                <w:lang w:eastAsia="en-CA"/>
              </w:rPr>
            </w:pPr>
            <w:r>
              <w:rPr>
                <w:rFonts w:ascii="Calibri" w:eastAsia="Times New Roman" w:hAnsi="Calibri" w:cs="Times New Roman"/>
                <w:highlight w:val="yellow"/>
                <w:lang w:eastAsia="en-CA"/>
              </w:rPr>
              <w:t xml:space="preserve">Attempt to rescue = Imposing </w:t>
            </w:r>
            <w:r w:rsidRPr="00BB354D">
              <w:rPr>
                <w:rFonts w:ascii="Calibri" w:eastAsia="Times New Roman" w:hAnsi="Calibri" w:cs="Times New Roman"/>
                <w:highlight w:val="yellow"/>
                <w:lang w:eastAsia="en-CA"/>
              </w:rPr>
              <w:t>duty of care on rescuer (D</w:t>
            </w:r>
            <w:r w:rsidRPr="009979B7">
              <w:rPr>
                <w:rFonts w:ascii="Calibri" w:eastAsia="Times New Roman" w:hAnsi="Calibri" w:cs="Times New Roman"/>
                <w:highlight w:val="yellow"/>
                <w:lang w:eastAsia="en-CA"/>
              </w:rPr>
              <w:t>), statute or no statute, due to voluntary assumption of responsibility</w:t>
            </w:r>
            <w:r w:rsidRPr="00672F33">
              <w:rPr>
                <w:rFonts w:ascii="Calibri" w:eastAsia="Times New Roman" w:hAnsi="Calibri" w:cs="Times New Roman"/>
                <w:highlight w:val="yellow"/>
                <w:lang w:eastAsia="en-CA"/>
              </w:rPr>
              <w:t>. Duty of rescue can be imposed based on pre-existing obligation or a relationship created by the actions of one of the parties.</w:t>
            </w:r>
          </w:p>
        </w:tc>
      </w:tr>
      <w:tr w:rsidR="007054D5"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54D5" w:rsidRPr="00E72B7A" w:rsidRDefault="007054D5" w:rsidP="000804D6">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54D5" w:rsidRPr="00E72B7A" w:rsidRDefault="007054D5" w:rsidP="000804D6">
            <w:pPr>
              <w:spacing w:after="0"/>
              <w:rPr>
                <w:rFonts w:ascii="Calibri" w:eastAsia="Times New Roman" w:hAnsi="Calibri" w:cs="Times New Roman"/>
                <w:lang w:eastAsia="en-CA"/>
              </w:rPr>
            </w:pPr>
            <w:r>
              <w:rPr>
                <w:rFonts w:ascii="Calibri" w:eastAsia="Times New Roman" w:hAnsi="Calibri" w:cs="Times New Roman"/>
                <w:lang w:eastAsia="en-CA"/>
              </w:rPr>
              <w:t>- CA: One who voluntarily began a rescue attempt is under no duty to continue it unless he has worsened the victim’s original position.</w:t>
            </w:r>
          </w:p>
        </w:tc>
      </w:tr>
    </w:tbl>
    <w:p w:rsidR="00B710B0" w:rsidRDefault="00B710B0" w:rsidP="00B710B0">
      <w:pPr>
        <w:pStyle w:val="Heading2"/>
      </w:pPr>
      <w:bookmarkStart w:id="15" w:name="_Toc385285084"/>
      <w:r>
        <w:lastRenderedPageBreak/>
        <w:t>Duty</w:t>
      </w:r>
      <w:r w:rsidR="004F517E">
        <w:t xml:space="preserve"> to Control the Conduct of Others</w:t>
      </w:r>
      <w:bookmarkEnd w:id="15"/>
    </w:p>
    <w:p w:rsidR="007054D5" w:rsidRPr="007054D5" w:rsidRDefault="007054D5" w:rsidP="00A805AB">
      <w:pPr>
        <w:pStyle w:val="NoSpacing"/>
        <w:numPr>
          <w:ilvl w:val="0"/>
          <w:numId w:val="50"/>
        </w:numPr>
      </w:pPr>
      <w:r>
        <w:t xml:space="preserve">It appears in cases where there’s a </w:t>
      </w:r>
      <w:r w:rsidRPr="007054D5">
        <w:t>voluntary assumption of responsibility on D’s part</w:t>
      </w:r>
    </w:p>
    <w:p w:rsidR="004F517E" w:rsidRPr="004F517E" w:rsidRDefault="004F517E" w:rsidP="004F517E">
      <w:pPr>
        <w:pStyle w:val="Heading3"/>
      </w:pPr>
      <w:bookmarkStart w:id="16" w:name="_Toc385285085"/>
      <w:r>
        <w:t>Liability for the Intoxicated</w:t>
      </w:r>
      <w:bookmarkEnd w:id="16"/>
    </w:p>
    <w:p w:rsidR="00C572DD" w:rsidRPr="00C572DD" w:rsidRDefault="00C572DD" w:rsidP="00A805AB">
      <w:pPr>
        <w:pStyle w:val="NoSpacing"/>
        <w:numPr>
          <w:ilvl w:val="0"/>
          <w:numId w:val="50"/>
        </w:numPr>
      </w:pPr>
      <w:r w:rsidRPr="00C572DD">
        <w:rPr>
          <w:i/>
        </w:rPr>
        <w:t>Jordan House</w:t>
      </w:r>
      <w:r w:rsidRPr="00C572DD">
        <w:t>: Is there a general duty of care for intoxicated people? No, unless there is statutory breach</w:t>
      </w:r>
    </w:p>
    <w:p w:rsidR="008849D6" w:rsidRDefault="008849D6" w:rsidP="00810EA0">
      <w:pPr>
        <w:pStyle w:val="Heading4"/>
      </w:pPr>
      <w:bookmarkStart w:id="17" w:name="_Toc385285086"/>
      <w:r>
        <w:t>Crocker v Sundance Northwest Resorts (1988) SCC</w:t>
      </w:r>
      <w:bookmarkEnd w:id="1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810EA0"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0EA0" w:rsidRPr="00E72B7A" w:rsidRDefault="00810EA0"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10EA0" w:rsidRPr="00E72B7A" w:rsidRDefault="00810EA0" w:rsidP="00C707ED">
            <w:pPr>
              <w:spacing w:after="0"/>
              <w:rPr>
                <w:rFonts w:ascii="Calibri" w:eastAsia="Times New Roman" w:hAnsi="Calibri" w:cs="Times New Roman"/>
                <w:lang w:eastAsia="en-CA"/>
              </w:rPr>
            </w:pPr>
            <w:r>
              <w:rPr>
                <w:rFonts w:ascii="Calibri" w:eastAsia="Times New Roman" w:hAnsi="Calibri" w:cs="Times New Roman"/>
                <w:lang w:eastAsia="en-CA"/>
              </w:rPr>
              <w:t>P was drunk as he entered a tubing contest hosted by D. P was asked twice if he was fit to compete, but never really stopped. He broke his neck on the last run.</w:t>
            </w:r>
          </w:p>
        </w:tc>
      </w:tr>
      <w:tr w:rsidR="00810EA0"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0EA0" w:rsidRPr="00E72B7A" w:rsidRDefault="00810EA0"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10EA0" w:rsidRPr="00E72B7A" w:rsidRDefault="008D1D66" w:rsidP="00BB354D">
            <w:pPr>
              <w:spacing w:after="0"/>
              <w:rPr>
                <w:rFonts w:ascii="Calibri" w:eastAsia="Times New Roman" w:hAnsi="Calibri" w:cs="Times New Roman"/>
                <w:lang w:eastAsia="en-CA"/>
              </w:rPr>
            </w:pPr>
            <w:r w:rsidRPr="00C572DD">
              <w:rPr>
                <w:rFonts w:ascii="Calibri" w:eastAsia="Times New Roman" w:hAnsi="Calibri" w:cs="Times New Roman"/>
                <w:highlight w:val="yellow"/>
                <w:lang w:eastAsia="en-CA"/>
              </w:rPr>
              <w:t>By creating a dangerous situation and by assuming</w:t>
            </w:r>
            <w:r w:rsidR="00272C5A" w:rsidRPr="00C572DD">
              <w:rPr>
                <w:rFonts w:ascii="Calibri" w:eastAsia="Times New Roman" w:hAnsi="Calibri" w:cs="Times New Roman"/>
                <w:highlight w:val="yellow"/>
                <w:lang w:eastAsia="en-CA"/>
              </w:rPr>
              <w:t xml:space="preserve"> vendor-buyer</w:t>
            </w:r>
            <w:r w:rsidRPr="00C572DD">
              <w:rPr>
                <w:rFonts w:ascii="Calibri" w:eastAsia="Times New Roman" w:hAnsi="Calibri" w:cs="Times New Roman"/>
                <w:highlight w:val="yellow"/>
                <w:lang w:eastAsia="en-CA"/>
              </w:rPr>
              <w:t xml:space="preserve"> responsibility over participants after serving them alcohol, a duty of care was imposed on D.</w:t>
            </w:r>
          </w:p>
        </w:tc>
      </w:tr>
      <w:tr w:rsidR="00810EA0"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0EA0" w:rsidRPr="00E72B7A" w:rsidRDefault="00810EA0"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10EA0" w:rsidRPr="00E72B7A" w:rsidRDefault="008D1D66" w:rsidP="00C707ED">
            <w:pPr>
              <w:spacing w:after="0"/>
              <w:rPr>
                <w:rFonts w:ascii="Calibri" w:eastAsia="Times New Roman" w:hAnsi="Calibri" w:cs="Times New Roman"/>
                <w:lang w:eastAsia="en-CA"/>
              </w:rPr>
            </w:pPr>
            <w:r>
              <w:rPr>
                <w:rFonts w:ascii="Calibri" w:eastAsia="Times New Roman" w:hAnsi="Calibri" w:cs="Times New Roman"/>
                <w:lang w:eastAsia="en-CA"/>
              </w:rPr>
              <w:t>D was 75% negligent. P was 25% contributorily negligent.</w:t>
            </w:r>
          </w:p>
        </w:tc>
      </w:tr>
    </w:tbl>
    <w:p w:rsidR="00C572DD" w:rsidRPr="00DA19E3" w:rsidRDefault="00C572DD" w:rsidP="00C572DD">
      <w:pPr>
        <w:pStyle w:val="Heading4"/>
      </w:pPr>
      <w:bookmarkStart w:id="18" w:name="_Toc385285087"/>
      <w:r>
        <w:t>Childs v Desormeaux (2006) SCC</w:t>
      </w:r>
      <w:bookmarkEnd w:id="1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572DD"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72DD" w:rsidRPr="00E72B7A" w:rsidRDefault="00C572DD" w:rsidP="000804D6">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572DD" w:rsidRPr="00E72B7A" w:rsidRDefault="00C572DD" w:rsidP="000804D6">
            <w:pPr>
              <w:spacing w:after="0"/>
              <w:rPr>
                <w:rFonts w:ascii="Calibri" w:eastAsia="Times New Roman" w:hAnsi="Calibri" w:cs="Times New Roman"/>
                <w:lang w:eastAsia="en-CA"/>
              </w:rPr>
            </w:pPr>
            <w:r>
              <w:rPr>
                <w:rFonts w:ascii="Calibri" w:eastAsia="Times New Roman" w:hAnsi="Calibri" w:cs="Times New Roman"/>
                <w:lang w:eastAsia="en-CA"/>
              </w:rPr>
              <w:t>D went to a party, drank a lot, and tried to drive home. He hit P’s car, severely handicapping her.</w:t>
            </w:r>
          </w:p>
        </w:tc>
      </w:tr>
      <w:tr w:rsidR="00C572DD"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72DD" w:rsidRPr="00E72B7A" w:rsidRDefault="00C572DD" w:rsidP="000804D6">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572DD" w:rsidRPr="00C572DD" w:rsidRDefault="00C572DD" w:rsidP="000804D6">
            <w:pPr>
              <w:spacing w:after="0"/>
              <w:rPr>
                <w:rFonts w:ascii="Calibri" w:eastAsia="Times New Roman" w:hAnsi="Calibri" w:cs="Times New Roman"/>
                <w:highlight w:val="yellow"/>
                <w:lang w:eastAsia="en-CA"/>
              </w:rPr>
            </w:pPr>
            <w:r w:rsidRPr="00C572DD">
              <w:rPr>
                <w:rFonts w:ascii="Calibri" w:eastAsia="Times New Roman" w:hAnsi="Calibri" w:cs="Times New Roman"/>
                <w:highlight w:val="yellow"/>
                <w:lang w:eastAsia="en-CA"/>
              </w:rPr>
              <w:t>Social hosts different from commercial hosts (which affects degree of proximity) because:</w:t>
            </w:r>
          </w:p>
          <w:p w:rsidR="00C572DD" w:rsidRPr="00C572DD" w:rsidRDefault="00C572DD" w:rsidP="000804D6">
            <w:pPr>
              <w:spacing w:after="0"/>
              <w:rPr>
                <w:rFonts w:ascii="Calibri" w:eastAsia="Times New Roman" w:hAnsi="Calibri" w:cs="Times New Roman"/>
                <w:highlight w:val="yellow"/>
                <w:lang w:eastAsia="en-CA"/>
              </w:rPr>
            </w:pPr>
            <w:r w:rsidRPr="00C572DD">
              <w:rPr>
                <w:rFonts w:ascii="Calibri" w:eastAsia="Times New Roman" w:hAnsi="Calibri" w:cs="Times New Roman"/>
                <w:highlight w:val="yellow"/>
                <w:lang w:eastAsia="en-CA"/>
              </w:rPr>
              <w:t>1) Commercial hosts have a greater ability to monitor alcohol consumption</w:t>
            </w:r>
          </w:p>
          <w:p w:rsidR="00C572DD" w:rsidRPr="00C572DD" w:rsidRDefault="00C572DD" w:rsidP="000804D6">
            <w:pPr>
              <w:spacing w:after="0"/>
              <w:rPr>
                <w:rFonts w:ascii="Calibri" w:eastAsia="Times New Roman" w:hAnsi="Calibri" w:cs="Times New Roman"/>
                <w:highlight w:val="yellow"/>
                <w:lang w:eastAsia="en-CA"/>
              </w:rPr>
            </w:pPr>
            <w:r w:rsidRPr="00C572DD">
              <w:rPr>
                <w:rFonts w:ascii="Calibri" w:eastAsia="Times New Roman" w:hAnsi="Calibri" w:cs="Times New Roman"/>
                <w:highlight w:val="yellow"/>
                <w:lang w:eastAsia="en-CA"/>
              </w:rPr>
              <w:t>2) Social hosts are not heavily regulated like commercial hosts</w:t>
            </w:r>
          </w:p>
          <w:p w:rsidR="00C572DD" w:rsidRPr="00E72B7A" w:rsidRDefault="00C572DD" w:rsidP="000804D6">
            <w:pPr>
              <w:spacing w:after="0"/>
              <w:rPr>
                <w:rFonts w:ascii="Calibri" w:eastAsia="Times New Roman" w:hAnsi="Calibri" w:cs="Times New Roman"/>
                <w:lang w:eastAsia="en-CA"/>
              </w:rPr>
            </w:pPr>
            <w:r w:rsidRPr="00C572DD">
              <w:rPr>
                <w:rFonts w:ascii="Calibri" w:eastAsia="Times New Roman" w:hAnsi="Calibri" w:cs="Times New Roman"/>
                <w:highlight w:val="yellow"/>
                <w:lang w:eastAsia="en-CA"/>
              </w:rPr>
              <w:t>3) Social hosts do not profit from the sale of alcohol</w:t>
            </w:r>
          </w:p>
        </w:tc>
      </w:tr>
      <w:tr w:rsidR="00C572DD" w:rsidRPr="00E72B7A" w:rsidTr="000804D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72DD" w:rsidRPr="00E72B7A" w:rsidRDefault="00C572DD" w:rsidP="000804D6">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572DD" w:rsidRPr="00E72B7A" w:rsidRDefault="00C572DD" w:rsidP="000804D6">
            <w:pPr>
              <w:spacing w:after="0"/>
              <w:rPr>
                <w:rFonts w:ascii="Calibri" w:eastAsia="Times New Roman" w:hAnsi="Calibri" w:cs="Times New Roman"/>
                <w:lang w:eastAsia="en-CA"/>
              </w:rPr>
            </w:pPr>
            <w:r>
              <w:rPr>
                <w:rFonts w:ascii="Calibri" w:eastAsia="Times New Roman" w:hAnsi="Calibri" w:cs="Times New Roman"/>
                <w:lang w:eastAsia="en-CA"/>
              </w:rPr>
              <w:t xml:space="preserve">There was a prima facie duty of care (applying </w:t>
            </w:r>
            <w:r w:rsidRPr="00C572DD">
              <w:rPr>
                <w:rFonts w:ascii="Calibri" w:eastAsia="Times New Roman" w:hAnsi="Calibri" w:cs="Times New Roman"/>
                <w:i/>
                <w:lang w:eastAsia="en-CA"/>
              </w:rPr>
              <w:t>Anns</w:t>
            </w:r>
            <w:r>
              <w:rPr>
                <w:rFonts w:ascii="Calibri" w:eastAsia="Times New Roman" w:hAnsi="Calibri" w:cs="Times New Roman"/>
                <w:lang w:eastAsia="en-CA"/>
              </w:rPr>
              <w:t xml:space="preserve"> test), but it was negated for policy reasons.</w:t>
            </w:r>
          </w:p>
        </w:tc>
      </w:tr>
    </w:tbl>
    <w:p w:rsidR="004F517E" w:rsidRDefault="004F517E" w:rsidP="004F517E">
      <w:pPr>
        <w:pStyle w:val="Heading3"/>
      </w:pPr>
      <w:bookmarkStart w:id="19" w:name="_Toc385285088"/>
      <w:r>
        <w:t>Duty to Prevent Crime and Protect Others</w:t>
      </w:r>
      <w:bookmarkEnd w:id="19"/>
    </w:p>
    <w:p w:rsidR="00C572DD" w:rsidRPr="00C572DD" w:rsidRDefault="00C572DD" w:rsidP="00A805AB">
      <w:pPr>
        <w:pStyle w:val="NoSpacing"/>
        <w:numPr>
          <w:ilvl w:val="0"/>
          <w:numId w:val="50"/>
        </w:numPr>
      </w:pPr>
      <w:r>
        <w:t>Police do not have a general legal duty to prevent crime, but are under a duty to warn</w:t>
      </w:r>
    </w:p>
    <w:p w:rsidR="008849D6" w:rsidRDefault="008849D6" w:rsidP="008849D6">
      <w:pPr>
        <w:pStyle w:val="Heading4"/>
      </w:pPr>
      <w:bookmarkStart w:id="20" w:name="_Toc385285089"/>
      <w:r>
        <w:t>Jane Doe v Metropolitan Toronto (Municipality) Commissioners of Police (1998), Ont. Gen. Div.</w:t>
      </w:r>
      <w:bookmarkEnd w:id="2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8849D6"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9D6" w:rsidRPr="00E72B7A" w:rsidRDefault="008849D6"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849D6" w:rsidRPr="00E72B7A" w:rsidRDefault="00C572DD" w:rsidP="00C572DD">
            <w:pPr>
              <w:spacing w:after="0"/>
              <w:rPr>
                <w:rFonts w:ascii="Calibri" w:eastAsia="Times New Roman" w:hAnsi="Calibri" w:cs="Times New Roman"/>
                <w:lang w:eastAsia="en-CA"/>
              </w:rPr>
            </w:pPr>
            <w:r>
              <w:t>P sued the police after being attacked by serial rapist. Primary claim was based on failure to warn.</w:t>
            </w:r>
          </w:p>
        </w:tc>
      </w:tr>
      <w:tr w:rsidR="008849D6"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9D6" w:rsidRPr="00E72B7A" w:rsidRDefault="008849D6"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849D6" w:rsidRPr="00E72B7A" w:rsidRDefault="00C572DD" w:rsidP="00C572DD">
            <w:pPr>
              <w:spacing w:after="0"/>
              <w:rPr>
                <w:rFonts w:ascii="Calibri" w:eastAsia="Times New Roman" w:hAnsi="Calibri" w:cs="Times New Roman"/>
                <w:lang w:eastAsia="en-CA"/>
              </w:rPr>
            </w:pPr>
            <w:r w:rsidRPr="00C572DD">
              <w:rPr>
                <w:rFonts w:ascii="Calibri" w:eastAsia="Times New Roman" w:hAnsi="Calibri" w:cs="Times New Roman"/>
                <w:highlight w:val="yellow"/>
                <w:lang w:eastAsia="en-CA"/>
              </w:rPr>
              <w:t xml:space="preserve">Tort applies to operational, not policy, decisions. </w:t>
            </w:r>
            <w:r w:rsidR="00F2528F" w:rsidRPr="00C572DD">
              <w:rPr>
                <w:rFonts w:ascii="Calibri" w:eastAsia="Times New Roman" w:hAnsi="Calibri" w:cs="Times New Roman"/>
                <w:highlight w:val="yellow"/>
                <w:lang w:eastAsia="en-CA"/>
              </w:rPr>
              <w:t>There is a duty to warn in a s</w:t>
            </w:r>
            <w:r w:rsidRPr="00C572DD">
              <w:rPr>
                <w:rFonts w:ascii="Calibri" w:eastAsia="Times New Roman" w:hAnsi="Calibri" w:cs="Times New Roman"/>
                <w:highlight w:val="yellow"/>
                <w:lang w:eastAsia="en-CA"/>
              </w:rPr>
              <w:t>ituation of a real harm to a very specific plaintiff group.</w:t>
            </w:r>
          </w:p>
        </w:tc>
      </w:tr>
    </w:tbl>
    <w:p w:rsidR="0024742F" w:rsidRDefault="0024742F" w:rsidP="0053354E">
      <w:pPr>
        <w:pStyle w:val="Heading1"/>
        <w:tabs>
          <w:tab w:val="left" w:pos="6134"/>
        </w:tabs>
      </w:pPr>
      <w:bookmarkStart w:id="21" w:name="_Toc385285090"/>
      <w:r>
        <w:t>Special Duties of Care: Miscellaneous</w:t>
      </w:r>
      <w:bookmarkEnd w:id="21"/>
      <w:r w:rsidR="0053354E">
        <w:tab/>
      </w:r>
    </w:p>
    <w:p w:rsidR="00B710B0" w:rsidRDefault="00B710B0" w:rsidP="00B710B0">
      <w:pPr>
        <w:pStyle w:val="Heading2"/>
      </w:pPr>
      <w:bookmarkStart w:id="22" w:name="_Toc385285091"/>
      <w:r>
        <w:t>Duty Owed to Rescuers</w:t>
      </w:r>
      <w:bookmarkEnd w:id="22"/>
    </w:p>
    <w:p w:rsidR="000804D6" w:rsidRPr="000804D6" w:rsidRDefault="000804D6" w:rsidP="00A805AB">
      <w:pPr>
        <w:pStyle w:val="ListParagraph"/>
        <w:numPr>
          <w:ilvl w:val="0"/>
          <w:numId w:val="11"/>
        </w:numPr>
        <w:spacing w:after="0"/>
        <w:rPr>
          <w:rFonts w:ascii="Calibri" w:eastAsia="Times New Roman" w:hAnsi="Calibri" w:cs="Times New Roman"/>
          <w:lang w:eastAsia="en-CA"/>
        </w:rPr>
      </w:pPr>
      <w:r w:rsidRPr="000804D6">
        <w:rPr>
          <w:rFonts w:ascii="Calibri" w:eastAsia="Times New Roman" w:hAnsi="Calibri" w:cs="Times New Roman"/>
          <w:lang w:eastAsia="en-CA"/>
        </w:rPr>
        <w:t>Lega</w:t>
      </w:r>
      <w:r w:rsidR="00D44D79">
        <w:rPr>
          <w:rFonts w:ascii="Calibri" w:eastAsia="Times New Roman" w:hAnsi="Calibri" w:cs="Times New Roman"/>
          <w:lang w:eastAsia="en-CA"/>
        </w:rPr>
        <w:t>l protection now for</w:t>
      </w:r>
      <w:r w:rsidRPr="000804D6">
        <w:rPr>
          <w:rFonts w:ascii="Calibri" w:eastAsia="Times New Roman" w:hAnsi="Calibri" w:cs="Times New Roman"/>
          <w:lang w:eastAsia="en-CA"/>
        </w:rPr>
        <w:t xml:space="preserve"> one </w:t>
      </w:r>
      <w:r w:rsidR="00D44D79">
        <w:rPr>
          <w:rFonts w:ascii="Calibri" w:eastAsia="Times New Roman" w:hAnsi="Calibri" w:cs="Times New Roman"/>
          <w:lang w:eastAsia="en-CA"/>
        </w:rPr>
        <w:t xml:space="preserve">who risks injury to himself </w:t>
      </w:r>
      <w:r w:rsidRPr="000804D6">
        <w:rPr>
          <w:rFonts w:ascii="Calibri" w:eastAsia="Times New Roman" w:hAnsi="Calibri" w:cs="Times New Roman"/>
          <w:lang w:eastAsia="en-CA"/>
        </w:rPr>
        <w:t xml:space="preserve">in going to </w:t>
      </w:r>
      <w:r w:rsidRPr="000804D6">
        <w:rPr>
          <w:rFonts w:ascii="Calibri" w:eastAsia="Times New Roman" w:hAnsi="Calibri" w:cs="Times New Roman"/>
          <w:b/>
          <w:lang w:eastAsia="en-CA"/>
        </w:rPr>
        <w:t>rescue</w:t>
      </w:r>
      <w:r w:rsidR="00D44D79">
        <w:rPr>
          <w:rFonts w:ascii="Calibri" w:eastAsia="Times New Roman" w:hAnsi="Calibri" w:cs="Times New Roman"/>
          <w:lang w:eastAsia="en-CA"/>
        </w:rPr>
        <w:t xml:space="preserve"> another</w:t>
      </w:r>
      <w:r w:rsidRPr="000804D6">
        <w:rPr>
          <w:rFonts w:ascii="Calibri" w:eastAsia="Times New Roman" w:hAnsi="Calibri" w:cs="Times New Roman"/>
          <w:lang w:eastAsia="en-CA"/>
        </w:rPr>
        <w:t xml:space="preserve"> who had been foreseeably exposed to danger by the unreasona</w:t>
      </w:r>
      <w:r>
        <w:rPr>
          <w:rFonts w:ascii="Calibri" w:eastAsia="Times New Roman" w:hAnsi="Calibri" w:cs="Times New Roman"/>
          <w:lang w:eastAsia="en-CA"/>
        </w:rPr>
        <w:t>ble conduct of a third person (</w:t>
      </w:r>
      <w:r w:rsidR="00D44D79" w:rsidRPr="00D44D79">
        <w:rPr>
          <w:rFonts w:ascii="Calibri" w:eastAsia="Times New Roman" w:hAnsi="Calibri" w:cs="Times New Roman"/>
          <w:i/>
          <w:lang w:eastAsia="en-CA"/>
        </w:rPr>
        <w:t>Horsley</w:t>
      </w:r>
      <w:r w:rsidRPr="000804D6">
        <w:rPr>
          <w:rFonts w:ascii="Calibri" w:eastAsia="Times New Roman" w:hAnsi="Calibri" w:cs="Times New Roman"/>
          <w:lang w:eastAsia="en-CA"/>
        </w:rPr>
        <w:t>)</w:t>
      </w:r>
      <w:r w:rsidR="00D44D79">
        <w:rPr>
          <w:rFonts w:ascii="Calibri" w:eastAsia="Times New Roman" w:hAnsi="Calibri" w:cs="Times New Roman"/>
          <w:lang w:eastAsia="en-CA"/>
        </w:rPr>
        <w:t>, and for rescuer’s losses</w:t>
      </w:r>
    </w:p>
    <w:p w:rsidR="00CD0528" w:rsidRDefault="00CD0528" w:rsidP="00A805AB">
      <w:pPr>
        <w:pStyle w:val="ListParagraph"/>
        <w:numPr>
          <w:ilvl w:val="1"/>
          <w:numId w:val="11"/>
        </w:numPr>
      </w:pPr>
      <w:r>
        <w:t>Persons in danger because of their own negligence owe a duty of care to their rescuers</w:t>
      </w:r>
    </w:p>
    <w:p w:rsidR="00CD0528" w:rsidRDefault="00172895" w:rsidP="00A805AB">
      <w:pPr>
        <w:pStyle w:val="ListParagraph"/>
        <w:numPr>
          <w:ilvl w:val="0"/>
          <w:numId w:val="11"/>
        </w:numPr>
      </w:pPr>
      <w:r>
        <w:rPr>
          <w:i/>
        </w:rPr>
        <w:t>-</w:t>
      </w:r>
      <w:r w:rsidR="000804D6">
        <w:rPr>
          <w:i/>
        </w:rPr>
        <w:t>Videan</w:t>
      </w:r>
      <w:r w:rsidR="000804D6">
        <w:t xml:space="preserve">: </w:t>
      </w:r>
      <w:r w:rsidR="00CD0528">
        <w:t xml:space="preserve">Someone who died rescuing D was a foreseeable presence, and thus was owed a </w:t>
      </w:r>
      <w:r w:rsidR="000804D6">
        <w:t>DoC</w:t>
      </w:r>
      <w:r w:rsidR="00CD0528">
        <w:t>.</w:t>
      </w:r>
    </w:p>
    <w:p w:rsidR="00CD0528" w:rsidRDefault="00172895" w:rsidP="00A805AB">
      <w:pPr>
        <w:pStyle w:val="ListParagraph"/>
        <w:numPr>
          <w:ilvl w:val="0"/>
          <w:numId w:val="11"/>
        </w:numPr>
      </w:pPr>
      <w:r>
        <w:rPr>
          <w:i/>
        </w:rPr>
        <w:t>-</w:t>
      </w:r>
      <w:r w:rsidR="00D44D79">
        <w:rPr>
          <w:i/>
        </w:rPr>
        <w:t>Meyer</w:t>
      </w:r>
      <w:r w:rsidR="00CD0528">
        <w:t>: Rescuer doctrine fails if P left a place of safety and deliberately put himself at risk.</w:t>
      </w:r>
    </w:p>
    <w:p w:rsidR="00CD0528" w:rsidRDefault="00172895" w:rsidP="00A805AB">
      <w:pPr>
        <w:pStyle w:val="ListParagraph"/>
        <w:numPr>
          <w:ilvl w:val="0"/>
          <w:numId w:val="11"/>
        </w:numPr>
      </w:pPr>
      <w:r>
        <w:rPr>
          <w:i/>
        </w:rPr>
        <w:t>-</w:t>
      </w:r>
      <w:r w:rsidR="00D44D79">
        <w:rPr>
          <w:i/>
        </w:rPr>
        <w:t>Urbanski</w:t>
      </w:r>
      <w:r w:rsidR="00DA4C06">
        <w:t>: D</w:t>
      </w:r>
      <w:r w:rsidR="00EB5C58">
        <w:t xml:space="preserve">’s negligence </w:t>
      </w:r>
      <w:r w:rsidR="00EB5C58">
        <w:sym w:font="Wingdings" w:char="F0E0"/>
      </w:r>
      <w:r w:rsidR="00EB5C58">
        <w:t xml:space="preserve"> Imperils one </w:t>
      </w:r>
      <w:r w:rsidR="00EB5C58">
        <w:sym w:font="Wingdings" w:char="F0E0"/>
      </w:r>
      <w:r w:rsidR="00EB5C58">
        <w:t xml:space="preserve"> P consciously risks to save = can’t apply voluntary assumption</w:t>
      </w:r>
    </w:p>
    <w:p w:rsidR="00B710B0" w:rsidRPr="00B710B0" w:rsidRDefault="00172895" w:rsidP="00A805AB">
      <w:pPr>
        <w:pStyle w:val="ListParagraph"/>
        <w:numPr>
          <w:ilvl w:val="0"/>
          <w:numId w:val="11"/>
        </w:numPr>
      </w:pPr>
      <w:r>
        <w:rPr>
          <w:i/>
        </w:rPr>
        <w:t>-</w:t>
      </w:r>
      <w:r w:rsidR="00D44D79">
        <w:rPr>
          <w:i/>
        </w:rPr>
        <w:t>R v Browne</w:t>
      </w:r>
      <w:r w:rsidR="00CD0528">
        <w:t>: Mere expression of words indicating a willingness to do an act cannot trigger a legal duty.</w:t>
      </w:r>
    </w:p>
    <w:p w:rsidR="00C6460F" w:rsidRDefault="00C6460F" w:rsidP="00633D03">
      <w:pPr>
        <w:pStyle w:val="Heading2"/>
      </w:pPr>
      <w:bookmarkStart w:id="23" w:name="_Toc385285092"/>
      <w:r>
        <w:t xml:space="preserve">Duties </w:t>
      </w:r>
      <w:r w:rsidR="00B56D84">
        <w:t xml:space="preserve">Owed </w:t>
      </w:r>
      <w:r>
        <w:t>to Unborn Children</w:t>
      </w:r>
      <w:bookmarkEnd w:id="23"/>
    </w:p>
    <w:p w:rsidR="00C6460F" w:rsidRPr="00B56D84" w:rsidRDefault="00C6460F" w:rsidP="00A805AB">
      <w:pPr>
        <w:pStyle w:val="ListParagraph"/>
        <w:numPr>
          <w:ilvl w:val="0"/>
          <w:numId w:val="13"/>
        </w:numPr>
      </w:pPr>
      <w:r w:rsidRPr="00B56D84">
        <w:t xml:space="preserve">Multiple categories stemming from the fact that children up to the point </w:t>
      </w:r>
      <w:r w:rsidR="00C61DBE" w:rsidRPr="00B56D84">
        <w:t>of birth are not legal citizens</w:t>
      </w:r>
    </w:p>
    <w:p w:rsidR="00633D03" w:rsidRDefault="00633D03" w:rsidP="00633D03">
      <w:pPr>
        <w:pStyle w:val="Heading3"/>
      </w:pPr>
      <w:bookmarkStart w:id="24" w:name="_Toc385285093"/>
      <w:r>
        <w:t>Pre-Conception Wrongs</w:t>
      </w:r>
      <w:bookmarkEnd w:id="24"/>
    </w:p>
    <w:p w:rsidR="00C61DBE" w:rsidRPr="00B56D84" w:rsidRDefault="00633D03" w:rsidP="00A805AB">
      <w:pPr>
        <w:pStyle w:val="NoSpacing"/>
        <w:numPr>
          <w:ilvl w:val="0"/>
          <w:numId w:val="13"/>
        </w:numPr>
      </w:pPr>
      <w:r w:rsidRPr="00B56D84">
        <w:t xml:space="preserve">Harm done to parents (e.g. exposure to toxins, radiation), who then conceive and transfer the harm to the child </w:t>
      </w:r>
    </w:p>
    <w:p w:rsidR="00410EF5" w:rsidRDefault="00410EF5" w:rsidP="00A805AB">
      <w:pPr>
        <w:pStyle w:val="NoSpacing"/>
        <w:numPr>
          <w:ilvl w:val="0"/>
          <w:numId w:val="13"/>
        </w:numPr>
      </w:pPr>
      <w:r>
        <w:t>Physicians couldn’t owe duty of care to the future children of their female patients (they act in her best interest)</w:t>
      </w:r>
    </w:p>
    <w:p w:rsidR="00997382" w:rsidRDefault="00997382" w:rsidP="00997382">
      <w:pPr>
        <w:pStyle w:val="Heading4"/>
      </w:pPr>
      <w:bookmarkStart w:id="25" w:name="_Toc385285094"/>
      <w:r>
        <w:t>Paxton v Ramji</w:t>
      </w:r>
      <w:r w:rsidR="00F745C5">
        <w:t xml:space="preserve"> (2008)</w:t>
      </w:r>
      <w:r w:rsidR="007B5A6D">
        <w:t xml:space="preserve"> ONCA</w:t>
      </w:r>
      <w:bookmarkEnd w:id="2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97382"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7382" w:rsidRPr="00E72B7A" w:rsidRDefault="00997382"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7382" w:rsidRPr="00E72B7A" w:rsidRDefault="00B56D84" w:rsidP="00C707ED">
            <w:pPr>
              <w:spacing w:after="0"/>
              <w:rPr>
                <w:rFonts w:ascii="Calibri" w:eastAsia="Times New Roman" w:hAnsi="Calibri" w:cs="Times New Roman"/>
                <w:lang w:eastAsia="en-CA"/>
              </w:rPr>
            </w:pPr>
            <w:r>
              <w:rPr>
                <w:rFonts w:ascii="Calibri" w:eastAsia="Times New Roman" w:hAnsi="Calibri" w:cs="Times New Roman"/>
                <w:lang w:eastAsia="en-CA"/>
              </w:rPr>
              <w:t>P’s parents were expecting. Their Dr. D</w:t>
            </w:r>
            <w:r w:rsidR="009F1309">
              <w:rPr>
                <w:rFonts w:ascii="Calibri" w:eastAsia="Times New Roman" w:hAnsi="Calibri" w:cs="Times New Roman"/>
                <w:lang w:eastAsia="en-CA"/>
              </w:rPr>
              <w:t xml:space="preserve"> prescribed a teratogenic</w:t>
            </w:r>
            <w:r w:rsidR="00CF4734">
              <w:rPr>
                <w:rFonts w:ascii="Calibri" w:eastAsia="Times New Roman" w:hAnsi="Calibri" w:cs="Times New Roman"/>
                <w:lang w:eastAsia="en-CA"/>
              </w:rPr>
              <w:t xml:space="preserve"> drug. It gave P birth defects.</w:t>
            </w:r>
          </w:p>
        </w:tc>
      </w:tr>
      <w:tr w:rsidR="00997382"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7382" w:rsidRPr="00E72B7A" w:rsidRDefault="00997382" w:rsidP="00C707ED">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7382" w:rsidRPr="00E72B7A" w:rsidRDefault="00997382" w:rsidP="00C707ED">
            <w:pPr>
              <w:spacing w:after="0"/>
              <w:rPr>
                <w:rFonts w:ascii="Calibri" w:eastAsia="Times New Roman" w:hAnsi="Calibri" w:cs="Times New Roman"/>
                <w:lang w:eastAsia="en-CA"/>
              </w:rPr>
            </w:pPr>
            <w:r>
              <w:rPr>
                <w:rFonts w:ascii="Calibri" w:eastAsia="Times New Roman" w:hAnsi="Calibri" w:cs="Times New Roman"/>
                <w:lang w:eastAsia="en-CA"/>
              </w:rPr>
              <w:t>Was the child a foreseeable plaintiff when D prescribed the drug?</w:t>
            </w:r>
          </w:p>
        </w:tc>
      </w:tr>
      <w:tr w:rsidR="00997382"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7382" w:rsidRPr="00E72B7A" w:rsidRDefault="00997382"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7382" w:rsidRDefault="00B56D84" w:rsidP="00C707ED">
            <w:pPr>
              <w:spacing w:after="0"/>
              <w:rPr>
                <w:rFonts w:ascii="Calibri" w:eastAsia="Times New Roman" w:hAnsi="Calibri" w:cs="Times New Roman"/>
                <w:lang w:eastAsia="en-CA"/>
              </w:rPr>
            </w:pPr>
            <w:r>
              <w:rPr>
                <w:rFonts w:ascii="Calibri" w:eastAsia="Times New Roman" w:hAnsi="Calibri" w:cs="Times New Roman"/>
                <w:lang w:eastAsia="en-CA"/>
              </w:rPr>
              <w:t>- Insufficient proximity between Dr. D and potential child, who’s not a separate legal entity til birth</w:t>
            </w:r>
          </w:p>
          <w:p w:rsidR="00B56D84" w:rsidRPr="00E72B7A" w:rsidRDefault="00410EF5" w:rsidP="00C707ED">
            <w:pPr>
              <w:spacing w:after="0"/>
              <w:rPr>
                <w:rFonts w:ascii="Calibri" w:eastAsia="Times New Roman" w:hAnsi="Calibri" w:cs="Times New Roman"/>
                <w:lang w:eastAsia="en-CA"/>
              </w:rPr>
            </w:pPr>
            <w:r>
              <w:rPr>
                <w:rFonts w:ascii="Calibri" w:eastAsia="Times New Roman" w:hAnsi="Calibri" w:cs="Times New Roman"/>
                <w:lang w:eastAsia="en-CA"/>
              </w:rPr>
              <w:t xml:space="preserve">- Law </w:t>
            </w:r>
            <w:r w:rsidR="00B56D84">
              <w:rPr>
                <w:rFonts w:ascii="Calibri" w:eastAsia="Times New Roman" w:hAnsi="Calibri" w:cs="Times New Roman"/>
                <w:lang w:eastAsia="en-CA"/>
              </w:rPr>
              <w:t xml:space="preserve">recognizes a woman’s complete autonomy over her body (McLachlin in </w:t>
            </w:r>
            <w:r w:rsidR="00B56D84" w:rsidRPr="00B56D84">
              <w:rPr>
                <w:rFonts w:ascii="Calibri" w:eastAsia="Times New Roman" w:hAnsi="Calibri" w:cs="Times New Roman"/>
                <w:i/>
                <w:lang w:eastAsia="en-CA"/>
              </w:rPr>
              <w:t>Winnipeg Child and Family Services v G</w:t>
            </w:r>
            <w:r w:rsidR="00B56D84">
              <w:rPr>
                <w:rFonts w:ascii="Calibri" w:eastAsia="Times New Roman" w:hAnsi="Calibri" w:cs="Times New Roman"/>
                <w:lang w:eastAsia="en-CA"/>
              </w:rPr>
              <w:t>)</w:t>
            </w:r>
            <w:r>
              <w:rPr>
                <w:rFonts w:ascii="Calibri" w:eastAsia="Times New Roman" w:hAnsi="Calibri" w:cs="Times New Roman"/>
                <w:lang w:eastAsia="en-CA"/>
              </w:rPr>
              <w:t>; thus women never owe a duty to future kids (cannot curtail their free choices)</w:t>
            </w:r>
          </w:p>
        </w:tc>
      </w:tr>
      <w:tr w:rsidR="00997382"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7382" w:rsidRPr="00E72B7A" w:rsidRDefault="00997382"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7382" w:rsidRPr="00E72B7A" w:rsidRDefault="00410EF5" w:rsidP="00410EF5">
            <w:pPr>
              <w:spacing w:after="0"/>
              <w:rPr>
                <w:rFonts w:ascii="Calibri" w:eastAsia="Times New Roman" w:hAnsi="Calibri" w:cs="Times New Roman"/>
                <w:lang w:eastAsia="en-CA"/>
              </w:rPr>
            </w:pPr>
            <w:r>
              <w:rPr>
                <w:rFonts w:ascii="Calibri" w:eastAsia="Times New Roman" w:hAnsi="Calibri" w:cs="Times New Roman"/>
                <w:highlight w:val="yellow"/>
                <w:lang w:eastAsia="en-CA"/>
              </w:rPr>
              <w:t xml:space="preserve">Until birth, child and </w:t>
            </w:r>
            <w:r w:rsidR="00AE60B0" w:rsidRPr="00B56D84">
              <w:rPr>
                <w:rFonts w:ascii="Calibri" w:eastAsia="Times New Roman" w:hAnsi="Calibri" w:cs="Times New Roman"/>
                <w:highlight w:val="yellow"/>
                <w:lang w:eastAsia="en-CA"/>
              </w:rPr>
              <w:t xml:space="preserve">mother are </w:t>
            </w:r>
            <w:r>
              <w:rPr>
                <w:rFonts w:ascii="Calibri" w:eastAsia="Times New Roman" w:hAnsi="Calibri" w:cs="Times New Roman"/>
                <w:highlight w:val="yellow"/>
                <w:lang w:eastAsia="en-CA"/>
              </w:rPr>
              <w:t>one entity</w:t>
            </w:r>
            <w:r w:rsidR="00AE60B0" w:rsidRPr="00B56D84">
              <w:rPr>
                <w:rFonts w:ascii="Calibri" w:eastAsia="Times New Roman" w:hAnsi="Calibri" w:cs="Times New Roman"/>
                <w:highlight w:val="yellow"/>
                <w:lang w:eastAsia="en-CA"/>
              </w:rPr>
              <w:t>.</w:t>
            </w:r>
            <w:r>
              <w:rPr>
                <w:rFonts w:ascii="Calibri" w:eastAsia="Times New Roman" w:hAnsi="Calibri" w:cs="Times New Roman"/>
                <w:highlight w:val="yellow"/>
                <w:lang w:eastAsia="en-CA"/>
              </w:rPr>
              <w:t xml:space="preserve"> No DoC</w:t>
            </w:r>
            <w:r w:rsidR="00B56D84" w:rsidRPr="00B56D84">
              <w:rPr>
                <w:rFonts w:ascii="Calibri" w:eastAsia="Times New Roman" w:hAnsi="Calibri" w:cs="Times New Roman"/>
                <w:highlight w:val="yellow"/>
                <w:lang w:eastAsia="en-CA"/>
              </w:rPr>
              <w:t xml:space="preserve"> to a child that has not yet been conceived.</w:t>
            </w:r>
          </w:p>
        </w:tc>
      </w:tr>
    </w:tbl>
    <w:p w:rsidR="00633D03" w:rsidRDefault="00633D03" w:rsidP="00633D03">
      <w:pPr>
        <w:pStyle w:val="Heading3"/>
      </w:pPr>
      <w:bookmarkStart w:id="26" w:name="_Toc385285095"/>
      <w:r>
        <w:t>Wrongful Birth</w:t>
      </w:r>
      <w:bookmarkEnd w:id="26"/>
    </w:p>
    <w:p w:rsidR="007B5A6D" w:rsidRPr="00084BDD" w:rsidRDefault="007B5A6D" w:rsidP="00A805AB">
      <w:pPr>
        <w:pStyle w:val="ListParagraph"/>
        <w:numPr>
          <w:ilvl w:val="0"/>
          <w:numId w:val="13"/>
        </w:numPr>
      </w:pPr>
      <w:r w:rsidRPr="00084BDD">
        <w:t xml:space="preserve">Physician </w:t>
      </w:r>
      <w:r w:rsidR="00084BDD" w:rsidRPr="00084BDD">
        <w:t>carelessly fails to inform woman that she faces an unusually high risk of giving birth to a child with disabilities, and deprived her</w:t>
      </w:r>
      <w:r w:rsidRPr="00084BDD">
        <w:t xml:space="preserve"> of opportunity to make an informed decision regarding abortion</w:t>
      </w:r>
    </w:p>
    <w:p w:rsidR="00084BDD" w:rsidRPr="00084BDD" w:rsidRDefault="00084BDD" w:rsidP="00A805AB">
      <w:pPr>
        <w:pStyle w:val="ListParagraph"/>
        <w:numPr>
          <w:ilvl w:val="1"/>
          <w:numId w:val="13"/>
        </w:numPr>
      </w:pPr>
      <w:r w:rsidRPr="00084BDD">
        <w:t>Related to the duty of doctors to inform patients of risks</w:t>
      </w:r>
    </w:p>
    <w:p w:rsidR="007B5A6D" w:rsidRPr="00084BDD" w:rsidRDefault="007B5A6D" w:rsidP="00A805AB">
      <w:pPr>
        <w:pStyle w:val="ListParagraph"/>
        <w:numPr>
          <w:ilvl w:val="0"/>
          <w:numId w:val="13"/>
        </w:numPr>
        <w:rPr>
          <w:b/>
        </w:rPr>
      </w:pPr>
      <w:r w:rsidRPr="00084BDD">
        <w:t xml:space="preserve">If claim brought by the child, it’s called </w:t>
      </w:r>
      <w:r w:rsidRPr="00084BDD">
        <w:rPr>
          <w:b/>
        </w:rPr>
        <w:t>wrongful life</w:t>
      </w:r>
    </w:p>
    <w:p w:rsidR="00633D03" w:rsidRDefault="00633D03" w:rsidP="00633D03">
      <w:pPr>
        <w:pStyle w:val="Heading3"/>
      </w:pPr>
      <w:bookmarkStart w:id="27" w:name="_Toc385285096"/>
      <w:r>
        <w:t>Wrongful Pregnancy</w:t>
      </w:r>
      <w:bookmarkEnd w:id="27"/>
    </w:p>
    <w:p w:rsidR="00633D03" w:rsidRPr="00084BDD" w:rsidRDefault="00084BDD" w:rsidP="00A805AB">
      <w:pPr>
        <w:pStyle w:val="ListParagraph"/>
        <w:numPr>
          <w:ilvl w:val="0"/>
          <w:numId w:val="13"/>
        </w:numPr>
      </w:pPr>
      <w:r w:rsidRPr="00084BDD">
        <w:t xml:space="preserve">Consequence of carelessly performed procedures (e.g. failed vasectomy, </w:t>
      </w:r>
      <w:r w:rsidR="00633D03" w:rsidRPr="00084BDD">
        <w:t>sterilization</w:t>
      </w:r>
      <w:r w:rsidRPr="00084BDD">
        <w:t>, abortion)</w:t>
      </w:r>
    </w:p>
    <w:p w:rsidR="00633D03" w:rsidRPr="00084BDD" w:rsidRDefault="00633D03" w:rsidP="00A805AB">
      <w:pPr>
        <w:pStyle w:val="ListParagraph"/>
        <w:numPr>
          <w:ilvl w:val="0"/>
          <w:numId w:val="13"/>
        </w:numPr>
      </w:pPr>
      <w:r w:rsidRPr="00084BDD">
        <w:t>Generally regarded as not being a harm, since every child is a blessing</w:t>
      </w:r>
    </w:p>
    <w:p w:rsidR="00633D03" w:rsidRPr="00084BDD" w:rsidRDefault="00633D03" w:rsidP="00A805AB">
      <w:pPr>
        <w:pStyle w:val="ListParagraph"/>
        <w:numPr>
          <w:ilvl w:val="0"/>
          <w:numId w:val="13"/>
        </w:numPr>
      </w:pPr>
      <w:r w:rsidRPr="00084BDD">
        <w:t>Some parents would want to sue for damages covering the period from birth to age of majority</w:t>
      </w:r>
    </w:p>
    <w:p w:rsidR="00084BDD" w:rsidRPr="00084BDD" w:rsidRDefault="00B3055D" w:rsidP="00A805AB">
      <w:pPr>
        <w:pStyle w:val="ListParagraph"/>
        <w:numPr>
          <w:ilvl w:val="0"/>
          <w:numId w:val="13"/>
        </w:numPr>
      </w:pPr>
      <w:r>
        <w:rPr>
          <w:i/>
        </w:rPr>
        <w:t>-</w:t>
      </w:r>
      <w:r w:rsidR="00084BDD" w:rsidRPr="00084BDD">
        <w:rPr>
          <w:i/>
        </w:rPr>
        <w:t>Joshi v Wooley</w:t>
      </w:r>
      <w:r w:rsidR="00084BDD" w:rsidRPr="00084BDD">
        <w:t>: No longer contrary to public policy to award damages for the cost of caring for a healthy child</w:t>
      </w:r>
    </w:p>
    <w:p w:rsidR="00C65A07" w:rsidRDefault="00C65A07" w:rsidP="00C61DBE">
      <w:pPr>
        <w:pStyle w:val="Heading4"/>
      </w:pPr>
      <w:bookmarkStart w:id="28" w:name="_Toc385285097"/>
      <w:r>
        <w:t>Krangle v Briscoe</w:t>
      </w:r>
      <w:r w:rsidR="00CB6418">
        <w:t xml:space="preserve"> [2002]</w:t>
      </w:r>
      <w:bookmarkEnd w:id="2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72D16" w:rsidRPr="00E72B7A" w:rsidTr="00C707E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72D16" w:rsidRPr="00E72B7A" w:rsidRDefault="00772D16" w:rsidP="00C707ED">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72D16" w:rsidRPr="00E72B7A" w:rsidRDefault="00084BDD" w:rsidP="00C707ED">
            <w:pPr>
              <w:spacing w:after="0"/>
              <w:rPr>
                <w:rFonts w:ascii="Calibri" w:eastAsia="Times New Roman" w:hAnsi="Calibri" w:cs="Times New Roman"/>
                <w:lang w:eastAsia="en-CA"/>
              </w:rPr>
            </w:pPr>
            <w:r w:rsidRPr="009D641C">
              <w:rPr>
                <w:highlight w:val="yellow"/>
              </w:rPr>
              <w:t xml:space="preserve">Parents are entitled to damages for non-pecuniary loss for the pain and suffering associated with giving birth to, and raising, a disabled child. </w:t>
            </w:r>
            <w:r w:rsidR="00C61DBE" w:rsidRPr="009D641C">
              <w:rPr>
                <w:highlight w:val="yellow"/>
              </w:rPr>
              <w:t>Can’t claim damages into adulthood.</w:t>
            </w:r>
          </w:p>
        </w:tc>
      </w:tr>
    </w:tbl>
    <w:p w:rsidR="00C65A07" w:rsidRDefault="00633D03" w:rsidP="00633D03">
      <w:pPr>
        <w:pStyle w:val="Heading3"/>
      </w:pPr>
      <w:bookmarkStart w:id="29" w:name="_Toc385285098"/>
      <w:r>
        <w:t>Pre-Natal Injuries</w:t>
      </w:r>
      <w:bookmarkEnd w:id="29"/>
    </w:p>
    <w:p w:rsidR="001E071F" w:rsidRPr="001E071F" w:rsidRDefault="00772D16" w:rsidP="00A805AB">
      <w:pPr>
        <w:pStyle w:val="NoSpacing"/>
        <w:numPr>
          <w:ilvl w:val="0"/>
          <w:numId w:val="51"/>
        </w:numPr>
      </w:pPr>
      <w:r w:rsidRPr="001E071F">
        <w:t>“</w:t>
      </w:r>
      <w:r w:rsidRPr="001E071F">
        <w:rPr>
          <w:b/>
        </w:rPr>
        <w:t>Born alive</w:t>
      </w:r>
      <w:r w:rsidR="001E071F" w:rsidRPr="001E071F">
        <w:t>” rule f</w:t>
      </w:r>
      <w:r w:rsidR="006D5686">
        <w:t xml:space="preserve">rom </w:t>
      </w:r>
      <w:r w:rsidR="006D5686" w:rsidRPr="006D5686">
        <w:rPr>
          <w:i/>
        </w:rPr>
        <w:t>Montreal Tramways</w:t>
      </w:r>
      <w:r w:rsidR="006D5686">
        <w:t xml:space="preserve"> </w:t>
      </w:r>
      <w:r w:rsidR="001E071F" w:rsidRPr="001E071F">
        <w:t>[1933]: It’s permissible to pretend that the unborn child was already an independent legal person at the moment that the careless act was committed.</w:t>
      </w:r>
    </w:p>
    <w:p w:rsidR="006D5686" w:rsidRDefault="001E071F" w:rsidP="00A805AB">
      <w:pPr>
        <w:pStyle w:val="NoSpacing"/>
        <w:numPr>
          <w:ilvl w:val="1"/>
          <w:numId w:val="51"/>
        </w:numPr>
      </w:pPr>
      <w:r w:rsidRPr="001E071F">
        <w:t>L</w:t>
      </w:r>
      <w:r w:rsidR="00772D16" w:rsidRPr="001E071F">
        <w:t>egal fiction due to hindsight</w:t>
      </w:r>
    </w:p>
    <w:p w:rsidR="00C65A07" w:rsidRDefault="00CB6418" w:rsidP="00A805AB">
      <w:pPr>
        <w:pStyle w:val="NoSpacing"/>
        <w:numPr>
          <w:ilvl w:val="0"/>
          <w:numId w:val="51"/>
        </w:numPr>
      </w:pPr>
      <w:r w:rsidRPr="006D5686">
        <w:rPr>
          <w:i/>
        </w:rPr>
        <w:t>Bourhill v Young</w:t>
      </w:r>
      <w:r>
        <w:t xml:space="preserve"> [1943]</w:t>
      </w:r>
      <w:r w:rsidR="006D5686">
        <w:t xml:space="preserve">: </w:t>
      </w:r>
      <w:r w:rsidR="006D5686" w:rsidRPr="001E071F">
        <w:rPr>
          <w:highlight w:val="yellow"/>
        </w:rPr>
        <w:t>No special duty of care owed to pregnant women (since they’re not foreseeable P).</w:t>
      </w:r>
    </w:p>
    <w:p w:rsidR="00633D03" w:rsidRDefault="00084BDD" w:rsidP="00A805AB">
      <w:pPr>
        <w:pStyle w:val="NoSpacing"/>
        <w:numPr>
          <w:ilvl w:val="0"/>
          <w:numId w:val="51"/>
        </w:numPr>
      </w:pPr>
      <w:r>
        <w:t xml:space="preserve">Since </w:t>
      </w:r>
      <w:r w:rsidRPr="001E071F">
        <w:rPr>
          <w:i/>
        </w:rPr>
        <w:t>Duval v Seguin</w:t>
      </w:r>
      <w:r>
        <w:t>, the law has recognized that pregnant women are foreseeable</w:t>
      </w:r>
    </w:p>
    <w:p w:rsidR="0056658B" w:rsidRDefault="0056658B" w:rsidP="0056658B">
      <w:pPr>
        <w:pStyle w:val="Heading2"/>
      </w:pPr>
      <w:bookmarkStart w:id="30" w:name="_Toc385285099"/>
      <w:r>
        <w:t>Psychiatric Harm</w:t>
      </w:r>
      <w:bookmarkEnd w:id="30"/>
    </w:p>
    <w:p w:rsidR="0056658B" w:rsidRDefault="0056658B" w:rsidP="0056658B">
      <w:pPr>
        <w:pStyle w:val="Heading4"/>
      </w:pPr>
      <w:bookmarkStart w:id="31" w:name="_Toc385285100"/>
      <w:r>
        <w:t>Alcock v Chief Constable of South Yorkshire Police [1991] HL</w:t>
      </w:r>
      <w:bookmarkEnd w:id="31"/>
    </w:p>
    <w:p w:rsidR="0056658B" w:rsidRPr="0056658B" w:rsidRDefault="0056658B" w:rsidP="0056658B">
      <w:pPr>
        <w:pStyle w:val="NoSpacing"/>
        <w:numPr>
          <w:ilvl w:val="0"/>
          <w:numId w:val="13"/>
        </w:numPr>
      </w:pPr>
      <w:r w:rsidRPr="0056658B">
        <w:t>Pre-</w:t>
      </w:r>
      <w:r w:rsidRPr="0056658B">
        <w:rPr>
          <w:i/>
        </w:rPr>
        <w:t>Alcock</w:t>
      </w:r>
      <w:r w:rsidRPr="0056658B">
        <w:t>, the plaintiffs couldn’t recover for relational harm since there was an indeterminacy issue</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56658B" w:rsidRPr="00E72B7A" w:rsidTr="005F5CD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58B" w:rsidRPr="00E72B7A" w:rsidRDefault="0056658B" w:rsidP="005F5CD9">
            <w:pPr>
              <w:spacing w:after="0"/>
              <w:rPr>
                <w:rFonts w:ascii="Calibri" w:eastAsia="Times New Roman" w:hAnsi="Calibri" w:cs="Times New Roman"/>
                <w:lang w:eastAsia="en-CA"/>
              </w:rPr>
            </w:pPr>
            <w:r w:rsidRPr="0056658B">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658B" w:rsidRPr="00E72B7A" w:rsidRDefault="0056658B" w:rsidP="0056658B">
            <w:pPr>
              <w:spacing w:after="0"/>
              <w:rPr>
                <w:rFonts w:ascii="Calibri" w:eastAsia="Times New Roman" w:hAnsi="Calibri" w:cs="Times New Roman"/>
                <w:lang w:eastAsia="en-CA"/>
              </w:rPr>
            </w:pPr>
            <w:r>
              <w:rPr>
                <w:rFonts w:ascii="Calibri" w:eastAsia="Times New Roman" w:hAnsi="Calibri" w:cs="Times New Roman"/>
                <w:lang w:eastAsia="en-CA"/>
              </w:rPr>
              <w:t>Football stadium overfilled from police directing more people in. They tried to escape and got crushed. P’s (primary victims’ relatives) watched it on TV and were psychiatrically harmed.</w:t>
            </w:r>
          </w:p>
        </w:tc>
      </w:tr>
      <w:tr w:rsidR="0056658B" w:rsidRPr="00E72B7A" w:rsidTr="005F5CD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58B" w:rsidRPr="00E72B7A" w:rsidRDefault="0056658B" w:rsidP="005F5CD9">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658B" w:rsidRDefault="0056658B" w:rsidP="005F5CD9">
            <w:pPr>
              <w:spacing w:after="0"/>
              <w:rPr>
                <w:rFonts w:ascii="Calibri" w:eastAsia="Times New Roman" w:hAnsi="Calibri" w:cs="Times New Roman"/>
                <w:lang w:eastAsia="en-CA"/>
              </w:rPr>
            </w:pPr>
            <w:r>
              <w:rPr>
                <w:rFonts w:ascii="Calibri" w:eastAsia="Times New Roman" w:hAnsi="Calibri" w:cs="Times New Roman"/>
                <w:lang w:eastAsia="en-CA"/>
              </w:rPr>
              <w:t>3 control mechanisms to determine whether a secondary victim could recover:</w:t>
            </w:r>
          </w:p>
          <w:p w:rsidR="0056658B" w:rsidRDefault="0056658B" w:rsidP="005F5CD9">
            <w:pPr>
              <w:spacing w:after="0"/>
              <w:rPr>
                <w:rFonts w:ascii="Calibri" w:eastAsia="Times New Roman" w:hAnsi="Calibri" w:cs="Times New Roman"/>
                <w:lang w:eastAsia="en-CA"/>
              </w:rPr>
            </w:pPr>
            <w:r>
              <w:rPr>
                <w:rFonts w:ascii="Calibri" w:eastAsia="Times New Roman" w:hAnsi="Calibri" w:cs="Times New Roman"/>
                <w:lang w:eastAsia="en-CA"/>
              </w:rPr>
              <w:t>- Proximity: close tie of love and affection (e.g. parents/children, spouses)</w:t>
            </w:r>
          </w:p>
          <w:p w:rsidR="0056658B" w:rsidRDefault="0056658B" w:rsidP="005F5CD9">
            <w:pPr>
              <w:spacing w:after="0"/>
              <w:rPr>
                <w:rFonts w:ascii="Calibri" w:eastAsia="Times New Roman" w:hAnsi="Calibri" w:cs="Times New Roman"/>
                <w:lang w:eastAsia="en-CA"/>
              </w:rPr>
            </w:pPr>
            <w:r>
              <w:rPr>
                <w:rFonts w:ascii="Calibri" w:eastAsia="Times New Roman" w:hAnsi="Calibri" w:cs="Times New Roman"/>
                <w:lang w:eastAsia="en-CA"/>
              </w:rPr>
              <w:t>- Locational: secondary victim must view the event with his own senses</w:t>
            </w:r>
          </w:p>
          <w:p w:rsidR="0056658B" w:rsidRPr="00E72B7A" w:rsidRDefault="0056658B" w:rsidP="005F5CD9">
            <w:pPr>
              <w:spacing w:after="0"/>
              <w:rPr>
                <w:rFonts w:ascii="Calibri" w:eastAsia="Times New Roman" w:hAnsi="Calibri" w:cs="Times New Roman"/>
                <w:lang w:eastAsia="en-CA"/>
              </w:rPr>
            </w:pPr>
            <w:r>
              <w:rPr>
                <w:rFonts w:ascii="Calibri" w:eastAsia="Times New Roman" w:hAnsi="Calibri" w:cs="Times New Roman"/>
                <w:lang w:eastAsia="en-CA"/>
              </w:rPr>
              <w:t>- Temporal: soon after the accident/event</w:t>
            </w:r>
          </w:p>
        </w:tc>
      </w:tr>
    </w:tbl>
    <w:p w:rsidR="0056658B" w:rsidRDefault="0056658B" w:rsidP="0056658B">
      <w:pPr>
        <w:pStyle w:val="Heading4"/>
      </w:pPr>
      <w:bookmarkStart w:id="32" w:name="_Toc385285101"/>
      <w:r>
        <w:t>Mustapha v Culligan [2008] SCC</w:t>
      </w:r>
      <w:bookmarkEnd w:id="32"/>
    </w:p>
    <w:p w:rsidR="0056658B" w:rsidRPr="0056658B" w:rsidRDefault="0056658B" w:rsidP="0056658B">
      <w:pPr>
        <w:pStyle w:val="NoSpacing"/>
        <w:numPr>
          <w:ilvl w:val="0"/>
          <w:numId w:val="42"/>
        </w:numPr>
      </w:pPr>
      <w:r w:rsidRPr="00EB5C58">
        <w:rPr>
          <w:color w:val="7030A0"/>
        </w:rPr>
        <w:t>Goold</w:t>
      </w:r>
      <w:r w:rsidRPr="0056658B">
        <w:t xml:space="preserve"> pre</w:t>
      </w:r>
      <w:r w:rsidR="00EB5C58">
        <w:t xml:space="preserve">fers the Duty stage for </w:t>
      </w:r>
      <w:r w:rsidR="00EB5C58" w:rsidRPr="0056658B">
        <w:rPr>
          <w:i/>
        </w:rPr>
        <w:t>Mustapha</w:t>
      </w:r>
      <w:r w:rsidR="00EB5C58" w:rsidRPr="0056658B">
        <w:t>-like question</w:t>
      </w:r>
      <w:r w:rsidR="00EB5C58">
        <w:t>, unless damage itself is too R</w:t>
      </w:r>
      <w:r w:rsidRPr="0056658B">
        <w:t>emote</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56658B" w:rsidRPr="00E72B7A" w:rsidTr="005F5CD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58B" w:rsidRPr="00E72B7A" w:rsidRDefault="0056658B" w:rsidP="005F5CD9">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58B" w:rsidRPr="00E72B7A" w:rsidRDefault="0056658B" w:rsidP="005F5CD9">
            <w:pPr>
              <w:spacing w:after="0"/>
              <w:rPr>
                <w:rFonts w:ascii="Calibri" w:eastAsia="Times New Roman" w:hAnsi="Calibri" w:cs="Times New Roman"/>
                <w:lang w:eastAsia="en-CA"/>
              </w:rPr>
            </w:pPr>
            <w:r>
              <w:rPr>
                <w:rFonts w:ascii="Calibri" w:eastAsia="Times New Roman" w:hAnsi="Calibri" w:cs="Times New Roman"/>
                <w:lang w:eastAsia="en-CA"/>
              </w:rPr>
              <w:t>P saw a dead fly in a bottle from D, developed nervous shock and a depressive disorder as a result.</w:t>
            </w:r>
          </w:p>
        </w:tc>
      </w:tr>
      <w:tr w:rsidR="0056658B" w:rsidRPr="00E72B7A" w:rsidTr="005F5CD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58B" w:rsidRPr="00E72B7A" w:rsidRDefault="0056658B" w:rsidP="005F5CD9">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58B" w:rsidRPr="00E72B7A" w:rsidRDefault="0056658B" w:rsidP="005F5CD9">
            <w:pPr>
              <w:spacing w:after="0"/>
              <w:rPr>
                <w:rFonts w:ascii="Calibri" w:eastAsia="Times New Roman" w:hAnsi="Calibri" w:cs="Times New Roman"/>
                <w:lang w:eastAsia="en-CA"/>
              </w:rPr>
            </w:pPr>
            <w:r>
              <w:rPr>
                <w:rFonts w:ascii="Calibri" w:eastAsia="Times New Roman" w:hAnsi="Calibri" w:cs="Times New Roman"/>
                <w:lang w:eastAsia="en-CA"/>
              </w:rPr>
              <w:t>Was it too remote to warrant recovery? Yes</w:t>
            </w:r>
          </w:p>
        </w:tc>
      </w:tr>
      <w:tr w:rsidR="0056658B" w:rsidRPr="00E72B7A" w:rsidTr="005F5CD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58B" w:rsidRPr="00E72B7A" w:rsidRDefault="0056658B" w:rsidP="005F5CD9">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58B" w:rsidRDefault="0056658B" w:rsidP="005F5CD9">
            <w:pPr>
              <w:spacing w:after="0"/>
              <w:rPr>
                <w:rFonts w:ascii="Calibri" w:eastAsia="Times New Roman" w:hAnsi="Calibri" w:cs="Times New Roman"/>
                <w:lang w:eastAsia="en-CA"/>
              </w:rPr>
            </w:pPr>
            <w:r>
              <w:rPr>
                <w:rFonts w:ascii="Calibri" w:eastAsia="Times New Roman" w:hAnsi="Calibri" w:cs="Times New Roman"/>
                <w:lang w:eastAsia="en-CA"/>
              </w:rPr>
              <w:t>- ONCA (2006) found that P’s reaction was not typical for a reasonable person.</w:t>
            </w:r>
          </w:p>
          <w:p w:rsidR="0056658B" w:rsidRPr="00E72B7A" w:rsidRDefault="0056658B" w:rsidP="005F5CD9">
            <w:pPr>
              <w:spacing w:after="0"/>
              <w:rPr>
                <w:rFonts w:ascii="Calibri" w:eastAsia="Times New Roman" w:hAnsi="Calibri" w:cs="Times New Roman"/>
                <w:lang w:eastAsia="en-CA"/>
              </w:rPr>
            </w:pPr>
            <w:r>
              <w:rPr>
                <w:rFonts w:ascii="Calibri" w:eastAsia="Times New Roman" w:hAnsi="Calibri" w:cs="Times New Roman"/>
                <w:lang w:eastAsia="en-CA"/>
              </w:rPr>
              <w:t>- SCC: Trial judge ought not to have used a subjective standard, taking into account P’s previous history, cultural factors</w:t>
            </w:r>
          </w:p>
        </w:tc>
      </w:tr>
      <w:tr w:rsidR="0056658B" w:rsidRPr="00E72B7A" w:rsidTr="005F5CD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58B" w:rsidRPr="00E72B7A" w:rsidRDefault="0056658B" w:rsidP="005F5CD9">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6658B" w:rsidRPr="00E72B7A" w:rsidRDefault="0056658B" w:rsidP="005F5CD9">
            <w:pPr>
              <w:spacing w:after="0"/>
              <w:rPr>
                <w:rFonts w:ascii="Calibri" w:eastAsia="Times New Roman" w:hAnsi="Calibri" w:cs="Times New Roman"/>
                <w:lang w:eastAsia="en-CA"/>
              </w:rPr>
            </w:pPr>
            <w:r w:rsidRPr="0056658B">
              <w:rPr>
                <w:rFonts w:ascii="Calibri" w:eastAsia="Times New Roman" w:hAnsi="Calibri" w:cs="Times New Roman"/>
                <w:highlight w:val="yellow"/>
                <w:lang w:eastAsia="en-CA"/>
              </w:rPr>
              <w:t>Standard for remoteness/ordinary threshold question: Whether it’s reasonable that a person of ordinary fortitude would suffer serious injury from D’s act.</w:t>
            </w:r>
          </w:p>
        </w:tc>
      </w:tr>
    </w:tbl>
    <w:p w:rsidR="002F5E2D" w:rsidRDefault="002F5E2D" w:rsidP="002F5E2D">
      <w:pPr>
        <w:pStyle w:val="Heading2"/>
      </w:pPr>
      <w:bookmarkStart w:id="33" w:name="_Toc385285102"/>
      <w:r>
        <w:lastRenderedPageBreak/>
        <w:t>He</w:t>
      </w:r>
      <w:r w:rsidR="00CD3187">
        <w:t>alth Professionals’ Duty to Inform</w:t>
      </w:r>
      <w:bookmarkEnd w:id="33"/>
    </w:p>
    <w:p w:rsidR="001E071F" w:rsidRPr="0053354E" w:rsidRDefault="001E071F" w:rsidP="00A805AB">
      <w:pPr>
        <w:pStyle w:val="NoSpacing"/>
        <w:numPr>
          <w:ilvl w:val="0"/>
          <w:numId w:val="13"/>
        </w:numPr>
      </w:pPr>
      <w:r w:rsidRPr="0053354E">
        <w:t>Doc</w:t>
      </w:r>
      <w:r w:rsidR="0053354E" w:rsidRPr="0053354E">
        <w:t xml:space="preserve">s have duty to inform </w:t>
      </w:r>
      <w:r w:rsidRPr="0053354E">
        <w:t>patients of the material and non-material risks associated with a particular treatment</w:t>
      </w:r>
    </w:p>
    <w:p w:rsidR="002F5E2D" w:rsidRPr="0053354E" w:rsidRDefault="002F5E2D" w:rsidP="00A805AB">
      <w:pPr>
        <w:pStyle w:val="NoSpacing"/>
        <w:numPr>
          <w:ilvl w:val="0"/>
          <w:numId w:val="13"/>
        </w:numPr>
      </w:pPr>
      <w:r w:rsidRPr="0053354E">
        <w:t>Onus on P to show that a reasonable person would reject the offered treatment</w:t>
      </w:r>
      <w:r w:rsidR="001E071F" w:rsidRPr="0053354E">
        <w:t xml:space="preserve"> if aware of the risks</w:t>
      </w:r>
    </w:p>
    <w:p w:rsidR="002F5E2D" w:rsidRPr="00CD3187" w:rsidRDefault="00CD3187" w:rsidP="00CD3187">
      <w:pPr>
        <w:pStyle w:val="Heading4"/>
      </w:pPr>
      <w:bookmarkStart w:id="34" w:name="_Toc385285103"/>
      <w:r w:rsidRPr="00CD3187">
        <w:t>Haughian v Paine (1987) SKCA</w:t>
      </w:r>
      <w:bookmarkEnd w:id="3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D3187"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3187" w:rsidRPr="00E72B7A" w:rsidRDefault="00CD3187"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D3187" w:rsidRPr="00E72B7A" w:rsidRDefault="00923C03" w:rsidP="002D6AA5">
            <w:pPr>
              <w:spacing w:after="0"/>
              <w:rPr>
                <w:rFonts w:ascii="Calibri" w:eastAsia="Times New Roman" w:hAnsi="Calibri" w:cs="Times New Roman"/>
                <w:lang w:eastAsia="en-CA"/>
              </w:rPr>
            </w:pPr>
            <w:r>
              <w:rPr>
                <w:rFonts w:ascii="Calibri" w:eastAsia="Times New Roman" w:hAnsi="Calibri" w:cs="Times New Roman"/>
                <w:lang w:eastAsia="en-CA"/>
              </w:rPr>
              <w:t>Dr. D did not obtain an inform</w:t>
            </w:r>
            <w:r w:rsidR="002D6AA5">
              <w:rPr>
                <w:rFonts w:ascii="Calibri" w:eastAsia="Times New Roman" w:hAnsi="Calibri" w:cs="Times New Roman"/>
                <w:lang w:eastAsia="en-CA"/>
              </w:rPr>
              <w:t>ed consent from P for 2</w:t>
            </w:r>
            <w:r w:rsidR="002D6AA5" w:rsidRPr="002D6AA5">
              <w:rPr>
                <w:rFonts w:ascii="Calibri" w:eastAsia="Times New Roman" w:hAnsi="Calibri" w:cs="Times New Roman"/>
                <w:vertAlign w:val="superscript"/>
                <w:lang w:eastAsia="en-CA"/>
              </w:rPr>
              <w:t>nd</w:t>
            </w:r>
            <w:r>
              <w:rPr>
                <w:rFonts w:ascii="Calibri" w:eastAsia="Times New Roman" w:hAnsi="Calibri" w:cs="Times New Roman"/>
                <w:lang w:eastAsia="en-CA"/>
              </w:rPr>
              <w:t xml:space="preserve"> operation he underwent to partially alleviate paralysis</w:t>
            </w:r>
            <w:r w:rsidR="002D6AA5">
              <w:rPr>
                <w:rFonts w:ascii="Calibri" w:eastAsia="Times New Roman" w:hAnsi="Calibri" w:cs="Times New Roman"/>
                <w:lang w:eastAsia="en-CA"/>
              </w:rPr>
              <w:t>, and had not informed P of the possibility of paralysis from 1</w:t>
            </w:r>
            <w:r w:rsidR="002D6AA5" w:rsidRPr="002D6AA5">
              <w:rPr>
                <w:rFonts w:ascii="Calibri" w:eastAsia="Times New Roman" w:hAnsi="Calibri" w:cs="Times New Roman"/>
                <w:vertAlign w:val="superscript"/>
                <w:lang w:eastAsia="en-CA"/>
              </w:rPr>
              <w:t>st</w:t>
            </w:r>
            <w:r w:rsidR="002D6AA5">
              <w:rPr>
                <w:rFonts w:ascii="Calibri" w:eastAsia="Times New Roman" w:hAnsi="Calibri" w:cs="Times New Roman"/>
                <w:lang w:eastAsia="en-CA"/>
              </w:rPr>
              <w:t xml:space="preserve"> operation</w:t>
            </w:r>
            <w:r>
              <w:rPr>
                <w:rFonts w:ascii="Calibri" w:eastAsia="Times New Roman" w:hAnsi="Calibri" w:cs="Times New Roman"/>
                <w:lang w:eastAsia="en-CA"/>
              </w:rPr>
              <w:t>. P/A;D/R.</w:t>
            </w:r>
          </w:p>
        </w:tc>
      </w:tr>
      <w:tr w:rsidR="00CD3187"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3187" w:rsidRPr="00E72B7A" w:rsidRDefault="00CD3187"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D3187" w:rsidRPr="00E72B7A" w:rsidRDefault="00716002" w:rsidP="00ED065F">
            <w:pPr>
              <w:spacing w:after="0"/>
              <w:rPr>
                <w:rFonts w:ascii="Calibri" w:eastAsia="Times New Roman" w:hAnsi="Calibri" w:cs="Times New Roman"/>
                <w:lang w:eastAsia="en-CA"/>
              </w:rPr>
            </w:pPr>
            <w:r w:rsidRPr="006E098E">
              <w:rPr>
                <w:rFonts w:ascii="Calibri" w:eastAsia="Times New Roman" w:hAnsi="Calibri" w:cs="Times New Roman"/>
                <w:highlight w:val="yellow"/>
                <w:lang w:eastAsia="en-CA"/>
              </w:rPr>
              <w:t>Disclosure of D was inadequate to enable P to give informed consent.</w:t>
            </w:r>
          </w:p>
        </w:tc>
      </w:tr>
      <w:tr w:rsidR="00CD3187"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3187" w:rsidRPr="00E72B7A" w:rsidRDefault="00CD3187"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D3187" w:rsidRPr="00E72B7A" w:rsidRDefault="00923C03" w:rsidP="00ED065F">
            <w:pPr>
              <w:spacing w:after="0"/>
              <w:rPr>
                <w:rFonts w:ascii="Calibri" w:eastAsia="Times New Roman" w:hAnsi="Calibri" w:cs="Times New Roman"/>
                <w:lang w:eastAsia="en-CA"/>
              </w:rPr>
            </w:pPr>
            <w:r>
              <w:rPr>
                <w:rFonts w:ascii="Calibri" w:eastAsia="Times New Roman" w:hAnsi="Calibri" w:cs="Times New Roman"/>
                <w:lang w:eastAsia="en-CA"/>
              </w:rPr>
              <w:t>Appeal allowed.</w:t>
            </w:r>
          </w:p>
        </w:tc>
      </w:tr>
    </w:tbl>
    <w:p w:rsidR="002F5E2D" w:rsidRDefault="002F5E2D" w:rsidP="002F5E2D">
      <w:pPr>
        <w:pStyle w:val="Heading2"/>
      </w:pPr>
      <w:bookmarkStart w:id="35" w:name="_Toc385285104"/>
      <w:r>
        <w:t>Manufacturer’s</w:t>
      </w:r>
      <w:r w:rsidR="0025717A">
        <w:t xml:space="preserve"> and Supplier’s</w:t>
      </w:r>
      <w:r>
        <w:t xml:space="preserve"> Duty to Warn</w:t>
      </w:r>
      <w:bookmarkEnd w:id="35"/>
    </w:p>
    <w:p w:rsidR="002F5E2D" w:rsidRDefault="00B3055D" w:rsidP="00A805AB">
      <w:pPr>
        <w:pStyle w:val="NoSpacing"/>
        <w:numPr>
          <w:ilvl w:val="0"/>
          <w:numId w:val="13"/>
        </w:numPr>
      </w:pPr>
      <w:r>
        <w:rPr>
          <w:i/>
        </w:rPr>
        <w:t>-</w:t>
      </w:r>
      <w:r w:rsidR="006E098E">
        <w:rPr>
          <w:i/>
        </w:rPr>
        <w:t>Cominco</w:t>
      </w:r>
      <w:r w:rsidR="005A73A1">
        <w:rPr>
          <w:i/>
        </w:rPr>
        <w:t xml:space="preserve"> </w:t>
      </w:r>
      <w:r w:rsidR="006E098E">
        <w:t>BCCA: Manufacturer hearing of</w:t>
      </w:r>
      <w:r w:rsidR="005A73A1">
        <w:t xml:space="preserve"> new risk after its product is distributed has a duty t</w:t>
      </w:r>
      <w:r w:rsidR="006E098E">
        <w:t>o warn users ASAP</w:t>
      </w:r>
    </w:p>
    <w:p w:rsidR="005A73A1" w:rsidRDefault="00B3055D" w:rsidP="00A805AB">
      <w:pPr>
        <w:pStyle w:val="NoSpacing"/>
        <w:numPr>
          <w:ilvl w:val="0"/>
          <w:numId w:val="13"/>
        </w:numPr>
      </w:pPr>
      <w:r>
        <w:rPr>
          <w:i/>
        </w:rPr>
        <w:t>-</w:t>
      </w:r>
      <w:r w:rsidR="00EB5C58">
        <w:rPr>
          <w:i/>
        </w:rPr>
        <w:t>Good-Wear</w:t>
      </w:r>
      <w:r w:rsidR="006E098E">
        <w:rPr>
          <w:i/>
        </w:rPr>
        <w:t xml:space="preserve"> </w:t>
      </w:r>
      <w:r w:rsidR="00EB5C58">
        <w:t>NSCA: S</w:t>
      </w:r>
      <w:r w:rsidR="005A73A1">
        <w:t>upplier shoul</w:t>
      </w:r>
      <w:r w:rsidR="00EB5C58">
        <w:t>dn’</w:t>
      </w:r>
      <w:r w:rsidR="006E098E">
        <w:t>t sell goods to someone it</w:t>
      </w:r>
      <w:r w:rsidR="005A73A1">
        <w:t xml:space="preserve"> know</w:t>
      </w:r>
      <w:r w:rsidR="00EB5C58">
        <w:t>s will</w:t>
      </w:r>
      <w:r w:rsidR="006E098E">
        <w:t xml:space="preserve"> misuse them and </w:t>
      </w:r>
      <w:r w:rsidR="005A73A1">
        <w:t>e</w:t>
      </w:r>
      <w:r w:rsidR="00EB5C58">
        <w:t>ndanger others</w:t>
      </w:r>
    </w:p>
    <w:p w:rsidR="0053354E" w:rsidRDefault="0053354E" w:rsidP="00A805AB">
      <w:pPr>
        <w:pStyle w:val="NoSpacing"/>
        <w:numPr>
          <w:ilvl w:val="0"/>
          <w:numId w:val="13"/>
        </w:numPr>
      </w:pPr>
      <w:r w:rsidRPr="0053354E">
        <w:rPr>
          <w:b/>
        </w:rPr>
        <w:t>Learned intermediary</w:t>
      </w:r>
      <w:r>
        <w:t xml:space="preserve"> rule: The intermediary must be brought up to the level of knowledge of the manufacturer</w:t>
      </w:r>
    </w:p>
    <w:p w:rsidR="00AC571A" w:rsidRDefault="00AC571A" w:rsidP="00AC571A">
      <w:pPr>
        <w:pStyle w:val="Heading4"/>
      </w:pPr>
      <w:bookmarkStart w:id="36" w:name="_Toc385285105"/>
      <w:r>
        <w:t>Hollis v Dow Corning Corp (1995) SCC</w:t>
      </w:r>
      <w:bookmarkEnd w:id="3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571A"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571A" w:rsidRPr="00E72B7A" w:rsidRDefault="00AC571A"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571A" w:rsidRPr="00E72B7A" w:rsidRDefault="00AC571A" w:rsidP="00ED21EB">
            <w:pPr>
              <w:spacing w:after="0"/>
              <w:rPr>
                <w:rFonts w:ascii="Calibri" w:eastAsia="Times New Roman" w:hAnsi="Calibri" w:cs="Times New Roman"/>
                <w:lang w:eastAsia="en-CA"/>
              </w:rPr>
            </w:pPr>
            <w:r>
              <w:rPr>
                <w:rFonts w:ascii="Calibri" w:eastAsia="Times New Roman" w:hAnsi="Calibri" w:cs="Times New Roman"/>
                <w:lang w:eastAsia="en-CA"/>
              </w:rPr>
              <w:t xml:space="preserve">P got breast implants made by D. One ruptured 17 months later. The literature had warned of risk of rupture during surgery, but not post-surgery from “ordinary, non-traumatic, human activities”. </w:t>
            </w:r>
            <w:r w:rsidR="006D5CB8">
              <w:rPr>
                <w:rFonts w:ascii="Calibri" w:eastAsia="Times New Roman" w:hAnsi="Calibri" w:cs="Times New Roman"/>
                <w:lang w:eastAsia="en-CA"/>
              </w:rPr>
              <w:t>D/A.</w:t>
            </w:r>
          </w:p>
        </w:tc>
      </w:tr>
      <w:tr w:rsidR="00AC571A"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571A" w:rsidRPr="00E72B7A" w:rsidRDefault="00AC571A" w:rsidP="00ED21E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571A" w:rsidRPr="00E72B7A" w:rsidRDefault="00A975C9" w:rsidP="00ED21EB">
            <w:pPr>
              <w:spacing w:after="0"/>
              <w:rPr>
                <w:rFonts w:ascii="Calibri" w:eastAsia="Times New Roman" w:hAnsi="Calibri" w:cs="Times New Roman"/>
                <w:lang w:eastAsia="en-CA"/>
              </w:rPr>
            </w:pPr>
            <w:r>
              <w:rPr>
                <w:rFonts w:ascii="Calibri" w:eastAsia="Times New Roman" w:hAnsi="Calibri" w:cs="Times New Roman"/>
                <w:lang w:eastAsia="en-CA"/>
              </w:rPr>
              <w:t>Is D liable to P for failing to adequately warn the surgeon of the risk of post-surgical rupture?</w:t>
            </w:r>
          </w:p>
        </w:tc>
      </w:tr>
      <w:tr w:rsidR="00AC571A"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571A" w:rsidRPr="00E72B7A" w:rsidRDefault="00AC571A"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571A" w:rsidRDefault="00E5756C" w:rsidP="00ED21EB">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Pr="006E098E">
              <w:rPr>
                <w:rFonts w:ascii="Calibri" w:eastAsia="Times New Roman" w:hAnsi="Calibri" w:cs="Times New Roman"/>
                <w:lang w:eastAsia="en-CA"/>
              </w:rPr>
              <w:t>Learned intermediary rule</w:t>
            </w:r>
            <w:r>
              <w:rPr>
                <w:rFonts w:ascii="Calibri" w:eastAsia="Times New Roman" w:hAnsi="Calibri" w:cs="Times New Roman"/>
                <w:lang w:eastAsia="en-CA"/>
              </w:rPr>
              <w:t xml:space="preserve"> applies here: surgeon was not learned, and thus could not be held responsible for informing P of the risks, hence D still the one liable</w:t>
            </w:r>
          </w:p>
          <w:p w:rsidR="001E071F" w:rsidRPr="00E72B7A" w:rsidRDefault="001E071F" w:rsidP="00ED21EB">
            <w:pPr>
              <w:spacing w:after="0"/>
              <w:rPr>
                <w:rFonts w:ascii="Calibri" w:eastAsia="Times New Roman" w:hAnsi="Calibri" w:cs="Times New Roman"/>
                <w:lang w:eastAsia="en-CA"/>
              </w:rPr>
            </w:pPr>
            <w:r>
              <w:rPr>
                <w:rFonts w:ascii="Calibri" w:eastAsia="Times New Roman" w:hAnsi="Calibri" w:cs="Times New Roman"/>
                <w:lang w:eastAsia="en-CA"/>
              </w:rPr>
              <w:t>- According to policy, shifting risks to manufactures not consumer because m knows risks better</w:t>
            </w:r>
          </w:p>
        </w:tc>
      </w:tr>
      <w:tr w:rsidR="00AC571A"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571A" w:rsidRPr="00E72B7A" w:rsidRDefault="00AC571A"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571A" w:rsidRPr="00E72B7A" w:rsidRDefault="00CB5AD7" w:rsidP="00CB5AD7">
            <w:pPr>
              <w:spacing w:after="0"/>
              <w:rPr>
                <w:rFonts w:ascii="Calibri" w:eastAsia="Times New Roman" w:hAnsi="Calibri" w:cs="Times New Roman"/>
                <w:lang w:eastAsia="en-CA"/>
              </w:rPr>
            </w:pPr>
            <w:r w:rsidRPr="0053354E">
              <w:rPr>
                <w:rFonts w:ascii="Calibri" w:eastAsia="Times New Roman" w:hAnsi="Calibri" w:cs="Times New Roman"/>
                <w:highlight w:val="yellow"/>
                <w:lang w:eastAsia="en-CA"/>
              </w:rPr>
              <w:t>A manufacturer should be liable for failing to give a warning it was under a duty to give, and shouldn’t escape it by showing that, even if the doctor had given the warning, he would not have passed it on to the patient. Nor should it put the onus on the patient to find out these risks.</w:t>
            </w:r>
            <w:r w:rsidR="001E071F" w:rsidRPr="0053354E">
              <w:rPr>
                <w:rFonts w:ascii="Calibri" w:eastAsia="Times New Roman" w:hAnsi="Calibri" w:cs="Times New Roman"/>
                <w:highlight w:val="yellow"/>
                <w:lang w:eastAsia="en-CA"/>
              </w:rPr>
              <w:t xml:space="preserve"> A warning must be clearly communicated as to risks related to normal use.</w:t>
            </w:r>
          </w:p>
        </w:tc>
      </w:tr>
      <w:tr w:rsidR="00AC571A"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571A" w:rsidRPr="00E72B7A" w:rsidRDefault="00AC571A"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571A" w:rsidRPr="00E72B7A" w:rsidRDefault="0021273F" w:rsidP="00ED21EB">
            <w:pPr>
              <w:spacing w:after="0"/>
              <w:rPr>
                <w:rFonts w:ascii="Calibri" w:eastAsia="Times New Roman" w:hAnsi="Calibri" w:cs="Times New Roman"/>
                <w:lang w:eastAsia="en-CA"/>
              </w:rPr>
            </w:pPr>
            <w:r>
              <w:rPr>
                <w:rFonts w:ascii="Calibri" w:eastAsia="Times New Roman" w:hAnsi="Calibri" w:cs="Times New Roman"/>
                <w:lang w:eastAsia="en-CA"/>
              </w:rPr>
              <w:t>Appeal dismissed.</w:t>
            </w:r>
          </w:p>
        </w:tc>
      </w:tr>
      <w:tr w:rsidR="00AC571A"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571A" w:rsidRPr="00E72B7A" w:rsidRDefault="00AC571A"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571A" w:rsidRDefault="006D5CB8" w:rsidP="00ED21EB">
            <w:pPr>
              <w:spacing w:after="0"/>
              <w:rPr>
                <w:rFonts w:ascii="Calibri" w:eastAsia="Times New Roman" w:hAnsi="Calibri" w:cs="Times New Roman"/>
                <w:lang w:eastAsia="en-CA"/>
              </w:rPr>
            </w:pPr>
            <w:r>
              <w:rPr>
                <w:rFonts w:ascii="Calibri" w:eastAsia="Times New Roman" w:hAnsi="Calibri" w:cs="Times New Roman"/>
                <w:lang w:eastAsia="en-CA"/>
              </w:rPr>
              <w:t>Trial: Claim against surgeon dismissed; risk of injury not well known at the time; D still liable</w:t>
            </w:r>
          </w:p>
          <w:p w:rsidR="006D5CB8" w:rsidRPr="00E72B7A" w:rsidRDefault="006D5CB8" w:rsidP="00ED21EB">
            <w:pPr>
              <w:spacing w:after="0"/>
              <w:rPr>
                <w:rFonts w:ascii="Calibri" w:eastAsia="Times New Roman" w:hAnsi="Calibri" w:cs="Times New Roman"/>
                <w:lang w:eastAsia="en-CA"/>
              </w:rPr>
            </w:pPr>
            <w:r>
              <w:rPr>
                <w:rFonts w:ascii="Calibri" w:eastAsia="Times New Roman" w:hAnsi="Calibri" w:cs="Times New Roman"/>
                <w:lang w:eastAsia="en-CA"/>
              </w:rPr>
              <w:t xml:space="preserve">BCCA: </w:t>
            </w:r>
            <w:r w:rsidR="00A975C9">
              <w:rPr>
                <w:rFonts w:ascii="Calibri" w:eastAsia="Times New Roman" w:hAnsi="Calibri" w:cs="Times New Roman"/>
                <w:lang w:eastAsia="en-CA"/>
              </w:rPr>
              <w:t>D still liable, but because it had failed to warn of risks of post-surgery rupture even though there had been cases of rupture by 1983</w:t>
            </w:r>
          </w:p>
        </w:tc>
      </w:tr>
    </w:tbl>
    <w:p w:rsidR="00AC571A" w:rsidRDefault="00AF5897" w:rsidP="00AF5897">
      <w:pPr>
        <w:pStyle w:val="Heading2"/>
      </w:pPr>
      <w:bookmarkStart w:id="37" w:name="_Toc385285106"/>
      <w:r>
        <w:t>Duty of Care Owed by a Barrister</w:t>
      </w:r>
      <w:bookmarkEnd w:id="37"/>
    </w:p>
    <w:p w:rsidR="007B4F79" w:rsidRDefault="007B4F79" w:rsidP="00A805AB">
      <w:pPr>
        <w:pStyle w:val="NoSpacing"/>
        <w:numPr>
          <w:ilvl w:val="0"/>
          <w:numId w:val="20"/>
        </w:numPr>
      </w:pPr>
      <w:r>
        <w:t>No such thing in Canada as “barristers immunity” from liability</w:t>
      </w:r>
      <w:r w:rsidR="00EB5C58">
        <w:t xml:space="preserve"> (DoC just in </w:t>
      </w:r>
      <w:r w:rsidR="00EB5C58">
        <w:t>special circumstances</w:t>
      </w:r>
      <w:r w:rsidR="00EB5C58">
        <w:t xml:space="preserve">: </w:t>
      </w:r>
      <w:r w:rsidR="00EB5C58" w:rsidRPr="00EB5C58">
        <w:rPr>
          <w:i/>
        </w:rPr>
        <w:t>Mantella</w:t>
      </w:r>
      <w:r w:rsidR="00EB5C58">
        <w:t>)</w:t>
      </w:r>
    </w:p>
    <w:p w:rsidR="00D0293E" w:rsidRDefault="007B4F79" w:rsidP="00A805AB">
      <w:pPr>
        <w:pStyle w:val="NoSpacing"/>
        <w:numPr>
          <w:ilvl w:val="1"/>
          <w:numId w:val="20"/>
        </w:numPr>
      </w:pPr>
      <w:r>
        <w:t>It’s reasonably foreseeable that careless litigation may expose a client to loss</w:t>
      </w:r>
    </w:p>
    <w:p w:rsidR="00AF5897" w:rsidRDefault="0053354E" w:rsidP="00AF5897">
      <w:pPr>
        <w:pStyle w:val="Heading4"/>
      </w:pPr>
      <w:bookmarkStart w:id="38" w:name="_Toc385285107"/>
      <w:r>
        <w:t>DeM</w:t>
      </w:r>
      <w:r w:rsidR="00AF5897">
        <w:t>arco v Ungaro (1979) Ont. HC</w:t>
      </w:r>
      <w:bookmarkEnd w:id="3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571A"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571A" w:rsidRPr="00E72B7A" w:rsidRDefault="00AC571A" w:rsidP="00ED21E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571A" w:rsidRPr="00E72B7A" w:rsidRDefault="004E38B2" w:rsidP="006E098E">
            <w:pPr>
              <w:spacing w:after="0"/>
              <w:rPr>
                <w:rFonts w:ascii="Calibri" w:eastAsia="Times New Roman" w:hAnsi="Calibri" w:cs="Times New Roman"/>
                <w:lang w:eastAsia="en-CA"/>
              </w:rPr>
            </w:pPr>
            <w:r>
              <w:rPr>
                <w:rFonts w:ascii="Calibri" w:eastAsia="Times New Roman" w:hAnsi="Calibri" w:cs="Times New Roman"/>
                <w:lang w:eastAsia="en-CA"/>
              </w:rPr>
              <w:t xml:space="preserve">Is a lawyer immune from </w:t>
            </w:r>
            <w:r w:rsidR="006E098E">
              <w:rPr>
                <w:rFonts w:ascii="Calibri" w:eastAsia="Times New Roman" w:hAnsi="Calibri" w:cs="Times New Roman"/>
                <w:lang w:eastAsia="en-CA"/>
              </w:rPr>
              <w:t xml:space="preserve">an ex-client’s action for negligence in </w:t>
            </w:r>
            <w:r>
              <w:rPr>
                <w:rFonts w:ascii="Calibri" w:eastAsia="Times New Roman" w:hAnsi="Calibri" w:cs="Times New Roman"/>
                <w:lang w:eastAsia="en-CA"/>
              </w:rPr>
              <w:t>conduct</w:t>
            </w:r>
            <w:r w:rsidR="006E098E">
              <w:rPr>
                <w:rFonts w:ascii="Calibri" w:eastAsia="Times New Roman" w:hAnsi="Calibri" w:cs="Times New Roman"/>
                <w:lang w:eastAsia="en-CA"/>
              </w:rPr>
              <w:t>ing that client’s case in Court</w:t>
            </w:r>
            <w:r>
              <w:rPr>
                <w:rFonts w:ascii="Calibri" w:eastAsia="Times New Roman" w:hAnsi="Calibri" w:cs="Times New Roman"/>
                <w:lang w:eastAsia="en-CA"/>
              </w:rPr>
              <w:t>?</w:t>
            </w:r>
          </w:p>
        </w:tc>
      </w:tr>
      <w:tr w:rsidR="00AC571A"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571A" w:rsidRPr="00E72B7A" w:rsidRDefault="00AC571A"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571A" w:rsidRDefault="004926C0" w:rsidP="00ED21EB">
            <w:pPr>
              <w:spacing w:after="0"/>
              <w:rPr>
                <w:rFonts w:ascii="Calibri" w:eastAsia="Times New Roman" w:hAnsi="Calibri" w:cs="Times New Roman"/>
                <w:lang w:eastAsia="en-CA"/>
              </w:rPr>
            </w:pPr>
            <w:r>
              <w:rPr>
                <w:rFonts w:ascii="Calibri" w:eastAsia="Times New Roman" w:hAnsi="Calibri" w:cs="Times New Roman"/>
                <w:lang w:eastAsia="en-CA"/>
              </w:rPr>
              <w:t>- Denying clients recourse if cases were dealt with negligently isn’t consistent with public interest</w:t>
            </w:r>
          </w:p>
          <w:p w:rsidR="004926C0" w:rsidRPr="00E72B7A" w:rsidRDefault="004926C0" w:rsidP="00ED21EB">
            <w:pPr>
              <w:spacing w:after="0"/>
              <w:rPr>
                <w:rFonts w:ascii="Calibri" w:eastAsia="Times New Roman" w:hAnsi="Calibri" w:cs="Times New Roman"/>
                <w:lang w:eastAsia="en-CA"/>
              </w:rPr>
            </w:pPr>
            <w:r>
              <w:rPr>
                <w:rFonts w:ascii="Calibri" w:eastAsia="Times New Roman" w:hAnsi="Calibri" w:cs="Times New Roman"/>
                <w:lang w:eastAsia="en-CA"/>
              </w:rPr>
              <w:t>- Not the same thing as the absolute privilege that protects lawyers from accusations of slander</w:t>
            </w:r>
          </w:p>
        </w:tc>
      </w:tr>
      <w:tr w:rsidR="00AC571A"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571A" w:rsidRPr="00E72B7A" w:rsidRDefault="00AC571A"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571A" w:rsidRPr="00E72B7A" w:rsidRDefault="004E38B2" w:rsidP="004E38B2">
            <w:pPr>
              <w:spacing w:after="0"/>
              <w:rPr>
                <w:rFonts w:ascii="Calibri" w:eastAsia="Times New Roman" w:hAnsi="Calibri" w:cs="Times New Roman"/>
                <w:lang w:eastAsia="en-CA"/>
              </w:rPr>
            </w:pPr>
            <w:r w:rsidRPr="0053354E">
              <w:rPr>
                <w:rFonts w:ascii="Calibri" w:eastAsia="Times New Roman" w:hAnsi="Calibri" w:cs="Times New Roman"/>
                <w:highlight w:val="yellow"/>
                <w:lang w:eastAsia="en-CA"/>
              </w:rPr>
              <w:t xml:space="preserve">Public interest does not require that our Courts recognize immunity of a lawyer from </w:t>
            </w:r>
            <w:r w:rsidR="006E098E">
              <w:rPr>
                <w:rFonts w:ascii="Calibri" w:eastAsia="Times New Roman" w:hAnsi="Calibri" w:cs="Times New Roman"/>
                <w:highlight w:val="yellow"/>
                <w:lang w:eastAsia="en-CA"/>
              </w:rPr>
              <w:t xml:space="preserve">a former client’s </w:t>
            </w:r>
            <w:r w:rsidRPr="0053354E">
              <w:rPr>
                <w:rFonts w:ascii="Calibri" w:eastAsia="Times New Roman" w:hAnsi="Calibri" w:cs="Times New Roman"/>
                <w:highlight w:val="yellow"/>
                <w:lang w:eastAsia="en-CA"/>
              </w:rPr>
              <w:t>action fo</w:t>
            </w:r>
            <w:r w:rsidR="006E098E">
              <w:rPr>
                <w:rFonts w:ascii="Calibri" w:eastAsia="Times New Roman" w:hAnsi="Calibri" w:cs="Times New Roman"/>
                <w:highlight w:val="yellow"/>
                <w:lang w:eastAsia="en-CA"/>
              </w:rPr>
              <w:t xml:space="preserve">r negligence </w:t>
            </w:r>
            <w:r w:rsidRPr="0053354E">
              <w:rPr>
                <w:rFonts w:ascii="Calibri" w:eastAsia="Times New Roman" w:hAnsi="Calibri" w:cs="Times New Roman"/>
                <w:highlight w:val="yellow"/>
                <w:lang w:eastAsia="en-CA"/>
              </w:rPr>
              <w:t>due to poor conduct. It should not be public policy to confer exclu</w:t>
            </w:r>
            <w:r w:rsidR="006E098E">
              <w:rPr>
                <w:rFonts w:ascii="Calibri" w:eastAsia="Times New Roman" w:hAnsi="Calibri" w:cs="Times New Roman"/>
                <w:highlight w:val="yellow"/>
                <w:lang w:eastAsia="en-CA"/>
              </w:rPr>
              <w:t xml:space="preserve">sively on lawyers in Court </w:t>
            </w:r>
            <w:r w:rsidRPr="0053354E">
              <w:rPr>
                <w:rFonts w:ascii="Calibri" w:eastAsia="Times New Roman" w:hAnsi="Calibri" w:cs="Times New Roman"/>
                <w:highlight w:val="yellow"/>
                <w:lang w:eastAsia="en-CA"/>
              </w:rPr>
              <w:t>an immunity possessed</w:t>
            </w:r>
            <w:r w:rsidR="006E098E">
              <w:rPr>
                <w:rFonts w:ascii="Calibri" w:eastAsia="Times New Roman" w:hAnsi="Calibri" w:cs="Times New Roman"/>
                <w:highlight w:val="yellow"/>
                <w:lang w:eastAsia="en-CA"/>
              </w:rPr>
              <w:t xml:space="preserve"> by no other professionals</w:t>
            </w:r>
            <w:r w:rsidRPr="0053354E">
              <w:rPr>
                <w:rFonts w:ascii="Calibri" w:eastAsia="Times New Roman" w:hAnsi="Calibri" w:cs="Times New Roman"/>
                <w:highlight w:val="yellow"/>
                <w:lang w:eastAsia="en-CA"/>
              </w:rPr>
              <w:t>.</w:t>
            </w:r>
          </w:p>
        </w:tc>
      </w:tr>
    </w:tbl>
    <w:p w:rsidR="0053354E" w:rsidRDefault="0053354E" w:rsidP="0053354E">
      <w:pPr>
        <w:pStyle w:val="Heading1"/>
      </w:pPr>
      <w:bookmarkStart w:id="39" w:name="_Toc385285108"/>
      <w:r>
        <w:t>Special Duties of Care: Negligent Misrepresentation</w:t>
      </w:r>
      <w:bookmarkEnd w:id="39"/>
    </w:p>
    <w:p w:rsidR="00312116" w:rsidRDefault="00BB1A5A" w:rsidP="00A805AB">
      <w:pPr>
        <w:pStyle w:val="NoSpacing"/>
        <w:numPr>
          <w:ilvl w:val="0"/>
          <w:numId w:val="52"/>
        </w:numPr>
      </w:pPr>
      <w:r>
        <w:t>L</w:t>
      </w:r>
      <w:r w:rsidR="00312116">
        <w:t>aw expects business p</w:t>
      </w:r>
      <w:r>
        <w:t>eople to</w:t>
      </w:r>
      <w:r w:rsidR="00312116">
        <w:t xml:space="preserve"> protect themselves from unanticipated losses</w:t>
      </w:r>
      <w:r>
        <w:t xml:space="preserve"> (through K’s or insurance)</w:t>
      </w:r>
      <w:r w:rsidR="00312116">
        <w:t xml:space="preserve">; thus Courts were generally </w:t>
      </w:r>
      <w:r>
        <w:t xml:space="preserve">reluctant </w:t>
      </w:r>
      <w:r w:rsidR="00312116">
        <w:t>to compensate P’s for losses from negligent misstatements; also because of:</w:t>
      </w:r>
    </w:p>
    <w:p w:rsidR="00BB1A5A" w:rsidRPr="00BB1A5A" w:rsidRDefault="00BB1A5A" w:rsidP="00A805AB">
      <w:pPr>
        <w:pStyle w:val="NoSpacing"/>
        <w:numPr>
          <w:ilvl w:val="1"/>
          <w:numId w:val="52"/>
        </w:numPr>
      </w:pPr>
      <w:r w:rsidRPr="00BB1A5A">
        <w:t>P is in best position to mitigate this, and not rely on a statement 100%</w:t>
      </w:r>
    </w:p>
    <w:p w:rsidR="00312116" w:rsidRPr="00BB1A5A" w:rsidRDefault="00BB1A5A" w:rsidP="00A805AB">
      <w:pPr>
        <w:pStyle w:val="NoSpacing"/>
        <w:numPr>
          <w:ilvl w:val="1"/>
          <w:numId w:val="52"/>
        </w:numPr>
      </w:pPr>
      <w:r>
        <w:rPr>
          <w:b/>
        </w:rPr>
        <w:lastRenderedPageBreak/>
        <w:t>I</w:t>
      </w:r>
      <w:r w:rsidR="00312116" w:rsidRPr="00BB1A5A">
        <w:rPr>
          <w:b/>
        </w:rPr>
        <w:t>ndeterminacy</w:t>
      </w:r>
      <w:r w:rsidRPr="00BB1A5A">
        <w:t xml:space="preserve"> (</w:t>
      </w:r>
      <w:r>
        <w:t>A</w:t>
      </w:r>
      <w:r w:rsidRPr="00BB1A5A">
        <w:t xml:space="preserve"> suff</w:t>
      </w:r>
      <w:r>
        <w:t>ers loss, could lead to connected B’s loss also</w:t>
      </w:r>
      <w:r w:rsidRPr="00BB1A5A">
        <w:t>; where do we draw the line?)</w:t>
      </w:r>
    </w:p>
    <w:p w:rsidR="00312116" w:rsidRPr="00BB1A5A" w:rsidRDefault="00312116" w:rsidP="00A805AB">
      <w:pPr>
        <w:pStyle w:val="NoSpacing"/>
        <w:numPr>
          <w:ilvl w:val="1"/>
          <w:numId w:val="52"/>
        </w:numPr>
      </w:pPr>
      <w:r w:rsidRPr="00BB1A5A">
        <w:t>Should tort law interfere with the market and compensate for losses (a part of regular business life)?</w:t>
      </w:r>
    </w:p>
    <w:p w:rsidR="00312116" w:rsidRDefault="00BB1A5A" w:rsidP="00A805AB">
      <w:pPr>
        <w:pStyle w:val="NoSpacing"/>
        <w:numPr>
          <w:ilvl w:val="0"/>
          <w:numId w:val="52"/>
        </w:numPr>
      </w:pPr>
      <w:r>
        <w:t xml:space="preserve">Policy concerns in </w:t>
      </w:r>
      <w:r w:rsidRPr="00BB1A5A">
        <w:rPr>
          <w:i/>
        </w:rPr>
        <w:t>Hedley</w:t>
      </w:r>
      <w:r>
        <w:t xml:space="preserve"> relaxed t</w:t>
      </w:r>
      <w:r w:rsidR="00312116">
        <w:t xml:space="preserve">hese rules against recovery for </w:t>
      </w:r>
      <w:r w:rsidR="00312116" w:rsidRPr="00BB1A5A">
        <w:rPr>
          <w:b/>
        </w:rPr>
        <w:t>pure economic loss</w:t>
      </w:r>
      <w:r w:rsidR="00312116">
        <w:t xml:space="preserve"> </w:t>
      </w:r>
      <w:r>
        <w:t xml:space="preserve">(no injury, </w:t>
      </w:r>
      <w:r w:rsidRPr="00BB1A5A">
        <w:t>other damages</w:t>
      </w:r>
      <w:r>
        <w:t>)</w:t>
      </w:r>
    </w:p>
    <w:p w:rsidR="00312116" w:rsidRDefault="00312116" w:rsidP="00312116">
      <w:pPr>
        <w:pStyle w:val="NoSpacing"/>
      </w:pPr>
      <w:r>
        <w:t xml:space="preserve">5 Stage Test for Duty of Care in </w:t>
      </w:r>
      <w:r w:rsidRPr="004A34DB">
        <w:rPr>
          <w:b/>
        </w:rPr>
        <w:t>Negative Misstatement</w:t>
      </w:r>
      <w:r>
        <w:t>: (</w:t>
      </w:r>
      <w:r w:rsidRPr="002861BD">
        <w:rPr>
          <w:i/>
        </w:rPr>
        <w:t>Hedley</w:t>
      </w:r>
      <w:r>
        <w:t xml:space="preserve"> via </w:t>
      </w:r>
      <w:r w:rsidRPr="002861BD">
        <w:rPr>
          <w:i/>
        </w:rPr>
        <w:t>Hercules</w:t>
      </w:r>
      <w:r>
        <w:t>)</w:t>
      </w:r>
    </w:p>
    <w:p w:rsidR="00312116" w:rsidRPr="00312116" w:rsidRDefault="00312116" w:rsidP="00312116">
      <w:pPr>
        <w:pStyle w:val="NoSpacing"/>
      </w:pPr>
      <w:r w:rsidRPr="00312116">
        <w:t>1. There must be a duty of care based on a “</w:t>
      </w:r>
      <w:r w:rsidRPr="00312116">
        <w:rPr>
          <w:b/>
        </w:rPr>
        <w:t>special relationship</w:t>
      </w:r>
      <w:r w:rsidRPr="00312116">
        <w:t xml:space="preserve">” between parties: 3-stage </w:t>
      </w:r>
      <w:r w:rsidRPr="00312116">
        <w:rPr>
          <w:b/>
        </w:rPr>
        <w:t>Reid Test</w:t>
      </w:r>
    </w:p>
    <w:p w:rsidR="00312116" w:rsidRPr="00312116" w:rsidRDefault="00312116" w:rsidP="00312116">
      <w:pPr>
        <w:pStyle w:val="NoSpacing"/>
      </w:pPr>
      <w:r w:rsidRPr="00312116">
        <w:tab/>
        <w:t>a. Possession of special skill by D</w:t>
      </w:r>
    </w:p>
    <w:p w:rsidR="00312116" w:rsidRPr="00312116" w:rsidRDefault="00312116" w:rsidP="00312116">
      <w:pPr>
        <w:pStyle w:val="NoSpacing"/>
      </w:pPr>
      <w:r w:rsidRPr="00312116">
        <w:tab/>
        <w:t>b. Reasonable reliance by P on the exercise of that skill</w:t>
      </w:r>
    </w:p>
    <w:p w:rsidR="00312116" w:rsidRDefault="00312116" w:rsidP="00312116">
      <w:pPr>
        <w:pStyle w:val="NoSpacing"/>
      </w:pPr>
      <w:r w:rsidRPr="00312116">
        <w:tab/>
        <w:t>c. D was aware of the possibility of reliance</w:t>
      </w:r>
    </w:p>
    <w:p w:rsidR="00312116" w:rsidRPr="00BB1A5A" w:rsidRDefault="00312116" w:rsidP="00312116">
      <w:pPr>
        <w:pStyle w:val="NoSpacing"/>
      </w:pPr>
      <w:r w:rsidRPr="00BB1A5A">
        <w:t>2. Representation must be untrue, inaccurate, or misleading (aka FALSE)</w:t>
      </w:r>
    </w:p>
    <w:p w:rsidR="00312116" w:rsidRPr="00BB1A5A" w:rsidRDefault="00312116" w:rsidP="00312116">
      <w:pPr>
        <w:pStyle w:val="NoSpacing"/>
      </w:pPr>
      <w:r w:rsidRPr="00BB1A5A">
        <w:t>3. Representor (D) must have acted negligently in making the representation</w:t>
      </w:r>
    </w:p>
    <w:p w:rsidR="00312116" w:rsidRPr="00BB1A5A" w:rsidRDefault="00312116" w:rsidP="00312116">
      <w:pPr>
        <w:pStyle w:val="NoSpacing"/>
      </w:pPr>
      <w:r w:rsidRPr="00BB1A5A">
        <w:t>4. Representee (P) must have relied on the representation</w:t>
      </w:r>
    </w:p>
    <w:p w:rsidR="00312116" w:rsidRPr="006E6D1E" w:rsidRDefault="00312116" w:rsidP="00A805AB">
      <w:pPr>
        <w:pStyle w:val="NoSpacing"/>
        <w:numPr>
          <w:ilvl w:val="0"/>
          <w:numId w:val="9"/>
        </w:numPr>
      </w:pPr>
      <w:r w:rsidRPr="006E6D1E">
        <w:rPr>
          <w:i/>
        </w:rPr>
        <w:t>Indicia</w:t>
      </w:r>
      <w:r w:rsidRPr="006E6D1E">
        <w:t xml:space="preserve"> </w:t>
      </w:r>
      <w:r w:rsidR="005F5CD9">
        <w:t xml:space="preserve">(signs) </w:t>
      </w:r>
      <w:r w:rsidRPr="006E6D1E">
        <w:t xml:space="preserve">to assess this reasonability of reliance (Feldthusen, quoted in </w:t>
      </w:r>
      <w:r w:rsidRPr="006E6D1E">
        <w:rPr>
          <w:i/>
        </w:rPr>
        <w:t>Hercules</w:t>
      </w:r>
      <w:r w:rsidRPr="006E6D1E">
        <w:t>)</w:t>
      </w:r>
    </w:p>
    <w:p w:rsidR="00312116" w:rsidRPr="006E6D1E" w:rsidRDefault="00312116" w:rsidP="00A805AB">
      <w:pPr>
        <w:pStyle w:val="NoSpacing"/>
        <w:numPr>
          <w:ilvl w:val="1"/>
          <w:numId w:val="9"/>
        </w:numPr>
      </w:pPr>
      <w:r w:rsidRPr="006E6D1E">
        <w:t>D had direct or indirect financial interest in transaction</w:t>
      </w:r>
    </w:p>
    <w:p w:rsidR="00312116" w:rsidRPr="006E6D1E" w:rsidRDefault="00312116" w:rsidP="00A805AB">
      <w:pPr>
        <w:pStyle w:val="NoSpacing"/>
        <w:numPr>
          <w:ilvl w:val="1"/>
          <w:numId w:val="9"/>
        </w:numPr>
      </w:pPr>
      <w:r w:rsidRPr="006E6D1E">
        <w:t>D was pro, or had special skill/knowledge</w:t>
      </w:r>
    </w:p>
    <w:p w:rsidR="00312116" w:rsidRPr="006E6D1E" w:rsidRDefault="00312116" w:rsidP="00A805AB">
      <w:pPr>
        <w:pStyle w:val="NoSpacing"/>
        <w:numPr>
          <w:ilvl w:val="1"/>
          <w:numId w:val="9"/>
        </w:numPr>
      </w:pPr>
      <w:r w:rsidRPr="006E6D1E">
        <w:t>Advice or info was provided in course of D’s business</w:t>
      </w:r>
    </w:p>
    <w:p w:rsidR="00312116" w:rsidRPr="006E6D1E" w:rsidRDefault="00312116" w:rsidP="00A805AB">
      <w:pPr>
        <w:pStyle w:val="NoSpacing"/>
        <w:numPr>
          <w:ilvl w:val="1"/>
          <w:numId w:val="9"/>
        </w:numPr>
      </w:pPr>
      <w:r w:rsidRPr="006E6D1E">
        <w:t>Info was given deliberately, not social occasion</w:t>
      </w:r>
    </w:p>
    <w:p w:rsidR="00312116" w:rsidRPr="006E6D1E" w:rsidRDefault="00312116" w:rsidP="00A805AB">
      <w:pPr>
        <w:pStyle w:val="NoSpacing"/>
        <w:numPr>
          <w:ilvl w:val="1"/>
          <w:numId w:val="9"/>
        </w:numPr>
      </w:pPr>
      <w:r w:rsidRPr="006E6D1E">
        <w:t>The info was given in response to specific inquiry</w:t>
      </w:r>
    </w:p>
    <w:p w:rsidR="00312116" w:rsidRPr="004C0FC2" w:rsidRDefault="00312116" w:rsidP="00312116">
      <w:pPr>
        <w:pStyle w:val="NoSpacing"/>
      </w:pPr>
      <w:r w:rsidRPr="00BB1A5A">
        <w:t>5. Reliance must have resulted in detriment/damages</w:t>
      </w:r>
    </w:p>
    <w:p w:rsidR="00312116" w:rsidRPr="001C2C82" w:rsidRDefault="00312116" w:rsidP="00312116">
      <w:pPr>
        <w:pStyle w:val="Heading4"/>
      </w:pPr>
      <w:bookmarkStart w:id="40" w:name="_Toc385285109"/>
      <w:r w:rsidRPr="001C2C82">
        <w:t>Hedley Byrne v Heller (1963)</w:t>
      </w:r>
      <w:r w:rsidR="00BB1A5A">
        <w:t xml:space="preserve"> HL</w:t>
      </w:r>
      <w:bookmarkEnd w:id="4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312116" w:rsidRPr="00E72B7A" w:rsidTr="003121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2116" w:rsidRPr="00E72B7A" w:rsidRDefault="00312116" w:rsidP="00312116">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12116" w:rsidRDefault="00312116" w:rsidP="00312116">
            <w:pPr>
              <w:spacing w:after="0"/>
              <w:rPr>
                <w:rFonts w:ascii="Calibri" w:eastAsia="Times New Roman" w:hAnsi="Calibri" w:cs="Times New Roman"/>
                <w:lang w:eastAsia="en-CA"/>
              </w:rPr>
            </w:pPr>
            <w:r>
              <w:rPr>
                <w:rFonts w:ascii="Calibri" w:eastAsia="Times New Roman" w:hAnsi="Calibri" w:cs="Times New Roman"/>
                <w:lang w:eastAsia="en-CA"/>
              </w:rPr>
              <w:t xml:space="preserve">- Part 2 of </w:t>
            </w:r>
            <w:r w:rsidRPr="00E73271">
              <w:rPr>
                <w:rFonts w:ascii="Calibri" w:eastAsia="Times New Roman" w:hAnsi="Calibri" w:cs="Times New Roman"/>
                <w:i/>
                <w:lang w:eastAsia="en-CA"/>
              </w:rPr>
              <w:t>Anns</w:t>
            </w:r>
            <w:r>
              <w:rPr>
                <w:rFonts w:ascii="Calibri" w:eastAsia="Times New Roman" w:hAnsi="Calibri" w:cs="Times New Roman"/>
                <w:lang w:eastAsia="en-CA"/>
              </w:rPr>
              <w:t xml:space="preserve"> t</w:t>
            </w:r>
            <w:r w:rsidR="00BB1A5A">
              <w:rPr>
                <w:rFonts w:ascii="Calibri" w:eastAsia="Times New Roman" w:hAnsi="Calibri" w:cs="Times New Roman"/>
                <w:lang w:eastAsia="en-CA"/>
              </w:rPr>
              <w:t>est applied: indeterminacy here</w:t>
            </w:r>
          </w:p>
          <w:p w:rsidR="00312116" w:rsidRPr="00E72B7A" w:rsidRDefault="00312116" w:rsidP="00312116">
            <w:pPr>
              <w:spacing w:after="0"/>
              <w:rPr>
                <w:rFonts w:ascii="Calibri" w:eastAsia="Times New Roman" w:hAnsi="Calibri" w:cs="Times New Roman"/>
                <w:lang w:eastAsia="en-CA"/>
              </w:rPr>
            </w:pPr>
            <w:r>
              <w:rPr>
                <w:rFonts w:ascii="Calibri" w:eastAsia="Times New Roman" w:hAnsi="Calibri" w:cs="Times New Roman"/>
                <w:lang w:eastAsia="en-CA"/>
              </w:rPr>
              <w:t>- D: proximity, slippery slope argument (</w:t>
            </w:r>
            <w:r w:rsidRPr="001C2C82">
              <w:rPr>
                <w:rFonts w:ascii="Calibri" w:eastAsia="Times New Roman" w:hAnsi="Calibri" w:cs="Times New Roman"/>
                <w:i/>
                <w:lang w:eastAsia="en-CA"/>
              </w:rPr>
              <w:t>Donoghue</w:t>
            </w:r>
            <w:r>
              <w:rPr>
                <w:rFonts w:ascii="Calibri" w:eastAsia="Times New Roman" w:hAnsi="Calibri" w:cs="Times New Roman"/>
                <w:lang w:eastAsia="en-CA"/>
              </w:rPr>
              <w:t xml:space="preserve">); not sufficient proximity for liability because bank’s words were not given in secret, they could have checked </w:t>
            </w:r>
            <w:r w:rsidR="006E6D1E">
              <w:rPr>
                <w:rFonts w:ascii="Calibri" w:eastAsia="Times New Roman" w:hAnsi="Calibri" w:cs="Times New Roman"/>
                <w:lang w:eastAsia="en-CA"/>
              </w:rPr>
              <w:t>over them or not relied on them</w:t>
            </w:r>
          </w:p>
        </w:tc>
      </w:tr>
      <w:tr w:rsidR="00312116" w:rsidRPr="00E72B7A" w:rsidTr="003121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2116" w:rsidRPr="00E72B7A" w:rsidRDefault="00312116" w:rsidP="00312116">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12116" w:rsidRPr="00E72B7A" w:rsidRDefault="00312116" w:rsidP="00312116">
            <w:pPr>
              <w:spacing w:after="0"/>
              <w:rPr>
                <w:rFonts w:ascii="Calibri" w:eastAsia="Times New Roman" w:hAnsi="Calibri" w:cs="Times New Roman"/>
                <w:lang w:eastAsia="en-CA"/>
              </w:rPr>
            </w:pPr>
            <w:r w:rsidRPr="006E6D1E">
              <w:rPr>
                <w:rFonts w:ascii="Calibri" w:eastAsia="Times New Roman" w:hAnsi="Calibri" w:cs="Times New Roman"/>
                <w:highlight w:val="yellow"/>
                <w:lang w:eastAsia="en-CA"/>
              </w:rPr>
              <w:t>Negligent misstatement authority. Courts still look to other facts when establishing a duty of care.</w:t>
            </w:r>
          </w:p>
        </w:tc>
      </w:tr>
    </w:tbl>
    <w:p w:rsidR="00312116" w:rsidRDefault="00312116" w:rsidP="00312116">
      <w:pPr>
        <w:pStyle w:val="Heading4"/>
      </w:pPr>
      <w:bookmarkStart w:id="41" w:name="_Toc385285110"/>
      <w:r>
        <w:t>Hercules v Ernst &amp; Young (1997)</w:t>
      </w:r>
      <w:r w:rsidR="00BB1A5A">
        <w:t xml:space="preserve"> SCC</w:t>
      </w:r>
      <w:r w:rsidR="00A72CD7">
        <w:t xml:space="preserve"> *AUTHORITY*</w:t>
      </w:r>
      <w:bookmarkEnd w:id="4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312116" w:rsidRPr="00E72B7A" w:rsidTr="003121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2116" w:rsidRPr="00E72B7A" w:rsidRDefault="00312116" w:rsidP="00312116">
            <w:pPr>
              <w:spacing w:after="0"/>
              <w:rPr>
                <w:rFonts w:ascii="Calibri" w:eastAsia="Times New Roman" w:hAnsi="Calibri" w:cs="Times New Roman"/>
                <w:lang w:eastAsia="en-CA"/>
              </w:rPr>
            </w:pPr>
            <w:r w:rsidRPr="00BB1A5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12116" w:rsidRPr="00E72B7A" w:rsidRDefault="00AB7F9F" w:rsidP="00BB1A5A">
            <w:pPr>
              <w:spacing w:after="0"/>
              <w:rPr>
                <w:rFonts w:ascii="Calibri" w:eastAsia="Times New Roman" w:hAnsi="Calibri" w:cs="Times New Roman"/>
                <w:lang w:eastAsia="en-CA"/>
              </w:rPr>
            </w:pPr>
            <w:r>
              <w:rPr>
                <w:rFonts w:ascii="Calibri" w:eastAsia="Times New Roman" w:hAnsi="Calibri" w:cs="Times New Roman"/>
                <w:lang w:eastAsia="en-CA"/>
              </w:rPr>
              <w:t xml:space="preserve">Auditor </w:t>
            </w:r>
            <w:r w:rsidR="00312116">
              <w:rPr>
                <w:rFonts w:ascii="Calibri" w:eastAsia="Times New Roman" w:hAnsi="Calibri" w:cs="Times New Roman"/>
                <w:lang w:eastAsia="en-CA"/>
              </w:rPr>
              <w:t>D</w:t>
            </w:r>
            <w:r w:rsidR="00BB1A5A">
              <w:rPr>
                <w:rFonts w:ascii="Calibri" w:eastAsia="Times New Roman" w:hAnsi="Calibri" w:cs="Times New Roman"/>
                <w:lang w:eastAsia="en-CA"/>
              </w:rPr>
              <w:t>’s carelessly</w:t>
            </w:r>
            <w:r w:rsidR="00312116">
              <w:rPr>
                <w:rFonts w:ascii="Calibri" w:eastAsia="Times New Roman" w:hAnsi="Calibri" w:cs="Times New Roman"/>
                <w:lang w:eastAsia="en-CA"/>
              </w:rPr>
              <w:t xml:space="preserve"> prepar</w:t>
            </w:r>
            <w:r w:rsidR="00BB1A5A">
              <w:rPr>
                <w:rFonts w:ascii="Calibri" w:eastAsia="Times New Roman" w:hAnsi="Calibri" w:cs="Times New Roman"/>
                <w:lang w:eastAsia="en-CA"/>
              </w:rPr>
              <w:t xml:space="preserve">ed financial statements for </w:t>
            </w:r>
            <w:r w:rsidR="00312116">
              <w:rPr>
                <w:rFonts w:ascii="Calibri" w:eastAsia="Times New Roman" w:hAnsi="Calibri" w:cs="Times New Roman"/>
                <w:lang w:eastAsia="en-CA"/>
              </w:rPr>
              <w:t>com</w:t>
            </w:r>
            <w:r w:rsidR="00BB1A5A">
              <w:rPr>
                <w:rFonts w:ascii="Calibri" w:eastAsia="Times New Roman" w:hAnsi="Calibri" w:cs="Times New Roman"/>
                <w:lang w:eastAsia="en-CA"/>
              </w:rPr>
              <w:t>panies P’s were shareholders in. P‘s relied on these statements to make some personal financial decisions and lost money. P/A; D/R.</w:t>
            </w:r>
          </w:p>
        </w:tc>
      </w:tr>
      <w:tr w:rsidR="00312116" w:rsidRPr="00E72B7A" w:rsidTr="003121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2116" w:rsidRPr="00E72B7A" w:rsidRDefault="00312116" w:rsidP="00312116">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12116" w:rsidRPr="00E72B7A" w:rsidRDefault="005D41A7" w:rsidP="00312116">
            <w:pPr>
              <w:spacing w:after="0"/>
              <w:rPr>
                <w:rFonts w:ascii="Calibri" w:eastAsia="Times New Roman" w:hAnsi="Calibri" w:cs="Times New Roman"/>
                <w:lang w:eastAsia="en-CA"/>
              </w:rPr>
            </w:pPr>
            <w:r>
              <w:rPr>
                <w:rFonts w:ascii="Calibri" w:eastAsia="Times New Roman" w:hAnsi="Calibri" w:cs="Times New Roman"/>
                <w:lang w:eastAsia="en-CA"/>
              </w:rPr>
              <w:t>Did D’s owe a duty of care to shareholders of the companies for whom they prepared statements?</w:t>
            </w:r>
          </w:p>
        </w:tc>
      </w:tr>
      <w:tr w:rsidR="00312116" w:rsidRPr="00E72B7A" w:rsidTr="003121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2116" w:rsidRPr="00E72B7A" w:rsidRDefault="00312116" w:rsidP="00312116">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D41A7" w:rsidRDefault="005D41A7" w:rsidP="00312116">
            <w:pPr>
              <w:spacing w:after="0"/>
              <w:rPr>
                <w:rFonts w:ascii="Calibri" w:eastAsia="Times New Roman" w:hAnsi="Calibri" w:cs="Times New Roman"/>
                <w:lang w:eastAsia="en-CA"/>
              </w:rPr>
            </w:pPr>
            <w:r>
              <w:rPr>
                <w:rFonts w:ascii="Calibri" w:eastAsia="Times New Roman" w:hAnsi="Calibri" w:cs="Times New Roman"/>
                <w:lang w:eastAsia="en-CA"/>
              </w:rPr>
              <w:t>- P: Foreseeable loss since D could easily have anticipated that someone might rely on their audited financial statements in making an investment and could be harmed if the statements were wrong</w:t>
            </w:r>
          </w:p>
          <w:p w:rsidR="005D41A7" w:rsidRDefault="00312116" w:rsidP="005D41A7">
            <w:pPr>
              <w:spacing w:after="0"/>
              <w:rPr>
                <w:rFonts w:ascii="Calibri" w:eastAsia="Times New Roman" w:hAnsi="Calibri" w:cs="Times New Roman"/>
                <w:lang w:eastAsia="en-CA"/>
              </w:rPr>
            </w:pPr>
            <w:r>
              <w:rPr>
                <w:rFonts w:ascii="Calibri" w:eastAsia="Times New Roman" w:hAnsi="Calibri" w:cs="Times New Roman"/>
                <w:lang w:eastAsia="en-CA"/>
              </w:rPr>
              <w:t xml:space="preserve">- La Forest: </w:t>
            </w:r>
            <w:r w:rsidR="005D41A7">
              <w:rPr>
                <w:rFonts w:ascii="Calibri" w:eastAsia="Times New Roman" w:hAnsi="Calibri" w:cs="Times New Roman"/>
                <w:lang w:eastAsia="en-CA"/>
              </w:rPr>
              <w:t xml:space="preserve">1) Still apply general rules of negligence, i.e. two-stage </w:t>
            </w:r>
            <w:r w:rsidR="005D41A7" w:rsidRPr="005D41A7">
              <w:rPr>
                <w:rFonts w:ascii="Calibri" w:eastAsia="Times New Roman" w:hAnsi="Calibri" w:cs="Times New Roman"/>
                <w:i/>
                <w:lang w:eastAsia="en-CA"/>
              </w:rPr>
              <w:t>Anns/Kamloops</w:t>
            </w:r>
            <w:r w:rsidR="005D41A7">
              <w:rPr>
                <w:rFonts w:ascii="Calibri" w:eastAsia="Times New Roman" w:hAnsi="Calibri" w:cs="Times New Roman"/>
                <w:lang w:eastAsia="en-CA"/>
              </w:rPr>
              <w:t xml:space="preserve"> test, instead of creating a new field of neg. misrep.; 2) Consider the </w:t>
            </w:r>
            <w:r w:rsidR="005D41A7" w:rsidRPr="00AA245F">
              <w:rPr>
                <w:rFonts w:ascii="Calibri" w:eastAsia="Times New Roman" w:hAnsi="Calibri" w:cs="Times New Roman"/>
                <w:i/>
                <w:lang w:eastAsia="en-CA"/>
              </w:rPr>
              <w:t>Hedley</w:t>
            </w:r>
            <w:r w:rsidR="005D41A7">
              <w:rPr>
                <w:rFonts w:ascii="Calibri" w:eastAsia="Times New Roman" w:hAnsi="Calibri" w:cs="Times New Roman"/>
                <w:lang w:eastAsia="en-CA"/>
              </w:rPr>
              <w:t xml:space="preserve"> rules in the second </w:t>
            </w:r>
            <w:r w:rsidR="005D41A7" w:rsidRPr="00AA245F">
              <w:rPr>
                <w:rFonts w:ascii="Calibri" w:eastAsia="Times New Roman" w:hAnsi="Calibri" w:cs="Times New Roman"/>
                <w:i/>
                <w:lang w:eastAsia="en-CA"/>
              </w:rPr>
              <w:t>Anns</w:t>
            </w:r>
            <w:r w:rsidR="005D41A7">
              <w:rPr>
                <w:rFonts w:ascii="Calibri" w:eastAsia="Times New Roman" w:hAnsi="Calibri" w:cs="Times New Roman"/>
                <w:lang w:eastAsia="en-CA"/>
              </w:rPr>
              <w:t xml:space="preserve"> stage</w:t>
            </w:r>
          </w:p>
          <w:p w:rsidR="005D41A7" w:rsidRDefault="00AB7F9F" w:rsidP="005D41A7">
            <w:pPr>
              <w:spacing w:after="0"/>
              <w:rPr>
                <w:rFonts w:ascii="Calibri" w:eastAsia="Times New Roman" w:hAnsi="Calibri" w:cs="Times New Roman"/>
                <w:lang w:eastAsia="en-CA"/>
              </w:rPr>
            </w:pPr>
            <w:r>
              <w:rPr>
                <w:rFonts w:ascii="Calibri" w:eastAsia="Times New Roman" w:hAnsi="Calibri" w:cs="Times New Roman"/>
                <w:lang w:eastAsia="en-CA"/>
              </w:rPr>
              <w:t>Stage 1:</w:t>
            </w:r>
          </w:p>
          <w:p w:rsidR="00AB7F9F" w:rsidRDefault="00AB7F9F" w:rsidP="005D41A7">
            <w:pPr>
              <w:spacing w:after="0"/>
              <w:rPr>
                <w:rFonts w:ascii="Calibri" w:eastAsia="Times New Roman" w:hAnsi="Calibri" w:cs="Times New Roman"/>
                <w:lang w:eastAsia="en-CA"/>
              </w:rPr>
            </w:pPr>
            <w:r>
              <w:rPr>
                <w:rFonts w:ascii="Calibri" w:eastAsia="Times New Roman" w:hAnsi="Calibri" w:cs="Times New Roman"/>
                <w:lang w:eastAsia="en-CA"/>
              </w:rPr>
              <w:t>*Main test based on “proximity” defined as: D ought reasonably to foresee that P will rely on his representation, and reliance by P would, in these particular circumstances, be reasonable</w:t>
            </w:r>
          </w:p>
          <w:p w:rsidR="005D41A7" w:rsidRDefault="00AB7F9F" w:rsidP="005D41A7">
            <w:pPr>
              <w:spacing w:after="0"/>
              <w:rPr>
                <w:rFonts w:ascii="Calibri" w:eastAsia="Times New Roman" w:hAnsi="Calibri" w:cs="Times New Roman"/>
                <w:lang w:eastAsia="en-CA"/>
              </w:rPr>
            </w:pPr>
            <w:r>
              <w:rPr>
                <w:rFonts w:ascii="Calibri" w:eastAsia="Times New Roman" w:hAnsi="Calibri" w:cs="Times New Roman"/>
                <w:lang w:eastAsia="en-CA"/>
              </w:rPr>
              <w:t>*Rejects</w:t>
            </w:r>
            <w:r w:rsidR="005D41A7">
              <w:rPr>
                <w:rFonts w:ascii="Calibri" w:eastAsia="Times New Roman" w:hAnsi="Calibri" w:cs="Times New Roman"/>
                <w:lang w:eastAsia="en-CA"/>
              </w:rPr>
              <w:t xml:space="preserve"> </w:t>
            </w:r>
            <w:r w:rsidR="005D41A7" w:rsidRPr="005D41A7">
              <w:rPr>
                <w:rFonts w:ascii="Calibri" w:eastAsia="Times New Roman" w:hAnsi="Calibri" w:cs="Times New Roman"/>
                <w:i/>
                <w:lang w:eastAsia="en-CA"/>
              </w:rPr>
              <w:t>Anns</w:t>
            </w:r>
            <w:r w:rsidR="005D41A7">
              <w:rPr>
                <w:rFonts w:ascii="Calibri" w:eastAsia="Times New Roman" w:hAnsi="Calibri" w:cs="Times New Roman"/>
                <w:lang w:eastAsia="en-CA"/>
              </w:rPr>
              <w:t xml:space="preserve"> </w:t>
            </w:r>
            <w:r>
              <w:rPr>
                <w:rFonts w:ascii="Calibri" w:eastAsia="Times New Roman" w:hAnsi="Calibri" w:cs="Times New Roman"/>
                <w:lang w:eastAsia="en-CA"/>
              </w:rPr>
              <w:t xml:space="preserve">approach </w:t>
            </w:r>
            <w:r w:rsidR="005D41A7">
              <w:rPr>
                <w:rFonts w:ascii="Calibri" w:eastAsia="Times New Roman" w:hAnsi="Calibri" w:cs="Times New Roman"/>
                <w:lang w:eastAsia="en-CA"/>
              </w:rPr>
              <w:t>that D</w:t>
            </w:r>
            <w:r>
              <w:rPr>
                <w:rFonts w:ascii="Calibri" w:eastAsia="Times New Roman" w:hAnsi="Calibri" w:cs="Times New Roman"/>
                <w:lang w:eastAsia="en-CA"/>
              </w:rPr>
              <w:t xml:space="preserve"> needs to have knowledge of </w:t>
            </w:r>
            <w:r w:rsidR="005D41A7">
              <w:rPr>
                <w:rFonts w:ascii="Calibri" w:eastAsia="Times New Roman" w:hAnsi="Calibri" w:cs="Times New Roman"/>
                <w:lang w:eastAsia="en-CA"/>
              </w:rPr>
              <w:t>particular P</w:t>
            </w:r>
            <w:r>
              <w:rPr>
                <w:rFonts w:ascii="Calibri" w:eastAsia="Times New Roman" w:hAnsi="Calibri" w:cs="Times New Roman"/>
                <w:lang w:eastAsia="en-CA"/>
              </w:rPr>
              <w:t>/</w:t>
            </w:r>
            <w:r w:rsidR="005D41A7">
              <w:rPr>
                <w:rFonts w:ascii="Calibri" w:eastAsia="Times New Roman" w:hAnsi="Calibri" w:cs="Times New Roman"/>
                <w:lang w:eastAsia="en-CA"/>
              </w:rPr>
              <w:t>class of P’s</w:t>
            </w:r>
            <w:r>
              <w:rPr>
                <w:rFonts w:ascii="Calibri" w:eastAsia="Times New Roman" w:hAnsi="Calibri" w:cs="Times New Roman"/>
                <w:lang w:eastAsia="en-CA"/>
              </w:rPr>
              <w:t xml:space="preserve"> (too restrictive)</w:t>
            </w:r>
          </w:p>
          <w:p w:rsidR="005D41A7" w:rsidRDefault="005D41A7" w:rsidP="005D41A7">
            <w:pPr>
              <w:spacing w:after="0"/>
              <w:rPr>
                <w:rFonts w:ascii="Calibri" w:eastAsia="Times New Roman" w:hAnsi="Calibri" w:cs="Times New Roman"/>
                <w:lang w:eastAsia="en-CA"/>
              </w:rPr>
            </w:pPr>
            <w:r>
              <w:rPr>
                <w:rFonts w:ascii="Calibri" w:eastAsia="Times New Roman" w:hAnsi="Calibri" w:cs="Times New Roman"/>
                <w:lang w:eastAsia="en-CA"/>
              </w:rPr>
              <w:t>*</w:t>
            </w:r>
            <w:r w:rsidR="00AB7F9F">
              <w:rPr>
                <w:rFonts w:ascii="Calibri" w:eastAsia="Times New Roman" w:hAnsi="Calibri" w:cs="Times New Roman"/>
                <w:lang w:eastAsia="en-CA"/>
              </w:rPr>
              <w:t>Foreseeability of P and</w:t>
            </w:r>
            <w:r>
              <w:rPr>
                <w:rFonts w:ascii="Calibri" w:eastAsia="Times New Roman" w:hAnsi="Calibri" w:cs="Times New Roman"/>
                <w:lang w:eastAsia="en-CA"/>
              </w:rPr>
              <w:t xml:space="preserve"> nature of the losses best dealt with as </w:t>
            </w:r>
            <w:r w:rsidR="00AB7F9F">
              <w:rPr>
                <w:rFonts w:ascii="Calibri" w:eastAsia="Times New Roman" w:hAnsi="Calibri" w:cs="Times New Roman"/>
                <w:lang w:eastAsia="en-CA"/>
              </w:rPr>
              <w:t>questions of policy; pf</w:t>
            </w:r>
            <w:r>
              <w:rPr>
                <w:rFonts w:ascii="Calibri" w:eastAsia="Times New Roman" w:hAnsi="Calibri" w:cs="Times New Roman"/>
                <w:lang w:eastAsia="en-CA"/>
              </w:rPr>
              <w:t xml:space="preserve"> test should just be: Was it reasonably foreseeable that one would rely on the statements to one’s detriment?</w:t>
            </w:r>
          </w:p>
          <w:p w:rsidR="00AB7F9F" w:rsidRDefault="00AB7F9F" w:rsidP="005D41A7">
            <w:pPr>
              <w:spacing w:after="0"/>
              <w:rPr>
                <w:rFonts w:ascii="Calibri" w:eastAsia="Times New Roman" w:hAnsi="Calibri" w:cs="Times New Roman"/>
                <w:lang w:eastAsia="en-CA"/>
              </w:rPr>
            </w:pPr>
            <w:r>
              <w:rPr>
                <w:rFonts w:ascii="Calibri" w:eastAsia="Times New Roman" w:hAnsi="Calibri" w:cs="Times New Roman"/>
                <w:lang w:eastAsia="en-CA"/>
              </w:rPr>
              <w:t>*This case: D owed a prima facie duty of care to P, given the nature of relationship between them</w:t>
            </w:r>
          </w:p>
          <w:p w:rsidR="00AB7F9F" w:rsidRDefault="00AB7F9F" w:rsidP="005D41A7">
            <w:pPr>
              <w:spacing w:after="0"/>
              <w:rPr>
                <w:rFonts w:ascii="Calibri" w:eastAsia="Times New Roman" w:hAnsi="Calibri" w:cs="Times New Roman"/>
                <w:lang w:eastAsia="en-CA"/>
              </w:rPr>
            </w:pPr>
            <w:r>
              <w:rPr>
                <w:rFonts w:ascii="Calibri" w:eastAsia="Times New Roman" w:hAnsi="Calibri" w:cs="Times New Roman"/>
                <w:lang w:eastAsia="en-CA"/>
              </w:rPr>
              <w:t>Stage 2:</w:t>
            </w:r>
          </w:p>
          <w:p w:rsidR="00AB7F9F" w:rsidRDefault="00AB7F9F" w:rsidP="005D41A7">
            <w:pPr>
              <w:spacing w:after="0"/>
              <w:rPr>
                <w:rFonts w:ascii="Calibri" w:eastAsia="Times New Roman" w:hAnsi="Calibri" w:cs="Times New Roman"/>
                <w:lang w:eastAsia="en-CA"/>
              </w:rPr>
            </w:pPr>
            <w:r>
              <w:rPr>
                <w:rFonts w:ascii="Calibri" w:eastAsia="Times New Roman" w:hAnsi="Calibri" w:cs="Times New Roman"/>
                <w:lang w:eastAsia="en-CA"/>
              </w:rPr>
              <w:t>*Auditors don’t owe a duty to anyone who might be harmed by reliance on a negligent misstatement in the financial statements, only to those they actually know might rely on their advice (or people part of a specific class that the auditor/professional knows about, like shareholder P’s here)</w:t>
            </w:r>
          </w:p>
          <w:p w:rsidR="00312116" w:rsidRDefault="006E6D1E" w:rsidP="00312116">
            <w:pPr>
              <w:spacing w:after="0"/>
              <w:rPr>
                <w:rFonts w:ascii="Calibri" w:eastAsia="Times New Roman" w:hAnsi="Calibri" w:cs="Times New Roman"/>
                <w:lang w:eastAsia="en-CA"/>
              </w:rPr>
            </w:pPr>
            <w:r>
              <w:rPr>
                <w:rFonts w:ascii="Calibri" w:eastAsia="Times New Roman" w:hAnsi="Calibri" w:cs="Times New Roman"/>
                <w:lang w:eastAsia="en-CA"/>
              </w:rPr>
              <w:t>*Policy question framed: balance “deterrence of negligent conduct” vs socially undesirable consequences of imposing indeterminate liability on D’s</w:t>
            </w:r>
          </w:p>
          <w:p w:rsidR="006E6D1E" w:rsidRPr="00E72B7A" w:rsidRDefault="006E6D1E" w:rsidP="00312116">
            <w:pPr>
              <w:spacing w:after="0"/>
              <w:rPr>
                <w:rFonts w:ascii="Calibri" w:eastAsia="Times New Roman" w:hAnsi="Calibri" w:cs="Times New Roman"/>
                <w:lang w:eastAsia="en-CA"/>
              </w:rPr>
            </w:pPr>
            <w:r>
              <w:rPr>
                <w:rFonts w:ascii="Calibri" w:eastAsia="Times New Roman" w:hAnsi="Calibri" w:cs="Times New Roman"/>
                <w:lang w:eastAsia="en-CA"/>
              </w:rPr>
              <w:t xml:space="preserve">*Indeterminacy concerns </w:t>
            </w:r>
            <w:r w:rsidRPr="006E6D1E">
              <w:rPr>
                <w:rFonts w:ascii="Calibri" w:eastAsia="Times New Roman" w:hAnsi="Calibri" w:cs="Times New Roman"/>
                <w:lang w:eastAsia="en-CA"/>
              </w:rPr>
              <w:sym w:font="Wingdings" w:char="F0E0"/>
            </w:r>
            <w:r>
              <w:rPr>
                <w:rFonts w:ascii="Calibri" w:eastAsia="Times New Roman" w:hAnsi="Calibri" w:cs="Times New Roman"/>
                <w:lang w:eastAsia="en-CA"/>
              </w:rPr>
              <w:t xml:space="preserve"> Policy reasons </w:t>
            </w:r>
            <w:r w:rsidRPr="006E6D1E">
              <w:rPr>
                <w:rFonts w:ascii="Calibri" w:eastAsia="Times New Roman" w:hAnsi="Calibri" w:cs="Times New Roman"/>
                <w:lang w:eastAsia="en-CA"/>
              </w:rPr>
              <w:sym w:font="Wingdings" w:char="F0E0"/>
            </w:r>
            <w:r>
              <w:rPr>
                <w:rFonts w:ascii="Calibri" w:eastAsia="Times New Roman" w:hAnsi="Calibri" w:cs="Times New Roman"/>
                <w:lang w:eastAsia="en-CA"/>
              </w:rPr>
              <w:t xml:space="preserve"> Deny/restrict the pf duty of care found in Stage 1</w:t>
            </w:r>
          </w:p>
        </w:tc>
      </w:tr>
      <w:tr w:rsidR="00312116" w:rsidRPr="00E72B7A" w:rsidTr="003121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2116" w:rsidRPr="00E72B7A" w:rsidRDefault="00312116" w:rsidP="00312116">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12116" w:rsidRPr="00E72B7A" w:rsidRDefault="006E6D1E" w:rsidP="00312116">
            <w:pPr>
              <w:spacing w:after="0"/>
              <w:rPr>
                <w:rFonts w:ascii="Calibri" w:eastAsia="Times New Roman" w:hAnsi="Calibri" w:cs="Times New Roman"/>
                <w:lang w:eastAsia="en-CA"/>
              </w:rPr>
            </w:pPr>
            <w:r w:rsidRPr="006E6D1E">
              <w:rPr>
                <w:rFonts w:ascii="Calibri" w:eastAsia="Times New Roman" w:hAnsi="Calibri" w:cs="Times New Roman"/>
                <w:highlight w:val="yellow"/>
                <w:lang w:eastAsia="en-CA"/>
              </w:rPr>
              <w:t>Auditor only liable to one using his advice for the specific purpose/transaction for which it was given.</w:t>
            </w:r>
          </w:p>
        </w:tc>
      </w:tr>
      <w:tr w:rsidR="00312116" w:rsidRPr="00E72B7A" w:rsidTr="003121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2116" w:rsidRPr="00E72B7A" w:rsidRDefault="00312116" w:rsidP="00312116">
            <w:pPr>
              <w:spacing w:after="0"/>
              <w:rPr>
                <w:rFonts w:ascii="Calibri" w:eastAsia="Times New Roman" w:hAnsi="Calibri" w:cs="Times New Roman"/>
                <w:lang w:eastAsia="en-CA"/>
              </w:rPr>
            </w:pPr>
            <w:r w:rsidRPr="00E72B7A">
              <w:rPr>
                <w:rFonts w:ascii="Calibri" w:eastAsia="Times New Roman" w:hAnsi="Calibri" w:cs="Times New Roman"/>
                <w:lang w:eastAsia="en-CA"/>
              </w:rPr>
              <w:lastRenderedPageBreak/>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12116" w:rsidRPr="00E72B7A" w:rsidRDefault="006E6D1E" w:rsidP="00312116">
            <w:pPr>
              <w:spacing w:after="0"/>
              <w:rPr>
                <w:rFonts w:ascii="Calibri" w:eastAsia="Times New Roman" w:hAnsi="Calibri" w:cs="Times New Roman"/>
                <w:lang w:eastAsia="en-CA"/>
              </w:rPr>
            </w:pPr>
            <w:r>
              <w:rPr>
                <w:rFonts w:ascii="Calibri" w:eastAsia="Times New Roman" w:hAnsi="Calibri" w:cs="Times New Roman"/>
                <w:lang w:eastAsia="en-CA"/>
              </w:rPr>
              <w:t>D not liable to P for their individual investment losses.</w:t>
            </w:r>
          </w:p>
        </w:tc>
      </w:tr>
    </w:tbl>
    <w:p w:rsidR="00312116" w:rsidRPr="001C20F8" w:rsidRDefault="00312116" w:rsidP="00312116">
      <w:pPr>
        <w:pStyle w:val="Heading4"/>
      </w:pPr>
      <w:bookmarkStart w:id="42" w:name="_Toc385285111"/>
      <w:r>
        <w:t>BG Checo International v BC Hydro and Power (1993) SCC</w:t>
      </w:r>
      <w:bookmarkEnd w:id="4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E6D1E"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E6D1E" w:rsidRPr="00E72B7A" w:rsidRDefault="006E6D1E"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E6D1E" w:rsidRPr="00E72B7A" w:rsidRDefault="006E6D1E" w:rsidP="0025477B">
            <w:pPr>
              <w:spacing w:after="0"/>
              <w:rPr>
                <w:rFonts w:ascii="Calibri" w:eastAsia="Times New Roman" w:hAnsi="Calibri" w:cs="Times New Roman"/>
                <w:lang w:eastAsia="en-CA"/>
              </w:rPr>
            </w:pPr>
            <w:r>
              <w:rPr>
                <w:rFonts w:ascii="Calibri" w:eastAsia="Times New Roman" w:hAnsi="Calibri" w:cs="Times New Roman"/>
                <w:lang w:eastAsia="en-CA"/>
              </w:rPr>
              <w:t>Negligent misrepresentation in a contractual term.</w:t>
            </w:r>
            <w:r w:rsidR="00A72CD7">
              <w:rPr>
                <w:rFonts w:ascii="Calibri" w:eastAsia="Times New Roman" w:hAnsi="Calibri" w:cs="Times New Roman"/>
                <w:lang w:eastAsia="en-CA"/>
              </w:rPr>
              <w:t xml:space="preserve"> </w:t>
            </w:r>
            <w:r w:rsidR="00A72CD7" w:rsidRPr="006E6D1E">
              <w:rPr>
                <w:rFonts w:ascii="Calibri" w:eastAsia="Times New Roman" w:hAnsi="Calibri" w:cs="Times New Roman"/>
                <w:b/>
                <w:lang w:eastAsia="en-CA"/>
              </w:rPr>
              <w:t>Concurrent liability</w:t>
            </w:r>
            <w:r w:rsidR="00A72CD7">
              <w:rPr>
                <w:rFonts w:ascii="Calibri" w:eastAsia="Times New Roman" w:hAnsi="Calibri" w:cs="Times New Roman"/>
                <w:lang w:eastAsia="en-CA"/>
              </w:rPr>
              <w:t xml:space="preserve"> question.</w:t>
            </w:r>
          </w:p>
        </w:tc>
      </w:tr>
      <w:tr w:rsidR="006E6D1E"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E6D1E" w:rsidRPr="00E72B7A" w:rsidRDefault="006E6D1E" w:rsidP="0025477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E6D1E" w:rsidRPr="00E72B7A" w:rsidRDefault="006E6D1E" w:rsidP="0025477B">
            <w:pPr>
              <w:spacing w:after="0"/>
              <w:rPr>
                <w:rFonts w:ascii="Calibri" w:eastAsia="Times New Roman" w:hAnsi="Calibri" w:cs="Times New Roman"/>
                <w:lang w:eastAsia="en-CA"/>
              </w:rPr>
            </w:pPr>
            <w:r>
              <w:rPr>
                <w:rFonts w:ascii="Calibri" w:eastAsia="Times New Roman" w:hAnsi="Calibri" w:cs="Times New Roman"/>
                <w:lang w:eastAsia="en-CA"/>
              </w:rPr>
              <w:t>Did P have the right to sue in both tort and K? Did the K part cancel the ability to sue in tort?</w:t>
            </w:r>
          </w:p>
        </w:tc>
      </w:tr>
      <w:tr w:rsidR="006E6D1E"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E6D1E" w:rsidRPr="00E72B7A" w:rsidRDefault="006E6D1E"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E6D1E" w:rsidRPr="00E72B7A" w:rsidRDefault="006E6D1E" w:rsidP="0025477B">
            <w:pPr>
              <w:spacing w:after="0"/>
              <w:rPr>
                <w:rFonts w:ascii="Calibri" w:eastAsia="Times New Roman" w:hAnsi="Calibri" w:cs="Times New Roman"/>
                <w:lang w:eastAsia="en-CA"/>
              </w:rPr>
            </w:pPr>
            <w:r w:rsidRPr="00A72CD7">
              <w:rPr>
                <w:rFonts w:ascii="Calibri" w:eastAsia="Times New Roman" w:hAnsi="Calibri" w:cs="Times New Roman"/>
                <w:highlight w:val="yellow"/>
                <w:lang w:eastAsia="en-CA"/>
              </w:rPr>
              <w:t>Parties should limit liabilities in their K’s if that is their intention.</w:t>
            </w:r>
          </w:p>
        </w:tc>
      </w:tr>
      <w:tr w:rsidR="006E6D1E"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E6D1E" w:rsidRPr="00E72B7A" w:rsidRDefault="006E6D1E"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E6D1E" w:rsidRPr="00E72B7A" w:rsidRDefault="006E6D1E" w:rsidP="0025477B">
            <w:pPr>
              <w:spacing w:after="0"/>
              <w:rPr>
                <w:rFonts w:ascii="Calibri" w:eastAsia="Times New Roman" w:hAnsi="Calibri" w:cs="Times New Roman"/>
                <w:lang w:eastAsia="en-CA"/>
              </w:rPr>
            </w:pPr>
            <w:r>
              <w:rPr>
                <w:rFonts w:ascii="Calibri" w:eastAsia="Times New Roman" w:hAnsi="Calibri" w:cs="Times New Roman"/>
                <w:lang w:eastAsia="en-CA"/>
              </w:rPr>
              <w:t>K did not limit the duty of care owed by D to P, nor does it waive P‘s right to sue in tort (can do both)</w:t>
            </w:r>
            <w:r w:rsidR="00A72CD7">
              <w:rPr>
                <w:rFonts w:ascii="Calibri" w:eastAsia="Times New Roman" w:hAnsi="Calibri" w:cs="Times New Roman"/>
                <w:lang w:eastAsia="en-CA"/>
              </w:rPr>
              <w:t>.</w:t>
            </w:r>
          </w:p>
        </w:tc>
      </w:tr>
    </w:tbl>
    <w:p w:rsidR="00312116" w:rsidRDefault="00312116" w:rsidP="00312116">
      <w:pPr>
        <w:pStyle w:val="Heading4"/>
      </w:pPr>
      <w:bookmarkStart w:id="43" w:name="_Toc385285112"/>
      <w:r>
        <w:t>Queen v Cognos (1993), SCC</w:t>
      </w:r>
      <w:bookmarkEnd w:id="4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312116" w:rsidRPr="00E72B7A" w:rsidTr="003121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2116" w:rsidRPr="00E72B7A" w:rsidRDefault="00312116" w:rsidP="00312116">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12116" w:rsidRDefault="006E6D1E" w:rsidP="00312116">
            <w:pPr>
              <w:spacing w:after="0"/>
              <w:rPr>
                <w:rFonts w:ascii="Calibri" w:eastAsia="Times New Roman" w:hAnsi="Calibri" w:cs="Times New Roman"/>
                <w:lang w:eastAsia="en-CA"/>
              </w:rPr>
            </w:pPr>
            <w:r>
              <w:rPr>
                <w:rFonts w:ascii="Calibri" w:eastAsia="Times New Roman" w:hAnsi="Calibri" w:cs="Times New Roman"/>
                <w:lang w:eastAsia="en-CA"/>
              </w:rPr>
              <w:t xml:space="preserve">- Applied the </w:t>
            </w:r>
            <w:r w:rsidRPr="00C065EF">
              <w:rPr>
                <w:rFonts w:ascii="Calibri" w:eastAsia="Times New Roman" w:hAnsi="Calibri" w:cs="Times New Roman"/>
                <w:i/>
                <w:lang w:eastAsia="en-CA"/>
              </w:rPr>
              <w:t>Hedley</w:t>
            </w:r>
            <w:r>
              <w:rPr>
                <w:rFonts w:ascii="Calibri" w:eastAsia="Times New Roman" w:hAnsi="Calibri" w:cs="Times New Roman"/>
                <w:lang w:eastAsia="en-CA"/>
              </w:rPr>
              <w:t xml:space="preserve"> doctrine and went through the 5 general requirements</w:t>
            </w:r>
          </w:p>
          <w:p w:rsidR="00C065EF" w:rsidRPr="00E72B7A" w:rsidRDefault="00C065EF" w:rsidP="00312116">
            <w:pPr>
              <w:spacing w:after="0"/>
              <w:rPr>
                <w:rFonts w:ascii="Calibri" w:eastAsia="Times New Roman" w:hAnsi="Calibri" w:cs="Times New Roman"/>
                <w:lang w:eastAsia="en-CA"/>
              </w:rPr>
            </w:pPr>
            <w:r>
              <w:rPr>
                <w:rFonts w:ascii="Calibri" w:eastAsia="Times New Roman" w:hAnsi="Calibri" w:cs="Times New Roman"/>
                <w:lang w:eastAsia="en-CA"/>
              </w:rPr>
              <w:t>- Misstatement took place during contractual negotiations</w:t>
            </w:r>
          </w:p>
        </w:tc>
      </w:tr>
      <w:tr w:rsidR="00312116" w:rsidRPr="00E72B7A" w:rsidTr="0031211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12116" w:rsidRPr="00E72B7A" w:rsidRDefault="00312116" w:rsidP="00312116">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12116" w:rsidRPr="00E72B7A" w:rsidRDefault="00C065EF" w:rsidP="00C065EF">
            <w:pPr>
              <w:spacing w:after="0"/>
              <w:rPr>
                <w:rFonts w:ascii="Calibri" w:eastAsia="Times New Roman" w:hAnsi="Calibri" w:cs="Times New Roman"/>
                <w:lang w:eastAsia="en-CA"/>
              </w:rPr>
            </w:pPr>
            <w:r w:rsidRPr="00A72CD7">
              <w:rPr>
                <w:rFonts w:ascii="Calibri" w:eastAsia="Times New Roman" w:hAnsi="Calibri" w:cs="Times New Roman"/>
                <w:highlight w:val="yellow"/>
                <w:lang w:eastAsia="en-CA"/>
              </w:rPr>
              <w:t>P can still seek tort</w:t>
            </w:r>
            <w:r w:rsidR="006E6D1E" w:rsidRPr="00A72CD7">
              <w:rPr>
                <w:rFonts w:ascii="Calibri" w:eastAsia="Times New Roman" w:hAnsi="Calibri" w:cs="Times New Roman"/>
                <w:highlight w:val="yellow"/>
                <w:lang w:eastAsia="en-CA"/>
              </w:rPr>
              <w:t xml:space="preserve"> dama</w:t>
            </w:r>
            <w:r w:rsidRPr="00A72CD7">
              <w:rPr>
                <w:rFonts w:ascii="Calibri" w:eastAsia="Times New Roman" w:hAnsi="Calibri" w:cs="Times New Roman"/>
                <w:highlight w:val="yellow"/>
                <w:lang w:eastAsia="en-CA"/>
              </w:rPr>
              <w:t>ges caused by misrepresentation if it happened in a pre-contractual setting</w:t>
            </w:r>
            <w:r w:rsidR="006E6D1E" w:rsidRPr="00A72CD7">
              <w:rPr>
                <w:rFonts w:ascii="Calibri" w:eastAsia="Times New Roman" w:hAnsi="Calibri" w:cs="Times New Roman"/>
                <w:highlight w:val="yellow"/>
                <w:lang w:eastAsia="en-CA"/>
              </w:rPr>
              <w:t>.</w:t>
            </w:r>
          </w:p>
        </w:tc>
      </w:tr>
    </w:tbl>
    <w:p w:rsidR="0053354E" w:rsidRDefault="00C065EF" w:rsidP="00C065EF">
      <w:pPr>
        <w:pStyle w:val="Heading1"/>
      </w:pPr>
      <w:bookmarkStart w:id="44" w:name="_Toc385285113"/>
      <w:r>
        <w:t>Special Duties of Care: Pure Economic Loss</w:t>
      </w:r>
      <w:bookmarkEnd w:id="44"/>
    </w:p>
    <w:p w:rsidR="00132B64" w:rsidRDefault="00C065EF" w:rsidP="00A805AB">
      <w:pPr>
        <w:pStyle w:val="NoSpacing"/>
        <w:numPr>
          <w:ilvl w:val="0"/>
          <w:numId w:val="9"/>
        </w:numPr>
      </w:pPr>
      <w:r>
        <w:t xml:space="preserve">Flexible means of recovery for pure economic loss now, following taxonomy of </w:t>
      </w:r>
      <w:r w:rsidRPr="00C065EF">
        <w:rPr>
          <w:color w:val="7030A0"/>
        </w:rPr>
        <w:t>Feldthusen</w:t>
      </w:r>
      <w:r>
        <w:t>:</w:t>
      </w:r>
    </w:p>
    <w:p w:rsidR="00C065EF" w:rsidRDefault="00132B64" w:rsidP="00A805AB">
      <w:pPr>
        <w:pStyle w:val="NoSpacing"/>
        <w:numPr>
          <w:ilvl w:val="1"/>
          <w:numId w:val="9"/>
        </w:numPr>
      </w:pPr>
      <w:r>
        <w:t xml:space="preserve">1. </w:t>
      </w:r>
      <w:r w:rsidR="00C065EF">
        <w:t>Independent Liability of Statutory Public Authorities</w:t>
      </w:r>
      <w:r>
        <w:t xml:space="preserve"> (see below)</w:t>
      </w:r>
    </w:p>
    <w:p w:rsidR="00C065EF" w:rsidRDefault="00C065EF" w:rsidP="00C065EF">
      <w:pPr>
        <w:pStyle w:val="Heading2"/>
      </w:pPr>
      <w:bookmarkStart w:id="45" w:name="_Toc385285114"/>
      <w:r>
        <w:t>New Categories of Pure Economic Loss</w:t>
      </w:r>
      <w:bookmarkEnd w:id="45"/>
    </w:p>
    <w:p w:rsidR="00C065EF" w:rsidRPr="00B40345" w:rsidRDefault="00C065EF" w:rsidP="00A805AB">
      <w:pPr>
        <w:pStyle w:val="NoSpacing"/>
        <w:numPr>
          <w:ilvl w:val="0"/>
          <w:numId w:val="18"/>
        </w:numPr>
      </w:pPr>
      <w:r>
        <w:t xml:space="preserve">Courts can recognize new duties of care in new situations, still by using the </w:t>
      </w:r>
      <w:r w:rsidRPr="00C52C09">
        <w:rPr>
          <w:i/>
        </w:rPr>
        <w:t>Anns/Kamloops</w:t>
      </w:r>
      <w:r>
        <w:t xml:space="preserve"> test per </w:t>
      </w:r>
      <w:r w:rsidRPr="00C52C09">
        <w:rPr>
          <w:i/>
        </w:rPr>
        <w:t>Cooper</w:t>
      </w:r>
    </w:p>
    <w:p w:rsidR="00C065EF" w:rsidRPr="00C065EF" w:rsidRDefault="00C065EF" w:rsidP="00A805AB">
      <w:pPr>
        <w:pStyle w:val="NoSpacing"/>
        <w:numPr>
          <w:ilvl w:val="0"/>
          <w:numId w:val="18"/>
        </w:numPr>
      </w:pPr>
      <w:r w:rsidRPr="00C065EF">
        <w:t>Justifications for why tort of negligence shouldn’t be extended into pre-contractual negotiations:</w:t>
      </w:r>
    </w:p>
    <w:p w:rsidR="00C065EF" w:rsidRPr="00C065EF" w:rsidRDefault="00C065EF" w:rsidP="00A805AB">
      <w:pPr>
        <w:pStyle w:val="NoSpacing"/>
        <w:numPr>
          <w:ilvl w:val="1"/>
          <w:numId w:val="18"/>
        </w:numPr>
      </w:pPr>
      <w:r w:rsidRPr="00C065EF">
        <w:t>1. Negotiations will always have winner and loser (goal is to find most advantageous deal), so no real economic loss to society, just transfer of wealth between parties</w:t>
      </w:r>
    </w:p>
    <w:p w:rsidR="00C065EF" w:rsidRPr="00C065EF" w:rsidRDefault="00C065EF" w:rsidP="00A805AB">
      <w:pPr>
        <w:pStyle w:val="NoSpacing"/>
        <w:numPr>
          <w:ilvl w:val="1"/>
          <w:numId w:val="18"/>
        </w:numPr>
      </w:pPr>
      <w:r w:rsidRPr="00C065EF">
        <w:t>2. Might discourage useful, efficient social/economic relations (e.g. “hard bargaining”)</w:t>
      </w:r>
    </w:p>
    <w:p w:rsidR="00C065EF" w:rsidRPr="00C065EF" w:rsidRDefault="00C065EF" w:rsidP="00A805AB">
      <w:pPr>
        <w:pStyle w:val="NoSpacing"/>
        <w:numPr>
          <w:ilvl w:val="1"/>
          <w:numId w:val="18"/>
        </w:numPr>
      </w:pPr>
      <w:r w:rsidRPr="00C065EF">
        <w:t>3. Tort law should not be used as an insurance scheme for unsuccessful negotiations</w:t>
      </w:r>
    </w:p>
    <w:p w:rsidR="00C065EF" w:rsidRPr="00C065EF" w:rsidRDefault="00C065EF" w:rsidP="00A805AB">
      <w:pPr>
        <w:pStyle w:val="NoSpacing"/>
        <w:numPr>
          <w:ilvl w:val="1"/>
          <w:numId w:val="18"/>
        </w:numPr>
      </w:pPr>
      <w:r w:rsidRPr="00C065EF">
        <w:t>4. It would result in courts examining every detail of pre-contractual negotiations, and there are already doctrines to deal with that (e.g. undue influence, economic distress)</w:t>
      </w:r>
    </w:p>
    <w:p w:rsidR="00C065EF" w:rsidRPr="00C065EF" w:rsidRDefault="00C065EF" w:rsidP="00A805AB">
      <w:pPr>
        <w:pStyle w:val="NoSpacing"/>
        <w:numPr>
          <w:ilvl w:val="1"/>
          <w:numId w:val="18"/>
        </w:numPr>
      </w:pPr>
      <w:r w:rsidRPr="00C065EF">
        <w:t>5. It might encourage unnecessary litigation</w:t>
      </w:r>
    </w:p>
    <w:p w:rsidR="00C065EF" w:rsidRPr="00C065EF" w:rsidRDefault="00C065EF" w:rsidP="00A805AB">
      <w:pPr>
        <w:pStyle w:val="NoSpacing"/>
        <w:numPr>
          <w:ilvl w:val="2"/>
          <w:numId w:val="18"/>
        </w:numPr>
      </w:pPr>
      <w:r w:rsidRPr="00C065EF">
        <w:t xml:space="preserve">Counter: let people sue to get their rightful remedy; Courts can shut cases down at the </w:t>
      </w:r>
      <w:r w:rsidRPr="00C065EF">
        <w:rPr>
          <w:i/>
        </w:rPr>
        <w:t>pf</w:t>
      </w:r>
      <w:r w:rsidRPr="00C065EF">
        <w:t xml:space="preserve"> level</w:t>
      </w:r>
    </w:p>
    <w:p w:rsidR="00C065EF" w:rsidRDefault="00C065EF" w:rsidP="00C065EF">
      <w:pPr>
        <w:pStyle w:val="Heading4"/>
      </w:pPr>
      <w:bookmarkStart w:id="46" w:name="_Toc385285115"/>
      <w:r>
        <w:t>Martel Building v Canada (2000) SCC</w:t>
      </w:r>
      <w:bookmarkEnd w:id="4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C065EF" w:rsidP="00C065EF">
            <w:pPr>
              <w:spacing w:after="0"/>
              <w:rPr>
                <w:rFonts w:ascii="Calibri" w:eastAsia="Times New Roman" w:hAnsi="Calibri" w:cs="Times New Roman"/>
                <w:lang w:eastAsia="en-CA"/>
              </w:rPr>
            </w:pPr>
            <w:r>
              <w:rPr>
                <w:rFonts w:ascii="Calibri" w:eastAsia="Times New Roman" w:hAnsi="Calibri" w:cs="Times New Roman"/>
                <w:lang w:eastAsia="en-CA"/>
              </w:rPr>
              <w:t>P leased a building to D. D led P to believe that D would be amenable to renewing on certain terms. After P formally gave offer on those terms, D rejected and issued a call for tenders. D received one from another party and didn’t renew the lease with P.</w:t>
            </w:r>
          </w:p>
        </w:tc>
      </w:tr>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132B64" w:rsidP="0025477B">
            <w:pPr>
              <w:spacing w:after="0"/>
              <w:rPr>
                <w:rFonts w:ascii="Calibri" w:eastAsia="Times New Roman" w:hAnsi="Calibri" w:cs="Times New Roman"/>
                <w:lang w:eastAsia="en-CA"/>
              </w:rPr>
            </w:pPr>
            <w:r>
              <w:rPr>
                <w:rFonts w:ascii="Calibri" w:eastAsia="Times New Roman" w:hAnsi="Calibri" w:cs="Times New Roman"/>
                <w:lang w:eastAsia="en-CA"/>
              </w:rPr>
              <w:t>Can there be a duty of care in pre-contractual negotiations?</w:t>
            </w:r>
          </w:p>
        </w:tc>
      </w:tr>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132B64" w:rsidP="0025477B">
            <w:pPr>
              <w:spacing w:after="0"/>
              <w:rPr>
                <w:rFonts w:ascii="Calibri" w:eastAsia="Times New Roman" w:hAnsi="Calibri" w:cs="Times New Roman"/>
                <w:lang w:eastAsia="en-CA"/>
              </w:rPr>
            </w:pPr>
            <w:r w:rsidRPr="00132B64">
              <w:rPr>
                <w:rFonts w:ascii="Calibri" w:eastAsia="Times New Roman" w:hAnsi="Calibri" w:cs="Times New Roman"/>
                <w:highlight w:val="yellow"/>
                <w:lang w:eastAsia="en-CA"/>
              </w:rPr>
              <w:t xml:space="preserve">Any </w:t>
            </w:r>
            <w:r w:rsidRPr="00132B64">
              <w:rPr>
                <w:rFonts w:ascii="Calibri" w:eastAsia="Times New Roman" w:hAnsi="Calibri" w:cs="Times New Roman"/>
                <w:i/>
                <w:highlight w:val="yellow"/>
                <w:lang w:eastAsia="en-CA"/>
              </w:rPr>
              <w:t>prima facie</w:t>
            </w:r>
            <w:r w:rsidRPr="00132B64">
              <w:rPr>
                <w:rFonts w:ascii="Calibri" w:eastAsia="Times New Roman" w:hAnsi="Calibri" w:cs="Times New Roman"/>
                <w:highlight w:val="yellow"/>
                <w:lang w:eastAsia="en-CA"/>
              </w:rPr>
              <w:t xml:space="preserve"> duty is significantly outweighed by the deleterious effects that would be occasioned through expanding duty of care to include the conduct of negotiations.</w:t>
            </w:r>
          </w:p>
        </w:tc>
      </w:tr>
    </w:tbl>
    <w:p w:rsidR="00C065EF" w:rsidRDefault="00132B64" w:rsidP="00C065EF">
      <w:pPr>
        <w:pStyle w:val="Heading2"/>
      </w:pPr>
      <w:bookmarkStart w:id="47" w:name="_Toc385285116"/>
      <w:r>
        <w:t xml:space="preserve">2. </w:t>
      </w:r>
      <w:r w:rsidR="00C065EF">
        <w:t>Negligent Performance of a Service</w:t>
      </w:r>
      <w:bookmarkEnd w:id="47"/>
    </w:p>
    <w:p w:rsidR="00C065EF" w:rsidRDefault="00C065EF" w:rsidP="00A805AB">
      <w:pPr>
        <w:pStyle w:val="NoSpacing"/>
        <w:numPr>
          <w:ilvl w:val="0"/>
          <w:numId w:val="18"/>
        </w:numPr>
      </w:pPr>
      <w:r>
        <w:t>Applicable principles closely mirror rules for liability for negligent misrepresentations; in many representation cases it’s the performance of the underlying service that is negligent, not the representation itself</w:t>
      </w:r>
    </w:p>
    <w:p w:rsidR="00C065EF" w:rsidRDefault="00C065EF" w:rsidP="00C065EF">
      <w:pPr>
        <w:pStyle w:val="Heading4"/>
      </w:pPr>
      <w:bookmarkStart w:id="48" w:name="_Toc385285117"/>
      <w:r>
        <w:t>BDC v Hofstrand Farms (1986) SCC</w:t>
      </w:r>
      <w:bookmarkEnd w:id="4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8E1A3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C065EF" w:rsidP="002A4228">
            <w:pPr>
              <w:spacing w:after="0"/>
              <w:rPr>
                <w:rFonts w:ascii="Calibri" w:eastAsia="Times New Roman" w:hAnsi="Calibri" w:cs="Times New Roman"/>
                <w:lang w:eastAsia="en-CA"/>
              </w:rPr>
            </w:pPr>
            <w:r>
              <w:rPr>
                <w:rFonts w:ascii="Calibri" w:eastAsia="Times New Roman" w:hAnsi="Calibri" w:cs="Times New Roman"/>
                <w:lang w:eastAsia="en-CA"/>
              </w:rPr>
              <w:t xml:space="preserve">D and a </w:t>
            </w:r>
            <w:r w:rsidR="002A4228">
              <w:rPr>
                <w:rFonts w:ascii="Calibri" w:eastAsia="Times New Roman" w:hAnsi="Calibri" w:cs="Times New Roman"/>
                <w:lang w:eastAsia="en-CA"/>
              </w:rPr>
              <w:t>3</w:t>
            </w:r>
            <w:r w:rsidR="002A4228" w:rsidRPr="002A4228">
              <w:rPr>
                <w:rFonts w:ascii="Calibri" w:eastAsia="Times New Roman" w:hAnsi="Calibri" w:cs="Times New Roman"/>
                <w:vertAlign w:val="superscript"/>
                <w:lang w:eastAsia="en-CA"/>
              </w:rPr>
              <w:t>rd</w:t>
            </w:r>
            <w:r w:rsidR="002A4228">
              <w:rPr>
                <w:rFonts w:ascii="Calibri" w:eastAsia="Times New Roman" w:hAnsi="Calibri" w:cs="Times New Roman"/>
                <w:lang w:eastAsia="en-CA"/>
              </w:rPr>
              <w:t xml:space="preserve"> party had deal to buy </w:t>
            </w:r>
            <w:r>
              <w:rPr>
                <w:rFonts w:ascii="Calibri" w:eastAsia="Times New Roman" w:hAnsi="Calibri" w:cs="Times New Roman"/>
                <w:lang w:eastAsia="en-CA"/>
              </w:rPr>
              <w:t>land. They couldn’t respond and the deal isn’t binding until the Crown grant was received by D. D wasn’t allo</w:t>
            </w:r>
            <w:r w:rsidR="002A4228">
              <w:rPr>
                <w:rFonts w:ascii="Calibri" w:eastAsia="Times New Roman" w:hAnsi="Calibri" w:cs="Times New Roman"/>
                <w:lang w:eastAsia="en-CA"/>
              </w:rPr>
              <w:t xml:space="preserve">wed to order own courier; </w:t>
            </w:r>
            <w:r>
              <w:rPr>
                <w:rFonts w:ascii="Calibri" w:eastAsia="Times New Roman" w:hAnsi="Calibri" w:cs="Times New Roman"/>
                <w:lang w:eastAsia="en-CA"/>
              </w:rPr>
              <w:t>Crown hired P. P didn’t know the deadline, and delivered the envelope late. P/A; D/R.</w:t>
            </w:r>
          </w:p>
        </w:tc>
      </w:tr>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C065EF" w:rsidP="0025477B">
            <w:pPr>
              <w:spacing w:after="0"/>
              <w:rPr>
                <w:rFonts w:ascii="Calibri" w:eastAsia="Times New Roman" w:hAnsi="Calibri" w:cs="Times New Roman"/>
                <w:lang w:eastAsia="en-CA"/>
              </w:rPr>
            </w:pPr>
            <w:r>
              <w:rPr>
                <w:rFonts w:ascii="Calibri" w:eastAsia="Times New Roman" w:hAnsi="Calibri" w:cs="Times New Roman"/>
                <w:lang w:eastAsia="en-CA"/>
              </w:rPr>
              <w:t>Was there a duty of care owed by the courier company to D?</w:t>
            </w:r>
          </w:p>
        </w:tc>
      </w:tr>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C065EF" w:rsidP="002A4228">
            <w:pPr>
              <w:spacing w:after="0"/>
              <w:rPr>
                <w:rFonts w:ascii="Calibri" w:eastAsia="Times New Roman" w:hAnsi="Calibri" w:cs="Times New Roman"/>
                <w:lang w:eastAsia="en-CA"/>
              </w:rPr>
            </w:pPr>
            <w:r>
              <w:rPr>
                <w:rFonts w:ascii="Calibri" w:eastAsia="Times New Roman" w:hAnsi="Calibri" w:cs="Times New Roman"/>
                <w:lang w:eastAsia="en-CA"/>
              </w:rPr>
              <w:t>- D: lack of k</w:t>
            </w:r>
            <w:r w:rsidR="002A4228">
              <w:rPr>
                <w:rFonts w:ascii="Calibri" w:eastAsia="Times New Roman" w:hAnsi="Calibri" w:cs="Times New Roman"/>
                <w:lang w:eastAsia="en-CA"/>
              </w:rPr>
              <w:t>nowledge doesn’t matter;</w:t>
            </w:r>
            <w:r>
              <w:rPr>
                <w:rFonts w:ascii="Calibri" w:eastAsia="Times New Roman" w:hAnsi="Calibri" w:cs="Times New Roman"/>
                <w:lang w:eastAsia="en-CA"/>
              </w:rPr>
              <w:t xml:space="preserve"> </w:t>
            </w:r>
            <w:r w:rsidR="002A4228">
              <w:rPr>
                <w:rFonts w:ascii="Calibri" w:eastAsia="Times New Roman" w:hAnsi="Calibri" w:cs="Times New Roman"/>
                <w:lang w:eastAsia="en-CA"/>
              </w:rPr>
              <w:t xml:space="preserve">courier company </w:t>
            </w:r>
            <w:r>
              <w:rPr>
                <w:rFonts w:ascii="Calibri" w:eastAsia="Times New Roman" w:hAnsi="Calibri" w:cs="Times New Roman"/>
                <w:lang w:eastAsia="en-CA"/>
              </w:rPr>
              <w:t xml:space="preserve">P had agreed to </w:t>
            </w:r>
            <w:r w:rsidR="002A4228">
              <w:rPr>
                <w:rFonts w:ascii="Calibri" w:eastAsia="Times New Roman" w:hAnsi="Calibri" w:cs="Times New Roman"/>
                <w:lang w:eastAsia="en-CA"/>
              </w:rPr>
              <w:t>meet deadline</w:t>
            </w:r>
            <w:r>
              <w:rPr>
                <w:rFonts w:ascii="Calibri" w:eastAsia="Times New Roman" w:hAnsi="Calibri" w:cs="Times New Roman"/>
                <w:lang w:eastAsia="en-CA"/>
              </w:rPr>
              <w:t xml:space="preserve"> without having to know the nature of the packages</w:t>
            </w:r>
          </w:p>
        </w:tc>
      </w:tr>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2A4228" w:rsidP="0025477B">
            <w:pPr>
              <w:spacing w:after="0"/>
              <w:rPr>
                <w:rFonts w:ascii="Calibri" w:eastAsia="Times New Roman" w:hAnsi="Calibri" w:cs="Times New Roman"/>
                <w:lang w:eastAsia="en-CA"/>
              </w:rPr>
            </w:pPr>
            <w:r w:rsidRPr="002A4228">
              <w:rPr>
                <w:rFonts w:ascii="Calibri" w:eastAsia="Times New Roman" w:hAnsi="Calibri" w:cs="Times New Roman"/>
                <w:highlight w:val="yellow"/>
                <w:lang w:eastAsia="en-CA"/>
              </w:rPr>
              <w:t xml:space="preserve">Applied </w:t>
            </w:r>
            <w:r w:rsidRPr="002A4228">
              <w:rPr>
                <w:rFonts w:ascii="Calibri" w:eastAsia="Times New Roman" w:hAnsi="Calibri" w:cs="Times New Roman"/>
                <w:i/>
                <w:highlight w:val="yellow"/>
                <w:lang w:eastAsia="en-CA"/>
              </w:rPr>
              <w:t>Anns</w:t>
            </w:r>
            <w:r w:rsidRPr="002A4228">
              <w:rPr>
                <w:rFonts w:ascii="Calibri" w:eastAsia="Times New Roman" w:hAnsi="Calibri" w:cs="Times New Roman"/>
                <w:highlight w:val="yellow"/>
                <w:lang w:eastAsia="en-CA"/>
              </w:rPr>
              <w:t xml:space="preserve"> test, and it failed in the first part due to insufficient proximity (too broad of a category, which could lead to indeterminacy) and lack of knowledge (thus inability to determine the harm).</w:t>
            </w:r>
          </w:p>
        </w:tc>
      </w:tr>
    </w:tbl>
    <w:p w:rsidR="00C065EF" w:rsidRDefault="00C065EF" w:rsidP="00C065EF">
      <w:pPr>
        <w:pStyle w:val="Heading4"/>
      </w:pPr>
      <w:bookmarkStart w:id="49" w:name="_Toc385285118"/>
      <w:r>
        <w:t>James v BC (2005) BCCA</w:t>
      </w:r>
      <w:bookmarkEnd w:id="4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C065EF" w:rsidP="0025477B">
            <w:pPr>
              <w:spacing w:after="0"/>
              <w:rPr>
                <w:rFonts w:ascii="Calibri" w:eastAsia="Times New Roman" w:hAnsi="Calibri" w:cs="Times New Roman"/>
                <w:lang w:eastAsia="en-CA"/>
              </w:rPr>
            </w:pPr>
            <w:r>
              <w:rPr>
                <w:rFonts w:ascii="Calibri" w:eastAsia="Times New Roman" w:hAnsi="Calibri" w:cs="Times New Roman"/>
                <w:lang w:eastAsia="en-CA"/>
              </w:rPr>
              <w:t>P’s employer had a tree farm license. There was a provision clause to not close the employer’s sawmill. On the renewal, the clause wasn’t included. So the employer closed the mill.</w:t>
            </w:r>
          </w:p>
        </w:tc>
      </w:tr>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2A4228" w:rsidP="002A4228">
            <w:pPr>
              <w:spacing w:after="0"/>
              <w:rPr>
                <w:rFonts w:ascii="Calibri" w:eastAsia="Times New Roman" w:hAnsi="Calibri" w:cs="Times New Roman"/>
                <w:lang w:eastAsia="en-CA"/>
              </w:rPr>
            </w:pPr>
            <w:r w:rsidRPr="002A4228">
              <w:rPr>
                <w:rFonts w:ascii="Calibri" w:eastAsia="Times New Roman" w:hAnsi="Calibri" w:cs="Times New Roman"/>
                <w:highlight w:val="yellow"/>
                <w:lang w:eastAsia="en-CA"/>
              </w:rPr>
              <w:t xml:space="preserve">Apply </w:t>
            </w:r>
            <w:r w:rsidRPr="002A4228">
              <w:rPr>
                <w:rFonts w:ascii="Calibri" w:eastAsia="Times New Roman" w:hAnsi="Calibri" w:cs="Times New Roman"/>
                <w:i/>
                <w:highlight w:val="yellow"/>
                <w:lang w:eastAsia="en-CA"/>
              </w:rPr>
              <w:t>Cooper</w:t>
            </w:r>
            <w:r w:rsidRPr="002A4228">
              <w:rPr>
                <w:rFonts w:ascii="Calibri" w:eastAsia="Times New Roman" w:hAnsi="Calibri" w:cs="Times New Roman"/>
                <w:highlight w:val="yellow"/>
                <w:lang w:eastAsia="en-CA"/>
              </w:rPr>
              <w:t xml:space="preserve"> test. At policy stage, no need to prove detrimental reliance (too onerous for P); just showing D voluntarily assumed responsibility will be enough. If either is present, allow for recovery.</w:t>
            </w:r>
          </w:p>
        </w:tc>
      </w:tr>
    </w:tbl>
    <w:p w:rsidR="00C065EF" w:rsidRDefault="00E8009B" w:rsidP="00C065EF">
      <w:pPr>
        <w:pStyle w:val="Heading2"/>
      </w:pPr>
      <w:bookmarkStart w:id="50" w:name="_Toc385285119"/>
      <w:r>
        <w:t xml:space="preserve">3. </w:t>
      </w:r>
      <w:r w:rsidR="00C065EF">
        <w:t>Negligent Supply of Shoddy Goods or Structures</w:t>
      </w:r>
      <w:bookmarkEnd w:id="50"/>
    </w:p>
    <w:p w:rsidR="00C065EF" w:rsidRPr="002A4228" w:rsidRDefault="00C065EF" w:rsidP="00A805AB">
      <w:pPr>
        <w:pStyle w:val="NoSpacing"/>
        <w:numPr>
          <w:ilvl w:val="0"/>
          <w:numId w:val="18"/>
        </w:numPr>
      </w:pPr>
      <w:r w:rsidRPr="002A4228">
        <w:t>Product was constructed poorly or dangerously</w:t>
      </w:r>
      <w:r w:rsidR="002A4228" w:rsidRPr="002A4228">
        <w:t xml:space="preserve"> (Shoddy vs. dangerous – wording matters!)</w:t>
      </w:r>
    </w:p>
    <w:p w:rsidR="00C065EF" w:rsidRPr="002A4228" w:rsidRDefault="00C065EF" w:rsidP="00A805AB">
      <w:pPr>
        <w:pStyle w:val="NoSpacing"/>
        <w:numPr>
          <w:ilvl w:val="1"/>
          <w:numId w:val="18"/>
        </w:numPr>
      </w:pPr>
      <w:r w:rsidRPr="002A4228">
        <w:t>Dealt with as pure economic loss, instead of just negligence, because of pre-emptive nature</w:t>
      </w:r>
    </w:p>
    <w:p w:rsidR="00C065EF" w:rsidRPr="002A4228" w:rsidRDefault="00C065EF" w:rsidP="00A805AB">
      <w:pPr>
        <w:pStyle w:val="NoSpacing"/>
        <w:numPr>
          <w:ilvl w:val="0"/>
          <w:numId w:val="18"/>
        </w:numPr>
      </w:pPr>
      <w:r w:rsidRPr="002A4228">
        <w:t>Can be held liable in breach of contract only if privity is established</w:t>
      </w:r>
    </w:p>
    <w:p w:rsidR="00C065EF" w:rsidRDefault="00C065EF" w:rsidP="00C065EF">
      <w:pPr>
        <w:pStyle w:val="Heading4"/>
      </w:pPr>
      <w:bookmarkStart w:id="51" w:name="_Toc385285120"/>
      <w:r>
        <w:t>Winnipeg Condominium v Bird Construction (1995) SCC</w:t>
      </w:r>
      <w:bookmarkEnd w:id="5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2A4228">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C065EF" w:rsidP="00E8009B">
            <w:pPr>
              <w:spacing w:after="0"/>
              <w:rPr>
                <w:rFonts w:ascii="Calibri" w:eastAsia="Times New Roman" w:hAnsi="Calibri" w:cs="Times New Roman"/>
                <w:lang w:eastAsia="en-CA"/>
              </w:rPr>
            </w:pPr>
            <w:r>
              <w:rPr>
                <w:rFonts w:ascii="Calibri" w:eastAsia="Times New Roman" w:hAnsi="Calibri" w:cs="Times New Roman"/>
                <w:lang w:eastAsia="en-CA"/>
              </w:rPr>
              <w:t xml:space="preserve">P hired D to </w:t>
            </w:r>
            <w:r w:rsidR="00E8009B">
              <w:rPr>
                <w:rFonts w:ascii="Calibri" w:eastAsia="Times New Roman" w:hAnsi="Calibri" w:cs="Times New Roman"/>
                <w:lang w:eastAsia="en-CA"/>
              </w:rPr>
              <w:t xml:space="preserve">build </w:t>
            </w:r>
            <w:r>
              <w:rPr>
                <w:rFonts w:ascii="Calibri" w:eastAsia="Times New Roman" w:hAnsi="Calibri" w:cs="Times New Roman"/>
                <w:lang w:eastAsia="en-CA"/>
              </w:rPr>
              <w:t>condos</w:t>
            </w:r>
            <w:r w:rsidR="00E8009B">
              <w:rPr>
                <w:rFonts w:ascii="Calibri" w:eastAsia="Times New Roman" w:hAnsi="Calibri" w:cs="Times New Roman"/>
                <w:lang w:eastAsia="en-CA"/>
              </w:rPr>
              <w:t>, without a K</w:t>
            </w:r>
            <w:r>
              <w:rPr>
                <w:rFonts w:ascii="Calibri" w:eastAsia="Times New Roman" w:hAnsi="Calibri" w:cs="Times New Roman"/>
                <w:lang w:eastAsia="en-CA"/>
              </w:rPr>
              <w:t xml:space="preserve">. D did, but a piece of the building fell off. </w:t>
            </w:r>
            <w:r w:rsidR="00E8009B">
              <w:rPr>
                <w:rFonts w:ascii="Calibri" w:eastAsia="Times New Roman" w:hAnsi="Calibri" w:cs="Times New Roman"/>
                <w:lang w:eastAsia="en-CA"/>
              </w:rPr>
              <w:t>P suffered a loss by replacing the entire exterior of the building, to prevent future significant harm to the property.</w:t>
            </w:r>
            <w:r>
              <w:rPr>
                <w:rFonts w:ascii="Calibri" w:eastAsia="Times New Roman" w:hAnsi="Calibri" w:cs="Times New Roman"/>
                <w:lang w:eastAsia="en-CA"/>
              </w:rPr>
              <w:t xml:space="preserve"> </w:t>
            </w:r>
            <w:r w:rsidR="00E8009B">
              <w:rPr>
                <w:rFonts w:ascii="Calibri" w:eastAsia="Times New Roman" w:hAnsi="Calibri" w:cs="Times New Roman"/>
                <w:lang w:eastAsia="en-CA"/>
              </w:rPr>
              <w:t>P/A</w:t>
            </w:r>
            <w:r>
              <w:rPr>
                <w:rFonts w:ascii="Calibri" w:eastAsia="Times New Roman" w:hAnsi="Calibri" w:cs="Times New Roman"/>
                <w:lang w:eastAsia="en-CA"/>
              </w:rPr>
              <w:t>.</w:t>
            </w:r>
          </w:p>
        </w:tc>
      </w:tr>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2A4228" w:rsidP="00E8009B">
            <w:pPr>
              <w:spacing w:after="0"/>
              <w:rPr>
                <w:rFonts w:ascii="Calibri" w:eastAsia="Times New Roman" w:hAnsi="Calibri" w:cs="Times New Roman"/>
                <w:lang w:eastAsia="en-CA"/>
              </w:rPr>
            </w:pPr>
            <w:r>
              <w:rPr>
                <w:rFonts w:ascii="Calibri" w:eastAsia="Times New Roman" w:hAnsi="Calibri" w:cs="Times New Roman"/>
                <w:lang w:eastAsia="en-CA"/>
              </w:rPr>
              <w:t>C</w:t>
            </w:r>
            <w:r w:rsidR="00E8009B">
              <w:rPr>
                <w:rFonts w:ascii="Calibri" w:eastAsia="Times New Roman" w:hAnsi="Calibri" w:cs="Times New Roman"/>
                <w:lang w:eastAsia="en-CA"/>
              </w:rPr>
              <w:t>an D</w:t>
            </w:r>
            <w:r>
              <w:rPr>
                <w:rFonts w:ascii="Calibri" w:eastAsia="Times New Roman" w:hAnsi="Calibri" w:cs="Times New Roman"/>
                <w:lang w:eastAsia="en-CA"/>
              </w:rPr>
              <w:t xml:space="preserve"> be </w:t>
            </w:r>
            <w:r w:rsidR="00E8009B">
              <w:rPr>
                <w:rFonts w:ascii="Calibri" w:eastAsia="Times New Roman" w:hAnsi="Calibri" w:cs="Times New Roman"/>
                <w:lang w:eastAsia="en-CA"/>
              </w:rPr>
              <w:t xml:space="preserve">liable to P for </w:t>
            </w:r>
            <w:r>
              <w:rPr>
                <w:rFonts w:ascii="Calibri" w:eastAsia="Times New Roman" w:hAnsi="Calibri" w:cs="Times New Roman"/>
                <w:lang w:eastAsia="en-CA"/>
              </w:rPr>
              <w:t>cost of repairing</w:t>
            </w:r>
            <w:r w:rsidR="00E8009B">
              <w:rPr>
                <w:rFonts w:ascii="Calibri" w:eastAsia="Times New Roman" w:hAnsi="Calibri" w:cs="Times New Roman"/>
                <w:lang w:eastAsia="en-CA"/>
              </w:rPr>
              <w:t xml:space="preserve"> defects in the building caused by </w:t>
            </w:r>
            <w:r>
              <w:rPr>
                <w:rFonts w:ascii="Calibri" w:eastAsia="Times New Roman" w:hAnsi="Calibri" w:cs="Times New Roman"/>
                <w:lang w:eastAsia="en-CA"/>
              </w:rPr>
              <w:t>negligent construction?</w:t>
            </w:r>
          </w:p>
        </w:tc>
      </w:tr>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Default="00E8009B" w:rsidP="0025477B">
            <w:pPr>
              <w:spacing w:after="0"/>
              <w:rPr>
                <w:rFonts w:ascii="Calibri" w:eastAsia="Times New Roman" w:hAnsi="Calibri" w:cs="Times New Roman"/>
                <w:lang w:eastAsia="en-CA"/>
              </w:rPr>
            </w:pPr>
            <w:r>
              <w:rPr>
                <w:rFonts w:ascii="Calibri" w:eastAsia="Times New Roman" w:hAnsi="Calibri" w:cs="Times New Roman"/>
                <w:lang w:eastAsia="en-CA"/>
              </w:rPr>
              <w:t>- Incur loss pre-emptively (</w:t>
            </w:r>
            <w:r w:rsidR="00C065EF">
              <w:rPr>
                <w:rFonts w:ascii="Calibri" w:eastAsia="Times New Roman" w:hAnsi="Calibri" w:cs="Times New Roman"/>
                <w:lang w:eastAsia="en-CA"/>
              </w:rPr>
              <w:t>pure eco</w:t>
            </w:r>
            <w:r>
              <w:rPr>
                <w:rFonts w:ascii="Calibri" w:eastAsia="Times New Roman" w:hAnsi="Calibri" w:cs="Times New Roman"/>
                <w:lang w:eastAsia="en-CA"/>
              </w:rPr>
              <w:t>nomic loss) vs. wait for building to collapse (</w:t>
            </w:r>
            <w:r w:rsidR="00C065EF">
              <w:rPr>
                <w:rFonts w:ascii="Calibri" w:eastAsia="Times New Roman" w:hAnsi="Calibri" w:cs="Times New Roman"/>
                <w:lang w:eastAsia="en-CA"/>
              </w:rPr>
              <w:t>suing in negligence)</w:t>
            </w:r>
          </w:p>
          <w:p w:rsidR="00C065EF" w:rsidRDefault="00C065EF" w:rsidP="0025477B">
            <w:pPr>
              <w:spacing w:after="0"/>
              <w:rPr>
                <w:rFonts w:ascii="Calibri" w:eastAsia="Times New Roman" w:hAnsi="Calibri" w:cs="Times New Roman"/>
                <w:lang w:eastAsia="en-CA"/>
              </w:rPr>
            </w:pPr>
            <w:r>
              <w:rPr>
                <w:rFonts w:ascii="Calibri" w:eastAsia="Times New Roman" w:hAnsi="Calibri" w:cs="Times New Roman"/>
                <w:lang w:eastAsia="en-CA"/>
              </w:rPr>
              <w:t>- For the normal life of the building (hard to determine), the builder is liable for ensuring its quality</w:t>
            </w:r>
          </w:p>
          <w:p w:rsidR="00E8009B" w:rsidRDefault="00E8009B" w:rsidP="00E8009B">
            <w:pPr>
              <w:spacing w:after="0"/>
              <w:rPr>
                <w:rFonts w:ascii="Calibri" w:eastAsia="Times New Roman" w:hAnsi="Calibri" w:cs="Times New Roman"/>
                <w:lang w:eastAsia="en-CA"/>
              </w:rPr>
            </w:pPr>
            <w:r>
              <w:rPr>
                <w:rFonts w:ascii="Calibri" w:eastAsia="Times New Roman" w:hAnsi="Calibri" w:cs="Times New Roman"/>
                <w:lang w:eastAsia="en-CA"/>
              </w:rPr>
              <w:t>- No indeterminacy: potential class of P’s = owners and inhabitants; amount limited to that reasonable to fix dangerous defects; time limited to usefulness of the building</w:t>
            </w:r>
          </w:p>
          <w:p w:rsidR="00E8009B" w:rsidRPr="00E72B7A" w:rsidRDefault="00E8009B" w:rsidP="00E8009B">
            <w:pPr>
              <w:spacing w:after="0"/>
              <w:rPr>
                <w:rFonts w:ascii="Calibri" w:eastAsia="Times New Roman" w:hAnsi="Calibri" w:cs="Times New Roman"/>
                <w:lang w:eastAsia="en-CA"/>
              </w:rPr>
            </w:pPr>
            <w:r>
              <w:rPr>
                <w:rFonts w:ascii="Calibri" w:eastAsia="Times New Roman" w:hAnsi="Calibri" w:cs="Times New Roman"/>
                <w:lang w:eastAsia="en-CA"/>
              </w:rPr>
              <w:t>- Caveat emptor (buyer beware) doesn’t apply, for the subsequent purchaser not in best position to bear the risks of an emergent defect</w:t>
            </w:r>
          </w:p>
        </w:tc>
      </w:tr>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E8009B" w:rsidP="0025477B">
            <w:pPr>
              <w:spacing w:after="0"/>
              <w:rPr>
                <w:rFonts w:ascii="Calibri" w:eastAsia="Times New Roman" w:hAnsi="Calibri" w:cs="Times New Roman"/>
                <w:lang w:eastAsia="en-CA"/>
              </w:rPr>
            </w:pPr>
            <w:r>
              <w:rPr>
                <w:rFonts w:ascii="Calibri" w:eastAsia="Times New Roman" w:hAnsi="Calibri" w:cs="Times New Roman"/>
                <w:highlight w:val="yellow"/>
                <w:lang w:eastAsia="en-CA"/>
              </w:rPr>
              <w:t>N</w:t>
            </w:r>
            <w:r w:rsidR="00C065EF" w:rsidRPr="00E8009B">
              <w:rPr>
                <w:rFonts w:ascii="Calibri" w:eastAsia="Times New Roman" w:hAnsi="Calibri" w:cs="Times New Roman"/>
                <w:highlight w:val="yellow"/>
                <w:lang w:eastAsia="en-CA"/>
              </w:rPr>
              <w:t>o adequate policy considerations to neg</w:t>
            </w:r>
            <w:r w:rsidRPr="00E8009B">
              <w:rPr>
                <w:rFonts w:ascii="Calibri" w:eastAsia="Times New Roman" w:hAnsi="Calibri" w:cs="Times New Roman"/>
                <w:highlight w:val="yellow"/>
                <w:lang w:eastAsia="en-CA"/>
              </w:rPr>
              <w:t xml:space="preserve">ate a contractor’s duty </w:t>
            </w:r>
            <w:r w:rsidR="00C065EF" w:rsidRPr="00E8009B">
              <w:rPr>
                <w:rFonts w:ascii="Calibri" w:eastAsia="Times New Roman" w:hAnsi="Calibri" w:cs="Times New Roman"/>
                <w:highlight w:val="yellow"/>
                <w:lang w:eastAsia="en-CA"/>
              </w:rPr>
              <w:t>to subsequent purchasers of a building to take reasonable care in building it and ensure that the building does not contain defects that pose foreseeable and substantial danger to the health and safety of occupants.</w:t>
            </w:r>
          </w:p>
        </w:tc>
      </w:tr>
    </w:tbl>
    <w:p w:rsidR="00C065EF" w:rsidRDefault="00E8009B" w:rsidP="00C065EF">
      <w:pPr>
        <w:pStyle w:val="Heading2"/>
      </w:pPr>
      <w:bookmarkStart w:id="52" w:name="_Toc385285121"/>
      <w:r>
        <w:t xml:space="preserve">4. </w:t>
      </w:r>
      <w:r w:rsidR="00C065EF">
        <w:t>Relational Economic Loss</w:t>
      </w:r>
      <w:bookmarkEnd w:id="52"/>
    </w:p>
    <w:p w:rsidR="00C065EF" w:rsidRPr="00172895" w:rsidRDefault="00C065EF" w:rsidP="00A805AB">
      <w:pPr>
        <w:pStyle w:val="NoSpacing"/>
        <w:numPr>
          <w:ilvl w:val="0"/>
          <w:numId w:val="18"/>
        </w:numPr>
      </w:pPr>
      <w:r w:rsidRPr="00172895">
        <w:t>D negligently damages the property of a third party, which causes pure economic loss to P with whom the third party had a relationship</w:t>
      </w:r>
      <w:r w:rsidR="00E8009B" w:rsidRPr="00172895">
        <w:t>; traditionally denied recovery</w:t>
      </w:r>
    </w:p>
    <w:p w:rsidR="00E8009B" w:rsidRPr="00172895" w:rsidRDefault="00E8009B" w:rsidP="00A805AB">
      <w:pPr>
        <w:pStyle w:val="NoSpacing"/>
        <w:numPr>
          <w:ilvl w:val="0"/>
          <w:numId w:val="18"/>
        </w:numPr>
      </w:pPr>
      <w:r w:rsidRPr="00172895">
        <w:rPr>
          <w:i/>
        </w:rPr>
        <w:t>CNR v Norsk Pacific</w:t>
      </w:r>
      <w:r w:rsidR="00A72CD7">
        <w:t xml:space="preserve"> (1992) SCC: A</w:t>
      </w:r>
      <w:r w:rsidRPr="00172895">
        <w:t xml:space="preserve">doption of the </w:t>
      </w:r>
      <w:r w:rsidRPr="00B3055D">
        <w:rPr>
          <w:i/>
        </w:rPr>
        <w:t>Anns/Kamloops</w:t>
      </w:r>
      <w:r w:rsidRPr="00172895">
        <w:t xml:space="preserve"> 2-stage approach </w:t>
      </w:r>
      <w:r w:rsidR="00172895" w:rsidRPr="00172895">
        <w:t>braked indeterminacy problem, prevents floodgates from opening for cases of pure economic loss</w:t>
      </w:r>
    </w:p>
    <w:p w:rsidR="00172895" w:rsidRPr="00172895" w:rsidRDefault="00172895" w:rsidP="00A805AB">
      <w:pPr>
        <w:pStyle w:val="NoSpacing"/>
        <w:numPr>
          <w:ilvl w:val="1"/>
          <w:numId w:val="18"/>
        </w:numPr>
      </w:pPr>
      <w:r w:rsidRPr="00172895">
        <w:t>La Forest dissent: Limited cases (as previously recognized in CL) where one can recover for</w:t>
      </w:r>
      <w:r>
        <w:t xml:space="preserve"> relational economic loss (from </w:t>
      </w:r>
      <w:r w:rsidRPr="00172895">
        <w:rPr>
          <w:i/>
        </w:rPr>
        <w:t>Bow Valley</w:t>
      </w:r>
      <w:r>
        <w:t xml:space="preserve">: </w:t>
      </w:r>
      <w:r w:rsidRPr="00172895">
        <w:t>joint ventures, general average contributions</w:t>
      </w:r>
      <w:r>
        <w:t xml:space="preserve"> and averaging out losses</w:t>
      </w:r>
      <w:r w:rsidRPr="00172895">
        <w:t xml:space="preserve">, </w:t>
      </w:r>
      <w:r>
        <w:t xml:space="preserve">claimants’ </w:t>
      </w:r>
      <w:r w:rsidRPr="00172895">
        <w:t>possessory interests</w:t>
      </w:r>
      <w:r>
        <w:t xml:space="preserve"> in damaged property</w:t>
      </w:r>
      <w:r w:rsidRPr="00172895">
        <w:t>)</w:t>
      </w:r>
    </w:p>
    <w:p w:rsidR="00C065EF" w:rsidRDefault="00C065EF" w:rsidP="00C065EF">
      <w:pPr>
        <w:pStyle w:val="Heading4"/>
      </w:pPr>
      <w:bookmarkStart w:id="53" w:name="_Toc385285122"/>
      <w:r>
        <w:t>Bow Valley Husky (Bermuda) v Saint John Shipbuilding (1997) SCC</w:t>
      </w:r>
      <w:bookmarkEnd w:id="5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172895">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C065EF" w:rsidP="0025477B">
            <w:pPr>
              <w:spacing w:after="0"/>
              <w:rPr>
                <w:rFonts w:ascii="Calibri" w:eastAsia="Times New Roman" w:hAnsi="Calibri" w:cs="Times New Roman"/>
                <w:lang w:eastAsia="en-CA"/>
              </w:rPr>
            </w:pPr>
            <w:r>
              <w:rPr>
                <w:rFonts w:ascii="Calibri" w:eastAsia="Times New Roman" w:hAnsi="Calibri" w:cs="Times New Roman"/>
                <w:lang w:eastAsia="en-CA"/>
              </w:rPr>
              <w:t xml:space="preserve">HOOL and BVI made arrangements to create an off-shore drilling rig constructed by D. HOOL and BVI incorporate an off-shore co joint venture, P. Before construction, ownership and the construction contract with D were transferred to P. </w:t>
            </w:r>
          </w:p>
        </w:tc>
      </w:tr>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172895" w:rsidP="00172895">
            <w:pPr>
              <w:spacing w:after="0"/>
              <w:rPr>
                <w:rFonts w:ascii="Calibri" w:eastAsia="Times New Roman" w:hAnsi="Calibri" w:cs="Times New Roman"/>
                <w:lang w:eastAsia="en-CA"/>
              </w:rPr>
            </w:pPr>
            <w:r w:rsidRPr="00172895">
              <w:rPr>
                <w:rFonts w:ascii="Calibri" w:eastAsia="Times New Roman" w:hAnsi="Calibri" w:cs="Times New Roman"/>
                <w:highlight w:val="yellow"/>
                <w:lang w:eastAsia="en-CA"/>
              </w:rPr>
              <w:t xml:space="preserve">Incremental approach must be adopted for recovery in relational economic loss: start with </w:t>
            </w:r>
            <w:r w:rsidRPr="00172895">
              <w:rPr>
                <w:rFonts w:ascii="Calibri" w:eastAsia="Times New Roman" w:hAnsi="Calibri" w:cs="Times New Roman"/>
                <w:i/>
                <w:highlight w:val="yellow"/>
                <w:lang w:eastAsia="en-CA"/>
              </w:rPr>
              <w:t>Anns</w:t>
            </w:r>
            <w:r w:rsidRPr="00172895">
              <w:rPr>
                <w:rFonts w:ascii="Calibri" w:eastAsia="Times New Roman" w:hAnsi="Calibri" w:cs="Times New Roman"/>
                <w:highlight w:val="yellow"/>
                <w:lang w:eastAsia="en-CA"/>
              </w:rPr>
              <w:t>, but stage 2 should be restrictive and stick to the 3 pre-established categories.</w:t>
            </w:r>
          </w:p>
        </w:tc>
      </w:tr>
      <w:tr w:rsidR="00C065EF"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65EF" w:rsidRPr="00E72B7A" w:rsidRDefault="00C065EF"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65EF" w:rsidRPr="00E72B7A" w:rsidRDefault="00C065EF" w:rsidP="0025477B">
            <w:pPr>
              <w:spacing w:after="0"/>
              <w:rPr>
                <w:rFonts w:ascii="Calibri" w:eastAsia="Times New Roman" w:hAnsi="Calibri" w:cs="Times New Roman"/>
                <w:lang w:eastAsia="en-CA"/>
              </w:rPr>
            </w:pPr>
            <w:r>
              <w:rPr>
                <w:rFonts w:ascii="Calibri" w:eastAsia="Times New Roman" w:hAnsi="Calibri" w:cs="Times New Roman"/>
                <w:lang w:eastAsia="en-CA"/>
              </w:rPr>
              <w:t>Recoverability for third party.</w:t>
            </w:r>
          </w:p>
        </w:tc>
      </w:tr>
    </w:tbl>
    <w:p w:rsidR="00217B13" w:rsidRDefault="00217B13" w:rsidP="00217B13">
      <w:pPr>
        <w:pStyle w:val="Heading1"/>
      </w:pPr>
      <w:bookmarkStart w:id="54" w:name="_Toc385285123"/>
      <w:r>
        <w:lastRenderedPageBreak/>
        <w:t>Standard of Care</w:t>
      </w:r>
      <w:bookmarkEnd w:id="54"/>
    </w:p>
    <w:p w:rsidR="00ED065F" w:rsidRPr="005505CF" w:rsidRDefault="00ED065F" w:rsidP="00A805AB">
      <w:pPr>
        <w:pStyle w:val="NoSpacing"/>
        <w:numPr>
          <w:ilvl w:val="0"/>
          <w:numId w:val="14"/>
        </w:numPr>
      </w:pPr>
      <w:r w:rsidRPr="005505CF">
        <w:rPr>
          <w:b/>
        </w:rPr>
        <w:t>Standard of care</w:t>
      </w:r>
      <w:r w:rsidRPr="005505CF">
        <w:t xml:space="preserve"> determines how D should have acted</w:t>
      </w:r>
      <w:r w:rsidR="005505CF" w:rsidRPr="005505CF">
        <w:t>. W</w:t>
      </w:r>
      <w:r w:rsidR="007D525B" w:rsidRPr="005505CF">
        <w:t>hat do I need to do? How should I act toward my neighbour?</w:t>
      </w:r>
      <w:r w:rsidR="00A72CD7">
        <w:t xml:space="preserve"> Vs. Duty of Care (</w:t>
      </w:r>
      <w:r w:rsidR="005505CF" w:rsidRPr="005505CF">
        <w:t>Who should I be mindful of in my conduct?)</w:t>
      </w:r>
    </w:p>
    <w:p w:rsidR="00852C09" w:rsidRPr="005505CF" w:rsidRDefault="00852C09" w:rsidP="00A805AB">
      <w:pPr>
        <w:pStyle w:val="NoSpacing"/>
        <w:numPr>
          <w:ilvl w:val="1"/>
          <w:numId w:val="14"/>
        </w:numPr>
      </w:pPr>
      <w:r w:rsidRPr="005505CF">
        <w:t xml:space="preserve">Judge has to decide in law what the requisite standard of care is (according to reasonable person test), jury has to </w:t>
      </w:r>
      <w:r w:rsidR="005505CF" w:rsidRPr="005505CF">
        <w:t>answer questions of fact (whereas in DoC, judge answers questions of law alone)</w:t>
      </w:r>
    </w:p>
    <w:p w:rsidR="004B556A" w:rsidRPr="005505CF" w:rsidRDefault="004B556A" w:rsidP="00A805AB">
      <w:pPr>
        <w:pStyle w:val="NoSpacing"/>
        <w:numPr>
          <w:ilvl w:val="2"/>
          <w:numId w:val="14"/>
        </w:numPr>
      </w:pPr>
      <w:r w:rsidRPr="005505CF">
        <w:t xml:space="preserve">If in trial court without a jury, </w:t>
      </w:r>
      <w:r w:rsidR="00E414AC" w:rsidRPr="005505CF">
        <w:t>trial judge finds in P’s favour; appellant court would then determine if they found the right standard of care</w:t>
      </w:r>
    </w:p>
    <w:p w:rsidR="00217B13" w:rsidRDefault="00ED065F" w:rsidP="00ED065F">
      <w:pPr>
        <w:pStyle w:val="Heading2"/>
      </w:pPr>
      <w:bookmarkStart w:id="55" w:name="_Toc385285124"/>
      <w:r>
        <w:t>Reasonable Person Test</w:t>
      </w:r>
      <w:bookmarkEnd w:id="55"/>
    </w:p>
    <w:p w:rsidR="00A72CD7" w:rsidRPr="00A72CD7" w:rsidRDefault="00A72CD7" w:rsidP="00A805AB">
      <w:pPr>
        <w:pStyle w:val="NoSpacing"/>
        <w:numPr>
          <w:ilvl w:val="0"/>
          <w:numId w:val="15"/>
        </w:numPr>
      </w:pPr>
      <w:r w:rsidRPr="00A72CD7">
        <w:t>CL</w:t>
      </w:r>
      <w:r w:rsidR="00ED065F" w:rsidRPr="00A72CD7">
        <w:t xml:space="preserve"> standard of care</w:t>
      </w:r>
      <w:r w:rsidR="00B044F3" w:rsidRPr="00A72CD7">
        <w:t xml:space="preserve"> test</w:t>
      </w:r>
      <w:r w:rsidR="00094CF1" w:rsidRPr="00A72CD7">
        <w:t xml:space="preserve">, gauged by the </w:t>
      </w:r>
      <w:r w:rsidR="00094CF1" w:rsidRPr="00A72CD7">
        <w:rPr>
          <w:b/>
        </w:rPr>
        <w:t>r</w:t>
      </w:r>
      <w:r w:rsidR="00616277" w:rsidRPr="00A72CD7">
        <w:rPr>
          <w:b/>
        </w:rPr>
        <w:t>easonable person</w:t>
      </w:r>
      <w:r w:rsidRPr="00A72CD7">
        <w:t xml:space="preserve"> in D’s position (</w:t>
      </w:r>
      <w:r w:rsidRPr="00A72CD7">
        <w:rPr>
          <w:i/>
        </w:rPr>
        <w:t>Blythe v Birmingham Waterworks</w:t>
      </w:r>
      <w:r w:rsidRPr="00A72CD7">
        <w:t>)</w:t>
      </w:r>
    </w:p>
    <w:p w:rsidR="006D4763" w:rsidRPr="00A72CD7" w:rsidRDefault="005505CF" w:rsidP="00A805AB">
      <w:pPr>
        <w:pStyle w:val="NoSpacing"/>
        <w:numPr>
          <w:ilvl w:val="0"/>
          <w:numId w:val="15"/>
        </w:numPr>
      </w:pPr>
      <w:r w:rsidRPr="00A72CD7">
        <w:rPr>
          <w:rFonts w:ascii="Calibri" w:eastAsia="Times New Roman" w:hAnsi="Calibri" w:cs="Times New Roman"/>
          <w:lang w:eastAsia="en-CA"/>
        </w:rPr>
        <w:t>Spectrum of</w:t>
      </w:r>
      <w:r w:rsidR="006D4763" w:rsidRPr="00A72CD7">
        <w:rPr>
          <w:rFonts w:ascii="Calibri" w:eastAsia="Times New Roman" w:hAnsi="Calibri" w:cs="Times New Roman"/>
          <w:lang w:eastAsia="en-CA"/>
        </w:rPr>
        <w:t xml:space="preserve"> objective (what would the reasonable person think) to subjective (what did D actually see/do) as more modifications are applied to de</w:t>
      </w:r>
      <w:r w:rsidRPr="00A72CD7">
        <w:rPr>
          <w:rFonts w:ascii="Calibri" w:eastAsia="Times New Roman" w:hAnsi="Calibri" w:cs="Times New Roman"/>
          <w:lang w:eastAsia="en-CA"/>
        </w:rPr>
        <w:t>termine</w:t>
      </w:r>
      <w:r w:rsidR="009539FB" w:rsidRPr="00A72CD7">
        <w:rPr>
          <w:rFonts w:ascii="Calibri" w:eastAsia="Times New Roman" w:hAnsi="Calibri" w:cs="Times New Roman"/>
          <w:lang w:eastAsia="en-CA"/>
        </w:rPr>
        <w:t xml:space="preserve"> the reasonable person.</w:t>
      </w:r>
      <w:r w:rsidR="006D4763" w:rsidRPr="00A72CD7">
        <w:rPr>
          <w:rFonts w:ascii="Calibri" w:eastAsia="Times New Roman" w:hAnsi="Calibri" w:cs="Times New Roman"/>
          <w:lang w:eastAsia="en-CA"/>
        </w:rPr>
        <w:t xml:space="preserve"> At what point do we </w:t>
      </w:r>
      <w:r w:rsidRPr="00A72CD7">
        <w:rPr>
          <w:rFonts w:ascii="Calibri" w:eastAsia="Times New Roman" w:hAnsi="Calibri" w:cs="Times New Roman"/>
          <w:lang w:eastAsia="en-CA"/>
        </w:rPr>
        <w:t>stop in the spectrum</w:t>
      </w:r>
      <w:r w:rsidR="006D4763" w:rsidRPr="00A72CD7">
        <w:rPr>
          <w:rFonts w:ascii="Calibri" w:eastAsia="Times New Roman" w:hAnsi="Calibri" w:cs="Times New Roman"/>
          <w:lang w:eastAsia="en-CA"/>
        </w:rPr>
        <w:t>?</w:t>
      </w:r>
    </w:p>
    <w:p w:rsidR="006D4763" w:rsidRPr="00A72CD7" w:rsidRDefault="006D4763" w:rsidP="00A805AB">
      <w:pPr>
        <w:pStyle w:val="NoSpacing"/>
        <w:numPr>
          <w:ilvl w:val="1"/>
          <w:numId w:val="15"/>
        </w:numPr>
      </w:pPr>
      <w:r w:rsidRPr="00A72CD7">
        <w:rPr>
          <w:rFonts w:ascii="Calibri" w:eastAsia="Times New Roman" w:hAnsi="Calibri" w:cs="Times New Roman"/>
          <w:lang w:eastAsia="en-CA"/>
        </w:rPr>
        <w:t>We need to take the objective approach for the sake of social protection and cost (</w:t>
      </w:r>
      <w:r w:rsidRPr="00A72CD7">
        <w:rPr>
          <w:rFonts w:ascii="Calibri" w:eastAsia="Times New Roman" w:hAnsi="Calibri" w:cs="Times New Roman"/>
          <w:b/>
          <w:lang w:eastAsia="en-CA"/>
        </w:rPr>
        <w:t>strict liability</w:t>
      </w:r>
      <w:r w:rsidRPr="00A72CD7">
        <w:rPr>
          <w:rFonts w:ascii="Calibri" w:eastAsia="Times New Roman" w:hAnsi="Calibri" w:cs="Times New Roman"/>
          <w:lang w:eastAsia="en-CA"/>
        </w:rPr>
        <w:t>)</w:t>
      </w:r>
    </w:p>
    <w:p w:rsidR="00D2020E" w:rsidRPr="00A72CD7" w:rsidRDefault="00D2020E" w:rsidP="00A805AB">
      <w:pPr>
        <w:pStyle w:val="NoSpacing"/>
        <w:numPr>
          <w:ilvl w:val="2"/>
          <w:numId w:val="15"/>
        </w:numPr>
      </w:pPr>
      <w:r w:rsidRPr="00A72CD7">
        <w:rPr>
          <w:rFonts w:ascii="Calibri" w:eastAsia="Times New Roman" w:hAnsi="Calibri" w:cs="Times New Roman"/>
          <w:lang w:eastAsia="en-CA"/>
        </w:rPr>
        <w:t>Objections: Circumstances change how people behave and what is expected of them</w:t>
      </w:r>
      <w:r w:rsidR="0051503F" w:rsidRPr="00A72CD7">
        <w:rPr>
          <w:rFonts w:ascii="Calibri" w:eastAsia="Times New Roman" w:hAnsi="Calibri" w:cs="Times New Roman"/>
          <w:lang w:eastAsia="en-CA"/>
        </w:rPr>
        <w:t>; It might not be fair to all social groups and distinctions, and is insensitive to their own differences and plights</w:t>
      </w:r>
      <w:r w:rsidR="001E1920" w:rsidRPr="00A72CD7">
        <w:rPr>
          <w:rFonts w:ascii="Calibri" w:eastAsia="Times New Roman" w:hAnsi="Calibri" w:cs="Times New Roman"/>
          <w:lang w:eastAsia="en-CA"/>
        </w:rPr>
        <w:t xml:space="preserve"> in attempting to meet the reasonable person standard of care</w:t>
      </w:r>
    </w:p>
    <w:p w:rsidR="00FD299E" w:rsidRPr="00A72CD7" w:rsidRDefault="00FD299E" w:rsidP="00A805AB">
      <w:pPr>
        <w:pStyle w:val="NoSpacing"/>
        <w:numPr>
          <w:ilvl w:val="2"/>
          <w:numId w:val="15"/>
        </w:numPr>
      </w:pPr>
      <w:r w:rsidRPr="00A72CD7">
        <w:rPr>
          <w:rFonts w:ascii="Calibri" w:eastAsia="Times New Roman" w:hAnsi="Calibri" w:cs="Times New Roman"/>
          <w:lang w:eastAsia="en-CA"/>
        </w:rPr>
        <w:t>If one tri</w:t>
      </w:r>
      <w:r w:rsidR="00A72CD7" w:rsidRPr="00A72CD7">
        <w:rPr>
          <w:rFonts w:ascii="Calibri" w:eastAsia="Times New Roman" w:hAnsi="Calibri" w:cs="Times New Roman"/>
          <w:lang w:eastAsia="en-CA"/>
        </w:rPr>
        <w:t xml:space="preserve">es hard and </w:t>
      </w:r>
      <w:r w:rsidRPr="00A72CD7">
        <w:rPr>
          <w:rFonts w:ascii="Calibri" w:eastAsia="Times New Roman" w:hAnsi="Calibri" w:cs="Times New Roman"/>
          <w:lang w:eastAsia="en-CA"/>
        </w:rPr>
        <w:t>fails (subjective attempts made), under objective standard he is still liable</w:t>
      </w:r>
    </w:p>
    <w:p w:rsidR="00ED065F" w:rsidRPr="00ED065F" w:rsidRDefault="00ED065F" w:rsidP="00ED065F">
      <w:pPr>
        <w:pStyle w:val="Heading4"/>
      </w:pPr>
      <w:bookmarkStart w:id="56" w:name="_Toc385285125"/>
      <w:r>
        <w:t>Arland v Taylor [1955] ONCA</w:t>
      </w:r>
      <w:r w:rsidR="00A72CD7">
        <w:t xml:space="preserve"> *AUTHORITY*</w:t>
      </w:r>
      <w:bookmarkEnd w:id="5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E72B7A" w:rsidRDefault="00ED065F" w:rsidP="00ED065F">
            <w:pPr>
              <w:spacing w:after="0"/>
              <w:rPr>
                <w:rFonts w:ascii="Calibri" w:eastAsia="Times New Roman" w:hAnsi="Calibri" w:cs="Times New Roman"/>
                <w:lang w:eastAsia="en-CA"/>
              </w:rPr>
            </w:pPr>
            <w:r>
              <w:rPr>
                <w:rFonts w:ascii="Calibri" w:eastAsia="Times New Roman" w:hAnsi="Calibri" w:cs="Times New Roman"/>
                <w:lang w:eastAsia="en-CA"/>
              </w:rPr>
              <w:t>P was injured in a motor vehicle accident. P/A; D/R.</w:t>
            </w:r>
          </w:p>
        </w:tc>
      </w:tr>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E72B7A" w:rsidRDefault="00ED065F" w:rsidP="00ED065F">
            <w:pPr>
              <w:spacing w:after="0"/>
              <w:rPr>
                <w:rFonts w:ascii="Calibri" w:eastAsia="Times New Roman" w:hAnsi="Calibri" w:cs="Times New Roman"/>
                <w:lang w:eastAsia="en-CA"/>
              </w:rPr>
            </w:pPr>
            <w:r>
              <w:rPr>
                <w:rFonts w:ascii="Calibri" w:eastAsia="Times New Roman" w:hAnsi="Calibri" w:cs="Times New Roman"/>
                <w:lang w:eastAsia="en-CA"/>
              </w:rPr>
              <w:t>Did D breach the requisite standard of care?</w:t>
            </w:r>
            <w:r w:rsidR="00A72CD7">
              <w:rPr>
                <w:rFonts w:ascii="Calibri" w:eastAsia="Times New Roman" w:hAnsi="Calibri" w:cs="Times New Roman"/>
                <w:lang w:eastAsia="en-CA"/>
              </w:rPr>
              <w:t xml:space="preserve"> Yes he did.</w:t>
            </w:r>
          </w:p>
        </w:tc>
      </w:tr>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E72B7A" w:rsidRDefault="00ED065F" w:rsidP="00A72CD7">
            <w:pPr>
              <w:spacing w:after="0"/>
              <w:rPr>
                <w:rFonts w:ascii="Calibri" w:eastAsia="Times New Roman" w:hAnsi="Calibri" w:cs="Times New Roman"/>
                <w:lang w:eastAsia="en-CA"/>
              </w:rPr>
            </w:pPr>
            <w:r w:rsidRPr="00A72CD7">
              <w:rPr>
                <w:rFonts w:ascii="Calibri" w:eastAsia="Times New Roman" w:hAnsi="Calibri" w:cs="Times New Roman"/>
                <w:highlight w:val="yellow"/>
                <w:lang w:eastAsia="en-CA"/>
              </w:rPr>
              <w:t xml:space="preserve">The standard of care </w:t>
            </w:r>
            <w:r w:rsidR="00A72CD7" w:rsidRPr="00A72CD7">
              <w:rPr>
                <w:rFonts w:ascii="Calibri" w:eastAsia="Times New Roman" w:hAnsi="Calibri" w:cs="Times New Roman"/>
                <w:highlight w:val="yellow"/>
                <w:lang w:eastAsia="en-CA"/>
              </w:rPr>
              <w:t>expected is what a reasonable person</w:t>
            </w:r>
            <w:r w:rsidRPr="00A72CD7">
              <w:rPr>
                <w:rFonts w:ascii="Calibri" w:eastAsia="Times New Roman" w:hAnsi="Calibri" w:cs="Times New Roman"/>
                <w:highlight w:val="yellow"/>
                <w:lang w:eastAsia="en-CA"/>
              </w:rPr>
              <w:t xml:space="preserve"> would do</w:t>
            </w:r>
            <w:r w:rsidR="00A72CD7" w:rsidRPr="00A72CD7">
              <w:rPr>
                <w:rFonts w:ascii="Calibri" w:eastAsia="Times New Roman" w:hAnsi="Calibri" w:cs="Times New Roman"/>
                <w:highlight w:val="yellow"/>
                <w:lang w:eastAsia="en-CA"/>
              </w:rPr>
              <w:t xml:space="preserve"> in the same circumstances</w:t>
            </w:r>
            <w:r w:rsidRPr="00A72CD7">
              <w:rPr>
                <w:rFonts w:ascii="Calibri" w:eastAsia="Times New Roman" w:hAnsi="Calibri" w:cs="Times New Roman"/>
                <w:highlight w:val="yellow"/>
                <w:lang w:eastAsia="en-CA"/>
              </w:rPr>
              <w:t>.</w:t>
            </w:r>
          </w:p>
        </w:tc>
      </w:tr>
    </w:tbl>
    <w:p w:rsidR="00ED065F" w:rsidRDefault="00D80BC5" w:rsidP="00D80BC5">
      <w:pPr>
        <w:pStyle w:val="Heading2"/>
      </w:pPr>
      <w:bookmarkStart w:id="57" w:name="_Toc385285126"/>
      <w:r>
        <w:t>Factors Considered in Determining Breach of Standard of Care</w:t>
      </w:r>
      <w:bookmarkEnd w:id="57"/>
    </w:p>
    <w:p w:rsidR="006600F7" w:rsidRPr="00A72CD7" w:rsidRDefault="005678EB" w:rsidP="00A805AB">
      <w:pPr>
        <w:pStyle w:val="NoSpacing"/>
        <w:numPr>
          <w:ilvl w:val="0"/>
          <w:numId w:val="19"/>
        </w:numPr>
      </w:pPr>
      <w:r>
        <w:t xml:space="preserve">Subject to </w:t>
      </w:r>
      <w:r w:rsidR="00A72CD7">
        <w:t xml:space="preserve">3 </w:t>
      </w:r>
      <w:r w:rsidR="006600F7" w:rsidRPr="00A72CD7">
        <w:t>qualifications</w:t>
      </w:r>
      <w:r>
        <w:t xml:space="preserve"> to consider when assessing D’s conduct (factors determining limits of reasonableness)</w:t>
      </w:r>
    </w:p>
    <w:p w:rsidR="00D80BC5" w:rsidRDefault="005678EB" w:rsidP="00C0223E">
      <w:pPr>
        <w:pStyle w:val="Heading3"/>
      </w:pPr>
      <w:bookmarkStart w:id="58" w:name="_Toc385285127"/>
      <w:r>
        <w:t xml:space="preserve">1. </w:t>
      </w:r>
      <w:r w:rsidR="00C0223E">
        <w:t>Probability and Severity of the Harm</w:t>
      </w:r>
      <w:bookmarkEnd w:id="58"/>
    </w:p>
    <w:p w:rsidR="00E45C15" w:rsidRPr="00632573" w:rsidRDefault="005678EB" w:rsidP="00A805AB">
      <w:pPr>
        <w:pStyle w:val="NoSpacing"/>
        <w:numPr>
          <w:ilvl w:val="0"/>
          <w:numId w:val="16"/>
        </w:numPr>
      </w:pPr>
      <w:r w:rsidRPr="00632573">
        <w:t>^</w:t>
      </w:r>
      <w:r w:rsidR="005F5CD9">
        <w:t xml:space="preserve"> risk associated with activity (probability) = ^ SoC;</w:t>
      </w:r>
      <w:r w:rsidRPr="00632573">
        <w:t xml:space="preserve"> </w:t>
      </w:r>
      <w:r w:rsidR="005F5CD9">
        <w:t xml:space="preserve">^ potential harm associated with the risk (severity) </w:t>
      </w:r>
      <w:r w:rsidRPr="00632573">
        <w:t>= ^ SoC</w:t>
      </w:r>
    </w:p>
    <w:p w:rsidR="00033D1B" w:rsidRPr="00033D1B" w:rsidRDefault="005678EB" w:rsidP="00A805AB">
      <w:pPr>
        <w:pStyle w:val="NoSpacing"/>
        <w:numPr>
          <w:ilvl w:val="0"/>
          <w:numId w:val="16"/>
        </w:numPr>
      </w:pPr>
      <w:r>
        <w:rPr>
          <w:i/>
        </w:rPr>
        <w:t>-</w:t>
      </w:r>
      <w:r w:rsidR="00033D1B" w:rsidRPr="00033D1B">
        <w:rPr>
          <w:i/>
        </w:rPr>
        <w:t>Roe v Minister of Health</w:t>
      </w:r>
      <w:r>
        <w:t xml:space="preserve"> [1954] CA: At </w:t>
      </w:r>
      <w:r w:rsidR="00033D1B">
        <w:t>t</w:t>
      </w:r>
      <w:r>
        <w:t xml:space="preserve">ime of </w:t>
      </w:r>
      <w:r w:rsidR="00033D1B">
        <w:t>damage, if a risk is unknown it is not reasonably foreseeable.</w:t>
      </w:r>
    </w:p>
    <w:p w:rsidR="00C3621F" w:rsidRDefault="005678EB" w:rsidP="00A805AB">
      <w:pPr>
        <w:pStyle w:val="NoSpacing"/>
        <w:numPr>
          <w:ilvl w:val="0"/>
          <w:numId w:val="16"/>
        </w:numPr>
      </w:pPr>
      <w:r>
        <w:rPr>
          <w:i/>
        </w:rPr>
        <w:t>-</w:t>
      </w:r>
      <w:r w:rsidR="00C3621F" w:rsidRPr="00C3621F">
        <w:rPr>
          <w:i/>
        </w:rPr>
        <w:t>Miller v Jackson</w:t>
      </w:r>
      <w:r w:rsidR="00C3621F">
        <w:t xml:space="preserve">: </w:t>
      </w:r>
      <w:r w:rsidR="00F10E80">
        <w:t>It’s sometimes not possible to entirely eliminate the possibility of damage, so damages ought to be awarded to P when property damage occurs, but no injunction to stop the game should ever be ordered.</w:t>
      </w:r>
    </w:p>
    <w:p w:rsidR="002C0DCC" w:rsidRPr="00C3621F" w:rsidRDefault="005678EB" w:rsidP="00A805AB">
      <w:pPr>
        <w:pStyle w:val="NoSpacing"/>
        <w:numPr>
          <w:ilvl w:val="0"/>
          <w:numId w:val="16"/>
        </w:numPr>
      </w:pPr>
      <w:r>
        <w:rPr>
          <w:i/>
        </w:rPr>
        <w:t>-</w:t>
      </w:r>
      <w:r w:rsidR="002C0DCC">
        <w:rPr>
          <w:i/>
        </w:rPr>
        <w:t>Bingley v Morrison Fuels</w:t>
      </w:r>
      <w:r>
        <w:t xml:space="preserve">: If event that directly led to </w:t>
      </w:r>
      <w:r w:rsidR="002C0DCC">
        <w:t>damage w</w:t>
      </w:r>
      <w:r>
        <w:t>as reasonably foreseeable, P’</w:t>
      </w:r>
      <w:r w:rsidR="002C0DCC">
        <w:t>s liable.</w:t>
      </w:r>
    </w:p>
    <w:p w:rsidR="00C0223E" w:rsidRPr="00C0223E" w:rsidRDefault="00941A2F" w:rsidP="00C0223E">
      <w:pPr>
        <w:pStyle w:val="Heading4"/>
      </w:pPr>
      <w:bookmarkStart w:id="59" w:name="_Toc385285128"/>
      <w:r>
        <w:t>Bolton v Stone [1951] HL</w:t>
      </w:r>
      <w:bookmarkEnd w:id="5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E72B7A" w:rsidRDefault="00626F45" w:rsidP="006F21C7">
            <w:pPr>
              <w:spacing w:after="0"/>
              <w:rPr>
                <w:rFonts w:ascii="Calibri" w:eastAsia="Times New Roman" w:hAnsi="Calibri" w:cs="Times New Roman"/>
                <w:lang w:eastAsia="en-CA"/>
              </w:rPr>
            </w:pPr>
            <w:r>
              <w:rPr>
                <w:rFonts w:ascii="Calibri" w:eastAsia="Times New Roman" w:hAnsi="Calibri" w:cs="Times New Roman"/>
                <w:lang w:eastAsia="en-CA"/>
              </w:rPr>
              <w:t xml:space="preserve">P was walking on a road beside a cricket ground. </w:t>
            </w:r>
            <w:r w:rsidR="00306884">
              <w:rPr>
                <w:rFonts w:ascii="Calibri" w:eastAsia="Times New Roman" w:hAnsi="Calibri" w:cs="Times New Roman"/>
                <w:lang w:eastAsia="en-CA"/>
              </w:rPr>
              <w:t>D hit a ball out of the ground and it injured</w:t>
            </w:r>
            <w:r>
              <w:rPr>
                <w:rFonts w:ascii="Calibri" w:eastAsia="Times New Roman" w:hAnsi="Calibri" w:cs="Times New Roman"/>
                <w:lang w:eastAsia="en-CA"/>
              </w:rPr>
              <w:t xml:space="preserve"> her.</w:t>
            </w:r>
            <w:r w:rsidR="006F21C7">
              <w:rPr>
                <w:rFonts w:ascii="Calibri" w:eastAsia="Times New Roman" w:hAnsi="Calibri" w:cs="Times New Roman"/>
                <w:lang w:eastAsia="en-CA"/>
              </w:rPr>
              <w:t xml:space="preserve"> D/A</w:t>
            </w:r>
          </w:p>
        </w:tc>
      </w:tr>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6F21C7" w:rsidRDefault="00F32813" w:rsidP="00ED065F">
            <w:pPr>
              <w:spacing w:after="0"/>
              <w:rPr>
                <w:rFonts w:ascii="Calibri" w:eastAsia="Times New Roman" w:hAnsi="Calibri" w:cs="Times New Roman"/>
                <w:lang w:eastAsia="en-CA"/>
              </w:rPr>
            </w:pPr>
            <w:r w:rsidRPr="006F21C7">
              <w:rPr>
                <w:rFonts w:ascii="Calibri" w:eastAsia="Times New Roman" w:hAnsi="Calibri" w:cs="Times New Roman"/>
                <w:lang w:eastAsia="en-CA"/>
              </w:rPr>
              <w:t>- P</w:t>
            </w:r>
            <w:r w:rsidR="00A24DDD" w:rsidRPr="006F21C7">
              <w:rPr>
                <w:rFonts w:ascii="Calibri" w:eastAsia="Times New Roman" w:hAnsi="Calibri" w:cs="Times New Roman"/>
                <w:lang w:eastAsia="en-CA"/>
              </w:rPr>
              <w:t>: After at least one ball has been hit out of the ground</w:t>
            </w:r>
            <w:r w:rsidR="007C1DC5" w:rsidRPr="006F21C7">
              <w:rPr>
                <w:rFonts w:ascii="Calibri" w:eastAsia="Times New Roman" w:hAnsi="Calibri" w:cs="Times New Roman"/>
                <w:lang w:eastAsia="en-CA"/>
              </w:rPr>
              <w:t xml:space="preserve"> (6 in 30 years)</w:t>
            </w:r>
            <w:r w:rsidR="00A24DDD" w:rsidRPr="006F21C7">
              <w:rPr>
                <w:rFonts w:ascii="Calibri" w:eastAsia="Times New Roman" w:hAnsi="Calibri" w:cs="Times New Roman"/>
                <w:lang w:eastAsia="en-CA"/>
              </w:rPr>
              <w:t>, there is a possibility of it happening</w:t>
            </w:r>
            <w:r w:rsidR="007C1DC5" w:rsidRPr="006F21C7">
              <w:rPr>
                <w:rFonts w:ascii="Calibri" w:eastAsia="Times New Roman" w:hAnsi="Calibri" w:cs="Times New Roman"/>
                <w:lang w:eastAsia="en-CA"/>
              </w:rPr>
              <w:t xml:space="preserve"> again, and thus a duty from D</w:t>
            </w:r>
            <w:r w:rsidR="00A24DDD" w:rsidRPr="006F21C7">
              <w:rPr>
                <w:rFonts w:ascii="Calibri" w:eastAsia="Times New Roman" w:hAnsi="Calibri" w:cs="Times New Roman"/>
                <w:lang w:eastAsia="en-CA"/>
              </w:rPr>
              <w:t xml:space="preserve"> to prevent it</w:t>
            </w:r>
          </w:p>
          <w:p w:rsidR="002C1394" w:rsidRDefault="002C1394" w:rsidP="00AD1EE8">
            <w:pPr>
              <w:spacing w:after="0"/>
              <w:rPr>
                <w:rFonts w:ascii="Calibri" w:eastAsia="Times New Roman" w:hAnsi="Calibri" w:cs="Times New Roman"/>
                <w:lang w:eastAsia="en-CA"/>
              </w:rPr>
            </w:pPr>
            <w:r w:rsidRPr="006F21C7">
              <w:rPr>
                <w:rFonts w:ascii="Calibri" w:eastAsia="Times New Roman" w:hAnsi="Calibri" w:cs="Times New Roman"/>
                <w:lang w:eastAsia="en-CA"/>
              </w:rPr>
              <w:t xml:space="preserve">- D: Probability (quite low) vs Harm (relatively minor) </w:t>
            </w:r>
            <w:r w:rsidRPr="006F21C7">
              <w:rPr>
                <w:rFonts w:ascii="Calibri" w:eastAsia="Times New Roman" w:hAnsi="Calibri" w:cs="Times New Roman"/>
                <w:lang w:eastAsia="en-CA"/>
              </w:rPr>
              <w:sym w:font="Wingdings" w:char="F0E0"/>
            </w:r>
            <w:r w:rsidRPr="006F21C7">
              <w:rPr>
                <w:rFonts w:ascii="Calibri" w:eastAsia="Times New Roman" w:hAnsi="Calibri" w:cs="Times New Roman"/>
                <w:lang w:eastAsia="en-CA"/>
              </w:rPr>
              <w:t xml:space="preserve"> Shouldn’</w:t>
            </w:r>
            <w:r w:rsidR="00613D91" w:rsidRPr="006F21C7">
              <w:rPr>
                <w:rFonts w:ascii="Calibri" w:eastAsia="Times New Roman" w:hAnsi="Calibri" w:cs="Times New Roman"/>
                <w:lang w:eastAsia="en-CA"/>
              </w:rPr>
              <w:t xml:space="preserve">t have to </w:t>
            </w:r>
            <w:r w:rsidR="00AD1EE8" w:rsidRPr="006F21C7">
              <w:rPr>
                <w:rFonts w:ascii="Calibri" w:eastAsia="Times New Roman" w:hAnsi="Calibri" w:cs="Times New Roman"/>
                <w:lang w:eastAsia="en-CA"/>
              </w:rPr>
              <w:t>guard against this risk</w:t>
            </w:r>
          </w:p>
          <w:p w:rsidR="006F21C7" w:rsidRPr="00E72B7A" w:rsidRDefault="006F21C7" w:rsidP="00AD1EE8">
            <w:pPr>
              <w:spacing w:after="0"/>
              <w:rPr>
                <w:rFonts w:ascii="Calibri" w:eastAsia="Times New Roman" w:hAnsi="Calibri" w:cs="Times New Roman"/>
                <w:lang w:eastAsia="en-CA"/>
              </w:rPr>
            </w:pPr>
            <w:r>
              <w:rPr>
                <w:rFonts w:ascii="Calibri" w:eastAsia="Times New Roman" w:hAnsi="Calibri" w:cs="Times New Roman"/>
                <w:lang w:eastAsia="en-CA"/>
              </w:rPr>
              <w:t>- Life is necessarily about judging risks; if the risk associated with an activity is high and unavoidable, it would be reasonable to prohibit the activity altogether</w:t>
            </w:r>
          </w:p>
        </w:tc>
      </w:tr>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E72B7A" w:rsidRDefault="00667062" w:rsidP="00667062">
            <w:pPr>
              <w:spacing w:after="0"/>
              <w:rPr>
                <w:rFonts w:ascii="Calibri" w:eastAsia="Times New Roman" w:hAnsi="Calibri" w:cs="Times New Roman"/>
                <w:lang w:eastAsia="en-CA"/>
              </w:rPr>
            </w:pPr>
            <w:r w:rsidRPr="006F21C7">
              <w:rPr>
                <w:rFonts w:ascii="Calibri" w:eastAsia="Times New Roman" w:hAnsi="Calibri" w:cs="Times New Roman"/>
                <w:highlight w:val="yellow"/>
                <w:lang w:eastAsia="en-CA"/>
              </w:rPr>
              <w:t>Not negligent if one took all precautions a reasonable person would take in the same circumstances to prevent damage likely to arise from one’s actions. Unreasonable to guard against far-fetched risks</w:t>
            </w:r>
            <w:r w:rsidR="00A40BB4" w:rsidRPr="006F21C7">
              <w:rPr>
                <w:rFonts w:ascii="Calibri" w:eastAsia="Times New Roman" w:hAnsi="Calibri" w:cs="Times New Roman"/>
                <w:highlight w:val="yellow"/>
                <w:lang w:eastAsia="en-CA"/>
              </w:rPr>
              <w:t>.</w:t>
            </w:r>
          </w:p>
        </w:tc>
      </w:tr>
    </w:tbl>
    <w:p w:rsidR="00ED065F" w:rsidRDefault="00941A2F" w:rsidP="00941A2F">
      <w:pPr>
        <w:pStyle w:val="Heading4"/>
      </w:pPr>
      <w:bookmarkStart w:id="60" w:name="_Toc385285129"/>
      <w:r>
        <w:t>Paris v Stepney Borough Council [1951] HL</w:t>
      </w:r>
      <w:bookmarkEnd w:id="6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E72B7A" w:rsidRDefault="00096185" w:rsidP="00ED065F">
            <w:pPr>
              <w:spacing w:after="0"/>
              <w:rPr>
                <w:rFonts w:ascii="Calibri" w:eastAsia="Times New Roman" w:hAnsi="Calibri" w:cs="Times New Roman"/>
                <w:lang w:eastAsia="en-CA"/>
              </w:rPr>
            </w:pPr>
            <w:r>
              <w:rPr>
                <w:rFonts w:ascii="Calibri" w:eastAsia="Times New Roman" w:hAnsi="Calibri" w:cs="Times New Roman"/>
                <w:lang w:eastAsia="en-CA"/>
              </w:rPr>
              <w:t>A one-eyed</w:t>
            </w:r>
            <w:r w:rsidR="00F72DF7">
              <w:rPr>
                <w:rFonts w:ascii="Calibri" w:eastAsia="Times New Roman" w:hAnsi="Calibri" w:cs="Times New Roman"/>
                <w:lang w:eastAsia="en-CA"/>
              </w:rPr>
              <w:t xml:space="preserve"> servant was injured on the job</w:t>
            </w:r>
            <w:r w:rsidR="00A50570">
              <w:rPr>
                <w:rFonts w:ascii="Calibri" w:eastAsia="Times New Roman" w:hAnsi="Calibri" w:cs="Times New Roman"/>
                <w:lang w:eastAsia="en-CA"/>
              </w:rPr>
              <w:t xml:space="preserve"> (went blind)</w:t>
            </w:r>
            <w:r w:rsidR="00F72DF7">
              <w:rPr>
                <w:rFonts w:ascii="Calibri" w:eastAsia="Times New Roman" w:hAnsi="Calibri" w:cs="Times New Roman"/>
                <w:lang w:eastAsia="en-CA"/>
              </w:rPr>
              <w:t xml:space="preserve"> while hammering bolts.</w:t>
            </w:r>
            <w:r w:rsidR="001424DD">
              <w:rPr>
                <w:rFonts w:ascii="Calibri" w:eastAsia="Times New Roman" w:hAnsi="Calibri" w:cs="Times New Roman"/>
                <w:lang w:eastAsia="en-CA"/>
              </w:rPr>
              <w:t xml:space="preserve"> P/A;</w:t>
            </w:r>
            <w:r w:rsidR="00351B25">
              <w:rPr>
                <w:rFonts w:ascii="Calibri" w:eastAsia="Times New Roman" w:hAnsi="Calibri" w:cs="Times New Roman"/>
                <w:lang w:eastAsia="en-CA"/>
              </w:rPr>
              <w:t xml:space="preserve"> </w:t>
            </w:r>
            <w:r w:rsidR="001424DD">
              <w:rPr>
                <w:rFonts w:ascii="Calibri" w:eastAsia="Times New Roman" w:hAnsi="Calibri" w:cs="Times New Roman"/>
                <w:lang w:eastAsia="en-CA"/>
              </w:rPr>
              <w:t>D/R.</w:t>
            </w:r>
          </w:p>
        </w:tc>
      </w:tr>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E72B7A" w:rsidRDefault="00096185" w:rsidP="00ED065F">
            <w:pPr>
              <w:spacing w:after="0"/>
              <w:rPr>
                <w:rFonts w:ascii="Calibri" w:eastAsia="Times New Roman" w:hAnsi="Calibri" w:cs="Times New Roman"/>
                <w:lang w:eastAsia="en-CA"/>
              </w:rPr>
            </w:pPr>
            <w:r>
              <w:rPr>
                <w:rFonts w:ascii="Calibri" w:eastAsia="Times New Roman" w:hAnsi="Calibri" w:cs="Times New Roman"/>
                <w:lang w:eastAsia="en-CA"/>
              </w:rPr>
              <w:t>Is an ordinarily prudent employer liable for his servants’ safety in all circumstances?</w:t>
            </w:r>
            <w:r w:rsidR="00351B25">
              <w:rPr>
                <w:rFonts w:ascii="Calibri" w:eastAsia="Times New Roman" w:hAnsi="Calibri" w:cs="Times New Roman"/>
                <w:lang w:eastAsia="en-CA"/>
              </w:rPr>
              <w:t xml:space="preserve"> Yes he is.</w:t>
            </w:r>
          </w:p>
        </w:tc>
      </w:tr>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Default="00A93E78" w:rsidP="00ED065F">
            <w:pPr>
              <w:spacing w:after="0"/>
              <w:rPr>
                <w:rFonts w:ascii="Calibri" w:eastAsia="Times New Roman" w:hAnsi="Calibri" w:cs="Times New Roman"/>
                <w:lang w:eastAsia="en-CA"/>
              </w:rPr>
            </w:pPr>
            <w:r>
              <w:rPr>
                <w:rFonts w:ascii="Calibri" w:eastAsia="Times New Roman" w:hAnsi="Calibri" w:cs="Times New Roman"/>
                <w:lang w:eastAsia="en-CA"/>
              </w:rPr>
              <w:t>- No pre-existing duty to provide two-eyed workers with goggles</w:t>
            </w:r>
          </w:p>
          <w:p w:rsidR="00C67F5E" w:rsidRPr="00E72B7A" w:rsidRDefault="00C67F5E" w:rsidP="00ED065F">
            <w:pPr>
              <w:spacing w:after="0"/>
              <w:rPr>
                <w:rFonts w:ascii="Calibri" w:eastAsia="Times New Roman" w:hAnsi="Calibri" w:cs="Times New Roman"/>
                <w:lang w:eastAsia="en-CA"/>
              </w:rPr>
            </w:pPr>
            <w:r>
              <w:rPr>
                <w:rFonts w:ascii="Calibri" w:eastAsia="Times New Roman" w:hAnsi="Calibri" w:cs="Times New Roman"/>
                <w:lang w:eastAsia="en-CA"/>
              </w:rPr>
              <w:t>- Foreseeable plaintiff; D knew that one of their employees had just one eye</w:t>
            </w:r>
          </w:p>
        </w:tc>
      </w:tr>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E72B7A" w:rsidRDefault="00351B25" w:rsidP="00351B25">
            <w:pPr>
              <w:spacing w:after="0"/>
              <w:rPr>
                <w:rFonts w:ascii="Calibri" w:eastAsia="Times New Roman" w:hAnsi="Calibri" w:cs="Times New Roman"/>
                <w:lang w:eastAsia="en-CA"/>
              </w:rPr>
            </w:pPr>
            <w:r w:rsidRPr="00351B25">
              <w:rPr>
                <w:rFonts w:ascii="Calibri" w:eastAsia="Times New Roman" w:hAnsi="Calibri" w:cs="Times New Roman"/>
                <w:b/>
                <w:highlight w:val="yellow"/>
                <w:lang w:eastAsia="en-CA"/>
              </w:rPr>
              <w:t>Unreasonable risk</w:t>
            </w:r>
            <w:r w:rsidRPr="00351B25">
              <w:rPr>
                <w:rFonts w:ascii="Calibri" w:eastAsia="Times New Roman" w:hAnsi="Calibri" w:cs="Times New Roman"/>
                <w:highlight w:val="yellow"/>
                <w:lang w:eastAsia="en-CA"/>
              </w:rPr>
              <w:t xml:space="preserve"> = Reasonable probability of harm + </w:t>
            </w:r>
            <w:r w:rsidR="00A50570" w:rsidRPr="00351B25">
              <w:rPr>
                <w:rFonts w:ascii="Calibri" w:eastAsia="Times New Roman" w:hAnsi="Calibri" w:cs="Times New Roman"/>
                <w:highlight w:val="yellow"/>
                <w:lang w:eastAsia="en-CA"/>
              </w:rPr>
              <w:t>Severity of ha</w:t>
            </w:r>
            <w:r w:rsidRPr="00351B25">
              <w:rPr>
                <w:rFonts w:ascii="Calibri" w:eastAsia="Times New Roman" w:hAnsi="Calibri" w:cs="Times New Roman"/>
                <w:highlight w:val="yellow"/>
                <w:lang w:eastAsia="en-CA"/>
              </w:rPr>
              <w:t>rm</w:t>
            </w:r>
          </w:p>
        </w:tc>
      </w:tr>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lastRenderedPageBreak/>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F72DF7" w:rsidP="00A93E78">
            <w:pPr>
              <w:spacing w:after="0"/>
              <w:rPr>
                <w:rFonts w:ascii="Calibri" w:eastAsia="Times New Roman" w:hAnsi="Calibri" w:cs="Times New Roman"/>
                <w:lang w:eastAsia="en-CA"/>
              </w:rPr>
            </w:pPr>
            <w:r>
              <w:rPr>
                <w:rFonts w:ascii="Calibri" w:eastAsia="Times New Roman" w:hAnsi="Calibri" w:cs="Times New Roman"/>
                <w:lang w:eastAsia="en-CA"/>
              </w:rPr>
              <w:t xml:space="preserve">Dissent: </w:t>
            </w:r>
            <w:r w:rsidR="00A93E78">
              <w:rPr>
                <w:rFonts w:ascii="Calibri" w:eastAsia="Times New Roman" w:hAnsi="Calibri" w:cs="Times New Roman"/>
                <w:lang w:eastAsia="en-CA"/>
              </w:rPr>
              <w:t>Risk of eye injury to anyone was too remote that no employer can be found negligent in failing to take these precautions. Remedy cannot be found for one-eyed, but not two-eyed, man.</w:t>
            </w:r>
          </w:p>
        </w:tc>
      </w:tr>
    </w:tbl>
    <w:p w:rsidR="00ED065F" w:rsidRDefault="005678EB" w:rsidP="00941A2F">
      <w:pPr>
        <w:pStyle w:val="Heading3"/>
      </w:pPr>
      <w:bookmarkStart w:id="61" w:name="_Toc385285130"/>
      <w:r>
        <w:t xml:space="preserve">2. </w:t>
      </w:r>
      <w:r w:rsidR="00941A2F">
        <w:t>Cost of Risk Avoidance</w:t>
      </w:r>
      <w:bookmarkEnd w:id="61"/>
    </w:p>
    <w:p w:rsidR="00CE3067" w:rsidRPr="00CE3067" w:rsidRDefault="00CE3067" w:rsidP="00A805AB">
      <w:pPr>
        <w:pStyle w:val="NoSpacing"/>
        <w:numPr>
          <w:ilvl w:val="0"/>
          <w:numId w:val="17"/>
        </w:numPr>
      </w:pPr>
      <w:r>
        <w:t>Court should consider the cost of risk reduction</w:t>
      </w:r>
    </w:p>
    <w:p w:rsidR="00CA34AF" w:rsidRDefault="00351B25" w:rsidP="00A805AB">
      <w:pPr>
        <w:pStyle w:val="NoSpacing"/>
        <w:numPr>
          <w:ilvl w:val="0"/>
          <w:numId w:val="17"/>
        </w:numPr>
      </w:pPr>
      <w:r>
        <w:rPr>
          <w:i/>
        </w:rPr>
        <w:t>-</w:t>
      </w:r>
      <w:r w:rsidR="00CA34AF" w:rsidRPr="00CA34AF">
        <w:rPr>
          <w:i/>
        </w:rPr>
        <w:t>Bateman v Doiron</w:t>
      </w:r>
      <w:r w:rsidR="00EB5C58">
        <w:t xml:space="preserve"> (1991) NBCA: Hospital that can’t </w:t>
      </w:r>
      <w:r w:rsidR="00EB5C58">
        <w:t>afford skilled, experienced emergency staff</w:t>
      </w:r>
      <w:r w:rsidR="00EB5C58">
        <w:t xml:space="preserve"> not negligent</w:t>
      </w:r>
    </w:p>
    <w:p w:rsidR="00534642" w:rsidRPr="00CA34AF" w:rsidRDefault="00534642" w:rsidP="00A805AB">
      <w:pPr>
        <w:pStyle w:val="NoSpacing"/>
        <w:numPr>
          <w:ilvl w:val="0"/>
          <w:numId w:val="17"/>
        </w:numPr>
      </w:pPr>
      <w:r w:rsidRPr="00EB5C58">
        <w:rPr>
          <w:i/>
        </w:rPr>
        <w:t>Law Estate v Simice</w:t>
      </w:r>
      <w:r>
        <w:t xml:space="preserve"> (1994) BCSC: </w:t>
      </w:r>
      <w:r w:rsidRPr="00534642">
        <w:rPr>
          <w:rFonts w:ascii="Calibri" w:eastAsia="Times New Roman" w:hAnsi="Calibri" w:cs="Times New Roman"/>
          <w:highlight w:val="yellow"/>
          <w:lang w:eastAsia="en-CA"/>
        </w:rPr>
        <w:t>Constraints of insurance or cost should not work against a patient’s interest by inhibiting the doctor’s judgment of what should be done for him.</w:t>
      </w:r>
    </w:p>
    <w:p w:rsidR="00941A2F" w:rsidRPr="00941A2F" w:rsidRDefault="00941A2F" w:rsidP="00941A2F">
      <w:pPr>
        <w:pStyle w:val="Heading4"/>
      </w:pPr>
      <w:bookmarkStart w:id="62" w:name="_Toc385285131"/>
      <w:r>
        <w:t>Vaughn v Halifax-Dartmouth Bridge Comm. (1961) NSSC</w:t>
      </w:r>
      <w:r w:rsidR="00534642">
        <w:t xml:space="preserve"> *AUTHORITY*</w:t>
      </w:r>
      <w:bookmarkEnd w:id="6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E72B7A" w:rsidRDefault="00256274" w:rsidP="00ED065F">
            <w:pPr>
              <w:spacing w:after="0"/>
              <w:rPr>
                <w:rFonts w:ascii="Calibri" w:eastAsia="Times New Roman" w:hAnsi="Calibri" w:cs="Times New Roman"/>
                <w:lang w:eastAsia="en-CA"/>
              </w:rPr>
            </w:pPr>
            <w:r>
              <w:rPr>
                <w:rFonts w:ascii="Calibri" w:eastAsia="Times New Roman" w:hAnsi="Calibri" w:cs="Times New Roman"/>
                <w:lang w:eastAsia="en-CA"/>
              </w:rPr>
              <w:t>D operated and maintained a bridge that had been painted. Flecks of paint were blown onto nearby cars. P was an owner.</w:t>
            </w:r>
          </w:p>
        </w:tc>
      </w:tr>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E72B7A" w:rsidRDefault="00256274" w:rsidP="00ED065F">
            <w:pPr>
              <w:spacing w:after="0"/>
              <w:rPr>
                <w:rFonts w:ascii="Calibri" w:eastAsia="Times New Roman" w:hAnsi="Calibri" w:cs="Times New Roman"/>
                <w:lang w:eastAsia="en-CA"/>
              </w:rPr>
            </w:pPr>
            <w:r>
              <w:rPr>
                <w:rFonts w:ascii="Calibri" w:eastAsia="Times New Roman" w:hAnsi="Calibri" w:cs="Times New Roman"/>
                <w:lang w:eastAsia="en-CA"/>
              </w:rPr>
              <w:t>Did D take sufficient measures to prevent or minimize injury?</w:t>
            </w:r>
            <w:r w:rsidR="00534642">
              <w:rPr>
                <w:rFonts w:ascii="Calibri" w:eastAsia="Times New Roman" w:hAnsi="Calibri" w:cs="Times New Roman"/>
                <w:lang w:eastAsia="en-CA"/>
              </w:rPr>
              <w:t xml:space="preserve"> No they did not.</w:t>
            </w:r>
          </w:p>
        </w:tc>
      </w:tr>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Default="00070F36" w:rsidP="00ED065F">
            <w:pPr>
              <w:spacing w:after="0"/>
              <w:rPr>
                <w:rFonts w:ascii="Calibri" w:eastAsia="Times New Roman" w:hAnsi="Calibri" w:cs="Times New Roman"/>
                <w:lang w:eastAsia="en-CA"/>
              </w:rPr>
            </w:pPr>
            <w:r>
              <w:rPr>
                <w:rFonts w:ascii="Calibri" w:eastAsia="Times New Roman" w:hAnsi="Calibri" w:cs="Times New Roman"/>
                <w:lang w:eastAsia="en-CA"/>
              </w:rPr>
              <w:t>- Inevitable that paint would be carried by the wind onto nearby cars</w:t>
            </w:r>
          </w:p>
          <w:p w:rsidR="00070F36" w:rsidRPr="00E72B7A" w:rsidRDefault="00070F36" w:rsidP="00ED065F">
            <w:pPr>
              <w:spacing w:after="0"/>
              <w:rPr>
                <w:rFonts w:ascii="Calibri" w:eastAsia="Times New Roman" w:hAnsi="Calibri" w:cs="Times New Roman"/>
                <w:lang w:eastAsia="en-CA"/>
              </w:rPr>
            </w:pPr>
            <w:r>
              <w:rPr>
                <w:rFonts w:ascii="Calibri" w:eastAsia="Times New Roman" w:hAnsi="Calibri" w:cs="Times New Roman"/>
                <w:lang w:eastAsia="en-CA"/>
              </w:rPr>
              <w:t>- D: High costs of doing any effective obstruction or warning</w:t>
            </w:r>
          </w:p>
        </w:tc>
      </w:tr>
      <w:tr w:rsidR="00ED065F" w:rsidRPr="00E72B7A" w:rsidTr="00ED06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065F" w:rsidRPr="00E72B7A" w:rsidRDefault="00ED065F" w:rsidP="00ED065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065F" w:rsidRPr="00E72B7A" w:rsidRDefault="00534642" w:rsidP="00534642">
            <w:pPr>
              <w:spacing w:after="0"/>
              <w:rPr>
                <w:rFonts w:ascii="Calibri" w:eastAsia="Times New Roman" w:hAnsi="Calibri" w:cs="Times New Roman"/>
                <w:lang w:eastAsia="en-CA"/>
              </w:rPr>
            </w:pPr>
            <w:r w:rsidRPr="00534642">
              <w:rPr>
                <w:rFonts w:ascii="Calibri" w:eastAsia="Times New Roman" w:hAnsi="Calibri" w:cs="Times New Roman"/>
                <w:highlight w:val="yellow"/>
                <w:lang w:eastAsia="en-CA"/>
              </w:rPr>
              <w:t>If cost of precaution is low, Court is more likely to find negligence.</w:t>
            </w:r>
          </w:p>
        </w:tc>
      </w:tr>
    </w:tbl>
    <w:p w:rsidR="00ED065F" w:rsidRDefault="005678EB" w:rsidP="00941A2F">
      <w:pPr>
        <w:pStyle w:val="Heading3"/>
      </w:pPr>
      <w:bookmarkStart w:id="63" w:name="_Toc385285132"/>
      <w:r>
        <w:t xml:space="preserve">3. </w:t>
      </w:r>
      <w:r w:rsidR="00941A2F">
        <w:t>Social Utility</w:t>
      </w:r>
      <w:r w:rsidR="006600F7">
        <w:t xml:space="preserve">/Value of </w:t>
      </w:r>
      <w:r w:rsidR="00E45C15">
        <w:t>Conduct</w:t>
      </w:r>
      <w:bookmarkEnd w:id="63"/>
    </w:p>
    <w:p w:rsidR="00E45C15" w:rsidRDefault="00E45C15" w:rsidP="00A805AB">
      <w:pPr>
        <w:pStyle w:val="NoSpacing"/>
        <w:numPr>
          <w:ilvl w:val="0"/>
          <w:numId w:val="17"/>
        </w:numPr>
      </w:pPr>
      <w:r w:rsidRPr="00CE3067">
        <w:t>To assess to what extent you hold someone liable, you s</w:t>
      </w:r>
      <w:r w:rsidR="00CE3067" w:rsidRPr="00CE3067">
        <w:t>hould look at the soci</w:t>
      </w:r>
      <w:r w:rsidR="005F5CD9">
        <w:t>et</w:t>
      </w:r>
      <w:r w:rsidR="00CE3067" w:rsidRPr="00CE3067">
        <w:t>al importance</w:t>
      </w:r>
      <w:r w:rsidRPr="00CE3067">
        <w:t xml:space="preserve"> of their actions</w:t>
      </w:r>
    </w:p>
    <w:p w:rsidR="001E330D" w:rsidRDefault="00CE3067" w:rsidP="00A805AB">
      <w:pPr>
        <w:pStyle w:val="NoSpacing"/>
        <w:numPr>
          <w:ilvl w:val="0"/>
          <w:numId w:val="17"/>
        </w:numPr>
      </w:pPr>
      <w:r>
        <w:rPr>
          <w:i/>
        </w:rPr>
        <w:t>-</w:t>
      </w:r>
      <w:r w:rsidR="00DB7F94">
        <w:rPr>
          <w:i/>
        </w:rPr>
        <w:t>Priestman</w:t>
      </w:r>
      <w:r>
        <w:t xml:space="preserve"> </w:t>
      </w:r>
      <w:r w:rsidR="001E330D">
        <w:t xml:space="preserve">SCC: </w:t>
      </w:r>
      <w:r w:rsidR="00EB5C58">
        <w:rPr>
          <w:i/>
        </w:rPr>
        <w:t>CC</w:t>
      </w:r>
      <w:r w:rsidR="00EB5C58">
        <w:t xml:space="preserve"> allows officers w/</w:t>
      </w:r>
      <w:r w:rsidR="001E330D">
        <w:t xml:space="preserve"> affirma</w:t>
      </w:r>
      <w:r w:rsidR="00DB7F94">
        <w:t>tive duty to use such</w:t>
      </w:r>
      <w:r w:rsidR="00EB5C58">
        <w:t xml:space="preserve"> </w:t>
      </w:r>
      <w:r w:rsidR="001E330D">
        <w:t>force as ne</w:t>
      </w:r>
      <w:r w:rsidR="00DB7F94">
        <w:t>cessary to apprehend suspects</w:t>
      </w:r>
    </w:p>
    <w:p w:rsidR="004848A0" w:rsidRPr="001E330D" w:rsidRDefault="00CE3067" w:rsidP="00A805AB">
      <w:pPr>
        <w:pStyle w:val="NoSpacing"/>
        <w:numPr>
          <w:ilvl w:val="0"/>
          <w:numId w:val="17"/>
        </w:numPr>
      </w:pPr>
      <w:r>
        <w:rPr>
          <w:i/>
        </w:rPr>
        <w:t>-</w:t>
      </w:r>
      <w:r w:rsidR="004848A0">
        <w:rPr>
          <w:i/>
        </w:rPr>
        <w:t xml:space="preserve">Burbank v Bolton </w:t>
      </w:r>
      <w:r w:rsidR="004848A0">
        <w:t>(2007) BCCA: An officer in pursuit of an unlawful driver is 15</w:t>
      </w:r>
      <w:r>
        <w:t>% responsible for a collision</w:t>
      </w:r>
    </w:p>
    <w:p w:rsidR="00941A2F" w:rsidRPr="00941A2F" w:rsidRDefault="00941A2F" w:rsidP="00941A2F">
      <w:pPr>
        <w:pStyle w:val="Heading4"/>
      </w:pPr>
      <w:bookmarkStart w:id="64" w:name="_Toc385285133"/>
      <w:r>
        <w:t>Watt v Hertfo</w:t>
      </w:r>
      <w:r w:rsidR="00534642">
        <w:t>rdshire County Council [1954] UK</w:t>
      </w:r>
      <w:bookmarkEnd w:id="6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41A2F" w:rsidRPr="00E72B7A" w:rsidTr="00B36AD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41A2F" w:rsidRPr="00E72B7A" w:rsidRDefault="00941A2F" w:rsidP="00B36ADD">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41A2F" w:rsidRPr="00E72B7A" w:rsidRDefault="00970F39" w:rsidP="00B36ADD">
            <w:pPr>
              <w:spacing w:after="0"/>
              <w:rPr>
                <w:rFonts w:ascii="Calibri" w:eastAsia="Times New Roman" w:hAnsi="Calibri" w:cs="Times New Roman"/>
                <w:lang w:eastAsia="en-CA"/>
              </w:rPr>
            </w:pPr>
            <w:r>
              <w:rPr>
                <w:rFonts w:ascii="Calibri" w:eastAsia="Times New Roman" w:hAnsi="Calibri" w:cs="Times New Roman"/>
                <w:lang w:eastAsia="en-CA"/>
              </w:rPr>
              <w:t>Firefighter P responded to a call and moved a jack into the rear of his vehicle for transport. When driver braked suddenly, the jack dislodged and injured P.</w:t>
            </w:r>
            <w:r w:rsidR="00AF1268">
              <w:rPr>
                <w:rFonts w:ascii="Calibri" w:eastAsia="Times New Roman" w:hAnsi="Calibri" w:cs="Times New Roman"/>
                <w:lang w:eastAsia="en-CA"/>
              </w:rPr>
              <w:t xml:space="preserve"> P/A; D/R.</w:t>
            </w:r>
          </w:p>
        </w:tc>
      </w:tr>
      <w:tr w:rsidR="00941A2F" w:rsidRPr="00E72B7A" w:rsidTr="00B36AD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41A2F" w:rsidRPr="00E72B7A" w:rsidRDefault="00941A2F" w:rsidP="00B36ADD">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41A2F" w:rsidRPr="00E72B7A" w:rsidRDefault="00534642" w:rsidP="00534642">
            <w:pPr>
              <w:spacing w:after="0"/>
              <w:rPr>
                <w:rFonts w:ascii="Calibri" w:eastAsia="Times New Roman" w:hAnsi="Calibri" w:cs="Times New Roman"/>
                <w:lang w:eastAsia="en-CA"/>
              </w:rPr>
            </w:pPr>
            <w:r w:rsidRPr="00534642">
              <w:rPr>
                <w:rFonts w:ascii="Calibri" w:eastAsia="Times New Roman" w:hAnsi="Calibri" w:cs="Times New Roman"/>
                <w:highlight w:val="yellow"/>
                <w:lang w:eastAsia="en-CA"/>
              </w:rPr>
              <w:t xml:space="preserve">Denning: Balance the risk against the measures necessary to eliminate that risk. </w:t>
            </w:r>
            <w:r w:rsidR="00CE3067" w:rsidRPr="00534642">
              <w:rPr>
                <w:rFonts w:ascii="Calibri" w:eastAsia="Times New Roman" w:hAnsi="Calibri" w:cs="Times New Roman"/>
                <w:highlight w:val="yellow"/>
                <w:lang w:eastAsia="en-CA"/>
              </w:rPr>
              <w:t>Permissible for D to run a high risk because the social utility</w:t>
            </w:r>
            <w:r w:rsidRPr="00534642">
              <w:rPr>
                <w:rFonts w:ascii="Calibri" w:eastAsia="Times New Roman" w:hAnsi="Calibri" w:cs="Times New Roman"/>
                <w:highlight w:val="yellow"/>
                <w:lang w:eastAsia="en-CA"/>
              </w:rPr>
              <w:t xml:space="preserve"> (saving lives)</w:t>
            </w:r>
            <w:r w:rsidR="00CE3067" w:rsidRPr="00534642">
              <w:rPr>
                <w:rFonts w:ascii="Calibri" w:eastAsia="Times New Roman" w:hAnsi="Calibri" w:cs="Times New Roman"/>
                <w:highlight w:val="yellow"/>
                <w:lang w:eastAsia="en-CA"/>
              </w:rPr>
              <w:t xml:space="preserve"> &gt;&gt; costs of D’s conduct.</w:t>
            </w:r>
          </w:p>
        </w:tc>
      </w:tr>
    </w:tbl>
    <w:p w:rsidR="00941A2F" w:rsidRDefault="001C20F8" w:rsidP="00534642">
      <w:pPr>
        <w:pStyle w:val="Heading1"/>
      </w:pPr>
      <w:bookmarkStart w:id="65" w:name="_Toc385285134"/>
      <w:r>
        <w:t>Special Standards of Care</w:t>
      </w:r>
      <w:bookmarkEnd w:id="65"/>
    </w:p>
    <w:p w:rsidR="004B0CC8" w:rsidRPr="00B92604" w:rsidRDefault="004B0CC8" w:rsidP="00A805AB">
      <w:pPr>
        <w:pStyle w:val="NoSpacing"/>
        <w:numPr>
          <w:ilvl w:val="0"/>
          <w:numId w:val="14"/>
        </w:numPr>
      </w:pPr>
      <w:r w:rsidRPr="00B92604">
        <w:t xml:space="preserve">Three types of </w:t>
      </w:r>
      <w:r w:rsidRPr="00B92604">
        <w:rPr>
          <w:b/>
        </w:rPr>
        <w:t>special standard of care</w:t>
      </w:r>
    </w:p>
    <w:p w:rsidR="00534642" w:rsidRDefault="00534642" w:rsidP="00534642">
      <w:pPr>
        <w:pStyle w:val="Heading2"/>
      </w:pPr>
      <w:bookmarkStart w:id="66" w:name="_Toc385285135"/>
      <w:r>
        <w:t>1. Standard of Care Expected of Children</w:t>
      </w:r>
      <w:bookmarkEnd w:id="66"/>
    </w:p>
    <w:p w:rsidR="00534642" w:rsidRDefault="00D81322" w:rsidP="00A805AB">
      <w:pPr>
        <w:pStyle w:val="NoSpacing"/>
        <w:numPr>
          <w:ilvl w:val="0"/>
          <w:numId w:val="14"/>
        </w:numPr>
      </w:pPr>
      <w:r w:rsidRPr="00D81322">
        <w:rPr>
          <w:i/>
        </w:rPr>
        <w:t>Ryan v Hicksson</w:t>
      </w:r>
      <w:r w:rsidRPr="00D81322">
        <w:t xml:space="preserve"> (1974): </w:t>
      </w:r>
      <w:r w:rsidR="00534642" w:rsidRPr="00D81322">
        <w:t>When children are involved in adult activities (e.g. driving, hunting, snowm</w:t>
      </w:r>
      <w:r w:rsidRPr="00D81322">
        <w:t>obiling)</w:t>
      </w:r>
      <w:r w:rsidR="00534642" w:rsidRPr="00D81322">
        <w:t>, they</w:t>
      </w:r>
      <w:r w:rsidRPr="00D81322">
        <w:t>’re e</w:t>
      </w:r>
      <w:r w:rsidR="00534642" w:rsidRPr="00D81322">
        <w:t xml:space="preserve">xpected to meet the same standard as experienced </w:t>
      </w:r>
      <w:r w:rsidRPr="00D81322">
        <w:t xml:space="preserve">adult </w:t>
      </w:r>
      <w:r w:rsidR="00534642" w:rsidRPr="00D81322">
        <w:t>drivers</w:t>
      </w:r>
    </w:p>
    <w:p w:rsidR="00D81322" w:rsidRDefault="00D81322" w:rsidP="00A805AB">
      <w:pPr>
        <w:pStyle w:val="NoSpacing"/>
        <w:numPr>
          <w:ilvl w:val="0"/>
          <w:numId w:val="14"/>
        </w:numPr>
      </w:pPr>
      <w:r>
        <w:rPr>
          <w:i/>
        </w:rPr>
        <w:t>Thomas v Hamilton Board of Education</w:t>
      </w:r>
      <w:r>
        <w:t xml:space="preserve"> BCCA: Parents and guardians held vicariously liable if the injury is a result of their failure to control or monitor the child’s conduct. Standard: reasonable parent of ordinary prudence</w:t>
      </w:r>
    </w:p>
    <w:p w:rsidR="00D81322" w:rsidRDefault="00D81322" w:rsidP="00A805AB">
      <w:pPr>
        <w:pStyle w:val="NoSpacing"/>
        <w:numPr>
          <w:ilvl w:val="0"/>
          <w:numId w:val="14"/>
        </w:numPr>
      </w:pPr>
      <w:r>
        <w:t>Arguments against holding children liable</w:t>
      </w:r>
      <w:r w:rsidR="00206596">
        <w:t xml:space="preserve"> at all</w:t>
      </w:r>
      <w:r>
        <w:t>:</w:t>
      </w:r>
    </w:p>
    <w:p w:rsidR="00D81322" w:rsidRPr="00D81322" w:rsidRDefault="00D81322" w:rsidP="00A805AB">
      <w:pPr>
        <w:pStyle w:val="NoSpacing"/>
        <w:numPr>
          <w:ilvl w:val="1"/>
          <w:numId w:val="14"/>
        </w:numPr>
      </w:pPr>
      <w:r>
        <w:t>If childhood trial and error</w:t>
      </w:r>
      <w:r w:rsidRPr="00D81322">
        <w:t xml:space="preserve"> comes with liability, it’ll be less likely for a child to learn and develop</w:t>
      </w:r>
    </w:p>
    <w:p w:rsidR="00D81322" w:rsidRPr="00D81322" w:rsidRDefault="00D81322" w:rsidP="00A805AB">
      <w:pPr>
        <w:pStyle w:val="NoSpacing"/>
        <w:numPr>
          <w:ilvl w:val="1"/>
          <w:numId w:val="14"/>
        </w:numPr>
      </w:pPr>
      <w:r>
        <w:t>S</w:t>
      </w:r>
      <w:r w:rsidRPr="00D81322">
        <w:t>tigmatic effect of children making mistakes and being liable for them</w:t>
      </w:r>
    </w:p>
    <w:p w:rsidR="00206596" w:rsidRPr="00206596" w:rsidRDefault="00206596" w:rsidP="00A805AB">
      <w:pPr>
        <w:pStyle w:val="NoSpacing"/>
        <w:numPr>
          <w:ilvl w:val="1"/>
          <w:numId w:val="14"/>
        </w:numPr>
      </w:pPr>
      <w:r w:rsidRPr="00206596">
        <w:t>Parents/guardians bear the actual loss (but P doesn’t care, as long as someone pays)</w:t>
      </w:r>
    </w:p>
    <w:p w:rsidR="00D81322" w:rsidRDefault="00206596" w:rsidP="00A805AB">
      <w:pPr>
        <w:pStyle w:val="NoSpacing"/>
        <w:numPr>
          <w:ilvl w:val="0"/>
          <w:numId w:val="14"/>
        </w:numPr>
      </w:pPr>
      <w:r>
        <w:t>Arguments for a moderated standard of care for children:</w:t>
      </w:r>
    </w:p>
    <w:p w:rsidR="00206596" w:rsidRPr="00206596" w:rsidRDefault="00206596" w:rsidP="00A805AB">
      <w:pPr>
        <w:pStyle w:val="NoSpacing"/>
        <w:numPr>
          <w:ilvl w:val="1"/>
          <w:numId w:val="14"/>
        </w:numPr>
      </w:pPr>
      <w:r w:rsidRPr="00206596">
        <w:t>Eng. law: property owners responsible to children (e.g. abandoned fairgrounds, empty swimming pools)</w:t>
      </w:r>
    </w:p>
    <w:p w:rsidR="00206596" w:rsidRPr="00206596" w:rsidRDefault="00206596" w:rsidP="00A805AB">
      <w:pPr>
        <w:pStyle w:val="NoSpacing"/>
        <w:numPr>
          <w:ilvl w:val="1"/>
          <w:numId w:val="14"/>
        </w:numPr>
      </w:pPr>
      <w:r w:rsidRPr="00206596">
        <w:t>Children are less aware of their surroundings, consequences of their actions; different capacities of knowledge, less able to control impulses, less capable of foreseeing dangers/risks and of foresight/time</w:t>
      </w:r>
    </w:p>
    <w:p w:rsidR="00534642" w:rsidRDefault="00D81322" w:rsidP="00534642">
      <w:pPr>
        <w:pStyle w:val="Heading4"/>
      </w:pPr>
      <w:bookmarkStart w:id="67" w:name="_Toc385285136"/>
      <w:r>
        <w:t>Heisler v Moke (1971) ON HC</w:t>
      </w:r>
      <w:bookmarkEnd w:id="6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534642"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4642" w:rsidRPr="00E72B7A" w:rsidRDefault="00534642"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4642" w:rsidRDefault="00D81322" w:rsidP="0025477B">
            <w:pPr>
              <w:spacing w:after="0"/>
              <w:rPr>
                <w:rFonts w:ascii="Calibri" w:eastAsia="Times New Roman" w:hAnsi="Calibri" w:cs="Times New Roman"/>
                <w:lang w:eastAsia="en-CA"/>
              </w:rPr>
            </w:pPr>
            <w:r>
              <w:rPr>
                <w:rFonts w:ascii="Calibri" w:eastAsia="Times New Roman" w:hAnsi="Calibri" w:cs="Times New Roman"/>
                <w:lang w:eastAsia="en-CA"/>
              </w:rPr>
              <w:t>- Distinguishing between children of tender age (i.e. very young) and older:</w:t>
            </w:r>
          </w:p>
          <w:p w:rsidR="00D81322" w:rsidRDefault="00D81322" w:rsidP="0025477B">
            <w:pPr>
              <w:spacing w:after="0"/>
              <w:rPr>
                <w:rFonts w:ascii="Calibri" w:eastAsia="Times New Roman" w:hAnsi="Calibri" w:cs="Times New Roman"/>
                <w:lang w:eastAsia="en-CA"/>
              </w:rPr>
            </w:pPr>
            <w:r>
              <w:rPr>
                <w:rFonts w:ascii="Calibri" w:eastAsia="Times New Roman" w:hAnsi="Calibri" w:cs="Times New Roman"/>
                <w:lang w:eastAsia="en-CA"/>
              </w:rPr>
              <w:t>*Tender age: Child is not capable of appreciating the reasonable risk, cannot be liable in tort. No set age, ~ 5 (</w:t>
            </w:r>
            <w:r w:rsidRPr="00D81322">
              <w:rPr>
                <w:rFonts w:ascii="Calibri" w:eastAsia="Times New Roman" w:hAnsi="Calibri" w:cs="Times New Roman"/>
                <w:i/>
                <w:lang w:eastAsia="en-CA"/>
              </w:rPr>
              <w:t>Tillander</w:t>
            </w:r>
            <w:r>
              <w:rPr>
                <w:rFonts w:ascii="Calibri" w:eastAsia="Times New Roman" w:hAnsi="Calibri" w:cs="Times New Roman"/>
                <w:lang w:eastAsia="en-CA"/>
              </w:rPr>
              <w:t>)</w:t>
            </w:r>
          </w:p>
          <w:p w:rsidR="00D81322" w:rsidRPr="00E72B7A" w:rsidRDefault="00D81322" w:rsidP="0025477B">
            <w:pPr>
              <w:spacing w:after="0"/>
              <w:rPr>
                <w:rFonts w:ascii="Calibri" w:eastAsia="Times New Roman" w:hAnsi="Calibri" w:cs="Times New Roman"/>
                <w:lang w:eastAsia="en-CA"/>
              </w:rPr>
            </w:pPr>
            <w:r>
              <w:rPr>
                <w:rFonts w:ascii="Calibri" w:eastAsia="Times New Roman" w:hAnsi="Calibri" w:cs="Times New Roman"/>
                <w:lang w:eastAsia="en-CA"/>
              </w:rPr>
              <w:lastRenderedPageBreak/>
              <w:t>*Above tender age: Modified objective test. Did D exercise the care expected of a child of that age, intelligence, and experience?</w:t>
            </w:r>
          </w:p>
        </w:tc>
      </w:tr>
      <w:tr w:rsidR="00534642"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4642" w:rsidRPr="00E72B7A" w:rsidRDefault="00534642"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4642" w:rsidRPr="00E72B7A" w:rsidRDefault="00D81322" w:rsidP="0025477B">
            <w:pPr>
              <w:spacing w:after="0"/>
              <w:rPr>
                <w:rFonts w:ascii="Calibri" w:eastAsia="Times New Roman" w:hAnsi="Calibri" w:cs="Times New Roman"/>
                <w:lang w:eastAsia="en-CA"/>
              </w:rPr>
            </w:pPr>
            <w:r w:rsidRPr="00D81322">
              <w:rPr>
                <w:rFonts w:ascii="Calibri" w:eastAsia="Times New Roman" w:hAnsi="Calibri" w:cs="Times New Roman"/>
                <w:highlight w:val="yellow"/>
                <w:lang w:eastAsia="en-CA"/>
              </w:rPr>
              <w:t>Whether a child can be held liable for negligence should depend on capacity rather than age.</w:t>
            </w:r>
          </w:p>
        </w:tc>
      </w:tr>
    </w:tbl>
    <w:p w:rsidR="004B0CC8" w:rsidRDefault="00534642" w:rsidP="00534642">
      <w:pPr>
        <w:pStyle w:val="Heading2"/>
      </w:pPr>
      <w:bookmarkStart w:id="68" w:name="_Toc385285137"/>
      <w:r>
        <w:t xml:space="preserve">2. </w:t>
      </w:r>
      <w:r w:rsidR="004B0CC8">
        <w:t>Standard of Care Expected of the Disabled</w:t>
      </w:r>
      <w:bookmarkEnd w:id="68"/>
    </w:p>
    <w:p w:rsidR="004B0CC8" w:rsidRPr="00206596" w:rsidRDefault="004B0CC8" w:rsidP="00A805AB">
      <w:pPr>
        <w:pStyle w:val="NoSpacing"/>
        <w:numPr>
          <w:ilvl w:val="0"/>
          <w:numId w:val="14"/>
        </w:numPr>
      </w:pPr>
      <w:r w:rsidRPr="00206596">
        <w:t>Physical disability standard</w:t>
      </w:r>
      <w:r w:rsidR="00206596" w:rsidRPr="00206596">
        <w:t xml:space="preserve"> of care</w:t>
      </w:r>
      <w:r w:rsidRPr="00206596">
        <w:t>: what’s reasonable for a person with that disability</w:t>
      </w:r>
      <w:r w:rsidR="00206596" w:rsidRPr="00206596">
        <w:t xml:space="preserve"> (</w:t>
      </w:r>
      <w:r w:rsidR="00206596" w:rsidRPr="00206596">
        <w:rPr>
          <w:i/>
        </w:rPr>
        <w:t>Carroll v Chicken Palace</w:t>
      </w:r>
      <w:r w:rsidR="00206596" w:rsidRPr="00206596">
        <w:t>)</w:t>
      </w:r>
    </w:p>
    <w:p w:rsidR="00206596" w:rsidRPr="00206596" w:rsidRDefault="00206596" w:rsidP="00A805AB">
      <w:pPr>
        <w:pStyle w:val="NoSpacing"/>
        <w:numPr>
          <w:ilvl w:val="1"/>
          <w:numId w:val="14"/>
        </w:numPr>
      </w:pPr>
      <w:r w:rsidRPr="00206596">
        <w:t>Must recognize reasonable limitations and not take unreasonable risks</w:t>
      </w:r>
    </w:p>
    <w:p w:rsidR="004B0CC8" w:rsidRPr="00206596" w:rsidRDefault="004B0CC8" w:rsidP="00A805AB">
      <w:pPr>
        <w:pStyle w:val="NoSpacing"/>
        <w:numPr>
          <w:ilvl w:val="0"/>
          <w:numId w:val="14"/>
        </w:numPr>
      </w:pPr>
      <w:r w:rsidRPr="00206596">
        <w:t>Mental disability standard: At what point does a lower intelligence become akin to a mental disability, and how does that affect the expected standard of care?</w:t>
      </w:r>
    </w:p>
    <w:p w:rsidR="004B0CC8" w:rsidRDefault="004B0CC8" w:rsidP="004B0CC8">
      <w:pPr>
        <w:pStyle w:val="Heading4"/>
      </w:pPr>
      <w:bookmarkStart w:id="69" w:name="_Toc385285138"/>
      <w:r>
        <w:t>F</w:t>
      </w:r>
      <w:r w:rsidR="00E3681B">
        <w:t>iala v Cechmanek (2001) AB</w:t>
      </w:r>
      <w:r>
        <w:t>CA</w:t>
      </w:r>
      <w:bookmarkEnd w:id="6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4B0CC8"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0CC8" w:rsidRPr="00E72B7A" w:rsidRDefault="004B0CC8"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B0CC8" w:rsidRPr="00E72B7A" w:rsidRDefault="00206596" w:rsidP="00ED21EB">
            <w:pPr>
              <w:spacing w:after="0"/>
              <w:rPr>
                <w:rFonts w:ascii="Calibri" w:eastAsia="Times New Roman" w:hAnsi="Calibri" w:cs="Times New Roman"/>
                <w:lang w:eastAsia="en-CA"/>
              </w:rPr>
            </w:pPr>
            <w:r>
              <w:rPr>
                <w:rFonts w:ascii="Calibri" w:eastAsia="Times New Roman" w:hAnsi="Calibri" w:cs="Times New Roman"/>
                <w:lang w:eastAsia="en-CA"/>
              </w:rPr>
              <w:t>D suddenly and without warning struck with a mental illness.</w:t>
            </w:r>
          </w:p>
        </w:tc>
      </w:tr>
      <w:tr w:rsidR="004B0CC8"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0CC8" w:rsidRPr="00E72B7A" w:rsidRDefault="004B0CC8"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B0CC8" w:rsidRPr="00206596" w:rsidRDefault="00206596" w:rsidP="00ED21EB">
            <w:pPr>
              <w:spacing w:after="0"/>
              <w:rPr>
                <w:rFonts w:ascii="Calibri" w:eastAsia="Times New Roman" w:hAnsi="Calibri" w:cs="Times New Roman"/>
                <w:highlight w:val="yellow"/>
                <w:lang w:eastAsia="en-CA"/>
              </w:rPr>
            </w:pPr>
            <w:r w:rsidRPr="00206596">
              <w:rPr>
                <w:rFonts w:ascii="Calibri" w:eastAsia="Times New Roman" w:hAnsi="Calibri" w:cs="Times New Roman"/>
                <w:highlight w:val="yellow"/>
                <w:lang w:eastAsia="en-CA"/>
              </w:rPr>
              <w:t>D absolved of liability if he can show, on BoP, either:</w:t>
            </w:r>
          </w:p>
          <w:p w:rsidR="00206596" w:rsidRPr="00206596" w:rsidRDefault="00206596" w:rsidP="00ED21EB">
            <w:pPr>
              <w:spacing w:after="0"/>
              <w:rPr>
                <w:rFonts w:ascii="Calibri" w:eastAsia="Times New Roman" w:hAnsi="Calibri" w:cs="Times New Roman"/>
                <w:highlight w:val="yellow"/>
                <w:lang w:eastAsia="en-CA"/>
              </w:rPr>
            </w:pPr>
            <w:r w:rsidRPr="00206596">
              <w:rPr>
                <w:rFonts w:ascii="Calibri" w:eastAsia="Times New Roman" w:hAnsi="Calibri" w:cs="Times New Roman"/>
                <w:highlight w:val="yellow"/>
                <w:lang w:eastAsia="en-CA"/>
              </w:rPr>
              <w:t xml:space="preserve">1) As a result of the mental illness, D had </w:t>
            </w:r>
            <w:r w:rsidRPr="00206596">
              <w:rPr>
                <w:rFonts w:ascii="Calibri" w:eastAsia="Times New Roman" w:hAnsi="Calibri" w:cs="Times New Roman"/>
                <w:b/>
                <w:highlight w:val="yellow"/>
                <w:lang w:eastAsia="en-CA"/>
              </w:rPr>
              <w:t>no capacity</w:t>
            </w:r>
            <w:r w:rsidRPr="00206596">
              <w:rPr>
                <w:rFonts w:ascii="Calibri" w:eastAsia="Times New Roman" w:hAnsi="Calibri" w:cs="Times New Roman"/>
                <w:highlight w:val="yellow"/>
                <w:lang w:eastAsia="en-CA"/>
              </w:rPr>
              <w:t xml:space="preserve"> to understand/appreciate the DoC owed then</w:t>
            </w:r>
          </w:p>
          <w:p w:rsidR="00206596" w:rsidRPr="00E72B7A" w:rsidRDefault="00206596" w:rsidP="00ED21EB">
            <w:pPr>
              <w:spacing w:after="0"/>
              <w:rPr>
                <w:rFonts w:ascii="Calibri" w:eastAsia="Times New Roman" w:hAnsi="Calibri" w:cs="Times New Roman"/>
                <w:lang w:eastAsia="en-CA"/>
              </w:rPr>
            </w:pPr>
            <w:r w:rsidRPr="00206596">
              <w:rPr>
                <w:rFonts w:ascii="Calibri" w:eastAsia="Times New Roman" w:hAnsi="Calibri" w:cs="Times New Roman"/>
                <w:highlight w:val="yellow"/>
                <w:lang w:eastAsia="en-CA"/>
              </w:rPr>
              <w:t xml:space="preserve">2) As a result of the mental illness, D was unable to discharge his DoC as he had </w:t>
            </w:r>
            <w:r w:rsidRPr="00206596">
              <w:rPr>
                <w:rFonts w:ascii="Calibri" w:eastAsia="Times New Roman" w:hAnsi="Calibri" w:cs="Times New Roman"/>
                <w:b/>
                <w:highlight w:val="yellow"/>
                <w:lang w:eastAsia="en-CA"/>
              </w:rPr>
              <w:t>no meaningful control over his actions</w:t>
            </w:r>
            <w:r w:rsidRPr="00206596">
              <w:rPr>
                <w:rFonts w:ascii="Calibri" w:eastAsia="Times New Roman" w:hAnsi="Calibri" w:cs="Times New Roman"/>
                <w:highlight w:val="yellow"/>
                <w:lang w:eastAsia="en-CA"/>
              </w:rPr>
              <w:t xml:space="preserve"> at the time the relevant conduct fell below the objective SoC</w:t>
            </w:r>
          </w:p>
        </w:tc>
      </w:tr>
    </w:tbl>
    <w:p w:rsidR="00E3681B" w:rsidRPr="00E3681B" w:rsidRDefault="00534642" w:rsidP="00534642">
      <w:pPr>
        <w:pStyle w:val="Heading2"/>
      </w:pPr>
      <w:bookmarkStart w:id="70" w:name="_Toc385285139"/>
      <w:r>
        <w:t xml:space="preserve">3. </w:t>
      </w:r>
      <w:r w:rsidR="00E3681B">
        <w:t>Standard of Care Expected of Professionals</w:t>
      </w:r>
      <w:bookmarkEnd w:id="70"/>
    </w:p>
    <w:p w:rsidR="00A44555" w:rsidRPr="00206596" w:rsidRDefault="00206596" w:rsidP="00A805AB">
      <w:pPr>
        <w:pStyle w:val="NoSpacing"/>
        <w:numPr>
          <w:ilvl w:val="0"/>
          <w:numId w:val="14"/>
        </w:numPr>
      </w:pPr>
      <w:r w:rsidRPr="00206596">
        <w:t xml:space="preserve">Layden v Cope (ABQB): </w:t>
      </w:r>
      <w:r w:rsidRPr="00206596">
        <w:rPr>
          <w:highlight w:val="yellow"/>
        </w:rPr>
        <w:t>GP’s are required to exercise the standard of care of a reasonable, competent GP, including knowing when a patient needs a specialist.</w:t>
      </w:r>
    </w:p>
    <w:p w:rsidR="008E0819" w:rsidRDefault="00E3681B" w:rsidP="00E3681B">
      <w:pPr>
        <w:pStyle w:val="Heading4"/>
      </w:pPr>
      <w:bookmarkStart w:id="71" w:name="_Toc385285140"/>
      <w:r>
        <w:t>White v Turner (1982) ONCA</w:t>
      </w:r>
      <w:bookmarkEnd w:id="7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41A2F" w:rsidRPr="00E72B7A" w:rsidTr="00B36AD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41A2F" w:rsidRPr="00E72B7A" w:rsidRDefault="00941A2F" w:rsidP="00B36ADD">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41A2F" w:rsidRPr="00E72B7A" w:rsidRDefault="00206596" w:rsidP="00B36ADD">
            <w:pPr>
              <w:spacing w:after="0"/>
              <w:rPr>
                <w:rFonts w:ascii="Calibri" w:eastAsia="Times New Roman" w:hAnsi="Calibri" w:cs="Times New Roman"/>
                <w:lang w:eastAsia="en-CA"/>
              </w:rPr>
            </w:pPr>
            <w:r w:rsidRPr="00206596">
              <w:rPr>
                <w:rFonts w:ascii="Calibri" w:eastAsia="Times New Roman" w:hAnsi="Calibri" w:cs="Times New Roman"/>
                <w:highlight w:val="yellow"/>
                <w:lang w:eastAsia="en-CA"/>
              </w:rPr>
              <w:t>A professional should be judged by the standard of care of his profession.</w:t>
            </w:r>
          </w:p>
        </w:tc>
      </w:tr>
    </w:tbl>
    <w:p w:rsidR="00B92604" w:rsidRDefault="00B92604" w:rsidP="00B92604">
      <w:pPr>
        <w:pStyle w:val="Heading4"/>
      </w:pPr>
      <w:bookmarkStart w:id="72" w:name="_Toc385285141"/>
      <w:r>
        <w:t>Ter Neuzen v Korn (1995) SCC</w:t>
      </w:r>
      <w:bookmarkEnd w:id="7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B92604"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92604" w:rsidRPr="00E72B7A" w:rsidRDefault="00B92604"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92604" w:rsidRPr="00E72B7A" w:rsidRDefault="00206596" w:rsidP="0025477B">
            <w:pPr>
              <w:spacing w:after="0"/>
              <w:rPr>
                <w:rFonts w:ascii="Calibri" w:eastAsia="Times New Roman" w:hAnsi="Calibri" w:cs="Times New Roman"/>
                <w:lang w:eastAsia="en-CA"/>
              </w:rPr>
            </w:pPr>
            <w:r w:rsidRPr="00206596">
              <w:rPr>
                <w:rFonts w:ascii="Calibri" w:eastAsia="Times New Roman" w:hAnsi="Calibri" w:cs="Times New Roman"/>
                <w:highlight w:val="yellow"/>
                <w:lang w:eastAsia="en-CA"/>
              </w:rPr>
              <w:t>Standard of care expected of a doctor is that of a prudent and diligent doctor in the same circumstances. Specialists must be assessed in light of the conduct of other ordinary specialists.</w:t>
            </w:r>
          </w:p>
        </w:tc>
      </w:tr>
    </w:tbl>
    <w:p w:rsidR="00E3681B" w:rsidRDefault="00E3681B" w:rsidP="00E3681B">
      <w:pPr>
        <w:pStyle w:val="Heading1"/>
      </w:pPr>
      <w:bookmarkStart w:id="73" w:name="_Toc385285142"/>
      <w:r>
        <w:t>Causation</w:t>
      </w:r>
      <w:bookmarkEnd w:id="73"/>
    </w:p>
    <w:p w:rsidR="009C0D05" w:rsidRPr="00EE325A" w:rsidRDefault="009C0D05" w:rsidP="00A805AB">
      <w:pPr>
        <w:pStyle w:val="NoSpacing"/>
        <w:numPr>
          <w:ilvl w:val="0"/>
          <w:numId w:val="23"/>
        </w:numPr>
      </w:pPr>
      <w:r w:rsidRPr="00EE325A">
        <w:rPr>
          <w:b/>
        </w:rPr>
        <w:t>Cause in fact</w:t>
      </w:r>
      <w:r w:rsidR="00EE325A">
        <w:rPr>
          <w:b/>
        </w:rPr>
        <w:t>/factual causation</w:t>
      </w:r>
      <w:r w:rsidRPr="00EE325A">
        <w:t xml:space="preserve">: </w:t>
      </w:r>
      <w:r w:rsidR="00EE325A">
        <w:t>Did D’s</w:t>
      </w:r>
      <w:r w:rsidR="00EE325A" w:rsidRPr="00EE325A">
        <w:t xml:space="preserve"> negligent</w:t>
      </w:r>
      <w:r w:rsidR="00EE325A">
        <w:t xml:space="preserve"> actions cause P’s injuries complained of</w:t>
      </w:r>
      <w:r w:rsidR="00AD6806" w:rsidRPr="00EE325A">
        <w:t>?</w:t>
      </w:r>
      <w:r w:rsidR="00745305" w:rsidRPr="00EE325A">
        <w:t xml:space="preserve"> (</w:t>
      </w:r>
      <w:r w:rsidR="00410992" w:rsidRPr="00EE325A">
        <w:t xml:space="preserve">But-For </w:t>
      </w:r>
      <w:r w:rsidR="00745305" w:rsidRPr="00EE325A">
        <w:t>Causation)</w:t>
      </w:r>
    </w:p>
    <w:p w:rsidR="009C0D05" w:rsidRPr="00EE325A" w:rsidRDefault="009C0D05" w:rsidP="00A805AB">
      <w:pPr>
        <w:pStyle w:val="NoSpacing"/>
        <w:numPr>
          <w:ilvl w:val="0"/>
          <w:numId w:val="23"/>
        </w:numPr>
      </w:pPr>
      <w:r w:rsidRPr="00EE325A">
        <w:rPr>
          <w:b/>
        </w:rPr>
        <w:t>Cause in law</w:t>
      </w:r>
      <w:r w:rsidR="00EE325A">
        <w:rPr>
          <w:b/>
        </w:rPr>
        <w:t>/legal causation</w:t>
      </w:r>
      <w:r w:rsidRPr="00EE325A">
        <w:t xml:space="preserve">: </w:t>
      </w:r>
      <w:r w:rsidR="00745305" w:rsidRPr="00EE325A">
        <w:t>Are there principled reasons to not hold D liable for the injuries? (Remoteness)</w:t>
      </w:r>
    </w:p>
    <w:p w:rsidR="00EE325A" w:rsidRPr="00EE325A" w:rsidRDefault="00EE325A" w:rsidP="00A805AB">
      <w:pPr>
        <w:pStyle w:val="NoSpacing"/>
        <w:numPr>
          <w:ilvl w:val="1"/>
          <w:numId w:val="23"/>
        </w:numPr>
      </w:pPr>
      <w:r w:rsidRPr="00EE325A">
        <w:t>Proximate cause; there might be good reasons to limit liability for fairness</w:t>
      </w:r>
    </w:p>
    <w:p w:rsidR="00CB5655" w:rsidRPr="00A805AB" w:rsidRDefault="00CB5655" w:rsidP="00A805AB">
      <w:pPr>
        <w:pStyle w:val="NoSpacing"/>
        <w:numPr>
          <w:ilvl w:val="0"/>
          <w:numId w:val="23"/>
        </w:numPr>
      </w:pPr>
      <w:r w:rsidRPr="00A805AB">
        <w:t xml:space="preserve">If many acts and factors cause an accident, the one that required </w:t>
      </w:r>
      <w:r w:rsidRPr="00DA4C06">
        <w:rPr>
          <w:u w:val="single"/>
        </w:rPr>
        <w:t>voluntary human conduct</w:t>
      </w:r>
      <w:r w:rsidRPr="00A805AB">
        <w:t xml:space="preserve"> is the one to sue</w:t>
      </w:r>
    </w:p>
    <w:p w:rsidR="00BB2F66" w:rsidRDefault="00BB2F66" w:rsidP="00A805AB">
      <w:pPr>
        <w:pStyle w:val="NoSpacing"/>
        <w:numPr>
          <w:ilvl w:val="0"/>
          <w:numId w:val="23"/>
        </w:numPr>
      </w:pPr>
      <w:r w:rsidRPr="002F3C2D">
        <w:rPr>
          <w:b/>
        </w:rPr>
        <w:t>Divisible loss</w:t>
      </w:r>
      <w:r>
        <w:t>: loss attributable to the conduct of a single tortfeasor</w:t>
      </w:r>
      <w:r w:rsidR="00A805AB">
        <w:t xml:space="preserve">; </w:t>
      </w:r>
      <w:r>
        <w:t>Requires “single cause” approach</w:t>
      </w:r>
    </w:p>
    <w:p w:rsidR="00BB2F66" w:rsidRDefault="00BB2F66" w:rsidP="00A805AB">
      <w:pPr>
        <w:pStyle w:val="NoSpacing"/>
        <w:numPr>
          <w:ilvl w:val="1"/>
          <w:numId w:val="23"/>
        </w:numPr>
      </w:pPr>
      <w:r>
        <w:t>Traditionally also used where, in addition to a negligent D, there’s also either an absconding D, a contributorily negligent P, or an innocent/pre-existing/natural contributory cause</w:t>
      </w:r>
    </w:p>
    <w:p w:rsidR="002F3C2D" w:rsidRDefault="00A805AB" w:rsidP="00A805AB">
      <w:pPr>
        <w:pStyle w:val="NoSpacing"/>
        <w:numPr>
          <w:ilvl w:val="1"/>
          <w:numId w:val="23"/>
        </w:numPr>
      </w:pPr>
      <w:r>
        <w:t>Q: C</w:t>
      </w:r>
      <w:r w:rsidR="002F3C2D">
        <w:t>an the injuries be divided into distinct losses that are each readily attributable to the conduct of a particular tortfeasor?</w:t>
      </w:r>
    </w:p>
    <w:p w:rsidR="00BB2F66" w:rsidRDefault="00BB2F66" w:rsidP="00BC1D88">
      <w:pPr>
        <w:pStyle w:val="NoSpacing"/>
        <w:numPr>
          <w:ilvl w:val="0"/>
          <w:numId w:val="25"/>
        </w:numPr>
      </w:pPr>
      <w:r w:rsidRPr="002F3C2D">
        <w:rPr>
          <w:b/>
        </w:rPr>
        <w:t>Indivisible loss</w:t>
      </w:r>
      <w:r w:rsidR="00BC1D88">
        <w:t>: loss attributable to conduct of &gt; 1</w:t>
      </w:r>
      <w:r>
        <w:t xml:space="preserve"> tortfeasor</w:t>
      </w:r>
      <w:r w:rsidR="00BC1D88">
        <w:t>; both D’s are liable for the entire loss (</w:t>
      </w:r>
      <w:r w:rsidR="00BC1D88" w:rsidRPr="00BC1D88">
        <w:rPr>
          <w:i/>
        </w:rPr>
        <w:t>Arneil</w:t>
      </w:r>
      <w:r w:rsidR="00BC1D88">
        <w:t>)</w:t>
      </w:r>
    </w:p>
    <w:p w:rsidR="00A805AB" w:rsidRPr="009B1056" w:rsidRDefault="00A805AB" w:rsidP="00A805AB">
      <w:pPr>
        <w:pStyle w:val="NoSpacing"/>
        <w:numPr>
          <w:ilvl w:val="0"/>
          <w:numId w:val="23"/>
        </w:numPr>
        <w:rPr>
          <w:b/>
        </w:rPr>
      </w:pPr>
      <w:r w:rsidRPr="009B1056">
        <w:rPr>
          <w:b/>
        </w:rPr>
        <w:t>Informed Consent</w:t>
      </w:r>
      <w:r w:rsidRPr="009B1056">
        <w:t>:</w:t>
      </w:r>
      <w:r>
        <w:rPr>
          <w:b/>
        </w:rPr>
        <w:t xml:space="preserve"> </w:t>
      </w:r>
      <w:r>
        <w:t>Objective/subjective test of causation: whether a reasonable person in P’s position would have consented if she had not been adequately informed</w:t>
      </w:r>
    </w:p>
    <w:p w:rsidR="00A805AB" w:rsidRDefault="00A805AB" w:rsidP="00A805AB">
      <w:pPr>
        <w:pStyle w:val="NoSpacing"/>
        <w:numPr>
          <w:ilvl w:val="1"/>
          <w:numId w:val="23"/>
        </w:numPr>
      </w:pPr>
      <w:r>
        <w:t>Subjective, hard to enforce; disgruntled patients could claim in hindsight that they wouldn’t have done it</w:t>
      </w:r>
    </w:p>
    <w:p w:rsidR="00E3681B" w:rsidRDefault="00E3681B" w:rsidP="00E3681B">
      <w:pPr>
        <w:pStyle w:val="Heading2"/>
      </w:pPr>
      <w:bookmarkStart w:id="74" w:name="_Toc385285143"/>
      <w:r>
        <w:t>But-For Test</w:t>
      </w:r>
      <w:bookmarkEnd w:id="74"/>
    </w:p>
    <w:p w:rsidR="00BB2F66" w:rsidRDefault="00BB2F66" w:rsidP="00A805AB">
      <w:pPr>
        <w:pStyle w:val="NoSpacing"/>
        <w:numPr>
          <w:ilvl w:val="0"/>
          <w:numId w:val="22"/>
        </w:numPr>
      </w:pPr>
      <w:r>
        <w:t xml:space="preserve">Standard test of factual causation: If P’s injury would not have occurred </w:t>
      </w:r>
      <w:r w:rsidRPr="00427E47">
        <w:rPr>
          <w:b/>
        </w:rPr>
        <w:t>but for</w:t>
      </w:r>
      <w:r>
        <w:t xml:space="preserve"> D’s negligent act, then that act is a cause of the injury.</w:t>
      </w:r>
      <w:r w:rsidR="00427E47">
        <w:t xml:space="preserve"> BoP on P to prove that D’s breach of SoC was a cause of P’s loss (</w:t>
      </w:r>
      <w:r w:rsidR="00427E47" w:rsidRPr="00427E47">
        <w:rPr>
          <w:b/>
        </w:rPr>
        <w:t>Cause-in-Fact Test</w:t>
      </w:r>
      <w:r w:rsidR="00427E47">
        <w:t>)</w:t>
      </w:r>
    </w:p>
    <w:p w:rsidR="00427E47" w:rsidRPr="00427E47" w:rsidRDefault="00427E47" w:rsidP="00A805AB">
      <w:pPr>
        <w:pStyle w:val="NoSpacing"/>
        <w:numPr>
          <w:ilvl w:val="1"/>
          <w:numId w:val="22"/>
        </w:numPr>
      </w:pPr>
      <w:r w:rsidRPr="00427E47">
        <w:t>CL loves the But-For Test because it doesn’t like change, it’s intuitively easy to understand (for juries)</w:t>
      </w:r>
    </w:p>
    <w:p w:rsidR="00311376" w:rsidRPr="00427E47" w:rsidRDefault="00311376" w:rsidP="00A805AB">
      <w:pPr>
        <w:pStyle w:val="NoSpacing"/>
        <w:numPr>
          <w:ilvl w:val="1"/>
          <w:numId w:val="22"/>
        </w:numPr>
      </w:pPr>
      <w:r w:rsidRPr="00427E47">
        <w:t xml:space="preserve">Requires you to inquire </w:t>
      </w:r>
      <w:r w:rsidRPr="0025477B">
        <w:rPr>
          <w:u w:val="single"/>
        </w:rPr>
        <w:t>what would have happened had D not been negligent</w:t>
      </w:r>
    </w:p>
    <w:p w:rsidR="00F24097" w:rsidRPr="00BB2F66" w:rsidRDefault="00427E47" w:rsidP="00A805AB">
      <w:pPr>
        <w:pStyle w:val="NoSpacing"/>
        <w:numPr>
          <w:ilvl w:val="0"/>
          <w:numId w:val="22"/>
        </w:numPr>
      </w:pPr>
      <w:r>
        <w:rPr>
          <w:i/>
        </w:rPr>
        <w:t>-</w:t>
      </w:r>
      <w:r w:rsidR="00F24097">
        <w:rPr>
          <w:i/>
        </w:rPr>
        <w:t xml:space="preserve">Richard v CNR </w:t>
      </w:r>
      <w:r w:rsidR="00F24097">
        <w:t>(1970): If the “sole, direct, proximate and effective cause” of an accident was P’s own rash action, then any negligence D may have been guilty of wouldn’t make D liable to P.</w:t>
      </w:r>
    </w:p>
    <w:p w:rsidR="00E3681B" w:rsidRDefault="00E3681B" w:rsidP="00E3681B">
      <w:pPr>
        <w:pStyle w:val="Heading4"/>
      </w:pPr>
      <w:bookmarkStart w:id="75" w:name="_Toc385285144"/>
      <w:r>
        <w:lastRenderedPageBreak/>
        <w:t>Kauffman v Toronto Transit (1959) SCC</w:t>
      </w:r>
      <w:bookmarkEnd w:id="7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3681B"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E3681B"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681B" w:rsidRPr="00E72B7A" w:rsidRDefault="0025477B" w:rsidP="0025477B">
            <w:pPr>
              <w:spacing w:after="0"/>
              <w:rPr>
                <w:rFonts w:ascii="Calibri" w:eastAsia="Times New Roman" w:hAnsi="Calibri" w:cs="Times New Roman"/>
                <w:lang w:eastAsia="en-CA"/>
              </w:rPr>
            </w:pPr>
            <w:r>
              <w:rPr>
                <w:rFonts w:ascii="Calibri" w:eastAsia="Times New Roman" w:hAnsi="Calibri" w:cs="Times New Roman"/>
                <w:lang w:eastAsia="en-CA"/>
              </w:rPr>
              <w:t>P was</w:t>
            </w:r>
            <w:r w:rsidR="00BD47C1">
              <w:rPr>
                <w:rFonts w:ascii="Calibri" w:eastAsia="Times New Roman" w:hAnsi="Calibri" w:cs="Times New Roman"/>
                <w:lang w:eastAsia="en-CA"/>
              </w:rPr>
              <w:t xml:space="preserve"> on an escalator in D</w:t>
            </w:r>
            <w:r>
              <w:rPr>
                <w:rFonts w:ascii="Calibri" w:eastAsia="Times New Roman" w:hAnsi="Calibri" w:cs="Times New Roman"/>
                <w:lang w:eastAsia="en-CA"/>
              </w:rPr>
              <w:t>’s subway station. Ahead of her</w:t>
            </w:r>
            <w:r w:rsidR="00BD47C1">
              <w:rPr>
                <w:rFonts w:ascii="Calibri" w:eastAsia="Times New Roman" w:hAnsi="Calibri" w:cs="Times New Roman"/>
                <w:lang w:eastAsia="en-CA"/>
              </w:rPr>
              <w:t>, two youths began scuffling, fell back against a man, who in turn lost his balance and fell upon P. As a re</w:t>
            </w:r>
            <w:r>
              <w:rPr>
                <w:rFonts w:ascii="Calibri" w:eastAsia="Times New Roman" w:hAnsi="Calibri" w:cs="Times New Roman"/>
                <w:lang w:eastAsia="en-CA"/>
              </w:rPr>
              <w:t xml:space="preserve">sult of her fall and </w:t>
            </w:r>
            <w:r w:rsidR="00BD47C1">
              <w:rPr>
                <w:rFonts w:ascii="Calibri" w:eastAsia="Times New Roman" w:hAnsi="Calibri" w:cs="Times New Roman"/>
                <w:lang w:eastAsia="en-CA"/>
              </w:rPr>
              <w:t>the continuing movement upward, P suffered severe, permanent injuries. D/A.</w:t>
            </w:r>
          </w:p>
        </w:tc>
      </w:tr>
      <w:tr w:rsidR="00E3681B"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E3681B" w:rsidP="00ED21E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681B" w:rsidRPr="00E72B7A" w:rsidRDefault="00BD47C1" w:rsidP="00ED21EB">
            <w:pPr>
              <w:spacing w:after="0"/>
              <w:rPr>
                <w:rFonts w:ascii="Calibri" w:eastAsia="Times New Roman" w:hAnsi="Calibri" w:cs="Times New Roman"/>
                <w:lang w:eastAsia="en-CA"/>
              </w:rPr>
            </w:pPr>
            <w:r>
              <w:rPr>
                <w:rFonts w:ascii="Calibri" w:eastAsia="Times New Roman" w:hAnsi="Calibri" w:cs="Times New Roman"/>
                <w:lang w:eastAsia="en-CA"/>
              </w:rPr>
              <w:t>Did D</w:t>
            </w:r>
            <w:r w:rsidR="005D3CED">
              <w:rPr>
                <w:rFonts w:ascii="Calibri" w:eastAsia="Times New Roman" w:hAnsi="Calibri" w:cs="Times New Roman"/>
                <w:lang w:eastAsia="en-CA"/>
              </w:rPr>
              <w:t>’s subway conditions</w:t>
            </w:r>
            <w:r>
              <w:rPr>
                <w:rFonts w:ascii="Calibri" w:eastAsia="Times New Roman" w:hAnsi="Calibri" w:cs="Times New Roman"/>
                <w:lang w:eastAsia="en-CA"/>
              </w:rPr>
              <w:t xml:space="preserve"> contribute to the causation that led to P’s injury?</w:t>
            </w:r>
          </w:p>
        </w:tc>
      </w:tr>
      <w:tr w:rsidR="00E3681B"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E3681B"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681B" w:rsidRDefault="00BD47C1" w:rsidP="00ED21EB">
            <w:pPr>
              <w:spacing w:after="0"/>
              <w:rPr>
                <w:rFonts w:ascii="Calibri" w:eastAsia="Times New Roman" w:hAnsi="Calibri" w:cs="Times New Roman"/>
                <w:lang w:eastAsia="en-CA"/>
              </w:rPr>
            </w:pPr>
            <w:r>
              <w:rPr>
                <w:rFonts w:ascii="Calibri" w:eastAsia="Times New Roman" w:hAnsi="Calibri" w:cs="Times New Roman"/>
                <w:lang w:eastAsia="en-CA"/>
              </w:rPr>
              <w:t>- N</w:t>
            </w:r>
            <w:r w:rsidR="0025477B">
              <w:rPr>
                <w:rFonts w:ascii="Calibri" w:eastAsia="Times New Roman" w:hAnsi="Calibri" w:cs="Times New Roman"/>
                <w:lang w:eastAsia="en-CA"/>
              </w:rPr>
              <w:t xml:space="preserve">o proof that man and youths grasped/tried to grasp </w:t>
            </w:r>
            <w:r>
              <w:rPr>
                <w:rFonts w:ascii="Calibri" w:eastAsia="Times New Roman" w:hAnsi="Calibri" w:cs="Times New Roman"/>
                <w:lang w:eastAsia="en-CA"/>
              </w:rPr>
              <w:t>hand rail</w:t>
            </w:r>
            <w:r w:rsidR="0025477B">
              <w:rPr>
                <w:rFonts w:ascii="Calibri" w:eastAsia="Times New Roman" w:hAnsi="Calibri" w:cs="Times New Roman"/>
                <w:lang w:eastAsia="en-CA"/>
              </w:rPr>
              <w:t xml:space="preserve"> before or during </w:t>
            </w:r>
            <w:r>
              <w:rPr>
                <w:rFonts w:ascii="Calibri" w:eastAsia="Times New Roman" w:hAnsi="Calibri" w:cs="Times New Roman"/>
                <w:lang w:eastAsia="en-CA"/>
              </w:rPr>
              <w:t>the scuffle and fall</w:t>
            </w:r>
          </w:p>
          <w:p w:rsidR="000B3B94" w:rsidRPr="00E72B7A" w:rsidRDefault="00BD47C1" w:rsidP="00ED21EB">
            <w:pPr>
              <w:spacing w:after="0"/>
              <w:rPr>
                <w:rFonts w:ascii="Calibri" w:eastAsia="Times New Roman" w:hAnsi="Calibri" w:cs="Times New Roman"/>
                <w:lang w:eastAsia="en-CA"/>
              </w:rPr>
            </w:pPr>
            <w:r>
              <w:rPr>
                <w:rFonts w:ascii="Calibri" w:eastAsia="Times New Roman" w:hAnsi="Calibri" w:cs="Times New Roman"/>
                <w:lang w:eastAsia="en-CA"/>
              </w:rPr>
              <w:t>- No evidence that P would not have fallen if her hands had been grasping the hand rail</w:t>
            </w:r>
          </w:p>
        </w:tc>
      </w:tr>
      <w:tr w:rsidR="00E3681B"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E3681B"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681B" w:rsidRPr="00E72B7A" w:rsidRDefault="00BD47C1" w:rsidP="00ED21EB">
            <w:pPr>
              <w:spacing w:after="0"/>
              <w:rPr>
                <w:rFonts w:ascii="Calibri" w:eastAsia="Times New Roman" w:hAnsi="Calibri" w:cs="Times New Roman"/>
                <w:lang w:eastAsia="en-CA"/>
              </w:rPr>
            </w:pPr>
            <w:r w:rsidRPr="0025477B">
              <w:rPr>
                <w:rFonts w:ascii="Calibri" w:eastAsia="Times New Roman" w:hAnsi="Calibri" w:cs="Times New Roman"/>
                <w:highlight w:val="yellow"/>
                <w:lang w:eastAsia="en-CA"/>
              </w:rPr>
              <w:t>N</w:t>
            </w:r>
            <w:r w:rsidR="0025477B" w:rsidRPr="0025477B">
              <w:rPr>
                <w:rFonts w:ascii="Calibri" w:eastAsia="Times New Roman" w:hAnsi="Calibri" w:cs="Times New Roman"/>
                <w:highlight w:val="yellow"/>
                <w:lang w:eastAsia="en-CA"/>
              </w:rPr>
              <w:t xml:space="preserve">o evidence to justify </w:t>
            </w:r>
            <w:r w:rsidRPr="0025477B">
              <w:rPr>
                <w:rFonts w:ascii="Calibri" w:eastAsia="Times New Roman" w:hAnsi="Calibri" w:cs="Times New Roman"/>
                <w:highlight w:val="yellow"/>
                <w:lang w:eastAsia="en-CA"/>
              </w:rPr>
              <w:t>that the type of hand rail us</w:t>
            </w:r>
            <w:r w:rsidR="0025477B" w:rsidRPr="0025477B">
              <w:rPr>
                <w:rFonts w:ascii="Calibri" w:eastAsia="Times New Roman" w:hAnsi="Calibri" w:cs="Times New Roman"/>
                <w:highlight w:val="yellow"/>
                <w:lang w:eastAsia="en-CA"/>
              </w:rPr>
              <w:t>ed by D</w:t>
            </w:r>
            <w:r w:rsidRPr="0025477B">
              <w:rPr>
                <w:rFonts w:ascii="Calibri" w:eastAsia="Times New Roman" w:hAnsi="Calibri" w:cs="Times New Roman"/>
                <w:highlight w:val="yellow"/>
                <w:lang w:eastAsia="en-CA"/>
              </w:rPr>
              <w:t xml:space="preserve"> was a contributing cause of P’s accident.</w:t>
            </w:r>
          </w:p>
        </w:tc>
      </w:tr>
      <w:tr w:rsidR="00E3681B"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E3681B"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681B" w:rsidRPr="00E72B7A" w:rsidRDefault="00BD47C1" w:rsidP="00ED21EB">
            <w:pPr>
              <w:spacing w:after="0"/>
              <w:rPr>
                <w:rFonts w:ascii="Calibri" w:eastAsia="Times New Roman" w:hAnsi="Calibri" w:cs="Times New Roman"/>
                <w:lang w:eastAsia="en-CA"/>
              </w:rPr>
            </w:pPr>
            <w:r>
              <w:rPr>
                <w:rFonts w:ascii="Calibri" w:eastAsia="Times New Roman" w:hAnsi="Calibri" w:cs="Times New Roman"/>
                <w:lang w:eastAsia="en-CA"/>
              </w:rPr>
              <w:t>Appeal allowed.</w:t>
            </w:r>
          </w:p>
        </w:tc>
      </w:tr>
      <w:tr w:rsidR="00E3681B"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E3681B"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BD47C1" w:rsidP="00ED21EB">
            <w:pPr>
              <w:spacing w:after="0"/>
              <w:rPr>
                <w:rFonts w:ascii="Calibri" w:eastAsia="Times New Roman" w:hAnsi="Calibri" w:cs="Times New Roman"/>
                <w:lang w:eastAsia="en-CA"/>
              </w:rPr>
            </w:pPr>
            <w:r w:rsidRPr="0025477B">
              <w:rPr>
                <w:rFonts w:ascii="Calibri" w:eastAsia="Times New Roman" w:hAnsi="Calibri" w:cs="Times New Roman"/>
                <w:lang w:eastAsia="en-CA"/>
              </w:rPr>
              <w:t>Trial: D’s escalator used a radically different hand rail design that did not meet the proper tests b</w:t>
            </w:r>
            <w:r w:rsidR="000B3B94" w:rsidRPr="0025477B">
              <w:rPr>
                <w:rFonts w:ascii="Calibri" w:eastAsia="Times New Roman" w:hAnsi="Calibri" w:cs="Times New Roman"/>
                <w:lang w:eastAsia="en-CA"/>
              </w:rPr>
              <w:t>y experts for hand rail safety (failed standard of care).</w:t>
            </w:r>
          </w:p>
        </w:tc>
      </w:tr>
    </w:tbl>
    <w:p w:rsidR="00E3681B" w:rsidRDefault="00E3681B" w:rsidP="00E3681B">
      <w:pPr>
        <w:pStyle w:val="Heading4"/>
      </w:pPr>
      <w:bookmarkStart w:id="76" w:name="_Toc385285145"/>
      <w:r>
        <w:t>Barnett v Chelsea &amp; Kensington Hospital Management [1969] QB</w:t>
      </w:r>
      <w:bookmarkEnd w:id="7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3681B"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E3681B"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681B" w:rsidRPr="00E72B7A" w:rsidRDefault="002A6737" w:rsidP="0025477B">
            <w:pPr>
              <w:spacing w:after="0"/>
              <w:rPr>
                <w:rFonts w:ascii="Calibri" w:eastAsia="Times New Roman" w:hAnsi="Calibri" w:cs="Times New Roman"/>
                <w:lang w:eastAsia="en-CA"/>
              </w:rPr>
            </w:pPr>
            <w:r>
              <w:rPr>
                <w:rFonts w:ascii="Calibri" w:eastAsia="Times New Roman" w:hAnsi="Calibri" w:cs="Times New Roman"/>
                <w:lang w:eastAsia="en-CA"/>
              </w:rPr>
              <w:t xml:space="preserve">P </w:t>
            </w:r>
            <w:r w:rsidR="00F24097">
              <w:rPr>
                <w:rFonts w:ascii="Calibri" w:eastAsia="Times New Roman" w:hAnsi="Calibri" w:cs="Times New Roman"/>
                <w:lang w:eastAsia="en-CA"/>
              </w:rPr>
              <w:t>and friends went to D’s hospital complaining about vomiting after drinking tea. The medical casualty officer sent them home to call their own doctors. One of them died from As poisoning</w:t>
            </w:r>
            <w:r w:rsidR="005428D5">
              <w:rPr>
                <w:rFonts w:ascii="Calibri" w:eastAsia="Times New Roman" w:hAnsi="Calibri" w:cs="Times New Roman"/>
                <w:lang w:eastAsia="en-CA"/>
              </w:rPr>
              <w:t xml:space="preserve"> 5 hrs later</w:t>
            </w:r>
            <w:r w:rsidR="00F24097">
              <w:rPr>
                <w:rFonts w:ascii="Calibri" w:eastAsia="Times New Roman" w:hAnsi="Calibri" w:cs="Times New Roman"/>
                <w:lang w:eastAsia="en-CA"/>
              </w:rPr>
              <w:t>. Doctor’s dismissal without even seeing or examining him breached the standard of care.</w:t>
            </w:r>
          </w:p>
        </w:tc>
      </w:tr>
      <w:tr w:rsidR="00E3681B"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E3681B" w:rsidP="00ED21E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681B" w:rsidRPr="00E72B7A" w:rsidRDefault="00ED21EB" w:rsidP="00ED21EB">
            <w:pPr>
              <w:spacing w:after="0"/>
              <w:rPr>
                <w:rFonts w:ascii="Calibri" w:eastAsia="Times New Roman" w:hAnsi="Calibri" w:cs="Times New Roman"/>
                <w:lang w:eastAsia="en-CA"/>
              </w:rPr>
            </w:pPr>
            <w:r>
              <w:rPr>
                <w:rFonts w:ascii="Calibri" w:eastAsia="Times New Roman" w:hAnsi="Calibri" w:cs="Times New Roman"/>
                <w:lang w:eastAsia="en-CA"/>
              </w:rPr>
              <w:t>Did D cause P’s</w:t>
            </w:r>
            <w:r w:rsidR="002A6737">
              <w:rPr>
                <w:rFonts w:ascii="Calibri" w:eastAsia="Times New Roman" w:hAnsi="Calibri" w:cs="Times New Roman"/>
                <w:lang w:eastAsia="en-CA"/>
              </w:rPr>
              <w:t xml:space="preserve"> friend’s</w:t>
            </w:r>
            <w:r>
              <w:rPr>
                <w:rFonts w:ascii="Calibri" w:eastAsia="Times New Roman" w:hAnsi="Calibri" w:cs="Times New Roman"/>
                <w:lang w:eastAsia="en-CA"/>
              </w:rPr>
              <w:t xml:space="preserve"> death?</w:t>
            </w:r>
          </w:p>
        </w:tc>
      </w:tr>
      <w:tr w:rsidR="00E3681B"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E3681B"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24097" w:rsidRDefault="00F24097" w:rsidP="00ED21EB">
            <w:pPr>
              <w:spacing w:after="0"/>
              <w:rPr>
                <w:rFonts w:ascii="Calibri" w:eastAsia="Times New Roman" w:hAnsi="Calibri" w:cs="Times New Roman"/>
                <w:lang w:eastAsia="en-CA"/>
              </w:rPr>
            </w:pPr>
            <w:r>
              <w:rPr>
                <w:rFonts w:ascii="Calibri" w:eastAsia="Times New Roman" w:hAnsi="Calibri" w:cs="Times New Roman"/>
                <w:lang w:eastAsia="en-CA"/>
              </w:rPr>
              <w:t xml:space="preserve">- Likely due to </w:t>
            </w:r>
            <w:r w:rsidR="0025477B">
              <w:rPr>
                <w:rFonts w:ascii="Calibri" w:eastAsia="Times New Roman" w:hAnsi="Calibri" w:cs="Times New Roman"/>
                <w:lang w:eastAsia="en-CA"/>
              </w:rPr>
              <w:t xml:space="preserve">enzyme disturbance, </w:t>
            </w:r>
            <w:r>
              <w:rPr>
                <w:rFonts w:ascii="Calibri" w:eastAsia="Times New Roman" w:hAnsi="Calibri" w:cs="Times New Roman"/>
                <w:lang w:eastAsia="en-CA"/>
              </w:rPr>
              <w:t xml:space="preserve">likely </w:t>
            </w:r>
            <w:r w:rsidR="0025477B">
              <w:rPr>
                <w:rFonts w:ascii="Calibri" w:eastAsia="Times New Roman" w:hAnsi="Calibri" w:cs="Times New Roman"/>
                <w:lang w:eastAsia="en-CA"/>
              </w:rPr>
              <w:t xml:space="preserve">to </w:t>
            </w:r>
            <w:r>
              <w:rPr>
                <w:rFonts w:ascii="Calibri" w:eastAsia="Times New Roman" w:hAnsi="Calibri" w:cs="Times New Roman"/>
                <w:lang w:eastAsia="en-CA"/>
              </w:rPr>
              <w:t>cause death even if fluid loss was discovered and treated</w:t>
            </w:r>
          </w:p>
          <w:p w:rsidR="005428D5" w:rsidRPr="00E72B7A" w:rsidRDefault="00F24097" w:rsidP="00ED21EB">
            <w:pPr>
              <w:spacing w:after="0"/>
              <w:rPr>
                <w:rFonts w:ascii="Calibri" w:eastAsia="Times New Roman" w:hAnsi="Calibri" w:cs="Times New Roman"/>
                <w:lang w:eastAsia="en-CA"/>
              </w:rPr>
            </w:pPr>
            <w:r>
              <w:rPr>
                <w:rFonts w:ascii="Calibri" w:eastAsia="Times New Roman" w:hAnsi="Calibri" w:cs="Times New Roman"/>
                <w:lang w:eastAsia="en-CA"/>
              </w:rPr>
              <w:t>- Likely no chance to administer the antidote before the death</w:t>
            </w:r>
          </w:p>
        </w:tc>
      </w:tr>
      <w:tr w:rsidR="00E3681B"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E3681B"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681B" w:rsidRPr="00E72B7A" w:rsidRDefault="005428D5" w:rsidP="00ED21EB">
            <w:pPr>
              <w:spacing w:after="0"/>
              <w:rPr>
                <w:rFonts w:ascii="Calibri" w:eastAsia="Times New Roman" w:hAnsi="Calibri" w:cs="Times New Roman"/>
                <w:lang w:eastAsia="en-CA"/>
              </w:rPr>
            </w:pPr>
            <w:r w:rsidRPr="005428D5">
              <w:rPr>
                <w:rFonts w:ascii="Calibri" w:eastAsia="Times New Roman" w:hAnsi="Calibri" w:cs="Times New Roman"/>
                <w:highlight w:val="yellow"/>
                <w:lang w:eastAsia="en-CA"/>
              </w:rPr>
              <w:t>Terrible things happen, but that doesn’t mean there’s always someone to hold liable.</w:t>
            </w:r>
          </w:p>
        </w:tc>
      </w:tr>
      <w:tr w:rsidR="00E3681B" w:rsidRPr="00E72B7A" w:rsidTr="00ED21E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681B" w:rsidRPr="00E72B7A" w:rsidRDefault="00E3681B" w:rsidP="00ED21EB">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681B" w:rsidRPr="00E72B7A" w:rsidRDefault="002A6737" w:rsidP="00ED21EB">
            <w:pPr>
              <w:spacing w:after="0"/>
              <w:rPr>
                <w:rFonts w:ascii="Calibri" w:eastAsia="Times New Roman" w:hAnsi="Calibri" w:cs="Times New Roman"/>
                <w:lang w:eastAsia="en-CA"/>
              </w:rPr>
            </w:pPr>
            <w:r>
              <w:rPr>
                <w:rFonts w:ascii="Calibri" w:eastAsia="Times New Roman" w:hAnsi="Calibri" w:cs="Times New Roman"/>
                <w:lang w:eastAsia="en-CA"/>
              </w:rPr>
              <w:t>P failed to establish, on BoP, that D’s negligence caused the death.</w:t>
            </w:r>
          </w:p>
        </w:tc>
      </w:tr>
    </w:tbl>
    <w:p w:rsidR="00E3681B" w:rsidRDefault="00E3681B" w:rsidP="00E3681B">
      <w:pPr>
        <w:pStyle w:val="Heading2"/>
      </w:pPr>
      <w:bookmarkStart w:id="77" w:name="_Toc385285146"/>
      <w:r>
        <w:t>Exceptions to the But-For Test</w:t>
      </w:r>
      <w:bookmarkEnd w:id="77"/>
    </w:p>
    <w:p w:rsidR="00A11A43" w:rsidRPr="00DC36E3" w:rsidRDefault="00A11A43" w:rsidP="00A805AB">
      <w:pPr>
        <w:pStyle w:val="NoSpacing"/>
        <w:numPr>
          <w:ilvl w:val="0"/>
          <w:numId w:val="21"/>
        </w:numPr>
      </w:pPr>
      <w:r w:rsidRPr="00DC36E3">
        <w:rPr>
          <w:i/>
        </w:rPr>
        <w:t>Hanke</w:t>
      </w:r>
      <w:r w:rsidRPr="00DC36E3">
        <w:t>: Court should, despite all the exceptions and limitations found, start with the but-for test</w:t>
      </w:r>
      <w:r w:rsidR="00DC36E3" w:rsidRPr="00DC36E3">
        <w:t xml:space="preserve"> (*EXAM</w:t>
      </w:r>
      <w:r w:rsidR="00BE65E7">
        <w:t xml:space="preserve"> TOO</w:t>
      </w:r>
      <w:r w:rsidR="00DC36E3" w:rsidRPr="00DC36E3">
        <w:t>*)</w:t>
      </w:r>
    </w:p>
    <w:p w:rsidR="00DC36E3" w:rsidRPr="007A1A9E" w:rsidRDefault="00DC36E3" w:rsidP="00DC36E3">
      <w:pPr>
        <w:pStyle w:val="NoSpacing"/>
        <w:numPr>
          <w:ilvl w:val="0"/>
          <w:numId w:val="21"/>
        </w:numPr>
      </w:pPr>
      <w:r w:rsidRPr="007A1A9E">
        <w:rPr>
          <w:b/>
        </w:rPr>
        <w:t xml:space="preserve">Material Contribution Test </w:t>
      </w:r>
      <w:r w:rsidRPr="007A1A9E">
        <w:t>(</w:t>
      </w:r>
      <w:r w:rsidRPr="007A1A9E">
        <w:rPr>
          <w:i/>
        </w:rPr>
        <w:t>Walker</w:t>
      </w:r>
      <w:r w:rsidRPr="007A1A9E">
        <w:t xml:space="preserve">), limited by </w:t>
      </w:r>
      <w:r w:rsidRPr="007A1A9E">
        <w:rPr>
          <w:i/>
        </w:rPr>
        <w:t>Hanke v Resurface Corp.</w:t>
      </w:r>
      <w:r w:rsidRPr="007A1A9E">
        <w:t>, has two requirements:</w:t>
      </w:r>
    </w:p>
    <w:p w:rsidR="00DC36E3" w:rsidRPr="007A1A9E" w:rsidRDefault="00DC36E3" w:rsidP="00DC36E3">
      <w:pPr>
        <w:pStyle w:val="NoSpacing"/>
        <w:numPr>
          <w:ilvl w:val="1"/>
          <w:numId w:val="21"/>
        </w:numPr>
      </w:pPr>
      <w:r w:rsidRPr="007A1A9E">
        <w:t>1. P must establish that it is impossible to prove causation using the but-for test</w:t>
      </w:r>
      <w:r w:rsidR="00FB2EA5">
        <w:t xml:space="preserve"> (can’t run it)</w:t>
      </w:r>
      <w:r w:rsidRPr="007A1A9E">
        <w:t xml:space="preserve"> and that this impossibility results from factors beyond P’s control (e.g. current limits of scientific knowledge)</w:t>
      </w:r>
    </w:p>
    <w:p w:rsidR="00DC36E3" w:rsidRPr="007A1A9E" w:rsidRDefault="00DC36E3" w:rsidP="00DC36E3">
      <w:pPr>
        <w:pStyle w:val="NoSpacing"/>
        <w:numPr>
          <w:ilvl w:val="1"/>
          <w:numId w:val="21"/>
        </w:numPr>
      </w:pPr>
      <w:r w:rsidRPr="007A1A9E">
        <w:t>2. P must establish that D breached the standard of care and that his injuries fell within the ambit of the risk created by D’s breach</w:t>
      </w:r>
    </w:p>
    <w:p w:rsidR="00D539A1" w:rsidRDefault="00F3603E" w:rsidP="00D539A1">
      <w:pPr>
        <w:pStyle w:val="NoSpacing"/>
        <w:numPr>
          <w:ilvl w:val="1"/>
          <w:numId w:val="21"/>
        </w:numPr>
      </w:pPr>
      <w:r>
        <w:t>MC e</w:t>
      </w:r>
      <w:r w:rsidR="00DC36E3" w:rsidRPr="00235138">
        <w:t>stab</w:t>
      </w:r>
      <w:r>
        <w:t>lished if P’s actions caused/</w:t>
      </w:r>
      <w:r w:rsidR="00DC36E3" w:rsidRPr="00235138">
        <w:t>contributed to damages</w:t>
      </w:r>
      <w:r w:rsidR="00D539A1">
        <w:t xml:space="preserve"> (outside </w:t>
      </w:r>
      <w:r w:rsidR="00D539A1" w:rsidRPr="00F3603E">
        <w:rPr>
          <w:i/>
        </w:rPr>
        <w:t>de minimis</w:t>
      </w:r>
      <w:r w:rsidR="00D539A1">
        <w:t>)</w:t>
      </w:r>
      <w:r>
        <w:t xml:space="preserve">, not always </w:t>
      </w:r>
      <w:r w:rsidR="00DC36E3" w:rsidRPr="00235138">
        <w:t>sole cause</w:t>
      </w:r>
    </w:p>
    <w:p w:rsidR="00DC36E3" w:rsidRPr="007A1A9E" w:rsidRDefault="00DC36E3" w:rsidP="00FB2EA5">
      <w:pPr>
        <w:pStyle w:val="NoSpacing"/>
        <w:numPr>
          <w:ilvl w:val="1"/>
          <w:numId w:val="21"/>
        </w:numPr>
      </w:pPr>
      <w:r w:rsidRPr="007A1A9E">
        <w:t xml:space="preserve">Often unclear if it’s material contribution to P’s injury (i.e. but-for test, </w:t>
      </w:r>
      <w:r w:rsidRPr="00D539A1">
        <w:rPr>
          <w:i/>
        </w:rPr>
        <w:t>Walker</w:t>
      </w:r>
      <w:r w:rsidRPr="007A1A9E">
        <w:t>), or material contribution to risk of injury (i.e. materially increased risk test); never clarified how it differs from But-For Test</w:t>
      </w:r>
    </w:p>
    <w:p w:rsidR="0025477B" w:rsidRDefault="0025477B" w:rsidP="00A805AB">
      <w:pPr>
        <w:pStyle w:val="NoSpacing"/>
        <w:numPr>
          <w:ilvl w:val="0"/>
          <w:numId w:val="21"/>
        </w:numPr>
      </w:pPr>
      <w:r>
        <w:t xml:space="preserve">4 types of </w:t>
      </w:r>
      <w:r w:rsidRPr="0025477B">
        <w:rPr>
          <w:b/>
        </w:rPr>
        <w:t>causal indeterminacy</w:t>
      </w:r>
      <w:r>
        <w:t xml:space="preserve"> problems, which muddy up the question of whether P caused D’s loss (and Court may adopt a different test of causation to get around limitations of but-for test):</w:t>
      </w:r>
    </w:p>
    <w:p w:rsidR="0025477B" w:rsidRDefault="0025477B" w:rsidP="0025477B">
      <w:pPr>
        <w:pStyle w:val="Heading3"/>
      </w:pPr>
      <w:bookmarkStart w:id="78" w:name="_Toc385285147"/>
      <w:r>
        <w:t>Evidentiary Insufficiency (“Evidential Gap”)</w:t>
      </w:r>
      <w:bookmarkEnd w:id="78"/>
    </w:p>
    <w:p w:rsidR="0025477B" w:rsidRPr="0025477B" w:rsidRDefault="0025477B" w:rsidP="00A805AB">
      <w:pPr>
        <w:pStyle w:val="NoSpacing"/>
        <w:numPr>
          <w:ilvl w:val="0"/>
          <w:numId w:val="21"/>
        </w:numPr>
      </w:pPr>
      <w:r>
        <w:t>Where it’s impossible to determine whether (on available evidence) P’s injury was actually the but-for consequence of D’s negligence as opposed to another non-tortious factor</w:t>
      </w:r>
    </w:p>
    <w:p w:rsidR="0025477B" w:rsidRDefault="0025477B" w:rsidP="0025477B">
      <w:pPr>
        <w:pStyle w:val="Heading4"/>
      </w:pPr>
      <w:bookmarkStart w:id="79" w:name="_Toc385285148"/>
      <w:r>
        <w:t>Walker Estate v York Finch General Hospital [2001] SCC</w:t>
      </w:r>
      <w:bookmarkEnd w:id="7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5477B"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5477B" w:rsidRPr="00E72B7A" w:rsidRDefault="0025477B"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5477B" w:rsidRPr="00E72B7A" w:rsidRDefault="0025477B" w:rsidP="0025477B">
            <w:pPr>
              <w:spacing w:after="0"/>
              <w:rPr>
                <w:rFonts w:ascii="Calibri" w:eastAsia="Times New Roman" w:hAnsi="Calibri" w:cs="Times New Roman"/>
                <w:lang w:eastAsia="en-CA"/>
              </w:rPr>
            </w:pPr>
            <w:r>
              <w:rPr>
                <w:rFonts w:ascii="Calibri" w:eastAsia="Times New Roman" w:hAnsi="Calibri" w:cs="Times New Roman"/>
                <w:lang w:eastAsia="en-CA"/>
              </w:rPr>
              <w:t xml:space="preserve">P received HIV-positive blood from Robert M. No blood screening to determine if it was infected, just pamphlets handed out to reduce the risk of infected donors. ARC 1983 one mentioned that one could be infected even if in otherwise good health; CRCS 1984 one expressly referred to gay men with multiple partners as being at risk. </w:t>
            </w:r>
            <w:r w:rsidRPr="0025477B">
              <w:rPr>
                <w:rFonts w:ascii="Calibri" w:eastAsia="Times New Roman" w:hAnsi="Calibri" w:cs="Times New Roman"/>
                <w:lang w:eastAsia="en-CA"/>
              </w:rPr>
              <w:t>Robert kept donating blood over the years.</w:t>
            </w:r>
            <w:r>
              <w:rPr>
                <w:rFonts w:ascii="Calibri" w:eastAsia="Times New Roman" w:hAnsi="Calibri" w:cs="Times New Roman"/>
                <w:lang w:eastAsia="en-CA"/>
              </w:rPr>
              <w:t xml:space="preserve"> P/A;D/R.</w:t>
            </w:r>
          </w:p>
        </w:tc>
      </w:tr>
      <w:tr w:rsidR="0025477B"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5477B" w:rsidRPr="00E72B7A" w:rsidRDefault="0025477B"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5477B" w:rsidRPr="00E72B7A" w:rsidRDefault="0025477B" w:rsidP="0025477B">
            <w:pPr>
              <w:spacing w:after="0"/>
              <w:rPr>
                <w:rFonts w:ascii="Calibri" w:eastAsia="Times New Roman" w:hAnsi="Calibri" w:cs="Times New Roman"/>
                <w:lang w:eastAsia="en-CA"/>
              </w:rPr>
            </w:pPr>
            <w:r>
              <w:rPr>
                <w:rFonts w:ascii="Calibri" w:eastAsia="Times New Roman" w:hAnsi="Calibri" w:cs="Times New Roman"/>
                <w:lang w:eastAsia="en-CA"/>
              </w:rPr>
              <w:t>- Robert: He would not have donated if he had seen the ARC pamphlet because he was also in good health; not the same</w:t>
            </w:r>
            <w:r w:rsidR="007A1A9E">
              <w:rPr>
                <w:rFonts w:ascii="Calibri" w:eastAsia="Times New Roman" w:hAnsi="Calibri" w:cs="Times New Roman"/>
                <w:lang w:eastAsia="en-CA"/>
              </w:rPr>
              <w:t xml:space="preserve"> if he’d only seen the CRCS one</w:t>
            </w:r>
          </w:p>
        </w:tc>
      </w:tr>
      <w:tr w:rsidR="0025477B"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5477B" w:rsidRPr="00E72B7A" w:rsidRDefault="0025477B"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5477B" w:rsidRPr="00E72B7A" w:rsidRDefault="0025477B" w:rsidP="0025477B">
            <w:pPr>
              <w:spacing w:after="0"/>
              <w:rPr>
                <w:rFonts w:ascii="Calibri" w:eastAsia="Times New Roman" w:hAnsi="Calibri" w:cs="Times New Roman"/>
                <w:lang w:eastAsia="en-CA"/>
              </w:rPr>
            </w:pPr>
            <w:r w:rsidRPr="00235138">
              <w:rPr>
                <w:rFonts w:ascii="Calibri" w:eastAsia="Times New Roman" w:hAnsi="Calibri" w:cs="Times New Roman"/>
                <w:highlight w:val="yellow"/>
                <w:lang w:eastAsia="en-CA"/>
              </w:rPr>
              <w:t xml:space="preserve">Proper test for causation in negligent donor screening cases: Whether D’s negligence </w:t>
            </w:r>
            <w:r w:rsidRPr="00235138">
              <w:rPr>
                <w:rFonts w:ascii="Calibri" w:eastAsia="Times New Roman" w:hAnsi="Calibri" w:cs="Times New Roman"/>
                <w:b/>
                <w:highlight w:val="yellow"/>
                <w:lang w:eastAsia="en-CA"/>
              </w:rPr>
              <w:t>materially contributed</w:t>
            </w:r>
            <w:r w:rsidRPr="00235138">
              <w:rPr>
                <w:rFonts w:ascii="Calibri" w:eastAsia="Times New Roman" w:hAnsi="Calibri" w:cs="Times New Roman"/>
                <w:highlight w:val="yellow"/>
                <w:lang w:eastAsia="en-CA"/>
              </w:rPr>
              <w:t xml:space="preserve"> to P’s harm.</w:t>
            </w:r>
            <w:r w:rsidR="00F160D4" w:rsidRPr="00235138">
              <w:rPr>
                <w:rFonts w:ascii="Calibri" w:eastAsia="Times New Roman" w:hAnsi="Calibri" w:cs="Times New Roman"/>
                <w:highlight w:val="yellow"/>
                <w:lang w:eastAsia="en-CA"/>
              </w:rPr>
              <w:t xml:space="preserve"> Material = outside of </w:t>
            </w:r>
            <w:r w:rsidR="00F160D4" w:rsidRPr="00235138">
              <w:rPr>
                <w:rFonts w:ascii="Calibri" w:eastAsia="Times New Roman" w:hAnsi="Calibri" w:cs="Times New Roman"/>
                <w:i/>
                <w:highlight w:val="yellow"/>
                <w:lang w:eastAsia="en-CA"/>
              </w:rPr>
              <w:t xml:space="preserve">de minimis </w:t>
            </w:r>
            <w:r w:rsidR="00F160D4" w:rsidRPr="00235138">
              <w:rPr>
                <w:rFonts w:ascii="Calibri" w:eastAsia="Times New Roman" w:hAnsi="Calibri" w:cs="Times New Roman"/>
                <w:highlight w:val="yellow"/>
                <w:lang w:eastAsia="en-CA"/>
              </w:rPr>
              <w:t>range</w:t>
            </w:r>
          </w:p>
        </w:tc>
      </w:tr>
      <w:tr w:rsidR="0025477B" w:rsidRPr="00E72B7A" w:rsidTr="0025477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5477B" w:rsidRPr="00E72B7A" w:rsidRDefault="0025477B" w:rsidP="0025477B">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5477B" w:rsidRPr="00E72B7A" w:rsidRDefault="0025477B" w:rsidP="0025477B">
            <w:pPr>
              <w:spacing w:after="0"/>
              <w:rPr>
                <w:rFonts w:ascii="Calibri" w:eastAsia="Times New Roman" w:hAnsi="Calibri" w:cs="Times New Roman"/>
                <w:lang w:eastAsia="en-CA"/>
              </w:rPr>
            </w:pPr>
            <w:r>
              <w:rPr>
                <w:rFonts w:ascii="Calibri" w:eastAsia="Times New Roman" w:hAnsi="Calibri" w:cs="Times New Roman"/>
                <w:lang w:eastAsia="en-CA"/>
              </w:rPr>
              <w:t>Appeal allowed.</w:t>
            </w:r>
            <w:r w:rsidR="007A1A9E">
              <w:rPr>
                <w:rFonts w:ascii="Calibri" w:eastAsia="Times New Roman" w:hAnsi="Calibri" w:cs="Times New Roman"/>
                <w:lang w:eastAsia="en-CA"/>
              </w:rPr>
              <w:t xml:space="preserve"> (</w:t>
            </w:r>
            <w:r w:rsidR="0024405A">
              <w:rPr>
                <w:color w:val="7030A0"/>
              </w:rPr>
              <w:t>Goold</w:t>
            </w:r>
            <w:r w:rsidR="007A1A9E">
              <w:rPr>
                <w:rFonts w:ascii="Calibri" w:eastAsia="Times New Roman" w:hAnsi="Calibri" w:cs="Times New Roman"/>
                <w:lang w:eastAsia="en-CA"/>
              </w:rPr>
              <w:t xml:space="preserve"> doesn’t think this is a good case)</w:t>
            </w:r>
          </w:p>
        </w:tc>
      </w:tr>
    </w:tbl>
    <w:p w:rsidR="00235138" w:rsidRPr="00235138" w:rsidRDefault="00235138" w:rsidP="00235138">
      <w:pPr>
        <w:pStyle w:val="Heading3"/>
      </w:pPr>
      <w:bookmarkStart w:id="80" w:name="_Toc385285149"/>
      <w:r>
        <w:t>Multiple Insufficient Causes</w:t>
      </w:r>
      <w:bookmarkEnd w:id="80"/>
    </w:p>
    <w:p w:rsidR="00235138" w:rsidRDefault="00235138" w:rsidP="00A805AB">
      <w:pPr>
        <w:pStyle w:val="NoSpacing"/>
        <w:numPr>
          <w:ilvl w:val="0"/>
          <w:numId w:val="21"/>
        </w:numPr>
      </w:pPr>
      <w:r>
        <w:t>Where several factors combine to cause P’s loss, but no single factor is itself the but-for cause</w:t>
      </w:r>
    </w:p>
    <w:p w:rsidR="00BC1D88" w:rsidRPr="00235138" w:rsidRDefault="00BC1D88" w:rsidP="00BC1D88">
      <w:pPr>
        <w:pStyle w:val="NoSpacing"/>
        <w:numPr>
          <w:ilvl w:val="0"/>
          <w:numId w:val="21"/>
        </w:numPr>
      </w:pPr>
      <w:r>
        <w:t>Each factor is individually necessary (without it, there would be no loss) but not individually sufficient to have caused the loss (in the absence of the other factors)</w:t>
      </w:r>
    </w:p>
    <w:p w:rsidR="00BC1D88" w:rsidRDefault="00BC1D88" w:rsidP="000228E7">
      <w:pPr>
        <w:pStyle w:val="NoSpacing"/>
        <w:numPr>
          <w:ilvl w:val="0"/>
          <w:numId w:val="25"/>
        </w:numPr>
      </w:pPr>
      <w:r w:rsidRPr="00BC1D88">
        <w:t>-</w:t>
      </w:r>
      <w:r w:rsidRPr="00BC1D88">
        <w:rPr>
          <w:i/>
        </w:rPr>
        <w:t>Arneil</w:t>
      </w:r>
      <w:r>
        <w:t>: Difficult to disentangle causal roles of 2+ negligent acts if they fol</w:t>
      </w:r>
      <w:r w:rsidR="0056658B">
        <w:t>low one another closely in time</w:t>
      </w:r>
    </w:p>
    <w:p w:rsidR="00DB7F94" w:rsidRDefault="0056658B" w:rsidP="00DB7F94">
      <w:pPr>
        <w:pStyle w:val="NoSpacing"/>
        <w:numPr>
          <w:ilvl w:val="0"/>
          <w:numId w:val="25"/>
        </w:numPr>
      </w:pPr>
      <w:r>
        <w:rPr>
          <w:i/>
        </w:rPr>
        <w:t>-Alcoa</w:t>
      </w:r>
      <w:r w:rsidR="00DB7F94">
        <w:t xml:space="preserve">: Damages </w:t>
      </w:r>
      <w:r>
        <w:t xml:space="preserve">to be </w:t>
      </w:r>
      <w:r w:rsidRPr="00DB7F94">
        <w:rPr>
          <w:u w:val="single"/>
        </w:rPr>
        <w:t>assessed at date of initial damage</w:t>
      </w:r>
      <w:r>
        <w:t>. D not liable for damages exacerbated by P’s limited financial resources, making him unusually vulnerable to financial harm (</w:t>
      </w:r>
      <w:r w:rsidRPr="00E024E4">
        <w:rPr>
          <w:b/>
        </w:rPr>
        <w:t>“thin wallet” rule</w:t>
      </w:r>
      <w:r>
        <w:t>)</w:t>
      </w:r>
    </w:p>
    <w:p w:rsidR="00D53B3E" w:rsidRPr="00262FC3" w:rsidRDefault="00D53B3E" w:rsidP="00DB7F94">
      <w:pPr>
        <w:pStyle w:val="NoSpacing"/>
        <w:numPr>
          <w:ilvl w:val="0"/>
          <w:numId w:val="25"/>
        </w:numPr>
      </w:pPr>
      <w:r>
        <w:t>-</w:t>
      </w:r>
      <w:r w:rsidRPr="00DB7F94">
        <w:rPr>
          <w:i/>
        </w:rPr>
        <w:t>Smith v Leech Brain</w:t>
      </w:r>
      <w:r>
        <w:t xml:space="preserve"> [1962]</w:t>
      </w:r>
      <w:r w:rsidR="00DB7F94">
        <w:t xml:space="preserve">: </w:t>
      </w:r>
      <w:r w:rsidR="00DB7F94" w:rsidRPr="00D53B3E">
        <w:rPr>
          <w:rFonts w:ascii="Calibri" w:eastAsia="Times New Roman" w:hAnsi="Calibri" w:cs="Times New Roman"/>
          <w:b/>
          <w:lang w:eastAsia="en-CA"/>
        </w:rPr>
        <w:t>Thin skull rule</w:t>
      </w:r>
      <w:r w:rsidR="00DB7F94">
        <w:rPr>
          <w:rFonts w:ascii="Calibri" w:eastAsia="Times New Roman" w:hAnsi="Calibri" w:cs="Times New Roman"/>
          <w:lang w:eastAsia="en-CA"/>
        </w:rPr>
        <w:t xml:space="preserve"> (D</w:t>
      </w:r>
      <w:r w:rsidR="00DB7F94">
        <w:rPr>
          <w:rFonts w:ascii="Calibri" w:eastAsia="Times New Roman" w:hAnsi="Calibri" w:cs="Times New Roman"/>
          <w:lang w:eastAsia="en-CA"/>
        </w:rPr>
        <w:t xml:space="preserve"> takes his victim as he finds him</w:t>
      </w:r>
      <w:r w:rsidR="00DB7F94">
        <w:rPr>
          <w:rFonts w:ascii="Calibri" w:eastAsia="Times New Roman" w:hAnsi="Calibri" w:cs="Times New Roman"/>
          <w:lang w:eastAsia="en-CA"/>
        </w:rPr>
        <w:t>;</w:t>
      </w:r>
      <w:r w:rsidR="00DB7F94">
        <w:rPr>
          <w:rFonts w:ascii="Calibri" w:eastAsia="Times New Roman" w:hAnsi="Calibri" w:cs="Times New Roman"/>
          <w:lang w:eastAsia="en-CA"/>
        </w:rPr>
        <w:t xml:space="preserve"> </w:t>
      </w:r>
      <w:r w:rsidR="00DB7F94">
        <w:rPr>
          <w:rFonts w:ascii="Calibri" w:eastAsia="Times New Roman" w:hAnsi="Calibri" w:cs="Times New Roman"/>
          <w:lang w:eastAsia="en-CA"/>
        </w:rPr>
        <w:t>i.e. pre-malignant condition)</w:t>
      </w:r>
    </w:p>
    <w:p w:rsidR="00262FC3" w:rsidRDefault="00262FC3" w:rsidP="00DB7F94">
      <w:pPr>
        <w:pStyle w:val="NoSpacing"/>
        <w:numPr>
          <w:ilvl w:val="0"/>
          <w:numId w:val="25"/>
        </w:numPr>
      </w:pPr>
      <w:r>
        <w:t>-</w:t>
      </w:r>
      <w:r>
        <w:rPr>
          <w:i/>
        </w:rPr>
        <w:t>Nowlan v Brunswick Const.</w:t>
      </w:r>
      <w:r>
        <w:t xml:space="preserve"> </w:t>
      </w:r>
      <w:r>
        <w:t>SCC</w:t>
      </w:r>
      <w:r>
        <w:t xml:space="preserve">: </w:t>
      </w:r>
      <w:r w:rsidRPr="00D53B3E">
        <w:rPr>
          <w:rFonts w:ascii="Calibri" w:eastAsia="Times New Roman" w:hAnsi="Calibri" w:cs="Times New Roman"/>
          <w:highlight w:val="yellow"/>
          <w:lang w:eastAsia="en-CA"/>
        </w:rPr>
        <w:t>For concurrent wrongdoer, the fact that the damage might not have occurred but for the poor design of the building does not excuse D from the liability arising out of his poor workmanship.</w:t>
      </w:r>
    </w:p>
    <w:p w:rsidR="00235138" w:rsidRDefault="00235138" w:rsidP="00BC1D88">
      <w:pPr>
        <w:pStyle w:val="Heading4"/>
      </w:pPr>
      <w:bookmarkStart w:id="81" w:name="_Toc385285150"/>
      <w:r>
        <w:t>Athey v Leonati [1996] SCC</w:t>
      </w:r>
      <w:bookmarkEnd w:id="8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35138"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5138" w:rsidRPr="00E72B7A" w:rsidRDefault="00235138"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35138" w:rsidRPr="00E72B7A" w:rsidRDefault="00235138" w:rsidP="00235138">
            <w:pPr>
              <w:spacing w:after="0"/>
              <w:rPr>
                <w:rFonts w:ascii="Calibri" w:eastAsia="Times New Roman" w:hAnsi="Calibri" w:cs="Times New Roman"/>
                <w:lang w:eastAsia="en-CA"/>
              </w:rPr>
            </w:pPr>
            <w:r>
              <w:rPr>
                <w:rFonts w:ascii="Calibri" w:eastAsia="Times New Roman" w:hAnsi="Calibri" w:cs="Times New Roman"/>
                <w:lang w:eastAsia="en-CA"/>
              </w:rPr>
              <w:t>P had a pre-existing back condition (non-culpable factor) was injured by D’s negligent driving (culpable factor) car accident with D. On advice from his doctor, P resumes exercise and sustains a herniated disk. P/A; D/R.</w:t>
            </w:r>
          </w:p>
        </w:tc>
      </w:tr>
      <w:tr w:rsidR="00235138"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5138" w:rsidRPr="00E72B7A" w:rsidRDefault="00235138"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35138" w:rsidRDefault="00235138" w:rsidP="002C27B6">
            <w:pPr>
              <w:spacing w:after="0"/>
              <w:rPr>
                <w:rFonts w:ascii="Calibri" w:eastAsia="Times New Roman" w:hAnsi="Calibri" w:cs="Times New Roman"/>
                <w:lang w:eastAsia="en-CA"/>
              </w:rPr>
            </w:pPr>
            <w:r>
              <w:rPr>
                <w:rFonts w:ascii="Calibri" w:eastAsia="Times New Roman" w:hAnsi="Calibri" w:cs="Times New Roman"/>
                <w:lang w:eastAsia="en-CA"/>
              </w:rPr>
              <w:t>- If one of the acts contributing to P’s loss is tortious, it would be wrong to apportion liability for the portion that is non-tortious (i.e. so D materially contributed more than 25% to P’s injury)</w:t>
            </w:r>
          </w:p>
          <w:p w:rsidR="00235138" w:rsidRPr="00E72B7A" w:rsidRDefault="00235138" w:rsidP="002C27B6">
            <w:pPr>
              <w:spacing w:after="0"/>
              <w:rPr>
                <w:rFonts w:ascii="Calibri" w:eastAsia="Times New Roman" w:hAnsi="Calibri" w:cs="Times New Roman"/>
                <w:lang w:eastAsia="en-CA"/>
              </w:rPr>
            </w:pPr>
            <w:r>
              <w:rPr>
                <w:rFonts w:ascii="Calibri" w:eastAsia="Times New Roman" w:hAnsi="Calibri" w:cs="Times New Roman"/>
                <w:lang w:eastAsia="en-CA"/>
              </w:rPr>
              <w:t>- D: “</w:t>
            </w:r>
            <w:r w:rsidRPr="007A1A9E">
              <w:rPr>
                <w:rFonts w:ascii="Calibri" w:eastAsia="Times New Roman" w:hAnsi="Calibri" w:cs="Times New Roman"/>
                <w:b/>
                <w:lang w:eastAsia="en-CA"/>
              </w:rPr>
              <w:t>Crumbling skull</w:t>
            </w:r>
            <w:r w:rsidR="00D53B3E">
              <w:rPr>
                <w:rFonts w:ascii="Calibri" w:eastAsia="Times New Roman" w:hAnsi="Calibri" w:cs="Times New Roman"/>
                <w:lang w:eastAsia="en-CA"/>
              </w:rPr>
              <w:t xml:space="preserve">” doctrine: </w:t>
            </w:r>
            <w:r w:rsidRPr="00D53B3E">
              <w:rPr>
                <w:rFonts w:ascii="Calibri" w:eastAsia="Times New Roman" w:hAnsi="Calibri" w:cs="Times New Roman"/>
                <w:lang w:eastAsia="en-CA"/>
              </w:rPr>
              <w:t>thin skull</w:t>
            </w:r>
            <w:r>
              <w:rPr>
                <w:rFonts w:ascii="Calibri" w:eastAsia="Times New Roman" w:hAnsi="Calibri" w:cs="Times New Roman"/>
                <w:lang w:eastAsia="en-CA"/>
              </w:rPr>
              <w:t xml:space="preserve"> but D doesn’t need to put P in a</w:t>
            </w:r>
            <w:r w:rsidR="0056658B">
              <w:rPr>
                <w:rFonts w:ascii="Calibri" w:eastAsia="Times New Roman" w:hAnsi="Calibri" w:cs="Times New Roman"/>
                <w:lang w:eastAsia="en-CA"/>
              </w:rPr>
              <w:t xml:space="preserve"> better position than original (hastening onset of an eventual injury)</w:t>
            </w:r>
          </w:p>
        </w:tc>
      </w:tr>
      <w:tr w:rsidR="00235138"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5138" w:rsidRPr="00E72B7A" w:rsidRDefault="00235138"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35138" w:rsidRPr="00E72B7A" w:rsidRDefault="00235138" w:rsidP="00235138">
            <w:pPr>
              <w:spacing w:after="0"/>
              <w:rPr>
                <w:rFonts w:ascii="Calibri" w:eastAsia="Times New Roman" w:hAnsi="Calibri" w:cs="Times New Roman"/>
                <w:lang w:eastAsia="en-CA"/>
              </w:rPr>
            </w:pPr>
            <w:r w:rsidRPr="007A1A9E">
              <w:rPr>
                <w:rFonts w:ascii="Calibri" w:eastAsia="Times New Roman" w:hAnsi="Calibri" w:cs="Times New Roman"/>
                <w:highlight w:val="yellow"/>
                <w:lang w:eastAsia="en-CA"/>
              </w:rPr>
              <w:t xml:space="preserve">As long as D is part of the </w:t>
            </w:r>
            <w:r w:rsidR="007A1A9E">
              <w:rPr>
                <w:rFonts w:ascii="Calibri" w:eastAsia="Times New Roman" w:hAnsi="Calibri" w:cs="Times New Roman"/>
                <w:highlight w:val="yellow"/>
                <w:lang w:eastAsia="en-CA"/>
              </w:rPr>
              <w:t xml:space="preserve">but-for </w:t>
            </w:r>
            <w:r w:rsidRPr="007A1A9E">
              <w:rPr>
                <w:rFonts w:ascii="Calibri" w:eastAsia="Times New Roman" w:hAnsi="Calibri" w:cs="Times New Roman"/>
                <w:highlight w:val="yellow"/>
                <w:lang w:eastAsia="en-CA"/>
              </w:rPr>
              <w:t>cause of an injury, D is liable, even though his act alone was not enough to create the injury and he wasn’t responsible for the other causal factors.</w:t>
            </w:r>
          </w:p>
        </w:tc>
      </w:tr>
      <w:tr w:rsidR="00235138"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5138" w:rsidRPr="00E72B7A" w:rsidRDefault="00235138"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35138" w:rsidRPr="00E72B7A" w:rsidRDefault="00235138" w:rsidP="002C27B6">
            <w:pPr>
              <w:spacing w:after="0"/>
              <w:rPr>
                <w:rFonts w:ascii="Calibri" w:eastAsia="Times New Roman" w:hAnsi="Calibri" w:cs="Times New Roman"/>
                <w:lang w:eastAsia="en-CA"/>
              </w:rPr>
            </w:pPr>
            <w:r>
              <w:rPr>
                <w:rFonts w:ascii="Calibri" w:eastAsia="Times New Roman" w:hAnsi="Calibri" w:cs="Times New Roman"/>
                <w:lang w:eastAsia="en-CA"/>
              </w:rPr>
              <w:t>Appeal allowed. P entitled to recover 100% of damages.</w:t>
            </w:r>
          </w:p>
        </w:tc>
      </w:tr>
    </w:tbl>
    <w:p w:rsidR="007A1A9E" w:rsidRDefault="007A1A9E" w:rsidP="007A1A9E">
      <w:pPr>
        <w:pStyle w:val="Heading3"/>
      </w:pPr>
      <w:bookmarkStart w:id="82" w:name="_Toc385285151"/>
      <w:r>
        <w:t>Multiple, Independent Sufficient Causes</w:t>
      </w:r>
      <w:bookmarkEnd w:id="82"/>
    </w:p>
    <w:p w:rsidR="007A1A9E" w:rsidRDefault="007A1A9E" w:rsidP="00A805AB">
      <w:pPr>
        <w:pStyle w:val="NoSpacing"/>
        <w:numPr>
          <w:ilvl w:val="0"/>
          <w:numId w:val="27"/>
        </w:numPr>
      </w:pPr>
      <w:r>
        <w:t>Where P’s loss arises from 2 independent acts, each of which was capable of causing the loss</w:t>
      </w:r>
      <w:r w:rsidR="00A805AB">
        <w:t xml:space="preserve"> (Can: limited to 2)</w:t>
      </w:r>
    </w:p>
    <w:p w:rsidR="007A1A9E" w:rsidRDefault="007A1A9E" w:rsidP="00A805AB">
      <w:pPr>
        <w:pStyle w:val="NoSpacing"/>
        <w:numPr>
          <w:ilvl w:val="1"/>
          <w:numId w:val="27"/>
        </w:numPr>
      </w:pPr>
      <w:r>
        <w:t>Example: 2 different bullets, each of which was fired negligently by 2 independent D’s, hit the P</w:t>
      </w:r>
    </w:p>
    <w:p w:rsidR="00A11A43" w:rsidRPr="00A11A43" w:rsidRDefault="00A11A43" w:rsidP="00A805AB">
      <w:pPr>
        <w:pStyle w:val="NoSpacing"/>
        <w:numPr>
          <w:ilvl w:val="1"/>
          <w:numId w:val="27"/>
        </w:numPr>
      </w:pPr>
      <w:r w:rsidRPr="00A11A43">
        <w:rPr>
          <w:i/>
        </w:rPr>
        <w:t>Cook v Lewis</w:t>
      </w:r>
      <w:r w:rsidRPr="00A11A43">
        <w:t xml:space="preserve"> [1951]: If P could prove that both D’s were negligent and one HAD to have caused the loss (impossible to prove which one), then </w:t>
      </w:r>
      <w:r w:rsidRPr="0071374D">
        <w:t>the burden of prov</w:t>
      </w:r>
      <w:r w:rsidR="0071374D" w:rsidRPr="0071374D">
        <w:t>ing causation would shift to D</w:t>
      </w:r>
    </w:p>
    <w:p w:rsidR="008516B4" w:rsidRPr="001A2BC1" w:rsidRDefault="008516B4" w:rsidP="00D539A1">
      <w:pPr>
        <w:pStyle w:val="NoSpacing"/>
        <w:numPr>
          <w:ilvl w:val="0"/>
          <w:numId w:val="27"/>
        </w:numPr>
      </w:pPr>
      <w:r w:rsidRPr="001A2BC1">
        <w:rPr>
          <w:i/>
        </w:rPr>
        <w:t>Cook v Lewis</w:t>
      </w:r>
      <w:r w:rsidRPr="001A2BC1">
        <w:t xml:space="preserve"> 3 situations in which D’s will be held to be joint tortfeasors</w:t>
      </w:r>
      <w:r w:rsidR="00BC1D88">
        <w:t>:</w:t>
      </w:r>
      <w:r w:rsidR="00D539A1">
        <w:t xml:space="preserve"> </w:t>
      </w:r>
      <w:r w:rsidRPr="001A2BC1">
        <w:t>An agent committing a tort while acting on his principal’s behalf</w:t>
      </w:r>
      <w:r w:rsidR="00D539A1">
        <w:t xml:space="preserve">; </w:t>
      </w:r>
      <w:r w:rsidRPr="001A2BC1">
        <w:t>An employee committing a tort while acting on his employer’s behalf</w:t>
      </w:r>
      <w:r w:rsidR="00D539A1">
        <w:t xml:space="preserve">; </w:t>
      </w:r>
      <w:r w:rsidR="00BC1D88">
        <w:t>2+</w:t>
      </w:r>
      <w:r w:rsidRPr="001A2BC1">
        <w:t xml:space="preserve"> individ</w:t>
      </w:r>
      <w:r w:rsidR="00BC1D88">
        <w:t xml:space="preserve">uals agree to </w:t>
      </w:r>
      <w:r w:rsidRPr="001A2BC1">
        <w:t xml:space="preserve">bring </w:t>
      </w:r>
      <w:r w:rsidR="00BC1D88">
        <w:t xml:space="preserve">to do something </w:t>
      </w:r>
      <w:r w:rsidRPr="001A2BC1">
        <w:t xml:space="preserve">illegal, inherently dangerous, or </w:t>
      </w:r>
      <w:r w:rsidR="00BC1D88">
        <w:t>can anticipate negligence</w:t>
      </w:r>
    </w:p>
    <w:p w:rsidR="00D745D9" w:rsidRPr="005B740E" w:rsidRDefault="00D745D9" w:rsidP="00A805AB">
      <w:pPr>
        <w:pStyle w:val="NoSpacing"/>
        <w:numPr>
          <w:ilvl w:val="0"/>
          <w:numId w:val="27"/>
        </w:numPr>
      </w:pPr>
      <w:r>
        <w:t xml:space="preserve">Courts tend to apply here the </w:t>
      </w:r>
      <w:r w:rsidRPr="00D745D9">
        <w:rPr>
          <w:b/>
        </w:rPr>
        <w:t>significant or substantial factor test</w:t>
      </w:r>
      <w:r>
        <w:t xml:space="preserve"> (see ratio):</w:t>
      </w:r>
    </w:p>
    <w:p w:rsidR="007A1A9E" w:rsidRDefault="007A1A9E" w:rsidP="007A1A9E">
      <w:pPr>
        <w:pStyle w:val="Heading4"/>
      </w:pPr>
      <w:bookmarkStart w:id="83" w:name="_Toc385285152"/>
      <w:r>
        <w:t>Lambton v Mellish [1894] UK</w:t>
      </w:r>
      <w:bookmarkEnd w:id="8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A1A9E"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1A9E" w:rsidRPr="00E72B7A" w:rsidRDefault="007A1A9E"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A1A9E" w:rsidRPr="00E72B7A" w:rsidRDefault="007A1A9E" w:rsidP="002C27B6">
            <w:pPr>
              <w:spacing w:after="0"/>
              <w:rPr>
                <w:rFonts w:ascii="Calibri" w:eastAsia="Times New Roman" w:hAnsi="Calibri" w:cs="Times New Roman"/>
                <w:lang w:eastAsia="en-CA"/>
              </w:rPr>
            </w:pPr>
            <w:r>
              <w:rPr>
                <w:rFonts w:ascii="Calibri" w:eastAsia="Times New Roman" w:hAnsi="Calibri" w:cs="Times New Roman"/>
                <w:lang w:eastAsia="en-CA"/>
              </w:rPr>
              <w:t>Both D’s (M and Cox) had organs playing at a fair attraction, from morning to night. P, living nearby, complained of nuisance and sought an injunction.</w:t>
            </w:r>
          </w:p>
        </w:tc>
      </w:tr>
      <w:tr w:rsidR="007A1A9E"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1A9E" w:rsidRPr="00E72B7A" w:rsidRDefault="007A1A9E"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745D9" w:rsidRPr="00E72B7A" w:rsidRDefault="00D745D9" w:rsidP="002C27B6">
            <w:pPr>
              <w:spacing w:after="0"/>
              <w:rPr>
                <w:rFonts w:ascii="Calibri" w:eastAsia="Times New Roman" w:hAnsi="Calibri" w:cs="Times New Roman"/>
                <w:lang w:eastAsia="en-CA"/>
              </w:rPr>
            </w:pPr>
            <w:r w:rsidRPr="00D745D9">
              <w:rPr>
                <w:rFonts w:ascii="Calibri" w:eastAsia="Times New Roman" w:hAnsi="Calibri" w:cs="Times New Roman"/>
                <w:highlight w:val="yellow"/>
                <w:lang w:eastAsia="en-CA"/>
              </w:rPr>
              <w:t>If it can be concluded that the acts of one D would have led – by themselves – to the loss, then that D will be held liable.</w:t>
            </w:r>
          </w:p>
        </w:tc>
      </w:tr>
      <w:tr w:rsidR="007A1A9E"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A1A9E" w:rsidRPr="00E72B7A" w:rsidRDefault="007A1A9E"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A1A9E" w:rsidRPr="00E72B7A" w:rsidRDefault="007A1A9E" w:rsidP="002C27B6">
            <w:pPr>
              <w:spacing w:after="0"/>
              <w:rPr>
                <w:rFonts w:ascii="Calibri" w:eastAsia="Times New Roman" w:hAnsi="Calibri" w:cs="Times New Roman"/>
                <w:lang w:eastAsia="en-CA"/>
              </w:rPr>
            </w:pPr>
            <w:r>
              <w:rPr>
                <w:rFonts w:ascii="Calibri" w:eastAsia="Times New Roman" w:hAnsi="Calibri" w:cs="Times New Roman"/>
                <w:lang w:eastAsia="en-CA"/>
              </w:rPr>
              <w:t>P is granted an injunction against both D’s.</w:t>
            </w:r>
            <w:r w:rsidR="00A11A43">
              <w:rPr>
                <w:rFonts w:ascii="Calibri" w:eastAsia="Times New Roman" w:hAnsi="Calibri" w:cs="Times New Roman"/>
                <w:lang w:eastAsia="en-CA"/>
              </w:rPr>
              <w:t xml:space="preserve"> They would split any damages equally.</w:t>
            </w:r>
          </w:p>
        </w:tc>
      </w:tr>
    </w:tbl>
    <w:p w:rsidR="00D745D9" w:rsidRDefault="00D745D9" w:rsidP="00D745D9">
      <w:pPr>
        <w:pStyle w:val="Heading3"/>
      </w:pPr>
      <w:bookmarkStart w:id="84" w:name="_Toc385285153"/>
      <w:r>
        <w:lastRenderedPageBreak/>
        <w:t>Materially Increased Risk</w:t>
      </w:r>
      <w:bookmarkEnd w:id="84"/>
    </w:p>
    <w:p w:rsidR="00D745D9" w:rsidRDefault="00D745D9" w:rsidP="00A805AB">
      <w:pPr>
        <w:pStyle w:val="NoSpacing"/>
        <w:numPr>
          <w:ilvl w:val="0"/>
          <w:numId w:val="53"/>
        </w:numPr>
      </w:pPr>
      <w:r>
        <w:t>Where P suffers an injury (e.g. disease) that may have been caused by D’s negligent actions, but it’s extremely difficult to prove that the injury would not have resulted but for the actions of D</w:t>
      </w:r>
    </w:p>
    <w:p w:rsidR="00A11A43" w:rsidRPr="00D745D9" w:rsidRDefault="00A11A43" w:rsidP="00A805AB">
      <w:pPr>
        <w:pStyle w:val="NoSpacing"/>
        <w:numPr>
          <w:ilvl w:val="0"/>
          <w:numId w:val="53"/>
        </w:numPr>
      </w:pPr>
      <w:r>
        <w:t>Broader than the but-for test</w:t>
      </w:r>
    </w:p>
    <w:p w:rsidR="00A11A43" w:rsidRPr="00A11A43" w:rsidRDefault="00A11A43" w:rsidP="00A805AB">
      <w:pPr>
        <w:pStyle w:val="NoSpacing"/>
        <w:numPr>
          <w:ilvl w:val="0"/>
          <w:numId w:val="53"/>
        </w:numPr>
      </w:pPr>
      <w:r w:rsidRPr="00A11A43">
        <w:rPr>
          <w:i/>
        </w:rPr>
        <w:t xml:space="preserve">McGhee v National Coal Board </w:t>
      </w:r>
      <w:r w:rsidRPr="00A11A43">
        <w:t xml:space="preserve">[1972] HL: </w:t>
      </w:r>
      <w:r w:rsidRPr="00A11A43">
        <w:rPr>
          <w:highlight w:val="yellow"/>
        </w:rPr>
        <w:t xml:space="preserve">If D’s negligence </w:t>
      </w:r>
      <w:r w:rsidRPr="00A11A43">
        <w:rPr>
          <w:b/>
          <w:highlight w:val="yellow"/>
        </w:rPr>
        <w:t>materially increases the risk</w:t>
      </w:r>
      <w:r w:rsidRPr="00A11A43">
        <w:rPr>
          <w:highlight w:val="yellow"/>
        </w:rPr>
        <w:t xml:space="preserve"> of a particular kind of injury occurring and that very injury befalls P, then D will be deemed to be a cause</w:t>
      </w:r>
      <w:r w:rsidRPr="00A11A43">
        <w:t>.</w:t>
      </w:r>
    </w:p>
    <w:p w:rsidR="00A11A43" w:rsidRPr="00A11A43" w:rsidRDefault="00A11A43" w:rsidP="00A805AB">
      <w:pPr>
        <w:pStyle w:val="NoSpacing"/>
        <w:numPr>
          <w:ilvl w:val="1"/>
          <w:numId w:val="53"/>
        </w:numPr>
      </w:pPr>
      <w:r w:rsidRPr="00A11A43">
        <w:t>Di</w:t>
      </w:r>
      <w:r>
        <w:t xml:space="preserve">ssent by Wilberforce, </w:t>
      </w:r>
      <w:r w:rsidRPr="00A11A43">
        <w:t>adopted by Canada: In such an above situation, the burden of proving causation should shift from P to D, who must then disprove causation on the BoP</w:t>
      </w:r>
    </w:p>
    <w:p w:rsidR="00A11A43" w:rsidRPr="00A11A43" w:rsidRDefault="00A11A43" w:rsidP="00A805AB">
      <w:pPr>
        <w:pStyle w:val="NoSpacing"/>
        <w:numPr>
          <w:ilvl w:val="1"/>
          <w:numId w:val="53"/>
        </w:numPr>
      </w:pPr>
      <w:r w:rsidRPr="00A11A43">
        <w:t>Breach of duty which materially increased a risk of disease/harm should be treated as if it had materially contributed to the disease/harm</w:t>
      </w:r>
    </w:p>
    <w:p w:rsidR="00D745D9" w:rsidRDefault="00D745D9" w:rsidP="00D745D9">
      <w:pPr>
        <w:pStyle w:val="Heading4"/>
      </w:pPr>
      <w:bookmarkStart w:id="85" w:name="_Toc385285154"/>
      <w:r>
        <w:t>Snell v Farrell [1990] SCC</w:t>
      </w:r>
      <w:bookmarkEnd w:id="8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745D9"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745D9" w:rsidRPr="00E72B7A" w:rsidRDefault="00D745D9"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745D9" w:rsidRPr="00E72B7A" w:rsidRDefault="00D745D9" w:rsidP="002C27B6">
            <w:pPr>
              <w:spacing w:after="0"/>
              <w:rPr>
                <w:rFonts w:ascii="Calibri" w:eastAsia="Times New Roman" w:hAnsi="Calibri" w:cs="Times New Roman"/>
                <w:lang w:eastAsia="en-CA"/>
              </w:rPr>
            </w:pPr>
            <w:r>
              <w:rPr>
                <w:rFonts w:ascii="Calibri" w:eastAsia="Times New Roman" w:hAnsi="Calibri" w:cs="Times New Roman"/>
                <w:lang w:eastAsia="en-CA"/>
              </w:rPr>
              <w:t>D operated on P’s cataract. D noticed a slight discolouration behind the eyeball. Since there were no further sig</w:t>
            </w:r>
            <w:r w:rsidR="00DD6210">
              <w:rPr>
                <w:rFonts w:ascii="Calibri" w:eastAsia="Times New Roman" w:hAnsi="Calibri" w:cs="Times New Roman"/>
                <w:lang w:eastAsia="en-CA"/>
              </w:rPr>
              <w:t xml:space="preserve">ns of bleeding, he continued </w:t>
            </w:r>
            <w:r>
              <w:rPr>
                <w:rFonts w:ascii="Calibri" w:eastAsia="Times New Roman" w:hAnsi="Calibri" w:cs="Times New Roman"/>
                <w:lang w:eastAsia="en-CA"/>
              </w:rPr>
              <w:t>with the operation. Following the surgery, there was blood in the eye; after 9 months, the optic nerve had atrophied, resulting in blindness. P/R; D/A.</w:t>
            </w:r>
          </w:p>
        </w:tc>
      </w:tr>
      <w:tr w:rsidR="00D745D9"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745D9" w:rsidRPr="00E72B7A" w:rsidRDefault="00D745D9" w:rsidP="002C27B6">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D6210" w:rsidRPr="00E72B7A" w:rsidRDefault="00DD6210" w:rsidP="002C27B6">
            <w:pPr>
              <w:spacing w:after="0"/>
              <w:rPr>
                <w:rFonts w:ascii="Calibri" w:eastAsia="Times New Roman" w:hAnsi="Calibri" w:cs="Times New Roman"/>
                <w:lang w:eastAsia="en-CA"/>
              </w:rPr>
            </w:pPr>
            <w:r>
              <w:rPr>
                <w:rFonts w:ascii="Calibri" w:eastAsia="Times New Roman" w:hAnsi="Calibri" w:cs="Times New Roman"/>
                <w:lang w:eastAsia="en-CA"/>
              </w:rPr>
              <w:t>Should the burden of proof for causation shift to D (to disprove a medical causal link)? If the burden remains on P, can causation be inferred without conclusive medical evidence?</w:t>
            </w:r>
          </w:p>
        </w:tc>
      </w:tr>
      <w:tr w:rsidR="00D745D9"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745D9" w:rsidRPr="00E72B7A" w:rsidRDefault="00D745D9"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745D9" w:rsidRDefault="00DD6210" w:rsidP="002C27B6">
            <w:pPr>
              <w:spacing w:after="0"/>
              <w:rPr>
                <w:rFonts w:ascii="Calibri" w:eastAsia="Times New Roman" w:hAnsi="Calibri" w:cs="Times New Roman"/>
                <w:lang w:eastAsia="en-CA"/>
              </w:rPr>
            </w:pPr>
            <w:r>
              <w:rPr>
                <w:rFonts w:ascii="Calibri" w:eastAsia="Times New Roman" w:hAnsi="Calibri" w:cs="Times New Roman"/>
                <w:lang w:eastAsia="en-CA"/>
              </w:rPr>
              <w:t>- Sopinka</w:t>
            </w:r>
            <w:r w:rsidR="00D745D9">
              <w:rPr>
                <w:rFonts w:ascii="Calibri" w:eastAsia="Times New Roman" w:hAnsi="Calibri" w:cs="Times New Roman"/>
                <w:lang w:eastAsia="en-CA"/>
              </w:rPr>
              <w:t xml:space="preserve"> ref</w:t>
            </w:r>
            <w:r>
              <w:rPr>
                <w:rFonts w:ascii="Calibri" w:eastAsia="Times New Roman" w:hAnsi="Calibri" w:cs="Times New Roman"/>
                <w:lang w:eastAsia="en-CA"/>
              </w:rPr>
              <w:t xml:space="preserve">used to shift burden of proof to D </w:t>
            </w:r>
            <w:r w:rsidR="00D745D9">
              <w:rPr>
                <w:rFonts w:ascii="Calibri" w:eastAsia="Times New Roman" w:hAnsi="Calibri" w:cs="Times New Roman"/>
                <w:lang w:eastAsia="en-CA"/>
              </w:rPr>
              <w:t xml:space="preserve">though his negligence </w:t>
            </w:r>
            <w:r>
              <w:rPr>
                <w:rFonts w:ascii="Calibri" w:eastAsia="Times New Roman" w:hAnsi="Calibri" w:cs="Times New Roman"/>
                <w:lang w:eastAsia="en-CA"/>
              </w:rPr>
              <w:t>= impossible to prove causation</w:t>
            </w:r>
          </w:p>
          <w:p w:rsidR="00D745D9" w:rsidRPr="00E72B7A" w:rsidRDefault="00D745D9" w:rsidP="002C27B6">
            <w:pPr>
              <w:spacing w:after="0"/>
              <w:rPr>
                <w:rFonts w:ascii="Calibri" w:eastAsia="Times New Roman" w:hAnsi="Calibri" w:cs="Times New Roman"/>
                <w:lang w:eastAsia="en-CA"/>
              </w:rPr>
            </w:pPr>
            <w:r w:rsidRPr="00DD6210">
              <w:rPr>
                <w:rFonts w:ascii="Calibri" w:eastAsia="Times New Roman" w:hAnsi="Calibri" w:cs="Times New Roman"/>
                <w:lang w:eastAsia="en-CA"/>
              </w:rPr>
              <w:t>- Damage could have occurred naturally or due to continued operation</w:t>
            </w:r>
            <w:r w:rsidR="00DD6210">
              <w:rPr>
                <w:rFonts w:ascii="Calibri" w:eastAsia="Times New Roman" w:hAnsi="Calibri" w:cs="Times New Roman"/>
                <w:lang w:eastAsia="en-CA"/>
              </w:rPr>
              <w:t xml:space="preserve"> (med evidence inconclusive)</w:t>
            </w:r>
          </w:p>
        </w:tc>
      </w:tr>
      <w:tr w:rsidR="00D745D9"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745D9" w:rsidRPr="00E72B7A" w:rsidRDefault="00D745D9"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745D9" w:rsidRPr="00E72B7A" w:rsidRDefault="00DD6210" w:rsidP="00DD6210">
            <w:pPr>
              <w:spacing w:after="0"/>
              <w:rPr>
                <w:rFonts w:ascii="Calibri" w:eastAsia="Times New Roman" w:hAnsi="Calibri" w:cs="Times New Roman"/>
                <w:lang w:eastAsia="en-CA"/>
              </w:rPr>
            </w:pPr>
            <w:r w:rsidRPr="00DD6210">
              <w:rPr>
                <w:rFonts w:ascii="Calibri" w:eastAsia="Times New Roman" w:hAnsi="Calibri" w:cs="Times New Roman"/>
                <w:highlight w:val="yellow"/>
                <w:lang w:eastAsia="en-CA"/>
              </w:rPr>
              <w:t xml:space="preserve">But-for test inappropriate in medical malpractice where scientifically impossible to prove causation and the medical knowledge rests with D. Although </w:t>
            </w:r>
            <w:r>
              <w:rPr>
                <w:rFonts w:ascii="Calibri" w:eastAsia="Times New Roman" w:hAnsi="Calibri" w:cs="Times New Roman"/>
                <w:highlight w:val="yellow"/>
                <w:lang w:eastAsia="en-CA"/>
              </w:rPr>
              <w:t>burden of proof is on P</w:t>
            </w:r>
            <w:r w:rsidRPr="00DD6210">
              <w:rPr>
                <w:rFonts w:ascii="Calibri" w:eastAsia="Times New Roman" w:hAnsi="Calibri" w:cs="Times New Roman"/>
                <w:highlight w:val="yellow"/>
                <w:lang w:eastAsia="en-CA"/>
              </w:rPr>
              <w:t xml:space="preserve">, </w:t>
            </w:r>
            <w:r w:rsidRPr="00DD6210">
              <w:rPr>
                <w:rFonts w:ascii="Calibri" w:eastAsia="Times New Roman" w:hAnsi="Calibri" w:cs="Times New Roman"/>
                <w:b/>
                <w:highlight w:val="yellow"/>
                <w:lang w:eastAsia="en-CA"/>
              </w:rPr>
              <w:t xml:space="preserve">inference of causation </w:t>
            </w:r>
            <w:r w:rsidRPr="00DD6210">
              <w:rPr>
                <w:rFonts w:ascii="Calibri" w:eastAsia="Times New Roman" w:hAnsi="Calibri" w:cs="Times New Roman"/>
                <w:highlight w:val="yellow"/>
                <w:lang w:eastAsia="en-CA"/>
              </w:rPr>
              <w:t xml:space="preserve">may be drawn in the absence of conclusive scientific proof. If D provides contrary evidence, the inference </w:t>
            </w:r>
            <w:r>
              <w:rPr>
                <w:rFonts w:ascii="Calibri" w:eastAsia="Times New Roman" w:hAnsi="Calibri" w:cs="Times New Roman"/>
                <w:highlight w:val="yellow"/>
                <w:lang w:eastAsia="en-CA"/>
              </w:rPr>
              <w:t>must be</w:t>
            </w:r>
            <w:r w:rsidRPr="00DD6210">
              <w:rPr>
                <w:rFonts w:ascii="Calibri" w:eastAsia="Times New Roman" w:hAnsi="Calibri" w:cs="Times New Roman"/>
                <w:highlight w:val="yellow"/>
                <w:lang w:eastAsia="en-CA"/>
              </w:rPr>
              <w:t xml:space="preserve"> supported by </w:t>
            </w:r>
            <w:r>
              <w:rPr>
                <w:rFonts w:ascii="Calibri" w:eastAsia="Times New Roman" w:hAnsi="Calibri" w:cs="Times New Roman"/>
                <w:highlight w:val="yellow"/>
                <w:lang w:eastAsia="en-CA"/>
              </w:rPr>
              <w:t>weight of</w:t>
            </w:r>
            <w:r w:rsidRPr="00DD6210">
              <w:rPr>
                <w:rFonts w:ascii="Calibri" w:eastAsia="Times New Roman" w:hAnsi="Calibri" w:cs="Times New Roman"/>
                <w:highlight w:val="yellow"/>
                <w:lang w:eastAsia="en-CA"/>
              </w:rPr>
              <w:t xml:space="preserve"> combined evidence.</w:t>
            </w:r>
          </w:p>
        </w:tc>
      </w:tr>
      <w:tr w:rsidR="00D745D9" w:rsidRPr="00E72B7A" w:rsidTr="002C27B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745D9" w:rsidRPr="00E72B7A" w:rsidRDefault="00D745D9" w:rsidP="002C27B6">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745D9" w:rsidRPr="00E72B7A" w:rsidRDefault="00D745D9" w:rsidP="002C27B6">
            <w:pPr>
              <w:spacing w:after="0"/>
              <w:rPr>
                <w:rFonts w:ascii="Calibri" w:eastAsia="Times New Roman" w:hAnsi="Calibri" w:cs="Times New Roman"/>
                <w:lang w:eastAsia="en-CA"/>
              </w:rPr>
            </w:pPr>
            <w:r>
              <w:rPr>
                <w:rFonts w:ascii="Calibri" w:eastAsia="Times New Roman" w:hAnsi="Calibri" w:cs="Times New Roman"/>
                <w:lang w:eastAsia="en-CA"/>
              </w:rPr>
              <w:t>Appeal dismissed, with costs.</w:t>
            </w:r>
          </w:p>
        </w:tc>
      </w:tr>
    </w:tbl>
    <w:p w:rsidR="00A11A43" w:rsidRDefault="00A11A43" w:rsidP="00A11A43">
      <w:pPr>
        <w:pStyle w:val="Heading3"/>
      </w:pPr>
      <w:bookmarkStart w:id="86" w:name="_Toc385285155"/>
      <w:r>
        <w:t>Loss of Chance</w:t>
      </w:r>
      <w:bookmarkEnd w:id="86"/>
    </w:p>
    <w:p w:rsidR="00A11A43" w:rsidRPr="00A805AB" w:rsidRDefault="00A11A43" w:rsidP="00A805AB">
      <w:pPr>
        <w:pStyle w:val="NoSpacing"/>
        <w:numPr>
          <w:ilvl w:val="0"/>
          <w:numId w:val="24"/>
        </w:numPr>
      </w:pPr>
      <w:r w:rsidRPr="00A805AB">
        <w:t>Proportionate cause and loss of chance: yet to be adopted by Canadian courts</w:t>
      </w:r>
    </w:p>
    <w:p w:rsidR="00A11A43" w:rsidRPr="00A805AB" w:rsidRDefault="00A11A43" w:rsidP="00A805AB">
      <w:pPr>
        <w:pStyle w:val="NoSpacing"/>
        <w:numPr>
          <w:ilvl w:val="1"/>
          <w:numId w:val="24"/>
        </w:numPr>
      </w:pPr>
      <w:r w:rsidRPr="00A805AB">
        <w:t>Example: There is only a 25% chance for P with disease X to survive if treated properly. If doctor D had treated negligently, P could sue for the loss of chance of finding out whether he could have survived from the disease. Might be impossible to show in BoP (51%+)</w:t>
      </w:r>
    </w:p>
    <w:p w:rsidR="00A805AB" w:rsidRPr="00A805AB" w:rsidRDefault="00A805AB" w:rsidP="00A805AB">
      <w:pPr>
        <w:pStyle w:val="NoSpacing"/>
        <w:numPr>
          <w:ilvl w:val="2"/>
          <w:numId w:val="24"/>
        </w:numPr>
      </w:pPr>
      <w:r w:rsidRPr="00A805AB">
        <w:t>D could argue that he could never be the cause of P’s death, because of that unmet threshold.</w:t>
      </w:r>
    </w:p>
    <w:p w:rsidR="00A805AB" w:rsidRPr="00A805AB" w:rsidRDefault="00A805AB" w:rsidP="00A805AB">
      <w:pPr>
        <w:pStyle w:val="NoSpacing"/>
        <w:numPr>
          <w:ilvl w:val="1"/>
          <w:numId w:val="24"/>
        </w:numPr>
      </w:pPr>
      <w:r w:rsidRPr="00A805AB">
        <w:rPr>
          <w:b/>
        </w:rPr>
        <w:t>Loss of chance</w:t>
      </w:r>
      <w:r w:rsidRPr="00A805AB">
        <w:t>: Deprivation of the opportunity to find out whether P was in that 25%</w:t>
      </w:r>
    </w:p>
    <w:p w:rsidR="00A805AB" w:rsidRPr="00A805AB" w:rsidRDefault="00A805AB" w:rsidP="00A805AB">
      <w:pPr>
        <w:pStyle w:val="NoSpacing"/>
        <w:numPr>
          <w:ilvl w:val="0"/>
          <w:numId w:val="24"/>
        </w:numPr>
      </w:pPr>
      <w:r w:rsidRPr="00A805AB">
        <w:rPr>
          <w:i/>
        </w:rPr>
        <w:t>Hotson (1987) HL</w:t>
      </w:r>
      <w:r w:rsidRPr="00A805AB">
        <w:t>: 40% chance to save P’s leg from necrosis if he had received proper medical attention. P sued hospital D for depriving him of that chance to find out. Court: P’s leg was not hanging in the balance, it was either going to fail or not by the time he got to the hospital. D makes no difference, for the coin had already been flipped. P says that the coin was still in the air when he saw D, and thus D could have influenced how it fell.</w:t>
      </w:r>
    </w:p>
    <w:p w:rsidR="00A900BC" w:rsidRDefault="00A900BC" w:rsidP="00A900BC">
      <w:pPr>
        <w:pStyle w:val="Heading2"/>
      </w:pPr>
      <w:bookmarkStart w:id="87" w:name="_Toc385285156"/>
      <w:r>
        <w:t>Issues in Assessing the Plaintiff’s Loss</w:t>
      </w:r>
      <w:bookmarkEnd w:id="87"/>
    </w:p>
    <w:p w:rsidR="00A900BC" w:rsidRDefault="00A900BC" w:rsidP="00A900BC">
      <w:pPr>
        <w:pStyle w:val="NoSpacing"/>
        <w:numPr>
          <w:ilvl w:val="0"/>
          <w:numId w:val="26"/>
        </w:numPr>
      </w:pPr>
      <w:r>
        <w:t>If a tortfeasor must pay damages to P over a long period of time and P dies during that time, D does not get to recoup the unspent funds for the remaining years, even if the funds are for care that is no longer required</w:t>
      </w:r>
    </w:p>
    <w:p w:rsidR="00A900BC" w:rsidRDefault="00A900BC" w:rsidP="00A900BC">
      <w:pPr>
        <w:pStyle w:val="NoSpacing"/>
        <w:numPr>
          <w:ilvl w:val="0"/>
          <w:numId w:val="26"/>
        </w:numPr>
      </w:pPr>
      <w:r>
        <w:t>D’s liability is reduced to reflect P’s pre-existing injuries or disabilities, no matter how they were caused (naturally occurring, innocently caused, or due to another tort)</w:t>
      </w:r>
    </w:p>
    <w:p w:rsidR="00A900BC" w:rsidRDefault="00A900BC" w:rsidP="00A900BC">
      <w:pPr>
        <w:pStyle w:val="NoSpacing"/>
        <w:numPr>
          <w:ilvl w:val="0"/>
          <w:numId w:val="26"/>
        </w:numPr>
      </w:pPr>
      <w:r>
        <w:t xml:space="preserve">A </w:t>
      </w:r>
      <w:r w:rsidRPr="00C805EF">
        <w:rPr>
          <w:b/>
        </w:rPr>
        <w:t>supervening act</w:t>
      </w:r>
      <w:r>
        <w:t xml:space="preserve"> (an independent successive parallel injury prior to trial on the first injury of P) must occur within a limited timeframe (appeal period) in order to help extend the original tortfeasor’s liability.</w:t>
      </w:r>
    </w:p>
    <w:p w:rsidR="00A900BC" w:rsidRPr="00BF6526" w:rsidRDefault="00A900BC" w:rsidP="00A900BC">
      <w:pPr>
        <w:pStyle w:val="NoSpacing"/>
        <w:numPr>
          <w:ilvl w:val="0"/>
          <w:numId w:val="26"/>
        </w:numPr>
      </w:pPr>
      <w:r>
        <w:t>Successive parallel injuries are not limited to physical injuries (there’s also sexual and non-sexual abuse)</w:t>
      </w:r>
    </w:p>
    <w:p w:rsidR="00A900BC" w:rsidRDefault="00A900BC" w:rsidP="00A900BC">
      <w:pPr>
        <w:pStyle w:val="Heading4"/>
      </w:pPr>
      <w:bookmarkStart w:id="88" w:name="_Toc385285157"/>
      <w:r>
        <w:t>Penner v Mitchell (1978) ABCA</w:t>
      </w:r>
      <w:bookmarkEnd w:id="8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900BC" w:rsidRPr="00E72B7A" w:rsidTr="005F5CD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900BC" w:rsidRPr="00E72B7A" w:rsidRDefault="00A900BC" w:rsidP="005F5CD9">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900BC" w:rsidRPr="00E72B7A" w:rsidRDefault="00A900BC" w:rsidP="005F5CD9">
            <w:pPr>
              <w:spacing w:after="0"/>
              <w:rPr>
                <w:rFonts w:ascii="Calibri" w:eastAsia="Times New Roman" w:hAnsi="Calibri" w:cs="Times New Roman"/>
                <w:lang w:eastAsia="en-CA"/>
              </w:rPr>
            </w:pPr>
            <w:r>
              <w:rPr>
                <w:rFonts w:ascii="Calibri" w:eastAsia="Times New Roman" w:hAnsi="Calibri" w:cs="Times New Roman"/>
                <w:lang w:eastAsia="en-CA"/>
              </w:rPr>
              <w:t>D caused an accident to P. P won in trial for damages covering 13 months’ loss of income, though she would have lost 3 of those months anyways due to a pre-existing heart condition. P/R; D/A.</w:t>
            </w:r>
          </w:p>
        </w:tc>
      </w:tr>
      <w:tr w:rsidR="00A900BC" w:rsidRPr="00E72B7A" w:rsidTr="005F5CD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900BC" w:rsidRPr="00E72B7A" w:rsidRDefault="00A900BC" w:rsidP="005F5CD9">
            <w:pPr>
              <w:spacing w:after="0"/>
              <w:rPr>
                <w:rFonts w:ascii="Calibri" w:eastAsia="Times New Roman" w:hAnsi="Calibri" w:cs="Times New Roman"/>
                <w:lang w:eastAsia="en-CA"/>
              </w:rPr>
            </w:pPr>
            <w:r>
              <w:rPr>
                <w:rFonts w:ascii="Calibri" w:eastAsia="Times New Roman" w:hAnsi="Calibri" w:cs="Times New Roman"/>
                <w:lang w:eastAsia="en-CA"/>
              </w:rPr>
              <w:lastRenderedPageBreak/>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900BC" w:rsidRPr="00E72B7A" w:rsidRDefault="00A900BC" w:rsidP="005F5CD9">
            <w:pPr>
              <w:spacing w:after="0"/>
              <w:rPr>
                <w:rFonts w:ascii="Calibri" w:eastAsia="Times New Roman" w:hAnsi="Calibri" w:cs="Times New Roman"/>
                <w:lang w:eastAsia="en-CA"/>
              </w:rPr>
            </w:pPr>
            <w:r>
              <w:rPr>
                <w:rFonts w:ascii="Calibri" w:eastAsia="Times New Roman" w:hAnsi="Calibri" w:cs="Times New Roman"/>
                <w:lang w:eastAsia="en-CA"/>
              </w:rPr>
              <w:t>Is the second event irrelevant in assessing damages against the first tortfeasor? Appeal allowed.</w:t>
            </w:r>
          </w:p>
        </w:tc>
      </w:tr>
      <w:tr w:rsidR="00A900BC" w:rsidRPr="00E72B7A" w:rsidTr="005F5CD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900BC" w:rsidRPr="00E72B7A" w:rsidRDefault="00A900BC" w:rsidP="005F5CD9">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900BC" w:rsidRPr="00E72B7A" w:rsidRDefault="00A900BC" w:rsidP="005F5CD9">
            <w:pPr>
              <w:spacing w:after="0"/>
              <w:rPr>
                <w:rFonts w:ascii="Calibri" w:eastAsia="Times New Roman" w:hAnsi="Calibri" w:cs="Times New Roman"/>
                <w:lang w:eastAsia="en-CA"/>
              </w:rPr>
            </w:pPr>
            <w:r>
              <w:rPr>
                <w:rFonts w:ascii="Calibri" w:eastAsia="Times New Roman" w:hAnsi="Calibri" w:cs="Times New Roman"/>
                <w:highlight w:val="yellow"/>
                <w:lang w:eastAsia="en-CA"/>
              </w:rPr>
              <w:t>Shouldn’t consider f</w:t>
            </w:r>
            <w:r w:rsidRPr="00A900BC">
              <w:rPr>
                <w:rFonts w:ascii="Calibri" w:eastAsia="Times New Roman" w:hAnsi="Calibri" w:cs="Times New Roman"/>
                <w:highlight w:val="yellow"/>
                <w:lang w:eastAsia="en-CA"/>
              </w:rPr>
              <w:t xml:space="preserve">uture </w:t>
            </w:r>
            <w:r>
              <w:rPr>
                <w:rFonts w:ascii="Calibri" w:eastAsia="Times New Roman" w:hAnsi="Calibri" w:cs="Times New Roman"/>
                <w:highlight w:val="yellow"/>
                <w:lang w:eastAsia="en-CA"/>
              </w:rPr>
              <w:t xml:space="preserve">culpable </w:t>
            </w:r>
            <w:r w:rsidRPr="00A900BC">
              <w:rPr>
                <w:rFonts w:ascii="Calibri" w:eastAsia="Times New Roman" w:hAnsi="Calibri" w:cs="Times New Roman"/>
                <w:highlight w:val="yellow"/>
                <w:lang w:eastAsia="en-CA"/>
              </w:rPr>
              <w:t>contingencie</w:t>
            </w:r>
            <w:r>
              <w:rPr>
                <w:rFonts w:ascii="Calibri" w:eastAsia="Times New Roman" w:hAnsi="Calibri" w:cs="Times New Roman"/>
                <w:highlight w:val="yellow"/>
                <w:lang w:eastAsia="en-CA"/>
              </w:rPr>
              <w:t>s to assess</w:t>
            </w:r>
            <w:r w:rsidRPr="00A900BC">
              <w:rPr>
                <w:rFonts w:ascii="Calibri" w:eastAsia="Times New Roman" w:hAnsi="Calibri" w:cs="Times New Roman"/>
                <w:highlight w:val="yellow"/>
                <w:lang w:eastAsia="en-CA"/>
              </w:rPr>
              <w:t xml:space="preserve"> damages like prospective loss of income.</w:t>
            </w:r>
          </w:p>
        </w:tc>
      </w:tr>
    </w:tbl>
    <w:p w:rsidR="005D75F4" w:rsidRDefault="007A7359" w:rsidP="007A7359">
      <w:pPr>
        <w:pStyle w:val="Heading1"/>
      </w:pPr>
      <w:bookmarkStart w:id="89" w:name="_Toc385285158"/>
      <w:r>
        <w:t>Remoteness</w:t>
      </w:r>
      <w:bookmarkEnd w:id="89"/>
    </w:p>
    <w:p w:rsidR="007A7359" w:rsidRPr="001170E8" w:rsidRDefault="007A7359" w:rsidP="00A805AB">
      <w:pPr>
        <w:pStyle w:val="NoSpacing"/>
        <w:numPr>
          <w:ilvl w:val="0"/>
          <w:numId w:val="28"/>
        </w:numPr>
      </w:pPr>
      <w:r w:rsidRPr="001170E8">
        <w:rPr>
          <w:b/>
        </w:rPr>
        <w:t>Remoteness</w:t>
      </w:r>
      <w:r w:rsidRPr="001170E8">
        <w:t xml:space="preserve"> is concerned with the legal connection between D’s breach </w:t>
      </w:r>
      <w:r w:rsidR="00A51926">
        <w:t xml:space="preserve">of duty </w:t>
      </w:r>
      <w:r w:rsidRPr="001170E8">
        <w:t>and P’s loss</w:t>
      </w:r>
      <w:r w:rsidR="001170E8">
        <w:t>, seeking to limit the implications of a finding of factual causation for policy reasons</w:t>
      </w:r>
    </w:p>
    <w:p w:rsidR="007A7359" w:rsidRDefault="001170E8" w:rsidP="00A805AB">
      <w:pPr>
        <w:pStyle w:val="NoSpacing"/>
        <w:numPr>
          <w:ilvl w:val="1"/>
          <w:numId w:val="28"/>
        </w:numPr>
      </w:pPr>
      <w:r>
        <w:t>Allows courts to exclude liability in situations where loss suffered is so different from that expected, or so disproportionate to magnitude of the fault, that it would be unfair to hold D responsible in law</w:t>
      </w:r>
    </w:p>
    <w:p w:rsidR="001170E8" w:rsidRPr="001170E8" w:rsidRDefault="001170E8" w:rsidP="001170E8">
      <w:pPr>
        <w:pStyle w:val="NoSpacing"/>
        <w:numPr>
          <w:ilvl w:val="0"/>
          <w:numId w:val="28"/>
        </w:numPr>
      </w:pPr>
      <w:r w:rsidRPr="001170E8">
        <w:t>Distinguishing limitations based on concerns about scope of negligence from those based on concerns with the logical implications of strict adherence to factual causation</w:t>
      </w:r>
    </w:p>
    <w:p w:rsidR="00155B1C" w:rsidRPr="00A51926" w:rsidRDefault="00155B1C" w:rsidP="00A805AB">
      <w:pPr>
        <w:pStyle w:val="NoSpacing"/>
        <w:numPr>
          <w:ilvl w:val="0"/>
          <w:numId w:val="28"/>
        </w:numPr>
      </w:pPr>
      <w:r w:rsidRPr="00A51926">
        <w:rPr>
          <w:i/>
        </w:rPr>
        <w:t>Re Polemis</w:t>
      </w:r>
      <w:r w:rsidR="00A51926" w:rsidRPr="00A51926">
        <w:t xml:space="preserve"> [1921] UK</w:t>
      </w:r>
      <w:r w:rsidR="001170E8" w:rsidRPr="00A51926">
        <w:t xml:space="preserve">: </w:t>
      </w:r>
      <w:r w:rsidR="001170E8" w:rsidRPr="00A51926">
        <w:rPr>
          <w:highlight w:val="yellow"/>
        </w:rPr>
        <w:t>Test for remoteness =</w:t>
      </w:r>
      <w:r w:rsidRPr="00A51926">
        <w:rPr>
          <w:highlight w:val="yellow"/>
        </w:rPr>
        <w:t xml:space="preserve"> </w:t>
      </w:r>
      <w:r w:rsidRPr="00A51926">
        <w:rPr>
          <w:b/>
          <w:highlight w:val="yellow"/>
        </w:rPr>
        <w:t>directness</w:t>
      </w:r>
      <w:r w:rsidRPr="00A51926">
        <w:rPr>
          <w:highlight w:val="yellow"/>
        </w:rPr>
        <w:t>; P’s loss not too remote if it was a direct result of D’s carelessness</w:t>
      </w:r>
      <w:r w:rsidRPr="00A51926">
        <w:t xml:space="preserve">, where </w:t>
      </w:r>
      <w:r w:rsidRPr="00A51926">
        <w:rPr>
          <w:b/>
        </w:rPr>
        <w:t>Direct</w:t>
      </w:r>
      <w:r w:rsidRPr="00A51926">
        <w:t xml:space="preserve"> = close temporal and spatial connection between D’s breach and P’s loss</w:t>
      </w:r>
    </w:p>
    <w:p w:rsidR="00A51926" w:rsidRPr="00A51926" w:rsidRDefault="005736D9" w:rsidP="00A51926">
      <w:pPr>
        <w:pStyle w:val="NoSpacing"/>
        <w:numPr>
          <w:ilvl w:val="1"/>
          <w:numId w:val="28"/>
        </w:numPr>
      </w:pPr>
      <w:r w:rsidRPr="00A51926">
        <w:t>As long as it’s direct, it doesn’</w:t>
      </w:r>
      <w:r w:rsidR="0012629F" w:rsidRPr="00A51926">
        <w:t>t matter if the damage is</w:t>
      </w:r>
      <w:r w:rsidRPr="00A51926">
        <w:t xml:space="preserve"> disproportionate</w:t>
      </w:r>
    </w:p>
    <w:p w:rsidR="00A51926" w:rsidRPr="00A51926" w:rsidRDefault="00A51926" w:rsidP="00A51926">
      <w:pPr>
        <w:pStyle w:val="NoSpacing"/>
        <w:numPr>
          <w:ilvl w:val="1"/>
          <w:numId w:val="28"/>
        </w:numPr>
      </w:pPr>
      <w:r w:rsidRPr="00A51926">
        <w:t>Directness test doesn’t associate fault and liability</w:t>
      </w:r>
    </w:p>
    <w:p w:rsidR="004D5DAE" w:rsidRDefault="00A51926" w:rsidP="00A805AB">
      <w:pPr>
        <w:pStyle w:val="NoSpacing"/>
        <w:numPr>
          <w:ilvl w:val="1"/>
          <w:numId w:val="28"/>
        </w:numPr>
      </w:pPr>
      <w:r w:rsidRPr="00A51926">
        <w:t>Courts careful to distinguish between foreseeability (relevant to breach and duty, wrongness; factual causation) and remoteness (relevant to extent of liability, practicality; legal causation)</w:t>
      </w:r>
    </w:p>
    <w:p w:rsidR="0024405A" w:rsidRDefault="0024405A" w:rsidP="0024405A">
      <w:pPr>
        <w:pStyle w:val="NoSpacing"/>
        <w:numPr>
          <w:ilvl w:val="0"/>
          <w:numId w:val="28"/>
        </w:numPr>
      </w:pPr>
      <w:r w:rsidRPr="0024405A">
        <w:rPr>
          <w:color w:val="7030A0"/>
        </w:rPr>
        <w:t>Weir</w:t>
      </w:r>
      <w:r>
        <w:t>: Helpful to think that the injury complained of = a normal consequence of the act complained of, and not so abnormal that no one would have thought it could have resulted (</w:t>
      </w:r>
      <w:r w:rsidRPr="0024405A">
        <w:rPr>
          <w:b/>
        </w:rPr>
        <w:t>requirement of normality</w:t>
      </w:r>
      <w:r>
        <w:t>)</w:t>
      </w:r>
    </w:p>
    <w:p w:rsidR="0024405A" w:rsidRPr="00A51926" w:rsidRDefault="0024405A" w:rsidP="0024405A">
      <w:pPr>
        <w:pStyle w:val="NoSpacing"/>
        <w:numPr>
          <w:ilvl w:val="1"/>
          <w:numId w:val="28"/>
        </w:numPr>
      </w:pPr>
      <w:r>
        <w:rPr>
          <w:color w:val="7030A0"/>
        </w:rPr>
        <w:t>Goold</w:t>
      </w:r>
      <w:r w:rsidRPr="0024405A">
        <w:t>:</w:t>
      </w:r>
      <w:r>
        <w:t xml:space="preserve"> Courts don’t use this language; they desire to ensure that a finding of causation is not so at odds with what we would ordinarily expect that it offends our everyday notions of fairness</w:t>
      </w:r>
    </w:p>
    <w:p w:rsidR="004D5DAE" w:rsidRPr="004D5DAE" w:rsidRDefault="004D5DAE" w:rsidP="004D5DAE">
      <w:pPr>
        <w:pStyle w:val="Heading4"/>
      </w:pPr>
      <w:bookmarkStart w:id="90" w:name="_Toc385285159"/>
      <w:r w:rsidRPr="004D5DAE">
        <w:t>Wagon Mound</w:t>
      </w:r>
      <w:r w:rsidR="00390787">
        <w:t xml:space="preserve"> (No 1)</w:t>
      </w:r>
      <w:r w:rsidRPr="004D5DAE">
        <w:t>; Overseas Tankship v Morts [1961] PC</w:t>
      </w:r>
      <w:bookmarkEnd w:id="9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4D5DAE" w:rsidRPr="00E72B7A" w:rsidTr="006F33F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D5DAE" w:rsidRPr="00E72B7A" w:rsidRDefault="004D5DAE" w:rsidP="006F33F2">
            <w:pPr>
              <w:spacing w:after="0"/>
              <w:rPr>
                <w:rFonts w:ascii="Calibri" w:eastAsia="Times New Roman" w:hAnsi="Calibri" w:cs="Times New Roman"/>
                <w:lang w:eastAsia="en-CA"/>
              </w:rPr>
            </w:pPr>
            <w:r w:rsidRPr="001170E8">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D5DAE" w:rsidRPr="00E72B7A" w:rsidRDefault="004519AE" w:rsidP="006F33F2">
            <w:pPr>
              <w:spacing w:after="0"/>
              <w:rPr>
                <w:rFonts w:ascii="Calibri" w:eastAsia="Times New Roman" w:hAnsi="Calibri" w:cs="Times New Roman"/>
                <w:lang w:eastAsia="en-CA"/>
              </w:rPr>
            </w:pPr>
            <w:r>
              <w:rPr>
                <w:rFonts w:ascii="Calibri" w:eastAsia="Times New Roman" w:hAnsi="Calibri" w:cs="Times New Roman"/>
                <w:lang w:eastAsia="en-CA"/>
              </w:rPr>
              <w:t>P</w:t>
            </w:r>
            <w:r w:rsidR="001727B4">
              <w:rPr>
                <w:rFonts w:ascii="Calibri" w:eastAsia="Times New Roman" w:hAnsi="Calibri" w:cs="Times New Roman"/>
                <w:lang w:eastAsia="en-CA"/>
              </w:rPr>
              <w:t xml:space="preserve">’s chartered ship </w:t>
            </w:r>
            <w:r w:rsidR="001727B4" w:rsidRPr="001727B4">
              <w:rPr>
                <w:rFonts w:ascii="Calibri" w:eastAsia="Times New Roman" w:hAnsi="Calibri" w:cs="Times New Roman"/>
                <w:i/>
                <w:lang w:eastAsia="en-CA"/>
              </w:rPr>
              <w:t>Wagon Mound</w:t>
            </w:r>
            <w:r>
              <w:rPr>
                <w:rFonts w:ascii="Calibri" w:eastAsia="Times New Roman" w:hAnsi="Calibri" w:cs="Times New Roman"/>
                <w:lang w:eastAsia="en-CA"/>
              </w:rPr>
              <w:t xml:space="preserve"> carelessly permitted an oil spill in the harbour, and it was carried to D’s wharf. There, people were welding, and some molten metal fell on the oily water. It ignited, set fire to debris, and eventually set the entire wharf ablaze.</w:t>
            </w:r>
            <w:r w:rsidR="004D7FF6">
              <w:rPr>
                <w:rFonts w:ascii="Calibri" w:eastAsia="Times New Roman" w:hAnsi="Calibri" w:cs="Times New Roman"/>
                <w:lang w:eastAsia="en-CA"/>
              </w:rPr>
              <w:t xml:space="preserve"> P/A; D/R.</w:t>
            </w:r>
          </w:p>
        </w:tc>
      </w:tr>
      <w:tr w:rsidR="004D5DAE" w:rsidRPr="00E72B7A" w:rsidTr="006F33F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D5DAE" w:rsidRPr="00E72B7A" w:rsidRDefault="004D5DAE" w:rsidP="006F33F2">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D5DAE" w:rsidRPr="00E72B7A" w:rsidRDefault="00A51926" w:rsidP="007B17E3">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7B17E3">
              <w:rPr>
                <w:rFonts w:ascii="Calibri" w:eastAsia="Times New Roman" w:hAnsi="Calibri" w:cs="Times New Roman"/>
                <w:lang w:eastAsia="en-CA"/>
              </w:rPr>
              <w:t xml:space="preserve">Tortious liability founded not on </w:t>
            </w:r>
            <w:r w:rsidR="00E74088">
              <w:rPr>
                <w:rFonts w:ascii="Calibri" w:eastAsia="Times New Roman" w:hAnsi="Calibri" w:cs="Times New Roman"/>
                <w:lang w:eastAsia="en-CA"/>
              </w:rPr>
              <w:t xml:space="preserve">act, </w:t>
            </w:r>
            <w:r w:rsidR="007B17E3">
              <w:rPr>
                <w:rFonts w:ascii="Calibri" w:eastAsia="Times New Roman" w:hAnsi="Calibri" w:cs="Times New Roman"/>
                <w:lang w:eastAsia="en-CA"/>
              </w:rPr>
              <w:t>on its consequences</w:t>
            </w:r>
            <w:r>
              <w:rPr>
                <w:rFonts w:ascii="Calibri" w:eastAsia="Times New Roman" w:hAnsi="Calibri" w:cs="Times New Roman"/>
                <w:lang w:eastAsia="en-CA"/>
              </w:rPr>
              <w:t xml:space="preserve">: </w:t>
            </w:r>
            <w:r w:rsidR="007B17E3">
              <w:rPr>
                <w:rFonts w:ascii="Calibri" w:eastAsia="Times New Roman" w:hAnsi="Calibri" w:cs="Times New Roman"/>
                <w:lang w:eastAsia="en-CA"/>
              </w:rPr>
              <w:t xml:space="preserve">Wrong </w:t>
            </w:r>
            <w:r>
              <w:rPr>
                <w:rFonts w:ascii="Calibri" w:eastAsia="Times New Roman" w:hAnsi="Calibri" w:cs="Times New Roman"/>
                <w:lang w:eastAsia="en-CA"/>
              </w:rPr>
              <w:t xml:space="preserve">to </w:t>
            </w:r>
            <w:r w:rsidR="007B17E3">
              <w:rPr>
                <w:rFonts w:ascii="Calibri" w:eastAsia="Times New Roman" w:hAnsi="Calibri" w:cs="Times New Roman"/>
                <w:lang w:eastAsia="en-CA"/>
              </w:rPr>
              <w:t>hold D non-liable for indirect damage just because he can reasonable foresee the intervening events that led to the damage</w:t>
            </w:r>
          </w:p>
        </w:tc>
      </w:tr>
      <w:tr w:rsidR="004D5DAE" w:rsidRPr="00E72B7A" w:rsidTr="006F33F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D5DAE" w:rsidRPr="00E72B7A" w:rsidRDefault="004D5DAE" w:rsidP="006F33F2">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D5DAE" w:rsidRPr="00E72B7A" w:rsidRDefault="001170E8" w:rsidP="00A51926">
            <w:pPr>
              <w:spacing w:after="0"/>
              <w:rPr>
                <w:rFonts w:ascii="Calibri" w:eastAsia="Times New Roman" w:hAnsi="Calibri" w:cs="Times New Roman"/>
                <w:lang w:eastAsia="en-CA"/>
              </w:rPr>
            </w:pPr>
            <w:r w:rsidRPr="00A51926">
              <w:rPr>
                <w:rFonts w:ascii="Calibri" w:eastAsia="Times New Roman" w:hAnsi="Calibri" w:cs="Times New Roman"/>
                <w:highlight w:val="yellow"/>
                <w:lang w:eastAsia="en-CA"/>
              </w:rPr>
              <w:t xml:space="preserve">Better test than directness: reasonable </w:t>
            </w:r>
            <w:r w:rsidRPr="00E74088">
              <w:rPr>
                <w:rFonts w:ascii="Calibri" w:eastAsia="Times New Roman" w:hAnsi="Calibri" w:cs="Times New Roman"/>
                <w:b/>
                <w:highlight w:val="yellow"/>
                <w:lang w:eastAsia="en-CA"/>
              </w:rPr>
              <w:t>foreseeability</w:t>
            </w:r>
            <w:r w:rsidRPr="00A51926">
              <w:rPr>
                <w:rFonts w:ascii="Calibri" w:eastAsia="Times New Roman" w:hAnsi="Calibri" w:cs="Times New Roman"/>
                <w:highlight w:val="yellow"/>
                <w:lang w:eastAsia="en-CA"/>
              </w:rPr>
              <w:t xml:space="preserve"> of outcome, which doesn’t place blame on D for </w:t>
            </w:r>
            <w:r w:rsidR="00A51926" w:rsidRPr="00A51926">
              <w:rPr>
                <w:rFonts w:ascii="Calibri" w:eastAsia="Times New Roman" w:hAnsi="Calibri" w:cs="Times New Roman"/>
                <w:highlight w:val="yellow"/>
                <w:lang w:eastAsia="en-CA"/>
              </w:rPr>
              <w:t xml:space="preserve">all </w:t>
            </w:r>
            <w:r w:rsidRPr="00A51926">
              <w:rPr>
                <w:rFonts w:ascii="Calibri" w:eastAsia="Times New Roman" w:hAnsi="Calibri" w:cs="Times New Roman"/>
                <w:highlight w:val="yellow"/>
                <w:lang w:eastAsia="en-CA"/>
              </w:rPr>
              <w:t>trivial foreseeable damage with unforeseeable, gra</w:t>
            </w:r>
            <w:r w:rsidR="007B17E3">
              <w:rPr>
                <w:rFonts w:ascii="Calibri" w:eastAsia="Times New Roman" w:hAnsi="Calibri" w:cs="Times New Roman"/>
                <w:highlight w:val="yellow"/>
                <w:lang w:eastAsia="en-CA"/>
              </w:rPr>
              <w:t>ve consequences just because it’</w:t>
            </w:r>
            <w:r w:rsidRPr="00A51926">
              <w:rPr>
                <w:rFonts w:ascii="Calibri" w:eastAsia="Times New Roman" w:hAnsi="Calibri" w:cs="Times New Roman"/>
                <w:highlight w:val="yellow"/>
                <w:lang w:eastAsia="en-CA"/>
              </w:rPr>
              <w:t>s “direct</w:t>
            </w:r>
            <w:r w:rsidR="007B17E3">
              <w:rPr>
                <w:rFonts w:ascii="Calibri" w:eastAsia="Times New Roman" w:hAnsi="Calibri" w:cs="Times New Roman"/>
                <w:highlight w:val="yellow"/>
                <w:lang w:eastAsia="en-CA"/>
              </w:rPr>
              <w:t>.</w:t>
            </w:r>
            <w:r w:rsidRPr="00A51926">
              <w:rPr>
                <w:rFonts w:ascii="Calibri" w:eastAsia="Times New Roman" w:hAnsi="Calibri" w:cs="Times New Roman"/>
                <w:highlight w:val="yellow"/>
                <w:lang w:eastAsia="en-CA"/>
              </w:rPr>
              <w:t>”</w:t>
            </w:r>
          </w:p>
        </w:tc>
      </w:tr>
      <w:tr w:rsidR="004D5DAE" w:rsidRPr="00E72B7A" w:rsidTr="006F33F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D5DAE" w:rsidRPr="00E72B7A" w:rsidRDefault="004D5DAE" w:rsidP="006F33F2">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D5DAE" w:rsidRPr="00E72B7A" w:rsidRDefault="004519AE" w:rsidP="006F33F2">
            <w:pPr>
              <w:spacing w:after="0"/>
              <w:rPr>
                <w:rFonts w:ascii="Calibri" w:eastAsia="Times New Roman" w:hAnsi="Calibri" w:cs="Times New Roman"/>
                <w:lang w:eastAsia="en-CA"/>
              </w:rPr>
            </w:pPr>
            <w:r>
              <w:rPr>
                <w:rFonts w:ascii="Calibri" w:eastAsia="Times New Roman" w:hAnsi="Calibri" w:cs="Times New Roman"/>
                <w:lang w:eastAsia="en-CA"/>
              </w:rPr>
              <w:t>Appeal allowed.</w:t>
            </w:r>
            <w:r w:rsidR="001E7B8B">
              <w:rPr>
                <w:rFonts w:ascii="Calibri" w:eastAsia="Times New Roman" w:hAnsi="Calibri" w:cs="Times New Roman"/>
                <w:lang w:eastAsia="en-CA"/>
              </w:rPr>
              <w:t xml:space="preserve"> A fire was not foreseeable.</w:t>
            </w:r>
          </w:p>
        </w:tc>
      </w:tr>
      <w:tr w:rsidR="00262FC3" w:rsidRPr="00E72B7A" w:rsidTr="006F33F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62FC3" w:rsidRPr="00E72B7A" w:rsidRDefault="00262FC3" w:rsidP="006F33F2">
            <w:pPr>
              <w:spacing w:after="0"/>
              <w:rPr>
                <w:rFonts w:ascii="Calibri" w:eastAsia="Times New Roman" w:hAnsi="Calibri" w:cs="Times New Roman"/>
                <w:lang w:eastAsia="en-CA"/>
              </w:rPr>
            </w:pPr>
            <w:r>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62FC3" w:rsidRDefault="00262FC3" w:rsidP="006F33F2">
            <w:pPr>
              <w:spacing w:after="0"/>
              <w:rPr>
                <w:rFonts w:ascii="Calibri" w:eastAsia="Times New Roman" w:hAnsi="Calibri" w:cs="Times New Roman"/>
                <w:lang w:eastAsia="en-CA"/>
              </w:rPr>
            </w:pPr>
            <w:r w:rsidRPr="00262FC3">
              <w:rPr>
                <w:rFonts w:ascii="Calibri" w:eastAsia="Times New Roman" w:hAnsi="Calibri" w:cs="Times New Roman"/>
                <w:i/>
                <w:lang w:eastAsia="en-CA"/>
              </w:rPr>
              <w:t>Wagon Mound (No 2)</w:t>
            </w:r>
            <w:r>
              <w:rPr>
                <w:rFonts w:ascii="Calibri" w:eastAsia="Times New Roman" w:hAnsi="Calibri" w:cs="Times New Roman"/>
                <w:lang w:eastAsia="en-CA"/>
              </w:rPr>
              <w:t xml:space="preserve">: </w:t>
            </w:r>
            <w:r>
              <w:rPr>
                <w:rFonts w:ascii="Calibri" w:eastAsia="Times New Roman" w:hAnsi="Calibri" w:cs="Times New Roman"/>
                <w:lang w:eastAsia="en-CA"/>
              </w:rPr>
              <w:t xml:space="preserve">Ps owned two boats damaged in the harbour fire. D owned </w:t>
            </w:r>
            <w:r>
              <w:rPr>
                <w:rFonts w:ascii="Calibri" w:eastAsia="Times New Roman" w:hAnsi="Calibri" w:cs="Times New Roman"/>
                <w:i/>
                <w:lang w:eastAsia="en-CA"/>
              </w:rPr>
              <w:t>WM</w:t>
            </w:r>
            <w:r>
              <w:rPr>
                <w:rFonts w:ascii="Calibri" w:eastAsia="Times New Roman" w:hAnsi="Calibri" w:cs="Times New Roman"/>
                <w:lang w:eastAsia="en-CA"/>
              </w:rPr>
              <w:t xml:space="preserve"> that leaked the oil. </w:t>
            </w:r>
            <w:r>
              <w:rPr>
                <w:rFonts w:ascii="Calibri" w:eastAsia="Times New Roman" w:hAnsi="Calibri" w:cs="Times New Roman"/>
                <w:lang w:eastAsia="en-CA"/>
              </w:rPr>
              <w:t xml:space="preserve">D/A. </w:t>
            </w:r>
            <w:r w:rsidRPr="00D53B3E">
              <w:rPr>
                <w:rFonts w:ascii="Calibri" w:eastAsia="Times New Roman" w:hAnsi="Calibri" w:cs="Times New Roman"/>
                <w:highlight w:val="yellow"/>
                <w:lang w:eastAsia="en-CA"/>
              </w:rPr>
              <w:t>Despite the very exceptional circumstances that would have to be present for the injury to happen, a reasonable man would have realized or foreseen and prevented the risk.</w:t>
            </w:r>
          </w:p>
        </w:tc>
      </w:tr>
    </w:tbl>
    <w:p w:rsidR="005736D9" w:rsidRDefault="00E74088" w:rsidP="0097446B">
      <w:pPr>
        <w:pStyle w:val="Heading2"/>
      </w:pPr>
      <w:bookmarkStart w:id="91" w:name="_Toc385285160"/>
      <w:r>
        <w:t xml:space="preserve">Flexibility </w:t>
      </w:r>
      <w:r w:rsidR="0097446B">
        <w:t>Modifications to the Foreseeability Test</w:t>
      </w:r>
      <w:bookmarkEnd w:id="91"/>
    </w:p>
    <w:p w:rsidR="00E74088" w:rsidRDefault="00E74088" w:rsidP="00E74088">
      <w:pPr>
        <w:pStyle w:val="Heading3"/>
      </w:pPr>
      <w:bookmarkStart w:id="92" w:name="_Toc385285161"/>
      <w:r>
        <w:t>Shifting the Focus from Manner of Accident to Type of Harm</w:t>
      </w:r>
      <w:bookmarkEnd w:id="92"/>
    </w:p>
    <w:p w:rsidR="00E74088" w:rsidRPr="00E74088" w:rsidRDefault="00E74088" w:rsidP="00E74088">
      <w:pPr>
        <w:pStyle w:val="NoSpacing"/>
        <w:numPr>
          <w:ilvl w:val="0"/>
          <w:numId w:val="54"/>
        </w:numPr>
      </w:pPr>
      <w:r>
        <w:t xml:space="preserve">Courts: Exact mechanics of an accident are not crucial, and not necessary for the precise manner of the accident to be foreseeable. Instead, foreseeability relates to the </w:t>
      </w:r>
      <w:r w:rsidRPr="002D281D">
        <w:rPr>
          <w:b/>
        </w:rPr>
        <w:t>type of harm</w:t>
      </w:r>
      <w:r>
        <w:t xml:space="preserve"> suffered by D</w:t>
      </w:r>
    </w:p>
    <w:p w:rsidR="00E74088" w:rsidRDefault="00E74088" w:rsidP="00E74088">
      <w:pPr>
        <w:pStyle w:val="Heading4"/>
      </w:pPr>
      <w:bookmarkStart w:id="93" w:name="_Toc385285162"/>
      <w:r>
        <w:t>Hughes v Lord Advocate [1963] HL</w:t>
      </w:r>
      <w:bookmarkEnd w:id="93"/>
    </w:p>
    <w:p w:rsidR="00D73B0D" w:rsidRDefault="00D73B0D" w:rsidP="00D73B0D">
      <w:pPr>
        <w:pStyle w:val="NoSpacing"/>
        <w:numPr>
          <w:ilvl w:val="0"/>
          <w:numId w:val="54"/>
        </w:numPr>
      </w:pPr>
      <w:r>
        <w:t>Criticisms of this type of harm approach:</w:t>
      </w:r>
    </w:p>
    <w:p w:rsidR="00D73B0D" w:rsidRDefault="00D73B0D" w:rsidP="00D73B0D">
      <w:pPr>
        <w:pStyle w:val="NoSpacing"/>
        <w:numPr>
          <w:ilvl w:val="1"/>
          <w:numId w:val="54"/>
        </w:numPr>
      </w:pPr>
      <w:r>
        <w:t>It undermines the foreseeability rule by expanding it too much; Counter: Practical effect = makes the requirement very easy to satisfy, no more onerous than the old directness rule</w:t>
      </w:r>
    </w:p>
    <w:p w:rsidR="00D73B0D" w:rsidRDefault="00D73B0D" w:rsidP="00D73B0D">
      <w:pPr>
        <w:pStyle w:val="NoSpacing"/>
        <w:numPr>
          <w:ilvl w:val="1"/>
          <w:numId w:val="54"/>
        </w:numPr>
      </w:pPr>
      <w:r>
        <w:t>No necessarily right or obvious answer to the question of what counts as the “same type of damage”</w:t>
      </w:r>
    </w:p>
    <w:p w:rsidR="00D73B0D" w:rsidRPr="00D73B0D" w:rsidRDefault="00D73B0D" w:rsidP="00D73B0D">
      <w:pPr>
        <w:pStyle w:val="NoSpacing"/>
        <w:numPr>
          <w:ilvl w:val="2"/>
          <w:numId w:val="54"/>
        </w:numPr>
      </w:pPr>
      <w:r>
        <w:t>Inconsistency examples: frostbite damage = common cold; Weil’s disease (from rat urine contamination) different damage from rat bite or food poisoning (</w:t>
      </w:r>
      <w:r w:rsidRPr="00D73B0D">
        <w:rPr>
          <w:i/>
        </w:rPr>
        <w:t>Tremain</w:t>
      </w:r>
      <w:r>
        <w:t>), dead pigs = sick pigs</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74088" w:rsidRPr="00E72B7A" w:rsidTr="009E4D9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4088" w:rsidRPr="00E72B7A" w:rsidRDefault="00E74088" w:rsidP="009E4D9A">
            <w:pPr>
              <w:spacing w:after="0"/>
              <w:rPr>
                <w:rFonts w:ascii="Calibri" w:eastAsia="Times New Roman" w:hAnsi="Calibri" w:cs="Times New Roman"/>
                <w:lang w:eastAsia="en-CA"/>
              </w:rPr>
            </w:pPr>
            <w:r w:rsidRPr="00E74088">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74088" w:rsidRPr="00E72B7A" w:rsidRDefault="00E74088" w:rsidP="009E4D9A">
            <w:pPr>
              <w:spacing w:after="0"/>
              <w:rPr>
                <w:rFonts w:ascii="Calibri" w:eastAsia="Times New Roman" w:hAnsi="Calibri" w:cs="Times New Roman"/>
                <w:lang w:eastAsia="en-CA"/>
              </w:rPr>
            </w:pPr>
            <w:r>
              <w:rPr>
                <w:rFonts w:ascii="Calibri" w:eastAsia="Times New Roman" w:hAnsi="Calibri" w:cs="Times New Roman"/>
                <w:lang w:eastAsia="en-CA"/>
              </w:rPr>
              <w:t>D’s employees left a lamp by an open manhole unattended. A boy, P, knocked the lamp down, and it caused an explosion. P then fell in and got badly burned.</w:t>
            </w:r>
          </w:p>
        </w:tc>
      </w:tr>
      <w:tr w:rsidR="00E74088" w:rsidRPr="00E72B7A" w:rsidTr="009E4D9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4088" w:rsidRPr="00E72B7A" w:rsidRDefault="00E74088" w:rsidP="009E4D9A">
            <w:pPr>
              <w:spacing w:after="0"/>
              <w:rPr>
                <w:rFonts w:ascii="Calibri" w:eastAsia="Times New Roman" w:hAnsi="Calibri" w:cs="Times New Roman"/>
                <w:lang w:eastAsia="en-CA"/>
              </w:rPr>
            </w:pPr>
            <w:r w:rsidRPr="00E72B7A">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74088" w:rsidRDefault="00E74088" w:rsidP="009E4D9A">
            <w:pPr>
              <w:spacing w:after="0"/>
              <w:rPr>
                <w:rFonts w:ascii="Calibri" w:eastAsia="Times New Roman" w:hAnsi="Calibri" w:cs="Times New Roman"/>
                <w:lang w:eastAsia="en-CA"/>
              </w:rPr>
            </w:pPr>
            <w:r>
              <w:rPr>
                <w:rFonts w:ascii="Calibri" w:eastAsia="Times New Roman" w:hAnsi="Calibri" w:cs="Times New Roman"/>
                <w:lang w:eastAsia="en-CA"/>
              </w:rPr>
              <w:t>- Test: 1. Duty owed by D; 2. But-for causation; 3. Foreseeability</w:t>
            </w:r>
          </w:p>
          <w:p w:rsidR="00E74088" w:rsidRPr="00E72B7A" w:rsidRDefault="00E74088" w:rsidP="009E4D9A">
            <w:pPr>
              <w:spacing w:after="0"/>
              <w:rPr>
                <w:rFonts w:ascii="Calibri" w:eastAsia="Times New Roman" w:hAnsi="Calibri" w:cs="Times New Roman"/>
                <w:lang w:eastAsia="en-CA"/>
              </w:rPr>
            </w:pPr>
            <w:r>
              <w:rPr>
                <w:rFonts w:ascii="Calibri" w:eastAsia="Times New Roman" w:hAnsi="Calibri" w:cs="Times New Roman"/>
                <w:lang w:eastAsia="en-CA"/>
              </w:rPr>
              <w:t>- Expands on Wagon Mound by saying it’s foreseeing the type of harm/injury, not the way in which the harm comes about, that matters</w:t>
            </w:r>
          </w:p>
        </w:tc>
      </w:tr>
      <w:tr w:rsidR="00E74088" w:rsidRPr="00E72B7A" w:rsidTr="009E4D9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4088" w:rsidRPr="00E72B7A" w:rsidRDefault="00E74088" w:rsidP="009E4D9A">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74088" w:rsidRPr="00E72B7A" w:rsidRDefault="00CA4D8F" w:rsidP="009E4D9A">
            <w:pPr>
              <w:spacing w:after="0"/>
              <w:rPr>
                <w:rFonts w:ascii="Calibri" w:eastAsia="Times New Roman" w:hAnsi="Calibri" w:cs="Times New Roman"/>
                <w:lang w:eastAsia="en-CA"/>
              </w:rPr>
            </w:pPr>
            <w:r w:rsidRPr="00CA4D8F">
              <w:rPr>
                <w:rFonts w:ascii="Calibri" w:eastAsia="Times New Roman" w:hAnsi="Calibri" w:cs="Times New Roman"/>
                <w:highlight w:val="yellow"/>
                <w:lang w:eastAsia="en-CA"/>
              </w:rPr>
              <w:t>D are not absolved because they didn’t envisage “the precise concatenation of circumstances” which led up to the accident. Only the type of harm needs to be reasonable foreseeable.</w:t>
            </w:r>
          </w:p>
        </w:tc>
      </w:tr>
      <w:tr w:rsidR="00E74088" w:rsidRPr="00E72B7A" w:rsidTr="009E4D9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4088" w:rsidRPr="00E72B7A" w:rsidRDefault="00E74088" w:rsidP="009E4D9A">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74088" w:rsidRPr="00E72B7A" w:rsidRDefault="00E74088" w:rsidP="00CA4D8F">
            <w:pPr>
              <w:spacing w:after="0"/>
              <w:rPr>
                <w:rFonts w:ascii="Calibri" w:eastAsia="Times New Roman" w:hAnsi="Calibri" w:cs="Times New Roman"/>
                <w:lang w:eastAsia="en-CA"/>
              </w:rPr>
            </w:pPr>
            <w:r>
              <w:rPr>
                <w:rFonts w:ascii="Calibri" w:eastAsia="Times New Roman" w:hAnsi="Calibri" w:cs="Times New Roman"/>
                <w:lang w:eastAsia="en-CA"/>
              </w:rPr>
              <w:t>Damage was not too remote.</w:t>
            </w:r>
            <w:r w:rsidR="00CA4D8F">
              <w:rPr>
                <w:rFonts w:ascii="Calibri" w:eastAsia="Times New Roman" w:hAnsi="Calibri" w:cs="Times New Roman"/>
                <w:lang w:eastAsia="en-CA"/>
              </w:rPr>
              <w:t xml:space="preserve"> D</w:t>
            </w:r>
            <w:r w:rsidR="002D281D">
              <w:rPr>
                <w:rFonts w:ascii="Calibri" w:eastAsia="Times New Roman" w:hAnsi="Calibri" w:cs="Times New Roman"/>
                <w:lang w:eastAsia="en-CA"/>
              </w:rPr>
              <w:t>’s duty to safeguard P, even though the explosion wasn’t foreseeable</w:t>
            </w:r>
            <w:r w:rsidR="00CA4D8F">
              <w:rPr>
                <w:rFonts w:ascii="Calibri" w:eastAsia="Times New Roman" w:hAnsi="Calibri" w:cs="Times New Roman"/>
                <w:lang w:eastAsia="en-CA"/>
              </w:rPr>
              <w:t>.</w:t>
            </w:r>
          </w:p>
        </w:tc>
      </w:tr>
    </w:tbl>
    <w:p w:rsidR="00CA4D8F" w:rsidRDefault="00CA4D8F" w:rsidP="00CA4D8F">
      <w:pPr>
        <w:pStyle w:val="Heading3"/>
      </w:pPr>
      <w:bookmarkStart w:id="94" w:name="_Toc385285163"/>
      <w:r>
        <w:t>Treating Accidents as Sequence of Discrete Events</w:t>
      </w:r>
      <w:bookmarkEnd w:id="94"/>
    </w:p>
    <w:p w:rsidR="00CA4D8F" w:rsidRDefault="00D73B0D" w:rsidP="00CA4D8F">
      <w:pPr>
        <w:pStyle w:val="NoSpacing"/>
        <w:numPr>
          <w:ilvl w:val="0"/>
          <w:numId w:val="54"/>
        </w:numPr>
      </w:pPr>
      <w:r>
        <w:t>Divide a causal sequence and</w:t>
      </w:r>
      <w:r w:rsidR="00CA4D8F">
        <w:t xml:space="preserve"> then asking whether each step was in and of itself foreseeable</w:t>
      </w:r>
    </w:p>
    <w:p w:rsidR="00CA4D8F" w:rsidRDefault="00CA4D8F" w:rsidP="00CA4D8F">
      <w:pPr>
        <w:pStyle w:val="Heading4"/>
      </w:pPr>
      <w:bookmarkStart w:id="95" w:name="_Toc385285164"/>
      <w:r>
        <w:t>Assiniboine v Greater Winnipeg Gas (1973) SCC</w:t>
      </w:r>
      <w:bookmarkEnd w:id="9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A4D8F" w:rsidRPr="00E72B7A" w:rsidTr="009E4D9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4D8F" w:rsidRPr="00E72B7A" w:rsidRDefault="00CA4D8F" w:rsidP="009E4D9A">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4D8F" w:rsidRPr="00E72B7A" w:rsidRDefault="00CA4D8F" w:rsidP="00D73B0D">
            <w:pPr>
              <w:spacing w:after="0"/>
              <w:rPr>
                <w:rFonts w:ascii="Calibri" w:eastAsia="Times New Roman" w:hAnsi="Calibri" w:cs="Times New Roman"/>
                <w:lang w:eastAsia="en-CA"/>
              </w:rPr>
            </w:pPr>
            <w:r>
              <w:rPr>
                <w:rFonts w:ascii="Calibri" w:eastAsia="Times New Roman" w:hAnsi="Calibri" w:cs="Times New Roman"/>
                <w:lang w:eastAsia="en-CA"/>
              </w:rPr>
              <w:t>Hoffer let his son operate his sn</w:t>
            </w:r>
            <w:r w:rsidR="00D73B0D">
              <w:rPr>
                <w:rFonts w:ascii="Calibri" w:eastAsia="Times New Roman" w:hAnsi="Calibri" w:cs="Times New Roman"/>
                <w:lang w:eastAsia="en-CA"/>
              </w:rPr>
              <w:t>owmobile. It ran out of control and resulted in fire damage to</w:t>
            </w:r>
            <w:r>
              <w:rPr>
                <w:rFonts w:ascii="Calibri" w:eastAsia="Times New Roman" w:hAnsi="Calibri" w:cs="Times New Roman"/>
                <w:lang w:eastAsia="en-CA"/>
              </w:rPr>
              <w:t xml:space="preserve"> P’s school and exploded.</w:t>
            </w:r>
          </w:p>
        </w:tc>
      </w:tr>
      <w:tr w:rsidR="00CA4D8F" w:rsidRPr="00E72B7A" w:rsidTr="009E4D9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4D8F" w:rsidRPr="00E72B7A" w:rsidRDefault="00CA4D8F" w:rsidP="009E4D9A">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4D8F" w:rsidRPr="00E72B7A" w:rsidRDefault="00CA4D8F" w:rsidP="009E4D9A">
            <w:pPr>
              <w:spacing w:after="0"/>
              <w:rPr>
                <w:rFonts w:ascii="Calibri" w:eastAsia="Times New Roman" w:hAnsi="Calibri" w:cs="Times New Roman"/>
                <w:lang w:eastAsia="en-CA"/>
              </w:rPr>
            </w:pPr>
            <w:r>
              <w:rPr>
                <w:rFonts w:ascii="Calibri" w:eastAsia="Times New Roman" w:hAnsi="Calibri" w:cs="Times New Roman"/>
                <w:lang w:eastAsia="en-CA"/>
              </w:rPr>
              <w:t>- The damage was of the type/kind which any reasonable person might foresee</w:t>
            </w:r>
            <w:r w:rsidR="00D73B0D">
              <w:rPr>
                <w:rFonts w:ascii="Calibri" w:eastAsia="Times New Roman" w:hAnsi="Calibri" w:cs="Times New Roman"/>
                <w:lang w:eastAsia="en-CA"/>
              </w:rPr>
              <w:t xml:space="preserve">, once broken down into discrete parts (foreseeability of impact with building, of gas pipes in that part of city, of impact with a gas pipe </w:t>
            </w:r>
            <w:r w:rsidR="00D73B0D" w:rsidRPr="00D73B0D">
              <w:rPr>
                <w:rFonts w:ascii="Calibri" w:eastAsia="Times New Roman" w:hAnsi="Calibri" w:cs="Times New Roman"/>
                <w:lang w:eastAsia="en-CA"/>
              </w:rPr>
              <w:sym w:font="Wingdings" w:char="F0E0"/>
            </w:r>
            <w:r w:rsidR="00D73B0D">
              <w:rPr>
                <w:rFonts w:ascii="Calibri" w:eastAsia="Times New Roman" w:hAnsi="Calibri" w:cs="Times New Roman"/>
                <w:lang w:eastAsia="en-CA"/>
              </w:rPr>
              <w:t xml:space="preserve"> of escape of gas </w:t>
            </w:r>
            <w:r w:rsidR="00D73B0D" w:rsidRPr="00D73B0D">
              <w:rPr>
                <w:rFonts w:ascii="Calibri" w:eastAsia="Times New Roman" w:hAnsi="Calibri" w:cs="Times New Roman"/>
                <w:lang w:eastAsia="en-CA"/>
              </w:rPr>
              <w:sym w:font="Wingdings" w:char="F0E0"/>
            </w:r>
            <w:r w:rsidR="00D73B0D">
              <w:rPr>
                <w:rFonts w:ascii="Calibri" w:eastAsia="Times New Roman" w:hAnsi="Calibri" w:cs="Times New Roman"/>
                <w:lang w:eastAsia="en-CA"/>
              </w:rPr>
              <w:t xml:space="preserve"> of entering school and igniting boiler room</w:t>
            </w:r>
          </w:p>
        </w:tc>
      </w:tr>
      <w:tr w:rsidR="00CA4D8F" w:rsidRPr="00E72B7A" w:rsidTr="009E4D9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4D8F" w:rsidRPr="00E72B7A" w:rsidRDefault="00CA4D8F" w:rsidP="009E4D9A">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4D8F" w:rsidRPr="00E72B7A" w:rsidRDefault="00CA4D8F" w:rsidP="00CA4D8F">
            <w:pPr>
              <w:spacing w:after="0"/>
              <w:rPr>
                <w:rFonts w:ascii="Calibri" w:eastAsia="Times New Roman" w:hAnsi="Calibri" w:cs="Times New Roman"/>
                <w:lang w:eastAsia="en-CA"/>
              </w:rPr>
            </w:pPr>
            <w:r w:rsidRPr="00CA4D8F">
              <w:rPr>
                <w:rFonts w:ascii="Calibri" w:eastAsia="Times New Roman" w:hAnsi="Calibri" w:cs="Times New Roman"/>
                <w:highlight w:val="yellow"/>
                <w:lang w:eastAsia="en-CA"/>
              </w:rPr>
              <w:t>D is liable to P on the ground that the installation of the gas service was negligently constructed in such a place and manner as to make likely the type of damage which ensued.</w:t>
            </w:r>
          </w:p>
        </w:tc>
      </w:tr>
      <w:tr w:rsidR="00CA4D8F" w:rsidRPr="00E72B7A" w:rsidTr="009E4D9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4D8F" w:rsidRPr="00E72B7A" w:rsidRDefault="00CA4D8F" w:rsidP="009E4D9A">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A4D8F" w:rsidRPr="00E72B7A" w:rsidRDefault="00D73B0D" w:rsidP="009E4D9A">
            <w:pPr>
              <w:spacing w:after="0"/>
              <w:rPr>
                <w:rFonts w:ascii="Calibri" w:eastAsia="Times New Roman" w:hAnsi="Calibri" w:cs="Times New Roman"/>
                <w:lang w:eastAsia="en-CA"/>
              </w:rPr>
            </w:pPr>
            <w:r>
              <w:rPr>
                <w:rFonts w:ascii="Calibri" w:eastAsia="Times New Roman" w:hAnsi="Calibri" w:cs="Times New Roman"/>
                <w:lang w:eastAsia="en-CA"/>
              </w:rPr>
              <w:t>Harm foreseeable, so defendant H is liable.</w:t>
            </w:r>
          </w:p>
        </w:tc>
      </w:tr>
    </w:tbl>
    <w:p w:rsidR="00CA4D8F" w:rsidRDefault="00CA4D8F" w:rsidP="00CA4D8F">
      <w:pPr>
        <w:pStyle w:val="Heading3"/>
      </w:pPr>
      <w:bookmarkStart w:id="96" w:name="_Toc385285165"/>
      <w:r>
        <w:t>Focusing on Fairness in Deciding Limits of Foreseeability</w:t>
      </w:r>
      <w:bookmarkEnd w:id="96"/>
    </w:p>
    <w:p w:rsidR="00CA4D8F" w:rsidRPr="00CA4D8F" w:rsidRDefault="00D73B0D" w:rsidP="00D73B0D">
      <w:pPr>
        <w:pStyle w:val="NoSpacing"/>
        <w:numPr>
          <w:ilvl w:val="0"/>
          <w:numId w:val="54"/>
        </w:numPr>
      </w:pPr>
      <w:r w:rsidRPr="00D73B0D">
        <w:rPr>
          <w:color w:val="7030A0"/>
        </w:rPr>
        <w:t>Osbourne</w:t>
      </w:r>
      <w:r>
        <w:t>: Once P has established that a DoC exists and there has been breach, causation, and damage, Courts are now unwilling (for sake of fairness) to deny recovery on the grounds of remoteness; tend to favour P</w:t>
      </w:r>
    </w:p>
    <w:p w:rsidR="00BD6B8E" w:rsidRDefault="00BD6B8E" w:rsidP="00BD6B8E">
      <w:pPr>
        <w:pStyle w:val="Heading2"/>
      </w:pPr>
      <w:bookmarkStart w:id="97" w:name="_Toc385285166"/>
      <w:r>
        <w:t>Intervening Causes</w:t>
      </w:r>
      <w:bookmarkEnd w:id="97"/>
    </w:p>
    <w:p w:rsidR="00BD6B8E" w:rsidRPr="008631BC" w:rsidRDefault="00BD6B8E" w:rsidP="00A805AB">
      <w:pPr>
        <w:pStyle w:val="NoSpacing"/>
        <w:numPr>
          <w:ilvl w:val="0"/>
          <w:numId w:val="29"/>
        </w:numPr>
      </w:pPr>
      <w:r w:rsidRPr="008631BC">
        <w:rPr>
          <w:b/>
        </w:rPr>
        <w:t>Intervening act</w:t>
      </w:r>
      <w:r w:rsidRPr="008631BC">
        <w:t>: Something that gets in between D’s careless act and P’s harm and contributes to the harm</w:t>
      </w:r>
    </w:p>
    <w:p w:rsidR="00BD6B8E" w:rsidRPr="008631BC" w:rsidRDefault="00C02536" w:rsidP="00A805AB">
      <w:pPr>
        <w:pStyle w:val="NoSpacing"/>
        <w:numPr>
          <w:ilvl w:val="1"/>
          <w:numId w:val="29"/>
        </w:numPr>
      </w:pPr>
      <w:r w:rsidRPr="008631BC">
        <w:t>Traditionally, this relieves the original tortfeasor of liability because the causal link was severed</w:t>
      </w:r>
      <w:r w:rsidR="00A2501A" w:rsidRPr="008631BC">
        <w:t xml:space="preserve"> (following but-for causation, only the last wrongdoer actually led to the harm)</w:t>
      </w:r>
    </w:p>
    <w:p w:rsidR="00C02536" w:rsidRDefault="008631BC" w:rsidP="00A805AB">
      <w:pPr>
        <w:pStyle w:val="NoSpacing"/>
        <w:numPr>
          <w:ilvl w:val="1"/>
          <w:numId w:val="29"/>
        </w:numPr>
      </w:pPr>
      <w:r w:rsidRPr="008631BC">
        <w:rPr>
          <w:i/>
        </w:rPr>
        <w:t>N</w:t>
      </w:r>
      <w:r w:rsidR="00F41073" w:rsidRPr="008631BC">
        <w:rPr>
          <w:i/>
        </w:rPr>
        <w:t>ovus actus interveniens</w:t>
      </w:r>
      <w:r w:rsidRPr="008631BC">
        <w:t xml:space="preserve"> (intervening act), no matter how minor</w:t>
      </w:r>
      <w:r w:rsidR="00F41073" w:rsidRPr="008631BC">
        <w:t xml:space="preserve">, makes the </w:t>
      </w:r>
      <w:r w:rsidR="00F41073" w:rsidRPr="008631BC">
        <w:rPr>
          <w:b/>
        </w:rPr>
        <w:t>last wrongdoer</w:t>
      </w:r>
      <w:r w:rsidR="00F41073" w:rsidRPr="008631BC">
        <w:t xml:space="preserve"> liable</w:t>
      </w:r>
    </w:p>
    <w:p w:rsidR="008631BC" w:rsidRPr="008631BC" w:rsidRDefault="008631BC" w:rsidP="008631BC">
      <w:pPr>
        <w:pStyle w:val="NoSpacing"/>
        <w:numPr>
          <w:ilvl w:val="0"/>
          <w:numId w:val="29"/>
        </w:numPr>
      </w:pPr>
      <w:r w:rsidRPr="008631BC">
        <w:t>Criticism of last wrongdoer doctrine (besides that it assumes causation is always linear):</w:t>
      </w:r>
    </w:p>
    <w:p w:rsidR="008631BC" w:rsidRPr="008631BC" w:rsidRDefault="008631BC" w:rsidP="008631BC">
      <w:pPr>
        <w:pStyle w:val="NoSpacing"/>
        <w:numPr>
          <w:ilvl w:val="1"/>
          <w:numId w:val="29"/>
        </w:numPr>
      </w:pPr>
      <w:r w:rsidRPr="008631BC">
        <w:t>Not entirely fair, if the initial tortfeasor had a larger contribution to the eventual harm</w:t>
      </w:r>
    </w:p>
    <w:p w:rsidR="008631BC" w:rsidRPr="008631BC" w:rsidRDefault="008631BC" w:rsidP="008631BC">
      <w:pPr>
        <w:pStyle w:val="NoSpacing"/>
        <w:numPr>
          <w:ilvl w:val="1"/>
          <w:numId w:val="29"/>
        </w:numPr>
      </w:pPr>
      <w:r w:rsidRPr="008631BC">
        <w:rPr>
          <w:b/>
        </w:rPr>
        <w:t>Moral luck</w:t>
      </w:r>
      <w:r w:rsidRPr="008631BC">
        <w:t xml:space="preserve"> could save tortfeasors A (who could have done something morally repugnant) and B, just because C happened to come along; this would lose faith in Court’s ability to uphold justice</w:t>
      </w:r>
    </w:p>
    <w:p w:rsidR="008631BC" w:rsidRPr="008631BC" w:rsidRDefault="008631BC" w:rsidP="008631BC">
      <w:pPr>
        <w:pStyle w:val="NoSpacing"/>
        <w:numPr>
          <w:ilvl w:val="1"/>
          <w:numId w:val="29"/>
        </w:numPr>
      </w:pPr>
      <w:r w:rsidRPr="008631BC">
        <w:t>Moral component of intentional torts (e.g. in malicious prosecution) is a recent addition to CL</w:t>
      </w:r>
    </w:p>
    <w:p w:rsidR="008631BC" w:rsidRPr="008631BC" w:rsidRDefault="008631BC" w:rsidP="008631BC">
      <w:pPr>
        <w:pStyle w:val="NoSpacing"/>
        <w:numPr>
          <w:ilvl w:val="0"/>
          <w:numId w:val="29"/>
        </w:numPr>
      </w:pPr>
      <w:r w:rsidRPr="008631BC">
        <w:t>Last wrongdoer doctrine replaced, and intervening acts later divided into 3 categories based on their natural occurrence and moral blameworthiness:</w:t>
      </w:r>
    </w:p>
    <w:p w:rsidR="008631BC" w:rsidRPr="008631BC" w:rsidRDefault="008631BC" w:rsidP="008631BC">
      <w:pPr>
        <w:pStyle w:val="NoSpacing"/>
        <w:numPr>
          <w:ilvl w:val="1"/>
          <w:numId w:val="29"/>
        </w:numPr>
      </w:pPr>
      <w:r w:rsidRPr="008631BC">
        <w:t>1. Naturally occurring or non-culpable: do not break the chain of causation, if not too unusual</w:t>
      </w:r>
    </w:p>
    <w:p w:rsidR="008631BC" w:rsidRPr="008631BC" w:rsidRDefault="008631BC" w:rsidP="008631BC">
      <w:pPr>
        <w:pStyle w:val="NoSpacing"/>
        <w:numPr>
          <w:ilvl w:val="2"/>
          <w:numId w:val="29"/>
        </w:numPr>
      </w:pPr>
      <w:r w:rsidRPr="008631BC">
        <w:t>Example: If P failed to repair his roof in Vancouver, rain wouldn’t be an intervening act because it’s natural and fairly predictable.</w:t>
      </w:r>
    </w:p>
    <w:p w:rsidR="008631BC" w:rsidRPr="008631BC" w:rsidRDefault="008631BC" w:rsidP="008631BC">
      <w:pPr>
        <w:pStyle w:val="NoSpacing"/>
        <w:numPr>
          <w:ilvl w:val="1"/>
          <w:numId w:val="29"/>
        </w:numPr>
      </w:pPr>
      <w:r w:rsidRPr="008631BC">
        <w:t>2. Negligent intervening acts: break the chain of causation, thereby absolving original tortfeasor</w:t>
      </w:r>
    </w:p>
    <w:p w:rsidR="008631BC" w:rsidRPr="008631BC" w:rsidRDefault="008631BC" w:rsidP="008631BC">
      <w:pPr>
        <w:pStyle w:val="NoSpacing"/>
        <w:numPr>
          <w:ilvl w:val="2"/>
          <w:numId w:val="29"/>
        </w:numPr>
      </w:pPr>
      <w:r w:rsidRPr="008631BC">
        <w:t>Example: A careless driver would not be held liable if the P he injured died in hospital as a result of getting negligent treatment.</w:t>
      </w:r>
    </w:p>
    <w:p w:rsidR="008631BC" w:rsidRPr="008631BC" w:rsidRDefault="008631BC" w:rsidP="008631BC">
      <w:pPr>
        <w:pStyle w:val="NoSpacing"/>
        <w:numPr>
          <w:ilvl w:val="1"/>
          <w:numId w:val="29"/>
        </w:numPr>
      </w:pPr>
      <w:r w:rsidRPr="008631BC">
        <w:t>3. Deliberately wrongful or illegal acts: break the chain of causation unless original tortfeasor had a specific duty to prevent the act</w:t>
      </w:r>
    </w:p>
    <w:p w:rsidR="008631BC" w:rsidRDefault="008631BC" w:rsidP="008631BC">
      <w:pPr>
        <w:pStyle w:val="NoSpacing"/>
        <w:numPr>
          <w:ilvl w:val="2"/>
          <w:numId w:val="29"/>
        </w:numPr>
      </w:pPr>
      <w:r w:rsidRPr="008631BC">
        <w:t>Example: An armed guard who left his truck unlocked is liable if a thief stole money from it.</w:t>
      </w:r>
    </w:p>
    <w:p w:rsidR="00F41073" w:rsidRPr="00D40885" w:rsidRDefault="009C609E" w:rsidP="00A805AB">
      <w:pPr>
        <w:pStyle w:val="NoSpacing"/>
        <w:numPr>
          <w:ilvl w:val="0"/>
          <w:numId w:val="29"/>
        </w:numPr>
      </w:pPr>
      <w:r w:rsidRPr="00D40885">
        <w:rPr>
          <w:color w:val="7030A0"/>
        </w:rPr>
        <w:t>Goold</w:t>
      </w:r>
      <w:r w:rsidRPr="00D40885">
        <w:t xml:space="preserve"> doesn’t care at what stage we address intervening causes, at causation or at damages stage</w:t>
      </w:r>
    </w:p>
    <w:p w:rsidR="00502502" w:rsidRPr="00D40885" w:rsidRDefault="00520634" w:rsidP="00D40885">
      <w:pPr>
        <w:pStyle w:val="NoSpacing"/>
        <w:numPr>
          <w:ilvl w:val="1"/>
          <w:numId w:val="29"/>
        </w:numPr>
      </w:pPr>
      <w:r w:rsidRPr="00D40885">
        <w:t>Criticism: the interference of a grossly negligent or even intentional ac</w:t>
      </w:r>
      <w:r w:rsidR="0024426C">
        <w:t>t shouldn’t absolve</w:t>
      </w:r>
      <w:r w:rsidRPr="00D40885">
        <w:t xml:space="preserve"> the moral blameworthiness of the original tortfeasor</w:t>
      </w:r>
    </w:p>
    <w:p w:rsidR="001135A4" w:rsidRDefault="008631BC" w:rsidP="00A805AB">
      <w:pPr>
        <w:pStyle w:val="NoSpacing"/>
        <w:numPr>
          <w:ilvl w:val="0"/>
          <w:numId w:val="29"/>
        </w:numPr>
      </w:pPr>
      <w:r>
        <w:rPr>
          <w:i/>
        </w:rPr>
        <w:lastRenderedPageBreak/>
        <w:t>-</w:t>
      </w:r>
      <w:r w:rsidR="001135A4">
        <w:rPr>
          <w:i/>
        </w:rPr>
        <w:t xml:space="preserve">Papp v Leclerc </w:t>
      </w:r>
      <w:r w:rsidR="001135A4">
        <w:t>(1977) ONCA: Every tortfeasor causing injury to a person that requires medical help must assume the reasonably foreseeable and non-remote risks of complications, bona fide medical errors, or misadventure</w:t>
      </w:r>
    </w:p>
    <w:p w:rsidR="00BD6B8E" w:rsidRDefault="009C609E" w:rsidP="009C609E">
      <w:pPr>
        <w:pStyle w:val="Heading4"/>
      </w:pPr>
      <w:bookmarkStart w:id="98" w:name="_Toc385285167"/>
      <w:r>
        <w:t>Bradford v Kanellos (1973) SCC</w:t>
      </w:r>
      <w:bookmarkEnd w:id="98"/>
    </w:p>
    <w:p w:rsidR="00A04843" w:rsidRPr="00A04843" w:rsidRDefault="00A04843" w:rsidP="00A04843">
      <w:pPr>
        <w:pStyle w:val="NoSpacing"/>
        <w:numPr>
          <w:ilvl w:val="0"/>
          <w:numId w:val="29"/>
        </w:numPr>
      </w:pPr>
      <w:r>
        <w:t>New test based on foreseeability: If the intervening act was broadly within the scope of the foreseeable risk created by D’s negligence, then he will remain liable for the resultant damage.</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E7B8B"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E7B8B" w:rsidRPr="00E72B7A" w:rsidRDefault="001E7B8B" w:rsidP="005A3318">
            <w:pPr>
              <w:spacing w:after="0"/>
              <w:rPr>
                <w:rFonts w:ascii="Calibri" w:eastAsia="Times New Roman" w:hAnsi="Calibri" w:cs="Times New Roman"/>
                <w:lang w:eastAsia="en-CA"/>
              </w:rPr>
            </w:pPr>
            <w:r w:rsidRPr="00A04843">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E7B8B" w:rsidRPr="00E72B7A" w:rsidRDefault="00AF36E0" w:rsidP="00A04843">
            <w:pPr>
              <w:spacing w:after="0"/>
              <w:rPr>
                <w:rFonts w:ascii="Calibri" w:eastAsia="Times New Roman" w:hAnsi="Calibri" w:cs="Times New Roman"/>
                <w:lang w:eastAsia="en-CA"/>
              </w:rPr>
            </w:pPr>
            <w:r>
              <w:rPr>
                <w:rFonts w:ascii="Calibri" w:eastAsia="Times New Roman" w:hAnsi="Calibri" w:cs="Times New Roman"/>
                <w:lang w:eastAsia="en-CA"/>
              </w:rPr>
              <w:t>P</w:t>
            </w:r>
            <w:r w:rsidR="00A04843">
              <w:rPr>
                <w:rFonts w:ascii="Calibri" w:eastAsia="Times New Roman" w:hAnsi="Calibri" w:cs="Times New Roman"/>
                <w:lang w:eastAsia="en-CA"/>
              </w:rPr>
              <w:t>’</w:t>
            </w:r>
            <w:r>
              <w:rPr>
                <w:rFonts w:ascii="Calibri" w:eastAsia="Times New Roman" w:hAnsi="Calibri" w:cs="Times New Roman"/>
                <w:lang w:eastAsia="en-CA"/>
              </w:rPr>
              <w:t xml:space="preserve">s </w:t>
            </w:r>
            <w:r w:rsidR="00A04843">
              <w:rPr>
                <w:rFonts w:ascii="Calibri" w:eastAsia="Times New Roman" w:hAnsi="Calibri" w:cs="Times New Roman"/>
                <w:lang w:eastAsia="en-CA"/>
              </w:rPr>
              <w:t>had</w:t>
            </w:r>
            <w:r>
              <w:rPr>
                <w:rFonts w:ascii="Calibri" w:eastAsia="Times New Roman" w:hAnsi="Calibri" w:cs="Times New Roman"/>
                <w:lang w:eastAsia="en-CA"/>
              </w:rPr>
              <w:t xml:space="preserve"> dinne</w:t>
            </w:r>
            <w:r w:rsidR="00A04843">
              <w:rPr>
                <w:rFonts w:ascii="Calibri" w:eastAsia="Times New Roman" w:hAnsi="Calibri" w:cs="Times New Roman"/>
                <w:lang w:eastAsia="en-CA"/>
              </w:rPr>
              <w:t>r in D’s restaurant. Grease on the grill caught fire;</w:t>
            </w:r>
            <w:r>
              <w:rPr>
                <w:rFonts w:ascii="Calibri" w:eastAsia="Times New Roman" w:hAnsi="Calibri" w:cs="Times New Roman"/>
                <w:lang w:eastAsia="en-CA"/>
              </w:rPr>
              <w:t xml:space="preserve"> when a fire extinguisher was </w:t>
            </w:r>
            <w:r w:rsidR="00A04843">
              <w:rPr>
                <w:rFonts w:ascii="Calibri" w:eastAsia="Times New Roman" w:hAnsi="Calibri" w:cs="Times New Roman"/>
                <w:lang w:eastAsia="en-CA"/>
              </w:rPr>
              <w:t xml:space="preserve">used, </w:t>
            </w:r>
            <w:r>
              <w:rPr>
                <w:rFonts w:ascii="Calibri" w:eastAsia="Times New Roman" w:hAnsi="Calibri" w:cs="Times New Roman"/>
                <w:lang w:eastAsia="en-CA"/>
              </w:rPr>
              <w:t>it made a hissing or popping noise. An unidentified patron yelled that gas was escaping and there was going to be an explosion, causing panic. Mrs. P was knocked over and sustained injury. P/A; D/R.</w:t>
            </w:r>
          </w:p>
        </w:tc>
      </w:tr>
      <w:tr w:rsidR="001E7B8B"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E7B8B" w:rsidRPr="00E72B7A" w:rsidRDefault="001E7B8B" w:rsidP="005A3318">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E7B8B" w:rsidRPr="00E72B7A" w:rsidRDefault="00817FE5" w:rsidP="00A04843">
            <w:pPr>
              <w:spacing w:after="0"/>
              <w:rPr>
                <w:rFonts w:ascii="Calibri" w:eastAsia="Times New Roman" w:hAnsi="Calibri" w:cs="Times New Roman"/>
                <w:lang w:eastAsia="en-CA"/>
              </w:rPr>
            </w:pPr>
            <w:r>
              <w:rPr>
                <w:rFonts w:ascii="Calibri" w:eastAsia="Times New Roman" w:hAnsi="Calibri" w:cs="Times New Roman"/>
                <w:lang w:eastAsia="en-CA"/>
              </w:rPr>
              <w:t>W</w:t>
            </w:r>
            <w:r w:rsidR="00A04843">
              <w:rPr>
                <w:rFonts w:ascii="Calibri" w:eastAsia="Times New Roman" w:hAnsi="Calibri" w:cs="Times New Roman"/>
                <w:lang w:eastAsia="en-CA"/>
              </w:rPr>
              <w:t>as the intervening act within the scope of the risk created by D’s negligence? No, so D not liable.</w:t>
            </w:r>
          </w:p>
        </w:tc>
      </w:tr>
      <w:tr w:rsidR="001E7B8B"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E7B8B" w:rsidRPr="00E72B7A" w:rsidRDefault="001E7B8B" w:rsidP="005A3318">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E7B8B" w:rsidRPr="00A04843" w:rsidRDefault="00A04843" w:rsidP="00A04843">
            <w:pPr>
              <w:spacing w:after="0"/>
              <w:rPr>
                <w:rFonts w:ascii="Calibri" w:eastAsia="Times New Roman" w:hAnsi="Calibri" w:cs="Times New Roman"/>
                <w:highlight w:val="yellow"/>
                <w:lang w:eastAsia="en-CA"/>
              </w:rPr>
            </w:pPr>
            <w:r>
              <w:rPr>
                <w:rFonts w:ascii="Calibri" w:eastAsia="Times New Roman" w:hAnsi="Calibri" w:cs="Times New Roman"/>
                <w:highlight w:val="yellow"/>
                <w:lang w:eastAsia="en-CA"/>
              </w:rPr>
              <w:t xml:space="preserve">D will not be liable for his negligent act that does </w:t>
            </w:r>
            <w:r w:rsidRPr="00A04843">
              <w:rPr>
                <w:rFonts w:ascii="Calibri" w:eastAsia="Times New Roman" w:hAnsi="Calibri" w:cs="Times New Roman"/>
                <w:highlight w:val="yellow"/>
                <w:lang w:eastAsia="en-CA"/>
              </w:rPr>
              <w:t>not include within the scope of its risk the</w:t>
            </w:r>
            <w:r>
              <w:rPr>
                <w:rFonts w:ascii="Calibri" w:eastAsia="Times New Roman" w:hAnsi="Calibri" w:cs="Times New Roman"/>
                <w:highlight w:val="yellow"/>
                <w:lang w:eastAsia="en-CA"/>
              </w:rPr>
              <w:t xml:space="preserve"> intervening act or the</w:t>
            </w:r>
            <w:r w:rsidRPr="00A04843">
              <w:rPr>
                <w:rFonts w:ascii="Calibri" w:eastAsia="Times New Roman" w:hAnsi="Calibri" w:cs="Times New Roman"/>
                <w:highlight w:val="yellow"/>
                <w:lang w:eastAsia="en-CA"/>
              </w:rPr>
              <w:t xml:space="preserve"> consequence of P’s injury</w:t>
            </w:r>
            <w:r>
              <w:rPr>
                <w:rFonts w:ascii="Calibri" w:eastAsia="Times New Roman" w:hAnsi="Calibri" w:cs="Times New Roman"/>
                <w:highlight w:val="yellow"/>
                <w:lang w:eastAsia="en-CA"/>
              </w:rPr>
              <w:t>.</w:t>
            </w:r>
          </w:p>
        </w:tc>
      </w:tr>
      <w:tr w:rsidR="001E7B8B"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E7B8B" w:rsidRPr="00E72B7A" w:rsidRDefault="001E7B8B" w:rsidP="005A3318">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E7B8B" w:rsidRDefault="00A04843" w:rsidP="005A3318">
            <w:pPr>
              <w:spacing w:after="0"/>
              <w:rPr>
                <w:rFonts w:ascii="Calibri" w:eastAsia="Times New Roman" w:hAnsi="Calibri" w:cs="Times New Roman"/>
                <w:lang w:eastAsia="en-CA"/>
              </w:rPr>
            </w:pPr>
            <w:r>
              <w:rPr>
                <w:rFonts w:ascii="Calibri" w:eastAsia="Times New Roman" w:hAnsi="Calibri" w:cs="Times New Roman"/>
                <w:lang w:eastAsia="en-CA"/>
              </w:rPr>
              <w:t>CA: U</w:t>
            </w:r>
            <w:r w:rsidR="008319FA">
              <w:rPr>
                <w:rFonts w:ascii="Calibri" w:eastAsia="Times New Roman" w:hAnsi="Calibri" w:cs="Times New Roman"/>
                <w:lang w:eastAsia="en-CA"/>
              </w:rPr>
              <w:t>nreasonable to hol</w:t>
            </w:r>
            <w:r>
              <w:rPr>
                <w:rFonts w:ascii="Calibri" w:eastAsia="Times New Roman" w:hAnsi="Calibri" w:cs="Times New Roman"/>
                <w:lang w:eastAsia="en-CA"/>
              </w:rPr>
              <w:t xml:space="preserve">d the person guilty of the grill fire </w:t>
            </w:r>
            <w:r w:rsidR="008319FA">
              <w:rPr>
                <w:rFonts w:ascii="Calibri" w:eastAsia="Times New Roman" w:hAnsi="Calibri" w:cs="Times New Roman"/>
                <w:lang w:eastAsia="en-CA"/>
              </w:rPr>
              <w:t>also guilty of the subsequent injuries to P.</w:t>
            </w:r>
          </w:p>
          <w:p w:rsidR="008319FA" w:rsidRPr="00E72B7A" w:rsidRDefault="008319FA" w:rsidP="005A3318">
            <w:pPr>
              <w:spacing w:after="0"/>
              <w:rPr>
                <w:rFonts w:ascii="Calibri" w:eastAsia="Times New Roman" w:hAnsi="Calibri" w:cs="Times New Roman"/>
                <w:lang w:eastAsia="en-CA"/>
              </w:rPr>
            </w:pPr>
            <w:r>
              <w:rPr>
                <w:rFonts w:ascii="Calibri" w:eastAsia="Times New Roman" w:hAnsi="Calibri" w:cs="Times New Roman"/>
                <w:lang w:eastAsia="en-CA"/>
              </w:rPr>
              <w:t>SCC dissent</w:t>
            </w:r>
            <w:r w:rsidR="002C1B2C">
              <w:rPr>
                <w:rFonts w:ascii="Calibri" w:eastAsia="Times New Roman" w:hAnsi="Calibri" w:cs="Times New Roman"/>
                <w:lang w:eastAsia="en-CA"/>
              </w:rPr>
              <w:t xml:space="preserve"> Spence</w:t>
            </w:r>
            <w:r>
              <w:rPr>
                <w:rFonts w:ascii="Calibri" w:eastAsia="Times New Roman" w:hAnsi="Calibri" w:cs="Times New Roman"/>
                <w:lang w:eastAsia="en-CA"/>
              </w:rPr>
              <w:t xml:space="preserve">: </w:t>
            </w:r>
            <w:r w:rsidR="00A04843">
              <w:rPr>
                <w:rFonts w:ascii="Calibri" w:eastAsia="Times New Roman" w:hAnsi="Calibri" w:cs="Times New Roman"/>
                <w:lang w:eastAsia="en-CA"/>
              </w:rPr>
              <w:t>D did anticipate that negligence like</w:t>
            </w:r>
            <w:r w:rsidR="006E5388">
              <w:rPr>
                <w:rFonts w:ascii="Calibri" w:eastAsia="Times New Roman" w:hAnsi="Calibri" w:cs="Times New Roman"/>
                <w:lang w:eastAsia="en-CA"/>
              </w:rPr>
              <w:t xml:space="preserve"> leaving grills greasy would cause a fire and frequently warned the cooks of it, so the fire was reasonably foreseeable and part of the natural consequence of events leading invariably to P’s injury.</w:t>
            </w:r>
          </w:p>
        </w:tc>
      </w:tr>
    </w:tbl>
    <w:p w:rsidR="001E7B8B" w:rsidRDefault="00370F07" w:rsidP="00370F07">
      <w:pPr>
        <w:pStyle w:val="Heading4"/>
      </w:pPr>
      <w:bookmarkStart w:id="99" w:name="_Toc385285168"/>
      <w:r>
        <w:t>Price v Milawski (1977) ONCA</w:t>
      </w:r>
      <w:bookmarkEnd w:id="99"/>
    </w:p>
    <w:p w:rsidR="00A04843" w:rsidRPr="00A04843" w:rsidRDefault="00A04843" w:rsidP="00A04843">
      <w:pPr>
        <w:pStyle w:val="NoSpacing"/>
        <w:numPr>
          <w:ilvl w:val="0"/>
          <w:numId w:val="29"/>
        </w:numPr>
      </w:pPr>
      <w:r>
        <w:t xml:space="preserve">Despite </w:t>
      </w:r>
      <w:r w:rsidRPr="00A04843">
        <w:rPr>
          <w:i/>
        </w:rPr>
        <w:t>Bradford</w:t>
      </w:r>
      <w:r>
        <w:t>, courts still quite conservative, classification-based in cases of med. negligence intervening acts</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C609E"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C609E" w:rsidP="005A3318">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24426C" w:rsidP="0024426C">
            <w:pPr>
              <w:spacing w:after="0"/>
              <w:rPr>
                <w:rFonts w:ascii="Calibri" w:eastAsia="Times New Roman" w:hAnsi="Calibri" w:cs="Times New Roman"/>
                <w:lang w:eastAsia="en-CA"/>
              </w:rPr>
            </w:pPr>
            <w:r>
              <w:rPr>
                <w:rFonts w:ascii="Calibri" w:eastAsia="Times New Roman" w:hAnsi="Calibri" w:cs="Times New Roman"/>
                <w:lang w:eastAsia="en-CA"/>
              </w:rPr>
              <w:t>Dr. M x-rayed P’s</w:t>
            </w:r>
            <w:r w:rsidR="00080542">
              <w:rPr>
                <w:rFonts w:ascii="Calibri" w:eastAsia="Times New Roman" w:hAnsi="Calibri" w:cs="Times New Roman"/>
                <w:lang w:eastAsia="en-CA"/>
              </w:rPr>
              <w:t xml:space="preserve"> foot</w:t>
            </w:r>
            <w:r>
              <w:rPr>
                <w:rFonts w:ascii="Calibri" w:eastAsia="Times New Roman" w:hAnsi="Calibri" w:cs="Times New Roman"/>
                <w:lang w:eastAsia="en-CA"/>
              </w:rPr>
              <w:t xml:space="preserve"> post-injury, judged that </w:t>
            </w:r>
            <w:r w:rsidR="00080542">
              <w:rPr>
                <w:rFonts w:ascii="Calibri" w:eastAsia="Times New Roman" w:hAnsi="Calibri" w:cs="Times New Roman"/>
                <w:lang w:eastAsia="en-CA"/>
              </w:rPr>
              <w:t>ankle was only sprained when actually it was broken. P eventually went to Dr. C, who phoned Dr. M’s h</w:t>
            </w:r>
            <w:r>
              <w:rPr>
                <w:rFonts w:ascii="Calibri" w:eastAsia="Times New Roman" w:hAnsi="Calibri" w:cs="Times New Roman"/>
                <w:lang w:eastAsia="en-CA"/>
              </w:rPr>
              <w:t xml:space="preserve">ospital, found the results </w:t>
            </w:r>
            <w:r w:rsidR="00080542">
              <w:rPr>
                <w:rFonts w:ascii="Calibri" w:eastAsia="Times New Roman" w:hAnsi="Calibri" w:cs="Times New Roman"/>
                <w:lang w:eastAsia="en-CA"/>
              </w:rPr>
              <w:t>negative, and didn’t order new x-rays. He diagnosed it as a strained ligament and applied a cast. Once cast was removed, P went to another orthopaedic surgeon who finally found the fracture. P suffered permanent damage.</w:t>
            </w:r>
          </w:p>
        </w:tc>
      </w:tr>
      <w:tr w:rsidR="009C609E"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C609E" w:rsidP="005A3318">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080542" w:rsidP="005A3318">
            <w:pPr>
              <w:spacing w:after="0"/>
              <w:rPr>
                <w:rFonts w:ascii="Calibri" w:eastAsia="Times New Roman" w:hAnsi="Calibri" w:cs="Times New Roman"/>
                <w:lang w:eastAsia="en-CA"/>
              </w:rPr>
            </w:pPr>
            <w:r>
              <w:rPr>
                <w:rFonts w:ascii="Calibri" w:eastAsia="Times New Roman" w:hAnsi="Calibri" w:cs="Times New Roman"/>
                <w:lang w:eastAsia="en-CA"/>
              </w:rPr>
              <w:t>Who, if any, is responsible for P’s permanent injury?</w:t>
            </w:r>
            <w:r w:rsidR="0024426C">
              <w:rPr>
                <w:rFonts w:ascii="Calibri" w:eastAsia="Times New Roman" w:hAnsi="Calibri" w:cs="Times New Roman"/>
                <w:lang w:eastAsia="en-CA"/>
              </w:rPr>
              <w:t xml:space="preserve"> Both negligent.</w:t>
            </w:r>
          </w:p>
        </w:tc>
      </w:tr>
      <w:tr w:rsidR="009C609E"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C609E" w:rsidP="005A3318">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2E5F" w:rsidRPr="00E72B7A" w:rsidRDefault="006B2E5F" w:rsidP="005A3318">
            <w:pPr>
              <w:spacing w:after="0"/>
              <w:rPr>
                <w:rFonts w:ascii="Calibri" w:eastAsia="Times New Roman" w:hAnsi="Calibri" w:cs="Times New Roman"/>
                <w:lang w:eastAsia="en-CA"/>
              </w:rPr>
            </w:pPr>
            <w:r>
              <w:rPr>
                <w:rFonts w:ascii="Calibri" w:eastAsia="Times New Roman" w:hAnsi="Calibri" w:cs="Times New Roman"/>
                <w:lang w:eastAsia="en-CA"/>
              </w:rPr>
              <w:t>- CA: Subsequent doctors might rely on the accuracy of first Dr. M’s info, and do so without checking, even if that is in itself a negligent act in these circumstances</w:t>
            </w:r>
          </w:p>
        </w:tc>
      </w:tr>
      <w:tr w:rsidR="009C609E"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C609E" w:rsidP="005A3318">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24426C" w:rsidP="005A3318">
            <w:pPr>
              <w:spacing w:after="0"/>
              <w:rPr>
                <w:rFonts w:ascii="Calibri" w:eastAsia="Times New Roman" w:hAnsi="Calibri" w:cs="Times New Roman"/>
                <w:lang w:eastAsia="en-CA"/>
              </w:rPr>
            </w:pPr>
            <w:r w:rsidRPr="0024426C">
              <w:rPr>
                <w:rFonts w:ascii="Calibri" w:eastAsia="Times New Roman" w:hAnsi="Calibri" w:cs="Times New Roman"/>
                <w:highlight w:val="yellow"/>
                <w:lang w:eastAsia="en-CA"/>
              </w:rPr>
              <w:t>Original tortfeasor</w:t>
            </w:r>
            <w:r w:rsidR="006B2E5F" w:rsidRPr="0024426C">
              <w:rPr>
                <w:rFonts w:ascii="Calibri" w:eastAsia="Times New Roman" w:hAnsi="Calibri" w:cs="Times New Roman"/>
                <w:highlight w:val="yellow"/>
                <w:lang w:eastAsia="en-CA"/>
              </w:rPr>
              <w:t xml:space="preserve"> may be held liable for future damages arising in part from the subsequent negligent act of another, as long as such subsequent negligence and consequent damage were reasonably foreseeable as a possible result of his own negligence.</w:t>
            </w:r>
          </w:p>
        </w:tc>
      </w:tr>
    </w:tbl>
    <w:p w:rsidR="001E7B8B" w:rsidRDefault="00370F07" w:rsidP="00370F07">
      <w:pPr>
        <w:pStyle w:val="Heading4"/>
      </w:pPr>
      <w:bookmarkStart w:id="100" w:name="_Toc385285169"/>
      <w:r>
        <w:t>Hewson v Red Deer (1976) Alta. TD</w:t>
      </w:r>
      <w:bookmarkEnd w:id="100"/>
    </w:p>
    <w:p w:rsidR="0024426C" w:rsidRPr="0024426C" w:rsidRDefault="0024426C" w:rsidP="0024426C">
      <w:pPr>
        <w:pStyle w:val="NoSpacing"/>
        <w:numPr>
          <w:ilvl w:val="0"/>
          <w:numId w:val="29"/>
        </w:numPr>
      </w:pPr>
      <w:r>
        <w:t>Courts reluctant to hold original D liable (makes no sense) if 3</w:t>
      </w:r>
      <w:r w:rsidRPr="0024426C">
        <w:rPr>
          <w:vertAlign w:val="superscript"/>
        </w:rPr>
        <w:t>rd</w:t>
      </w:r>
      <w:r>
        <w:t xml:space="preserve"> party intervening act was intentional</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C609E"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C609E" w:rsidP="005A3318">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E53D7A" w:rsidP="0024426C">
            <w:pPr>
              <w:spacing w:after="0"/>
              <w:rPr>
                <w:rFonts w:ascii="Calibri" w:eastAsia="Times New Roman" w:hAnsi="Calibri" w:cs="Times New Roman"/>
                <w:lang w:eastAsia="en-CA"/>
              </w:rPr>
            </w:pPr>
            <w:r>
              <w:rPr>
                <w:rFonts w:ascii="Calibri" w:eastAsia="Times New Roman" w:hAnsi="Calibri" w:cs="Times New Roman"/>
                <w:lang w:eastAsia="en-CA"/>
              </w:rPr>
              <w:t>D</w:t>
            </w:r>
            <w:r w:rsidR="0024426C">
              <w:rPr>
                <w:rFonts w:ascii="Calibri" w:eastAsia="Times New Roman" w:hAnsi="Calibri" w:cs="Times New Roman"/>
                <w:lang w:eastAsia="en-CA"/>
              </w:rPr>
              <w:t xml:space="preserve"> employee W parked a tractor on a hill blocks from P’s home</w:t>
            </w:r>
            <w:r>
              <w:rPr>
                <w:rFonts w:ascii="Calibri" w:eastAsia="Times New Roman" w:hAnsi="Calibri" w:cs="Times New Roman"/>
                <w:lang w:eastAsia="en-CA"/>
              </w:rPr>
              <w:t>. W took some safety precautio</w:t>
            </w:r>
            <w:r w:rsidR="0024426C">
              <w:rPr>
                <w:rFonts w:ascii="Calibri" w:eastAsia="Times New Roman" w:hAnsi="Calibri" w:cs="Times New Roman"/>
                <w:lang w:eastAsia="en-CA"/>
              </w:rPr>
              <w:t xml:space="preserve">ns but didn’t remove the key when he left. </w:t>
            </w:r>
            <w:r>
              <w:rPr>
                <w:rFonts w:ascii="Calibri" w:eastAsia="Times New Roman" w:hAnsi="Calibri" w:cs="Times New Roman"/>
                <w:lang w:eastAsia="en-CA"/>
              </w:rPr>
              <w:t xml:space="preserve">30 min later, </w:t>
            </w:r>
            <w:r w:rsidR="0024426C">
              <w:rPr>
                <w:rFonts w:ascii="Calibri" w:eastAsia="Times New Roman" w:hAnsi="Calibri" w:cs="Times New Roman"/>
                <w:lang w:eastAsia="en-CA"/>
              </w:rPr>
              <w:t xml:space="preserve">unknown hooligan drove tractor </w:t>
            </w:r>
            <w:r>
              <w:rPr>
                <w:rFonts w:ascii="Calibri" w:eastAsia="Times New Roman" w:hAnsi="Calibri" w:cs="Times New Roman"/>
                <w:lang w:eastAsia="en-CA"/>
              </w:rPr>
              <w:t>into P’s house.</w:t>
            </w:r>
          </w:p>
        </w:tc>
      </w:tr>
      <w:tr w:rsidR="009C609E"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C609E" w:rsidP="005A3318">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E53D7A" w:rsidP="0024426C">
            <w:pPr>
              <w:spacing w:after="0"/>
              <w:rPr>
                <w:rFonts w:ascii="Calibri" w:eastAsia="Times New Roman" w:hAnsi="Calibri" w:cs="Times New Roman"/>
                <w:lang w:eastAsia="en-CA"/>
              </w:rPr>
            </w:pPr>
            <w:r w:rsidRPr="0024426C">
              <w:rPr>
                <w:rFonts w:ascii="Calibri" w:eastAsia="Times New Roman" w:hAnsi="Calibri" w:cs="Times New Roman"/>
                <w:highlight w:val="yellow"/>
                <w:lang w:eastAsia="en-CA"/>
              </w:rPr>
              <w:t>Elementary precautions (e.g</w:t>
            </w:r>
            <w:r w:rsidR="0024426C" w:rsidRPr="0024426C">
              <w:rPr>
                <w:rFonts w:ascii="Calibri" w:eastAsia="Times New Roman" w:hAnsi="Calibri" w:cs="Times New Roman"/>
                <w:highlight w:val="yellow"/>
                <w:lang w:eastAsia="en-CA"/>
              </w:rPr>
              <w:t>. removing key, engaging</w:t>
            </w:r>
            <w:r w:rsidRPr="0024426C">
              <w:rPr>
                <w:rFonts w:ascii="Calibri" w:eastAsia="Times New Roman" w:hAnsi="Calibri" w:cs="Times New Roman"/>
                <w:highlight w:val="yellow"/>
                <w:lang w:eastAsia="en-CA"/>
              </w:rPr>
              <w:t xml:space="preserve"> le</w:t>
            </w:r>
            <w:r w:rsidR="0024426C" w:rsidRPr="0024426C">
              <w:rPr>
                <w:rFonts w:ascii="Calibri" w:eastAsia="Times New Roman" w:hAnsi="Calibri" w:cs="Times New Roman"/>
                <w:highlight w:val="yellow"/>
                <w:lang w:eastAsia="en-CA"/>
              </w:rPr>
              <w:t xml:space="preserve">ver, locking cab door) </w:t>
            </w:r>
            <w:r w:rsidRPr="0024426C">
              <w:rPr>
                <w:rFonts w:ascii="Calibri" w:eastAsia="Times New Roman" w:hAnsi="Calibri" w:cs="Times New Roman"/>
                <w:highlight w:val="yellow"/>
                <w:lang w:eastAsia="en-CA"/>
              </w:rPr>
              <w:t>not taken to preve</w:t>
            </w:r>
            <w:r w:rsidR="0024426C" w:rsidRPr="0024426C">
              <w:rPr>
                <w:rFonts w:ascii="Calibri" w:eastAsia="Times New Roman" w:hAnsi="Calibri" w:cs="Times New Roman"/>
                <w:highlight w:val="yellow"/>
                <w:lang w:eastAsia="en-CA"/>
              </w:rPr>
              <w:t>nt the accident. Third party not intervening cause since foreseeable that someone’s tempted to drive it.</w:t>
            </w:r>
          </w:p>
        </w:tc>
      </w:tr>
      <w:tr w:rsidR="009C609E"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C609E" w:rsidP="005A3318">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E53D7A" w:rsidP="0024426C">
            <w:pPr>
              <w:spacing w:after="0"/>
              <w:rPr>
                <w:rFonts w:ascii="Calibri" w:eastAsia="Times New Roman" w:hAnsi="Calibri" w:cs="Times New Roman"/>
                <w:lang w:eastAsia="en-CA"/>
              </w:rPr>
            </w:pPr>
            <w:r>
              <w:rPr>
                <w:rFonts w:ascii="Calibri" w:eastAsia="Times New Roman" w:hAnsi="Calibri" w:cs="Times New Roman"/>
                <w:lang w:eastAsia="en-CA"/>
              </w:rPr>
              <w:t>P is entitled to damages against D.</w:t>
            </w:r>
            <w:r w:rsidR="0024426C">
              <w:rPr>
                <w:rFonts w:ascii="Calibri" w:eastAsia="Times New Roman" w:hAnsi="Calibri" w:cs="Times New Roman"/>
                <w:lang w:eastAsia="en-CA"/>
              </w:rPr>
              <w:t xml:space="preserve"> </w:t>
            </w:r>
          </w:p>
        </w:tc>
      </w:tr>
      <w:tr w:rsidR="009C609E"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C609E" w:rsidP="005A3318">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278EA" w:rsidP="0024426C">
            <w:pPr>
              <w:spacing w:after="0"/>
              <w:rPr>
                <w:rFonts w:ascii="Calibri" w:eastAsia="Times New Roman" w:hAnsi="Calibri" w:cs="Times New Roman"/>
                <w:lang w:eastAsia="en-CA"/>
              </w:rPr>
            </w:pPr>
            <w:r>
              <w:rPr>
                <w:rFonts w:ascii="Calibri" w:eastAsia="Times New Roman" w:hAnsi="Calibri" w:cs="Times New Roman"/>
                <w:lang w:eastAsia="en-CA"/>
              </w:rPr>
              <w:t>CA: Rever</w:t>
            </w:r>
            <w:r w:rsidR="0024426C">
              <w:rPr>
                <w:rFonts w:ascii="Calibri" w:eastAsia="Times New Roman" w:hAnsi="Calibri" w:cs="Times New Roman"/>
                <w:lang w:eastAsia="en-CA"/>
              </w:rPr>
              <w:t>sed; no evidence to support conclusion that</w:t>
            </w:r>
            <w:r>
              <w:rPr>
                <w:rFonts w:ascii="Calibri" w:eastAsia="Times New Roman" w:hAnsi="Calibri" w:cs="Times New Roman"/>
                <w:lang w:eastAsia="en-CA"/>
              </w:rPr>
              <w:t xml:space="preserve"> bulldozer being put in motion was reasonably foreseeable. No effective step</w:t>
            </w:r>
            <w:r w:rsidR="0024426C">
              <w:rPr>
                <w:rFonts w:ascii="Calibri" w:eastAsia="Times New Roman" w:hAnsi="Calibri" w:cs="Times New Roman"/>
                <w:lang w:eastAsia="en-CA"/>
              </w:rPr>
              <w:t>s could be taken to stop a 3</w:t>
            </w:r>
            <w:r w:rsidR="0024426C" w:rsidRPr="0024426C">
              <w:rPr>
                <w:rFonts w:ascii="Calibri" w:eastAsia="Times New Roman" w:hAnsi="Calibri" w:cs="Times New Roman"/>
                <w:vertAlign w:val="superscript"/>
                <w:lang w:eastAsia="en-CA"/>
              </w:rPr>
              <w:t>rd</w:t>
            </w:r>
            <w:r>
              <w:rPr>
                <w:rFonts w:ascii="Calibri" w:eastAsia="Times New Roman" w:hAnsi="Calibri" w:cs="Times New Roman"/>
                <w:lang w:eastAsia="en-CA"/>
              </w:rPr>
              <w:t xml:space="preserve"> party </w:t>
            </w:r>
            <w:r w:rsidR="0024426C">
              <w:rPr>
                <w:rFonts w:ascii="Calibri" w:eastAsia="Times New Roman" w:hAnsi="Calibri" w:cs="Times New Roman"/>
                <w:lang w:eastAsia="en-CA"/>
              </w:rPr>
              <w:t>intending to tamper with</w:t>
            </w:r>
            <w:r>
              <w:rPr>
                <w:rFonts w:ascii="Calibri" w:eastAsia="Times New Roman" w:hAnsi="Calibri" w:cs="Times New Roman"/>
                <w:lang w:eastAsia="en-CA"/>
              </w:rPr>
              <w:t xml:space="preserve"> machine.</w:t>
            </w:r>
          </w:p>
        </w:tc>
      </w:tr>
    </w:tbl>
    <w:p w:rsidR="003D0C4C" w:rsidRDefault="003D0C4C" w:rsidP="003D0C4C">
      <w:pPr>
        <w:pStyle w:val="Heading1"/>
      </w:pPr>
      <w:bookmarkStart w:id="101" w:name="_Toc385285170"/>
      <w:r>
        <w:t>Defences in Negligence</w:t>
      </w:r>
      <w:bookmarkEnd w:id="101"/>
    </w:p>
    <w:p w:rsidR="003D0C4C" w:rsidRDefault="003D0C4C" w:rsidP="00A805AB">
      <w:pPr>
        <w:pStyle w:val="NoSpacing"/>
        <w:numPr>
          <w:ilvl w:val="0"/>
          <w:numId w:val="30"/>
        </w:numPr>
      </w:pPr>
      <w:r>
        <w:t>Damages may be reduced or denied on the basis of any of these defences, with burden of proof on D:</w:t>
      </w:r>
    </w:p>
    <w:p w:rsidR="003D0C4C" w:rsidRDefault="004C6995" w:rsidP="003D0C4C">
      <w:pPr>
        <w:pStyle w:val="Heading2"/>
      </w:pPr>
      <w:bookmarkStart w:id="102" w:name="_Toc385285171"/>
      <w:r>
        <w:lastRenderedPageBreak/>
        <w:t xml:space="preserve">1. </w:t>
      </w:r>
      <w:r w:rsidR="003D0C4C">
        <w:t>Contributory Negligence</w:t>
      </w:r>
      <w:bookmarkEnd w:id="102"/>
    </w:p>
    <w:p w:rsidR="003D0C4C" w:rsidRDefault="005125AB" w:rsidP="001B2B6B">
      <w:pPr>
        <w:pStyle w:val="Heading3"/>
      </w:pPr>
      <w:bookmarkStart w:id="103" w:name="_Toc385285172"/>
      <w:r>
        <w:t>Development of the Defence</w:t>
      </w:r>
      <w:bookmarkEnd w:id="103"/>
    </w:p>
    <w:p w:rsidR="005125AB" w:rsidRDefault="0027229A" w:rsidP="00A805AB">
      <w:pPr>
        <w:pStyle w:val="NoSpacing"/>
        <w:numPr>
          <w:ilvl w:val="0"/>
          <w:numId w:val="30"/>
        </w:numPr>
      </w:pPr>
      <w:r w:rsidRPr="004C6995">
        <w:t>Initially the CL “</w:t>
      </w:r>
      <w:r w:rsidRPr="004C6995">
        <w:rPr>
          <w:b/>
        </w:rPr>
        <w:t>last clean chance</w:t>
      </w:r>
      <w:r w:rsidRPr="004C6995">
        <w:t>/opportunity” rule: If D had the last clear chance to avoid the accident and negligently failed to take it, P can recover despite his contributory negligence</w:t>
      </w:r>
      <w:r w:rsidR="004C6995">
        <w:t>; eventually abandoned</w:t>
      </w:r>
    </w:p>
    <w:p w:rsidR="004C6995" w:rsidRPr="004C6995" w:rsidRDefault="004C6995" w:rsidP="004C6995">
      <w:pPr>
        <w:pStyle w:val="NoSpacing"/>
        <w:numPr>
          <w:ilvl w:val="1"/>
          <w:numId w:val="30"/>
        </w:numPr>
      </w:pPr>
      <w:r>
        <w:t>Weakness: Perpetuates the all-or-nothing approach, i.e. if D hadn’t taken last chance, D bears entire loss</w:t>
      </w:r>
    </w:p>
    <w:p w:rsidR="0027229A" w:rsidRPr="004C6995" w:rsidRDefault="004C6995" w:rsidP="00A805AB">
      <w:pPr>
        <w:pStyle w:val="NoSpacing"/>
        <w:numPr>
          <w:ilvl w:val="0"/>
          <w:numId w:val="30"/>
        </w:numPr>
      </w:pPr>
      <w:r w:rsidRPr="004C6995">
        <w:t xml:space="preserve">Later, </w:t>
      </w:r>
      <w:r w:rsidRPr="004C6995">
        <w:rPr>
          <w:b/>
        </w:rPr>
        <w:t>apportionment</w:t>
      </w:r>
      <w:r w:rsidR="0027229A" w:rsidRPr="004C6995">
        <w:rPr>
          <w:b/>
        </w:rPr>
        <w:t xml:space="preserve"> of liability</w:t>
      </w:r>
      <w:r w:rsidR="0027229A" w:rsidRPr="004C6995">
        <w:t xml:space="preserve"> according to the parties’ relative degrees of fault</w:t>
      </w:r>
    </w:p>
    <w:p w:rsidR="004F0D9E" w:rsidRDefault="004F0D9E" w:rsidP="00A805AB">
      <w:pPr>
        <w:pStyle w:val="NoSpacing"/>
        <w:numPr>
          <w:ilvl w:val="0"/>
          <w:numId w:val="30"/>
        </w:numPr>
      </w:pPr>
      <w:r>
        <w:t>Not necessa</w:t>
      </w:r>
      <w:r w:rsidR="004C6995">
        <w:t xml:space="preserve">ry for P’s negligence to be </w:t>
      </w:r>
      <w:r>
        <w:t>only cause, but it must have bee</w:t>
      </w:r>
      <w:r w:rsidR="004C6995">
        <w:t>n a proximate or effective</w:t>
      </w:r>
      <w:r>
        <w:t xml:space="preserve"> (</w:t>
      </w:r>
      <w:r w:rsidR="004C6995">
        <w:t>-</w:t>
      </w:r>
      <w:r w:rsidR="004C6995">
        <w:rPr>
          <w:i/>
        </w:rPr>
        <w:t>Zsoldos</w:t>
      </w:r>
      <w:r>
        <w:t>)</w:t>
      </w:r>
    </w:p>
    <w:p w:rsidR="001B2B6B" w:rsidRDefault="001B2B6B" w:rsidP="001B2B6B">
      <w:pPr>
        <w:pStyle w:val="Heading3"/>
      </w:pPr>
      <w:bookmarkStart w:id="104" w:name="_Toc385285173"/>
      <w:r>
        <w:t>Conduct Constituting Contributory Negligence</w:t>
      </w:r>
      <w:bookmarkEnd w:id="104"/>
    </w:p>
    <w:p w:rsidR="004C6995" w:rsidRDefault="004C6995" w:rsidP="00A805AB">
      <w:pPr>
        <w:pStyle w:val="NoSpacing"/>
        <w:numPr>
          <w:ilvl w:val="0"/>
          <w:numId w:val="31"/>
        </w:numPr>
      </w:pPr>
      <w:r>
        <w:t>If it can be shown that his conduct carelessly contributed to the harm suffered as a result of D’s negligence</w:t>
      </w:r>
    </w:p>
    <w:p w:rsidR="004C6995" w:rsidRDefault="004C6995" w:rsidP="00A805AB">
      <w:pPr>
        <w:pStyle w:val="NoSpacing"/>
        <w:numPr>
          <w:ilvl w:val="0"/>
          <w:numId w:val="31"/>
        </w:numPr>
      </w:pPr>
      <w:r>
        <w:t xml:space="preserve">To establish the defence of </w:t>
      </w:r>
      <w:r w:rsidRPr="004C6995">
        <w:rPr>
          <w:b/>
        </w:rPr>
        <w:t>contributory negligence</w:t>
      </w:r>
      <w:r>
        <w:t>, D must show:</w:t>
      </w:r>
    </w:p>
    <w:p w:rsidR="004C6995" w:rsidRDefault="004C6995" w:rsidP="004C6995">
      <w:pPr>
        <w:pStyle w:val="NoSpacing"/>
        <w:numPr>
          <w:ilvl w:val="1"/>
          <w:numId w:val="31"/>
        </w:numPr>
      </w:pPr>
      <w:r>
        <w:t xml:space="preserve">1) That P did not take </w:t>
      </w:r>
      <w:r w:rsidRPr="00131426">
        <w:rPr>
          <w:u w:val="single"/>
        </w:rPr>
        <w:t>reasonable care</w:t>
      </w:r>
      <w:r>
        <w:t xml:space="preserve"> of himself, AND</w:t>
      </w:r>
    </w:p>
    <w:p w:rsidR="004C6995" w:rsidRDefault="004C6995" w:rsidP="004C6995">
      <w:pPr>
        <w:pStyle w:val="NoSpacing"/>
        <w:numPr>
          <w:ilvl w:val="1"/>
          <w:numId w:val="31"/>
        </w:numPr>
      </w:pPr>
      <w:r>
        <w:t>2) That the lack of care contributed to the injury</w:t>
      </w:r>
    </w:p>
    <w:p w:rsidR="004C6995" w:rsidRPr="00131426" w:rsidRDefault="00131426" w:rsidP="00131426">
      <w:pPr>
        <w:pStyle w:val="NoSpacing"/>
        <w:numPr>
          <w:ilvl w:val="1"/>
          <w:numId w:val="31"/>
        </w:numPr>
      </w:pPr>
      <w:r>
        <w:t xml:space="preserve">After it’s been established, Court will apportion liability based on fault, according to </w:t>
      </w:r>
      <w:r w:rsidRPr="00131426">
        <w:rPr>
          <w:i/>
          <w:color w:val="FF0000"/>
        </w:rPr>
        <w:t>Negligence Act 1996</w:t>
      </w:r>
    </w:p>
    <w:p w:rsidR="00131426" w:rsidRDefault="00131426" w:rsidP="00131426">
      <w:pPr>
        <w:pStyle w:val="NoSpacing"/>
        <w:numPr>
          <w:ilvl w:val="2"/>
          <w:numId w:val="31"/>
        </w:numPr>
      </w:pPr>
      <w:r>
        <w:t>S. 1: Where distribution of fault cannot be determined, liability is split equally</w:t>
      </w:r>
    </w:p>
    <w:p w:rsidR="00131426" w:rsidRDefault="00131426" w:rsidP="00131426">
      <w:pPr>
        <w:pStyle w:val="NoSpacing"/>
        <w:numPr>
          <w:ilvl w:val="2"/>
          <w:numId w:val="31"/>
        </w:numPr>
      </w:pPr>
      <w:r>
        <w:t>S. 2: Damages can be offset if both parties are at fault</w:t>
      </w:r>
    </w:p>
    <w:p w:rsidR="00131426" w:rsidRDefault="00131426" w:rsidP="00131426">
      <w:pPr>
        <w:pStyle w:val="NoSpacing"/>
        <w:numPr>
          <w:ilvl w:val="2"/>
          <w:numId w:val="31"/>
        </w:numPr>
      </w:pPr>
      <w:r>
        <w:t>S. 3: Liability for legal costs are apportioned according to the principles set out in S. 1</w:t>
      </w:r>
    </w:p>
    <w:p w:rsidR="001B2B6B" w:rsidRDefault="00751D11" w:rsidP="00A805AB">
      <w:pPr>
        <w:pStyle w:val="NoSpacing"/>
        <w:numPr>
          <w:ilvl w:val="0"/>
          <w:numId w:val="31"/>
        </w:numPr>
      </w:pPr>
      <w:r>
        <w:t>P could: enter carelessly into a dangerous situation, carelessly contribute to the creation of an accident, or carelessly contribute to the resulting harm instead</w:t>
      </w:r>
    </w:p>
    <w:p w:rsidR="00790B6D" w:rsidRDefault="004C6995" w:rsidP="00A805AB">
      <w:pPr>
        <w:pStyle w:val="NoSpacing"/>
        <w:numPr>
          <w:ilvl w:val="0"/>
          <w:numId w:val="31"/>
        </w:numPr>
      </w:pPr>
      <w:r>
        <w:rPr>
          <w:i/>
        </w:rPr>
        <w:t>-</w:t>
      </w:r>
      <w:r w:rsidR="00DB7F94">
        <w:rPr>
          <w:i/>
        </w:rPr>
        <w:t>Rewcastle</w:t>
      </w:r>
      <w:r w:rsidR="00DB7F94">
        <w:t xml:space="preserve"> ABCA: P died in car crash</w:t>
      </w:r>
      <w:r w:rsidR="00790B6D">
        <w:t xml:space="preserve">. </w:t>
      </w:r>
      <w:r w:rsidR="00DB7F94">
        <w:t>Court found her</w:t>
      </w:r>
      <w:r w:rsidR="00790B6D">
        <w:t xml:space="preserve"> not contributorily negligent </w:t>
      </w:r>
      <w:r w:rsidR="00DB7F94">
        <w:t>for not wearing a seatbelt; her decision to ride w/o seatbelt</w:t>
      </w:r>
      <w:r w:rsidR="00790B6D">
        <w:t xml:space="preserve"> (despite having access to alt</w:t>
      </w:r>
      <w:r w:rsidR="00DB7F94">
        <w:t>ernatives like calling a cab) was reasonable</w:t>
      </w:r>
    </w:p>
    <w:p w:rsidR="005B758E" w:rsidRDefault="005B758E" w:rsidP="005B758E">
      <w:pPr>
        <w:pStyle w:val="NoSpacing"/>
        <w:numPr>
          <w:ilvl w:val="0"/>
          <w:numId w:val="31"/>
        </w:numPr>
      </w:pPr>
      <w:r>
        <w:rPr>
          <w:i/>
        </w:rPr>
        <w:t>-</w:t>
      </w:r>
      <w:r w:rsidRPr="005B670C">
        <w:rPr>
          <w:i/>
        </w:rPr>
        <w:t>Chamberland v Fleming</w:t>
      </w:r>
      <w:r>
        <w:t xml:space="preserve"> (1984) established a rough upper limit of 25% for contributory negligence if P’s negligence did not cause the incident but affected the extent of the loss</w:t>
      </w:r>
    </w:p>
    <w:p w:rsidR="00DB7F94" w:rsidRDefault="00DB7F94" w:rsidP="005B758E">
      <w:pPr>
        <w:pStyle w:val="NoSpacing"/>
        <w:numPr>
          <w:ilvl w:val="0"/>
          <w:numId w:val="31"/>
        </w:numPr>
      </w:pPr>
      <w:r>
        <w:t>-</w:t>
      </w:r>
      <w:r w:rsidRPr="00DB7F94">
        <w:rPr>
          <w:i/>
        </w:rPr>
        <w:t>Mortimer v Cameron</w:t>
      </w:r>
      <w:r w:rsidR="00870AD2">
        <w:t xml:space="preserve"> </w:t>
      </w:r>
      <w:r>
        <w:t>ONCA</w:t>
      </w:r>
      <w:r>
        <w:t xml:space="preserve">: </w:t>
      </w:r>
      <w:r w:rsidR="00870AD2">
        <w:t>Where wall at party unexpectedly fell, 60-40 liability building owners – city</w:t>
      </w:r>
    </w:p>
    <w:p w:rsidR="001B2B6B" w:rsidRDefault="001B2B6B" w:rsidP="001B2B6B">
      <w:pPr>
        <w:pStyle w:val="Heading4"/>
      </w:pPr>
      <w:bookmarkStart w:id="105" w:name="_Toc385285174"/>
      <w:r>
        <w:t>Walls v Mussens (1969) NBCA</w:t>
      </w:r>
      <w:bookmarkEnd w:id="10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65BDA"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65BDA" w:rsidP="00E42CC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415D1D" w:rsidP="00E42CCB">
            <w:pPr>
              <w:spacing w:after="0"/>
              <w:rPr>
                <w:rFonts w:ascii="Calibri" w:eastAsia="Times New Roman" w:hAnsi="Calibri" w:cs="Times New Roman"/>
                <w:lang w:eastAsia="en-CA"/>
              </w:rPr>
            </w:pPr>
            <w:r>
              <w:rPr>
                <w:rFonts w:ascii="Calibri" w:eastAsia="Times New Roman" w:hAnsi="Calibri" w:cs="Times New Roman"/>
                <w:lang w:eastAsia="en-CA"/>
              </w:rPr>
              <w:t>D’s employee caused a fire by negligently using a gas torch which leaked gasoline onto the floor, which was ignited by the gas torch. P’s employee had forgotten</w:t>
            </w:r>
            <w:r w:rsidR="00131426">
              <w:rPr>
                <w:rFonts w:ascii="Calibri" w:eastAsia="Times New Roman" w:hAnsi="Calibri" w:cs="Times New Roman"/>
                <w:lang w:eastAsia="en-CA"/>
              </w:rPr>
              <w:t xml:space="preserve"> to use fire extinguishers, </w:t>
            </w:r>
            <w:r>
              <w:rPr>
                <w:rFonts w:ascii="Calibri" w:eastAsia="Times New Roman" w:hAnsi="Calibri" w:cs="Times New Roman"/>
                <w:lang w:eastAsia="en-CA"/>
              </w:rPr>
              <w:t>instead used snow to try to put t</w:t>
            </w:r>
            <w:r w:rsidR="00131426">
              <w:rPr>
                <w:rFonts w:ascii="Calibri" w:eastAsia="Times New Roman" w:hAnsi="Calibri" w:cs="Times New Roman"/>
                <w:lang w:eastAsia="en-CA"/>
              </w:rPr>
              <w:t>he fire out. It didn’t work;</w:t>
            </w:r>
            <w:r>
              <w:rPr>
                <w:rFonts w:ascii="Calibri" w:eastAsia="Times New Roman" w:hAnsi="Calibri" w:cs="Times New Roman"/>
                <w:lang w:eastAsia="en-CA"/>
              </w:rPr>
              <w:t xml:space="preserve"> most of P’s service station was destroyed.</w:t>
            </w:r>
            <w:r w:rsidR="008A4CDA">
              <w:rPr>
                <w:rFonts w:ascii="Calibri" w:eastAsia="Times New Roman" w:hAnsi="Calibri" w:cs="Times New Roman"/>
                <w:lang w:eastAsia="en-CA"/>
              </w:rPr>
              <w:t xml:space="preserve"> D/A.</w:t>
            </w:r>
          </w:p>
        </w:tc>
      </w:tr>
      <w:tr w:rsidR="00165BDA"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65BDA" w:rsidP="00E42CC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3B6830" w:rsidP="00E42CCB">
            <w:pPr>
              <w:spacing w:after="0"/>
              <w:rPr>
                <w:rFonts w:ascii="Calibri" w:eastAsia="Times New Roman" w:hAnsi="Calibri" w:cs="Times New Roman"/>
                <w:lang w:eastAsia="en-CA"/>
              </w:rPr>
            </w:pPr>
            <w:r>
              <w:rPr>
                <w:rFonts w:ascii="Calibri" w:eastAsia="Times New Roman" w:hAnsi="Calibri" w:cs="Times New Roman"/>
                <w:lang w:eastAsia="en-CA"/>
              </w:rPr>
              <w:t>Did P negligently contribute to P’s harm?</w:t>
            </w:r>
          </w:p>
        </w:tc>
      </w:tr>
      <w:tr w:rsidR="00165BDA"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65BDA" w:rsidP="00E42CC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31426" w:rsidP="00E42CCB">
            <w:pPr>
              <w:spacing w:after="0"/>
              <w:rPr>
                <w:rFonts w:ascii="Calibri" w:eastAsia="Times New Roman" w:hAnsi="Calibri" w:cs="Times New Roman"/>
                <w:lang w:eastAsia="en-CA"/>
              </w:rPr>
            </w:pPr>
            <w:r w:rsidRPr="00131426">
              <w:rPr>
                <w:rFonts w:ascii="Calibri" w:eastAsia="Times New Roman" w:hAnsi="Calibri" w:cs="Times New Roman"/>
                <w:highlight w:val="yellow"/>
                <w:lang w:eastAsia="en-CA"/>
              </w:rPr>
              <w:t>“</w:t>
            </w:r>
            <w:r w:rsidRPr="00131426">
              <w:rPr>
                <w:rFonts w:ascii="Calibri" w:eastAsia="Times New Roman" w:hAnsi="Calibri" w:cs="Times New Roman"/>
                <w:b/>
                <w:highlight w:val="yellow"/>
                <w:lang w:eastAsia="en-CA"/>
              </w:rPr>
              <w:t>Agony of the moment</w:t>
            </w:r>
            <w:r w:rsidRPr="00131426">
              <w:rPr>
                <w:rFonts w:ascii="Calibri" w:eastAsia="Times New Roman" w:hAnsi="Calibri" w:cs="Times New Roman"/>
                <w:highlight w:val="yellow"/>
                <w:lang w:eastAsia="en-CA"/>
              </w:rPr>
              <w:t>” rule: doesn’t need to be gauged by what a reasonable person would do in a calmer atmosphere conducive to a nice evaluation of the alternatives.</w:t>
            </w:r>
          </w:p>
        </w:tc>
      </w:tr>
      <w:tr w:rsidR="00165BDA"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65BDA" w:rsidP="00E42CCB">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31426" w:rsidP="00131426">
            <w:pPr>
              <w:spacing w:after="0"/>
              <w:rPr>
                <w:rFonts w:ascii="Calibri" w:eastAsia="Times New Roman" w:hAnsi="Calibri" w:cs="Times New Roman"/>
                <w:lang w:eastAsia="en-CA"/>
              </w:rPr>
            </w:pPr>
            <w:r>
              <w:rPr>
                <w:rFonts w:ascii="Calibri" w:eastAsia="Times New Roman" w:hAnsi="Calibri" w:cs="Times New Roman"/>
                <w:lang w:eastAsia="en-CA"/>
              </w:rPr>
              <w:t>No portion of responsibility for starting the fire can be attributed to P, just to employee’s negligence.</w:t>
            </w:r>
          </w:p>
        </w:tc>
      </w:tr>
    </w:tbl>
    <w:p w:rsidR="00E42CCB" w:rsidRPr="00E42CCB" w:rsidRDefault="00165BDA" w:rsidP="00131426">
      <w:pPr>
        <w:pStyle w:val="Heading4"/>
      </w:pPr>
      <w:bookmarkStart w:id="106" w:name="_Toc385285175"/>
      <w:r>
        <w:t>Gagnon v Beaulieu [1977] BCSC</w:t>
      </w:r>
      <w:bookmarkEnd w:id="10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65BDA"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65BDA" w:rsidP="00E42CC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53412" w:rsidP="00E42CCB">
            <w:pPr>
              <w:spacing w:after="0"/>
              <w:rPr>
                <w:rFonts w:ascii="Calibri" w:eastAsia="Times New Roman" w:hAnsi="Calibri" w:cs="Times New Roman"/>
                <w:lang w:eastAsia="en-CA"/>
              </w:rPr>
            </w:pPr>
            <w:r>
              <w:rPr>
                <w:rFonts w:ascii="Calibri" w:eastAsia="Times New Roman" w:hAnsi="Calibri" w:cs="Times New Roman"/>
                <w:lang w:eastAsia="en-CA"/>
              </w:rPr>
              <w:t>P was a passenger in D’s car when they got into an accident. P wasn’t wearing his seatbelt.</w:t>
            </w:r>
          </w:p>
        </w:tc>
      </w:tr>
      <w:tr w:rsidR="00165BDA"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65BDA" w:rsidP="00E42CC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53412" w:rsidP="00E42CCB">
            <w:pPr>
              <w:spacing w:after="0"/>
              <w:rPr>
                <w:rFonts w:ascii="Calibri" w:eastAsia="Times New Roman" w:hAnsi="Calibri" w:cs="Times New Roman"/>
                <w:lang w:eastAsia="en-CA"/>
              </w:rPr>
            </w:pPr>
            <w:r>
              <w:rPr>
                <w:rFonts w:ascii="Calibri" w:eastAsia="Times New Roman" w:hAnsi="Calibri" w:cs="Times New Roman"/>
                <w:lang w:eastAsia="en-CA"/>
              </w:rPr>
              <w:t>Did P contribute to causing his harm by neglecting to wear a seatbelt?</w:t>
            </w:r>
          </w:p>
        </w:tc>
      </w:tr>
      <w:tr w:rsidR="00165BDA"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65BDA" w:rsidP="00E42CCB">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Default="00046A9C" w:rsidP="00E42CCB">
            <w:pPr>
              <w:spacing w:after="0"/>
              <w:rPr>
                <w:rFonts w:ascii="Calibri" w:eastAsia="Times New Roman" w:hAnsi="Calibri" w:cs="Times New Roman"/>
                <w:lang w:eastAsia="en-CA"/>
              </w:rPr>
            </w:pPr>
            <w:r>
              <w:rPr>
                <w:rFonts w:ascii="Calibri" w:eastAsia="Times New Roman" w:hAnsi="Calibri" w:cs="Times New Roman"/>
                <w:lang w:eastAsia="en-CA"/>
              </w:rPr>
              <w:t>- P’s beliefs about the efficacy and safety value of seatbelts was irrelevant</w:t>
            </w:r>
          </w:p>
          <w:p w:rsidR="00904062" w:rsidRPr="00E72B7A" w:rsidRDefault="00904062" w:rsidP="00E42CCB">
            <w:pPr>
              <w:spacing w:after="0"/>
              <w:rPr>
                <w:rFonts w:ascii="Calibri" w:eastAsia="Times New Roman" w:hAnsi="Calibri" w:cs="Times New Roman"/>
                <w:lang w:eastAsia="en-CA"/>
              </w:rPr>
            </w:pPr>
            <w:r w:rsidRPr="00131426">
              <w:rPr>
                <w:rFonts w:ascii="Calibri" w:eastAsia="Times New Roman" w:hAnsi="Calibri" w:cs="Times New Roman"/>
                <w:lang w:eastAsia="en-CA"/>
              </w:rPr>
              <w:t>- Court: P should have done what the ordinary person would have done. Idiot.</w:t>
            </w:r>
          </w:p>
        </w:tc>
      </w:tr>
      <w:tr w:rsidR="00165BDA"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65BDA" w:rsidP="00E42CC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65BDA" w:rsidRPr="00E72B7A" w:rsidRDefault="00131426" w:rsidP="00131426">
            <w:pPr>
              <w:spacing w:after="0"/>
              <w:rPr>
                <w:rFonts w:ascii="Calibri" w:eastAsia="Times New Roman" w:hAnsi="Calibri" w:cs="Times New Roman"/>
                <w:lang w:eastAsia="en-CA"/>
              </w:rPr>
            </w:pPr>
            <w:r w:rsidRPr="00131426">
              <w:rPr>
                <w:rFonts w:ascii="Calibri" w:eastAsia="Times New Roman" w:hAnsi="Calibri" w:cs="Times New Roman"/>
                <w:highlight w:val="yellow"/>
                <w:lang w:eastAsia="en-CA"/>
              </w:rPr>
              <w:t xml:space="preserve">Ordinary person knows that </w:t>
            </w:r>
            <w:r w:rsidR="00046A9C" w:rsidRPr="00131426">
              <w:rPr>
                <w:rFonts w:ascii="Calibri" w:eastAsia="Times New Roman" w:hAnsi="Calibri" w:cs="Times New Roman"/>
                <w:highlight w:val="yellow"/>
                <w:lang w:eastAsia="en-CA"/>
              </w:rPr>
              <w:t xml:space="preserve">a seatbelt in </w:t>
            </w:r>
            <w:r w:rsidRPr="00131426">
              <w:rPr>
                <w:rFonts w:ascii="Calibri" w:eastAsia="Times New Roman" w:hAnsi="Calibri" w:cs="Times New Roman"/>
                <w:highlight w:val="yellow"/>
                <w:lang w:eastAsia="en-CA"/>
              </w:rPr>
              <w:t>this situation would reduce</w:t>
            </w:r>
            <w:r w:rsidR="00046A9C" w:rsidRPr="00131426">
              <w:rPr>
                <w:rFonts w:ascii="Calibri" w:eastAsia="Times New Roman" w:hAnsi="Calibri" w:cs="Times New Roman"/>
                <w:highlight w:val="yellow"/>
                <w:lang w:eastAsia="en-CA"/>
              </w:rPr>
              <w:t xml:space="preserve"> possibility of severe injury.</w:t>
            </w:r>
          </w:p>
        </w:tc>
      </w:tr>
    </w:tbl>
    <w:p w:rsidR="003D0C4C" w:rsidRDefault="004C6995" w:rsidP="003D0C4C">
      <w:pPr>
        <w:pStyle w:val="Heading2"/>
      </w:pPr>
      <w:bookmarkStart w:id="107" w:name="_Toc385285176"/>
      <w:r>
        <w:t xml:space="preserve">2. </w:t>
      </w:r>
      <w:r w:rsidR="003D0C4C">
        <w:t>Voluntary Assumption of Risk</w:t>
      </w:r>
      <w:bookmarkEnd w:id="107"/>
    </w:p>
    <w:p w:rsidR="002540F0" w:rsidRPr="00195F3B" w:rsidRDefault="002540F0" w:rsidP="00A805AB">
      <w:pPr>
        <w:pStyle w:val="NoSpacing"/>
        <w:numPr>
          <w:ilvl w:val="0"/>
          <w:numId w:val="32"/>
        </w:numPr>
      </w:pPr>
      <w:r w:rsidRPr="00195F3B">
        <w:rPr>
          <w:rFonts w:ascii="Calibri" w:eastAsia="Times New Roman" w:hAnsi="Calibri" w:cs="Times New Roman"/>
          <w:b/>
          <w:i/>
          <w:color w:val="00B050"/>
          <w:u w:val="single"/>
          <w:lang w:eastAsia="en-CA"/>
        </w:rPr>
        <w:t>Volenti non fit injuria</w:t>
      </w:r>
      <w:r w:rsidRPr="00195F3B">
        <w:rPr>
          <w:rFonts w:ascii="Calibri" w:eastAsia="Times New Roman" w:hAnsi="Calibri" w:cs="Times New Roman"/>
          <w:lang w:eastAsia="en-CA"/>
        </w:rPr>
        <w:t xml:space="preserve">: </w:t>
      </w:r>
      <w:r w:rsidR="00195F3B">
        <w:rPr>
          <w:rFonts w:ascii="Calibri" w:eastAsia="Times New Roman" w:hAnsi="Calibri" w:cs="Times New Roman"/>
          <w:lang w:eastAsia="en-CA"/>
        </w:rPr>
        <w:t>“</w:t>
      </w:r>
      <w:r w:rsidRPr="00195F3B">
        <w:rPr>
          <w:rFonts w:ascii="Calibri" w:eastAsia="Times New Roman" w:hAnsi="Calibri" w:cs="Times New Roman"/>
          <w:lang w:eastAsia="en-CA"/>
        </w:rPr>
        <w:t>To one whom is willing</w:t>
      </w:r>
      <w:r w:rsidR="00195F3B">
        <w:rPr>
          <w:rFonts w:ascii="Calibri" w:eastAsia="Times New Roman" w:hAnsi="Calibri" w:cs="Times New Roman"/>
          <w:lang w:eastAsia="en-CA"/>
        </w:rPr>
        <w:t>”</w:t>
      </w:r>
      <w:r w:rsidRPr="00195F3B">
        <w:rPr>
          <w:rFonts w:ascii="Calibri" w:eastAsia="Times New Roman" w:hAnsi="Calibri" w:cs="Times New Roman"/>
          <w:lang w:eastAsia="en-CA"/>
        </w:rPr>
        <w:t xml:space="preserve">, i.e. knows there is accompanying </w:t>
      </w:r>
      <w:r w:rsidR="00195F3B">
        <w:rPr>
          <w:rFonts w:ascii="Calibri" w:eastAsia="Times New Roman" w:hAnsi="Calibri" w:cs="Times New Roman"/>
          <w:lang w:eastAsia="en-CA"/>
        </w:rPr>
        <w:t xml:space="preserve">almost certain </w:t>
      </w:r>
      <w:r w:rsidRPr="00195F3B">
        <w:rPr>
          <w:rFonts w:ascii="Calibri" w:eastAsia="Times New Roman" w:hAnsi="Calibri" w:cs="Times New Roman"/>
          <w:lang w:eastAsia="en-CA"/>
        </w:rPr>
        <w:t>risk</w:t>
      </w:r>
      <w:r w:rsidR="00075D69" w:rsidRPr="00195F3B">
        <w:rPr>
          <w:rFonts w:ascii="Calibri" w:eastAsia="Times New Roman" w:hAnsi="Calibri" w:cs="Times New Roman"/>
          <w:lang w:eastAsia="en-CA"/>
        </w:rPr>
        <w:t xml:space="preserve"> to the activity (e.g. concussion while playing a highly physical sport)</w:t>
      </w:r>
      <w:r w:rsidRPr="00195F3B">
        <w:rPr>
          <w:rFonts w:ascii="Calibri" w:eastAsia="Times New Roman" w:hAnsi="Calibri" w:cs="Times New Roman"/>
          <w:lang w:eastAsia="en-CA"/>
        </w:rPr>
        <w:t xml:space="preserve">, </w:t>
      </w:r>
      <w:r w:rsidR="00195F3B">
        <w:rPr>
          <w:rFonts w:ascii="Calibri" w:eastAsia="Times New Roman" w:hAnsi="Calibri" w:cs="Times New Roman"/>
          <w:lang w:eastAsia="en-CA"/>
        </w:rPr>
        <w:t>“</w:t>
      </w:r>
      <w:r w:rsidRPr="00195F3B">
        <w:rPr>
          <w:rFonts w:ascii="Calibri" w:eastAsia="Times New Roman" w:hAnsi="Calibri" w:cs="Times New Roman"/>
          <w:lang w:eastAsia="en-CA"/>
        </w:rPr>
        <w:t>no harm is done</w:t>
      </w:r>
      <w:r w:rsidR="00195F3B">
        <w:rPr>
          <w:rFonts w:ascii="Calibri" w:eastAsia="Times New Roman" w:hAnsi="Calibri" w:cs="Times New Roman"/>
          <w:lang w:eastAsia="en-CA"/>
        </w:rPr>
        <w:t>”; he bargained away right to sue</w:t>
      </w:r>
    </w:p>
    <w:p w:rsidR="005B670C" w:rsidRDefault="005B670C" w:rsidP="00195F3B">
      <w:pPr>
        <w:pStyle w:val="NoSpacing"/>
        <w:numPr>
          <w:ilvl w:val="1"/>
          <w:numId w:val="32"/>
        </w:numPr>
      </w:pPr>
      <w:r w:rsidRPr="00195F3B">
        <w:t>A complete defence</w:t>
      </w:r>
      <w:r w:rsidR="002540F0" w:rsidRPr="00195F3B">
        <w:t xml:space="preserve"> if you can establish it… But extremely hard to establish</w:t>
      </w:r>
      <w:r w:rsidR="00195F3B" w:rsidRPr="00195F3B">
        <w:t xml:space="preserve"> (Courts prefer option #1)</w:t>
      </w:r>
    </w:p>
    <w:p w:rsidR="00195F3B" w:rsidRDefault="00195F3B" w:rsidP="00195F3B">
      <w:pPr>
        <w:pStyle w:val="NoSpacing"/>
        <w:numPr>
          <w:ilvl w:val="0"/>
          <w:numId w:val="32"/>
        </w:numPr>
      </w:pPr>
      <w:r>
        <w:t>We can broadly divide situations in which the defence is likely to arise into 2 categories:</w:t>
      </w:r>
    </w:p>
    <w:p w:rsidR="00195F3B" w:rsidRDefault="00195F3B" w:rsidP="00195F3B">
      <w:pPr>
        <w:pStyle w:val="NoSpacing"/>
        <w:numPr>
          <w:ilvl w:val="1"/>
          <w:numId w:val="32"/>
        </w:numPr>
      </w:pPr>
      <w:r>
        <w:t xml:space="preserve">1) Where there has been </w:t>
      </w:r>
      <w:r w:rsidRPr="00195F3B">
        <w:rPr>
          <w:b/>
        </w:rPr>
        <w:t>express agreement</w:t>
      </w:r>
      <w:r>
        <w:t xml:space="preserve"> – most common where P enters into K and expressly assumes the risk</w:t>
      </w:r>
    </w:p>
    <w:p w:rsidR="00195F3B" w:rsidRDefault="00195F3B" w:rsidP="00195F3B">
      <w:pPr>
        <w:pStyle w:val="NoSpacing"/>
        <w:numPr>
          <w:ilvl w:val="1"/>
          <w:numId w:val="32"/>
        </w:numPr>
      </w:pPr>
      <w:r>
        <w:lastRenderedPageBreak/>
        <w:t xml:space="preserve">2) Where there has been </w:t>
      </w:r>
      <w:r w:rsidRPr="00195F3B">
        <w:rPr>
          <w:b/>
        </w:rPr>
        <w:t>implied agreement</w:t>
      </w:r>
      <w:r>
        <w:t xml:space="preserve"> – where there is no express consent</w:t>
      </w:r>
    </w:p>
    <w:p w:rsidR="00195F3B" w:rsidRDefault="00195F3B" w:rsidP="00195F3B">
      <w:pPr>
        <w:pStyle w:val="NoSpacing"/>
        <w:numPr>
          <w:ilvl w:val="0"/>
          <w:numId w:val="32"/>
        </w:numPr>
      </w:pPr>
      <w:r>
        <w:t>Elements of the defence:</w:t>
      </w:r>
    </w:p>
    <w:p w:rsidR="00195F3B" w:rsidRDefault="00195F3B" w:rsidP="00195F3B">
      <w:pPr>
        <w:pStyle w:val="NoSpacing"/>
        <w:numPr>
          <w:ilvl w:val="1"/>
          <w:numId w:val="32"/>
        </w:numPr>
      </w:pPr>
      <w:r>
        <w:t xml:space="preserve">D must prove that P knew of and understood the </w:t>
      </w:r>
      <w:r w:rsidRPr="00195F3B">
        <w:rPr>
          <w:u w:val="single"/>
        </w:rPr>
        <w:t>precise risk</w:t>
      </w:r>
      <w:r>
        <w:t xml:space="preserve"> he was incurring; AND</w:t>
      </w:r>
    </w:p>
    <w:p w:rsidR="00195F3B" w:rsidRPr="00195F3B" w:rsidRDefault="00195F3B" w:rsidP="00195F3B">
      <w:pPr>
        <w:pStyle w:val="NoSpacing"/>
        <w:numPr>
          <w:ilvl w:val="1"/>
          <w:numId w:val="32"/>
        </w:numPr>
      </w:pPr>
      <w:r>
        <w:t>That P voluntarily assumed the risk</w:t>
      </w:r>
    </w:p>
    <w:p w:rsidR="00E44F1C" w:rsidRDefault="00E44F1C" w:rsidP="00E44F1C">
      <w:pPr>
        <w:pStyle w:val="Heading4"/>
      </w:pPr>
      <w:bookmarkStart w:id="108" w:name="_Toc385285177"/>
      <w:r>
        <w:t>Dube v Labar (1986) SCC</w:t>
      </w:r>
      <w:bookmarkEnd w:id="10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44F1C"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E44F1C" w:rsidP="00E42CC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7A5497" w:rsidP="007A5497">
            <w:pPr>
              <w:spacing w:after="0"/>
              <w:rPr>
                <w:rFonts w:ascii="Calibri" w:eastAsia="Times New Roman" w:hAnsi="Calibri" w:cs="Times New Roman"/>
                <w:lang w:eastAsia="en-CA"/>
              </w:rPr>
            </w:pPr>
            <w:r>
              <w:rPr>
                <w:rFonts w:ascii="Calibri" w:eastAsia="Times New Roman" w:hAnsi="Calibri" w:cs="Times New Roman"/>
                <w:lang w:eastAsia="en-CA"/>
              </w:rPr>
              <w:t>P and D were coworkers on a construction site who decided to go on a bender, and picked up some hitchhikers while driving drunk. D was behind the wheel when they veered right, then P attempted to grab the wheel, then D tried to correct the course, which led to an accident. P/A; D/R.</w:t>
            </w:r>
          </w:p>
        </w:tc>
      </w:tr>
      <w:tr w:rsidR="00E44F1C"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E44F1C" w:rsidP="00E42CC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4E089A" w:rsidP="00E42CCB">
            <w:pPr>
              <w:spacing w:after="0"/>
              <w:rPr>
                <w:rFonts w:ascii="Calibri" w:eastAsia="Times New Roman" w:hAnsi="Calibri" w:cs="Times New Roman"/>
                <w:lang w:eastAsia="en-CA"/>
              </w:rPr>
            </w:pPr>
            <w:r>
              <w:rPr>
                <w:rFonts w:ascii="Calibri" w:eastAsia="Times New Roman" w:hAnsi="Calibri" w:cs="Times New Roman"/>
                <w:lang w:eastAsia="en-CA"/>
              </w:rPr>
              <w:t>Did P volunteer to assume the risks of riding in D’s car while D’s drunk?</w:t>
            </w:r>
            <w:r w:rsidR="00195F3B">
              <w:rPr>
                <w:rFonts w:ascii="Calibri" w:eastAsia="Times New Roman" w:hAnsi="Calibri" w:cs="Times New Roman"/>
                <w:lang w:eastAsia="en-CA"/>
              </w:rPr>
              <w:t xml:space="preserve"> Yes he did.</w:t>
            </w:r>
          </w:p>
        </w:tc>
      </w:tr>
      <w:tr w:rsidR="00E44F1C"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E44F1C" w:rsidP="00E42CCB">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Default="00880D83" w:rsidP="002540F0">
            <w:pPr>
              <w:spacing w:after="0"/>
              <w:rPr>
                <w:rFonts w:ascii="Calibri" w:eastAsia="Times New Roman" w:hAnsi="Calibri" w:cs="Times New Roman"/>
                <w:lang w:eastAsia="en-CA"/>
              </w:rPr>
            </w:pPr>
            <w:r>
              <w:rPr>
                <w:rFonts w:ascii="Calibri" w:eastAsia="Times New Roman" w:hAnsi="Calibri" w:cs="Times New Roman"/>
                <w:lang w:eastAsia="en-CA"/>
              </w:rPr>
              <w:t xml:space="preserve">- 2 defences brought to the jury: </w:t>
            </w:r>
            <w:r w:rsidR="002540F0" w:rsidRPr="002540F0">
              <w:rPr>
                <w:rFonts w:ascii="Calibri" w:eastAsia="Times New Roman" w:hAnsi="Calibri" w:cs="Times New Roman"/>
                <w:i/>
                <w:lang w:eastAsia="en-CA"/>
              </w:rPr>
              <w:t>Volenti</w:t>
            </w:r>
            <w:r w:rsidR="002540F0">
              <w:rPr>
                <w:rFonts w:ascii="Calibri" w:eastAsia="Times New Roman" w:hAnsi="Calibri" w:cs="Times New Roman"/>
                <w:lang w:eastAsia="en-CA"/>
              </w:rPr>
              <w:t xml:space="preserve"> </w:t>
            </w:r>
            <w:r>
              <w:rPr>
                <w:rFonts w:ascii="Calibri" w:eastAsia="Times New Roman" w:hAnsi="Calibri" w:cs="Times New Roman"/>
                <w:lang w:eastAsia="en-CA"/>
              </w:rPr>
              <w:t>and contributory negligence</w:t>
            </w:r>
          </w:p>
          <w:p w:rsidR="00195F3B" w:rsidRPr="00E72B7A" w:rsidRDefault="00195F3B" w:rsidP="002540F0">
            <w:pPr>
              <w:spacing w:after="0"/>
              <w:rPr>
                <w:rFonts w:ascii="Calibri" w:eastAsia="Times New Roman" w:hAnsi="Calibri" w:cs="Times New Roman"/>
                <w:lang w:eastAsia="en-CA"/>
              </w:rPr>
            </w:pPr>
            <w:r>
              <w:rPr>
                <w:rFonts w:ascii="Calibri" w:eastAsia="Times New Roman" w:hAnsi="Calibri" w:cs="Times New Roman"/>
                <w:lang w:eastAsia="en-CA"/>
              </w:rPr>
              <w:t>- P consented to bear the legal risk when he entered the car as a passenger, knowing D’s impairment</w:t>
            </w:r>
          </w:p>
        </w:tc>
      </w:tr>
      <w:tr w:rsidR="00E44F1C"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E44F1C" w:rsidP="00E42CC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195F3B" w:rsidP="00E42CCB">
            <w:pPr>
              <w:spacing w:after="0"/>
              <w:rPr>
                <w:rFonts w:ascii="Calibri" w:eastAsia="Times New Roman" w:hAnsi="Calibri" w:cs="Times New Roman"/>
                <w:lang w:eastAsia="en-CA"/>
              </w:rPr>
            </w:pPr>
            <w:r w:rsidRPr="00195F3B">
              <w:rPr>
                <w:rFonts w:ascii="Calibri" w:eastAsia="Times New Roman" w:hAnsi="Calibri" w:cs="Times New Roman"/>
                <w:highlight w:val="yellow"/>
                <w:lang w:eastAsia="en-CA"/>
              </w:rPr>
              <w:t xml:space="preserve">To establish defence of </w:t>
            </w:r>
            <w:r w:rsidRPr="00195F3B">
              <w:rPr>
                <w:rFonts w:ascii="Calibri" w:eastAsia="Times New Roman" w:hAnsi="Calibri" w:cs="Times New Roman"/>
                <w:i/>
                <w:highlight w:val="yellow"/>
                <w:lang w:eastAsia="en-CA"/>
              </w:rPr>
              <w:t>volenti</w:t>
            </w:r>
            <w:r w:rsidRPr="00195F3B">
              <w:rPr>
                <w:rFonts w:ascii="Calibri" w:eastAsia="Times New Roman" w:hAnsi="Calibri" w:cs="Times New Roman"/>
                <w:highlight w:val="yellow"/>
                <w:lang w:eastAsia="en-CA"/>
              </w:rPr>
              <w:t>, D must prove that P consented to both the physical and legal risk.</w:t>
            </w:r>
          </w:p>
        </w:tc>
      </w:tr>
    </w:tbl>
    <w:p w:rsidR="003D0C4C" w:rsidRDefault="00195F3B" w:rsidP="003D0C4C">
      <w:pPr>
        <w:pStyle w:val="Heading2"/>
      </w:pPr>
      <w:bookmarkStart w:id="109" w:name="_Toc385285178"/>
      <w:r>
        <w:t xml:space="preserve">3. </w:t>
      </w:r>
      <w:r w:rsidR="003D0C4C">
        <w:t>Participation in a Criminal or Immoral Act</w:t>
      </w:r>
      <w:bookmarkEnd w:id="109"/>
    </w:p>
    <w:p w:rsidR="00195F3B" w:rsidRPr="00195F3B" w:rsidRDefault="00B028EE" w:rsidP="00A805AB">
      <w:pPr>
        <w:pStyle w:val="NoSpacing"/>
        <w:numPr>
          <w:ilvl w:val="0"/>
          <w:numId w:val="33"/>
        </w:numPr>
      </w:pPr>
      <w:r w:rsidRPr="00195F3B">
        <w:rPr>
          <w:b/>
          <w:i/>
          <w:color w:val="00B050"/>
          <w:u w:val="single"/>
        </w:rPr>
        <w:t>Ex turpi causa non oritur actio</w:t>
      </w:r>
      <w:r w:rsidR="00195F3B" w:rsidRPr="00195F3B">
        <w:t>: No cause of action is available in tort where P is participating in an illegal act</w:t>
      </w:r>
    </w:p>
    <w:p w:rsidR="003D0C4C" w:rsidRPr="00195F3B" w:rsidRDefault="00195F3B" w:rsidP="00195F3B">
      <w:pPr>
        <w:pStyle w:val="NoSpacing"/>
        <w:numPr>
          <w:ilvl w:val="1"/>
          <w:numId w:val="33"/>
        </w:numPr>
      </w:pPr>
      <w:r w:rsidRPr="00195F3B">
        <w:t>A</w:t>
      </w:r>
      <w:r w:rsidR="00B028EE" w:rsidRPr="00195F3B">
        <w:t xml:space="preserve"> defence that precludes recovery altogether</w:t>
      </w:r>
      <w:r w:rsidRPr="00195F3B">
        <w:t>, so courts tend to interpret it very narrowly</w:t>
      </w:r>
    </w:p>
    <w:p w:rsidR="00E44F1C" w:rsidRDefault="00E44F1C" w:rsidP="00E44F1C">
      <w:pPr>
        <w:pStyle w:val="Heading4"/>
      </w:pPr>
      <w:bookmarkStart w:id="110" w:name="_Toc385285179"/>
      <w:r>
        <w:t>Hall v Hebert (1993) SCC</w:t>
      </w:r>
      <w:bookmarkEnd w:id="110"/>
    </w:p>
    <w:p w:rsidR="00A40B44" w:rsidRPr="00A40B44" w:rsidRDefault="00A40B44" w:rsidP="00A40B44">
      <w:pPr>
        <w:pStyle w:val="NoSpacing"/>
        <w:numPr>
          <w:ilvl w:val="0"/>
          <w:numId w:val="33"/>
        </w:numPr>
      </w:pPr>
      <w:r>
        <w:t>As a defence, it’s better at maintaining flexibility in application of the principle than if it was dealt at duty stage</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44F1C"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E44F1C" w:rsidP="00E42CCB">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A40B44" w:rsidP="00A40B44">
            <w:pPr>
              <w:spacing w:after="0"/>
              <w:rPr>
                <w:rFonts w:ascii="Calibri" w:eastAsia="Times New Roman" w:hAnsi="Calibri" w:cs="Times New Roman"/>
                <w:lang w:eastAsia="en-CA"/>
              </w:rPr>
            </w:pPr>
            <w:r>
              <w:rPr>
                <w:rFonts w:ascii="Calibri" w:eastAsia="Times New Roman" w:hAnsi="Calibri" w:cs="Times New Roman"/>
                <w:lang w:eastAsia="en-CA"/>
              </w:rPr>
              <w:t xml:space="preserve">P drove D while both were equally </w:t>
            </w:r>
            <w:r w:rsidR="00F314CC">
              <w:rPr>
                <w:rFonts w:ascii="Calibri" w:eastAsia="Times New Roman" w:hAnsi="Calibri" w:cs="Times New Roman"/>
                <w:lang w:eastAsia="en-CA"/>
              </w:rPr>
              <w:t>drunk</w:t>
            </w:r>
            <w:r>
              <w:rPr>
                <w:rFonts w:ascii="Calibri" w:eastAsia="Times New Roman" w:hAnsi="Calibri" w:cs="Times New Roman"/>
                <w:lang w:eastAsia="en-CA"/>
              </w:rPr>
              <w:t xml:space="preserve"> and had an accident. </w:t>
            </w:r>
            <w:r w:rsidR="00F314CC">
              <w:rPr>
                <w:rFonts w:ascii="Calibri" w:eastAsia="Times New Roman" w:hAnsi="Calibri" w:cs="Times New Roman"/>
                <w:lang w:eastAsia="en-CA"/>
              </w:rPr>
              <w:t>P blamed D for his severe injuries</w:t>
            </w:r>
            <w:r>
              <w:rPr>
                <w:rFonts w:ascii="Calibri" w:eastAsia="Times New Roman" w:hAnsi="Calibri" w:cs="Times New Roman"/>
                <w:lang w:eastAsia="en-CA"/>
              </w:rPr>
              <w:t>, claimed D shouldn’t have let him drive</w:t>
            </w:r>
            <w:r w:rsidR="00F314CC">
              <w:rPr>
                <w:rFonts w:ascii="Calibri" w:eastAsia="Times New Roman" w:hAnsi="Calibri" w:cs="Times New Roman"/>
                <w:lang w:eastAsia="en-CA"/>
              </w:rPr>
              <w:t>.</w:t>
            </w:r>
            <w:r>
              <w:rPr>
                <w:rFonts w:ascii="Calibri" w:eastAsia="Times New Roman" w:hAnsi="Calibri" w:cs="Times New Roman"/>
                <w:lang w:eastAsia="en-CA"/>
              </w:rPr>
              <w:t xml:space="preserve"> D claimed P acted illegally and couldn’t sue.</w:t>
            </w:r>
          </w:p>
        </w:tc>
      </w:tr>
      <w:tr w:rsidR="00E44F1C"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E44F1C" w:rsidP="00E42CCB">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176D11" w:rsidP="00E42CCB">
            <w:pPr>
              <w:spacing w:after="0"/>
              <w:rPr>
                <w:rFonts w:ascii="Calibri" w:eastAsia="Times New Roman" w:hAnsi="Calibri" w:cs="Times New Roman"/>
                <w:lang w:eastAsia="en-CA"/>
              </w:rPr>
            </w:pPr>
            <w:r>
              <w:rPr>
                <w:rFonts w:ascii="Calibri" w:eastAsia="Times New Roman" w:hAnsi="Calibri" w:cs="Times New Roman"/>
                <w:lang w:eastAsia="en-CA"/>
              </w:rPr>
              <w:t xml:space="preserve">Could D raise the defence of </w:t>
            </w:r>
            <w:r w:rsidRPr="00176D11">
              <w:rPr>
                <w:rFonts w:ascii="Calibri" w:eastAsia="Times New Roman" w:hAnsi="Calibri" w:cs="Times New Roman"/>
                <w:i/>
                <w:lang w:eastAsia="en-CA"/>
              </w:rPr>
              <w:t>ex turpi</w:t>
            </w:r>
            <w:r>
              <w:rPr>
                <w:rFonts w:ascii="Calibri" w:eastAsia="Times New Roman" w:hAnsi="Calibri" w:cs="Times New Roman"/>
                <w:lang w:eastAsia="en-CA"/>
              </w:rPr>
              <w:t xml:space="preserve"> to negate P’s cause of action?</w:t>
            </w:r>
            <w:r w:rsidR="00A40B44">
              <w:rPr>
                <w:rFonts w:ascii="Calibri" w:eastAsia="Times New Roman" w:hAnsi="Calibri" w:cs="Times New Roman"/>
                <w:lang w:eastAsia="en-CA"/>
              </w:rPr>
              <w:t xml:space="preserve"> Yes</w:t>
            </w:r>
          </w:p>
        </w:tc>
      </w:tr>
      <w:tr w:rsidR="00E44F1C" w:rsidRPr="00E72B7A" w:rsidTr="00E42CCB">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E44F1C" w:rsidP="00E42CCB">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4F1C" w:rsidRPr="00E72B7A" w:rsidRDefault="00A40B44" w:rsidP="00E42CCB">
            <w:pPr>
              <w:spacing w:after="0"/>
              <w:rPr>
                <w:rFonts w:ascii="Calibri" w:eastAsia="Times New Roman" w:hAnsi="Calibri" w:cs="Times New Roman"/>
                <w:lang w:eastAsia="en-CA"/>
              </w:rPr>
            </w:pPr>
            <w:r w:rsidRPr="00A40B44">
              <w:rPr>
                <w:rFonts w:ascii="Calibri" w:eastAsia="Times New Roman" w:hAnsi="Calibri" w:cs="Times New Roman"/>
                <w:i/>
                <w:highlight w:val="yellow"/>
                <w:lang w:eastAsia="en-CA"/>
              </w:rPr>
              <w:t>Ex turpi</w:t>
            </w:r>
            <w:r w:rsidRPr="00A40B44">
              <w:rPr>
                <w:rFonts w:ascii="Calibri" w:eastAsia="Times New Roman" w:hAnsi="Calibri" w:cs="Times New Roman"/>
                <w:highlight w:val="yellow"/>
                <w:lang w:eastAsia="en-CA"/>
              </w:rPr>
              <w:t xml:space="preserve"> arises only when a given P genuinely seeks to profit from his illegal conduct, OR when compensation would amount to an avoidance of criminal sanction.</w:t>
            </w:r>
          </w:p>
        </w:tc>
      </w:tr>
    </w:tbl>
    <w:p w:rsidR="003D0C4C" w:rsidRPr="003D0C4C" w:rsidRDefault="004C6995" w:rsidP="003D0C4C">
      <w:pPr>
        <w:pStyle w:val="Heading2"/>
      </w:pPr>
      <w:bookmarkStart w:id="111" w:name="_Toc385285180"/>
      <w:r>
        <w:t xml:space="preserve">4. </w:t>
      </w:r>
      <w:r w:rsidR="003D0C4C">
        <w:t>Inevitable Accident</w:t>
      </w:r>
      <w:bookmarkEnd w:id="111"/>
    </w:p>
    <w:p w:rsidR="00A40B44" w:rsidRDefault="00A40B44" w:rsidP="00A805AB">
      <w:pPr>
        <w:pStyle w:val="NoSpacing"/>
        <w:numPr>
          <w:ilvl w:val="0"/>
          <w:numId w:val="30"/>
        </w:numPr>
      </w:pPr>
      <w:r>
        <w:t>If D can show that the accident was inevitable</w:t>
      </w:r>
      <w:r w:rsidR="00200BE3">
        <w:t xml:space="preserve"> or out of his control</w:t>
      </w:r>
      <w:r>
        <w:t>, then D will not be held liable.</w:t>
      </w:r>
    </w:p>
    <w:p w:rsidR="003D0C4C" w:rsidRPr="00A40B44" w:rsidRDefault="003D0C4C" w:rsidP="00A805AB">
      <w:pPr>
        <w:pStyle w:val="NoSpacing"/>
        <w:numPr>
          <w:ilvl w:val="0"/>
          <w:numId w:val="30"/>
        </w:numPr>
      </w:pPr>
      <w:r w:rsidRPr="00A40B44">
        <w:t xml:space="preserve">Unlike the previous 3 defences, this one is concerned with factual circumstances surrounding D’s conduct (i.e. denial of negligence), not pertaining </w:t>
      </w:r>
      <w:r w:rsidR="00534C86" w:rsidRPr="00A40B44">
        <w:t xml:space="preserve">to </w:t>
      </w:r>
      <w:r w:rsidRPr="00A40B44">
        <w:t>P’s own behaviour</w:t>
      </w:r>
    </w:p>
    <w:p w:rsidR="0016260C" w:rsidRDefault="00A40B44" w:rsidP="00A805AB">
      <w:pPr>
        <w:pStyle w:val="NoSpacing"/>
        <w:numPr>
          <w:ilvl w:val="0"/>
          <w:numId w:val="30"/>
        </w:numPr>
      </w:pPr>
      <w:r>
        <w:rPr>
          <w:i/>
        </w:rPr>
        <w:t xml:space="preserve">-Barron </w:t>
      </w:r>
      <w:r>
        <w:t>(2003): M</w:t>
      </w:r>
      <w:r w:rsidR="0016260C">
        <w:t>ore difficult to make out th</w:t>
      </w:r>
      <w:r>
        <w:t>is defence</w:t>
      </w:r>
      <w:r w:rsidR="0016260C">
        <w:t xml:space="preserve"> based </w:t>
      </w:r>
      <w:r>
        <w:t>on factors “internal”, not</w:t>
      </w:r>
      <w:r w:rsidR="0016260C">
        <w:t xml:space="preserve"> “external”</w:t>
      </w:r>
      <w:r>
        <w:t>,</w:t>
      </w:r>
      <w:r w:rsidR="0016260C">
        <w:t xml:space="preserve"> to D.</w:t>
      </w:r>
    </w:p>
    <w:p w:rsidR="003D0C4C" w:rsidRDefault="00E44F1C" w:rsidP="00E44F1C">
      <w:pPr>
        <w:pStyle w:val="Heading4"/>
      </w:pPr>
      <w:bookmarkStart w:id="112" w:name="_Toc385285181"/>
      <w:r>
        <w:t>Rintoul v X-Ray and Radium Indust. [1956] SCC</w:t>
      </w:r>
      <w:bookmarkEnd w:id="11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C609E"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C609E" w:rsidP="005A3318">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200BE3" w:rsidP="00200BE3">
            <w:pPr>
              <w:spacing w:after="0"/>
              <w:rPr>
                <w:rFonts w:ascii="Calibri" w:eastAsia="Times New Roman" w:hAnsi="Calibri" w:cs="Times New Roman"/>
                <w:lang w:eastAsia="en-CA"/>
              </w:rPr>
            </w:pPr>
            <w:r>
              <w:rPr>
                <w:rFonts w:ascii="Calibri" w:eastAsia="Times New Roman" w:hAnsi="Calibri" w:cs="Times New Roman"/>
                <w:lang w:eastAsia="en-CA"/>
              </w:rPr>
              <w:t>D was in his car</w:t>
            </w:r>
            <w:r w:rsidR="00176D11">
              <w:rPr>
                <w:rFonts w:ascii="Calibri" w:eastAsia="Times New Roman" w:hAnsi="Calibri" w:cs="Times New Roman"/>
                <w:lang w:eastAsia="en-CA"/>
              </w:rPr>
              <w:t xml:space="preserve"> approaching traffic</w:t>
            </w:r>
            <w:r>
              <w:rPr>
                <w:rFonts w:ascii="Calibri" w:eastAsia="Times New Roman" w:hAnsi="Calibri" w:cs="Times New Roman"/>
                <w:lang w:eastAsia="en-CA"/>
              </w:rPr>
              <w:t xml:space="preserve"> when</w:t>
            </w:r>
            <w:r w:rsidR="00176D11">
              <w:rPr>
                <w:rFonts w:ascii="Calibri" w:eastAsia="Times New Roman" w:hAnsi="Calibri" w:cs="Times New Roman"/>
                <w:lang w:eastAsia="en-CA"/>
              </w:rPr>
              <w:t xml:space="preserve"> the</w:t>
            </w:r>
            <w:r>
              <w:rPr>
                <w:rFonts w:ascii="Calibri" w:eastAsia="Times New Roman" w:hAnsi="Calibri" w:cs="Times New Roman"/>
                <w:lang w:eastAsia="en-CA"/>
              </w:rPr>
              <w:t xml:space="preserve"> brakes didn’t work anymore. </w:t>
            </w:r>
            <w:r w:rsidR="00176D11">
              <w:rPr>
                <w:rFonts w:ascii="Calibri" w:eastAsia="Times New Roman" w:hAnsi="Calibri" w:cs="Times New Roman"/>
                <w:lang w:eastAsia="en-CA"/>
              </w:rPr>
              <w:t>D managed to slow the vehicle down somewhat, but he still rear-ended P. P/A; D/R.</w:t>
            </w:r>
          </w:p>
        </w:tc>
      </w:tr>
      <w:tr w:rsidR="009C609E"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C609E" w:rsidP="005A3318">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16260C" w:rsidP="005A3318">
            <w:pPr>
              <w:spacing w:after="0"/>
              <w:rPr>
                <w:rFonts w:ascii="Calibri" w:eastAsia="Times New Roman" w:hAnsi="Calibri" w:cs="Times New Roman"/>
                <w:lang w:eastAsia="en-CA"/>
              </w:rPr>
            </w:pPr>
            <w:r>
              <w:rPr>
                <w:rFonts w:ascii="Calibri" w:eastAsia="Times New Roman" w:hAnsi="Calibri" w:cs="Times New Roman"/>
                <w:lang w:eastAsia="en-CA"/>
              </w:rPr>
              <w:t>Should P have a claim against D if the injury was caused by an inevitable accident that D tried to prevent?</w:t>
            </w:r>
            <w:r w:rsidR="00200BE3">
              <w:rPr>
                <w:rFonts w:ascii="Calibri" w:eastAsia="Times New Roman" w:hAnsi="Calibri" w:cs="Times New Roman"/>
                <w:lang w:eastAsia="en-CA"/>
              </w:rPr>
              <w:t xml:space="preserve"> Yes.</w:t>
            </w:r>
          </w:p>
        </w:tc>
      </w:tr>
      <w:tr w:rsidR="009C609E" w:rsidRPr="00E72B7A" w:rsidTr="005A3318">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9C609E" w:rsidP="005A3318">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C609E" w:rsidRPr="00E72B7A" w:rsidRDefault="0016260C" w:rsidP="005A3318">
            <w:pPr>
              <w:spacing w:after="0"/>
              <w:rPr>
                <w:rFonts w:ascii="Calibri" w:eastAsia="Times New Roman" w:hAnsi="Calibri" w:cs="Times New Roman"/>
                <w:lang w:eastAsia="en-CA"/>
              </w:rPr>
            </w:pPr>
            <w:r w:rsidRPr="00870AD2">
              <w:rPr>
                <w:rFonts w:ascii="Calibri" w:eastAsia="Times New Roman" w:hAnsi="Calibri" w:cs="Times New Roman"/>
                <w:highlight w:val="yellow"/>
                <w:lang w:eastAsia="en-CA"/>
              </w:rPr>
              <w:t xml:space="preserve">D needs to show that the alleged failure was inevitable, and that after such failure occurred the driver could not, </w:t>
            </w:r>
            <w:r w:rsidRPr="00870AD2">
              <w:rPr>
                <w:rFonts w:ascii="Calibri" w:eastAsia="Times New Roman" w:hAnsi="Calibri" w:cs="Times New Roman"/>
                <w:highlight w:val="yellow"/>
                <w:u w:val="single"/>
                <w:lang w:eastAsia="en-CA"/>
              </w:rPr>
              <w:t>by the exercise of reasonable care</w:t>
            </w:r>
            <w:r w:rsidRPr="00870AD2">
              <w:rPr>
                <w:rFonts w:ascii="Calibri" w:eastAsia="Times New Roman" w:hAnsi="Calibri" w:cs="Times New Roman"/>
                <w:highlight w:val="yellow"/>
                <w:lang w:eastAsia="en-CA"/>
              </w:rPr>
              <w:t>, have avoided the collision.</w:t>
            </w:r>
          </w:p>
        </w:tc>
      </w:tr>
    </w:tbl>
    <w:p w:rsidR="009C609E" w:rsidRDefault="00E1293E" w:rsidP="000933CE">
      <w:pPr>
        <w:pStyle w:val="Heading1"/>
      </w:pPr>
      <w:bookmarkStart w:id="113" w:name="_Toc385285182"/>
      <w:r>
        <w:t xml:space="preserve">Tort </w:t>
      </w:r>
      <w:r w:rsidR="000933CE">
        <w:t>Liability of Public Authorities</w:t>
      </w:r>
      <w:bookmarkEnd w:id="113"/>
    </w:p>
    <w:p w:rsidR="00D4718B" w:rsidRPr="00862A6C" w:rsidRDefault="00D4718B" w:rsidP="00A805AB">
      <w:pPr>
        <w:pStyle w:val="NoSpacing"/>
        <w:numPr>
          <w:ilvl w:val="0"/>
          <w:numId w:val="35"/>
        </w:numPr>
      </w:pPr>
      <w:r w:rsidRPr="00862A6C">
        <w:rPr>
          <w:b/>
        </w:rPr>
        <w:t>Public authorities</w:t>
      </w:r>
      <w:r w:rsidR="00C96A4D" w:rsidRPr="00862A6C">
        <w:t>: govt</w:t>
      </w:r>
      <w:r w:rsidR="00303C58">
        <w:t xml:space="preserve"> dep</w:t>
      </w:r>
      <w:r w:rsidR="00A47715" w:rsidRPr="00862A6C">
        <w:t>ts</w:t>
      </w:r>
      <w:r w:rsidR="00DE68EA" w:rsidRPr="00862A6C">
        <w:t>, regulatory agencies, courts,</w:t>
      </w:r>
      <w:r w:rsidR="00303C58">
        <w:t xml:space="preserve"> </w:t>
      </w:r>
      <w:r w:rsidRPr="00862A6C">
        <w:t>elected officials</w:t>
      </w:r>
      <w:r w:rsidR="00303C58">
        <w:t>, those exercising delegated auth.</w:t>
      </w:r>
    </w:p>
    <w:p w:rsidR="001E54F4" w:rsidRPr="001E54F4" w:rsidRDefault="001E54F4" w:rsidP="001E54F4">
      <w:pPr>
        <w:pStyle w:val="NoSpacing"/>
        <w:numPr>
          <w:ilvl w:val="0"/>
          <w:numId w:val="35"/>
        </w:numPr>
      </w:pPr>
      <w:r w:rsidRPr="001E54F4">
        <w:t>Test: 1. Is he a public authority? 2. If so, what sort of powers is he delegated to have?</w:t>
      </w:r>
    </w:p>
    <w:p w:rsidR="000933CE" w:rsidRPr="00862A6C" w:rsidRDefault="001E54F4" w:rsidP="001E54F4">
      <w:pPr>
        <w:pStyle w:val="NoSpacing"/>
        <w:numPr>
          <w:ilvl w:val="1"/>
          <w:numId w:val="35"/>
        </w:numPr>
      </w:pPr>
      <w:r>
        <w:t>N</w:t>
      </w:r>
      <w:r w:rsidR="00A74C0F" w:rsidRPr="00862A6C">
        <w:t>ature of the function being performed: legislative</w:t>
      </w:r>
      <w:r w:rsidR="009E4D9A">
        <w:t xml:space="preserve"> (power to enact rules/regulations)</w:t>
      </w:r>
      <w:r w:rsidR="00A74C0F" w:rsidRPr="00862A6C">
        <w:t>, judicial/quasi-judicial</w:t>
      </w:r>
      <w:r w:rsidR="009E4D9A">
        <w:t xml:space="preserve"> (power to resolve disputes)</w:t>
      </w:r>
      <w:r w:rsidR="00A74C0F" w:rsidRPr="00862A6C">
        <w:t>, administrative</w:t>
      </w:r>
      <w:r w:rsidR="009E4D9A">
        <w:t xml:space="preserve"> (power to implement/administer policies)</w:t>
      </w:r>
    </w:p>
    <w:p w:rsidR="009E4D9A" w:rsidRDefault="009E4D9A" w:rsidP="00A805AB">
      <w:pPr>
        <w:pStyle w:val="NoSpacing"/>
        <w:numPr>
          <w:ilvl w:val="1"/>
          <w:numId w:val="35"/>
        </w:numPr>
      </w:pPr>
      <w:r>
        <w:t>In many cases, a PA can exercise more than one type of power, and even simultaneously</w:t>
      </w:r>
    </w:p>
    <w:p w:rsidR="009E4D9A" w:rsidRDefault="009E4D9A" w:rsidP="00A805AB">
      <w:pPr>
        <w:pStyle w:val="NoSpacing"/>
        <w:numPr>
          <w:ilvl w:val="1"/>
          <w:numId w:val="35"/>
        </w:numPr>
      </w:pPr>
      <w:r>
        <w:t>When considering whether PA is liable in tort, start looking at type of power exercised, not type of body</w:t>
      </w:r>
    </w:p>
    <w:p w:rsidR="00065F8E" w:rsidRDefault="00065F8E" w:rsidP="00065F8E">
      <w:pPr>
        <w:pStyle w:val="NoSpacing"/>
        <w:numPr>
          <w:ilvl w:val="0"/>
          <w:numId w:val="35"/>
        </w:numPr>
      </w:pPr>
      <w:r>
        <w:lastRenderedPageBreak/>
        <w:t>PA’s only liable for</w:t>
      </w:r>
      <w:r w:rsidRPr="009E4D9A">
        <w:t xml:space="preserve"> </w:t>
      </w:r>
      <w:r>
        <w:t>Admin negligence</w:t>
      </w:r>
      <w:r w:rsidR="009F3726">
        <w:t xml:space="preserve"> (how they decide to discharge stat. oblig.)</w:t>
      </w:r>
      <w:r w:rsidRPr="009E4D9A">
        <w:t xml:space="preserve">, so PA aims to shift </w:t>
      </w:r>
      <w:r>
        <w:t xml:space="preserve">complaint </w:t>
      </w:r>
      <w:r w:rsidRPr="009E4D9A">
        <w:t xml:space="preserve">to Leg or Jud categories to </w:t>
      </w:r>
      <w:r>
        <w:t>put it outside of</w:t>
      </w:r>
      <w:r w:rsidRPr="009E4D9A">
        <w:t xml:space="preserve"> Court</w:t>
      </w:r>
      <w:r>
        <w:t>’s jurisdiction</w:t>
      </w:r>
      <w:r w:rsidRPr="009E4D9A">
        <w:t xml:space="preserve"> (</w:t>
      </w:r>
      <w:r>
        <w:t xml:space="preserve">so it </w:t>
      </w:r>
      <w:r w:rsidRPr="009E4D9A">
        <w:t>wouldn’t get past the Duty s</w:t>
      </w:r>
      <w:r>
        <w:t>tage</w:t>
      </w:r>
      <w:r w:rsidRPr="009E4D9A">
        <w:t>)</w:t>
      </w:r>
      <w:r>
        <w:t xml:space="preserve"> (</w:t>
      </w:r>
      <w:r w:rsidRPr="009E4D9A">
        <w:rPr>
          <w:i/>
        </w:rPr>
        <w:t>Wellbridge</w:t>
      </w:r>
      <w:r>
        <w:t>)</w:t>
      </w:r>
    </w:p>
    <w:p w:rsidR="00065F8E" w:rsidRPr="009E4D9A" w:rsidRDefault="00065F8E" w:rsidP="00065F8E">
      <w:pPr>
        <w:pStyle w:val="NoSpacing"/>
        <w:numPr>
          <w:ilvl w:val="0"/>
          <w:numId w:val="35"/>
        </w:numPr>
      </w:pPr>
      <w:r>
        <w:t>Immunity to legislators extends to actions that are directly or indirectly related to legislative activities</w:t>
      </w:r>
    </w:p>
    <w:p w:rsidR="003323F6" w:rsidRDefault="009E4D9A" w:rsidP="00A805AB">
      <w:pPr>
        <w:pStyle w:val="NoSpacing"/>
        <w:numPr>
          <w:ilvl w:val="0"/>
          <w:numId w:val="35"/>
        </w:numPr>
      </w:pPr>
      <w:r>
        <w:t xml:space="preserve">Municipality has </w:t>
      </w:r>
      <w:r w:rsidR="003323F6">
        <w:t>margin of legitimate error</w:t>
      </w:r>
      <w:r>
        <w:t>,</w:t>
      </w:r>
      <w:r w:rsidR="003323F6">
        <w:t xml:space="preserve"> will not be liable for rational acts in good faith (</w:t>
      </w:r>
      <w:r w:rsidR="003323F6" w:rsidRPr="003323F6">
        <w:rPr>
          <w:i/>
        </w:rPr>
        <w:t>E</w:t>
      </w:r>
      <w:r>
        <w:rPr>
          <w:i/>
        </w:rPr>
        <w:t>nterprises Sibeca</w:t>
      </w:r>
      <w:r w:rsidR="003323F6">
        <w:t>)</w:t>
      </w:r>
    </w:p>
    <w:p w:rsidR="00065F8E" w:rsidRDefault="00065F8E" w:rsidP="00065F8E">
      <w:pPr>
        <w:pStyle w:val="NoSpacing"/>
        <w:numPr>
          <w:ilvl w:val="1"/>
          <w:numId w:val="35"/>
        </w:numPr>
      </w:pPr>
      <w:r>
        <w:t>Not liable for losses from adopting/amending/repealing bylaw, even if it causes foreseeable econ. loss</w:t>
      </w:r>
    </w:p>
    <w:p w:rsidR="00065F8E" w:rsidRDefault="00065F8E" w:rsidP="00065F8E">
      <w:pPr>
        <w:pStyle w:val="NoSpacing"/>
        <w:numPr>
          <w:ilvl w:val="0"/>
          <w:numId w:val="35"/>
        </w:numPr>
      </w:pPr>
      <w:r>
        <w:t xml:space="preserve">SCC: Jud. officers (judges, justices of peace) not liable for losses/damage flowing from exercise of jud. </w:t>
      </w:r>
      <w:r w:rsidR="001E54F4">
        <w:t>authority</w:t>
      </w:r>
    </w:p>
    <w:p w:rsidR="009F3726" w:rsidRDefault="009F3726" w:rsidP="009F3726">
      <w:pPr>
        <w:pStyle w:val="NoSpacing"/>
        <w:numPr>
          <w:ilvl w:val="1"/>
          <w:numId w:val="35"/>
        </w:numPr>
      </w:pPr>
      <w:r>
        <w:t xml:space="preserve">Affirmed by BC </w:t>
      </w:r>
      <w:r w:rsidRPr="009F3726">
        <w:rPr>
          <w:i/>
          <w:color w:val="FF0000"/>
        </w:rPr>
        <w:t>Provincial Court Act</w:t>
      </w:r>
      <w:r>
        <w:t xml:space="preserve">, </w:t>
      </w:r>
      <w:r w:rsidRPr="009F3726">
        <w:rPr>
          <w:color w:val="FFC000" w:themeColor="accent4"/>
        </w:rPr>
        <w:t xml:space="preserve">s. 27.3 </w:t>
      </w:r>
      <w:r>
        <w:t xml:space="preserve">(immunity protection), </w:t>
      </w:r>
      <w:r w:rsidRPr="009F3726">
        <w:rPr>
          <w:color w:val="FFC000" w:themeColor="accent4"/>
        </w:rPr>
        <w:t xml:space="preserve">s. 42 </w:t>
      </w:r>
      <w:r>
        <w:t>(immunities from civil liability)</w:t>
      </w:r>
    </w:p>
    <w:p w:rsidR="009F3726" w:rsidRDefault="009F3726" w:rsidP="009F3726">
      <w:pPr>
        <w:pStyle w:val="NoSpacing"/>
        <w:numPr>
          <w:ilvl w:val="1"/>
          <w:numId w:val="35"/>
        </w:numPr>
      </w:pPr>
      <w:r>
        <w:t>Judges not compelled to testify about their decision making process or composition of court in a case – from constitutional principle protecting them from scrutiny (unclear on quasi-judicials and mediators)</w:t>
      </w:r>
    </w:p>
    <w:p w:rsidR="006141F6" w:rsidRDefault="006141F6" w:rsidP="00A805AB">
      <w:pPr>
        <w:pStyle w:val="NoSpacing"/>
        <w:numPr>
          <w:ilvl w:val="0"/>
          <w:numId w:val="35"/>
        </w:numPr>
      </w:pPr>
      <w:r w:rsidRPr="006141F6">
        <w:rPr>
          <w:i/>
          <w:color w:val="FF0000"/>
        </w:rPr>
        <w:t>Crown Liability and Proceedings Act</w:t>
      </w:r>
      <w:r w:rsidRPr="006141F6">
        <w:rPr>
          <w:color w:val="FF0000"/>
        </w:rPr>
        <w:t xml:space="preserve"> </w:t>
      </w:r>
      <w:r>
        <w:t>allows Crown to be sued in tort</w:t>
      </w:r>
    </w:p>
    <w:p w:rsidR="00CD31B7" w:rsidRDefault="00CD31B7" w:rsidP="00A805AB">
      <w:pPr>
        <w:pStyle w:val="NoSpacing"/>
        <w:numPr>
          <w:ilvl w:val="0"/>
          <w:numId w:val="35"/>
        </w:numPr>
      </w:pPr>
      <w:r>
        <w:t>Tort actions against p</w:t>
      </w:r>
      <w:r w:rsidR="00065F8E">
        <w:t>ublic authorities have</w:t>
      </w:r>
      <w:r>
        <w:t xml:space="preserve"> shorter than normal limitation periods and other limiting provisions</w:t>
      </w:r>
    </w:p>
    <w:p w:rsidR="00A74C0F" w:rsidRDefault="00261D14" w:rsidP="00A805AB">
      <w:pPr>
        <w:pStyle w:val="NoSpacing"/>
        <w:numPr>
          <w:ilvl w:val="0"/>
          <w:numId w:val="37"/>
        </w:numPr>
      </w:pPr>
      <w:r>
        <w:t>Public authorities employ a great deal of people for whom they may be held vicariously liable</w:t>
      </w:r>
    </w:p>
    <w:p w:rsidR="0080113E" w:rsidRDefault="0080113E" w:rsidP="0080113E">
      <w:pPr>
        <w:pStyle w:val="NoSpacing"/>
        <w:numPr>
          <w:ilvl w:val="0"/>
          <w:numId w:val="37"/>
        </w:numPr>
      </w:pPr>
      <w:r>
        <w:t xml:space="preserve">A public official is often able to plead </w:t>
      </w:r>
      <w:r w:rsidRPr="00271B03">
        <w:rPr>
          <w:b/>
        </w:rPr>
        <w:t>defence of statutory authority</w:t>
      </w:r>
      <w:r>
        <w:t>, which precludes recovery with respect to a loss that was inevitable result of D’s performance of a statutorily authorized act</w:t>
      </w:r>
    </w:p>
    <w:p w:rsidR="003F2A65" w:rsidRPr="00870AD2" w:rsidRDefault="003F2A65" w:rsidP="00A805AB">
      <w:pPr>
        <w:pStyle w:val="NoSpacing"/>
        <w:numPr>
          <w:ilvl w:val="0"/>
          <w:numId w:val="37"/>
        </w:numPr>
      </w:pPr>
      <w:r w:rsidRPr="00870AD2">
        <w:rPr>
          <w:highlight w:val="yellow"/>
        </w:rPr>
        <w:t xml:space="preserve">Four ways that </w:t>
      </w:r>
      <w:r w:rsidRPr="00870AD2">
        <w:rPr>
          <w:i/>
          <w:highlight w:val="yellow"/>
        </w:rPr>
        <w:t>Cooper</w:t>
      </w:r>
      <w:r w:rsidRPr="00870AD2">
        <w:rPr>
          <w:highlight w:val="yellow"/>
        </w:rPr>
        <w:t xml:space="preserve"> has affected negligence analysis related to public authorities</w:t>
      </w:r>
      <w:r w:rsidRPr="00870AD2">
        <w:t>:</w:t>
      </w:r>
    </w:p>
    <w:p w:rsidR="003F2A65" w:rsidRPr="00870AD2" w:rsidRDefault="003F2A65" w:rsidP="00A805AB">
      <w:pPr>
        <w:pStyle w:val="NoSpacing"/>
        <w:numPr>
          <w:ilvl w:val="1"/>
          <w:numId w:val="37"/>
        </w:numPr>
      </w:pPr>
      <w:r w:rsidRPr="00870AD2">
        <w:t xml:space="preserve">1. </w:t>
      </w:r>
      <w:r w:rsidR="006D47A3" w:rsidRPr="00870AD2">
        <w:t>The policy/operational dichotomy falls in the second stage of the Cooper analysis: Even if harm was foreseeable and the parties were sufficiently proximate, a court could still decline to find a duty of care because the public authority was exercising its policy or planning (instead of operational) functions</w:t>
      </w:r>
    </w:p>
    <w:p w:rsidR="006D47A3" w:rsidRPr="00870AD2" w:rsidRDefault="006D47A3" w:rsidP="00A805AB">
      <w:pPr>
        <w:pStyle w:val="NoSpacing"/>
        <w:numPr>
          <w:ilvl w:val="1"/>
          <w:numId w:val="37"/>
        </w:numPr>
      </w:pPr>
      <w:r w:rsidRPr="00870AD2">
        <w:t xml:space="preserve">2. </w:t>
      </w:r>
      <w:r w:rsidR="008557EE" w:rsidRPr="00870AD2">
        <w:t>More cases than before are now being decided based on the question of proximity</w:t>
      </w:r>
    </w:p>
    <w:p w:rsidR="008557EE" w:rsidRPr="00870AD2" w:rsidRDefault="008557EE" w:rsidP="00A805AB">
      <w:pPr>
        <w:pStyle w:val="NoSpacing"/>
        <w:numPr>
          <w:ilvl w:val="1"/>
          <w:numId w:val="37"/>
        </w:numPr>
      </w:pPr>
      <w:r w:rsidRPr="00870AD2">
        <w:t xml:space="preserve">3. </w:t>
      </w:r>
      <w:r w:rsidR="00EA544A" w:rsidRPr="00870AD2">
        <w:t>Conflates statutory and common law duties</w:t>
      </w:r>
    </w:p>
    <w:p w:rsidR="00EA544A" w:rsidRPr="00870AD2" w:rsidRDefault="00EA544A" w:rsidP="00A805AB">
      <w:pPr>
        <w:pStyle w:val="NoSpacing"/>
        <w:numPr>
          <w:ilvl w:val="1"/>
          <w:numId w:val="37"/>
        </w:numPr>
      </w:pPr>
      <w:r w:rsidRPr="00870AD2">
        <w:t xml:space="preserve">4. </w:t>
      </w:r>
      <w:r w:rsidR="00B27266" w:rsidRPr="00870AD2">
        <w:t>Reflects a more restrictive attitude toward public authority liability in Canada</w:t>
      </w:r>
    </w:p>
    <w:p w:rsidR="00C201E4" w:rsidRDefault="00C201E4" w:rsidP="00C201E4">
      <w:pPr>
        <w:pStyle w:val="Heading2"/>
      </w:pPr>
      <w:bookmarkStart w:id="114" w:name="_Toc385285183"/>
      <w:r>
        <w:t>Basic Rule for Liability of Public Authorities</w:t>
      </w:r>
      <w:bookmarkEnd w:id="114"/>
    </w:p>
    <w:p w:rsidR="00C201E4" w:rsidRDefault="00C201E4" w:rsidP="00C201E4">
      <w:pPr>
        <w:pStyle w:val="NoSpacing"/>
        <w:numPr>
          <w:ilvl w:val="0"/>
          <w:numId w:val="37"/>
        </w:numPr>
      </w:pPr>
      <w:r>
        <w:t>Two types of operations/administrative decisions:</w:t>
      </w:r>
    </w:p>
    <w:p w:rsidR="00C201E4" w:rsidRDefault="00C201E4" w:rsidP="00C201E4">
      <w:pPr>
        <w:pStyle w:val="NoSpacing"/>
        <w:numPr>
          <w:ilvl w:val="1"/>
          <w:numId w:val="37"/>
        </w:numPr>
      </w:pPr>
      <w:r>
        <w:t xml:space="preserve">1) Decisions that are made to fulfill a </w:t>
      </w:r>
      <w:r w:rsidRPr="00303C58">
        <w:rPr>
          <w:b/>
        </w:rPr>
        <w:t>statutory public duty</w:t>
      </w:r>
      <w:r>
        <w:t>: PA not liable for damages resulting from proper exercise of a statutory duty requiring them to act a particular way</w:t>
      </w:r>
    </w:p>
    <w:p w:rsidR="00C201E4" w:rsidRDefault="00C201E4" w:rsidP="00C201E4">
      <w:pPr>
        <w:pStyle w:val="NoSpacing"/>
        <w:numPr>
          <w:ilvl w:val="2"/>
          <w:numId w:val="37"/>
        </w:numPr>
      </w:pPr>
      <w:r>
        <w:t>If exercised carelessly or failed to fulfil the duty, then yes liable</w:t>
      </w:r>
    </w:p>
    <w:p w:rsidR="00C201E4" w:rsidRDefault="00C201E4" w:rsidP="00C201E4">
      <w:pPr>
        <w:pStyle w:val="NoSpacing"/>
        <w:numPr>
          <w:ilvl w:val="1"/>
          <w:numId w:val="37"/>
        </w:numPr>
      </w:pPr>
      <w:r>
        <w:t xml:space="preserve">2) Decisions that are made under a statutory </w:t>
      </w:r>
      <w:r w:rsidRPr="00303C58">
        <w:rPr>
          <w:b/>
        </w:rPr>
        <w:t>discretionary power</w:t>
      </w:r>
    </w:p>
    <w:p w:rsidR="00C201E4" w:rsidRDefault="00C201E4" w:rsidP="00C201E4">
      <w:pPr>
        <w:pStyle w:val="NoSpacing"/>
        <w:numPr>
          <w:ilvl w:val="2"/>
          <w:numId w:val="37"/>
        </w:numPr>
      </w:pPr>
      <w:r>
        <w:t xml:space="preserve">If policy decision </w:t>
      </w:r>
      <w:r>
        <w:sym w:font="Wingdings" w:char="F0E0"/>
      </w:r>
      <w:r>
        <w:t xml:space="preserve"> Courts will not review </w:t>
      </w:r>
      <w:r>
        <w:sym w:font="Wingdings" w:char="F0E0"/>
      </w:r>
      <w:r>
        <w:t xml:space="preserve"> No negligence actions for losses alleged to have resulted from the policy; PA’s defence</w:t>
      </w:r>
    </w:p>
    <w:p w:rsidR="00C201E4" w:rsidRDefault="00C201E4" w:rsidP="00C201E4">
      <w:pPr>
        <w:pStyle w:val="NoSpacing"/>
        <w:numPr>
          <w:ilvl w:val="2"/>
          <w:numId w:val="37"/>
        </w:numPr>
      </w:pPr>
      <w:r>
        <w:t xml:space="preserve">If operational decision </w:t>
      </w:r>
      <w:r>
        <w:sym w:font="Wingdings" w:char="F0E0"/>
      </w:r>
      <w:r>
        <w:t xml:space="preserve"> Courts may review it </w:t>
      </w:r>
      <w:r>
        <w:sym w:font="Wingdings" w:char="F0E0"/>
      </w:r>
      <w:r>
        <w:t xml:space="preserve"> Possible to claim in negligence for losses alleged to have resulted from it; P’s argument</w:t>
      </w:r>
    </w:p>
    <w:p w:rsidR="00C201E4" w:rsidRDefault="00C201E4" w:rsidP="00C201E4">
      <w:pPr>
        <w:pStyle w:val="NoSpacing"/>
        <w:numPr>
          <w:ilvl w:val="1"/>
          <w:numId w:val="37"/>
        </w:numPr>
      </w:pPr>
      <w:r w:rsidRPr="00303C58">
        <w:t>Exampl</w:t>
      </w:r>
      <w:r>
        <w:t>e: S</w:t>
      </w:r>
      <w:r w:rsidRPr="00303C58">
        <w:t>tatutes requ</w:t>
      </w:r>
      <w:r>
        <w:t>ire PA to clear roadways 6 hrs after snowfall, PA liable if he fails</w:t>
      </w:r>
      <w:r w:rsidRPr="00303C58">
        <w:t xml:space="preserve"> or does </w:t>
      </w:r>
      <w:r>
        <w:t>it negligently. But if</w:t>
      </w:r>
      <w:r w:rsidRPr="00303C58">
        <w:t xml:space="preserve"> no statute, or if the</w:t>
      </w:r>
      <w:r>
        <w:t xml:space="preserve"> statute didn’t specify how well to clear road, PA cannot be sued</w:t>
      </w:r>
    </w:p>
    <w:p w:rsidR="00C201E4" w:rsidRPr="0080113E" w:rsidRDefault="00C201E4" w:rsidP="0080113E">
      <w:pPr>
        <w:pStyle w:val="NoSpacing"/>
        <w:numPr>
          <w:ilvl w:val="0"/>
          <w:numId w:val="37"/>
        </w:numPr>
      </w:pPr>
      <w:r w:rsidRPr="0080113E">
        <w:rPr>
          <w:i/>
        </w:rPr>
        <w:t>Brown v BC</w:t>
      </w:r>
      <w:r w:rsidR="0080113E" w:rsidRPr="0080113E">
        <w:t>: Corey clarified idea</w:t>
      </w:r>
      <w:r w:rsidRPr="0080113E">
        <w:t xml:space="preserve"> of “true policy decision”, noted that policy decisions </w:t>
      </w:r>
      <w:r w:rsidR="0080113E" w:rsidRPr="0080113E">
        <w:t xml:space="preserve">are not necessarily made at </w:t>
      </w:r>
      <w:r w:rsidRPr="0080113E">
        <w:t>highest le</w:t>
      </w:r>
      <w:r w:rsidR="0080113E" w:rsidRPr="0080113E">
        <w:t xml:space="preserve">vel of govt, and </w:t>
      </w:r>
      <w:r w:rsidRPr="0080113E">
        <w:t xml:space="preserve">court </w:t>
      </w:r>
      <w:r w:rsidR="0080113E" w:rsidRPr="0080113E">
        <w:t xml:space="preserve">should look at nature of </w:t>
      </w:r>
      <w:r w:rsidRPr="0080113E">
        <w:t>decision whe</w:t>
      </w:r>
      <w:r w:rsidR="0080113E" w:rsidRPr="0080113E">
        <w:t>n determining if it was policy or operational</w:t>
      </w:r>
    </w:p>
    <w:p w:rsidR="0080113E" w:rsidRPr="0080113E" w:rsidRDefault="0080113E" w:rsidP="00C201E4">
      <w:pPr>
        <w:pStyle w:val="NoSpacing"/>
        <w:numPr>
          <w:ilvl w:val="1"/>
          <w:numId w:val="37"/>
        </w:numPr>
      </w:pPr>
      <w:r w:rsidRPr="0080113E">
        <w:t>Court: Instead of WHO makes decision, consider whether he/she must take into account social, political, economic, financial, personnel, union considerations (which all point to a policy decision)</w:t>
      </w:r>
    </w:p>
    <w:p w:rsidR="008B4524" w:rsidRPr="008B4524" w:rsidRDefault="00A74C0F" w:rsidP="008B4524">
      <w:pPr>
        <w:pStyle w:val="Heading4"/>
      </w:pPr>
      <w:bookmarkStart w:id="115" w:name="_Toc385285184"/>
      <w:r>
        <w:t>Just v British Columbia (1989) SCC</w:t>
      </w:r>
      <w:bookmarkEnd w:id="11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74C0F" w:rsidRPr="00E72B7A" w:rsidTr="00DD58F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4C0F" w:rsidRPr="00E72B7A" w:rsidRDefault="00A74C0F" w:rsidP="00DD58F2">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4C0F" w:rsidRPr="00E72B7A" w:rsidRDefault="007903B6" w:rsidP="00DD58F2">
            <w:pPr>
              <w:spacing w:after="0"/>
              <w:rPr>
                <w:rFonts w:ascii="Calibri" w:eastAsia="Times New Roman" w:hAnsi="Calibri" w:cs="Times New Roman"/>
                <w:lang w:eastAsia="en-CA"/>
              </w:rPr>
            </w:pPr>
            <w:r>
              <w:rPr>
                <w:rFonts w:ascii="Calibri" w:eastAsia="Times New Roman" w:hAnsi="Calibri" w:cs="Times New Roman"/>
                <w:lang w:eastAsia="en-CA"/>
              </w:rPr>
              <w:t>P was driving with his d</w:t>
            </w:r>
            <w:r w:rsidR="00C201E4">
              <w:rPr>
                <w:rFonts w:ascii="Calibri" w:eastAsia="Times New Roman" w:hAnsi="Calibri" w:cs="Times New Roman"/>
                <w:lang w:eastAsia="en-CA"/>
              </w:rPr>
              <w:t xml:space="preserve">aughter up to Whistler. A </w:t>
            </w:r>
            <w:r>
              <w:rPr>
                <w:rFonts w:ascii="Calibri" w:eastAsia="Times New Roman" w:hAnsi="Calibri" w:cs="Times New Roman"/>
                <w:lang w:eastAsia="en-CA"/>
              </w:rPr>
              <w:t>boulder came lo</w:t>
            </w:r>
            <w:r w:rsidR="00C201E4">
              <w:rPr>
                <w:rFonts w:ascii="Calibri" w:eastAsia="Times New Roman" w:hAnsi="Calibri" w:cs="Times New Roman"/>
                <w:lang w:eastAsia="en-CA"/>
              </w:rPr>
              <w:t>o</w:t>
            </w:r>
            <w:r>
              <w:rPr>
                <w:rFonts w:ascii="Calibri" w:eastAsia="Times New Roman" w:hAnsi="Calibri" w:cs="Times New Roman"/>
                <w:lang w:eastAsia="en-CA"/>
              </w:rPr>
              <w:t>se and fell on their car, killing the daughter. P contended that D had negligently failed to maintain the highway properly. P/A; D/R.</w:t>
            </w:r>
          </w:p>
        </w:tc>
      </w:tr>
      <w:tr w:rsidR="00A74C0F" w:rsidRPr="00E72B7A" w:rsidTr="00DD58F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4C0F" w:rsidRPr="00E72B7A" w:rsidRDefault="00A74C0F" w:rsidP="00DD58F2">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201E4" w:rsidRPr="00E72B7A" w:rsidRDefault="005728E5" w:rsidP="00DD58F2">
            <w:pPr>
              <w:spacing w:after="0"/>
              <w:rPr>
                <w:rFonts w:ascii="Calibri" w:eastAsia="Times New Roman" w:hAnsi="Calibri" w:cs="Times New Roman"/>
                <w:lang w:eastAsia="en-CA"/>
              </w:rPr>
            </w:pPr>
            <w:r w:rsidRPr="00C201E4">
              <w:rPr>
                <w:rFonts w:ascii="Calibri" w:eastAsia="Times New Roman" w:hAnsi="Calibri" w:cs="Times New Roman"/>
                <w:lang w:eastAsia="en-CA"/>
              </w:rPr>
              <w:t>- Cor</w:t>
            </w:r>
            <w:r w:rsidR="00C201E4" w:rsidRPr="00C201E4">
              <w:rPr>
                <w:rFonts w:ascii="Calibri" w:eastAsia="Times New Roman" w:hAnsi="Calibri" w:cs="Times New Roman"/>
                <w:lang w:eastAsia="en-CA"/>
              </w:rPr>
              <w:t>e</w:t>
            </w:r>
            <w:r w:rsidRPr="00C201E4">
              <w:rPr>
                <w:rFonts w:ascii="Calibri" w:eastAsia="Times New Roman" w:hAnsi="Calibri" w:cs="Times New Roman"/>
                <w:lang w:eastAsia="en-CA"/>
              </w:rPr>
              <w:t>y</w:t>
            </w:r>
            <w:r w:rsidR="00C201E4" w:rsidRPr="00C201E4">
              <w:rPr>
                <w:rFonts w:ascii="Calibri" w:eastAsia="Times New Roman" w:hAnsi="Calibri" w:cs="Times New Roman"/>
                <w:lang w:eastAsia="en-CA"/>
              </w:rPr>
              <w:t xml:space="preserve"> J</w:t>
            </w:r>
            <w:r w:rsidRPr="00C201E4">
              <w:rPr>
                <w:rFonts w:ascii="Calibri" w:eastAsia="Times New Roman" w:hAnsi="Calibri" w:cs="Times New Roman"/>
                <w:lang w:eastAsia="en-CA"/>
              </w:rPr>
              <w:t xml:space="preserve">: narrow vision of </w:t>
            </w:r>
            <w:r w:rsidR="00C201E4">
              <w:rPr>
                <w:rFonts w:ascii="Calibri" w:eastAsia="Times New Roman" w:hAnsi="Calibri" w:cs="Times New Roman"/>
                <w:lang w:eastAsia="en-CA"/>
              </w:rPr>
              <w:t xml:space="preserve">“true </w:t>
            </w:r>
            <w:r w:rsidRPr="00C201E4">
              <w:rPr>
                <w:rFonts w:ascii="Calibri" w:eastAsia="Times New Roman" w:hAnsi="Calibri" w:cs="Times New Roman"/>
                <w:lang w:eastAsia="en-CA"/>
              </w:rPr>
              <w:t>policy</w:t>
            </w:r>
            <w:r w:rsidR="00C201E4">
              <w:rPr>
                <w:rFonts w:ascii="Calibri" w:eastAsia="Times New Roman" w:hAnsi="Calibri" w:cs="Times New Roman"/>
                <w:lang w:eastAsia="en-CA"/>
              </w:rPr>
              <w:t xml:space="preserve"> decisions”; need to look at all </w:t>
            </w:r>
            <w:r w:rsidR="000422C3" w:rsidRPr="00C201E4">
              <w:rPr>
                <w:rFonts w:ascii="Calibri" w:eastAsia="Times New Roman" w:hAnsi="Calibri" w:cs="Times New Roman"/>
                <w:lang w:eastAsia="en-CA"/>
              </w:rPr>
              <w:t>circumstances</w:t>
            </w:r>
            <w:r w:rsidR="00C201E4">
              <w:rPr>
                <w:rFonts w:ascii="Calibri" w:eastAsia="Times New Roman" w:hAnsi="Calibri" w:cs="Times New Roman"/>
                <w:lang w:eastAsia="en-CA"/>
              </w:rPr>
              <w:t xml:space="preserve"> to find appropriate SoC, need to consider budget restrictions, availability of qualified personnel/equipment</w:t>
            </w:r>
          </w:p>
        </w:tc>
      </w:tr>
      <w:tr w:rsidR="00A74C0F" w:rsidRPr="00E72B7A" w:rsidTr="00DD58F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4C0F" w:rsidRPr="00E72B7A" w:rsidRDefault="00A74C0F" w:rsidP="00DD58F2">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4C0F" w:rsidRPr="00E72B7A" w:rsidRDefault="00C201E4" w:rsidP="00C201E4">
            <w:pPr>
              <w:spacing w:after="0"/>
              <w:rPr>
                <w:rFonts w:ascii="Calibri" w:eastAsia="Times New Roman" w:hAnsi="Calibri" w:cs="Times New Roman"/>
                <w:lang w:eastAsia="en-CA"/>
              </w:rPr>
            </w:pPr>
            <w:r w:rsidRPr="00C201E4">
              <w:rPr>
                <w:rFonts w:ascii="Calibri" w:eastAsia="Times New Roman" w:hAnsi="Calibri" w:cs="Times New Roman"/>
                <w:highlight w:val="yellow"/>
                <w:lang w:eastAsia="en-CA"/>
              </w:rPr>
              <w:t xml:space="preserve">Claim concerned manner in which inspections were done </w:t>
            </w:r>
            <w:r w:rsidRPr="00C201E4">
              <w:rPr>
                <w:rFonts w:ascii="Calibri" w:eastAsia="Times New Roman" w:hAnsi="Calibri" w:cs="Times New Roman"/>
                <w:highlight w:val="yellow"/>
                <w:lang w:eastAsia="en-CA"/>
              </w:rPr>
              <w:sym w:font="Wingdings" w:char="F0E0"/>
            </w:r>
            <w:r w:rsidRPr="00C201E4">
              <w:rPr>
                <w:rFonts w:ascii="Calibri" w:eastAsia="Times New Roman" w:hAnsi="Calibri" w:cs="Times New Roman"/>
                <w:highlight w:val="yellow"/>
                <w:lang w:eastAsia="en-CA"/>
              </w:rPr>
              <w:t xml:space="preserve"> </w:t>
            </w:r>
            <w:r w:rsidR="008B4524">
              <w:rPr>
                <w:rFonts w:ascii="Calibri" w:eastAsia="Times New Roman" w:hAnsi="Calibri" w:cs="Times New Roman"/>
                <w:highlight w:val="yellow"/>
                <w:lang w:eastAsia="en-CA"/>
              </w:rPr>
              <w:t xml:space="preserve">= </w:t>
            </w:r>
            <w:r w:rsidRPr="00C201E4">
              <w:rPr>
                <w:rFonts w:ascii="Calibri" w:eastAsia="Times New Roman" w:hAnsi="Calibri" w:cs="Times New Roman"/>
                <w:highlight w:val="yellow"/>
                <w:lang w:eastAsia="en-CA"/>
              </w:rPr>
              <w:t xml:space="preserve">Attempts to implement policy decisions </w:t>
            </w:r>
            <w:r w:rsidRPr="00C201E4">
              <w:rPr>
                <w:rFonts w:ascii="Calibri" w:eastAsia="Times New Roman" w:hAnsi="Calibri" w:cs="Times New Roman"/>
                <w:highlight w:val="yellow"/>
                <w:lang w:eastAsia="en-CA"/>
              </w:rPr>
              <w:sym w:font="Wingdings" w:char="F0E0"/>
            </w:r>
            <w:r w:rsidRPr="00C201E4">
              <w:rPr>
                <w:rFonts w:ascii="Calibri" w:eastAsia="Times New Roman" w:hAnsi="Calibri" w:cs="Times New Roman"/>
                <w:highlight w:val="yellow"/>
                <w:lang w:eastAsia="en-CA"/>
              </w:rPr>
              <w:t xml:space="preserve"> O</w:t>
            </w:r>
            <w:r w:rsidR="00C21B90" w:rsidRPr="00C201E4">
              <w:rPr>
                <w:rFonts w:ascii="Calibri" w:eastAsia="Times New Roman" w:hAnsi="Calibri" w:cs="Times New Roman"/>
                <w:highlight w:val="yellow"/>
                <w:lang w:eastAsia="en-CA"/>
              </w:rPr>
              <w:t>peration</w:t>
            </w:r>
            <w:r w:rsidRPr="00C201E4">
              <w:rPr>
                <w:rFonts w:ascii="Calibri" w:eastAsia="Times New Roman" w:hAnsi="Calibri" w:cs="Times New Roman"/>
                <w:highlight w:val="yellow"/>
                <w:lang w:eastAsia="en-CA"/>
              </w:rPr>
              <w:t xml:space="preserve">al matter </w:t>
            </w:r>
            <w:r w:rsidRPr="00C201E4">
              <w:rPr>
                <w:rFonts w:ascii="Calibri" w:eastAsia="Times New Roman" w:hAnsi="Calibri" w:cs="Times New Roman"/>
                <w:highlight w:val="yellow"/>
                <w:lang w:eastAsia="en-CA"/>
              </w:rPr>
              <w:sym w:font="Wingdings" w:char="F0E0"/>
            </w:r>
            <w:r w:rsidRPr="00C201E4">
              <w:rPr>
                <w:rFonts w:ascii="Calibri" w:eastAsia="Times New Roman" w:hAnsi="Calibri" w:cs="Times New Roman"/>
                <w:highlight w:val="yellow"/>
                <w:lang w:eastAsia="en-CA"/>
              </w:rPr>
              <w:t xml:space="preserve"> Open to judicial scrutiny (more so than in the past).</w:t>
            </w:r>
          </w:p>
        </w:tc>
      </w:tr>
      <w:tr w:rsidR="00A74C0F" w:rsidRPr="00E72B7A" w:rsidTr="00DD58F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4C0F" w:rsidRPr="00E72B7A" w:rsidRDefault="00A74C0F" w:rsidP="00DD58F2">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4C0F" w:rsidRPr="00E72B7A" w:rsidRDefault="00E8027C" w:rsidP="00DD58F2">
            <w:pPr>
              <w:spacing w:after="0"/>
              <w:rPr>
                <w:rFonts w:ascii="Calibri" w:eastAsia="Times New Roman" w:hAnsi="Calibri" w:cs="Times New Roman"/>
                <w:lang w:eastAsia="en-CA"/>
              </w:rPr>
            </w:pPr>
            <w:r>
              <w:rPr>
                <w:rFonts w:ascii="Calibri" w:eastAsia="Times New Roman" w:hAnsi="Calibri" w:cs="Times New Roman"/>
                <w:lang w:eastAsia="en-CA"/>
              </w:rPr>
              <w:t>P entitled to a finding of fact on these questions. New trial ordered.</w:t>
            </w:r>
          </w:p>
        </w:tc>
      </w:tr>
      <w:tr w:rsidR="00A74C0F" w:rsidRPr="00E72B7A" w:rsidTr="00DD58F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4C0F" w:rsidRPr="00E72B7A" w:rsidRDefault="00A74C0F" w:rsidP="00DD58F2">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4C0F" w:rsidRPr="00E72B7A" w:rsidRDefault="00C201E4" w:rsidP="00DD58F2">
            <w:pPr>
              <w:spacing w:after="0"/>
              <w:rPr>
                <w:rFonts w:ascii="Calibri" w:eastAsia="Times New Roman" w:hAnsi="Calibri" w:cs="Times New Roman"/>
                <w:lang w:eastAsia="en-CA"/>
              </w:rPr>
            </w:pPr>
            <w:r w:rsidRPr="00C201E4">
              <w:rPr>
                <w:rFonts w:ascii="Calibri" w:eastAsia="Times New Roman" w:hAnsi="Calibri" w:cs="Times New Roman"/>
                <w:lang w:eastAsia="en-CA"/>
              </w:rPr>
              <w:t>Trial: Applied Anns test, and decided the case would fail on the policy considerations</w:t>
            </w:r>
          </w:p>
        </w:tc>
      </w:tr>
    </w:tbl>
    <w:p w:rsidR="00A74C0F" w:rsidRDefault="00A74C0F" w:rsidP="00A74C0F">
      <w:pPr>
        <w:pStyle w:val="Heading2"/>
      </w:pPr>
      <w:bookmarkStart w:id="116" w:name="_Toc385285185"/>
      <w:r>
        <w:lastRenderedPageBreak/>
        <w:t>Misfeasance in a Public Office</w:t>
      </w:r>
      <w:bookmarkEnd w:id="116"/>
    </w:p>
    <w:p w:rsidR="00F3718F" w:rsidRPr="0080113E" w:rsidRDefault="00F3718F" w:rsidP="00A805AB">
      <w:pPr>
        <w:pStyle w:val="NoSpacing"/>
        <w:numPr>
          <w:ilvl w:val="0"/>
          <w:numId w:val="39"/>
        </w:numPr>
      </w:pPr>
      <w:r w:rsidRPr="0080113E">
        <w:t>Two types of misfeasance</w:t>
      </w:r>
      <w:r w:rsidR="0080113E" w:rsidRPr="0080113E">
        <w:t xml:space="preserve"> (abuse of office, abuse of power)</w:t>
      </w:r>
      <w:r w:rsidRPr="0080113E">
        <w:t xml:space="preserve"> to sue in:</w:t>
      </w:r>
    </w:p>
    <w:p w:rsidR="00F3718F" w:rsidRPr="0080113E" w:rsidRDefault="00F3718F" w:rsidP="00A805AB">
      <w:pPr>
        <w:pStyle w:val="NoSpacing"/>
        <w:numPr>
          <w:ilvl w:val="1"/>
          <w:numId w:val="39"/>
        </w:numPr>
      </w:pPr>
      <w:r w:rsidRPr="0080113E">
        <w:t xml:space="preserve">1. </w:t>
      </w:r>
      <w:r w:rsidRPr="0080113E">
        <w:rPr>
          <w:b/>
        </w:rPr>
        <w:t>Intentional misfeasance</w:t>
      </w:r>
      <w:r w:rsidRPr="0080113E">
        <w:t>: Condu</w:t>
      </w:r>
      <w:r w:rsidR="00A42D33" w:rsidRPr="0080113E">
        <w:t xml:space="preserve">ct specifically </w:t>
      </w:r>
      <w:r w:rsidRPr="0080113E">
        <w:t>intended to injure a person or class of persons</w:t>
      </w:r>
    </w:p>
    <w:p w:rsidR="00F3718F" w:rsidRDefault="00F3718F" w:rsidP="0080113E">
      <w:pPr>
        <w:pStyle w:val="NoSpacing"/>
        <w:numPr>
          <w:ilvl w:val="1"/>
          <w:numId w:val="39"/>
        </w:numPr>
      </w:pPr>
      <w:r w:rsidRPr="0080113E">
        <w:t>2. Misfeasance occurring outside of the proper</w:t>
      </w:r>
      <w:r w:rsidR="00A42D33" w:rsidRPr="0080113E">
        <w:t xml:space="preserve"> intentional tort</w:t>
      </w:r>
      <w:r w:rsidRPr="0080113E">
        <w:t>: PA ac</w:t>
      </w:r>
      <w:r w:rsidR="0080113E" w:rsidRPr="0080113E">
        <w:t>ts with knowledge both that he has</w:t>
      </w:r>
      <w:r w:rsidRPr="0080113E">
        <w:t xml:space="preserve"> no power to do the act complained of and that it is likely to injure P</w:t>
      </w:r>
      <w:r w:rsidR="0080113E" w:rsidRPr="0080113E">
        <w:t xml:space="preserve">; </w:t>
      </w:r>
      <w:r w:rsidR="0080113E" w:rsidRPr="0080113E">
        <w:rPr>
          <w:i/>
        </w:rPr>
        <w:t>ul</w:t>
      </w:r>
      <w:r w:rsidRPr="0080113E">
        <w:rPr>
          <w:i/>
        </w:rPr>
        <w:t>tra vires</w:t>
      </w:r>
      <w:r w:rsidRPr="0080113E">
        <w:t xml:space="preserve"> action, basically</w:t>
      </w:r>
    </w:p>
    <w:p w:rsidR="0080113E" w:rsidRDefault="0080113E" w:rsidP="0080113E">
      <w:pPr>
        <w:pStyle w:val="NoSpacing"/>
        <w:numPr>
          <w:ilvl w:val="0"/>
          <w:numId w:val="39"/>
        </w:numPr>
      </w:pPr>
      <w:r>
        <w:t>In both cases have to prove: (1) Public officer engaged in deliberate and unlawful conduct in his capacity as a PO; (2) He must have been aware that his conduct was unlawful and likely to injure P</w:t>
      </w:r>
    </w:p>
    <w:p w:rsidR="0080113E" w:rsidRDefault="0080113E" w:rsidP="0080113E">
      <w:pPr>
        <w:pStyle w:val="NoSpacing"/>
        <w:numPr>
          <w:ilvl w:val="1"/>
          <w:numId w:val="39"/>
        </w:numPr>
      </w:pPr>
      <w:r>
        <w:t>For intentional misfeasance, proof of intention to harm can prove these two</w:t>
      </w:r>
    </w:p>
    <w:p w:rsidR="007E7733" w:rsidRDefault="0080113E" w:rsidP="007E7733">
      <w:pPr>
        <w:pStyle w:val="NoSpacing"/>
        <w:numPr>
          <w:ilvl w:val="1"/>
          <w:numId w:val="39"/>
        </w:numPr>
      </w:pPr>
      <w:r>
        <w:t>For Type 2, P will have to prove (1) and (2) independently</w:t>
      </w:r>
    </w:p>
    <w:p w:rsidR="007E7733" w:rsidRDefault="00BD63A8" w:rsidP="00870AD2">
      <w:pPr>
        <w:pStyle w:val="NoSpacing"/>
        <w:numPr>
          <w:ilvl w:val="0"/>
          <w:numId w:val="39"/>
        </w:numPr>
      </w:pPr>
      <w:r>
        <w:t>-</w:t>
      </w:r>
      <w:r w:rsidR="00A74C0F" w:rsidRPr="007E7733">
        <w:rPr>
          <w:i/>
        </w:rPr>
        <w:t>Roncarelli v Duplessis</w:t>
      </w:r>
      <w:r w:rsidR="007E7733">
        <w:t xml:space="preserve">: </w:t>
      </w:r>
      <w:r w:rsidR="00870AD2">
        <w:rPr>
          <w:highlight w:val="yellow"/>
        </w:rPr>
        <w:t xml:space="preserve">Against rule of law for </w:t>
      </w:r>
      <w:r w:rsidR="007E7733" w:rsidRPr="00870AD2">
        <w:rPr>
          <w:highlight w:val="yellow"/>
        </w:rPr>
        <w:t xml:space="preserve">Premier to exercise his executive </w:t>
      </w:r>
      <w:r w:rsidR="00870AD2">
        <w:rPr>
          <w:highlight w:val="yellow"/>
        </w:rPr>
        <w:t>authority outside of good faith</w:t>
      </w:r>
    </w:p>
    <w:p w:rsidR="008B4524" w:rsidRDefault="007E7733" w:rsidP="007E7733">
      <w:pPr>
        <w:pStyle w:val="NoSpacing"/>
        <w:numPr>
          <w:ilvl w:val="0"/>
          <w:numId w:val="40"/>
        </w:numPr>
      </w:pPr>
      <w:r>
        <w:rPr>
          <w:i/>
        </w:rPr>
        <w:t>-</w:t>
      </w:r>
      <w:r w:rsidRPr="007E7733">
        <w:rPr>
          <w:i/>
        </w:rPr>
        <w:t>Odhavji Estate v Woodhouse</w:t>
      </w:r>
      <w:r>
        <w:t xml:space="preserve"> SCC s</w:t>
      </w:r>
      <w:r w:rsidR="009F388A">
        <w:t xml:space="preserve">ets out the </w:t>
      </w:r>
      <w:r w:rsidR="009F388A" w:rsidRPr="00870AD2">
        <w:rPr>
          <w:u w:val="single"/>
        </w:rPr>
        <w:t>modern Canadian position on misfeasance</w:t>
      </w:r>
      <w:r w:rsidR="00253A44">
        <w:t>, further develops elements of that tort</w:t>
      </w:r>
      <w:r>
        <w:t xml:space="preserve">: </w:t>
      </w:r>
      <w:r>
        <w:rPr>
          <w:lang w:eastAsia="en-CA"/>
        </w:rPr>
        <w:t>Not obvious that action for misfeasance in public office against D and Chief must fail</w:t>
      </w:r>
    </w:p>
    <w:p w:rsidR="007E7733" w:rsidRPr="009F388A" w:rsidRDefault="007E7733" w:rsidP="007E7733">
      <w:pPr>
        <w:pStyle w:val="NoSpacing"/>
        <w:numPr>
          <w:ilvl w:val="1"/>
          <w:numId w:val="40"/>
        </w:numPr>
      </w:pPr>
      <w:r>
        <w:rPr>
          <w:lang w:eastAsia="en-CA"/>
        </w:rPr>
        <w:t>P had been shot and killed by police while running from his vehicle after a bank robbery. His estate alleged that officers D intentionally breached their statutory obligation to cooperate fully with Special Investigations Unit investigation. P must prove duty of care.</w:t>
      </w:r>
    </w:p>
    <w:p w:rsidR="004E6AF2" w:rsidRDefault="00216D94" w:rsidP="00216D94">
      <w:pPr>
        <w:pStyle w:val="Heading1"/>
      </w:pPr>
      <w:bookmarkStart w:id="117" w:name="_Toc385285186"/>
      <w:r>
        <w:t>Occupiers’ Liability</w:t>
      </w:r>
      <w:bookmarkEnd w:id="117"/>
    </w:p>
    <w:p w:rsidR="00132547" w:rsidRPr="00132547" w:rsidRDefault="00132547" w:rsidP="00132547">
      <w:pPr>
        <w:pStyle w:val="NoSpacing"/>
        <w:numPr>
          <w:ilvl w:val="0"/>
          <w:numId w:val="43"/>
        </w:numPr>
      </w:pPr>
      <w:r w:rsidRPr="00132547">
        <w:t xml:space="preserve">Test for establishing a duty of care in </w:t>
      </w:r>
      <w:r w:rsidRPr="00132547">
        <w:rPr>
          <w:b/>
        </w:rPr>
        <w:t>occupiers’ liability</w:t>
      </w:r>
      <w:r w:rsidRPr="00132547">
        <w:t>:</w:t>
      </w:r>
      <w:r>
        <w:t xml:space="preserve"> (in lieu of </w:t>
      </w:r>
      <w:r w:rsidRPr="00132547">
        <w:rPr>
          <w:i/>
        </w:rPr>
        <w:t>Anns</w:t>
      </w:r>
      <w:r>
        <w:t>, this developed in parallel to neg.)</w:t>
      </w:r>
    </w:p>
    <w:p w:rsidR="00132547" w:rsidRPr="00132547" w:rsidRDefault="00132547" w:rsidP="00132547">
      <w:pPr>
        <w:pStyle w:val="NoSpacing"/>
        <w:numPr>
          <w:ilvl w:val="1"/>
          <w:numId w:val="43"/>
        </w:numPr>
      </w:pPr>
      <w:r w:rsidRPr="00132547">
        <w:t>1. What are the premises?</w:t>
      </w:r>
    </w:p>
    <w:p w:rsidR="00132547" w:rsidRPr="00132547" w:rsidRDefault="00132547" w:rsidP="00132547">
      <w:pPr>
        <w:pStyle w:val="NoSpacing"/>
        <w:numPr>
          <w:ilvl w:val="1"/>
          <w:numId w:val="43"/>
        </w:numPr>
      </w:pPr>
      <w:r w:rsidRPr="00132547">
        <w:t>2. Who is the occupier?</w:t>
      </w:r>
    </w:p>
    <w:p w:rsidR="00132547" w:rsidRPr="00132547" w:rsidRDefault="00132547" w:rsidP="00132547">
      <w:pPr>
        <w:pStyle w:val="NoSpacing"/>
        <w:numPr>
          <w:ilvl w:val="2"/>
          <w:numId w:val="43"/>
        </w:numPr>
      </w:pPr>
      <w:r w:rsidRPr="00132547">
        <w:t>If both of these are favourable, boom! You get the duty of care (makes negligence test easier)</w:t>
      </w:r>
    </w:p>
    <w:p w:rsidR="00132547" w:rsidRPr="00132547" w:rsidRDefault="00132547" w:rsidP="00132547">
      <w:pPr>
        <w:pStyle w:val="NoSpacing"/>
        <w:numPr>
          <w:ilvl w:val="1"/>
          <w:numId w:val="43"/>
        </w:numPr>
      </w:pPr>
      <w:r w:rsidRPr="00132547">
        <w:t>3. Section 3 discussion on standard of care</w:t>
      </w:r>
    </w:p>
    <w:p w:rsidR="00216D94" w:rsidRPr="00D16B39" w:rsidRDefault="00D057ED" w:rsidP="00A805AB">
      <w:pPr>
        <w:pStyle w:val="NoSpacing"/>
        <w:numPr>
          <w:ilvl w:val="0"/>
          <w:numId w:val="43"/>
        </w:numPr>
      </w:pPr>
      <w:r w:rsidRPr="00D16B39">
        <w:t xml:space="preserve">Simple breakdown of four types of </w:t>
      </w:r>
      <w:r w:rsidRPr="00D16B39">
        <w:rPr>
          <w:b/>
        </w:rPr>
        <w:t>visitors</w:t>
      </w:r>
      <w:r w:rsidRPr="00D16B39">
        <w:t xml:space="preserve"> and the </w:t>
      </w:r>
      <w:r w:rsidRPr="00D16B39">
        <w:rPr>
          <w:b/>
        </w:rPr>
        <w:t>occupiers</w:t>
      </w:r>
      <w:r w:rsidRPr="00D16B39">
        <w:t xml:space="preserve">’ </w:t>
      </w:r>
      <w:r w:rsidR="00D16B39" w:rsidRPr="00D16B39">
        <w:t xml:space="preserve">(persons who own and control the </w:t>
      </w:r>
      <w:r w:rsidR="00D16B39" w:rsidRPr="00D16B39">
        <w:rPr>
          <w:b/>
        </w:rPr>
        <w:t>premises</w:t>
      </w:r>
      <w:r w:rsidR="00D16B39" w:rsidRPr="00D16B39">
        <w:t xml:space="preserve">) </w:t>
      </w:r>
      <w:r w:rsidRPr="00D16B39">
        <w:t>respective standard</w:t>
      </w:r>
      <w:r w:rsidR="00AD546D" w:rsidRPr="00D16B39">
        <w:t>s</w:t>
      </w:r>
      <w:r w:rsidRPr="00D16B39">
        <w:t xml:space="preserve"> of care:</w:t>
      </w:r>
    </w:p>
    <w:tbl>
      <w:tblPr>
        <w:tblStyle w:val="TableGrid"/>
        <w:tblW w:w="0" w:type="auto"/>
        <w:tblInd w:w="279" w:type="dxa"/>
        <w:tblLook w:val="04A0" w:firstRow="1" w:lastRow="0" w:firstColumn="1" w:lastColumn="0" w:noHBand="0" w:noVBand="1"/>
      </w:tblPr>
      <w:tblGrid>
        <w:gridCol w:w="1559"/>
        <w:gridCol w:w="3686"/>
        <w:gridCol w:w="5266"/>
      </w:tblGrid>
      <w:tr w:rsidR="00CC2DBF" w:rsidRPr="001C7A56" w:rsidTr="004D25A4">
        <w:tc>
          <w:tcPr>
            <w:tcW w:w="1559" w:type="dxa"/>
          </w:tcPr>
          <w:p w:rsidR="00CC2DBF" w:rsidRPr="001C7A56" w:rsidRDefault="00CC2DBF" w:rsidP="00D057ED">
            <w:pPr>
              <w:pStyle w:val="NoSpacing"/>
              <w:rPr>
                <w:i/>
              </w:rPr>
            </w:pPr>
            <w:r w:rsidRPr="001C7A56">
              <w:rPr>
                <w:i/>
              </w:rPr>
              <w:t>Type of visitor</w:t>
            </w:r>
          </w:p>
        </w:tc>
        <w:tc>
          <w:tcPr>
            <w:tcW w:w="3686" w:type="dxa"/>
          </w:tcPr>
          <w:p w:rsidR="00CC2DBF" w:rsidRPr="001C7A56" w:rsidRDefault="00CC2DBF" w:rsidP="00D057ED">
            <w:pPr>
              <w:pStyle w:val="NoSpacing"/>
              <w:rPr>
                <w:i/>
              </w:rPr>
            </w:pPr>
            <w:r w:rsidRPr="001C7A56">
              <w:rPr>
                <w:i/>
              </w:rPr>
              <w:t>Description of visitor</w:t>
            </w:r>
          </w:p>
        </w:tc>
        <w:tc>
          <w:tcPr>
            <w:tcW w:w="5266" w:type="dxa"/>
          </w:tcPr>
          <w:p w:rsidR="00CC2DBF" w:rsidRPr="001C7A56" w:rsidRDefault="00CC2DBF" w:rsidP="00D057ED">
            <w:pPr>
              <w:pStyle w:val="NoSpacing"/>
              <w:rPr>
                <w:i/>
              </w:rPr>
            </w:pPr>
            <w:r w:rsidRPr="001C7A56">
              <w:rPr>
                <w:i/>
              </w:rPr>
              <w:t>Occupiers’ standard of care</w:t>
            </w:r>
            <w:r w:rsidR="00D16B39">
              <w:rPr>
                <w:i/>
              </w:rPr>
              <w:t xml:space="preserve"> to the visitor</w:t>
            </w:r>
          </w:p>
        </w:tc>
      </w:tr>
      <w:tr w:rsidR="00CC2DBF" w:rsidRPr="006E1BCD" w:rsidTr="004D25A4">
        <w:tc>
          <w:tcPr>
            <w:tcW w:w="1559" w:type="dxa"/>
          </w:tcPr>
          <w:p w:rsidR="00CC2DBF" w:rsidRPr="00D16B39" w:rsidRDefault="005A01BB" w:rsidP="00D057ED">
            <w:pPr>
              <w:pStyle w:val="NoSpacing"/>
            </w:pPr>
            <w:r w:rsidRPr="00D16B39">
              <w:t>Trespasser</w:t>
            </w:r>
          </w:p>
        </w:tc>
        <w:tc>
          <w:tcPr>
            <w:tcW w:w="3686" w:type="dxa"/>
          </w:tcPr>
          <w:p w:rsidR="00CC2DBF" w:rsidRPr="00D16B39" w:rsidRDefault="00D16B39" w:rsidP="00D057ED">
            <w:pPr>
              <w:pStyle w:val="NoSpacing"/>
            </w:pPr>
            <w:r w:rsidRPr="00D16B39">
              <w:t>No</w:t>
            </w:r>
            <w:r w:rsidR="001C7A56" w:rsidRPr="00D16B39">
              <w:t xml:space="preserve"> permission to be on property</w:t>
            </w:r>
          </w:p>
        </w:tc>
        <w:tc>
          <w:tcPr>
            <w:tcW w:w="5266" w:type="dxa"/>
          </w:tcPr>
          <w:p w:rsidR="00CC2DBF" w:rsidRPr="00D16B39" w:rsidRDefault="004D25A4" w:rsidP="004D25A4">
            <w:pPr>
              <w:pStyle w:val="NoSpacing"/>
            </w:pPr>
            <w:r>
              <w:t>No duty; can’t</w:t>
            </w:r>
            <w:r w:rsidR="001C7A56" w:rsidRPr="00D16B39">
              <w:t xml:space="preserve"> intentionally o</w:t>
            </w:r>
            <w:r>
              <w:t>r recklessly injure</w:t>
            </w:r>
            <w:r w:rsidR="00D16B39" w:rsidRPr="00D16B39">
              <w:t xml:space="preserve"> him</w:t>
            </w:r>
          </w:p>
        </w:tc>
      </w:tr>
      <w:tr w:rsidR="00CC2DBF" w:rsidRPr="006E1BCD" w:rsidTr="004D25A4">
        <w:tc>
          <w:tcPr>
            <w:tcW w:w="1559" w:type="dxa"/>
          </w:tcPr>
          <w:p w:rsidR="00CC2DBF" w:rsidRPr="00D16B39" w:rsidRDefault="001C7A56" w:rsidP="00D057ED">
            <w:pPr>
              <w:pStyle w:val="NoSpacing"/>
            </w:pPr>
            <w:r w:rsidRPr="00D16B39">
              <w:t>Licensee</w:t>
            </w:r>
          </w:p>
        </w:tc>
        <w:tc>
          <w:tcPr>
            <w:tcW w:w="3686" w:type="dxa"/>
          </w:tcPr>
          <w:p w:rsidR="00CC2DBF" w:rsidRPr="00D16B39" w:rsidRDefault="004D25A4" w:rsidP="00D057ED">
            <w:pPr>
              <w:pStyle w:val="NoSpacing"/>
            </w:pPr>
            <w:r>
              <w:t>P</w:t>
            </w:r>
            <w:r w:rsidR="0026591D" w:rsidRPr="00D16B39">
              <w:t xml:space="preserve">ermission, </w:t>
            </w:r>
            <w:r w:rsidR="001C7A56" w:rsidRPr="00D16B39">
              <w:t>presence doesn’t benefit occupier</w:t>
            </w:r>
            <w:r w:rsidR="0026591D" w:rsidRPr="00D16B39">
              <w:t xml:space="preserve"> (e.g. house guest)</w:t>
            </w:r>
          </w:p>
        </w:tc>
        <w:tc>
          <w:tcPr>
            <w:tcW w:w="5266" w:type="dxa"/>
          </w:tcPr>
          <w:p w:rsidR="00CC2DBF" w:rsidRPr="00D16B39" w:rsidRDefault="001C7A56" w:rsidP="00D057ED">
            <w:pPr>
              <w:pStyle w:val="NoSpacing"/>
            </w:pPr>
            <w:r w:rsidRPr="00D16B39">
              <w:t>Take rea</w:t>
            </w:r>
            <w:r w:rsidR="00D16B39" w:rsidRPr="00D16B39">
              <w:t>sonable care to protect him</w:t>
            </w:r>
            <w:r w:rsidR="004D25A4">
              <w:t xml:space="preserve"> from unusual or </w:t>
            </w:r>
            <w:r w:rsidRPr="00D16B39">
              <w:t>hidden dangers that occupier knows of</w:t>
            </w:r>
            <w:r w:rsidR="004D25A4">
              <w:t xml:space="preserve"> (low)</w:t>
            </w:r>
          </w:p>
        </w:tc>
      </w:tr>
      <w:tr w:rsidR="00CC2DBF" w:rsidRPr="006E1BCD" w:rsidTr="004D25A4">
        <w:tc>
          <w:tcPr>
            <w:tcW w:w="1559" w:type="dxa"/>
          </w:tcPr>
          <w:p w:rsidR="00CC2DBF" w:rsidRPr="00D16B39" w:rsidRDefault="001C7A56" w:rsidP="00D057ED">
            <w:pPr>
              <w:pStyle w:val="NoSpacing"/>
            </w:pPr>
            <w:r w:rsidRPr="00D16B39">
              <w:t>Invitee</w:t>
            </w:r>
          </w:p>
        </w:tc>
        <w:tc>
          <w:tcPr>
            <w:tcW w:w="3686" w:type="dxa"/>
          </w:tcPr>
          <w:p w:rsidR="00CC2DBF" w:rsidRPr="00D16B39" w:rsidRDefault="004D25A4" w:rsidP="00D057ED">
            <w:pPr>
              <w:pStyle w:val="NoSpacing"/>
            </w:pPr>
            <w:r>
              <w:t>P</w:t>
            </w:r>
            <w:r w:rsidR="0026591D" w:rsidRPr="00D16B39">
              <w:t xml:space="preserve">ermission, </w:t>
            </w:r>
            <w:r>
              <w:t xml:space="preserve">econ. interest, </w:t>
            </w:r>
            <w:r w:rsidR="001C7A56" w:rsidRPr="00D16B39">
              <w:t>presence benefits occupier</w:t>
            </w:r>
            <w:r w:rsidR="0026591D" w:rsidRPr="00D16B39">
              <w:t xml:space="preserve"> (e.g. restaurant)</w:t>
            </w:r>
          </w:p>
        </w:tc>
        <w:tc>
          <w:tcPr>
            <w:tcW w:w="5266" w:type="dxa"/>
          </w:tcPr>
          <w:p w:rsidR="00CC2DBF" w:rsidRPr="00D16B39" w:rsidRDefault="001C7A56" w:rsidP="00D057ED">
            <w:pPr>
              <w:pStyle w:val="NoSpacing"/>
            </w:pPr>
            <w:r w:rsidRPr="00D16B39">
              <w:t>Take re</w:t>
            </w:r>
            <w:r w:rsidR="00D16B39" w:rsidRPr="00D16B39">
              <w:t>asonable care to protect him</w:t>
            </w:r>
            <w:r w:rsidRPr="00D16B39">
              <w:t xml:space="preserve"> from unusual dangers that occupier knows/ought to know</w:t>
            </w:r>
            <w:r w:rsidR="004D25A4">
              <w:t xml:space="preserve"> (higher)</w:t>
            </w:r>
          </w:p>
        </w:tc>
      </w:tr>
      <w:tr w:rsidR="00CC2DBF" w:rsidTr="004D25A4">
        <w:tc>
          <w:tcPr>
            <w:tcW w:w="1559" w:type="dxa"/>
          </w:tcPr>
          <w:p w:rsidR="00CC2DBF" w:rsidRPr="00D16B39" w:rsidRDefault="001C7A56" w:rsidP="00D057ED">
            <w:pPr>
              <w:pStyle w:val="NoSpacing"/>
            </w:pPr>
            <w:r w:rsidRPr="00D16B39">
              <w:t>Contractual tenant</w:t>
            </w:r>
          </w:p>
        </w:tc>
        <w:tc>
          <w:tcPr>
            <w:tcW w:w="3686" w:type="dxa"/>
          </w:tcPr>
          <w:p w:rsidR="00CC2DBF" w:rsidRPr="00D16B39" w:rsidRDefault="004D25A4" w:rsidP="00D057ED">
            <w:pPr>
              <w:pStyle w:val="NoSpacing"/>
            </w:pPr>
            <w:r>
              <w:t>In</w:t>
            </w:r>
            <w:r w:rsidR="001C7A56" w:rsidRPr="00D16B39">
              <w:t xml:space="preserve"> K to use premises, not to receive services</w:t>
            </w:r>
            <w:r w:rsidR="0026591D" w:rsidRPr="00D16B39">
              <w:t xml:space="preserve"> (e.g. hotel guest</w:t>
            </w:r>
            <w:r>
              <w:t>, concertgoer</w:t>
            </w:r>
            <w:r w:rsidR="0026591D" w:rsidRPr="00D16B39">
              <w:t>)</w:t>
            </w:r>
          </w:p>
        </w:tc>
        <w:tc>
          <w:tcPr>
            <w:tcW w:w="5266" w:type="dxa"/>
          </w:tcPr>
          <w:p w:rsidR="00CC2DBF" w:rsidRPr="00D16B39" w:rsidRDefault="001C7A56" w:rsidP="00D057ED">
            <w:pPr>
              <w:pStyle w:val="NoSpacing"/>
            </w:pPr>
            <w:r w:rsidRPr="00D16B39">
              <w:t>Take reasonable care to ensure that premises are fit for intended purpose</w:t>
            </w:r>
            <w:r w:rsidR="004D25A4">
              <w:t>, as safe as reasonable care makes it</w:t>
            </w:r>
          </w:p>
        </w:tc>
      </w:tr>
    </w:tbl>
    <w:p w:rsidR="005C2C16" w:rsidRPr="00132547" w:rsidRDefault="004D25A4" w:rsidP="004D25A4">
      <w:pPr>
        <w:pStyle w:val="NoSpacing"/>
        <w:numPr>
          <w:ilvl w:val="0"/>
          <w:numId w:val="43"/>
        </w:numPr>
      </w:pPr>
      <w:r w:rsidRPr="00132547">
        <w:t>Overtime, courts began to d</w:t>
      </w:r>
      <w:r w:rsidR="005C2C16" w:rsidRPr="00132547">
        <w:t>istinguish between different types of people (burglar and inquisitive child can both be trespassers)</w:t>
      </w:r>
      <w:r w:rsidR="00A81CA1" w:rsidRPr="00132547">
        <w:t>; the less likely your land is to have trespasse</w:t>
      </w:r>
      <w:r w:rsidRPr="00132547">
        <w:t xml:space="preserve">rs (e.g. in the far north), </w:t>
      </w:r>
      <w:r w:rsidR="00A81CA1" w:rsidRPr="00132547">
        <w:t>lower the standard of care</w:t>
      </w:r>
    </w:p>
    <w:p w:rsidR="004D25A4" w:rsidRPr="00132547" w:rsidRDefault="004D25A4" w:rsidP="004D25A4">
      <w:pPr>
        <w:pStyle w:val="NoSpacing"/>
        <w:numPr>
          <w:ilvl w:val="1"/>
          <w:numId w:val="43"/>
        </w:numPr>
      </w:pPr>
      <w:r w:rsidRPr="00132547">
        <w:t xml:space="preserve">Child trespassers are treated as licensees on the basis of </w:t>
      </w:r>
      <w:r w:rsidRPr="00132547">
        <w:rPr>
          <w:b/>
        </w:rPr>
        <w:t>fictionalized consent</w:t>
      </w:r>
    </w:p>
    <w:p w:rsidR="00132547" w:rsidRPr="00870AD2" w:rsidRDefault="00132547" w:rsidP="00132547">
      <w:pPr>
        <w:pStyle w:val="NoSpacing"/>
        <w:numPr>
          <w:ilvl w:val="0"/>
          <w:numId w:val="43"/>
        </w:numPr>
      </w:pPr>
      <w:r w:rsidRPr="00870AD2">
        <w:t>Difficulties with this division:</w:t>
      </w:r>
    </w:p>
    <w:p w:rsidR="005C2C16" w:rsidRPr="00870AD2" w:rsidRDefault="005C2C16" w:rsidP="00A805AB">
      <w:pPr>
        <w:pStyle w:val="NoSpacing"/>
        <w:numPr>
          <w:ilvl w:val="1"/>
          <w:numId w:val="43"/>
        </w:numPr>
      </w:pPr>
      <w:r w:rsidRPr="00870AD2">
        <w:t>Difficult sometimes to determine a visitor’s status</w:t>
      </w:r>
      <w:r w:rsidR="00132547" w:rsidRPr="00870AD2">
        <w:t>, plus it might not be static</w:t>
      </w:r>
    </w:p>
    <w:p w:rsidR="005C2C16" w:rsidRPr="00870AD2" w:rsidRDefault="005C2C16" w:rsidP="00A805AB">
      <w:pPr>
        <w:pStyle w:val="NoSpacing"/>
        <w:numPr>
          <w:ilvl w:val="1"/>
          <w:numId w:val="43"/>
        </w:numPr>
      </w:pPr>
      <w:r w:rsidRPr="00870AD2">
        <w:t>Proper description of a given danger can raise questions</w:t>
      </w:r>
      <w:r w:rsidR="00BE4D23" w:rsidRPr="00870AD2">
        <w:t xml:space="preserve"> (e.g. would an icy sidewalk be an “unusual” danger in Canada?)</w:t>
      </w:r>
    </w:p>
    <w:p w:rsidR="00AD546D" w:rsidRPr="00870AD2" w:rsidRDefault="00AD546D" w:rsidP="00A805AB">
      <w:pPr>
        <w:pStyle w:val="NoSpacing"/>
        <w:numPr>
          <w:ilvl w:val="0"/>
          <w:numId w:val="43"/>
        </w:numPr>
      </w:pPr>
      <w:r w:rsidRPr="00870AD2">
        <w:t>In the case for licensees, there was a lower standard of care for an omission than for a negligent act</w:t>
      </w:r>
    </w:p>
    <w:p w:rsidR="00084594" w:rsidRDefault="00084594" w:rsidP="00A805AB">
      <w:pPr>
        <w:pStyle w:val="NoSpacing"/>
        <w:numPr>
          <w:ilvl w:val="0"/>
          <w:numId w:val="43"/>
        </w:numPr>
      </w:pPr>
      <w:r w:rsidRPr="00084594">
        <w:t>Overtime, distinction between licensees and contractual entrants eroded at CL; an occupier must take reasonable care to protect a licensee from an unusual danger that he knows or ought to know of (</w:t>
      </w:r>
      <w:r w:rsidRPr="00084594">
        <w:rPr>
          <w:i/>
        </w:rPr>
        <w:t>Bartlett</w:t>
      </w:r>
      <w:r w:rsidRPr="00084594">
        <w:t>)</w:t>
      </w:r>
    </w:p>
    <w:p w:rsidR="00870AD2" w:rsidRDefault="00870AD2" w:rsidP="00A805AB">
      <w:pPr>
        <w:pStyle w:val="NoSpacing"/>
        <w:numPr>
          <w:ilvl w:val="0"/>
          <w:numId w:val="43"/>
        </w:numPr>
      </w:pPr>
      <w:r>
        <w:t>-</w:t>
      </w:r>
      <w:r>
        <w:t xml:space="preserve">McErlean: </w:t>
      </w:r>
      <w:r w:rsidRPr="00114CB7">
        <w:rPr>
          <w:rFonts w:ascii="Calibri" w:eastAsia="Times New Roman" w:hAnsi="Calibri" w:cs="Times New Roman"/>
          <w:highlight w:val="yellow"/>
          <w:lang w:eastAsia="en-CA"/>
        </w:rPr>
        <w:t>Requisite quality of unusual dangers, which is occupier’s duty to know (or ought to) and prevent.</w:t>
      </w:r>
    </w:p>
    <w:p w:rsidR="00084594" w:rsidRDefault="00084594" w:rsidP="00084594">
      <w:pPr>
        <w:pStyle w:val="Heading4"/>
      </w:pPr>
      <w:bookmarkStart w:id="118" w:name="_Toc385285187"/>
      <w:r>
        <w:t>Veinot v Kerr-Addison Mines Ltd. (1975) SCC *KEY*</w:t>
      </w:r>
      <w:bookmarkEnd w:id="11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84594" w:rsidRPr="00E72B7A" w:rsidTr="000228E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594" w:rsidRPr="00E72B7A" w:rsidRDefault="00084594" w:rsidP="000228E7">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84594" w:rsidRPr="00E72B7A" w:rsidRDefault="00084594" w:rsidP="000228E7">
            <w:pPr>
              <w:spacing w:after="0"/>
              <w:rPr>
                <w:rFonts w:ascii="Calibri" w:eastAsia="Times New Roman" w:hAnsi="Calibri" w:cs="Times New Roman"/>
                <w:lang w:eastAsia="en-CA"/>
              </w:rPr>
            </w:pPr>
            <w:r>
              <w:rPr>
                <w:rFonts w:ascii="Calibri" w:eastAsia="Times New Roman" w:hAnsi="Calibri" w:cs="Times New Roman"/>
                <w:lang w:eastAsia="en-CA"/>
              </w:rPr>
              <w:t>P and friends went snowmobiling on an evening along well-travelled snowmobile trails. P struck a rusty pipe stretched across the road at face-height and got badly injured. P/A; D/R.</w:t>
            </w:r>
          </w:p>
        </w:tc>
      </w:tr>
      <w:tr w:rsidR="00084594" w:rsidRPr="00E72B7A" w:rsidTr="000228E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594" w:rsidRPr="00E72B7A" w:rsidRDefault="00084594" w:rsidP="000228E7">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84594" w:rsidRPr="00E72B7A" w:rsidRDefault="00084594" w:rsidP="00084594">
            <w:pPr>
              <w:spacing w:after="0"/>
              <w:rPr>
                <w:rFonts w:ascii="Calibri" w:eastAsia="Times New Roman" w:hAnsi="Calibri" w:cs="Times New Roman"/>
                <w:lang w:eastAsia="en-CA"/>
              </w:rPr>
            </w:pPr>
            <w:r>
              <w:rPr>
                <w:rFonts w:ascii="Calibri" w:eastAsia="Times New Roman" w:hAnsi="Calibri" w:cs="Times New Roman"/>
                <w:lang w:eastAsia="en-CA"/>
              </w:rPr>
              <w:t>- Duty, though not onerous, is dependent on variety of factors within court’s discretion: (i) degree of danger on the land, (ii) trespassers’ age, (iii) why they were on the land, (iv) occupier’s knowledge and resources, (v) cost of preventative measures</w:t>
            </w:r>
          </w:p>
        </w:tc>
      </w:tr>
      <w:tr w:rsidR="00084594" w:rsidRPr="00E72B7A" w:rsidTr="000228E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594" w:rsidRPr="00E72B7A" w:rsidRDefault="00084594" w:rsidP="000228E7">
            <w:pPr>
              <w:spacing w:after="0"/>
              <w:rPr>
                <w:rFonts w:ascii="Calibri" w:eastAsia="Times New Roman" w:hAnsi="Calibri" w:cs="Times New Roman"/>
                <w:lang w:eastAsia="en-CA"/>
              </w:rPr>
            </w:pPr>
            <w:r w:rsidRPr="00E72B7A">
              <w:rPr>
                <w:rFonts w:ascii="Calibri" w:eastAsia="Times New Roman" w:hAnsi="Calibri" w:cs="Times New Roman"/>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84594" w:rsidRPr="00E72B7A" w:rsidRDefault="00084594" w:rsidP="000228E7">
            <w:pPr>
              <w:spacing w:after="0"/>
              <w:rPr>
                <w:rFonts w:ascii="Calibri" w:eastAsia="Times New Roman" w:hAnsi="Calibri" w:cs="Times New Roman"/>
                <w:lang w:eastAsia="en-CA"/>
              </w:rPr>
            </w:pPr>
            <w:r w:rsidRPr="00132547">
              <w:rPr>
                <w:rFonts w:ascii="Calibri" w:eastAsia="Times New Roman" w:hAnsi="Calibri" w:cs="Times New Roman"/>
                <w:highlight w:val="yellow"/>
                <w:lang w:eastAsia="en-CA"/>
              </w:rPr>
              <w:t>An occupier who knows of the presence of a trespasser (or that it’s likely) must act within “common humanity” to prevent injury resulting fr</w:t>
            </w:r>
            <w:r>
              <w:rPr>
                <w:rFonts w:ascii="Calibri" w:eastAsia="Times New Roman" w:hAnsi="Calibri" w:cs="Times New Roman"/>
                <w:highlight w:val="yellow"/>
                <w:lang w:eastAsia="en-CA"/>
              </w:rPr>
              <w:t>om dangers of which he is aware. No duty to inspect the property for danger.</w:t>
            </w:r>
          </w:p>
        </w:tc>
      </w:tr>
    </w:tbl>
    <w:p w:rsidR="00216D94" w:rsidRDefault="00216D94" w:rsidP="00216D94">
      <w:pPr>
        <w:pStyle w:val="Heading4"/>
      </w:pPr>
      <w:bookmarkStart w:id="119" w:name="_Toc385285188"/>
      <w:r>
        <w:t>Palmer v St. John (1969) NBCA</w:t>
      </w:r>
      <w:bookmarkEnd w:id="11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4E6AF2" w:rsidRPr="00E72B7A" w:rsidTr="00CC2DB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6AF2" w:rsidRPr="00E72B7A" w:rsidRDefault="004E6AF2" w:rsidP="00CC2DB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E6AF2" w:rsidRPr="00E72B7A" w:rsidRDefault="00BE4D23" w:rsidP="00CC2DBF">
            <w:pPr>
              <w:spacing w:after="0"/>
              <w:rPr>
                <w:rFonts w:ascii="Calibri" w:eastAsia="Times New Roman" w:hAnsi="Calibri" w:cs="Times New Roman"/>
                <w:lang w:eastAsia="en-CA"/>
              </w:rPr>
            </w:pPr>
            <w:r>
              <w:rPr>
                <w:rFonts w:ascii="Calibri" w:eastAsia="Times New Roman" w:hAnsi="Calibri" w:cs="Times New Roman"/>
                <w:lang w:eastAsia="en-CA"/>
              </w:rPr>
              <w:t xml:space="preserve">P’s toboggan went over a hump at the bottom of a hill, injuring her. The hump had been created </w:t>
            </w:r>
            <w:r w:rsidR="00114CB7">
              <w:rPr>
                <w:rFonts w:ascii="Calibri" w:eastAsia="Times New Roman" w:hAnsi="Calibri" w:cs="Times New Roman"/>
                <w:lang w:eastAsia="en-CA"/>
              </w:rPr>
              <w:t>by a city work crew</w:t>
            </w:r>
            <w:r>
              <w:rPr>
                <w:rFonts w:ascii="Calibri" w:eastAsia="Times New Roman" w:hAnsi="Calibri" w:cs="Times New Roman"/>
                <w:lang w:eastAsia="en-CA"/>
              </w:rPr>
              <w:t>.</w:t>
            </w:r>
            <w:r w:rsidR="00514FE2">
              <w:rPr>
                <w:rFonts w:ascii="Calibri" w:eastAsia="Times New Roman" w:hAnsi="Calibri" w:cs="Times New Roman"/>
                <w:lang w:eastAsia="en-CA"/>
              </w:rPr>
              <w:t xml:space="preserve"> P sued D and the Horticultural Association, which maintains the park. </w:t>
            </w:r>
            <w:r>
              <w:rPr>
                <w:rFonts w:ascii="Calibri" w:eastAsia="Times New Roman" w:hAnsi="Calibri" w:cs="Times New Roman"/>
                <w:lang w:eastAsia="en-CA"/>
              </w:rPr>
              <w:t>P/R; D/A.</w:t>
            </w:r>
          </w:p>
        </w:tc>
      </w:tr>
      <w:tr w:rsidR="004E6AF2" w:rsidRPr="00E72B7A" w:rsidTr="00CC2DB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6AF2" w:rsidRPr="00E72B7A" w:rsidRDefault="004E6AF2" w:rsidP="00CC2DB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E6AF2" w:rsidRPr="00E72B7A" w:rsidRDefault="00123F76" w:rsidP="00CC2DBF">
            <w:pPr>
              <w:spacing w:after="0"/>
              <w:rPr>
                <w:rFonts w:ascii="Calibri" w:eastAsia="Times New Roman" w:hAnsi="Calibri" w:cs="Times New Roman"/>
                <w:lang w:eastAsia="en-CA"/>
              </w:rPr>
            </w:pPr>
            <w:r>
              <w:rPr>
                <w:rFonts w:ascii="Calibri" w:eastAsia="Times New Roman" w:hAnsi="Calibri" w:cs="Times New Roman"/>
                <w:lang w:eastAsia="en-CA"/>
              </w:rPr>
              <w:t>Who is the occupier of the hill and who should be liable?</w:t>
            </w:r>
            <w:r w:rsidR="00114CB7">
              <w:rPr>
                <w:rFonts w:ascii="Calibri" w:eastAsia="Times New Roman" w:hAnsi="Calibri" w:cs="Times New Roman"/>
                <w:lang w:eastAsia="en-CA"/>
              </w:rPr>
              <w:t xml:space="preserve"> D vicariously.</w:t>
            </w:r>
          </w:p>
        </w:tc>
      </w:tr>
      <w:tr w:rsidR="004E6AF2" w:rsidRPr="00E72B7A" w:rsidTr="00CC2DB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6AF2" w:rsidRPr="00E72B7A" w:rsidRDefault="004E6AF2" w:rsidP="00CC2DB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E6AF2" w:rsidRPr="00E72B7A" w:rsidRDefault="00114CB7" w:rsidP="00CC2DBF">
            <w:pPr>
              <w:spacing w:after="0"/>
              <w:rPr>
                <w:rFonts w:ascii="Calibri" w:eastAsia="Times New Roman" w:hAnsi="Calibri" w:cs="Times New Roman"/>
                <w:lang w:eastAsia="en-CA"/>
              </w:rPr>
            </w:pPr>
            <w:r w:rsidRPr="00114CB7">
              <w:rPr>
                <w:rFonts w:ascii="Calibri" w:eastAsia="Times New Roman" w:hAnsi="Calibri" w:cs="Times New Roman"/>
                <w:highlight w:val="yellow"/>
                <w:lang w:eastAsia="en-CA"/>
              </w:rPr>
              <w:t xml:space="preserve">Trial judge found both City and Association to be occupiers of the hill. </w:t>
            </w:r>
            <w:r w:rsidR="00514FE2" w:rsidRPr="00114CB7">
              <w:rPr>
                <w:rFonts w:ascii="Calibri" w:eastAsia="Times New Roman" w:hAnsi="Calibri" w:cs="Times New Roman"/>
                <w:highlight w:val="yellow"/>
                <w:lang w:eastAsia="en-CA"/>
              </w:rPr>
              <w:t>With occupation goes control.</w:t>
            </w:r>
          </w:p>
        </w:tc>
      </w:tr>
    </w:tbl>
    <w:p w:rsidR="00216D94" w:rsidRDefault="00216D94" w:rsidP="00216D94">
      <w:pPr>
        <w:pStyle w:val="Heading2"/>
      </w:pPr>
      <w:bookmarkStart w:id="120" w:name="_Toc385285189"/>
      <w:r>
        <w:t xml:space="preserve">Occupiers’ Liability </w:t>
      </w:r>
      <w:r w:rsidR="00084594">
        <w:t>Act 1996</w:t>
      </w:r>
      <w:bookmarkEnd w:id="120"/>
    </w:p>
    <w:p w:rsidR="005C1536" w:rsidRDefault="00084594" w:rsidP="00A805AB">
      <w:pPr>
        <w:pStyle w:val="NoSpacing"/>
        <w:numPr>
          <w:ilvl w:val="0"/>
          <w:numId w:val="44"/>
        </w:numPr>
      </w:pPr>
      <w:r w:rsidRPr="00084594">
        <w:t>U</w:t>
      </w:r>
      <w:r w:rsidR="00D55A7A" w:rsidRPr="00084594">
        <w:t>se it first if you see an Occupiers’ Liability question; go through CL negligence only if statute doesn’t answer it</w:t>
      </w:r>
    </w:p>
    <w:p w:rsidR="007A67D0" w:rsidRDefault="007A67D0" w:rsidP="00A805AB">
      <w:pPr>
        <w:pStyle w:val="NoSpacing"/>
        <w:numPr>
          <w:ilvl w:val="0"/>
          <w:numId w:val="44"/>
        </w:numPr>
      </w:pPr>
      <w:r>
        <w:t>Under this Act, SoC applied broadly, and is relevant to: foreseeability of damage, degree of risk of injury, gravity of that injury, kind of premises, burden of preventative measures, practice of other occupiers, purpose of visit</w:t>
      </w:r>
    </w:p>
    <w:p w:rsidR="007A67D0" w:rsidRDefault="007A67D0" w:rsidP="00A805AB">
      <w:pPr>
        <w:pStyle w:val="NoSpacing"/>
        <w:numPr>
          <w:ilvl w:val="0"/>
          <w:numId w:val="44"/>
        </w:numPr>
      </w:pPr>
      <w:r>
        <w:t>Reminder: Occupiers are also subject to other rules of law that impose a higher SoC</w:t>
      </w:r>
    </w:p>
    <w:p w:rsidR="007A67D0" w:rsidRPr="00084594" w:rsidRDefault="007A67D0" w:rsidP="00A805AB">
      <w:pPr>
        <w:pStyle w:val="NoSpacing"/>
        <w:numPr>
          <w:ilvl w:val="0"/>
          <w:numId w:val="44"/>
        </w:numPr>
      </w:pPr>
      <w:r>
        <w:t>Trespassers are also owed general DoC, except those with crim intent or trespassers on agricultural/rural ground (then, the duty owed is to avoid injuring them intentionally and not act with reckless disregard for their safety)</w:t>
      </w:r>
    </w:p>
    <w:p w:rsidR="00084594" w:rsidRPr="00084594" w:rsidRDefault="005C1536" w:rsidP="00A805AB">
      <w:pPr>
        <w:pStyle w:val="NoSpacing"/>
        <w:numPr>
          <w:ilvl w:val="0"/>
          <w:numId w:val="44"/>
        </w:numPr>
      </w:pPr>
      <w:r w:rsidRPr="00084594">
        <w:rPr>
          <w:color w:val="FFC000" w:themeColor="accent4"/>
        </w:rPr>
        <w:t>S. 1</w:t>
      </w:r>
      <w:r w:rsidRPr="00084594">
        <w:t xml:space="preserve">: </w:t>
      </w:r>
      <w:r w:rsidR="00084594" w:rsidRPr="00084594">
        <w:t>Defines scope of the Act and the boundary between occupiers’ liability and negligence</w:t>
      </w:r>
    </w:p>
    <w:p w:rsidR="005C1536" w:rsidRPr="00084594" w:rsidRDefault="005C1536" w:rsidP="00084594">
      <w:pPr>
        <w:pStyle w:val="NoSpacing"/>
        <w:numPr>
          <w:ilvl w:val="1"/>
          <w:numId w:val="44"/>
        </w:numPr>
      </w:pPr>
      <w:r w:rsidRPr="00084594">
        <w:t>Do</w:t>
      </w:r>
      <w:r w:rsidR="00084594" w:rsidRPr="00084594">
        <w:t xml:space="preserve">n’t have to be the (solo) owner or </w:t>
      </w:r>
      <w:r w:rsidRPr="00084594">
        <w:t>physical resident of a property to end up being the occupier</w:t>
      </w:r>
    </w:p>
    <w:p w:rsidR="00084594" w:rsidRPr="00084594" w:rsidRDefault="00084594" w:rsidP="00084594">
      <w:pPr>
        <w:pStyle w:val="NoSpacing"/>
        <w:numPr>
          <w:ilvl w:val="2"/>
          <w:numId w:val="44"/>
        </w:numPr>
      </w:pPr>
      <w:r w:rsidRPr="00084594">
        <w:t>Responsibility for condition of premises, activities conducted on, persons allowed on</w:t>
      </w:r>
    </w:p>
    <w:p w:rsidR="00084594" w:rsidRPr="00084594" w:rsidRDefault="00084594" w:rsidP="00A805AB">
      <w:pPr>
        <w:pStyle w:val="NoSpacing"/>
        <w:numPr>
          <w:ilvl w:val="1"/>
          <w:numId w:val="44"/>
        </w:numPr>
      </w:pPr>
      <w:r w:rsidRPr="00084594">
        <w:t xml:space="preserve">Defines premises broadly; land, buildings, movable places </w:t>
      </w:r>
      <w:r w:rsidRPr="002724D9">
        <w:rPr>
          <w:u w:val="single"/>
        </w:rPr>
        <w:t>not in operation</w:t>
      </w:r>
      <w:r w:rsidRPr="00084594">
        <w:t xml:space="preserve"> (cars, ships, aircraft)</w:t>
      </w:r>
    </w:p>
    <w:p w:rsidR="00CC3629" w:rsidRPr="007A67D0" w:rsidRDefault="00CC3629" w:rsidP="00A805AB">
      <w:pPr>
        <w:pStyle w:val="NoSpacing"/>
        <w:numPr>
          <w:ilvl w:val="0"/>
          <w:numId w:val="44"/>
        </w:numPr>
      </w:pPr>
      <w:r w:rsidRPr="007A67D0">
        <w:rPr>
          <w:color w:val="FFC000" w:themeColor="accent4"/>
        </w:rPr>
        <w:t>S. 3</w:t>
      </w:r>
      <w:r w:rsidRPr="007A67D0">
        <w:t xml:space="preserve"> </w:t>
      </w:r>
      <w:r w:rsidR="000B57BC" w:rsidRPr="007A67D0">
        <w:t xml:space="preserve">(most important): </w:t>
      </w:r>
      <w:r w:rsidR="00576553" w:rsidRPr="007A67D0">
        <w:t xml:space="preserve">Replaces CL with a </w:t>
      </w:r>
      <w:r w:rsidR="00576553" w:rsidRPr="007A67D0">
        <w:rPr>
          <w:b/>
        </w:rPr>
        <w:t>general standard of reasonable care</w:t>
      </w:r>
    </w:p>
    <w:p w:rsidR="00576553" w:rsidRPr="007A67D0" w:rsidRDefault="000B57BC" w:rsidP="00576553">
      <w:pPr>
        <w:pStyle w:val="NoSpacing"/>
        <w:numPr>
          <w:ilvl w:val="1"/>
          <w:numId w:val="44"/>
        </w:numPr>
      </w:pPr>
      <w:r w:rsidRPr="007A67D0">
        <w:rPr>
          <w:color w:val="FFC000" w:themeColor="accent4"/>
        </w:rPr>
        <w:t>S. 3(1)</w:t>
      </w:r>
      <w:r w:rsidRPr="007A67D0">
        <w:t>: Occupier owes duty of reasonable care for visitor + accompanied property to be reasonably safe</w:t>
      </w:r>
    </w:p>
    <w:p w:rsidR="007A67D0" w:rsidRPr="007A67D0" w:rsidRDefault="000B57BC" w:rsidP="007A67D0">
      <w:pPr>
        <w:pStyle w:val="NoSpacing"/>
        <w:numPr>
          <w:ilvl w:val="1"/>
          <w:numId w:val="44"/>
        </w:numPr>
      </w:pPr>
      <w:r w:rsidRPr="007A67D0">
        <w:t>Increases level of care owed to trespassers and licensees, reduces level owed to contractual tenants</w:t>
      </w:r>
    </w:p>
    <w:p w:rsidR="007A67D0" w:rsidRPr="00114CB7" w:rsidRDefault="00523D55" w:rsidP="007A67D0">
      <w:pPr>
        <w:pStyle w:val="NoSpacing"/>
        <w:numPr>
          <w:ilvl w:val="0"/>
          <w:numId w:val="44"/>
        </w:numPr>
      </w:pPr>
      <w:r w:rsidRPr="00114CB7">
        <w:rPr>
          <w:color w:val="FFC000" w:themeColor="accent4"/>
        </w:rPr>
        <w:t>S. 4</w:t>
      </w:r>
      <w:r w:rsidRPr="00114CB7">
        <w:t xml:space="preserve">: </w:t>
      </w:r>
      <w:r w:rsidR="007A67D0" w:rsidRPr="00114CB7">
        <w:t>Allows occupiers to restrict, modify, or negate statutory DoC by express agreement or notice; limitations:</w:t>
      </w:r>
    </w:p>
    <w:p w:rsidR="007A67D0" w:rsidRPr="00114CB7" w:rsidRDefault="007A67D0" w:rsidP="007A67D0">
      <w:pPr>
        <w:pStyle w:val="NoSpacing"/>
        <w:numPr>
          <w:ilvl w:val="1"/>
          <w:numId w:val="44"/>
        </w:numPr>
      </w:pPr>
      <w:r w:rsidRPr="00114CB7">
        <w:t>1) Needs reasonable notice of any alteration of the general standard, and only those privy to an express agreement are subject to the restricted standard</w:t>
      </w:r>
    </w:p>
    <w:p w:rsidR="007A67D0" w:rsidRPr="00114CB7" w:rsidRDefault="007A67D0" w:rsidP="007A67D0">
      <w:pPr>
        <w:pStyle w:val="NoSpacing"/>
        <w:numPr>
          <w:ilvl w:val="1"/>
          <w:numId w:val="44"/>
        </w:numPr>
      </w:pPr>
      <w:r w:rsidRPr="00114CB7">
        <w:t>2) Stat. duty cannot be excluded or modified for those allowed to enter premises without occupiers’ consent</w:t>
      </w:r>
    </w:p>
    <w:p w:rsidR="007A67D0" w:rsidRPr="00114CB7" w:rsidRDefault="007A67D0" w:rsidP="007A67D0">
      <w:pPr>
        <w:pStyle w:val="NoSpacing"/>
        <w:numPr>
          <w:ilvl w:val="1"/>
          <w:numId w:val="44"/>
        </w:numPr>
      </w:pPr>
      <w:r w:rsidRPr="00114CB7">
        <w:t xml:space="preserve">3) If occupier’s bound by terms of a K to allow entry to third parties, </w:t>
      </w:r>
      <w:r w:rsidR="00114CB7" w:rsidRPr="00114CB7">
        <w:t xml:space="preserve">he owes them </w:t>
      </w:r>
      <w:r w:rsidRPr="00114CB7">
        <w:t>the usual SoC and aren’t subject to the exclusionary words in the K</w:t>
      </w:r>
    </w:p>
    <w:p w:rsidR="00523D55" w:rsidRDefault="00523D55" w:rsidP="00A805AB">
      <w:pPr>
        <w:pStyle w:val="NoSpacing"/>
        <w:numPr>
          <w:ilvl w:val="0"/>
          <w:numId w:val="44"/>
        </w:numPr>
      </w:pPr>
      <w:r w:rsidRPr="00114CB7">
        <w:rPr>
          <w:color w:val="FFC000" w:themeColor="accent4"/>
        </w:rPr>
        <w:t>S. 5</w:t>
      </w:r>
      <w:r w:rsidRPr="00114CB7">
        <w:t xml:space="preserve">: </w:t>
      </w:r>
      <w:r w:rsidR="00114CB7" w:rsidRPr="00114CB7">
        <w:t xml:space="preserve">Occupiers </w:t>
      </w:r>
      <w:r w:rsidR="00A42993" w:rsidRPr="00114CB7">
        <w:t xml:space="preserve">not liable for what’s done by </w:t>
      </w:r>
      <w:r w:rsidR="00A42993" w:rsidRPr="00114CB7">
        <w:rPr>
          <w:u w:val="single"/>
        </w:rPr>
        <w:t>independent contractors</w:t>
      </w:r>
      <w:r w:rsidR="00A42993" w:rsidRPr="00114CB7">
        <w:t xml:space="preserve"> working on the premises, as long as </w:t>
      </w:r>
      <w:r w:rsidR="00114CB7" w:rsidRPr="00114CB7">
        <w:t xml:space="preserve">it was reasonable to have hired an independent contractor to do the work and the </w:t>
      </w:r>
      <w:r w:rsidR="00A42993" w:rsidRPr="00114CB7">
        <w:t>occupier had taken reasonable care to supervise the contractor’s work</w:t>
      </w:r>
    </w:p>
    <w:p w:rsidR="00F11065" w:rsidRDefault="00F11065" w:rsidP="00A805AB">
      <w:pPr>
        <w:pStyle w:val="NoSpacing"/>
        <w:numPr>
          <w:ilvl w:val="0"/>
          <w:numId w:val="44"/>
        </w:numPr>
      </w:pPr>
      <w:r>
        <w:rPr>
          <w:color w:val="FFC000" w:themeColor="accent4"/>
        </w:rPr>
        <w:t>S. 6</w:t>
      </w:r>
      <w:r w:rsidRPr="00114CB7">
        <w:t>:</w:t>
      </w:r>
      <w:r>
        <w:t xml:space="preserve"> Treats landlord as an occupier (so long as landlord has a duty to maintain and repair the premises under the terms of the lease); P can only recover if he can show that the injury was a result of landlord’s failure to repair</w:t>
      </w:r>
    </w:p>
    <w:p w:rsidR="00F11065" w:rsidRDefault="00F11065" w:rsidP="00F11065">
      <w:pPr>
        <w:pStyle w:val="NoSpacing"/>
        <w:numPr>
          <w:ilvl w:val="0"/>
          <w:numId w:val="43"/>
        </w:numPr>
      </w:pPr>
      <w:r>
        <w:t>Remedies this old CL rule: A landlord couldn’t be liable for any harm caused to visitors of his tenants, because:</w:t>
      </w:r>
    </w:p>
    <w:p w:rsidR="00F11065" w:rsidRDefault="00F11065" w:rsidP="00F11065">
      <w:pPr>
        <w:pStyle w:val="NoSpacing"/>
        <w:numPr>
          <w:ilvl w:val="1"/>
          <w:numId w:val="43"/>
        </w:numPr>
      </w:pPr>
      <w:r>
        <w:t>No contractual liability – the visitors were not parties to the lease</w:t>
      </w:r>
    </w:p>
    <w:p w:rsidR="00F11065" w:rsidRDefault="00F11065" w:rsidP="00F11065">
      <w:pPr>
        <w:pStyle w:val="NoSpacing"/>
        <w:numPr>
          <w:ilvl w:val="1"/>
          <w:numId w:val="43"/>
        </w:numPr>
      </w:pPr>
      <w:r>
        <w:t>No occupiers’ liability – the landlord (an owner out of possession) was not the occupier (tenant is)</w:t>
      </w:r>
    </w:p>
    <w:p w:rsidR="00F11065" w:rsidRPr="00114CB7" w:rsidRDefault="00F11065" w:rsidP="00F11065">
      <w:pPr>
        <w:pStyle w:val="NoSpacing"/>
        <w:numPr>
          <w:ilvl w:val="1"/>
          <w:numId w:val="43"/>
        </w:numPr>
      </w:pPr>
      <w:r>
        <w:t>No DoC owed in negligence because it was an area supposedly covered by occupiers’ liability</w:t>
      </w:r>
    </w:p>
    <w:p w:rsidR="00F11065" w:rsidRDefault="00E956A5" w:rsidP="008516B4">
      <w:pPr>
        <w:pStyle w:val="Heading1"/>
      </w:pPr>
      <w:bookmarkStart w:id="121" w:name="_Toc385285190"/>
      <w:r>
        <w:t>Nuisance</w:t>
      </w:r>
      <w:bookmarkEnd w:id="121"/>
    </w:p>
    <w:tbl>
      <w:tblPr>
        <w:tblStyle w:val="TableGrid"/>
        <w:tblW w:w="0" w:type="auto"/>
        <w:tblInd w:w="279" w:type="dxa"/>
        <w:tblLook w:val="04A0" w:firstRow="1" w:lastRow="0" w:firstColumn="1" w:lastColumn="0" w:noHBand="0" w:noVBand="1"/>
      </w:tblPr>
      <w:tblGrid>
        <w:gridCol w:w="2693"/>
        <w:gridCol w:w="4253"/>
        <w:gridCol w:w="3565"/>
      </w:tblGrid>
      <w:tr w:rsidR="006177C9" w:rsidTr="006177C9">
        <w:tc>
          <w:tcPr>
            <w:tcW w:w="2693" w:type="dxa"/>
          </w:tcPr>
          <w:p w:rsidR="006177C9" w:rsidRDefault="006177C9" w:rsidP="00F11065">
            <w:pPr>
              <w:pStyle w:val="NoSpacing"/>
            </w:pPr>
          </w:p>
        </w:tc>
        <w:tc>
          <w:tcPr>
            <w:tcW w:w="4253" w:type="dxa"/>
          </w:tcPr>
          <w:p w:rsidR="006177C9" w:rsidRDefault="006177C9" w:rsidP="00F11065">
            <w:pPr>
              <w:pStyle w:val="NoSpacing"/>
            </w:pPr>
            <w:r>
              <w:t>Law of nuisance</w:t>
            </w:r>
          </w:p>
        </w:tc>
        <w:tc>
          <w:tcPr>
            <w:tcW w:w="3565" w:type="dxa"/>
          </w:tcPr>
          <w:p w:rsidR="006177C9" w:rsidRDefault="006177C9" w:rsidP="00F11065">
            <w:pPr>
              <w:pStyle w:val="NoSpacing"/>
            </w:pPr>
            <w:r>
              <w:t>Negligence</w:t>
            </w:r>
          </w:p>
        </w:tc>
      </w:tr>
      <w:tr w:rsidR="006177C9" w:rsidTr="006177C9">
        <w:tc>
          <w:tcPr>
            <w:tcW w:w="2693" w:type="dxa"/>
          </w:tcPr>
          <w:p w:rsidR="006177C9" w:rsidRDefault="006177C9" w:rsidP="00F11065">
            <w:pPr>
              <w:pStyle w:val="NoSpacing"/>
            </w:pPr>
            <w:r>
              <w:t>Protects</w:t>
            </w:r>
          </w:p>
        </w:tc>
        <w:tc>
          <w:tcPr>
            <w:tcW w:w="4253" w:type="dxa"/>
          </w:tcPr>
          <w:p w:rsidR="006177C9" w:rsidRDefault="006177C9" w:rsidP="00F11065">
            <w:pPr>
              <w:pStyle w:val="NoSpacing"/>
            </w:pPr>
            <w:r>
              <w:t>Quality of possession, effects of D’s conduct</w:t>
            </w:r>
          </w:p>
        </w:tc>
        <w:tc>
          <w:tcPr>
            <w:tcW w:w="3565" w:type="dxa"/>
          </w:tcPr>
          <w:p w:rsidR="006177C9" w:rsidRDefault="006177C9" w:rsidP="00F11065">
            <w:pPr>
              <w:pStyle w:val="NoSpacing"/>
            </w:pPr>
            <w:r>
              <w:t>Possession, D’s conduct itself</w:t>
            </w:r>
          </w:p>
        </w:tc>
      </w:tr>
      <w:tr w:rsidR="006177C9" w:rsidTr="006177C9">
        <w:tc>
          <w:tcPr>
            <w:tcW w:w="2693" w:type="dxa"/>
          </w:tcPr>
          <w:p w:rsidR="006177C9" w:rsidRDefault="006177C9" w:rsidP="00F11065">
            <w:pPr>
              <w:pStyle w:val="NoSpacing"/>
            </w:pPr>
            <w:r>
              <w:t>What’s unreasonable?</w:t>
            </w:r>
          </w:p>
        </w:tc>
        <w:tc>
          <w:tcPr>
            <w:tcW w:w="4253" w:type="dxa"/>
          </w:tcPr>
          <w:p w:rsidR="006177C9" w:rsidRDefault="006177C9" w:rsidP="00F11065">
            <w:pPr>
              <w:pStyle w:val="NoSpacing"/>
            </w:pPr>
            <w:r>
              <w:t>D’s interference with P’s enjoyment of land</w:t>
            </w:r>
          </w:p>
        </w:tc>
        <w:tc>
          <w:tcPr>
            <w:tcW w:w="3565" w:type="dxa"/>
          </w:tcPr>
          <w:p w:rsidR="006177C9" w:rsidRDefault="006177C9" w:rsidP="00F11065">
            <w:pPr>
              <w:pStyle w:val="NoSpacing"/>
            </w:pPr>
            <w:r>
              <w:t>D’s behaviour</w:t>
            </w:r>
          </w:p>
        </w:tc>
      </w:tr>
      <w:tr w:rsidR="006177C9" w:rsidTr="006177C9">
        <w:tc>
          <w:tcPr>
            <w:tcW w:w="2693" w:type="dxa"/>
          </w:tcPr>
          <w:p w:rsidR="006177C9" w:rsidRDefault="006177C9" w:rsidP="00F11065">
            <w:pPr>
              <w:pStyle w:val="NoSpacing"/>
            </w:pPr>
            <w:r>
              <w:t>Proximity, limit of liability =</w:t>
            </w:r>
          </w:p>
        </w:tc>
        <w:tc>
          <w:tcPr>
            <w:tcW w:w="4253" w:type="dxa"/>
          </w:tcPr>
          <w:p w:rsidR="006177C9" w:rsidRDefault="006177C9" w:rsidP="00F11065">
            <w:pPr>
              <w:pStyle w:val="NoSpacing"/>
            </w:pPr>
            <w:r>
              <w:t xml:space="preserve">Need for </w:t>
            </w:r>
            <w:r w:rsidRPr="006177C9">
              <w:rPr>
                <w:b/>
              </w:rPr>
              <w:t>physical neighbourhood</w:t>
            </w:r>
          </w:p>
        </w:tc>
        <w:tc>
          <w:tcPr>
            <w:tcW w:w="3565" w:type="dxa"/>
          </w:tcPr>
          <w:p w:rsidR="006177C9" w:rsidRDefault="006177C9" w:rsidP="006177C9">
            <w:pPr>
              <w:pStyle w:val="NoSpacing"/>
            </w:pPr>
            <w:r>
              <w:t>General req. of neighbourhood</w:t>
            </w:r>
          </w:p>
        </w:tc>
      </w:tr>
    </w:tbl>
    <w:p w:rsidR="008516B4" w:rsidRDefault="008516B4" w:rsidP="008516B4">
      <w:pPr>
        <w:pStyle w:val="NoSpacing"/>
        <w:numPr>
          <w:ilvl w:val="0"/>
          <w:numId w:val="46"/>
        </w:numPr>
      </w:pPr>
      <w:r w:rsidRPr="006177C9">
        <w:rPr>
          <w:b/>
        </w:rPr>
        <w:t>Public nuisance</w:t>
      </w:r>
      <w:r w:rsidRPr="006177C9">
        <w:t>: bothering public at large’s uses of public transportation, infrastructure, rights of way</w:t>
      </w:r>
    </w:p>
    <w:p w:rsidR="00410050" w:rsidRPr="006177C9" w:rsidRDefault="00410050" w:rsidP="00A805AB">
      <w:pPr>
        <w:pStyle w:val="NoSpacing"/>
        <w:numPr>
          <w:ilvl w:val="0"/>
          <w:numId w:val="46"/>
        </w:numPr>
      </w:pPr>
      <w:r w:rsidRPr="006177C9">
        <w:rPr>
          <w:b/>
        </w:rPr>
        <w:t>Private nuisance</w:t>
      </w:r>
      <w:r w:rsidRPr="006177C9">
        <w:t>: substantial unreasonable interference with another’</w:t>
      </w:r>
      <w:r w:rsidR="006177C9">
        <w:t>s use and enjoyment of their</w:t>
      </w:r>
      <w:r w:rsidRPr="006177C9">
        <w:t xml:space="preserve"> land</w:t>
      </w:r>
      <w:r w:rsidR="006177C9">
        <w:t>, can be:</w:t>
      </w:r>
    </w:p>
    <w:p w:rsidR="00103EEF" w:rsidRDefault="00103EEF" w:rsidP="006177C9">
      <w:pPr>
        <w:pStyle w:val="NoSpacing"/>
        <w:numPr>
          <w:ilvl w:val="1"/>
          <w:numId w:val="46"/>
        </w:numPr>
      </w:pPr>
      <w:r w:rsidRPr="006177C9">
        <w:t>1. A causes physical damage to B’s land</w:t>
      </w:r>
      <w:r w:rsidR="006177C9">
        <w:t>, no matter if it’s isolated or continual (</w:t>
      </w:r>
      <w:r w:rsidR="006177C9" w:rsidRPr="006177C9">
        <w:rPr>
          <w:i/>
        </w:rPr>
        <w:t>Tock</w:t>
      </w:r>
      <w:r w:rsidR="006177C9">
        <w:t>)</w:t>
      </w:r>
    </w:p>
    <w:p w:rsidR="006177C9" w:rsidRPr="006177C9" w:rsidRDefault="006177C9" w:rsidP="006177C9">
      <w:pPr>
        <w:pStyle w:val="NoSpacing"/>
        <w:numPr>
          <w:ilvl w:val="2"/>
          <w:numId w:val="46"/>
        </w:numPr>
      </w:pPr>
      <w:r>
        <w:lastRenderedPageBreak/>
        <w:t>Courts see physical damage to property = unreasonable interference</w:t>
      </w:r>
    </w:p>
    <w:p w:rsidR="00103EEF" w:rsidRDefault="00103EEF" w:rsidP="006177C9">
      <w:pPr>
        <w:pStyle w:val="NoSpacing"/>
        <w:numPr>
          <w:ilvl w:val="1"/>
          <w:numId w:val="46"/>
        </w:numPr>
      </w:pPr>
      <w:r w:rsidRPr="006177C9">
        <w:t xml:space="preserve">2. </w:t>
      </w:r>
      <w:r w:rsidR="00AB6112" w:rsidRPr="006177C9">
        <w:t>A causes non-physical damage (e.g. noise, smells) that harm</w:t>
      </w:r>
      <w:r w:rsidR="006177C9" w:rsidRPr="006177C9">
        <w:t>s B’s ability to enjoy his land</w:t>
      </w:r>
    </w:p>
    <w:p w:rsidR="008516B4" w:rsidRPr="006177C9" w:rsidRDefault="008516B4" w:rsidP="008516B4">
      <w:pPr>
        <w:pStyle w:val="NoSpacing"/>
        <w:numPr>
          <w:ilvl w:val="2"/>
          <w:numId w:val="46"/>
        </w:numPr>
      </w:pPr>
      <w:r>
        <w:t>Courts expect landholders to be fairly</w:t>
      </w:r>
      <w:r w:rsidRPr="008516B4">
        <w:rPr>
          <w:b/>
        </w:rPr>
        <w:t xml:space="preserve"> tolerant</w:t>
      </w:r>
      <w:r>
        <w:t xml:space="preserve"> of occasional interferences with enjoyment of their land (esp. in urban environment) – ultimately depends on all circumstances of case at hand</w:t>
      </w:r>
    </w:p>
    <w:p w:rsidR="006177C9" w:rsidRDefault="006177C9" w:rsidP="006177C9">
      <w:pPr>
        <w:pStyle w:val="NoSpacing"/>
        <w:numPr>
          <w:ilvl w:val="0"/>
          <w:numId w:val="46"/>
        </w:numPr>
      </w:pPr>
      <w:r w:rsidRPr="006177C9">
        <w:t>Elements of action for private nuisance</w:t>
      </w:r>
      <w:r>
        <w:t xml:space="preserve"> causing physical damage</w:t>
      </w:r>
      <w:r w:rsidRPr="006177C9">
        <w:t>:</w:t>
      </w:r>
    </w:p>
    <w:p w:rsidR="006177C9" w:rsidRDefault="006177C9" w:rsidP="006177C9">
      <w:pPr>
        <w:pStyle w:val="NoSpacing"/>
        <w:numPr>
          <w:ilvl w:val="1"/>
          <w:numId w:val="46"/>
        </w:numPr>
      </w:pPr>
      <w:r>
        <w:t>1) Damage isn’</w:t>
      </w:r>
      <w:r w:rsidR="008516B4">
        <w:t>t trivial;</w:t>
      </w:r>
      <w:r>
        <w:t xml:space="preserve"> beyond the bounds of reasonable tolerance</w:t>
      </w:r>
    </w:p>
    <w:p w:rsidR="008516B4" w:rsidRDefault="008516B4" w:rsidP="006177C9">
      <w:pPr>
        <w:pStyle w:val="NoSpacing"/>
        <w:numPr>
          <w:ilvl w:val="1"/>
          <w:numId w:val="46"/>
        </w:numPr>
      </w:pPr>
      <w:r>
        <w:t>2) Damage not a result of P’s land’s abnormal sensitivity to D’s land’s low-risk nuisance (</w:t>
      </w:r>
      <w:r w:rsidRPr="008516B4">
        <w:rPr>
          <w:i/>
        </w:rPr>
        <w:t>Robinson</w:t>
      </w:r>
      <w:r>
        <w:t>)</w:t>
      </w:r>
    </w:p>
    <w:p w:rsidR="008516B4" w:rsidRDefault="008516B4" w:rsidP="008516B4">
      <w:pPr>
        <w:pStyle w:val="NoSpacing"/>
        <w:numPr>
          <w:ilvl w:val="2"/>
          <w:numId w:val="46"/>
        </w:numPr>
      </w:pPr>
      <w:r>
        <w:t>Restricted if it’s shown D knew of P’s sensitivity and acted with malice/spite (</w:t>
      </w:r>
      <w:r w:rsidRPr="008516B4">
        <w:rPr>
          <w:i/>
        </w:rPr>
        <w:t>Hollywood Silver Fox Farms</w:t>
      </w:r>
      <w:r>
        <w:t>) – can even be imposed in absence of malice (</w:t>
      </w:r>
      <w:r w:rsidRPr="008516B4">
        <w:rPr>
          <w:i/>
        </w:rPr>
        <w:t>MacGibbon</w:t>
      </w:r>
      <w:r>
        <w:t xml:space="preserve"> [1953], by BCCA)</w:t>
      </w:r>
    </w:p>
    <w:p w:rsidR="002B7701" w:rsidRPr="008516B4" w:rsidRDefault="008516B4" w:rsidP="00A805AB">
      <w:pPr>
        <w:pStyle w:val="NoSpacing"/>
        <w:numPr>
          <w:ilvl w:val="0"/>
          <w:numId w:val="46"/>
        </w:numPr>
      </w:pPr>
      <w:r w:rsidRPr="008516B4">
        <w:t>Factors to consider when determining reasonableness of interference with</w:t>
      </w:r>
      <w:r w:rsidR="002B7701" w:rsidRPr="008516B4">
        <w:t xml:space="preserve"> enjoyment of land</w:t>
      </w:r>
      <w:r w:rsidRPr="008516B4">
        <w:t xml:space="preserve"> (</w:t>
      </w:r>
      <w:r w:rsidRPr="008516B4">
        <w:rPr>
          <w:i/>
        </w:rPr>
        <w:t>340909 Ont Ltd</w:t>
      </w:r>
      <w:r w:rsidRPr="008516B4">
        <w:t>)</w:t>
      </w:r>
      <w:r w:rsidR="002B7701" w:rsidRPr="008516B4">
        <w:t>:</w:t>
      </w:r>
    </w:p>
    <w:p w:rsidR="008516B4" w:rsidRPr="008516B4" w:rsidRDefault="002B7701" w:rsidP="000228E7">
      <w:pPr>
        <w:pStyle w:val="NoSpacing"/>
        <w:numPr>
          <w:ilvl w:val="1"/>
          <w:numId w:val="46"/>
        </w:numPr>
      </w:pPr>
      <w:r w:rsidRPr="008516B4">
        <w:t>Character</w:t>
      </w:r>
      <w:r w:rsidR="008516B4" w:rsidRPr="008516B4">
        <w:t xml:space="preserve"> of neighbourhood</w:t>
      </w:r>
      <w:r w:rsidRPr="008516B4">
        <w:t xml:space="preserve">: </w:t>
      </w:r>
      <w:r w:rsidR="008516B4" w:rsidRPr="008516B4">
        <w:t>generally interference in rural neighbourhoods = more significant</w:t>
      </w:r>
    </w:p>
    <w:p w:rsidR="002B7701" w:rsidRPr="008516B4" w:rsidRDefault="002B7701" w:rsidP="008516B4">
      <w:pPr>
        <w:pStyle w:val="NoSpacing"/>
        <w:numPr>
          <w:ilvl w:val="1"/>
          <w:numId w:val="46"/>
        </w:numPr>
      </w:pPr>
      <w:r w:rsidRPr="008516B4">
        <w:t>Intensity of interference (</w:t>
      </w:r>
      <w:r w:rsidRPr="008516B4">
        <w:rPr>
          <w:i/>
        </w:rPr>
        <w:t>Appleby</w:t>
      </w:r>
      <w:r w:rsidRPr="008516B4">
        <w:t>)</w:t>
      </w:r>
      <w:r w:rsidR="008516B4" w:rsidRPr="008516B4">
        <w:t>: not transient bad smells; intensity intolerable to ordinary Canadian</w:t>
      </w:r>
    </w:p>
    <w:p w:rsidR="002B7701" w:rsidRPr="008516B4" w:rsidRDefault="002B7701" w:rsidP="00A805AB">
      <w:pPr>
        <w:pStyle w:val="NoSpacing"/>
        <w:numPr>
          <w:ilvl w:val="1"/>
          <w:numId w:val="46"/>
        </w:numPr>
      </w:pPr>
      <w:r w:rsidRPr="008516B4">
        <w:t>Duration of interference</w:t>
      </w:r>
      <w:r w:rsidR="008516B4" w:rsidRPr="008516B4">
        <w:t>: &gt; temporary; must be persistent and long-term</w:t>
      </w:r>
    </w:p>
    <w:p w:rsidR="007D7927" w:rsidRPr="008516B4" w:rsidRDefault="007D7927" w:rsidP="00A805AB">
      <w:pPr>
        <w:pStyle w:val="NoSpacing"/>
        <w:numPr>
          <w:ilvl w:val="1"/>
          <w:numId w:val="46"/>
        </w:numPr>
      </w:pPr>
      <w:r w:rsidRPr="008516B4">
        <w:t>Time of day</w:t>
      </w:r>
      <w:r w:rsidR="008516B4" w:rsidRPr="008516B4">
        <w:t xml:space="preserve"> and day of the week</w:t>
      </w:r>
      <w:r w:rsidR="007E0599" w:rsidRPr="008516B4">
        <w:t xml:space="preserve">: e.g. </w:t>
      </w:r>
      <w:r w:rsidR="008516B4" w:rsidRPr="008516B4">
        <w:t xml:space="preserve">residential areas, </w:t>
      </w:r>
      <w:r w:rsidR="007E0599" w:rsidRPr="008516B4">
        <w:t>noises on Sunday morning</w:t>
      </w:r>
      <w:r w:rsidR="008516B4" w:rsidRPr="008516B4">
        <w:t xml:space="preserve"> not cool</w:t>
      </w:r>
    </w:p>
    <w:p w:rsidR="007E0599" w:rsidRPr="008516B4" w:rsidRDefault="007E0599" w:rsidP="00A805AB">
      <w:pPr>
        <w:pStyle w:val="NoSpacing"/>
        <w:numPr>
          <w:ilvl w:val="1"/>
          <w:numId w:val="46"/>
        </w:numPr>
      </w:pPr>
      <w:r w:rsidRPr="008516B4">
        <w:t>Zoning</w:t>
      </w:r>
      <w:r w:rsidR="008516B4" w:rsidRPr="008516B4">
        <w:t xml:space="preserve"> designations</w:t>
      </w:r>
      <w:r w:rsidR="008516B4">
        <w:t>/restrictions</w:t>
      </w:r>
      <w:r w:rsidRPr="008516B4">
        <w:t xml:space="preserve">: </w:t>
      </w:r>
      <w:r w:rsidR="008516B4">
        <w:t>compliance with generally not a defence, but can be referred to when determining character of a neighbourhood and appropriate standard of tolerance</w:t>
      </w:r>
    </w:p>
    <w:p w:rsidR="007B533B" w:rsidRPr="008516B4" w:rsidRDefault="008516B4" w:rsidP="00A805AB">
      <w:pPr>
        <w:pStyle w:val="NoSpacing"/>
        <w:numPr>
          <w:ilvl w:val="1"/>
          <w:numId w:val="46"/>
        </w:numPr>
      </w:pPr>
      <w:r w:rsidRPr="008516B4">
        <w:t>Utility of D’s conduct: c</w:t>
      </w:r>
      <w:r w:rsidR="007B533B" w:rsidRPr="008516B4">
        <w:t xml:space="preserve">an’t be used as a </w:t>
      </w:r>
      <w:r w:rsidRPr="008516B4">
        <w:t>trump card</w:t>
      </w:r>
      <w:r w:rsidR="007B533B" w:rsidRPr="008516B4">
        <w:t xml:space="preserve"> (e.g. my factory creates drugs that save lives, so my neighbours should put up with my emissions)</w:t>
      </w:r>
    </w:p>
    <w:p w:rsidR="008516B4" w:rsidRPr="008516B4" w:rsidRDefault="008516B4" w:rsidP="00A805AB">
      <w:pPr>
        <w:pStyle w:val="NoSpacing"/>
        <w:numPr>
          <w:ilvl w:val="1"/>
          <w:numId w:val="46"/>
        </w:numPr>
      </w:pPr>
      <w:r w:rsidRPr="008516B4">
        <w:t>Nature of D’s conduct: less likely to help an unreasonable D who’s motivated to annoy/discomfort P</w:t>
      </w:r>
    </w:p>
    <w:p w:rsidR="00296CA8" w:rsidRDefault="00296CA8" w:rsidP="00A805AB">
      <w:pPr>
        <w:pStyle w:val="NoSpacing"/>
        <w:numPr>
          <w:ilvl w:val="1"/>
          <w:numId w:val="46"/>
        </w:numPr>
      </w:pPr>
      <w:r w:rsidRPr="008516B4">
        <w:t>Sensitivity of P</w:t>
      </w:r>
      <w:r w:rsidR="008516B4" w:rsidRPr="008516B4">
        <w:t>: standard = that of reasonable and ordinary resident of that geographical area</w:t>
      </w:r>
    </w:p>
    <w:p w:rsidR="00FB7082" w:rsidRDefault="00FB7082" w:rsidP="00FB7082">
      <w:pPr>
        <w:pStyle w:val="NoSpacing"/>
        <w:numPr>
          <w:ilvl w:val="0"/>
          <w:numId w:val="46"/>
        </w:numPr>
      </w:pPr>
      <w:r w:rsidRPr="00FB7082">
        <w:rPr>
          <w:b/>
        </w:rPr>
        <w:t>Intrusive interference</w:t>
      </w:r>
      <w:r>
        <w:t xml:space="preserve">: </w:t>
      </w:r>
      <w:r w:rsidR="00CE5B52">
        <w:t>something comes from D’s land, crosses into P’s land, causes damage/loss to enjoyment</w:t>
      </w:r>
    </w:p>
    <w:p w:rsidR="00CE5B52" w:rsidRDefault="00CE5B52" w:rsidP="00FB7082">
      <w:pPr>
        <w:pStyle w:val="NoSpacing"/>
        <w:numPr>
          <w:ilvl w:val="0"/>
          <w:numId w:val="46"/>
        </w:numPr>
      </w:pPr>
      <w:r>
        <w:rPr>
          <w:b/>
        </w:rPr>
        <w:t>Non-intrusive interference</w:t>
      </w:r>
      <w:r>
        <w:t>: caused by the removal of something from P’s property by D</w:t>
      </w:r>
    </w:p>
    <w:p w:rsidR="000A1B7B" w:rsidRPr="00870AD2" w:rsidRDefault="000A1B7B" w:rsidP="000A1B7B">
      <w:pPr>
        <w:pStyle w:val="NoSpacing"/>
        <w:numPr>
          <w:ilvl w:val="0"/>
          <w:numId w:val="46"/>
        </w:numPr>
      </w:pPr>
      <w:r w:rsidRPr="00870AD2">
        <w:t xml:space="preserve">Nuisance </w:t>
      </w:r>
      <w:r w:rsidRPr="00870AD2">
        <w:rPr>
          <w:u w:val="single"/>
        </w:rPr>
        <w:t>differs from trespass to land</w:t>
      </w:r>
      <w:r w:rsidRPr="00870AD2">
        <w:t xml:space="preserve"> because:</w:t>
      </w:r>
    </w:p>
    <w:p w:rsidR="000A1B7B" w:rsidRPr="00870AD2" w:rsidRDefault="000A1B7B" w:rsidP="000A1B7B">
      <w:pPr>
        <w:pStyle w:val="NoSpacing"/>
        <w:numPr>
          <w:ilvl w:val="1"/>
          <w:numId w:val="46"/>
        </w:numPr>
      </w:pPr>
      <w:r w:rsidRPr="00870AD2">
        <w:t>Issue of directness: trespass to land requires direct interference</w:t>
      </w:r>
    </w:p>
    <w:p w:rsidR="000A1B7B" w:rsidRPr="00870AD2" w:rsidRDefault="000A1B7B" w:rsidP="000A1B7B">
      <w:pPr>
        <w:pStyle w:val="NoSpacing"/>
        <w:numPr>
          <w:ilvl w:val="1"/>
          <w:numId w:val="46"/>
        </w:numPr>
      </w:pPr>
      <w:r w:rsidRPr="00870AD2">
        <w:t>Issue of intention: trespass to land requires intent</w:t>
      </w:r>
    </w:p>
    <w:p w:rsidR="000A1B7B" w:rsidRPr="00870AD2" w:rsidRDefault="000A1B7B" w:rsidP="000A1B7B">
      <w:pPr>
        <w:pStyle w:val="NoSpacing"/>
        <w:numPr>
          <w:ilvl w:val="1"/>
          <w:numId w:val="46"/>
        </w:numPr>
      </w:pPr>
      <w:r w:rsidRPr="00870AD2">
        <w:t xml:space="preserve">Nuisance requires proof of damage/harm, whereas trespass to land is actionable </w:t>
      </w:r>
      <w:r w:rsidRPr="00870AD2">
        <w:rPr>
          <w:i/>
        </w:rPr>
        <w:t>per se</w:t>
      </w:r>
    </w:p>
    <w:p w:rsidR="000A1B7B" w:rsidRDefault="000A1B7B" w:rsidP="000A1B7B">
      <w:pPr>
        <w:pStyle w:val="NoSpacing"/>
        <w:numPr>
          <w:ilvl w:val="0"/>
          <w:numId w:val="46"/>
        </w:numPr>
      </w:pPr>
      <w:r>
        <w:rPr>
          <w:i/>
        </w:rPr>
        <w:t>-Doucette</w:t>
      </w:r>
      <w:r w:rsidR="00870AD2">
        <w:t xml:space="preserve">: </w:t>
      </w:r>
      <w:r>
        <w:t>All na</w:t>
      </w:r>
      <w:r w:rsidR="00870AD2">
        <w:t>tural uses of D’s</w:t>
      </w:r>
      <w:r>
        <w:t xml:space="preserve"> land that did not pose a foreseeable risk</w:t>
      </w:r>
      <w:r w:rsidR="00870AD2">
        <w:t xml:space="preserve"> cannot be nuisance</w:t>
      </w:r>
    </w:p>
    <w:p w:rsidR="000A1B7B" w:rsidRDefault="000A1B7B" w:rsidP="000A1B7B">
      <w:pPr>
        <w:pStyle w:val="NoSpacing"/>
        <w:numPr>
          <w:ilvl w:val="0"/>
          <w:numId w:val="46"/>
        </w:numPr>
      </w:pPr>
      <w:r>
        <w:rPr>
          <w:i/>
        </w:rPr>
        <w:t>-Mann v. Saulnier</w:t>
      </w:r>
      <w:r w:rsidR="00870AD2">
        <w:t>: not a trespass if</w:t>
      </w:r>
      <w:r>
        <w:t xml:space="preserve"> injury was indirectly caused (no special damages proven = no nuisance)</w:t>
      </w:r>
    </w:p>
    <w:p w:rsidR="000A1B7B" w:rsidRDefault="000A1B7B" w:rsidP="000A1B7B">
      <w:pPr>
        <w:pStyle w:val="NoSpacing"/>
        <w:numPr>
          <w:ilvl w:val="0"/>
          <w:numId w:val="46"/>
        </w:numPr>
      </w:pPr>
      <w:r w:rsidRPr="000A1B7B">
        <w:rPr>
          <w:i/>
        </w:rPr>
        <w:t xml:space="preserve">-Martin v. Reynolds </w:t>
      </w:r>
      <w:r w:rsidR="00870AD2">
        <w:t>(Ore.</w:t>
      </w:r>
      <w:r>
        <w:t xml:space="preserve">): </w:t>
      </w:r>
      <w:r w:rsidR="00870AD2">
        <w:t>trespass v nuisance depends on energy and force, not size of the invading object</w:t>
      </w:r>
    </w:p>
    <w:p w:rsidR="00CE5B52" w:rsidRPr="00CE5B52" w:rsidRDefault="00CE5B52" w:rsidP="000A1B7B">
      <w:pPr>
        <w:pStyle w:val="Heading2"/>
      </w:pPr>
      <w:bookmarkStart w:id="122" w:name="_Toc385285191"/>
      <w:r>
        <w:t>Defences</w:t>
      </w:r>
      <w:r w:rsidR="000A1B7B">
        <w:t xml:space="preserve"> to Private Nuisance</w:t>
      </w:r>
      <w:bookmarkEnd w:id="122"/>
    </w:p>
    <w:p w:rsidR="00CE5B52" w:rsidRPr="00CE5B52" w:rsidRDefault="00CE5B52" w:rsidP="00FB7082">
      <w:pPr>
        <w:pStyle w:val="NoSpacing"/>
        <w:numPr>
          <w:ilvl w:val="0"/>
          <w:numId w:val="46"/>
        </w:numPr>
      </w:pPr>
      <w:r w:rsidRPr="00CE5B52">
        <w:t>1) Statutory authority and immunity</w:t>
      </w:r>
      <w:r>
        <w:t xml:space="preserve"> covers for conduct following statute that happens to be complained of</w:t>
      </w:r>
    </w:p>
    <w:p w:rsidR="00CE5B52" w:rsidRDefault="00CE5B52" w:rsidP="00CE5B52">
      <w:pPr>
        <w:pStyle w:val="NoSpacing"/>
        <w:numPr>
          <w:ilvl w:val="1"/>
          <w:numId w:val="46"/>
        </w:numPr>
      </w:pPr>
      <w:r>
        <w:t>Took: Revised so that it’s only a defence where statute gives no discretion to D as to the time, location, or performance of the statutory duty</w:t>
      </w:r>
    </w:p>
    <w:p w:rsidR="00CE5B52" w:rsidRDefault="00CE5B52" w:rsidP="00CE5B52">
      <w:pPr>
        <w:pStyle w:val="NoSpacing"/>
        <w:numPr>
          <w:ilvl w:val="2"/>
          <w:numId w:val="46"/>
        </w:numPr>
      </w:pPr>
      <w:r>
        <w:t>Ryan v Victoria: In order for defence to apply, D must show it was practically impossible to avoid creating a nuisance</w:t>
      </w:r>
    </w:p>
    <w:p w:rsidR="00CE5B52" w:rsidRDefault="00CE5B52" w:rsidP="00CE5B52">
      <w:pPr>
        <w:pStyle w:val="NoSpacing"/>
        <w:numPr>
          <w:ilvl w:val="1"/>
          <w:numId w:val="46"/>
        </w:numPr>
      </w:pPr>
      <w:r>
        <w:t>Rule: Beyond showing reasonable care, have to also prove that nuisance was inevitable and unavoidable part of the activity</w:t>
      </w:r>
    </w:p>
    <w:p w:rsidR="00CE5B52" w:rsidRDefault="00CE5B52" w:rsidP="00CE5B52">
      <w:pPr>
        <w:pStyle w:val="NoSpacing"/>
        <w:numPr>
          <w:ilvl w:val="1"/>
          <w:numId w:val="46"/>
        </w:numPr>
      </w:pPr>
      <w:r w:rsidRPr="00CE5B52">
        <w:rPr>
          <w:b/>
        </w:rPr>
        <w:t>Statutory immunity</w:t>
      </w:r>
      <w:r>
        <w:t>: where statute specifically abolishes liability in private nuisance for a certain activity</w:t>
      </w:r>
    </w:p>
    <w:p w:rsidR="00CE5B52" w:rsidRDefault="00CE5B52" w:rsidP="00CE5B52">
      <w:pPr>
        <w:pStyle w:val="NoSpacing"/>
        <w:numPr>
          <w:ilvl w:val="0"/>
          <w:numId w:val="46"/>
        </w:numPr>
      </w:pPr>
      <w:r>
        <w:t>2) Consent: (hard to succeed) Successful if show that D consented to the conduct or actively encouraged it</w:t>
      </w:r>
    </w:p>
    <w:p w:rsidR="00CE5B52" w:rsidRDefault="00CE5B52" w:rsidP="00CE5B52">
      <w:pPr>
        <w:pStyle w:val="NoSpacing"/>
        <w:numPr>
          <w:ilvl w:val="0"/>
          <w:numId w:val="46"/>
        </w:numPr>
      </w:pPr>
      <w:r>
        <w:t xml:space="preserve">3) </w:t>
      </w:r>
      <w:r w:rsidRPr="00CE5B52">
        <w:rPr>
          <w:b/>
        </w:rPr>
        <w:t>Prescription</w:t>
      </w:r>
      <w:r>
        <w:t>: like Court recognizing and protecting an easement to carry out the activity</w:t>
      </w:r>
    </w:p>
    <w:p w:rsidR="00CE5B52" w:rsidRDefault="00CE5B52" w:rsidP="00CE5B52">
      <w:pPr>
        <w:pStyle w:val="NoSpacing"/>
        <w:numPr>
          <w:ilvl w:val="1"/>
          <w:numId w:val="46"/>
        </w:numPr>
      </w:pPr>
      <w:r>
        <w:t xml:space="preserve">Example: </w:t>
      </w:r>
      <w:r w:rsidRPr="00CE5B52">
        <w:t>If A has operated his smelly BBQ every week for 20 years without complaints from B, then B complains in the 21</w:t>
      </w:r>
      <w:r w:rsidRPr="00CE5B52">
        <w:rPr>
          <w:vertAlign w:val="superscript"/>
        </w:rPr>
        <w:t>st</w:t>
      </w:r>
      <w:r w:rsidRPr="00CE5B52">
        <w:t xml:space="preserve"> year. B had implicitly consented for the first 20 years</w:t>
      </w:r>
    </w:p>
    <w:p w:rsidR="00CE5B52" w:rsidRDefault="00CE5B52" w:rsidP="00CE5B52">
      <w:pPr>
        <w:pStyle w:val="NoSpacing"/>
        <w:numPr>
          <w:ilvl w:val="0"/>
          <w:numId w:val="46"/>
        </w:numPr>
      </w:pPr>
      <w:r>
        <w:t>4) Contributory negligence: (very rare, P not usually able to move away or do anything about the nuisance)</w:t>
      </w:r>
    </w:p>
    <w:p w:rsidR="00CE5B52" w:rsidRDefault="00CE5B52" w:rsidP="00CE5B52">
      <w:pPr>
        <w:pStyle w:val="NoSpacing"/>
        <w:numPr>
          <w:ilvl w:val="1"/>
          <w:numId w:val="46"/>
        </w:numPr>
      </w:pPr>
      <w:r>
        <w:t>Courts very unwilling to require P to take steps to reduce the nuisance (e.g. keeping windows closed)</w:t>
      </w:r>
    </w:p>
    <w:p w:rsidR="00CE5B52" w:rsidRDefault="00CE5B52" w:rsidP="00CE5B52">
      <w:pPr>
        <w:pStyle w:val="NoSpacing"/>
        <w:numPr>
          <w:ilvl w:val="1"/>
          <w:numId w:val="46"/>
        </w:numPr>
      </w:pPr>
      <w:r>
        <w:t>No defence to claim that D came to the nuisance (</w:t>
      </w:r>
      <w:r w:rsidRPr="00CE5B52">
        <w:rPr>
          <w:i/>
        </w:rPr>
        <w:t>Sturges</w:t>
      </w:r>
      <w:r>
        <w:t>)</w:t>
      </w:r>
    </w:p>
    <w:p w:rsidR="000A1B7B" w:rsidRDefault="000A1B7B" w:rsidP="000A1B7B">
      <w:pPr>
        <w:pStyle w:val="Heading2"/>
      </w:pPr>
      <w:bookmarkStart w:id="123" w:name="_Toc385285192"/>
      <w:r>
        <w:t>Remedies for Private Nuisance</w:t>
      </w:r>
      <w:bookmarkEnd w:id="123"/>
    </w:p>
    <w:p w:rsidR="00CE5B52" w:rsidRDefault="000A1B7B" w:rsidP="00CE5B52">
      <w:pPr>
        <w:pStyle w:val="NoSpacing"/>
        <w:numPr>
          <w:ilvl w:val="0"/>
          <w:numId w:val="46"/>
        </w:numPr>
      </w:pPr>
      <w:r>
        <w:t xml:space="preserve">1) </w:t>
      </w:r>
      <w:r w:rsidRPr="000A1B7B">
        <w:rPr>
          <w:b/>
        </w:rPr>
        <w:t>Injunction</w:t>
      </w:r>
      <w:r>
        <w:t>: most common remedy, and considerations will take into account all circumstances</w:t>
      </w:r>
    </w:p>
    <w:p w:rsidR="000A1B7B" w:rsidRPr="000A1B7B" w:rsidRDefault="000A1B7B" w:rsidP="000A1B7B">
      <w:pPr>
        <w:pStyle w:val="NoSpacing"/>
        <w:numPr>
          <w:ilvl w:val="1"/>
          <w:numId w:val="45"/>
        </w:numPr>
      </w:pPr>
      <w:r w:rsidRPr="000A1B7B">
        <w:t>A) Prohibitory: requires complete stop of activity (e.g. don’t ever make noise at all)</w:t>
      </w:r>
    </w:p>
    <w:p w:rsidR="000A1B7B" w:rsidRPr="000A1B7B" w:rsidRDefault="000A1B7B" w:rsidP="000A1B7B">
      <w:pPr>
        <w:pStyle w:val="NoSpacing"/>
        <w:numPr>
          <w:ilvl w:val="1"/>
          <w:numId w:val="45"/>
        </w:numPr>
      </w:pPr>
      <w:r w:rsidRPr="000A1B7B">
        <w:t>B) Mandatory: requires adjusting activity to reduce/eliminate nuisance (e.g. don’t make noise at 7 am)</w:t>
      </w:r>
    </w:p>
    <w:p w:rsidR="000A1B7B" w:rsidRDefault="000A1B7B" w:rsidP="000A1B7B">
      <w:pPr>
        <w:pStyle w:val="NoSpacing"/>
        <w:numPr>
          <w:ilvl w:val="1"/>
          <w:numId w:val="45"/>
        </w:numPr>
      </w:pPr>
      <w:r w:rsidRPr="000A1B7B">
        <w:lastRenderedPageBreak/>
        <w:t>C) Interlocutory/Interim: requires P to show the issues are serious and that they will suffer irreparable harm if not granted (e.g. if excessively damaging noise but case is delayed, can ask for this in meantime)</w:t>
      </w:r>
    </w:p>
    <w:p w:rsidR="003B4EB6" w:rsidRPr="000A1B7B" w:rsidRDefault="000A1B7B" w:rsidP="000A1B7B">
      <w:pPr>
        <w:pStyle w:val="NoSpacing"/>
        <w:numPr>
          <w:ilvl w:val="0"/>
          <w:numId w:val="45"/>
        </w:numPr>
      </w:pPr>
      <w:r w:rsidRPr="000A1B7B">
        <w:t xml:space="preserve">2) </w:t>
      </w:r>
      <w:r w:rsidR="003B4EB6" w:rsidRPr="000A1B7B">
        <w:t>Dam</w:t>
      </w:r>
      <w:r w:rsidRPr="000A1B7B">
        <w:t xml:space="preserve">ages: awarded after </w:t>
      </w:r>
      <w:r w:rsidR="003B4EB6" w:rsidRPr="000A1B7B">
        <w:t>damage</w:t>
      </w:r>
      <w:r w:rsidRPr="000A1B7B">
        <w:t>/nuisance</w:t>
      </w:r>
      <w:r w:rsidR="003B4EB6" w:rsidRPr="000A1B7B">
        <w:t xml:space="preserve"> done</w:t>
      </w:r>
      <w:r w:rsidRPr="000A1B7B">
        <w:t xml:space="preserve"> (maybe in combination with injunction)</w:t>
      </w:r>
      <w:r w:rsidR="003B4EB6" w:rsidRPr="000A1B7B">
        <w:t>, for any physical harm done</w:t>
      </w:r>
      <w:r w:rsidRPr="000A1B7B">
        <w:t>, for both past and future losses</w:t>
      </w:r>
    </w:p>
    <w:p w:rsidR="003B4EB6" w:rsidRPr="000A1B7B" w:rsidRDefault="000A1B7B" w:rsidP="000A1B7B">
      <w:pPr>
        <w:pStyle w:val="NoSpacing"/>
        <w:numPr>
          <w:ilvl w:val="0"/>
          <w:numId w:val="45"/>
        </w:numPr>
      </w:pPr>
      <w:r w:rsidRPr="000A1B7B">
        <w:t xml:space="preserve">3) </w:t>
      </w:r>
      <w:r w:rsidR="003B4EB6" w:rsidRPr="000A1B7B">
        <w:rPr>
          <w:b/>
        </w:rPr>
        <w:t>Abatement</w:t>
      </w:r>
      <w:r w:rsidR="003B4EB6" w:rsidRPr="000A1B7B">
        <w:t xml:space="preserve">: </w:t>
      </w:r>
      <w:r w:rsidRPr="000A1B7B">
        <w:t>s</w:t>
      </w:r>
      <w:r w:rsidR="00A76EC6" w:rsidRPr="000A1B7B">
        <w:t>elf-help; must be reasonable, and can’t cause excessive damage to land</w:t>
      </w:r>
    </w:p>
    <w:p w:rsidR="00410050" w:rsidRDefault="000A1B7B" w:rsidP="000A1B7B">
      <w:pPr>
        <w:pStyle w:val="NoSpacing"/>
        <w:numPr>
          <w:ilvl w:val="1"/>
          <w:numId w:val="45"/>
        </w:numPr>
      </w:pPr>
      <w:r w:rsidRPr="000A1B7B">
        <w:t>Limitation: where abatement requires entry into D’s property (e.g. to put out a fire), P must give proper notice unless it’s an emergency (e.g. fire that threatens life or other’s property)</w:t>
      </w:r>
    </w:p>
    <w:p w:rsidR="00A8718E" w:rsidRDefault="00A8718E" w:rsidP="00A8718E">
      <w:pPr>
        <w:pStyle w:val="Heading1"/>
      </w:pPr>
      <w:bookmarkStart w:id="124" w:name="_Toc385285193"/>
      <w:r>
        <w:t>Strict and Vicarious Liability</w:t>
      </w:r>
      <w:bookmarkEnd w:id="124"/>
    </w:p>
    <w:p w:rsidR="000228E7" w:rsidRDefault="000A1B7B" w:rsidP="000228E7">
      <w:pPr>
        <w:pStyle w:val="NoSpacing"/>
        <w:numPr>
          <w:ilvl w:val="0"/>
          <w:numId w:val="47"/>
        </w:numPr>
      </w:pPr>
      <w:r>
        <w:t>Torts where liability can be imposed without the need for proof of fault</w:t>
      </w:r>
    </w:p>
    <w:p w:rsidR="00351A2E" w:rsidRDefault="00351A2E" w:rsidP="000228E7">
      <w:pPr>
        <w:pStyle w:val="NoSpacing"/>
        <w:numPr>
          <w:ilvl w:val="0"/>
          <w:numId w:val="47"/>
        </w:numPr>
      </w:pPr>
      <w:r>
        <w:t>Strict Liability for Escape of Dangerous Substances</w:t>
      </w:r>
      <w:r w:rsidR="000228E7">
        <w:t xml:space="preserve"> from </w:t>
      </w:r>
      <w:r w:rsidR="000228E7" w:rsidRPr="000228E7">
        <w:rPr>
          <w:i/>
        </w:rPr>
        <w:t>Rylands</w:t>
      </w:r>
      <w:r w:rsidR="00607BFD">
        <w:rPr>
          <w:i/>
        </w:rPr>
        <w:t xml:space="preserve"> v Fletcher</w:t>
      </w:r>
    </w:p>
    <w:p w:rsidR="000228E7" w:rsidRDefault="000228E7" w:rsidP="000228E7">
      <w:pPr>
        <w:pStyle w:val="Heading2"/>
      </w:pPr>
      <w:bookmarkStart w:id="125" w:name="_Toc385285194"/>
      <w:r>
        <w:t>Elements of Strict Liability</w:t>
      </w:r>
      <w:bookmarkEnd w:id="125"/>
    </w:p>
    <w:p w:rsidR="000228E7" w:rsidRDefault="000228E7" w:rsidP="000228E7">
      <w:pPr>
        <w:pStyle w:val="NoSpacing"/>
        <w:numPr>
          <w:ilvl w:val="0"/>
          <w:numId w:val="56"/>
        </w:numPr>
      </w:pPr>
      <w:r>
        <w:t xml:space="preserve">1) </w:t>
      </w:r>
      <w:r w:rsidRPr="00A25F61">
        <w:rPr>
          <w:b/>
        </w:rPr>
        <w:t>Non-natural use of the land</w:t>
      </w:r>
      <w:r>
        <w:t>: dangerous, extraordinary, and of no general benefit to community</w:t>
      </w:r>
    </w:p>
    <w:p w:rsidR="000228E7" w:rsidRDefault="000228E7" w:rsidP="000228E7">
      <w:pPr>
        <w:pStyle w:val="NoSpacing"/>
        <w:numPr>
          <w:ilvl w:val="1"/>
          <w:numId w:val="56"/>
        </w:numPr>
      </w:pPr>
      <w:r>
        <w:t>Q: Did this particular use of the land create an increased danger?</w:t>
      </w:r>
    </w:p>
    <w:p w:rsidR="000228E7" w:rsidRDefault="000228E7" w:rsidP="000228E7">
      <w:pPr>
        <w:pStyle w:val="NoSpacing"/>
        <w:numPr>
          <w:ilvl w:val="1"/>
          <w:numId w:val="56"/>
        </w:numPr>
      </w:pPr>
      <w:r>
        <w:t>Requirement no longer limited to just artificial/non-natural uses of land</w:t>
      </w:r>
    </w:p>
    <w:p w:rsidR="000228E7" w:rsidRDefault="000228E7" w:rsidP="000228E7">
      <w:pPr>
        <w:pStyle w:val="NoSpacing"/>
        <w:numPr>
          <w:ilvl w:val="1"/>
          <w:numId w:val="56"/>
        </w:numPr>
      </w:pPr>
      <w:r>
        <w:t>Some activities so inherently dangerous that it’s assumed land use was non-natural (e.g. storing water in bulk, manufacturing/using explosives, storing nuclear materials, storing/using bio agents)</w:t>
      </w:r>
    </w:p>
    <w:p w:rsidR="000228E7" w:rsidRDefault="000228E7" w:rsidP="000228E7">
      <w:pPr>
        <w:pStyle w:val="NoSpacing"/>
        <w:numPr>
          <w:ilvl w:val="1"/>
          <w:numId w:val="56"/>
        </w:numPr>
      </w:pPr>
      <w:r>
        <w:t>Where less obvious dangers, courts assess based on: land use’s degree of danger, utility/normality, time/space circumstances (starting to resemble negligence assessment of fault!)</w:t>
      </w:r>
    </w:p>
    <w:p w:rsidR="000228E7" w:rsidRDefault="000228E7" w:rsidP="000228E7">
      <w:pPr>
        <w:pStyle w:val="NoSpacing"/>
        <w:numPr>
          <w:ilvl w:val="0"/>
          <w:numId w:val="56"/>
        </w:numPr>
      </w:pPr>
      <w:r>
        <w:t xml:space="preserve">2) Escape of something likely to cause </w:t>
      </w:r>
      <w:r w:rsidRPr="00A25F61">
        <w:rPr>
          <w:b/>
        </w:rPr>
        <w:t>mischief</w:t>
      </w:r>
      <w:r>
        <w:t>: mischief implied since already non-natural use that’s dangerous</w:t>
      </w:r>
    </w:p>
    <w:p w:rsidR="000228E7" w:rsidRDefault="000228E7" w:rsidP="000228E7">
      <w:pPr>
        <w:pStyle w:val="NoSpacing"/>
        <w:numPr>
          <w:ilvl w:val="1"/>
          <w:numId w:val="56"/>
        </w:numPr>
      </w:pPr>
      <w:r w:rsidRPr="00607BFD">
        <w:rPr>
          <w:i/>
        </w:rPr>
        <w:t>Read v J. Lyons</w:t>
      </w:r>
      <w:r>
        <w:t xml:space="preserve">: Strictly applies requirement of </w:t>
      </w:r>
      <w:r w:rsidRPr="00A25F61">
        <w:rPr>
          <w:u w:val="single"/>
        </w:rPr>
        <w:t>escape</w:t>
      </w:r>
      <w:r w:rsidR="00607BFD">
        <w:t xml:space="preserve">; if P was injured on D’s land, then must claim under </w:t>
      </w:r>
      <w:r w:rsidR="00607BFD" w:rsidRPr="00607BFD">
        <w:rPr>
          <w:i/>
        </w:rPr>
        <w:t>Rylands</w:t>
      </w:r>
      <w:r w:rsidR="00607BFD">
        <w:t xml:space="preserve"> rule</w:t>
      </w:r>
    </w:p>
    <w:p w:rsidR="00607BFD" w:rsidRDefault="00607BFD" w:rsidP="00607BFD">
      <w:pPr>
        <w:pStyle w:val="NoSpacing"/>
        <w:numPr>
          <w:ilvl w:val="2"/>
          <w:numId w:val="56"/>
        </w:numPr>
      </w:pPr>
      <w:r>
        <w:t>Interesting P argument: since liability caused by harm from ultra-hazardous activity, D should  be liable even where loss is on the property</w:t>
      </w:r>
    </w:p>
    <w:p w:rsidR="00607BFD" w:rsidRDefault="00607BFD" w:rsidP="00607BFD">
      <w:pPr>
        <w:pStyle w:val="NoSpacing"/>
        <w:numPr>
          <w:ilvl w:val="0"/>
          <w:numId w:val="56"/>
        </w:numPr>
      </w:pPr>
      <w:r>
        <w:t>3) Damage: Q – Is there still some limit on liability once the previous two elements have been established?</w:t>
      </w:r>
    </w:p>
    <w:p w:rsidR="00607BFD" w:rsidRDefault="00607BFD" w:rsidP="00607BFD">
      <w:pPr>
        <w:pStyle w:val="NoSpacing"/>
        <w:numPr>
          <w:ilvl w:val="1"/>
          <w:numId w:val="56"/>
        </w:numPr>
      </w:pPr>
      <w:r w:rsidRPr="00607BFD">
        <w:rPr>
          <w:i/>
        </w:rPr>
        <w:t>Cambridge Water v Eastern Counties</w:t>
      </w:r>
      <w:r>
        <w:t>: remoteness applies as a limit; court held that there’s no liability for the unforeseen consequences of a non-natural rule</w:t>
      </w:r>
    </w:p>
    <w:p w:rsidR="00607BFD" w:rsidRDefault="00607BFD" w:rsidP="00607BFD">
      <w:pPr>
        <w:pStyle w:val="NoSpacing"/>
        <w:numPr>
          <w:ilvl w:val="0"/>
          <w:numId w:val="56"/>
        </w:numPr>
      </w:pPr>
      <w:r>
        <w:t xml:space="preserve">Key </w:t>
      </w:r>
      <w:r w:rsidRPr="00283F7F">
        <w:rPr>
          <w:u w:val="single"/>
        </w:rPr>
        <w:t>defences</w:t>
      </w:r>
      <w:r>
        <w:t xml:space="preserve"> to an action under the </w:t>
      </w:r>
      <w:r w:rsidRPr="00607BFD">
        <w:rPr>
          <w:i/>
        </w:rPr>
        <w:t>Rylands</w:t>
      </w:r>
      <w:r>
        <w:t xml:space="preserve"> rule:</w:t>
      </w:r>
    </w:p>
    <w:p w:rsidR="00607BFD" w:rsidRDefault="00607BFD" w:rsidP="00607BFD">
      <w:pPr>
        <w:pStyle w:val="NoSpacing"/>
        <w:numPr>
          <w:ilvl w:val="1"/>
          <w:numId w:val="56"/>
        </w:numPr>
      </w:pPr>
      <w:r>
        <w:t>1. Consent: No liability where P expressly or impliedly consented to D’s non-natural use of P’s land</w:t>
      </w:r>
    </w:p>
    <w:p w:rsidR="00607BFD" w:rsidRDefault="00607BFD" w:rsidP="00607BFD">
      <w:pPr>
        <w:pStyle w:val="NoSpacing"/>
        <w:numPr>
          <w:ilvl w:val="2"/>
          <w:numId w:val="56"/>
        </w:numPr>
      </w:pPr>
      <w:r>
        <w:t>Sufficient to show that P knew of land’s dangerous use and entered/remained in place of danger</w:t>
      </w:r>
    </w:p>
    <w:p w:rsidR="00607BFD" w:rsidRDefault="00607BFD" w:rsidP="00607BFD">
      <w:pPr>
        <w:pStyle w:val="NoSpacing"/>
        <w:numPr>
          <w:ilvl w:val="1"/>
          <w:numId w:val="56"/>
        </w:numPr>
      </w:pPr>
      <w:r>
        <w:t xml:space="preserve">2. Mutual Benefit: less likely to view activity benefiting D as a non-natural use (e.g. </w:t>
      </w:r>
      <w:r w:rsidRPr="00607BFD">
        <w:rPr>
          <w:i/>
        </w:rPr>
        <w:t>Tock</w:t>
      </w:r>
      <w:r>
        <w:t>: sewer system)</w:t>
      </w:r>
    </w:p>
    <w:p w:rsidR="00607BFD" w:rsidRDefault="00607BFD" w:rsidP="00607BFD">
      <w:pPr>
        <w:pStyle w:val="NoSpacing"/>
        <w:numPr>
          <w:ilvl w:val="1"/>
          <w:numId w:val="56"/>
        </w:numPr>
      </w:pPr>
      <w:r>
        <w:t xml:space="preserve">3. </w:t>
      </w:r>
      <w:r w:rsidR="00D822EF">
        <w:t>Default of P: where escape is in part the responsibility of P; defence is a complete bar to recovery</w:t>
      </w:r>
    </w:p>
    <w:p w:rsidR="00D822EF" w:rsidRDefault="00D822EF" w:rsidP="00D822EF">
      <w:pPr>
        <w:pStyle w:val="NoSpacing"/>
        <w:numPr>
          <w:ilvl w:val="2"/>
          <w:numId w:val="56"/>
        </w:numPr>
      </w:pPr>
      <w:r>
        <w:t>Most legislation that has modified rules of contributory neg don’t apply here</w:t>
      </w:r>
    </w:p>
    <w:p w:rsidR="00D822EF" w:rsidRDefault="00D822EF" w:rsidP="00D822EF">
      <w:pPr>
        <w:pStyle w:val="NoSpacing"/>
        <w:numPr>
          <w:ilvl w:val="1"/>
          <w:numId w:val="56"/>
        </w:numPr>
      </w:pPr>
      <w:r>
        <w:t>4. Act of Stranger/God: intervening events so unforeseeable that D couldn’t have guarded against them</w:t>
      </w:r>
    </w:p>
    <w:p w:rsidR="00D822EF" w:rsidRDefault="00D822EF" w:rsidP="00D822EF">
      <w:pPr>
        <w:pStyle w:val="NoSpacing"/>
        <w:numPr>
          <w:ilvl w:val="2"/>
          <w:numId w:val="56"/>
        </w:numPr>
      </w:pPr>
      <w:r>
        <w:t xml:space="preserve">Seems to contradict the idea that </w:t>
      </w:r>
      <w:r w:rsidRPr="00D822EF">
        <w:rPr>
          <w:i/>
        </w:rPr>
        <w:t>Rylands</w:t>
      </w:r>
      <w:r>
        <w:t xml:space="preserve"> rule is of strict liability</w:t>
      </w:r>
    </w:p>
    <w:p w:rsidR="00A25F61" w:rsidRPr="000228E7" w:rsidRDefault="00A25F61" w:rsidP="00A25F61">
      <w:pPr>
        <w:pStyle w:val="Heading4"/>
      </w:pPr>
      <w:bookmarkStart w:id="126" w:name="_Toc385285195"/>
      <w:r>
        <w:t>Rylands v Fletcher [1868] HL</w:t>
      </w:r>
      <w:bookmarkEnd w:id="12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822EF" w:rsidRPr="00E72B7A" w:rsidTr="005F5CD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822EF" w:rsidRPr="00E72B7A" w:rsidRDefault="00D822EF" w:rsidP="005F5CD9">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822EF" w:rsidRPr="00A25F61" w:rsidRDefault="00A25F61" w:rsidP="00A25F61">
            <w:pPr>
              <w:pStyle w:val="NoSpacing"/>
            </w:pPr>
            <w:r>
              <w:t>P paid contractors to build a reservoir on his land. They discovered old coal shafts and passages under the land filled loosely with soil and debris, which joined up with D's adjoining mine. They left them. After being filled for the first time, P's reservoir burst and flooded D's mine, causing damage. D pumped the water out, his pump burst, and the mine again flooded. A mines inspector was brought in, and found the sunken coal shafts. D brought a claim against P. P/A; D/R.</w:t>
            </w:r>
          </w:p>
        </w:tc>
      </w:tr>
      <w:tr w:rsidR="00D822EF" w:rsidRPr="00E72B7A" w:rsidTr="005F5CD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822EF" w:rsidRPr="00E72B7A" w:rsidRDefault="00D822EF" w:rsidP="005F5CD9">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822EF" w:rsidRPr="00E72B7A" w:rsidRDefault="00283F7F" w:rsidP="005F5CD9">
            <w:pPr>
              <w:spacing w:after="0"/>
              <w:rPr>
                <w:rFonts w:ascii="Calibri" w:eastAsia="Times New Roman" w:hAnsi="Calibri" w:cs="Times New Roman"/>
                <w:lang w:eastAsia="en-CA"/>
              </w:rPr>
            </w:pPr>
            <w:r w:rsidRPr="00283F7F">
              <w:rPr>
                <w:highlight w:val="yellow"/>
              </w:rPr>
              <w:t>One who lawfully brings something onto his land, which though harmless while it remains there will naturally do mischief if it escapes the land, will be strictly liable for its escape.</w:t>
            </w:r>
          </w:p>
        </w:tc>
      </w:tr>
    </w:tbl>
    <w:p w:rsidR="00A8718E" w:rsidRDefault="00351A2E" w:rsidP="00351A2E">
      <w:pPr>
        <w:pStyle w:val="Heading2"/>
      </w:pPr>
      <w:bookmarkStart w:id="127" w:name="_Toc385285196"/>
      <w:r>
        <w:t>Vicarious Liability</w:t>
      </w:r>
      <w:bookmarkEnd w:id="127"/>
    </w:p>
    <w:p w:rsidR="00283F7F" w:rsidRDefault="00283F7F" w:rsidP="00283F7F">
      <w:pPr>
        <w:pStyle w:val="NoSpacing"/>
        <w:numPr>
          <w:ilvl w:val="0"/>
          <w:numId w:val="57"/>
        </w:numPr>
      </w:pPr>
      <w:r>
        <w:t>Accounts for those certain situations in which the law of torts holds one person strictly liable for another’s acts</w:t>
      </w:r>
    </w:p>
    <w:p w:rsidR="00283F7F" w:rsidRDefault="00283F7F" w:rsidP="00283F7F">
      <w:pPr>
        <w:pStyle w:val="NoSpacing"/>
        <w:numPr>
          <w:ilvl w:val="0"/>
          <w:numId w:val="57"/>
        </w:numPr>
      </w:pPr>
      <w:r>
        <w:t>Elements for vicarious liability (most commonly seen in employer-employee relationships):</w:t>
      </w:r>
    </w:p>
    <w:p w:rsidR="00283F7F" w:rsidRDefault="00283F7F" w:rsidP="00283F7F">
      <w:pPr>
        <w:pStyle w:val="NoSpacing"/>
        <w:numPr>
          <w:ilvl w:val="0"/>
          <w:numId w:val="57"/>
        </w:numPr>
      </w:pPr>
      <w:r>
        <w:t>1) Harm caused by an employee (under employer’s direct control and supervision), not an independent contractor: look for evidence that employer was empowered to tell employee how, when, where to do work</w:t>
      </w:r>
    </w:p>
    <w:p w:rsidR="00283F7F" w:rsidRDefault="00283F7F" w:rsidP="00283F7F">
      <w:pPr>
        <w:pStyle w:val="NoSpacing"/>
        <w:numPr>
          <w:ilvl w:val="1"/>
          <w:numId w:val="57"/>
        </w:numPr>
      </w:pPr>
      <w:r>
        <w:t>Supplemented control test with others:</w:t>
      </w:r>
    </w:p>
    <w:p w:rsidR="00283F7F" w:rsidRDefault="00283F7F" w:rsidP="00283F7F">
      <w:pPr>
        <w:pStyle w:val="NoSpacing"/>
        <w:numPr>
          <w:ilvl w:val="2"/>
          <w:numId w:val="57"/>
        </w:numPr>
      </w:pPr>
      <w:r w:rsidRPr="00283F7F">
        <w:rPr>
          <w:i/>
        </w:rPr>
        <w:lastRenderedPageBreak/>
        <w:t>Montreal</w:t>
      </w:r>
      <w:r>
        <w:t xml:space="preserve">: enhanced control test by reference to </w:t>
      </w:r>
      <w:r w:rsidRPr="00283F7F">
        <w:rPr>
          <w:b/>
        </w:rPr>
        <w:t>entrepreneur test</w:t>
      </w:r>
      <w:r>
        <w:t>: adds new factors that can be taken into account like ownership of tools, chance of profit, risk of loss (all treated as evidence that the person is an independent contractor)</w:t>
      </w:r>
    </w:p>
    <w:p w:rsidR="00283F7F" w:rsidRDefault="00283F7F" w:rsidP="00283F7F">
      <w:pPr>
        <w:pStyle w:val="NoSpacing"/>
        <w:numPr>
          <w:ilvl w:val="2"/>
          <w:numId w:val="57"/>
        </w:numPr>
      </w:pPr>
      <w:r w:rsidRPr="00283F7F">
        <w:rPr>
          <w:b/>
        </w:rPr>
        <w:t>Organization test</w:t>
      </w:r>
      <w:r>
        <w:t>: focuses on how much employee has integrated into employer’s business org.</w:t>
      </w:r>
    </w:p>
    <w:p w:rsidR="00283F7F" w:rsidRDefault="00283F7F" w:rsidP="00283F7F">
      <w:pPr>
        <w:pStyle w:val="NoSpacing"/>
        <w:numPr>
          <w:ilvl w:val="2"/>
          <w:numId w:val="57"/>
        </w:numPr>
      </w:pPr>
      <w:r w:rsidRPr="00283F7F">
        <w:rPr>
          <w:i/>
        </w:rPr>
        <w:t>671122 Ontario v Sagaz</w:t>
      </w:r>
      <w:r>
        <w:t xml:space="preserve"> considered relationship between these tests: questioned whether the person who has been engaged to perform the service is performing them as a person in business on his own account (Major J.)</w:t>
      </w:r>
    </w:p>
    <w:p w:rsidR="00283F7F" w:rsidRDefault="00283F7F" w:rsidP="00283F7F">
      <w:pPr>
        <w:pStyle w:val="NoSpacing"/>
        <w:numPr>
          <w:ilvl w:val="2"/>
          <w:numId w:val="57"/>
        </w:numPr>
      </w:pPr>
      <w:r>
        <w:t>Factors to help make this determination: (i) level of control employer has over activity, (ii) whether worker provides his own equipment, (iii) whether worker hires his own helpers, (iv) degree of financial risk assumed by the worker, (v) degree of responsibility for investment or management by the worker, (vi) worker’s opportunity for profit in performing the activity</w:t>
      </w:r>
    </w:p>
    <w:p w:rsidR="00283F7F" w:rsidRDefault="00283F7F" w:rsidP="00283F7F">
      <w:pPr>
        <w:pStyle w:val="NoSpacing"/>
        <w:numPr>
          <w:ilvl w:val="0"/>
          <w:numId w:val="57"/>
        </w:numPr>
      </w:pPr>
      <w:r>
        <w:t>2) Harm was caused by the employee in the course of his employment</w:t>
      </w:r>
      <w:r w:rsidR="00DC1F2B">
        <w:t>: shows connection to wrongdoing</w:t>
      </w:r>
    </w:p>
    <w:p w:rsidR="00DC1F2B" w:rsidRDefault="00DC1F2B" w:rsidP="00DC1F2B">
      <w:pPr>
        <w:pStyle w:val="NoSpacing"/>
        <w:numPr>
          <w:ilvl w:val="1"/>
          <w:numId w:val="57"/>
        </w:numPr>
      </w:pPr>
      <w:r>
        <w:t>If carried out for purpose of the employment, wrongful or unauthorized conduct can still be held to be within the course of employment</w:t>
      </w:r>
    </w:p>
    <w:p w:rsidR="00DC1F2B" w:rsidRDefault="00DC1F2B" w:rsidP="00DC1F2B">
      <w:pPr>
        <w:pStyle w:val="NoSpacing"/>
        <w:numPr>
          <w:ilvl w:val="1"/>
          <w:numId w:val="57"/>
        </w:numPr>
      </w:pPr>
      <w:r>
        <w:t>That conduct is expressly prohibited by employer doesn’t necessarily rule out liability</w:t>
      </w:r>
    </w:p>
    <w:p w:rsidR="00DC1F2B" w:rsidRDefault="00DC1F2B" w:rsidP="00DC1F2B">
      <w:pPr>
        <w:pStyle w:val="NoSpacing"/>
        <w:numPr>
          <w:ilvl w:val="1"/>
          <w:numId w:val="57"/>
        </w:numPr>
      </w:pPr>
      <w:r w:rsidRPr="00DC1F2B">
        <w:rPr>
          <w:b/>
        </w:rPr>
        <w:t>Express prohibitions</w:t>
      </w:r>
      <w:r>
        <w:t xml:space="preserve"> that forbid any work being done are effective, but prohibitions on the way in which work is done are not</w:t>
      </w:r>
    </w:p>
    <w:p w:rsidR="00A11A43" w:rsidRPr="00A11A43" w:rsidRDefault="00DC1F2B" w:rsidP="00A11A43">
      <w:pPr>
        <w:pStyle w:val="NoSpacing"/>
        <w:numPr>
          <w:ilvl w:val="2"/>
          <w:numId w:val="57"/>
        </w:numPr>
      </w:pPr>
      <w:r w:rsidRPr="00DC1F2B">
        <w:rPr>
          <w:i/>
        </w:rPr>
        <w:t>CPR v Lockhart</w:t>
      </w:r>
      <w:r>
        <w:t>: Prohibiting employee from driving car as part of work = effective, prohibiting driving uninsured car = not effective (i.e. if he drives and causes harm, employer still liable)</w:t>
      </w:r>
    </w:p>
    <w:sectPr w:rsidR="00A11A43" w:rsidRPr="00A11A43" w:rsidSect="003D567A">
      <w:headerReference w:type="even" r:id="rId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FE" w:rsidRDefault="003304FE" w:rsidP="003D567A">
      <w:pPr>
        <w:spacing w:after="0"/>
      </w:pPr>
      <w:r>
        <w:separator/>
      </w:r>
    </w:p>
  </w:endnote>
  <w:endnote w:type="continuationSeparator" w:id="0">
    <w:p w:rsidR="003304FE" w:rsidRDefault="003304FE" w:rsidP="003D5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FE" w:rsidRDefault="003304FE" w:rsidP="003D567A">
      <w:pPr>
        <w:spacing w:after="0"/>
      </w:pPr>
      <w:r>
        <w:separator/>
      </w:r>
    </w:p>
  </w:footnote>
  <w:footnote w:type="continuationSeparator" w:id="0">
    <w:p w:rsidR="003304FE" w:rsidRDefault="003304FE" w:rsidP="003D56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425352"/>
      <w:docPartObj>
        <w:docPartGallery w:val="Page Numbers (Top of Page)"/>
        <w:docPartUnique/>
      </w:docPartObj>
    </w:sdtPr>
    <w:sdtEndPr>
      <w:rPr>
        <w:noProof/>
      </w:rPr>
    </w:sdtEndPr>
    <w:sdtContent>
      <w:p w:rsidR="00631536" w:rsidRDefault="00631536">
        <w:pPr>
          <w:pStyle w:val="Header"/>
        </w:pPr>
        <w:r>
          <w:fldChar w:fldCharType="begin"/>
        </w:r>
        <w:r>
          <w:instrText xml:space="preserve"> PAGE   \* MERGEFORMAT </w:instrText>
        </w:r>
        <w:r>
          <w:fldChar w:fldCharType="separate"/>
        </w:r>
        <w:r w:rsidR="00795565">
          <w:rPr>
            <w:noProof/>
          </w:rPr>
          <w:t>2</w:t>
        </w:r>
        <w:r>
          <w:rPr>
            <w:noProof/>
          </w:rPr>
          <w:fldChar w:fldCharType="end"/>
        </w:r>
      </w:p>
    </w:sdtContent>
  </w:sdt>
  <w:p w:rsidR="00631536" w:rsidRDefault="00631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555249"/>
      <w:docPartObj>
        <w:docPartGallery w:val="Page Numbers (Top of Page)"/>
        <w:docPartUnique/>
      </w:docPartObj>
    </w:sdtPr>
    <w:sdtEndPr>
      <w:rPr>
        <w:noProof/>
      </w:rPr>
    </w:sdtEndPr>
    <w:sdtContent>
      <w:p w:rsidR="00631536" w:rsidRDefault="00631536">
        <w:pPr>
          <w:pStyle w:val="Header"/>
          <w:jc w:val="right"/>
        </w:pPr>
        <w:r>
          <w:fldChar w:fldCharType="begin"/>
        </w:r>
        <w:r>
          <w:instrText xml:space="preserve"> PAGE   \* MERGEFORMAT </w:instrText>
        </w:r>
        <w:r>
          <w:fldChar w:fldCharType="separate"/>
        </w:r>
        <w:r w:rsidR="00795565">
          <w:rPr>
            <w:noProof/>
          </w:rPr>
          <w:t>1</w:t>
        </w:r>
        <w:r>
          <w:rPr>
            <w:noProof/>
          </w:rPr>
          <w:fldChar w:fldCharType="end"/>
        </w:r>
      </w:p>
    </w:sdtContent>
  </w:sdt>
  <w:p w:rsidR="00631536" w:rsidRDefault="00631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81E"/>
    <w:multiLevelType w:val="hybridMultilevel"/>
    <w:tmpl w:val="51E2BD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AD6555"/>
    <w:multiLevelType w:val="hybridMultilevel"/>
    <w:tmpl w:val="639E15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F8275B"/>
    <w:multiLevelType w:val="hybridMultilevel"/>
    <w:tmpl w:val="27BE0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7B32C3"/>
    <w:multiLevelType w:val="hybridMultilevel"/>
    <w:tmpl w:val="3BA45B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B557C15"/>
    <w:multiLevelType w:val="hybridMultilevel"/>
    <w:tmpl w:val="F91C6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EB55EC"/>
    <w:multiLevelType w:val="hybridMultilevel"/>
    <w:tmpl w:val="1946E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0105C3"/>
    <w:multiLevelType w:val="hybridMultilevel"/>
    <w:tmpl w:val="56B4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F32242F"/>
    <w:multiLevelType w:val="hybridMultilevel"/>
    <w:tmpl w:val="CFB4CF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F3A64F9"/>
    <w:multiLevelType w:val="hybridMultilevel"/>
    <w:tmpl w:val="CF6E51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F3F1771"/>
    <w:multiLevelType w:val="hybridMultilevel"/>
    <w:tmpl w:val="ED8E0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44B2846"/>
    <w:multiLevelType w:val="hybridMultilevel"/>
    <w:tmpl w:val="9C5AB7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84AE6"/>
    <w:multiLevelType w:val="hybridMultilevel"/>
    <w:tmpl w:val="2AB2623A"/>
    <w:lvl w:ilvl="0" w:tplc="9AF8B5B4">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16060D75"/>
    <w:multiLevelType w:val="hybridMultilevel"/>
    <w:tmpl w:val="C136C9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6C37190"/>
    <w:multiLevelType w:val="hybridMultilevel"/>
    <w:tmpl w:val="CC429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C9E2280"/>
    <w:multiLevelType w:val="hybridMultilevel"/>
    <w:tmpl w:val="990ABE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EFC5C8D"/>
    <w:multiLevelType w:val="hybridMultilevel"/>
    <w:tmpl w:val="CCEE8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1087861"/>
    <w:multiLevelType w:val="hybridMultilevel"/>
    <w:tmpl w:val="F4202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16E3CB8"/>
    <w:multiLevelType w:val="hybridMultilevel"/>
    <w:tmpl w:val="5980FB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51E23D8"/>
    <w:multiLevelType w:val="hybridMultilevel"/>
    <w:tmpl w:val="923A3C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AF5471E"/>
    <w:multiLevelType w:val="hybridMultilevel"/>
    <w:tmpl w:val="84D67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C007F8"/>
    <w:multiLevelType w:val="hybridMultilevel"/>
    <w:tmpl w:val="A4E8CE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E55348A"/>
    <w:multiLevelType w:val="hybridMultilevel"/>
    <w:tmpl w:val="F7F07A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A321E8"/>
    <w:multiLevelType w:val="hybridMultilevel"/>
    <w:tmpl w:val="E42C16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41C6596"/>
    <w:multiLevelType w:val="hybridMultilevel"/>
    <w:tmpl w:val="01742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770766C"/>
    <w:multiLevelType w:val="hybridMultilevel"/>
    <w:tmpl w:val="C7CA3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C6B0411"/>
    <w:multiLevelType w:val="hybridMultilevel"/>
    <w:tmpl w:val="8BCA3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CEB5516"/>
    <w:multiLevelType w:val="hybridMultilevel"/>
    <w:tmpl w:val="638A0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DAF1794"/>
    <w:multiLevelType w:val="hybridMultilevel"/>
    <w:tmpl w:val="284067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EC36F84"/>
    <w:multiLevelType w:val="hybridMultilevel"/>
    <w:tmpl w:val="C270D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0111408"/>
    <w:multiLevelType w:val="hybridMultilevel"/>
    <w:tmpl w:val="D16E11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0D157AA"/>
    <w:multiLevelType w:val="hybridMultilevel"/>
    <w:tmpl w:val="C5BEAA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5330926"/>
    <w:multiLevelType w:val="hybridMultilevel"/>
    <w:tmpl w:val="A1A60D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53A75BD"/>
    <w:multiLevelType w:val="hybridMultilevel"/>
    <w:tmpl w:val="EBB66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5BD32A2"/>
    <w:multiLevelType w:val="hybridMultilevel"/>
    <w:tmpl w:val="4C0CBF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64F7598"/>
    <w:multiLevelType w:val="hybridMultilevel"/>
    <w:tmpl w:val="163EC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6A620EC"/>
    <w:multiLevelType w:val="hybridMultilevel"/>
    <w:tmpl w:val="D4602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C25CCEFE">
      <w:numFmt w:val="bullet"/>
      <w:lvlText w:val="-"/>
      <w:lvlJc w:val="left"/>
      <w:pPr>
        <w:ind w:left="4320" w:hanging="360"/>
      </w:pPr>
      <w:rPr>
        <w:rFonts w:ascii="Calibri" w:eastAsiaTheme="minorHAnsi" w:hAnsi="Calibri" w:cstheme="minorBidi"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78D28F0"/>
    <w:multiLevelType w:val="hybridMultilevel"/>
    <w:tmpl w:val="7804B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81B0983"/>
    <w:multiLevelType w:val="hybridMultilevel"/>
    <w:tmpl w:val="41EECC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AE90529"/>
    <w:multiLevelType w:val="hybridMultilevel"/>
    <w:tmpl w:val="418298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DB5ABD"/>
    <w:multiLevelType w:val="hybridMultilevel"/>
    <w:tmpl w:val="C008A2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F824D8"/>
    <w:multiLevelType w:val="hybridMultilevel"/>
    <w:tmpl w:val="56CC29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3F92D35"/>
    <w:multiLevelType w:val="hybridMultilevel"/>
    <w:tmpl w:val="01F20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40452A2"/>
    <w:multiLevelType w:val="hybridMultilevel"/>
    <w:tmpl w:val="AEC64F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6874F59"/>
    <w:multiLevelType w:val="hybridMultilevel"/>
    <w:tmpl w:val="8348D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7202CBF"/>
    <w:multiLevelType w:val="hybridMultilevel"/>
    <w:tmpl w:val="BBC89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8323FA0"/>
    <w:multiLevelType w:val="hybridMultilevel"/>
    <w:tmpl w:val="5E2E8A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A900537"/>
    <w:multiLevelType w:val="hybridMultilevel"/>
    <w:tmpl w:val="62B08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DEE328F"/>
    <w:multiLevelType w:val="hybridMultilevel"/>
    <w:tmpl w:val="4232E9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4A71FA9"/>
    <w:multiLevelType w:val="hybridMultilevel"/>
    <w:tmpl w:val="60E6CE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66D2543F"/>
    <w:multiLevelType w:val="hybridMultilevel"/>
    <w:tmpl w:val="8488F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7D47F99"/>
    <w:multiLevelType w:val="hybridMultilevel"/>
    <w:tmpl w:val="D11A6A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FBD7215"/>
    <w:multiLevelType w:val="hybridMultilevel"/>
    <w:tmpl w:val="60A2C1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FD623F7"/>
    <w:multiLevelType w:val="hybridMultilevel"/>
    <w:tmpl w:val="DD42BA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22B2942"/>
    <w:multiLevelType w:val="hybridMultilevel"/>
    <w:tmpl w:val="03B450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3B37295"/>
    <w:multiLevelType w:val="hybridMultilevel"/>
    <w:tmpl w:val="E45AE486"/>
    <w:lvl w:ilvl="0" w:tplc="F774DB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nsid w:val="77490AB6"/>
    <w:multiLevelType w:val="hybridMultilevel"/>
    <w:tmpl w:val="1EFE6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92E28DB"/>
    <w:multiLevelType w:val="hybridMultilevel"/>
    <w:tmpl w:val="9B0493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FBC2C55"/>
    <w:multiLevelType w:val="hybridMultilevel"/>
    <w:tmpl w:val="EE78F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54"/>
  </w:num>
  <w:num w:numId="4">
    <w:abstractNumId w:val="11"/>
  </w:num>
  <w:num w:numId="5">
    <w:abstractNumId w:val="16"/>
  </w:num>
  <w:num w:numId="6">
    <w:abstractNumId w:val="29"/>
  </w:num>
  <w:num w:numId="7">
    <w:abstractNumId w:val="25"/>
  </w:num>
  <w:num w:numId="8">
    <w:abstractNumId w:val="24"/>
  </w:num>
  <w:num w:numId="9">
    <w:abstractNumId w:val="35"/>
  </w:num>
  <w:num w:numId="10">
    <w:abstractNumId w:val="15"/>
  </w:num>
  <w:num w:numId="11">
    <w:abstractNumId w:val="41"/>
  </w:num>
  <w:num w:numId="12">
    <w:abstractNumId w:val="55"/>
  </w:num>
  <w:num w:numId="13">
    <w:abstractNumId w:val="4"/>
  </w:num>
  <w:num w:numId="14">
    <w:abstractNumId w:val="17"/>
  </w:num>
  <w:num w:numId="15">
    <w:abstractNumId w:val="53"/>
  </w:num>
  <w:num w:numId="16">
    <w:abstractNumId w:val="2"/>
  </w:num>
  <w:num w:numId="17">
    <w:abstractNumId w:val="49"/>
  </w:num>
  <w:num w:numId="18">
    <w:abstractNumId w:val="37"/>
  </w:num>
  <w:num w:numId="19">
    <w:abstractNumId w:val="44"/>
  </w:num>
  <w:num w:numId="20">
    <w:abstractNumId w:val="10"/>
  </w:num>
  <w:num w:numId="21">
    <w:abstractNumId w:val="23"/>
  </w:num>
  <w:num w:numId="22">
    <w:abstractNumId w:val="13"/>
  </w:num>
  <w:num w:numId="23">
    <w:abstractNumId w:val="0"/>
  </w:num>
  <w:num w:numId="24">
    <w:abstractNumId w:val="3"/>
  </w:num>
  <w:num w:numId="25">
    <w:abstractNumId w:val="45"/>
  </w:num>
  <w:num w:numId="26">
    <w:abstractNumId w:val="28"/>
  </w:num>
  <w:num w:numId="27">
    <w:abstractNumId w:val="38"/>
  </w:num>
  <w:num w:numId="28">
    <w:abstractNumId w:val="52"/>
  </w:num>
  <w:num w:numId="29">
    <w:abstractNumId w:val="51"/>
  </w:num>
  <w:num w:numId="30">
    <w:abstractNumId w:val="33"/>
  </w:num>
  <w:num w:numId="31">
    <w:abstractNumId w:val="47"/>
  </w:num>
  <w:num w:numId="32">
    <w:abstractNumId w:val="57"/>
  </w:num>
  <w:num w:numId="33">
    <w:abstractNumId w:val="56"/>
  </w:num>
  <w:num w:numId="34">
    <w:abstractNumId w:val="48"/>
  </w:num>
  <w:num w:numId="35">
    <w:abstractNumId w:val="21"/>
  </w:num>
  <w:num w:numId="36">
    <w:abstractNumId w:val="30"/>
  </w:num>
  <w:num w:numId="37">
    <w:abstractNumId w:val="34"/>
  </w:num>
  <w:num w:numId="38">
    <w:abstractNumId w:val="9"/>
  </w:num>
  <w:num w:numId="39">
    <w:abstractNumId w:val="12"/>
  </w:num>
  <w:num w:numId="40">
    <w:abstractNumId w:val="27"/>
  </w:num>
  <w:num w:numId="41">
    <w:abstractNumId w:val="20"/>
  </w:num>
  <w:num w:numId="42">
    <w:abstractNumId w:val="8"/>
  </w:num>
  <w:num w:numId="43">
    <w:abstractNumId w:val="46"/>
  </w:num>
  <w:num w:numId="44">
    <w:abstractNumId w:val="22"/>
  </w:num>
  <w:num w:numId="45">
    <w:abstractNumId w:val="31"/>
  </w:num>
  <w:num w:numId="46">
    <w:abstractNumId w:val="1"/>
  </w:num>
  <w:num w:numId="47">
    <w:abstractNumId w:val="18"/>
  </w:num>
  <w:num w:numId="48">
    <w:abstractNumId w:val="19"/>
  </w:num>
  <w:num w:numId="49">
    <w:abstractNumId w:val="40"/>
  </w:num>
  <w:num w:numId="50">
    <w:abstractNumId w:val="6"/>
  </w:num>
  <w:num w:numId="51">
    <w:abstractNumId w:val="50"/>
  </w:num>
  <w:num w:numId="52">
    <w:abstractNumId w:val="39"/>
  </w:num>
  <w:num w:numId="53">
    <w:abstractNumId w:val="14"/>
  </w:num>
  <w:num w:numId="54">
    <w:abstractNumId w:val="32"/>
  </w:num>
  <w:num w:numId="55">
    <w:abstractNumId w:val="36"/>
  </w:num>
  <w:num w:numId="56">
    <w:abstractNumId w:val="26"/>
  </w:num>
  <w:num w:numId="57">
    <w:abstractNumId w:val="42"/>
  </w:num>
  <w:num w:numId="58">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C4"/>
    <w:rsid w:val="0000218C"/>
    <w:rsid w:val="00004C44"/>
    <w:rsid w:val="00007983"/>
    <w:rsid w:val="000117E6"/>
    <w:rsid w:val="00015611"/>
    <w:rsid w:val="000206B7"/>
    <w:rsid w:val="000228E7"/>
    <w:rsid w:val="00026500"/>
    <w:rsid w:val="00033D1B"/>
    <w:rsid w:val="00033E51"/>
    <w:rsid w:val="00035809"/>
    <w:rsid w:val="00036704"/>
    <w:rsid w:val="00037C31"/>
    <w:rsid w:val="00040DD3"/>
    <w:rsid w:val="00041AF8"/>
    <w:rsid w:val="000422C3"/>
    <w:rsid w:val="00042CF3"/>
    <w:rsid w:val="00046A9C"/>
    <w:rsid w:val="00047392"/>
    <w:rsid w:val="0006183B"/>
    <w:rsid w:val="00065F8E"/>
    <w:rsid w:val="00070F36"/>
    <w:rsid w:val="0007421F"/>
    <w:rsid w:val="00075D69"/>
    <w:rsid w:val="00076107"/>
    <w:rsid w:val="000804D6"/>
    <w:rsid w:val="00080542"/>
    <w:rsid w:val="00084594"/>
    <w:rsid w:val="00084BDD"/>
    <w:rsid w:val="000853D4"/>
    <w:rsid w:val="00092B84"/>
    <w:rsid w:val="000933CE"/>
    <w:rsid w:val="00094CF1"/>
    <w:rsid w:val="00096185"/>
    <w:rsid w:val="000A1B7B"/>
    <w:rsid w:val="000A3C5F"/>
    <w:rsid w:val="000B1038"/>
    <w:rsid w:val="000B23E6"/>
    <w:rsid w:val="000B3B94"/>
    <w:rsid w:val="000B55A6"/>
    <w:rsid w:val="000B57BC"/>
    <w:rsid w:val="000E5849"/>
    <w:rsid w:val="000F225A"/>
    <w:rsid w:val="000F2EFA"/>
    <w:rsid w:val="001026FF"/>
    <w:rsid w:val="00103EEF"/>
    <w:rsid w:val="00106C27"/>
    <w:rsid w:val="001108F3"/>
    <w:rsid w:val="001135A4"/>
    <w:rsid w:val="001149EE"/>
    <w:rsid w:val="00114CB7"/>
    <w:rsid w:val="00116F65"/>
    <w:rsid w:val="001170E8"/>
    <w:rsid w:val="00122924"/>
    <w:rsid w:val="00123F76"/>
    <w:rsid w:val="001248D3"/>
    <w:rsid w:val="0012629F"/>
    <w:rsid w:val="001267F2"/>
    <w:rsid w:val="00131426"/>
    <w:rsid w:val="00131C05"/>
    <w:rsid w:val="00132547"/>
    <w:rsid w:val="00132B64"/>
    <w:rsid w:val="00135B6A"/>
    <w:rsid w:val="001424DD"/>
    <w:rsid w:val="00142D59"/>
    <w:rsid w:val="001434D6"/>
    <w:rsid w:val="00145846"/>
    <w:rsid w:val="001505A8"/>
    <w:rsid w:val="00153412"/>
    <w:rsid w:val="00155B1C"/>
    <w:rsid w:val="0016260C"/>
    <w:rsid w:val="00163BCE"/>
    <w:rsid w:val="00165BDA"/>
    <w:rsid w:val="0016764B"/>
    <w:rsid w:val="001727B4"/>
    <w:rsid w:val="00172895"/>
    <w:rsid w:val="00173426"/>
    <w:rsid w:val="00174405"/>
    <w:rsid w:val="001760C9"/>
    <w:rsid w:val="00176D11"/>
    <w:rsid w:val="001803EB"/>
    <w:rsid w:val="001835BD"/>
    <w:rsid w:val="00184D7A"/>
    <w:rsid w:val="00195F3B"/>
    <w:rsid w:val="001A0C09"/>
    <w:rsid w:val="001A2BC1"/>
    <w:rsid w:val="001A33DF"/>
    <w:rsid w:val="001A4452"/>
    <w:rsid w:val="001B2B6B"/>
    <w:rsid w:val="001B739E"/>
    <w:rsid w:val="001C01BA"/>
    <w:rsid w:val="001C0970"/>
    <w:rsid w:val="001C20F8"/>
    <w:rsid w:val="001C2C82"/>
    <w:rsid w:val="001C3384"/>
    <w:rsid w:val="001C7A56"/>
    <w:rsid w:val="001D0D2D"/>
    <w:rsid w:val="001D3BBD"/>
    <w:rsid w:val="001D5986"/>
    <w:rsid w:val="001E071F"/>
    <w:rsid w:val="001E10B4"/>
    <w:rsid w:val="001E1912"/>
    <w:rsid w:val="001E1920"/>
    <w:rsid w:val="001E29C3"/>
    <w:rsid w:val="001E330D"/>
    <w:rsid w:val="001E4180"/>
    <w:rsid w:val="001E54F4"/>
    <w:rsid w:val="001E7B8B"/>
    <w:rsid w:val="001F4D03"/>
    <w:rsid w:val="001F563E"/>
    <w:rsid w:val="00200BE3"/>
    <w:rsid w:val="002060F8"/>
    <w:rsid w:val="00206596"/>
    <w:rsid w:val="0020753F"/>
    <w:rsid w:val="002101AA"/>
    <w:rsid w:val="0021273F"/>
    <w:rsid w:val="0021294B"/>
    <w:rsid w:val="00216D94"/>
    <w:rsid w:val="00217B13"/>
    <w:rsid w:val="00222A92"/>
    <w:rsid w:val="0023082B"/>
    <w:rsid w:val="00235138"/>
    <w:rsid w:val="0024008B"/>
    <w:rsid w:val="00241FFB"/>
    <w:rsid w:val="0024405A"/>
    <w:rsid w:val="0024426C"/>
    <w:rsid w:val="0024742F"/>
    <w:rsid w:val="00253A1F"/>
    <w:rsid w:val="00253A44"/>
    <w:rsid w:val="002540F0"/>
    <w:rsid w:val="0025477B"/>
    <w:rsid w:val="00255CB3"/>
    <w:rsid w:val="00256274"/>
    <w:rsid w:val="0025717A"/>
    <w:rsid w:val="002574D0"/>
    <w:rsid w:val="00261D14"/>
    <w:rsid w:val="00262FC3"/>
    <w:rsid w:val="00264699"/>
    <w:rsid w:val="0026591D"/>
    <w:rsid w:val="00267456"/>
    <w:rsid w:val="00270B7C"/>
    <w:rsid w:val="00271B03"/>
    <w:rsid w:val="0027229A"/>
    <w:rsid w:val="002724D9"/>
    <w:rsid w:val="00272C5A"/>
    <w:rsid w:val="00276CFC"/>
    <w:rsid w:val="00282937"/>
    <w:rsid w:val="00282A4D"/>
    <w:rsid w:val="00283F7F"/>
    <w:rsid w:val="002861BD"/>
    <w:rsid w:val="002928B2"/>
    <w:rsid w:val="00296CA8"/>
    <w:rsid w:val="002A3903"/>
    <w:rsid w:val="002A4228"/>
    <w:rsid w:val="002A6737"/>
    <w:rsid w:val="002A779E"/>
    <w:rsid w:val="002B589A"/>
    <w:rsid w:val="002B7628"/>
    <w:rsid w:val="002B7701"/>
    <w:rsid w:val="002C018C"/>
    <w:rsid w:val="002C0DCC"/>
    <w:rsid w:val="002C1394"/>
    <w:rsid w:val="002C1B2C"/>
    <w:rsid w:val="002C27B6"/>
    <w:rsid w:val="002C7BF3"/>
    <w:rsid w:val="002D281D"/>
    <w:rsid w:val="002D5DF1"/>
    <w:rsid w:val="002D670A"/>
    <w:rsid w:val="002D6A4C"/>
    <w:rsid w:val="002D6AA5"/>
    <w:rsid w:val="002E01DB"/>
    <w:rsid w:val="002E190A"/>
    <w:rsid w:val="002E6439"/>
    <w:rsid w:val="002F3C2D"/>
    <w:rsid w:val="002F5E2D"/>
    <w:rsid w:val="003015C8"/>
    <w:rsid w:val="00303C58"/>
    <w:rsid w:val="00306884"/>
    <w:rsid w:val="00307195"/>
    <w:rsid w:val="00311376"/>
    <w:rsid w:val="00312116"/>
    <w:rsid w:val="00323708"/>
    <w:rsid w:val="0032371E"/>
    <w:rsid w:val="003304FE"/>
    <w:rsid w:val="003323F6"/>
    <w:rsid w:val="00334988"/>
    <w:rsid w:val="00343464"/>
    <w:rsid w:val="00347139"/>
    <w:rsid w:val="00347FC7"/>
    <w:rsid w:val="00351A2E"/>
    <w:rsid w:val="00351B25"/>
    <w:rsid w:val="00356A28"/>
    <w:rsid w:val="00360770"/>
    <w:rsid w:val="00365F3B"/>
    <w:rsid w:val="003668D5"/>
    <w:rsid w:val="00370F07"/>
    <w:rsid w:val="00370F56"/>
    <w:rsid w:val="003724B2"/>
    <w:rsid w:val="00376E68"/>
    <w:rsid w:val="00380780"/>
    <w:rsid w:val="00384B5D"/>
    <w:rsid w:val="0038646F"/>
    <w:rsid w:val="00390787"/>
    <w:rsid w:val="00391A2C"/>
    <w:rsid w:val="003928AA"/>
    <w:rsid w:val="00392B0C"/>
    <w:rsid w:val="00392B10"/>
    <w:rsid w:val="00393100"/>
    <w:rsid w:val="003A02D3"/>
    <w:rsid w:val="003B032F"/>
    <w:rsid w:val="003B243C"/>
    <w:rsid w:val="003B4EB6"/>
    <w:rsid w:val="003B6830"/>
    <w:rsid w:val="003B6EB4"/>
    <w:rsid w:val="003C2A77"/>
    <w:rsid w:val="003D0C4C"/>
    <w:rsid w:val="003D567A"/>
    <w:rsid w:val="003D6566"/>
    <w:rsid w:val="003E41F9"/>
    <w:rsid w:val="003F2A65"/>
    <w:rsid w:val="003F5895"/>
    <w:rsid w:val="003F6A5F"/>
    <w:rsid w:val="00401E90"/>
    <w:rsid w:val="00404C57"/>
    <w:rsid w:val="00410050"/>
    <w:rsid w:val="00410992"/>
    <w:rsid w:val="00410EF5"/>
    <w:rsid w:val="00415D1D"/>
    <w:rsid w:val="00427E47"/>
    <w:rsid w:val="004411F0"/>
    <w:rsid w:val="00443AEB"/>
    <w:rsid w:val="0045121A"/>
    <w:rsid w:val="0045131B"/>
    <w:rsid w:val="004519AE"/>
    <w:rsid w:val="0045207F"/>
    <w:rsid w:val="00452F47"/>
    <w:rsid w:val="004549C1"/>
    <w:rsid w:val="00463E3B"/>
    <w:rsid w:val="00480B56"/>
    <w:rsid w:val="00480D41"/>
    <w:rsid w:val="00482004"/>
    <w:rsid w:val="004848A0"/>
    <w:rsid w:val="004926C0"/>
    <w:rsid w:val="00494186"/>
    <w:rsid w:val="00496FCF"/>
    <w:rsid w:val="004977DF"/>
    <w:rsid w:val="004A1504"/>
    <w:rsid w:val="004A34DB"/>
    <w:rsid w:val="004A6F6C"/>
    <w:rsid w:val="004B0CC8"/>
    <w:rsid w:val="004B1ADE"/>
    <w:rsid w:val="004B49C6"/>
    <w:rsid w:val="004B556A"/>
    <w:rsid w:val="004B5DF2"/>
    <w:rsid w:val="004B6914"/>
    <w:rsid w:val="004C0FC2"/>
    <w:rsid w:val="004C1767"/>
    <w:rsid w:val="004C6995"/>
    <w:rsid w:val="004C6ED4"/>
    <w:rsid w:val="004C74FC"/>
    <w:rsid w:val="004D25A4"/>
    <w:rsid w:val="004D25B9"/>
    <w:rsid w:val="004D349C"/>
    <w:rsid w:val="004D5DAE"/>
    <w:rsid w:val="004D7F05"/>
    <w:rsid w:val="004D7FF6"/>
    <w:rsid w:val="004E089A"/>
    <w:rsid w:val="004E38B2"/>
    <w:rsid w:val="004E40A0"/>
    <w:rsid w:val="004E6AF2"/>
    <w:rsid w:val="004F0D9E"/>
    <w:rsid w:val="004F4052"/>
    <w:rsid w:val="004F517E"/>
    <w:rsid w:val="004F767D"/>
    <w:rsid w:val="00502502"/>
    <w:rsid w:val="00504055"/>
    <w:rsid w:val="005067DD"/>
    <w:rsid w:val="005068CE"/>
    <w:rsid w:val="00506DC4"/>
    <w:rsid w:val="005125AB"/>
    <w:rsid w:val="0051460C"/>
    <w:rsid w:val="00514FE2"/>
    <w:rsid w:val="0051503F"/>
    <w:rsid w:val="00516CC4"/>
    <w:rsid w:val="00520634"/>
    <w:rsid w:val="0052284B"/>
    <w:rsid w:val="00523D55"/>
    <w:rsid w:val="00523FAD"/>
    <w:rsid w:val="00527C93"/>
    <w:rsid w:val="00531E80"/>
    <w:rsid w:val="0053354E"/>
    <w:rsid w:val="00533785"/>
    <w:rsid w:val="00534642"/>
    <w:rsid w:val="00534C86"/>
    <w:rsid w:val="005351E6"/>
    <w:rsid w:val="00536275"/>
    <w:rsid w:val="00536D92"/>
    <w:rsid w:val="00537657"/>
    <w:rsid w:val="005428D5"/>
    <w:rsid w:val="005450C9"/>
    <w:rsid w:val="0054643F"/>
    <w:rsid w:val="005468B4"/>
    <w:rsid w:val="005505CF"/>
    <w:rsid w:val="00552ACF"/>
    <w:rsid w:val="00552B54"/>
    <w:rsid w:val="00552CEC"/>
    <w:rsid w:val="00563C3B"/>
    <w:rsid w:val="005657C4"/>
    <w:rsid w:val="0056658B"/>
    <w:rsid w:val="005678EB"/>
    <w:rsid w:val="005728E5"/>
    <w:rsid w:val="005736D9"/>
    <w:rsid w:val="00576553"/>
    <w:rsid w:val="00582E95"/>
    <w:rsid w:val="00584A1F"/>
    <w:rsid w:val="00591329"/>
    <w:rsid w:val="0059310B"/>
    <w:rsid w:val="00594F47"/>
    <w:rsid w:val="005951DA"/>
    <w:rsid w:val="005A01BB"/>
    <w:rsid w:val="005A3318"/>
    <w:rsid w:val="005A39E7"/>
    <w:rsid w:val="005A4087"/>
    <w:rsid w:val="005A5144"/>
    <w:rsid w:val="005A73A1"/>
    <w:rsid w:val="005A76C2"/>
    <w:rsid w:val="005B1BDB"/>
    <w:rsid w:val="005B670C"/>
    <w:rsid w:val="005B740E"/>
    <w:rsid w:val="005B758E"/>
    <w:rsid w:val="005B788E"/>
    <w:rsid w:val="005C1536"/>
    <w:rsid w:val="005C2C16"/>
    <w:rsid w:val="005D287F"/>
    <w:rsid w:val="005D377F"/>
    <w:rsid w:val="005D3CED"/>
    <w:rsid w:val="005D41A7"/>
    <w:rsid w:val="005D75F4"/>
    <w:rsid w:val="005E6B9C"/>
    <w:rsid w:val="005E7B67"/>
    <w:rsid w:val="005F24E5"/>
    <w:rsid w:val="005F2BC1"/>
    <w:rsid w:val="005F5BF7"/>
    <w:rsid w:val="005F5C95"/>
    <w:rsid w:val="005F5CD9"/>
    <w:rsid w:val="005F795A"/>
    <w:rsid w:val="005F7A08"/>
    <w:rsid w:val="00603EC8"/>
    <w:rsid w:val="00607BFD"/>
    <w:rsid w:val="00607DC2"/>
    <w:rsid w:val="006100B5"/>
    <w:rsid w:val="00613D91"/>
    <w:rsid w:val="006141F6"/>
    <w:rsid w:val="00616277"/>
    <w:rsid w:val="006166A9"/>
    <w:rsid w:val="00617698"/>
    <w:rsid w:val="00617758"/>
    <w:rsid w:val="006177C9"/>
    <w:rsid w:val="00621268"/>
    <w:rsid w:val="006215DF"/>
    <w:rsid w:val="00626F45"/>
    <w:rsid w:val="00631536"/>
    <w:rsid w:val="00632573"/>
    <w:rsid w:val="00633D03"/>
    <w:rsid w:val="0064089A"/>
    <w:rsid w:val="00644D30"/>
    <w:rsid w:val="00650ADF"/>
    <w:rsid w:val="00654B48"/>
    <w:rsid w:val="006561D1"/>
    <w:rsid w:val="006600F7"/>
    <w:rsid w:val="006617E8"/>
    <w:rsid w:val="00663330"/>
    <w:rsid w:val="00667062"/>
    <w:rsid w:val="006706A3"/>
    <w:rsid w:val="00670E04"/>
    <w:rsid w:val="00672F33"/>
    <w:rsid w:val="006731AE"/>
    <w:rsid w:val="00676200"/>
    <w:rsid w:val="00677E96"/>
    <w:rsid w:val="00680314"/>
    <w:rsid w:val="0068137B"/>
    <w:rsid w:val="00681D30"/>
    <w:rsid w:val="0068297A"/>
    <w:rsid w:val="00682F1C"/>
    <w:rsid w:val="00694A75"/>
    <w:rsid w:val="006967E1"/>
    <w:rsid w:val="006A17A0"/>
    <w:rsid w:val="006A3D5F"/>
    <w:rsid w:val="006B0D72"/>
    <w:rsid w:val="006B2E5F"/>
    <w:rsid w:val="006B355D"/>
    <w:rsid w:val="006B4663"/>
    <w:rsid w:val="006B62B0"/>
    <w:rsid w:val="006B691F"/>
    <w:rsid w:val="006C1D77"/>
    <w:rsid w:val="006C2061"/>
    <w:rsid w:val="006C4AD4"/>
    <w:rsid w:val="006D4763"/>
    <w:rsid w:val="006D47A3"/>
    <w:rsid w:val="006D5686"/>
    <w:rsid w:val="006D5CB8"/>
    <w:rsid w:val="006E098E"/>
    <w:rsid w:val="006E1BCD"/>
    <w:rsid w:val="006E3C86"/>
    <w:rsid w:val="006E5388"/>
    <w:rsid w:val="006E6D1E"/>
    <w:rsid w:val="006F1D8F"/>
    <w:rsid w:val="006F21C7"/>
    <w:rsid w:val="006F21FD"/>
    <w:rsid w:val="006F24D9"/>
    <w:rsid w:val="006F33F2"/>
    <w:rsid w:val="006F6496"/>
    <w:rsid w:val="007054D5"/>
    <w:rsid w:val="007100A1"/>
    <w:rsid w:val="0071374D"/>
    <w:rsid w:val="00716002"/>
    <w:rsid w:val="00717BB3"/>
    <w:rsid w:val="007208A8"/>
    <w:rsid w:val="00725928"/>
    <w:rsid w:val="00741157"/>
    <w:rsid w:val="00745305"/>
    <w:rsid w:val="00751D11"/>
    <w:rsid w:val="00752C9B"/>
    <w:rsid w:val="00754A42"/>
    <w:rsid w:val="00755E4B"/>
    <w:rsid w:val="00760B5F"/>
    <w:rsid w:val="00766305"/>
    <w:rsid w:val="00772D16"/>
    <w:rsid w:val="007759E8"/>
    <w:rsid w:val="007816B0"/>
    <w:rsid w:val="007855C7"/>
    <w:rsid w:val="00786EDA"/>
    <w:rsid w:val="007903B6"/>
    <w:rsid w:val="00790B6D"/>
    <w:rsid w:val="00792DFE"/>
    <w:rsid w:val="00795565"/>
    <w:rsid w:val="00795959"/>
    <w:rsid w:val="007A1527"/>
    <w:rsid w:val="007A1A9E"/>
    <w:rsid w:val="007A4A8D"/>
    <w:rsid w:val="007A5497"/>
    <w:rsid w:val="007A5A8E"/>
    <w:rsid w:val="007A67D0"/>
    <w:rsid w:val="007A7359"/>
    <w:rsid w:val="007B17E3"/>
    <w:rsid w:val="007B4F79"/>
    <w:rsid w:val="007B533B"/>
    <w:rsid w:val="007B5A6D"/>
    <w:rsid w:val="007B6F3C"/>
    <w:rsid w:val="007B78D3"/>
    <w:rsid w:val="007C1DC5"/>
    <w:rsid w:val="007C304E"/>
    <w:rsid w:val="007D10A4"/>
    <w:rsid w:val="007D525B"/>
    <w:rsid w:val="007D53BC"/>
    <w:rsid w:val="007D729D"/>
    <w:rsid w:val="007D7927"/>
    <w:rsid w:val="007E0599"/>
    <w:rsid w:val="007E7733"/>
    <w:rsid w:val="007F0C84"/>
    <w:rsid w:val="007F0F75"/>
    <w:rsid w:val="007F19D1"/>
    <w:rsid w:val="007F4466"/>
    <w:rsid w:val="007F522F"/>
    <w:rsid w:val="007F70FC"/>
    <w:rsid w:val="008007D0"/>
    <w:rsid w:val="0080113E"/>
    <w:rsid w:val="00801386"/>
    <w:rsid w:val="00806578"/>
    <w:rsid w:val="00806A6D"/>
    <w:rsid w:val="00810EA0"/>
    <w:rsid w:val="008110F3"/>
    <w:rsid w:val="0081225D"/>
    <w:rsid w:val="0081603F"/>
    <w:rsid w:val="00817FE5"/>
    <w:rsid w:val="00821019"/>
    <w:rsid w:val="00822CC3"/>
    <w:rsid w:val="00824542"/>
    <w:rsid w:val="008273C8"/>
    <w:rsid w:val="008319FA"/>
    <w:rsid w:val="00834F80"/>
    <w:rsid w:val="00835D79"/>
    <w:rsid w:val="008400E4"/>
    <w:rsid w:val="00850492"/>
    <w:rsid w:val="008516B4"/>
    <w:rsid w:val="00852C09"/>
    <w:rsid w:val="008557EE"/>
    <w:rsid w:val="00862A6C"/>
    <w:rsid w:val="008631BC"/>
    <w:rsid w:val="00866C09"/>
    <w:rsid w:val="00870AD2"/>
    <w:rsid w:val="0087757E"/>
    <w:rsid w:val="00880D83"/>
    <w:rsid w:val="00882350"/>
    <w:rsid w:val="008849D6"/>
    <w:rsid w:val="00892EC8"/>
    <w:rsid w:val="008933D2"/>
    <w:rsid w:val="00895621"/>
    <w:rsid w:val="008A4439"/>
    <w:rsid w:val="008A4CDA"/>
    <w:rsid w:val="008B382D"/>
    <w:rsid w:val="008B4524"/>
    <w:rsid w:val="008C0CC6"/>
    <w:rsid w:val="008C0E4C"/>
    <w:rsid w:val="008C34CB"/>
    <w:rsid w:val="008C426A"/>
    <w:rsid w:val="008D1D66"/>
    <w:rsid w:val="008D4B11"/>
    <w:rsid w:val="008D5C74"/>
    <w:rsid w:val="008E0819"/>
    <w:rsid w:val="008E1467"/>
    <w:rsid w:val="008E1A3A"/>
    <w:rsid w:val="008E35F9"/>
    <w:rsid w:val="008E422C"/>
    <w:rsid w:val="008F0062"/>
    <w:rsid w:val="008F1B68"/>
    <w:rsid w:val="008F23F9"/>
    <w:rsid w:val="00904062"/>
    <w:rsid w:val="00920C1E"/>
    <w:rsid w:val="00922198"/>
    <w:rsid w:val="00923C03"/>
    <w:rsid w:val="00927572"/>
    <w:rsid w:val="009278E1"/>
    <w:rsid w:val="009278EA"/>
    <w:rsid w:val="00941063"/>
    <w:rsid w:val="00941A2F"/>
    <w:rsid w:val="009539FB"/>
    <w:rsid w:val="00965FC9"/>
    <w:rsid w:val="00966910"/>
    <w:rsid w:val="00966E3F"/>
    <w:rsid w:val="00970320"/>
    <w:rsid w:val="00970F39"/>
    <w:rsid w:val="0097446B"/>
    <w:rsid w:val="00984524"/>
    <w:rsid w:val="00987DCA"/>
    <w:rsid w:val="00994F75"/>
    <w:rsid w:val="00997382"/>
    <w:rsid w:val="009979B7"/>
    <w:rsid w:val="009A500E"/>
    <w:rsid w:val="009A5650"/>
    <w:rsid w:val="009B1056"/>
    <w:rsid w:val="009B2CCA"/>
    <w:rsid w:val="009B4268"/>
    <w:rsid w:val="009B7337"/>
    <w:rsid w:val="009C0D05"/>
    <w:rsid w:val="009C4043"/>
    <w:rsid w:val="009C603A"/>
    <w:rsid w:val="009C609E"/>
    <w:rsid w:val="009C6444"/>
    <w:rsid w:val="009D0AA0"/>
    <w:rsid w:val="009D641C"/>
    <w:rsid w:val="009E0504"/>
    <w:rsid w:val="009E0686"/>
    <w:rsid w:val="009E4D9A"/>
    <w:rsid w:val="009F1309"/>
    <w:rsid w:val="009F3262"/>
    <w:rsid w:val="009F3726"/>
    <w:rsid w:val="009F388A"/>
    <w:rsid w:val="00A02B21"/>
    <w:rsid w:val="00A04843"/>
    <w:rsid w:val="00A07CB9"/>
    <w:rsid w:val="00A11A43"/>
    <w:rsid w:val="00A12979"/>
    <w:rsid w:val="00A13E58"/>
    <w:rsid w:val="00A13E6D"/>
    <w:rsid w:val="00A20B16"/>
    <w:rsid w:val="00A21004"/>
    <w:rsid w:val="00A2317B"/>
    <w:rsid w:val="00A24DDD"/>
    <w:rsid w:val="00A2501A"/>
    <w:rsid w:val="00A2521D"/>
    <w:rsid w:val="00A25F61"/>
    <w:rsid w:val="00A274A7"/>
    <w:rsid w:val="00A3084E"/>
    <w:rsid w:val="00A34433"/>
    <w:rsid w:val="00A40B44"/>
    <w:rsid w:val="00A40BB4"/>
    <w:rsid w:val="00A42993"/>
    <w:rsid w:val="00A42D33"/>
    <w:rsid w:val="00A43930"/>
    <w:rsid w:val="00A44555"/>
    <w:rsid w:val="00A47715"/>
    <w:rsid w:val="00A50570"/>
    <w:rsid w:val="00A51926"/>
    <w:rsid w:val="00A52B84"/>
    <w:rsid w:val="00A57DD9"/>
    <w:rsid w:val="00A6087C"/>
    <w:rsid w:val="00A650C2"/>
    <w:rsid w:val="00A657ED"/>
    <w:rsid w:val="00A67461"/>
    <w:rsid w:val="00A7014A"/>
    <w:rsid w:val="00A7192B"/>
    <w:rsid w:val="00A72BB7"/>
    <w:rsid w:val="00A72CD7"/>
    <w:rsid w:val="00A74C0F"/>
    <w:rsid w:val="00A76EC6"/>
    <w:rsid w:val="00A805AB"/>
    <w:rsid w:val="00A810D5"/>
    <w:rsid w:val="00A81594"/>
    <w:rsid w:val="00A81CA1"/>
    <w:rsid w:val="00A84DBB"/>
    <w:rsid w:val="00A86189"/>
    <w:rsid w:val="00A8718E"/>
    <w:rsid w:val="00A8782D"/>
    <w:rsid w:val="00A900BC"/>
    <w:rsid w:val="00A90C0E"/>
    <w:rsid w:val="00A93E78"/>
    <w:rsid w:val="00A949C8"/>
    <w:rsid w:val="00A95865"/>
    <w:rsid w:val="00A975C9"/>
    <w:rsid w:val="00A97815"/>
    <w:rsid w:val="00A97984"/>
    <w:rsid w:val="00AA1E5C"/>
    <w:rsid w:val="00AA245F"/>
    <w:rsid w:val="00AA448E"/>
    <w:rsid w:val="00AA507B"/>
    <w:rsid w:val="00AA642E"/>
    <w:rsid w:val="00AA6762"/>
    <w:rsid w:val="00AB14FB"/>
    <w:rsid w:val="00AB5C60"/>
    <w:rsid w:val="00AB6112"/>
    <w:rsid w:val="00AB7F9F"/>
    <w:rsid w:val="00AC571A"/>
    <w:rsid w:val="00AC6060"/>
    <w:rsid w:val="00AC7169"/>
    <w:rsid w:val="00AC7BED"/>
    <w:rsid w:val="00AD1EE8"/>
    <w:rsid w:val="00AD4115"/>
    <w:rsid w:val="00AD546D"/>
    <w:rsid w:val="00AD5E62"/>
    <w:rsid w:val="00AD6806"/>
    <w:rsid w:val="00AE10B8"/>
    <w:rsid w:val="00AE1352"/>
    <w:rsid w:val="00AE3576"/>
    <w:rsid w:val="00AE60B0"/>
    <w:rsid w:val="00AE73A5"/>
    <w:rsid w:val="00AE7E51"/>
    <w:rsid w:val="00AF1109"/>
    <w:rsid w:val="00AF1268"/>
    <w:rsid w:val="00AF36E0"/>
    <w:rsid w:val="00AF4F69"/>
    <w:rsid w:val="00AF5897"/>
    <w:rsid w:val="00B009C8"/>
    <w:rsid w:val="00B028EE"/>
    <w:rsid w:val="00B044F3"/>
    <w:rsid w:val="00B05D1F"/>
    <w:rsid w:val="00B21C0D"/>
    <w:rsid w:val="00B22B3B"/>
    <w:rsid w:val="00B22BD2"/>
    <w:rsid w:val="00B27266"/>
    <w:rsid w:val="00B3055D"/>
    <w:rsid w:val="00B30D2B"/>
    <w:rsid w:val="00B3113B"/>
    <w:rsid w:val="00B344B1"/>
    <w:rsid w:val="00B3607F"/>
    <w:rsid w:val="00B36ADD"/>
    <w:rsid w:val="00B36DAF"/>
    <w:rsid w:val="00B37D17"/>
    <w:rsid w:val="00B40345"/>
    <w:rsid w:val="00B463D7"/>
    <w:rsid w:val="00B47AE3"/>
    <w:rsid w:val="00B51C4D"/>
    <w:rsid w:val="00B56C0E"/>
    <w:rsid w:val="00B56D84"/>
    <w:rsid w:val="00B57E4B"/>
    <w:rsid w:val="00B6171C"/>
    <w:rsid w:val="00B62543"/>
    <w:rsid w:val="00B63D3B"/>
    <w:rsid w:val="00B65F62"/>
    <w:rsid w:val="00B710B0"/>
    <w:rsid w:val="00B767D1"/>
    <w:rsid w:val="00B76B22"/>
    <w:rsid w:val="00B77F03"/>
    <w:rsid w:val="00B85F18"/>
    <w:rsid w:val="00B87DD9"/>
    <w:rsid w:val="00B92604"/>
    <w:rsid w:val="00B92E21"/>
    <w:rsid w:val="00B95AAF"/>
    <w:rsid w:val="00B96FCD"/>
    <w:rsid w:val="00BA02BE"/>
    <w:rsid w:val="00BA2C51"/>
    <w:rsid w:val="00BB008F"/>
    <w:rsid w:val="00BB1A5A"/>
    <w:rsid w:val="00BB2F66"/>
    <w:rsid w:val="00BB354D"/>
    <w:rsid w:val="00BC0A8B"/>
    <w:rsid w:val="00BC1D88"/>
    <w:rsid w:val="00BC759B"/>
    <w:rsid w:val="00BD47C1"/>
    <w:rsid w:val="00BD50F6"/>
    <w:rsid w:val="00BD63A8"/>
    <w:rsid w:val="00BD6B8E"/>
    <w:rsid w:val="00BD7443"/>
    <w:rsid w:val="00BE487C"/>
    <w:rsid w:val="00BE4D23"/>
    <w:rsid w:val="00BE65E7"/>
    <w:rsid w:val="00BF1A28"/>
    <w:rsid w:val="00BF2846"/>
    <w:rsid w:val="00BF6526"/>
    <w:rsid w:val="00C0223E"/>
    <w:rsid w:val="00C02536"/>
    <w:rsid w:val="00C065EF"/>
    <w:rsid w:val="00C11682"/>
    <w:rsid w:val="00C122A0"/>
    <w:rsid w:val="00C201E4"/>
    <w:rsid w:val="00C21B90"/>
    <w:rsid w:val="00C269EB"/>
    <w:rsid w:val="00C26CCA"/>
    <w:rsid w:val="00C2775C"/>
    <w:rsid w:val="00C3621F"/>
    <w:rsid w:val="00C37531"/>
    <w:rsid w:val="00C4298A"/>
    <w:rsid w:val="00C42DC6"/>
    <w:rsid w:val="00C43793"/>
    <w:rsid w:val="00C455B6"/>
    <w:rsid w:val="00C50F00"/>
    <w:rsid w:val="00C5136B"/>
    <w:rsid w:val="00C51F50"/>
    <w:rsid w:val="00C52A3B"/>
    <w:rsid w:val="00C52C09"/>
    <w:rsid w:val="00C56D7B"/>
    <w:rsid w:val="00C5713B"/>
    <w:rsid w:val="00C572DD"/>
    <w:rsid w:val="00C61DBE"/>
    <w:rsid w:val="00C6460F"/>
    <w:rsid w:val="00C6461C"/>
    <w:rsid w:val="00C65A07"/>
    <w:rsid w:val="00C666FE"/>
    <w:rsid w:val="00C67F5E"/>
    <w:rsid w:val="00C707ED"/>
    <w:rsid w:val="00C758B9"/>
    <w:rsid w:val="00C805EF"/>
    <w:rsid w:val="00C84F4C"/>
    <w:rsid w:val="00C8765D"/>
    <w:rsid w:val="00C877C3"/>
    <w:rsid w:val="00C916A6"/>
    <w:rsid w:val="00C91846"/>
    <w:rsid w:val="00C919B7"/>
    <w:rsid w:val="00C94AE7"/>
    <w:rsid w:val="00C9609B"/>
    <w:rsid w:val="00C96A4D"/>
    <w:rsid w:val="00CA322F"/>
    <w:rsid w:val="00CA34AF"/>
    <w:rsid w:val="00CA4D8F"/>
    <w:rsid w:val="00CB31B6"/>
    <w:rsid w:val="00CB44E4"/>
    <w:rsid w:val="00CB50BC"/>
    <w:rsid w:val="00CB5655"/>
    <w:rsid w:val="00CB5AD7"/>
    <w:rsid w:val="00CB5B01"/>
    <w:rsid w:val="00CB6418"/>
    <w:rsid w:val="00CC2561"/>
    <w:rsid w:val="00CC2DBF"/>
    <w:rsid w:val="00CC3629"/>
    <w:rsid w:val="00CD0528"/>
    <w:rsid w:val="00CD3187"/>
    <w:rsid w:val="00CD31B7"/>
    <w:rsid w:val="00CD3A49"/>
    <w:rsid w:val="00CD4E76"/>
    <w:rsid w:val="00CE3067"/>
    <w:rsid w:val="00CE4019"/>
    <w:rsid w:val="00CE5B00"/>
    <w:rsid w:val="00CE5B52"/>
    <w:rsid w:val="00CF45BE"/>
    <w:rsid w:val="00CF4734"/>
    <w:rsid w:val="00CF6937"/>
    <w:rsid w:val="00D00015"/>
    <w:rsid w:val="00D0293E"/>
    <w:rsid w:val="00D057ED"/>
    <w:rsid w:val="00D10025"/>
    <w:rsid w:val="00D12F95"/>
    <w:rsid w:val="00D16B39"/>
    <w:rsid w:val="00D2020E"/>
    <w:rsid w:val="00D20DEF"/>
    <w:rsid w:val="00D267E3"/>
    <w:rsid w:val="00D3573F"/>
    <w:rsid w:val="00D35FC2"/>
    <w:rsid w:val="00D40408"/>
    <w:rsid w:val="00D40885"/>
    <w:rsid w:val="00D40BC6"/>
    <w:rsid w:val="00D44D79"/>
    <w:rsid w:val="00D4718B"/>
    <w:rsid w:val="00D521AF"/>
    <w:rsid w:val="00D539A1"/>
    <w:rsid w:val="00D53B3E"/>
    <w:rsid w:val="00D53E05"/>
    <w:rsid w:val="00D55A7A"/>
    <w:rsid w:val="00D56E97"/>
    <w:rsid w:val="00D60BE2"/>
    <w:rsid w:val="00D66A82"/>
    <w:rsid w:val="00D7039B"/>
    <w:rsid w:val="00D72D2C"/>
    <w:rsid w:val="00D73B0D"/>
    <w:rsid w:val="00D745D9"/>
    <w:rsid w:val="00D77699"/>
    <w:rsid w:val="00D80BC5"/>
    <w:rsid w:val="00D81322"/>
    <w:rsid w:val="00D822EF"/>
    <w:rsid w:val="00D90EDD"/>
    <w:rsid w:val="00D92DF8"/>
    <w:rsid w:val="00D964C5"/>
    <w:rsid w:val="00DA19E3"/>
    <w:rsid w:val="00DA4C06"/>
    <w:rsid w:val="00DB06F6"/>
    <w:rsid w:val="00DB2859"/>
    <w:rsid w:val="00DB580B"/>
    <w:rsid w:val="00DB7583"/>
    <w:rsid w:val="00DB7F94"/>
    <w:rsid w:val="00DC09E7"/>
    <w:rsid w:val="00DC0D0D"/>
    <w:rsid w:val="00DC1F2B"/>
    <w:rsid w:val="00DC36E3"/>
    <w:rsid w:val="00DC4E78"/>
    <w:rsid w:val="00DC66FA"/>
    <w:rsid w:val="00DC7804"/>
    <w:rsid w:val="00DD103E"/>
    <w:rsid w:val="00DD10A4"/>
    <w:rsid w:val="00DD1172"/>
    <w:rsid w:val="00DD52B7"/>
    <w:rsid w:val="00DD58F2"/>
    <w:rsid w:val="00DD6210"/>
    <w:rsid w:val="00DD7523"/>
    <w:rsid w:val="00DE4218"/>
    <w:rsid w:val="00DE68EA"/>
    <w:rsid w:val="00E01801"/>
    <w:rsid w:val="00E024E4"/>
    <w:rsid w:val="00E102C6"/>
    <w:rsid w:val="00E123AF"/>
    <w:rsid w:val="00E1293E"/>
    <w:rsid w:val="00E204F6"/>
    <w:rsid w:val="00E21B40"/>
    <w:rsid w:val="00E23484"/>
    <w:rsid w:val="00E30186"/>
    <w:rsid w:val="00E3681B"/>
    <w:rsid w:val="00E414AC"/>
    <w:rsid w:val="00E42CCB"/>
    <w:rsid w:val="00E44F1C"/>
    <w:rsid w:val="00E45C15"/>
    <w:rsid w:val="00E53D7A"/>
    <w:rsid w:val="00E5756C"/>
    <w:rsid w:val="00E6340E"/>
    <w:rsid w:val="00E645AF"/>
    <w:rsid w:val="00E67DA3"/>
    <w:rsid w:val="00E7316F"/>
    <w:rsid w:val="00E73271"/>
    <w:rsid w:val="00E74088"/>
    <w:rsid w:val="00E8009B"/>
    <w:rsid w:val="00E8027C"/>
    <w:rsid w:val="00E80789"/>
    <w:rsid w:val="00E85361"/>
    <w:rsid w:val="00E86138"/>
    <w:rsid w:val="00E87399"/>
    <w:rsid w:val="00E956A5"/>
    <w:rsid w:val="00EA4C94"/>
    <w:rsid w:val="00EA544A"/>
    <w:rsid w:val="00EA72D4"/>
    <w:rsid w:val="00EB0F84"/>
    <w:rsid w:val="00EB1501"/>
    <w:rsid w:val="00EB263C"/>
    <w:rsid w:val="00EB3B40"/>
    <w:rsid w:val="00EB5C58"/>
    <w:rsid w:val="00EB6FAB"/>
    <w:rsid w:val="00EC1ADA"/>
    <w:rsid w:val="00ED065F"/>
    <w:rsid w:val="00ED094E"/>
    <w:rsid w:val="00ED21EB"/>
    <w:rsid w:val="00ED3821"/>
    <w:rsid w:val="00ED6296"/>
    <w:rsid w:val="00ED6500"/>
    <w:rsid w:val="00EE13A5"/>
    <w:rsid w:val="00EE3077"/>
    <w:rsid w:val="00EE325A"/>
    <w:rsid w:val="00EE7B18"/>
    <w:rsid w:val="00EF0EE9"/>
    <w:rsid w:val="00EF2A67"/>
    <w:rsid w:val="00EF780A"/>
    <w:rsid w:val="00F10A8E"/>
    <w:rsid w:val="00F10E80"/>
    <w:rsid w:val="00F11065"/>
    <w:rsid w:val="00F14C12"/>
    <w:rsid w:val="00F15EE6"/>
    <w:rsid w:val="00F160D4"/>
    <w:rsid w:val="00F22A40"/>
    <w:rsid w:val="00F24097"/>
    <w:rsid w:val="00F2528F"/>
    <w:rsid w:val="00F314CC"/>
    <w:rsid w:val="00F32813"/>
    <w:rsid w:val="00F35281"/>
    <w:rsid w:val="00F3603E"/>
    <w:rsid w:val="00F3718F"/>
    <w:rsid w:val="00F41073"/>
    <w:rsid w:val="00F4450E"/>
    <w:rsid w:val="00F45507"/>
    <w:rsid w:val="00F50454"/>
    <w:rsid w:val="00F55B4A"/>
    <w:rsid w:val="00F62646"/>
    <w:rsid w:val="00F628C8"/>
    <w:rsid w:val="00F70467"/>
    <w:rsid w:val="00F72866"/>
    <w:rsid w:val="00F728F1"/>
    <w:rsid w:val="00F72DF7"/>
    <w:rsid w:val="00F745C5"/>
    <w:rsid w:val="00F768E3"/>
    <w:rsid w:val="00F845F2"/>
    <w:rsid w:val="00F939C0"/>
    <w:rsid w:val="00F97B4D"/>
    <w:rsid w:val="00FA23F0"/>
    <w:rsid w:val="00FB1CF3"/>
    <w:rsid w:val="00FB1FCC"/>
    <w:rsid w:val="00FB2835"/>
    <w:rsid w:val="00FB2D98"/>
    <w:rsid w:val="00FB2EA5"/>
    <w:rsid w:val="00FB4D40"/>
    <w:rsid w:val="00FB7082"/>
    <w:rsid w:val="00FB7E46"/>
    <w:rsid w:val="00FC429A"/>
    <w:rsid w:val="00FC53C5"/>
    <w:rsid w:val="00FC61E8"/>
    <w:rsid w:val="00FD299E"/>
    <w:rsid w:val="00FD2C29"/>
    <w:rsid w:val="00FD49DC"/>
    <w:rsid w:val="00FD4CDE"/>
    <w:rsid w:val="00FD6283"/>
    <w:rsid w:val="00FD6CD6"/>
    <w:rsid w:val="00FE72C9"/>
    <w:rsid w:val="00FF7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5DBF9-E944-4149-BDB7-7E712A84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F4"/>
    <w:pPr>
      <w:spacing w:line="240" w:lineRule="auto"/>
    </w:pPr>
  </w:style>
  <w:style w:type="paragraph" w:styleId="Heading1">
    <w:name w:val="heading 1"/>
    <w:basedOn w:val="Normal"/>
    <w:next w:val="Normal"/>
    <w:link w:val="Heading1Char"/>
    <w:uiPriority w:val="9"/>
    <w:qFormat/>
    <w:rsid w:val="00B463D7"/>
    <w:pPr>
      <w:keepNext/>
      <w:keepLines/>
      <w:spacing w:before="240" w:after="0"/>
      <w:outlineLvl w:val="0"/>
    </w:pPr>
    <w:rPr>
      <w:rFonts w:asciiTheme="majorHAnsi" w:eastAsiaTheme="majorEastAsia" w:hAnsiTheme="majorHAnsi" w:cstheme="majorBidi"/>
      <w:b/>
      <w:color w:val="2E74B5" w:themeColor="accent1" w:themeShade="BF"/>
      <w:szCs w:val="32"/>
    </w:rPr>
  </w:style>
  <w:style w:type="paragraph" w:styleId="Heading2">
    <w:name w:val="heading 2"/>
    <w:basedOn w:val="Normal"/>
    <w:next w:val="Normal"/>
    <w:link w:val="Heading2Char"/>
    <w:uiPriority w:val="9"/>
    <w:unhideWhenUsed/>
    <w:qFormat/>
    <w:rsid w:val="00B463D7"/>
    <w:pPr>
      <w:keepNext/>
      <w:keepLines/>
      <w:spacing w:before="40" w:after="0"/>
      <w:outlineLvl w:val="1"/>
    </w:pPr>
    <w:rPr>
      <w:rFonts w:asciiTheme="majorHAnsi" w:eastAsiaTheme="majorEastAsia" w:hAnsiTheme="majorHAnsi" w:cstheme="majorBidi"/>
      <w:i/>
      <w:color w:val="2E74B5" w:themeColor="accent1" w:themeShade="BF"/>
      <w:szCs w:val="26"/>
    </w:rPr>
  </w:style>
  <w:style w:type="paragraph" w:styleId="Heading3">
    <w:name w:val="heading 3"/>
    <w:basedOn w:val="Normal"/>
    <w:next w:val="Normal"/>
    <w:link w:val="Heading3Char"/>
    <w:uiPriority w:val="9"/>
    <w:unhideWhenUsed/>
    <w:qFormat/>
    <w:rsid w:val="00D56E97"/>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D56E97"/>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3D7"/>
    <w:rPr>
      <w:rFonts w:asciiTheme="majorHAnsi" w:eastAsiaTheme="majorEastAsia" w:hAnsiTheme="majorHAnsi" w:cstheme="majorBidi"/>
      <w:b/>
      <w:color w:val="2E74B5" w:themeColor="accent1" w:themeShade="BF"/>
      <w:szCs w:val="32"/>
    </w:rPr>
  </w:style>
  <w:style w:type="character" w:customStyle="1" w:styleId="Heading2Char">
    <w:name w:val="Heading 2 Char"/>
    <w:basedOn w:val="DefaultParagraphFont"/>
    <w:link w:val="Heading2"/>
    <w:uiPriority w:val="9"/>
    <w:rsid w:val="00B463D7"/>
    <w:rPr>
      <w:rFonts w:asciiTheme="majorHAnsi" w:eastAsiaTheme="majorEastAsia" w:hAnsiTheme="majorHAnsi" w:cstheme="majorBidi"/>
      <w:i/>
      <w:color w:val="2E74B5" w:themeColor="accent1" w:themeShade="BF"/>
      <w:szCs w:val="26"/>
    </w:rPr>
  </w:style>
  <w:style w:type="paragraph" w:styleId="NoSpacing">
    <w:name w:val="No Spacing"/>
    <w:uiPriority w:val="1"/>
    <w:qFormat/>
    <w:rsid w:val="00B463D7"/>
    <w:pPr>
      <w:spacing w:after="0" w:line="240" w:lineRule="auto"/>
    </w:pPr>
  </w:style>
  <w:style w:type="paragraph" w:styleId="ListParagraph">
    <w:name w:val="List Paragraph"/>
    <w:basedOn w:val="Normal"/>
    <w:uiPriority w:val="34"/>
    <w:qFormat/>
    <w:rsid w:val="005657C4"/>
    <w:pPr>
      <w:spacing w:line="259" w:lineRule="auto"/>
      <w:ind w:left="720"/>
      <w:contextualSpacing/>
    </w:pPr>
  </w:style>
  <w:style w:type="character" w:customStyle="1" w:styleId="Heading3Char">
    <w:name w:val="Heading 3 Char"/>
    <w:basedOn w:val="DefaultParagraphFont"/>
    <w:link w:val="Heading3"/>
    <w:uiPriority w:val="9"/>
    <w:rsid w:val="00D56E97"/>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D56E97"/>
    <w:rPr>
      <w:rFonts w:asciiTheme="majorHAnsi" w:eastAsiaTheme="majorEastAsia" w:hAnsiTheme="majorHAnsi" w:cstheme="majorBidi"/>
      <w:i/>
      <w:iCs/>
    </w:rPr>
  </w:style>
  <w:style w:type="character" w:customStyle="1" w:styleId="null">
    <w:name w:val="null"/>
    <w:basedOn w:val="DefaultParagraphFont"/>
    <w:rsid w:val="00142D59"/>
  </w:style>
  <w:style w:type="table" w:styleId="TableGrid">
    <w:name w:val="Table Grid"/>
    <w:basedOn w:val="TableNormal"/>
    <w:uiPriority w:val="39"/>
    <w:rsid w:val="00CC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row1">
    <w:name w:val="arrow1"/>
    <w:basedOn w:val="DefaultParagraphFont"/>
    <w:rsid w:val="00C572DD"/>
  </w:style>
  <w:style w:type="character" w:styleId="Hyperlink">
    <w:name w:val="Hyperlink"/>
    <w:basedOn w:val="DefaultParagraphFont"/>
    <w:uiPriority w:val="99"/>
    <w:semiHidden/>
    <w:unhideWhenUsed/>
    <w:rsid w:val="00D822EF"/>
    <w:rPr>
      <w:color w:val="0000FF"/>
      <w:u w:val="single"/>
    </w:rPr>
  </w:style>
  <w:style w:type="paragraph" w:styleId="TOC1">
    <w:name w:val="toc 1"/>
    <w:basedOn w:val="Normal"/>
    <w:next w:val="Normal"/>
    <w:autoRedefine/>
    <w:uiPriority w:val="39"/>
    <w:unhideWhenUsed/>
    <w:rsid w:val="00B56C0E"/>
    <w:pPr>
      <w:spacing w:before="120" w:after="120"/>
    </w:pPr>
    <w:rPr>
      <w:b/>
      <w:bCs/>
      <w:caps/>
      <w:sz w:val="20"/>
      <w:szCs w:val="20"/>
    </w:rPr>
  </w:style>
  <w:style w:type="paragraph" w:styleId="TOC2">
    <w:name w:val="toc 2"/>
    <w:basedOn w:val="Normal"/>
    <w:next w:val="Normal"/>
    <w:autoRedefine/>
    <w:uiPriority w:val="39"/>
    <w:unhideWhenUsed/>
    <w:rsid w:val="00B56C0E"/>
    <w:pPr>
      <w:spacing w:after="0"/>
      <w:ind w:left="220"/>
    </w:pPr>
    <w:rPr>
      <w:smallCaps/>
      <w:sz w:val="20"/>
      <w:szCs w:val="20"/>
    </w:rPr>
  </w:style>
  <w:style w:type="paragraph" w:styleId="TOC3">
    <w:name w:val="toc 3"/>
    <w:basedOn w:val="Normal"/>
    <w:next w:val="Normal"/>
    <w:autoRedefine/>
    <w:uiPriority w:val="39"/>
    <w:unhideWhenUsed/>
    <w:rsid w:val="00B56C0E"/>
    <w:pPr>
      <w:spacing w:after="0"/>
      <w:ind w:left="440"/>
    </w:pPr>
    <w:rPr>
      <w:i/>
      <w:iCs/>
      <w:sz w:val="20"/>
      <w:szCs w:val="20"/>
    </w:rPr>
  </w:style>
  <w:style w:type="paragraph" w:styleId="TOC4">
    <w:name w:val="toc 4"/>
    <w:basedOn w:val="Normal"/>
    <w:next w:val="Normal"/>
    <w:autoRedefine/>
    <w:uiPriority w:val="39"/>
    <w:unhideWhenUsed/>
    <w:rsid w:val="00B56C0E"/>
    <w:pPr>
      <w:spacing w:after="0"/>
      <w:ind w:left="660"/>
    </w:pPr>
    <w:rPr>
      <w:sz w:val="18"/>
      <w:szCs w:val="18"/>
    </w:rPr>
  </w:style>
  <w:style w:type="paragraph" w:styleId="TOC5">
    <w:name w:val="toc 5"/>
    <w:basedOn w:val="Normal"/>
    <w:next w:val="Normal"/>
    <w:autoRedefine/>
    <w:uiPriority w:val="39"/>
    <w:unhideWhenUsed/>
    <w:rsid w:val="00B56C0E"/>
    <w:pPr>
      <w:spacing w:after="0"/>
      <w:ind w:left="880"/>
    </w:pPr>
    <w:rPr>
      <w:sz w:val="18"/>
      <w:szCs w:val="18"/>
    </w:rPr>
  </w:style>
  <w:style w:type="paragraph" w:styleId="TOC6">
    <w:name w:val="toc 6"/>
    <w:basedOn w:val="Normal"/>
    <w:next w:val="Normal"/>
    <w:autoRedefine/>
    <w:uiPriority w:val="39"/>
    <w:unhideWhenUsed/>
    <w:rsid w:val="00B56C0E"/>
    <w:pPr>
      <w:spacing w:after="0"/>
      <w:ind w:left="1100"/>
    </w:pPr>
    <w:rPr>
      <w:sz w:val="18"/>
      <w:szCs w:val="18"/>
    </w:rPr>
  </w:style>
  <w:style w:type="paragraph" w:styleId="TOC7">
    <w:name w:val="toc 7"/>
    <w:basedOn w:val="Normal"/>
    <w:next w:val="Normal"/>
    <w:autoRedefine/>
    <w:uiPriority w:val="39"/>
    <w:unhideWhenUsed/>
    <w:rsid w:val="00B56C0E"/>
    <w:pPr>
      <w:spacing w:after="0"/>
      <w:ind w:left="1320"/>
    </w:pPr>
    <w:rPr>
      <w:sz w:val="18"/>
      <w:szCs w:val="18"/>
    </w:rPr>
  </w:style>
  <w:style w:type="paragraph" w:styleId="TOC8">
    <w:name w:val="toc 8"/>
    <w:basedOn w:val="Normal"/>
    <w:next w:val="Normal"/>
    <w:autoRedefine/>
    <w:uiPriority w:val="39"/>
    <w:unhideWhenUsed/>
    <w:rsid w:val="00B56C0E"/>
    <w:pPr>
      <w:spacing w:after="0"/>
      <w:ind w:left="1540"/>
    </w:pPr>
    <w:rPr>
      <w:sz w:val="18"/>
      <w:szCs w:val="18"/>
    </w:rPr>
  </w:style>
  <w:style w:type="paragraph" w:styleId="TOC9">
    <w:name w:val="toc 9"/>
    <w:basedOn w:val="Normal"/>
    <w:next w:val="Normal"/>
    <w:autoRedefine/>
    <w:uiPriority w:val="39"/>
    <w:unhideWhenUsed/>
    <w:rsid w:val="00B56C0E"/>
    <w:pPr>
      <w:spacing w:after="0"/>
      <w:ind w:left="1760"/>
    </w:pPr>
    <w:rPr>
      <w:sz w:val="18"/>
      <w:szCs w:val="18"/>
    </w:rPr>
  </w:style>
  <w:style w:type="paragraph" w:styleId="Header">
    <w:name w:val="header"/>
    <w:basedOn w:val="Normal"/>
    <w:link w:val="HeaderChar"/>
    <w:uiPriority w:val="99"/>
    <w:unhideWhenUsed/>
    <w:rsid w:val="003D567A"/>
    <w:pPr>
      <w:tabs>
        <w:tab w:val="center" w:pos="4680"/>
        <w:tab w:val="right" w:pos="9360"/>
      </w:tabs>
      <w:spacing w:after="0"/>
    </w:pPr>
  </w:style>
  <w:style w:type="character" w:customStyle="1" w:styleId="HeaderChar">
    <w:name w:val="Header Char"/>
    <w:basedOn w:val="DefaultParagraphFont"/>
    <w:link w:val="Header"/>
    <w:uiPriority w:val="99"/>
    <w:rsid w:val="003D567A"/>
  </w:style>
  <w:style w:type="paragraph" w:styleId="Footer">
    <w:name w:val="footer"/>
    <w:basedOn w:val="Normal"/>
    <w:link w:val="FooterChar"/>
    <w:uiPriority w:val="99"/>
    <w:unhideWhenUsed/>
    <w:rsid w:val="003D567A"/>
    <w:pPr>
      <w:tabs>
        <w:tab w:val="center" w:pos="4680"/>
        <w:tab w:val="right" w:pos="9360"/>
      </w:tabs>
      <w:spacing w:after="0"/>
    </w:pPr>
  </w:style>
  <w:style w:type="character" w:customStyle="1" w:styleId="FooterChar">
    <w:name w:val="Footer Char"/>
    <w:basedOn w:val="DefaultParagraphFont"/>
    <w:link w:val="Footer"/>
    <w:uiPriority w:val="99"/>
    <w:rsid w:val="003D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1833-34F3-4301-BDFD-F53EAD04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30</Pages>
  <Words>15830</Words>
  <Characters>90232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Yuan</dc:creator>
  <cp:keywords/>
  <dc:description/>
  <cp:lastModifiedBy>Lucy Yuan</cp:lastModifiedBy>
  <cp:revision>88</cp:revision>
  <dcterms:created xsi:type="dcterms:W3CDTF">2014-04-02T07:05:00Z</dcterms:created>
  <dcterms:modified xsi:type="dcterms:W3CDTF">2014-04-15T07:29:00Z</dcterms:modified>
</cp:coreProperties>
</file>