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1FB8" w:rsidRPr="000903F8" w:rsidRDefault="004F1FB8" w:rsidP="00AF3472">
      <w:pPr>
        <w:jc w:val="center"/>
        <w:rPr>
          <w:b/>
          <w:color w:val="F79646" w:themeColor="accent6"/>
          <w:sz w:val="28"/>
        </w:rPr>
      </w:pPr>
      <w:r w:rsidRPr="000903F8">
        <w:rPr>
          <w:b/>
          <w:color w:val="F79646" w:themeColor="accent6"/>
          <w:sz w:val="28"/>
        </w:rPr>
        <w:t>35</w:t>
      </w:r>
      <w:proofErr w:type="gramStart"/>
      <w:r w:rsidRPr="000903F8">
        <w:rPr>
          <w:b/>
          <w:color w:val="F79646" w:themeColor="accent6"/>
          <w:sz w:val="28"/>
        </w:rPr>
        <w:t>.(</w:t>
      </w:r>
      <w:proofErr w:type="gramEnd"/>
      <w:r w:rsidRPr="000903F8">
        <w:rPr>
          <w:b/>
          <w:color w:val="F79646" w:themeColor="accent6"/>
          <w:sz w:val="28"/>
        </w:rPr>
        <w:t>1) The existing aboriginal and treaty rights of the aboriginal peoples of Canada are hereby recognized and affirmed.</w:t>
      </w:r>
    </w:p>
    <w:p w:rsidR="00FD5987" w:rsidRPr="000903F8" w:rsidRDefault="004F1FB8" w:rsidP="00AF3472">
      <w:pPr>
        <w:jc w:val="center"/>
        <w:rPr>
          <w:b/>
          <w:color w:val="F79646" w:themeColor="accent6"/>
        </w:rPr>
      </w:pPr>
      <w:r w:rsidRPr="000903F8">
        <w:rPr>
          <w:b/>
          <w:color w:val="F79646" w:themeColor="accent6"/>
        </w:rPr>
        <w:t>(2) In this Act, “aboriginal peoples of Canada” includes the Indian, Inuit and Métis peoples in Canada.</w:t>
      </w:r>
    </w:p>
    <w:p w:rsidR="00B47F84" w:rsidRDefault="00B47F84" w:rsidP="00B47F84">
      <w:pPr>
        <w:rPr>
          <w:b/>
          <w:color w:val="FF0000"/>
          <w:sz w:val="20"/>
        </w:rPr>
      </w:pPr>
      <w:r w:rsidRPr="004F1FB8">
        <w:rPr>
          <w:b/>
          <w:color w:val="FF0000"/>
          <w:sz w:val="20"/>
        </w:rPr>
        <w:t xml:space="preserve">Ask DJ re: content of Crown’s FD depends on </w:t>
      </w:r>
      <w:r>
        <w:rPr>
          <w:b/>
          <w:color w:val="FF0000"/>
          <w:sz w:val="20"/>
        </w:rPr>
        <w:t>nature of aboriginal title (exclusive use; right to choose uses; inescapable economic component)</w:t>
      </w:r>
    </w:p>
    <w:p w:rsidR="00B47F84" w:rsidRDefault="00B47F84" w:rsidP="00B47F84">
      <w:pPr>
        <w:pStyle w:val="ListParagraph"/>
        <w:numPr>
          <w:ilvl w:val="0"/>
          <w:numId w:val="19"/>
        </w:numPr>
        <w:rPr>
          <w:b/>
          <w:color w:val="FF0000"/>
          <w:sz w:val="20"/>
        </w:rPr>
      </w:pPr>
      <w:r>
        <w:rPr>
          <w:b/>
          <w:color w:val="FF0000"/>
          <w:sz w:val="20"/>
        </w:rPr>
        <w:t xml:space="preserve">How to use </w:t>
      </w:r>
      <w:r>
        <w:rPr>
          <w:b/>
          <w:i/>
          <w:color w:val="FF0000"/>
          <w:sz w:val="20"/>
        </w:rPr>
        <w:t xml:space="preserve">Marshall </w:t>
      </w:r>
      <w:r>
        <w:rPr>
          <w:b/>
          <w:color w:val="FF0000"/>
          <w:sz w:val="20"/>
        </w:rPr>
        <w:t xml:space="preserve">and </w:t>
      </w:r>
      <w:r>
        <w:rPr>
          <w:b/>
          <w:i/>
          <w:color w:val="FF0000"/>
          <w:sz w:val="20"/>
        </w:rPr>
        <w:t>MMF</w:t>
      </w:r>
      <w:r>
        <w:rPr>
          <w:b/>
          <w:color w:val="FF0000"/>
          <w:sz w:val="20"/>
        </w:rPr>
        <w:t xml:space="preserve">: </w:t>
      </w:r>
      <w:proofErr w:type="spellStart"/>
      <w:r>
        <w:rPr>
          <w:b/>
          <w:color w:val="FF0000"/>
          <w:sz w:val="20"/>
        </w:rPr>
        <w:t>HoC</w:t>
      </w:r>
      <w:proofErr w:type="spellEnd"/>
    </w:p>
    <w:p w:rsidR="00B47F84" w:rsidRPr="00EA5DF4" w:rsidRDefault="00B47F84" w:rsidP="00B47F84">
      <w:pPr>
        <w:pStyle w:val="ListParagraph"/>
        <w:numPr>
          <w:ilvl w:val="1"/>
          <w:numId w:val="19"/>
        </w:numPr>
        <w:rPr>
          <w:color w:val="FF0000"/>
          <w:sz w:val="20"/>
        </w:rPr>
      </w:pPr>
      <w:r w:rsidRPr="00EA5DF4">
        <w:rPr>
          <w:color w:val="FF0000"/>
          <w:sz w:val="20"/>
        </w:rPr>
        <w:t xml:space="preserve">Treaty </w:t>
      </w:r>
      <w:proofErr w:type="spellStart"/>
      <w:r w:rsidRPr="00EA5DF4">
        <w:rPr>
          <w:color w:val="FF0000"/>
          <w:sz w:val="20"/>
        </w:rPr>
        <w:t>vs</w:t>
      </w:r>
      <w:proofErr w:type="spellEnd"/>
      <w:r w:rsidRPr="00EA5DF4">
        <w:rPr>
          <w:color w:val="FF0000"/>
          <w:sz w:val="20"/>
        </w:rPr>
        <w:t xml:space="preserve"> constitutional document context</w:t>
      </w:r>
    </w:p>
    <w:p w:rsidR="00B47F84" w:rsidRPr="00B47F84" w:rsidRDefault="00B47F84" w:rsidP="00B47F84">
      <w:pPr>
        <w:pStyle w:val="ListParagraph"/>
        <w:numPr>
          <w:ilvl w:val="1"/>
          <w:numId w:val="19"/>
        </w:numPr>
        <w:rPr>
          <w:color w:val="FF0000"/>
          <w:sz w:val="20"/>
        </w:rPr>
      </w:pPr>
      <w:r w:rsidRPr="00EA5DF4">
        <w:rPr>
          <w:color w:val="FF0000"/>
          <w:sz w:val="20"/>
        </w:rPr>
        <w:t xml:space="preserve">MMF: what would be </w:t>
      </w:r>
      <w:proofErr w:type="spellStart"/>
      <w:r w:rsidRPr="00EA5DF4">
        <w:rPr>
          <w:color w:val="FF0000"/>
          <w:sz w:val="20"/>
        </w:rPr>
        <w:t>inconcisstent</w:t>
      </w:r>
      <w:proofErr w:type="spellEnd"/>
      <w:r w:rsidRPr="00EA5DF4">
        <w:rPr>
          <w:color w:val="FF0000"/>
          <w:sz w:val="20"/>
        </w:rPr>
        <w:t xml:space="preserve"> with </w:t>
      </w:r>
      <w:proofErr w:type="spellStart"/>
      <w:r w:rsidRPr="00EA5DF4">
        <w:rPr>
          <w:color w:val="FF0000"/>
          <w:sz w:val="20"/>
        </w:rPr>
        <w:t>HoC</w:t>
      </w:r>
      <w:proofErr w:type="spellEnd"/>
      <w:r w:rsidRPr="00EA5DF4">
        <w:rPr>
          <w:color w:val="FF0000"/>
          <w:sz w:val="20"/>
        </w:rPr>
        <w:t>; Marshall = how to interpret a treaty</w:t>
      </w:r>
    </w:p>
    <w:p w:rsidR="00082388" w:rsidRPr="00082388" w:rsidRDefault="00082388" w:rsidP="00082388">
      <w:pPr>
        <w:jc w:val="center"/>
        <w:rPr>
          <w:b/>
          <w:color w:val="8064A2" w:themeColor="accent4"/>
          <w:sz w:val="28"/>
        </w:rPr>
      </w:pPr>
      <w:r>
        <w:rPr>
          <w:b/>
          <w:color w:val="8064A2" w:themeColor="accent4"/>
          <w:sz w:val="28"/>
        </w:rPr>
        <w:t xml:space="preserve">Aboriginal &amp; </w:t>
      </w:r>
      <w:proofErr w:type="spellStart"/>
      <w:r>
        <w:rPr>
          <w:b/>
          <w:color w:val="8064A2" w:themeColor="accent4"/>
          <w:sz w:val="28"/>
        </w:rPr>
        <w:t>Metis</w:t>
      </w:r>
      <w:proofErr w:type="spellEnd"/>
      <w:r>
        <w:rPr>
          <w:b/>
          <w:color w:val="8064A2" w:themeColor="accent4"/>
          <w:sz w:val="28"/>
        </w:rPr>
        <w:t xml:space="preserve"> Rights</w:t>
      </w:r>
    </w:p>
    <w:p w:rsidR="00FD5987" w:rsidRDefault="00FD5987">
      <w:pPr>
        <w:rPr>
          <w:b/>
          <w:sz w:val="28"/>
          <w:u w:val="single"/>
        </w:rPr>
      </w:pPr>
      <w:r>
        <w:rPr>
          <w:b/>
          <w:sz w:val="28"/>
          <w:u w:val="single"/>
        </w:rPr>
        <w:t xml:space="preserve">1. Is there an Aboriginal Right, or </w:t>
      </w:r>
      <w:proofErr w:type="spellStart"/>
      <w:r>
        <w:rPr>
          <w:b/>
          <w:sz w:val="28"/>
          <w:u w:val="single"/>
        </w:rPr>
        <w:t>Metis</w:t>
      </w:r>
      <w:proofErr w:type="spellEnd"/>
      <w:r>
        <w:rPr>
          <w:b/>
          <w:sz w:val="28"/>
          <w:u w:val="single"/>
        </w:rPr>
        <w:t xml:space="preserve"> Right?</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AF3472" w:rsidRPr="00AF3472" w:rsidRDefault="00AF3472" w:rsidP="00AF3472">
      <w:pPr>
        <w:spacing w:after="0"/>
        <w:rPr>
          <w:sz w:val="20"/>
        </w:rPr>
      </w:pPr>
      <w:r w:rsidRPr="009F6102">
        <w:rPr>
          <w:b/>
          <w:i/>
          <w:color w:val="0000FF"/>
          <w:sz w:val="20"/>
        </w:rPr>
        <w:t>Sparrow</w:t>
      </w:r>
      <w:r>
        <w:rPr>
          <w:b/>
          <w:sz w:val="20"/>
        </w:rPr>
        <w:t xml:space="preserve">: </w:t>
      </w:r>
      <w:r>
        <w:rPr>
          <w:sz w:val="20"/>
        </w:rPr>
        <w:t>originally, aboriginal perspective “crucial” (1112)</w:t>
      </w:r>
    </w:p>
    <w:p w:rsidR="004A2FE7" w:rsidRDefault="00AF3472" w:rsidP="00AF3472">
      <w:pPr>
        <w:pStyle w:val="ListParagraph"/>
        <w:numPr>
          <w:ilvl w:val="0"/>
          <w:numId w:val="2"/>
        </w:numPr>
        <w:spacing w:after="0"/>
        <w:rPr>
          <w:sz w:val="20"/>
        </w:rPr>
      </w:pPr>
      <w:r>
        <w:rPr>
          <w:sz w:val="20"/>
        </w:rPr>
        <w:t xml:space="preserve">Dr. </w:t>
      </w:r>
      <w:proofErr w:type="spellStart"/>
      <w:r>
        <w:rPr>
          <w:sz w:val="20"/>
        </w:rPr>
        <w:t>Suttles</w:t>
      </w:r>
      <w:proofErr w:type="spellEnd"/>
      <w:r>
        <w:rPr>
          <w:sz w:val="20"/>
        </w:rPr>
        <w:t xml:space="preserve"> gave “scanty” evidence of </w:t>
      </w:r>
      <w:r>
        <w:rPr>
          <w:sz w:val="20"/>
          <w:u w:val="single"/>
        </w:rPr>
        <w:t>continuity</w:t>
      </w:r>
      <w:r>
        <w:rPr>
          <w:sz w:val="20"/>
        </w:rPr>
        <w:t xml:space="preserve"> but sufficient to show salmon fishing </w:t>
      </w:r>
      <w:r>
        <w:rPr>
          <w:sz w:val="20"/>
          <w:u w:val="single"/>
        </w:rPr>
        <w:t>integral</w:t>
      </w:r>
      <w:r>
        <w:rPr>
          <w:sz w:val="20"/>
        </w:rPr>
        <w:t xml:space="preserve"> and remains so</w:t>
      </w:r>
      <w:r w:rsidR="004A2FE7">
        <w:rPr>
          <w:sz w:val="20"/>
        </w:rPr>
        <w:t xml:space="preserve"> (1095)</w:t>
      </w:r>
    </w:p>
    <w:p w:rsidR="00AF3472" w:rsidRDefault="004A2FE7" w:rsidP="004A2FE7">
      <w:pPr>
        <w:pStyle w:val="ListParagraph"/>
        <w:numPr>
          <w:ilvl w:val="1"/>
          <w:numId w:val="2"/>
        </w:numPr>
        <w:spacing w:after="0"/>
        <w:rPr>
          <w:sz w:val="20"/>
        </w:rPr>
      </w:pPr>
      <w:r>
        <w:rPr>
          <w:sz w:val="20"/>
        </w:rPr>
        <w:t>Descriptive expert historical evidence was sufficient</w:t>
      </w:r>
    </w:p>
    <w:p w:rsidR="00AF3472" w:rsidRPr="00AF3472" w:rsidRDefault="00AF3472" w:rsidP="00AF3472">
      <w:pPr>
        <w:spacing w:after="0"/>
        <w:rPr>
          <w:sz w:val="20"/>
        </w:rPr>
      </w:pPr>
    </w:p>
    <w:p w:rsidR="00451D17" w:rsidRDefault="00AF3472" w:rsidP="00AF3472">
      <w:pPr>
        <w:rPr>
          <w:sz w:val="20"/>
        </w:rPr>
      </w:pPr>
      <w:r w:rsidRPr="009F6102">
        <w:rPr>
          <w:b/>
          <w:i/>
          <w:color w:val="0000FF"/>
          <w:sz w:val="20"/>
        </w:rPr>
        <w:t xml:space="preserve">Van </w:t>
      </w:r>
      <w:proofErr w:type="spellStart"/>
      <w:r w:rsidRPr="009F6102">
        <w:rPr>
          <w:b/>
          <w:i/>
          <w:color w:val="0000FF"/>
          <w:sz w:val="20"/>
        </w:rPr>
        <w:t>der</w:t>
      </w:r>
      <w:proofErr w:type="spellEnd"/>
      <w:r w:rsidRPr="009F6102">
        <w:rPr>
          <w:b/>
          <w:i/>
          <w:color w:val="0000FF"/>
          <w:sz w:val="20"/>
        </w:rPr>
        <w:t xml:space="preserve"> </w:t>
      </w:r>
      <w:proofErr w:type="spellStart"/>
      <w:r w:rsidRPr="009F6102">
        <w:rPr>
          <w:b/>
          <w:i/>
          <w:color w:val="0000FF"/>
          <w:sz w:val="20"/>
        </w:rPr>
        <w:t>Peet</w:t>
      </w:r>
      <w:proofErr w:type="spellEnd"/>
      <w:r>
        <w:rPr>
          <w:b/>
          <w:sz w:val="20"/>
        </w:rPr>
        <w:t xml:space="preserve">: </w:t>
      </w:r>
      <w:r>
        <w:rPr>
          <w:sz w:val="20"/>
        </w:rPr>
        <w:t xml:space="preserve">aboriginal rights exist because Aboriginal people here before Euros [30] </w:t>
      </w:r>
      <w:r w:rsidRPr="00AF3472">
        <w:rPr>
          <w:sz w:val="20"/>
        </w:rPr>
        <w:sym w:font="Wingdings" w:char="F0E0"/>
      </w:r>
      <w:r>
        <w:rPr>
          <w:sz w:val="20"/>
        </w:rPr>
        <w:t xml:space="preserve"> purpose of aboriginal rights must be to </w:t>
      </w:r>
      <w:r>
        <w:rPr>
          <w:sz w:val="20"/>
          <w:u w:val="single"/>
        </w:rPr>
        <w:t>reconcile pre-existence of aboriginal peoples with sovereignty of the Crown</w:t>
      </w:r>
      <w:r>
        <w:rPr>
          <w:sz w:val="20"/>
        </w:rPr>
        <w:t xml:space="preserve"> [31]</w:t>
      </w:r>
    </w:p>
    <w:p w:rsidR="00451D17" w:rsidRDefault="00451D17" w:rsidP="00451D17">
      <w:pPr>
        <w:pStyle w:val="ListParagraph"/>
        <w:numPr>
          <w:ilvl w:val="0"/>
          <w:numId w:val="2"/>
        </w:numPr>
        <w:rPr>
          <w:sz w:val="20"/>
        </w:rPr>
      </w:pPr>
      <w:r>
        <w:rPr>
          <w:sz w:val="20"/>
        </w:rPr>
        <w:t xml:space="preserve">As such, “in order to be an aboriginal right </w:t>
      </w:r>
      <w:r w:rsidRPr="009F6102">
        <w:rPr>
          <w:sz w:val="20"/>
          <w:u w:val="single"/>
        </w:rPr>
        <w:t>an activity must be an element of a practice, custom or tradition integral to the distinctive culture</w:t>
      </w:r>
      <w:r>
        <w:rPr>
          <w:sz w:val="20"/>
        </w:rPr>
        <w:t xml:space="preserve"> of the aboriginal group claiming the right” [46]</w:t>
      </w:r>
      <w:r w:rsidR="00E570E2">
        <w:rPr>
          <w:sz w:val="20"/>
        </w:rPr>
        <w:t xml:space="preserve"> that arose in those distinct societies prior to contact</w:t>
      </w:r>
    </w:p>
    <w:p w:rsidR="00451D17" w:rsidRPr="00451D17" w:rsidRDefault="00451D17" w:rsidP="00451D17">
      <w:pPr>
        <w:pStyle w:val="ListParagraph"/>
        <w:numPr>
          <w:ilvl w:val="1"/>
          <w:numId w:val="2"/>
        </w:numPr>
        <w:rPr>
          <w:sz w:val="20"/>
          <w:u w:val="single"/>
        </w:rPr>
      </w:pPr>
      <w:r>
        <w:rPr>
          <w:sz w:val="20"/>
        </w:rPr>
        <w:t xml:space="preserve">B/c of reconciliation </w:t>
      </w:r>
      <w:proofErr w:type="spellStart"/>
      <w:r>
        <w:rPr>
          <w:sz w:val="20"/>
        </w:rPr>
        <w:t>def’n</w:t>
      </w:r>
      <w:proofErr w:type="spellEnd"/>
      <w:r>
        <w:rPr>
          <w:sz w:val="20"/>
        </w:rPr>
        <w:t xml:space="preserve">, aboriginal rights must “take into account the </w:t>
      </w:r>
      <w:r w:rsidRPr="00451D17">
        <w:rPr>
          <w:sz w:val="20"/>
          <w:u w:val="single"/>
        </w:rPr>
        <w:t>aboriginal perspective</w:t>
      </w:r>
      <w:r>
        <w:rPr>
          <w:sz w:val="20"/>
        </w:rPr>
        <w:t xml:space="preserve">, yet do so in terms that are </w:t>
      </w:r>
      <w:r w:rsidRPr="00546358">
        <w:rPr>
          <w:sz w:val="20"/>
          <w:u w:val="single"/>
        </w:rPr>
        <w:t>cognizable to the non-aboriginal legal system</w:t>
      </w:r>
      <w:r>
        <w:rPr>
          <w:sz w:val="20"/>
        </w:rPr>
        <w:t xml:space="preserve">” [49] </w:t>
      </w:r>
      <w:r w:rsidRPr="00451D17">
        <w:rPr>
          <w:sz w:val="20"/>
        </w:rPr>
        <w:sym w:font="Wingdings" w:char="F0E0"/>
      </w:r>
      <w:r>
        <w:rPr>
          <w:sz w:val="20"/>
        </w:rPr>
        <w:t xml:space="preserve"> </w:t>
      </w:r>
      <w:r>
        <w:rPr>
          <w:b/>
          <w:sz w:val="20"/>
        </w:rPr>
        <w:t>equal weight</w:t>
      </w:r>
      <w:r w:rsidR="009F6102">
        <w:rPr>
          <w:b/>
          <w:sz w:val="20"/>
        </w:rPr>
        <w:t xml:space="preserve"> to CL</w:t>
      </w:r>
    </w:p>
    <w:p w:rsidR="00451D17" w:rsidRDefault="00451D17" w:rsidP="00451D17">
      <w:pPr>
        <w:rPr>
          <w:sz w:val="20"/>
        </w:rPr>
      </w:pPr>
      <w:r>
        <w:rPr>
          <w:b/>
          <w:sz w:val="20"/>
        </w:rPr>
        <w:t>1.</w:t>
      </w:r>
      <w:r w:rsidR="002C204E">
        <w:rPr>
          <w:b/>
          <w:sz w:val="20"/>
        </w:rPr>
        <w:t xml:space="preserve"> How do we characterize the nature of the claim?</w:t>
      </w:r>
    </w:p>
    <w:p w:rsidR="00451D17" w:rsidRDefault="00451D17" w:rsidP="00451D17">
      <w:pPr>
        <w:pStyle w:val="ListParagraph"/>
        <w:numPr>
          <w:ilvl w:val="0"/>
          <w:numId w:val="2"/>
        </w:numPr>
        <w:rPr>
          <w:sz w:val="20"/>
        </w:rPr>
      </w:pPr>
      <w:r>
        <w:rPr>
          <w:sz w:val="20"/>
        </w:rPr>
        <w:t>Nature/scope not defined by regulations (</w:t>
      </w:r>
      <w:r w:rsidRPr="009F6102">
        <w:rPr>
          <w:i/>
          <w:color w:val="0000FF"/>
          <w:sz w:val="20"/>
        </w:rPr>
        <w:t>Sparrow</w:t>
      </w:r>
      <w:r>
        <w:rPr>
          <w:sz w:val="20"/>
        </w:rPr>
        <w:t>)</w:t>
      </w:r>
    </w:p>
    <w:p w:rsidR="00763957" w:rsidRDefault="00451D17" w:rsidP="00451D17">
      <w:pPr>
        <w:pStyle w:val="ListParagraph"/>
        <w:numPr>
          <w:ilvl w:val="0"/>
          <w:numId w:val="2"/>
        </w:numPr>
        <w:rPr>
          <w:sz w:val="20"/>
        </w:rPr>
      </w:pPr>
      <w:r>
        <w:rPr>
          <w:sz w:val="20"/>
        </w:rPr>
        <w:t xml:space="preserve">Determines the </w:t>
      </w:r>
      <w:r w:rsidRPr="00451D17">
        <w:rPr>
          <w:sz w:val="20"/>
          <w:u w:val="single"/>
        </w:rPr>
        <w:t>evidence needed</w:t>
      </w:r>
      <w:r>
        <w:rPr>
          <w:sz w:val="20"/>
        </w:rPr>
        <w:t xml:space="preserve"> to prove the right (</w:t>
      </w:r>
      <w:proofErr w:type="spellStart"/>
      <w:r w:rsidR="00763957" w:rsidRPr="009F6102">
        <w:rPr>
          <w:i/>
          <w:color w:val="0000FF"/>
          <w:sz w:val="20"/>
        </w:rPr>
        <w:t>VdP</w:t>
      </w:r>
      <w:proofErr w:type="spellEnd"/>
      <w:r>
        <w:rPr>
          <w:sz w:val="20"/>
        </w:rPr>
        <w:t xml:space="preserve"> 56; </w:t>
      </w:r>
      <w:r w:rsidRPr="009F6102">
        <w:rPr>
          <w:i/>
          <w:color w:val="0000FF"/>
          <w:sz w:val="20"/>
        </w:rPr>
        <w:t>LK</w:t>
      </w:r>
      <w:r>
        <w:rPr>
          <w:sz w:val="20"/>
        </w:rPr>
        <w:t xml:space="preserve"> 42)</w:t>
      </w:r>
    </w:p>
    <w:p w:rsidR="00763957" w:rsidRDefault="00763957" w:rsidP="00451D17">
      <w:pPr>
        <w:pStyle w:val="ListParagraph"/>
        <w:numPr>
          <w:ilvl w:val="0"/>
          <w:numId w:val="2"/>
        </w:numPr>
        <w:rPr>
          <w:sz w:val="20"/>
        </w:rPr>
      </w:pPr>
      <w:r>
        <w:rPr>
          <w:b/>
          <w:sz w:val="20"/>
        </w:rPr>
        <w:t>Consider</w:t>
      </w:r>
      <w:r>
        <w:rPr>
          <w:sz w:val="20"/>
        </w:rPr>
        <w:t>:</w:t>
      </w:r>
    </w:p>
    <w:p w:rsidR="00546358" w:rsidRDefault="00763957" w:rsidP="00763957">
      <w:pPr>
        <w:pStyle w:val="ListParagraph"/>
        <w:numPr>
          <w:ilvl w:val="1"/>
          <w:numId w:val="2"/>
        </w:numPr>
        <w:rPr>
          <w:sz w:val="20"/>
        </w:rPr>
      </w:pPr>
      <w:r>
        <w:rPr>
          <w:sz w:val="20"/>
        </w:rPr>
        <w:t xml:space="preserve">Action taken said to be pursuant to the right, nature of impugned law, </w:t>
      </w:r>
      <w:r w:rsidR="009F6102">
        <w:rPr>
          <w:sz w:val="20"/>
        </w:rPr>
        <w:t>practice</w:t>
      </w:r>
      <w:r>
        <w:rPr>
          <w:sz w:val="20"/>
        </w:rPr>
        <w:t>/custom/tradition relied on to claim right (</w:t>
      </w:r>
      <w:proofErr w:type="spellStart"/>
      <w:r w:rsidRPr="009F6102">
        <w:rPr>
          <w:i/>
          <w:color w:val="0000FF"/>
          <w:sz w:val="20"/>
        </w:rPr>
        <w:t>VdP</w:t>
      </w:r>
      <w:proofErr w:type="spellEnd"/>
      <w:r>
        <w:rPr>
          <w:i/>
          <w:sz w:val="20"/>
        </w:rPr>
        <w:t xml:space="preserve"> </w:t>
      </w:r>
      <w:r>
        <w:rPr>
          <w:sz w:val="20"/>
        </w:rPr>
        <w:t>53</w:t>
      </w:r>
      <w:r w:rsidR="00E570E2">
        <w:rPr>
          <w:sz w:val="20"/>
        </w:rPr>
        <w:t xml:space="preserve">; </w:t>
      </w:r>
      <w:r w:rsidR="00E570E2" w:rsidRPr="00E570E2">
        <w:rPr>
          <w:i/>
          <w:sz w:val="20"/>
          <w:u w:val="single"/>
        </w:rPr>
        <w:t>remember</w:t>
      </w:r>
      <w:r w:rsidR="00E570E2">
        <w:rPr>
          <w:sz w:val="20"/>
        </w:rPr>
        <w:t xml:space="preserve">—those were </w:t>
      </w:r>
      <w:r w:rsidR="00E570E2">
        <w:rPr>
          <w:i/>
          <w:sz w:val="20"/>
        </w:rPr>
        <w:t xml:space="preserve">fishing </w:t>
      </w:r>
      <w:r w:rsidR="00E570E2">
        <w:rPr>
          <w:sz w:val="20"/>
        </w:rPr>
        <w:t>rights</w:t>
      </w:r>
      <w:r>
        <w:rPr>
          <w:sz w:val="20"/>
        </w:rPr>
        <w:t>)</w:t>
      </w:r>
    </w:p>
    <w:p w:rsidR="00763957" w:rsidRDefault="00546358" w:rsidP="00546358">
      <w:pPr>
        <w:pStyle w:val="ListParagraph"/>
        <w:numPr>
          <w:ilvl w:val="2"/>
          <w:numId w:val="2"/>
        </w:numPr>
        <w:rPr>
          <w:sz w:val="20"/>
        </w:rPr>
      </w:pPr>
      <w:r>
        <w:rPr>
          <w:sz w:val="20"/>
        </w:rPr>
        <w:t xml:space="preserve">In </w:t>
      </w:r>
      <w:proofErr w:type="spellStart"/>
      <w:r>
        <w:rPr>
          <w:sz w:val="20"/>
        </w:rPr>
        <w:t>VdP</w:t>
      </w:r>
      <w:proofErr w:type="spellEnd"/>
      <w:r>
        <w:rPr>
          <w:sz w:val="20"/>
        </w:rPr>
        <w:t>: claiming right to trade and barter, Court says no,</w:t>
      </w:r>
    </w:p>
    <w:p w:rsidR="009F6102" w:rsidRDefault="00763957" w:rsidP="009F6102">
      <w:pPr>
        <w:pStyle w:val="ListParagraph"/>
        <w:numPr>
          <w:ilvl w:val="0"/>
          <w:numId w:val="2"/>
        </w:numPr>
        <w:rPr>
          <w:sz w:val="20"/>
        </w:rPr>
      </w:pPr>
      <w:r>
        <w:rPr>
          <w:sz w:val="20"/>
        </w:rPr>
        <w:t>Characterize the right based on the pleadings (</w:t>
      </w:r>
      <w:r w:rsidRPr="009F6102">
        <w:rPr>
          <w:i/>
          <w:color w:val="0000FF"/>
          <w:sz w:val="20"/>
        </w:rPr>
        <w:t>LK</w:t>
      </w:r>
      <w:r>
        <w:rPr>
          <w:i/>
          <w:sz w:val="20"/>
        </w:rPr>
        <w:t xml:space="preserve"> </w:t>
      </w:r>
      <w:r>
        <w:rPr>
          <w:sz w:val="20"/>
        </w:rPr>
        <w:t>47)</w:t>
      </w:r>
      <w:proofErr w:type="gramStart"/>
      <w:r>
        <w:rPr>
          <w:sz w:val="20"/>
        </w:rPr>
        <w:t>;</w:t>
      </w:r>
      <w:proofErr w:type="gramEnd"/>
      <w:r>
        <w:rPr>
          <w:sz w:val="20"/>
        </w:rPr>
        <w:t xml:space="preserve"> qualitative or quantitative difference? (</w:t>
      </w:r>
      <w:r w:rsidRPr="009F6102">
        <w:rPr>
          <w:i/>
          <w:color w:val="0000FF"/>
          <w:sz w:val="20"/>
        </w:rPr>
        <w:t>LK</w:t>
      </w:r>
      <w:r>
        <w:rPr>
          <w:sz w:val="20"/>
        </w:rPr>
        <w:t xml:space="preserve"> 59)</w:t>
      </w:r>
      <w:r w:rsidR="00CC502E">
        <w:rPr>
          <w:sz w:val="20"/>
        </w:rPr>
        <w:t xml:space="preserve"> *remember civil/regulatory offence differences</w:t>
      </w:r>
      <w:r w:rsidR="00546358">
        <w:rPr>
          <w:sz w:val="20"/>
        </w:rPr>
        <w:t xml:space="preserve"> (</w:t>
      </w:r>
      <w:r w:rsidR="00546358">
        <w:rPr>
          <w:color w:val="FF0000"/>
          <w:sz w:val="20"/>
        </w:rPr>
        <w:t>civil = onus on P; regulatory means onus on Crown</w:t>
      </w:r>
      <w:r w:rsidR="00546358">
        <w:rPr>
          <w:sz w:val="20"/>
        </w:rPr>
        <w:t>)</w:t>
      </w:r>
    </w:p>
    <w:p w:rsidR="00763957" w:rsidRDefault="009F6102" w:rsidP="009F6102">
      <w:pPr>
        <w:pStyle w:val="ListParagraph"/>
        <w:numPr>
          <w:ilvl w:val="1"/>
          <w:numId w:val="2"/>
        </w:numPr>
        <w:rPr>
          <w:sz w:val="20"/>
        </w:rPr>
      </w:pPr>
      <w:r>
        <w:rPr>
          <w:sz w:val="20"/>
        </w:rPr>
        <w:t xml:space="preserve">Can be in </w:t>
      </w:r>
      <w:r w:rsidRPr="004A2FE7">
        <w:rPr>
          <w:sz w:val="20"/>
          <w:u w:val="single"/>
        </w:rPr>
        <w:t>modern form</w:t>
      </w:r>
      <w:r>
        <w:rPr>
          <w:sz w:val="20"/>
        </w:rPr>
        <w:t xml:space="preserve"> (</w:t>
      </w:r>
      <w:proofErr w:type="spellStart"/>
      <w:r w:rsidRPr="004A2FE7">
        <w:rPr>
          <w:i/>
          <w:color w:val="0000FF"/>
          <w:sz w:val="20"/>
        </w:rPr>
        <w:t>VdP</w:t>
      </w:r>
      <w:proofErr w:type="spellEnd"/>
      <w:r>
        <w:rPr>
          <w:sz w:val="20"/>
        </w:rPr>
        <w:t xml:space="preserve"> 64), but continuity can’t be based on standard of prosperity </w:t>
      </w:r>
      <w:r w:rsidR="004A2FE7">
        <w:rPr>
          <w:sz w:val="20"/>
        </w:rPr>
        <w:t xml:space="preserve">and thus may be </w:t>
      </w:r>
      <w:r w:rsidR="004A2FE7">
        <w:rPr>
          <w:sz w:val="20"/>
          <w:u w:val="single"/>
        </w:rPr>
        <w:t>species-specific</w:t>
      </w:r>
      <w:r w:rsidR="004A2FE7">
        <w:rPr>
          <w:sz w:val="20"/>
        </w:rPr>
        <w:t xml:space="preserve"> </w:t>
      </w:r>
      <w:r>
        <w:rPr>
          <w:sz w:val="20"/>
        </w:rPr>
        <w:t xml:space="preserve">(e.g. </w:t>
      </w:r>
      <w:r w:rsidR="004A2FE7">
        <w:rPr>
          <w:sz w:val="20"/>
        </w:rPr>
        <w:t xml:space="preserve">failed claim for general commercial fishery in </w:t>
      </w:r>
      <w:r w:rsidR="004A2FE7" w:rsidRPr="004A2FE7">
        <w:rPr>
          <w:i/>
          <w:color w:val="0000FF"/>
          <w:sz w:val="20"/>
        </w:rPr>
        <w:t>LK</w:t>
      </w:r>
      <w:r w:rsidR="004A2FE7">
        <w:rPr>
          <w:sz w:val="20"/>
        </w:rPr>
        <w:t xml:space="preserve"> based on traditional commercial eulachon trade)</w:t>
      </w:r>
    </w:p>
    <w:p w:rsidR="00763957" w:rsidRDefault="00763957" w:rsidP="00763957">
      <w:pPr>
        <w:rPr>
          <w:sz w:val="20"/>
        </w:rPr>
      </w:pPr>
      <w:r>
        <w:rPr>
          <w:b/>
          <w:sz w:val="20"/>
        </w:rPr>
        <w:t xml:space="preserve">2. </w:t>
      </w:r>
      <w:r w:rsidR="002C204E">
        <w:rPr>
          <w:b/>
          <w:sz w:val="20"/>
        </w:rPr>
        <w:t>Is there continuity between the pre-contact practice and the modern practiced right?</w:t>
      </w:r>
    </w:p>
    <w:p w:rsidR="00763957" w:rsidRDefault="00763957" w:rsidP="00763957">
      <w:pPr>
        <w:pStyle w:val="ListParagraph"/>
        <w:numPr>
          <w:ilvl w:val="0"/>
          <w:numId w:val="3"/>
        </w:numPr>
        <w:rPr>
          <w:sz w:val="20"/>
        </w:rPr>
      </w:pPr>
      <w:r>
        <w:rPr>
          <w:sz w:val="20"/>
        </w:rPr>
        <w:t xml:space="preserve">B/c of Lamer CJ’s definition of reconciliation, continuity from </w:t>
      </w:r>
      <w:r>
        <w:rPr>
          <w:sz w:val="20"/>
          <w:u w:val="single"/>
        </w:rPr>
        <w:t>pre-contact</w:t>
      </w:r>
      <w:r>
        <w:rPr>
          <w:sz w:val="20"/>
        </w:rPr>
        <w:t xml:space="preserve"> (</w:t>
      </w:r>
      <w:proofErr w:type="spellStart"/>
      <w:r w:rsidRPr="009F6102">
        <w:rPr>
          <w:i/>
          <w:color w:val="0000FF"/>
          <w:sz w:val="20"/>
        </w:rPr>
        <w:t>VdP</w:t>
      </w:r>
      <w:proofErr w:type="spellEnd"/>
      <w:r w:rsidR="00356985">
        <w:rPr>
          <w:sz w:val="20"/>
        </w:rPr>
        <w:t xml:space="preserve"> 60)</w:t>
      </w:r>
    </w:p>
    <w:p w:rsidR="00763957" w:rsidRDefault="00763957" w:rsidP="00763957">
      <w:pPr>
        <w:pStyle w:val="ListParagraph"/>
        <w:numPr>
          <w:ilvl w:val="1"/>
          <w:numId w:val="3"/>
        </w:numPr>
        <w:rPr>
          <w:sz w:val="20"/>
        </w:rPr>
      </w:pPr>
      <w:r>
        <w:rPr>
          <w:sz w:val="20"/>
        </w:rPr>
        <w:t>Evidence may relate to post-contact, but need to show which aspects of society “have their origins pre-contact” (</w:t>
      </w:r>
      <w:proofErr w:type="spellStart"/>
      <w:r w:rsidRPr="009F6102">
        <w:rPr>
          <w:i/>
          <w:color w:val="0000FF"/>
          <w:sz w:val="20"/>
        </w:rPr>
        <w:t>VdP</w:t>
      </w:r>
      <w:proofErr w:type="spellEnd"/>
      <w:r>
        <w:rPr>
          <w:sz w:val="20"/>
        </w:rPr>
        <w:t xml:space="preserve"> 62)</w:t>
      </w:r>
    </w:p>
    <w:p w:rsidR="004A2FE7" w:rsidRDefault="00763957" w:rsidP="00763957">
      <w:pPr>
        <w:pStyle w:val="ListParagraph"/>
        <w:numPr>
          <w:ilvl w:val="2"/>
          <w:numId w:val="3"/>
        </w:numPr>
        <w:rPr>
          <w:sz w:val="20"/>
        </w:rPr>
      </w:pPr>
      <w:r>
        <w:rPr>
          <w:sz w:val="20"/>
        </w:rPr>
        <w:t>Avoid frozen rights; can have broken continuity (</w:t>
      </w:r>
      <w:proofErr w:type="spellStart"/>
      <w:r w:rsidRPr="009F6102">
        <w:rPr>
          <w:i/>
          <w:color w:val="0000FF"/>
          <w:sz w:val="20"/>
        </w:rPr>
        <w:t>VdP</w:t>
      </w:r>
      <w:proofErr w:type="spellEnd"/>
      <w:r>
        <w:rPr>
          <w:i/>
          <w:sz w:val="20"/>
        </w:rPr>
        <w:t xml:space="preserve"> </w:t>
      </w:r>
      <w:r>
        <w:rPr>
          <w:sz w:val="20"/>
        </w:rPr>
        <w:t>65); relax evidentiary rules (</w:t>
      </w:r>
      <w:proofErr w:type="spellStart"/>
      <w:r w:rsidRPr="009F6102">
        <w:rPr>
          <w:i/>
          <w:color w:val="0000FF"/>
          <w:sz w:val="20"/>
        </w:rPr>
        <w:t>VdP</w:t>
      </w:r>
      <w:proofErr w:type="spellEnd"/>
      <w:r>
        <w:rPr>
          <w:i/>
          <w:sz w:val="20"/>
        </w:rPr>
        <w:t xml:space="preserve"> </w:t>
      </w:r>
      <w:r>
        <w:rPr>
          <w:sz w:val="20"/>
        </w:rPr>
        <w:t>68)</w:t>
      </w:r>
    </w:p>
    <w:p w:rsidR="004A2FE7" w:rsidRDefault="004A2FE7" w:rsidP="004A2FE7">
      <w:pPr>
        <w:pStyle w:val="ListParagraph"/>
        <w:numPr>
          <w:ilvl w:val="0"/>
          <w:numId w:val="3"/>
        </w:numPr>
        <w:rPr>
          <w:sz w:val="20"/>
        </w:rPr>
      </w:pPr>
      <w:r>
        <w:rPr>
          <w:sz w:val="20"/>
        </w:rPr>
        <w:t>“Pre-contact practices must engage the essential elements of the modern right” (</w:t>
      </w:r>
      <w:r w:rsidRPr="004A2FE7">
        <w:rPr>
          <w:i/>
          <w:color w:val="0000FF"/>
          <w:sz w:val="20"/>
        </w:rPr>
        <w:t>LK</w:t>
      </w:r>
      <w:r>
        <w:rPr>
          <w:sz w:val="20"/>
        </w:rPr>
        <w:t xml:space="preserve"> 46)</w:t>
      </w:r>
    </w:p>
    <w:p w:rsidR="009F6102" w:rsidRDefault="004A2FE7" w:rsidP="004A2FE7">
      <w:pPr>
        <w:pStyle w:val="ListParagraph"/>
        <w:numPr>
          <w:ilvl w:val="1"/>
          <w:numId w:val="3"/>
        </w:numPr>
        <w:rPr>
          <w:sz w:val="20"/>
        </w:rPr>
      </w:pPr>
      <w:r>
        <w:rPr>
          <w:sz w:val="20"/>
        </w:rPr>
        <w:t>Johnston: freezes rights b/c core of right must be same then and now</w:t>
      </w:r>
    </w:p>
    <w:p w:rsidR="009F6102" w:rsidRPr="00D97572" w:rsidRDefault="009F6102" w:rsidP="009F6102">
      <w:pPr>
        <w:rPr>
          <w:b/>
          <w:color w:val="0000FF"/>
          <w:sz w:val="20"/>
        </w:rPr>
      </w:pPr>
      <w:r>
        <w:rPr>
          <w:b/>
          <w:sz w:val="20"/>
        </w:rPr>
        <w:t xml:space="preserve">3. </w:t>
      </w:r>
      <w:r w:rsidR="002C204E">
        <w:rPr>
          <w:b/>
          <w:sz w:val="20"/>
        </w:rPr>
        <w:t xml:space="preserve">Is the practice and right </w:t>
      </w:r>
      <w:r w:rsidR="002C204E">
        <w:rPr>
          <w:b/>
          <w:sz w:val="20"/>
          <w:u w:val="single"/>
        </w:rPr>
        <w:t>integral</w:t>
      </w:r>
      <w:r w:rsidR="002C204E">
        <w:rPr>
          <w:b/>
          <w:sz w:val="20"/>
        </w:rPr>
        <w:t xml:space="preserve"> and </w:t>
      </w:r>
      <w:r w:rsidR="002C204E">
        <w:rPr>
          <w:b/>
          <w:sz w:val="20"/>
          <w:u w:val="single"/>
        </w:rPr>
        <w:t>distinctive</w:t>
      </w:r>
      <w:r w:rsidR="002C204E">
        <w:rPr>
          <w:b/>
          <w:sz w:val="20"/>
        </w:rPr>
        <w:t xml:space="preserve"> to the aboriginal society in question?</w:t>
      </w:r>
      <w:r w:rsidR="00D97572">
        <w:rPr>
          <w:b/>
          <w:sz w:val="20"/>
        </w:rPr>
        <w:t xml:space="preserve"> </w:t>
      </w:r>
      <w:r w:rsidR="00D97572">
        <w:rPr>
          <w:b/>
          <w:color w:val="0000FF"/>
          <w:sz w:val="20"/>
        </w:rPr>
        <w:t>Custom, practice, tradition</w:t>
      </w:r>
    </w:p>
    <w:p w:rsidR="009F6102" w:rsidRDefault="009F6102" w:rsidP="009F6102">
      <w:pPr>
        <w:pStyle w:val="ListParagraph"/>
        <w:numPr>
          <w:ilvl w:val="0"/>
          <w:numId w:val="3"/>
        </w:numPr>
        <w:rPr>
          <w:sz w:val="20"/>
        </w:rPr>
      </w:pPr>
      <w:r>
        <w:rPr>
          <w:sz w:val="20"/>
        </w:rPr>
        <w:t>“</w:t>
      </w:r>
      <w:r>
        <w:rPr>
          <w:b/>
          <w:sz w:val="20"/>
        </w:rPr>
        <w:t>I</w:t>
      </w:r>
      <w:r w:rsidRPr="009F6102">
        <w:rPr>
          <w:b/>
          <w:sz w:val="20"/>
        </w:rPr>
        <w:t>ntegral significance</w:t>
      </w:r>
      <w:r>
        <w:rPr>
          <w:sz w:val="20"/>
        </w:rPr>
        <w:t>” to aboriginal society = NOT incidental practice “piggybacking” off of integral one (</w:t>
      </w:r>
      <w:proofErr w:type="spellStart"/>
      <w:r w:rsidRPr="009F6102">
        <w:rPr>
          <w:i/>
          <w:color w:val="0000FF"/>
          <w:sz w:val="20"/>
        </w:rPr>
        <w:t>VdP</w:t>
      </w:r>
      <w:proofErr w:type="spellEnd"/>
      <w:r>
        <w:rPr>
          <w:sz w:val="20"/>
        </w:rPr>
        <w:t xml:space="preserve"> 70)</w:t>
      </w:r>
    </w:p>
    <w:p w:rsidR="009F6102" w:rsidRDefault="009F6102" w:rsidP="009F6102">
      <w:pPr>
        <w:pStyle w:val="ListParagraph"/>
        <w:numPr>
          <w:ilvl w:val="1"/>
          <w:numId w:val="3"/>
        </w:numPr>
        <w:rPr>
          <w:sz w:val="20"/>
        </w:rPr>
      </w:pPr>
      <w:r>
        <w:rPr>
          <w:sz w:val="20"/>
        </w:rPr>
        <w:t>Reject Lambert JA “social significance”</w:t>
      </w:r>
      <w:r w:rsidR="004A2FE7">
        <w:rPr>
          <w:sz w:val="20"/>
        </w:rPr>
        <w:t xml:space="preserve"> test</w:t>
      </w:r>
    </w:p>
    <w:p w:rsidR="009F6102" w:rsidRDefault="009F6102" w:rsidP="009F6102">
      <w:pPr>
        <w:pStyle w:val="ListParagraph"/>
        <w:numPr>
          <w:ilvl w:val="0"/>
          <w:numId w:val="3"/>
        </w:numPr>
        <w:rPr>
          <w:sz w:val="20"/>
        </w:rPr>
      </w:pPr>
      <w:r>
        <w:rPr>
          <w:b/>
          <w:sz w:val="20"/>
        </w:rPr>
        <w:t xml:space="preserve">Distinctive </w:t>
      </w:r>
      <w:r>
        <w:rPr>
          <w:sz w:val="20"/>
        </w:rPr>
        <w:t xml:space="preserve"> = “distinguishing characteristic”, not “unique” (</w:t>
      </w:r>
      <w:proofErr w:type="spellStart"/>
      <w:r w:rsidRPr="009F6102">
        <w:rPr>
          <w:i/>
          <w:color w:val="0000FF"/>
          <w:sz w:val="20"/>
        </w:rPr>
        <w:t>VdP</w:t>
      </w:r>
      <w:proofErr w:type="spellEnd"/>
      <w:r>
        <w:rPr>
          <w:i/>
          <w:sz w:val="20"/>
        </w:rPr>
        <w:t xml:space="preserve"> </w:t>
      </w:r>
      <w:r>
        <w:rPr>
          <w:sz w:val="20"/>
        </w:rPr>
        <w:t>71)</w:t>
      </w:r>
    </w:p>
    <w:p w:rsidR="009F6102" w:rsidRDefault="009F6102" w:rsidP="009F6102">
      <w:pPr>
        <w:pStyle w:val="ListParagraph"/>
        <w:numPr>
          <w:ilvl w:val="1"/>
          <w:numId w:val="3"/>
        </w:numPr>
        <w:rPr>
          <w:sz w:val="20"/>
        </w:rPr>
      </w:pPr>
      <w:r>
        <w:rPr>
          <w:sz w:val="20"/>
        </w:rPr>
        <w:t xml:space="preserve">“It is a claim that this tradition makes the culture </w:t>
      </w:r>
      <w:r>
        <w:rPr>
          <w:sz w:val="20"/>
          <w:u w:val="single"/>
        </w:rPr>
        <w:t>what it is</w:t>
      </w:r>
      <w:r>
        <w:rPr>
          <w:sz w:val="20"/>
        </w:rPr>
        <w:t>” (</w:t>
      </w:r>
      <w:r w:rsidR="00546358">
        <w:rPr>
          <w:color w:val="0000FF"/>
          <w:sz w:val="20"/>
        </w:rPr>
        <w:t>71</w:t>
      </w:r>
      <w:r>
        <w:rPr>
          <w:sz w:val="20"/>
        </w:rPr>
        <w:t>)</w:t>
      </w:r>
    </w:p>
    <w:p w:rsidR="009F6102" w:rsidRDefault="009F6102" w:rsidP="009F6102">
      <w:pPr>
        <w:pStyle w:val="ListParagraph"/>
        <w:numPr>
          <w:ilvl w:val="0"/>
          <w:numId w:val="3"/>
        </w:numPr>
        <w:rPr>
          <w:sz w:val="20"/>
        </w:rPr>
      </w:pPr>
      <w:r>
        <w:rPr>
          <w:sz w:val="20"/>
        </w:rPr>
        <w:t>May adapt in response to Euros, but must not arise solely from their influence (</w:t>
      </w:r>
      <w:r w:rsidR="004A2FE7">
        <w:rPr>
          <w:sz w:val="20"/>
        </w:rPr>
        <w:t xml:space="preserve">apparently </w:t>
      </w:r>
      <w:r>
        <w:rPr>
          <w:sz w:val="20"/>
        </w:rPr>
        <w:t xml:space="preserve">e.g. </w:t>
      </w:r>
      <w:proofErr w:type="spellStart"/>
      <w:r>
        <w:rPr>
          <w:sz w:val="20"/>
        </w:rPr>
        <w:t>Sto:olo</w:t>
      </w:r>
      <w:proofErr w:type="spellEnd"/>
      <w:r>
        <w:rPr>
          <w:sz w:val="20"/>
        </w:rPr>
        <w:t xml:space="preserve"> &amp; HBC) (</w:t>
      </w:r>
      <w:proofErr w:type="spellStart"/>
      <w:r w:rsidRPr="009F6102">
        <w:rPr>
          <w:i/>
          <w:color w:val="0000FF"/>
          <w:sz w:val="20"/>
        </w:rPr>
        <w:t>VdP</w:t>
      </w:r>
      <w:proofErr w:type="spellEnd"/>
      <w:r>
        <w:rPr>
          <w:sz w:val="20"/>
        </w:rPr>
        <w:t xml:space="preserve"> 89)</w:t>
      </w:r>
    </w:p>
    <w:p w:rsidR="009F6102" w:rsidRDefault="009F6102" w:rsidP="009F6102">
      <w:pPr>
        <w:pStyle w:val="ListParagraph"/>
        <w:numPr>
          <w:ilvl w:val="1"/>
          <w:numId w:val="3"/>
        </w:numPr>
        <w:rPr>
          <w:sz w:val="20"/>
        </w:rPr>
      </w:pPr>
      <w:proofErr w:type="spellStart"/>
      <w:r w:rsidRPr="009F6102">
        <w:rPr>
          <w:i/>
          <w:color w:val="0000FF"/>
          <w:sz w:val="20"/>
        </w:rPr>
        <w:t>VdP</w:t>
      </w:r>
      <w:proofErr w:type="spellEnd"/>
      <w:r>
        <w:rPr>
          <w:sz w:val="20"/>
        </w:rPr>
        <w:t xml:space="preserve"> commercial right as response to HBC</w:t>
      </w:r>
      <w:r w:rsidR="00C933AB">
        <w:rPr>
          <w:sz w:val="20"/>
        </w:rPr>
        <w:t xml:space="preserve"> (fail)</w:t>
      </w:r>
    </w:p>
    <w:p w:rsidR="00583200" w:rsidRDefault="00C933AB" w:rsidP="009F6102">
      <w:pPr>
        <w:pStyle w:val="ListParagraph"/>
        <w:numPr>
          <w:ilvl w:val="1"/>
          <w:numId w:val="3"/>
        </w:numPr>
        <w:rPr>
          <w:sz w:val="20"/>
        </w:rPr>
      </w:pPr>
      <w:r>
        <w:rPr>
          <w:sz w:val="20"/>
        </w:rPr>
        <w:t xml:space="preserve">May include commercial right: </w:t>
      </w:r>
      <w:r w:rsidR="009F6102" w:rsidRPr="009F6102">
        <w:rPr>
          <w:i/>
          <w:color w:val="0000FF"/>
          <w:sz w:val="20"/>
        </w:rPr>
        <w:t>Gladstone</w:t>
      </w:r>
      <w:r w:rsidR="009F6102">
        <w:rPr>
          <w:sz w:val="20"/>
        </w:rPr>
        <w:t xml:space="preserve"> commercial right IDC </w:t>
      </w:r>
      <w:r w:rsidR="00E570E2">
        <w:rPr>
          <w:color w:val="FF0000"/>
          <w:sz w:val="20"/>
        </w:rPr>
        <w:t>(facts?)</w:t>
      </w:r>
    </w:p>
    <w:p w:rsidR="00AF3472" w:rsidRPr="009F6102" w:rsidRDefault="00583200" w:rsidP="00583200">
      <w:pPr>
        <w:pStyle w:val="ListParagraph"/>
        <w:numPr>
          <w:ilvl w:val="0"/>
          <w:numId w:val="3"/>
        </w:numPr>
        <w:rPr>
          <w:sz w:val="20"/>
        </w:rPr>
      </w:pPr>
      <w:r>
        <w:rPr>
          <w:color w:val="0000FF"/>
          <w:sz w:val="20"/>
        </w:rPr>
        <w:t xml:space="preserve">Testing </w:t>
      </w:r>
      <w:proofErr w:type="spellStart"/>
      <w:r>
        <w:rPr>
          <w:color w:val="0000FF"/>
          <w:sz w:val="20"/>
        </w:rPr>
        <w:t>integrality</w:t>
      </w:r>
      <w:proofErr w:type="spellEnd"/>
      <w:r>
        <w:rPr>
          <w:color w:val="0000FF"/>
          <w:sz w:val="20"/>
        </w:rPr>
        <w:t xml:space="preserve">: worked in </w:t>
      </w:r>
      <w:r>
        <w:rPr>
          <w:i/>
          <w:color w:val="0000FF"/>
          <w:sz w:val="20"/>
        </w:rPr>
        <w:t>Gladstone</w:t>
      </w:r>
      <w:r>
        <w:rPr>
          <w:color w:val="0000FF"/>
          <w:sz w:val="20"/>
        </w:rPr>
        <w:t xml:space="preserve"> and </w:t>
      </w:r>
      <w:r>
        <w:rPr>
          <w:i/>
          <w:color w:val="0000FF"/>
          <w:sz w:val="20"/>
        </w:rPr>
        <w:t>Sparrow</w:t>
      </w:r>
      <w:r>
        <w:rPr>
          <w:color w:val="0000FF"/>
          <w:sz w:val="20"/>
        </w:rPr>
        <w:t xml:space="preserve">, but didn’t work in </w:t>
      </w:r>
      <w:proofErr w:type="spellStart"/>
      <w:r>
        <w:rPr>
          <w:i/>
          <w:color w:val="0000FF"/>
          <w:sz w:val="20"/>
        </w:rPr>
        <w:t>VdP</w:t>
      </w:r>
      <w:proofErr w:type="spellEnd"/>
      <w:r>
        <w:rPr>
          <w:i/>
          <w:color w:val="0000FF"/>
          <w:sz w:val="20"/>
        </w:rPr>
        <w:t xml:space="preserve"> </w:t>
      </w:r>
      <w:r>
        <w:rPr>
          <w:color w:val="0000FF"/>
          <w:sz w:val="20"/>
        </w:rPr>
        <w:t xml:space="preserve">or </w:t>
      </w:r>
      <w:r>
        <w:rPr>
          <w:i/>
          <w:color w:val="0000FF"/>
          <w:sz w:val="20"/>
        </w:rPr>
        <w:t>LK</w:t>
      </w:r>
    </w:p>
    <w:p w:rsidR="00FD5987" w:rsidRDefault="00FD5987">
      <w:pPr>
        <w:rPr>
          <w:b/>
          <w:sz w:val="28"/>
          <w:u w:val="single"/>
        </w:rPr>
      </w:pPr>
      <w:r>
        <w:rPr>
          <w:b/>
          <w:sz w:val="28"/>
          <w:u w:val="single"/>
        </w:rPr>
        <w:t>2. Has the right been extinguished?</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4A2FE7" w:rsidRDefault="004A2FE7" w:rsidP="004A2FE7">
      <w:pPr>
        <w:pStyle w:val="ListParagraph"/>
        <w:numPr>
          <w:ilvl w:val="0"/>
          <w:numId w:val="4"/>
        </w:numPr>
        <w:rPr>
          <w:sz w:val="20"/>
        </w:rPr>
      </w:pPr>
      <w:r>
        <w:rPr>
          <w:b/>
          <w:sz w:val="20"/>
        </w:rPr>
        <w:t xml:space="preserve">“Clear and plain intention” </w:t>
      </w:r>
      <w:r>
        <w:rPr>
          <w:sz w:val="20"/>
        </w:rPr>
        <w:t>(</w:t>
      </w:r>
      <w:r w:rsidRPr="00E13FC6">
        <w:rPr>
          <w:i/>
          <w:color w:val="0000FF"/>
          <w:sz w:val="20"/>
        </w:rPr>
        <w:t>Sparrow</w:t>
      </w:r>
      <w:r>
        <w:rPr>
          <w:sz w:val="20"/>
        </w:rPr>
        <w:t xml:space="preserve"> 1099</w:t>
      </w:r>
      <w:r w:rsidR="00E13FC6">
        <w:rPr>
          <w:sz w:val="20"/>
        </w:rPr>
        <w:t xml:space="preserve">; </w:t>
      </w:r>
      <w:r w:rsidR="00E13FC6" w:rsidRPr="00E13FC6">
        <w:rPr>
          <w:i/>
          <w:color w:val="0000FF"/>
          <w:sz w:val="20"/>
        </w:rPr>
        <w:t>Gladstone</w:t>
      </w:r>
      <w:r w:rsidR="00E13FC6">
        <w:rPr>
          <w:sz w:val="20"/>
        </w:rPr>
        <w:t xml:space="preserve"> 31</w:t>
      </w:r>
      <w:r>
        <w:rPr>
          <w:sz w:val="20"/>
        </w:rPr>
        <w:t>)</w:t>
      </w:r>
    </w:p>
    <w:p w:rsidR="004A2FE7" w:rsidRDefault="004A2FE7" w:rsidP="004A2FE7">
      <w:pPr>
        <w:pStyle w:val="ListParagraph"/>
        <w:numPr>
          <w:ilvl w:val="0"/>
          <w:numId w:val="4"/>
        </w:numPr>
        <w:rPr>
          <w:sz w:val="20"/>
        </w:rPr>
      </w:pPr>
      <w:r w:rsidRPr="004A2FE7">
        <w:rPr>
          <w:sz w:val="20"/>
        </w:rPr>
        <w:t>Successive regulation</w:t>
      </w:r>
      <w:r>
        <w:rPr>
          <w:sz w:val="20"/>
        </w:rPr>
        <w:t>s don’t extinguish (</w:t>
      </w:r>
      <w:r w:rsidRPr="00E13FC6">
        <w:rPr>
          <w:i/>
          <w:color w:val="0000FF"/>
          <w:sz w:val="20"/>
        </w:rPr>
        <w:t>Sparrow</w:t>
      </w:r>
      <w:r>
        <w:rPr>
          <w:sz w:val="20"/>
        </w:rPr>
        <w:t xml:space="preserve"> 1097)</w:t>
      </w:r>
    </w:p>
    <w:p w:rsidR="00E13FC6" w:rsidRDefault="004A2FE7" w:rsidP="004A2FE7">
      <w:pPr>
        <w:pStyle w:val="ListParagraph"/>
        <w:numPr>
          <w:ilvl w:val="1"/>
          <w:numId w:val="4"/>
        </w:numPr>
        <w:rPr>
          <w:sz w:val="20"/>
        </w:rPr>
      </w:pPr>
      <w:r w:rsidRPr="00E570E2">
        <w:rPr>
          <w:sz w:val="20"/>
          <w:u w:val="single"/>
        </w:rPr>
        <w:t>Higher bar</w:t>
      </w:r>
      <w:r>
        <w:rPr>
          <w:sz w:val="20"/>
        </w:rPr>
        <w:t>: failure to protect rights ≠ intention to extinguish</w:t>
      </w:r>
      <w:r w:rsidR="00E13FC6">
        <w:rPr>
          <w:sz w:val="20"/>
        </w:rPr>
        <w:t xml:space="preserve"> (</w:t>
      </w:r>
      <w:r w:rsidR="00E13FC6" w:rsidRPr="00E13FC6">
        <w:rPr>
          <w:i/>
          <w:color w:val="0000FF"/>
          <w:sz w:val="20"/>
        </w:rPr>
        <w:t>Gladstone</w:t>
      </w:r>
      <w:r w:rsidR="00E13FC6">
        <w:rPr>
          <w:sz w:val="20"/>
        </w:rPr>
        <w:t xml:space="preserve"> 31)</w:t>
      </w:r>
    </w:p>
    <w:p w:rsidR="00E13FC6" w:rsidRDefault="00E13FC6" w:rsidP="00E13FC6">
      <w:pPr>
        <w:pStyle w:val="ListParagraph"/>
        <w:numPr>
          <w:ilvl w:val="2"/>
          <w:numId w:val="4"/>
        </w:numPr>
        <w:rPr>
          <w:sz w:val="20"/>
        </w:rPr>
      </w:pPr>
      <w:r>
        <w:rPr>
          <w:sz w:val="20"/>
        </w:rPr>
        <w:t>There, restr</w:t>
      </w:r>
      <w:r w:rsidR="00C933AB">
        <w:rPr>
          <w:sz w:val="20"/>
        </w:rPr>
        <w:t>ictive purpose of licensing scheme</w:t>
      </w:r>
      <w:r>
        <w:rPr>
          <w:sz w:val="20"/>
        </w:rPr>
        <w:t>= protect salmon spawn</w:t>
      </w:r>
    </w:p>
    <w:p w:rsidR="004A2FE7" w:rsidRPr="004A2FE7" w:rsidRDefault="00E13FC6" w:rsidP="00E13FC6">
      <w:pPr>
        <w:pStyle w:val="ListParagraph"/>
        <w:numPr>
          <w:ilvl w:val="2"/>
          <w:numId w:val="4"/>
        </w:numPr>
        <w:rPr>
          <w:sz w:val="20"/>
        </w:rPr>
      </w:pPr>
      <w:r>
        <w:rPr>
          <w:sz w:val="20"/>
        </w:rPr>
        <w:t>Evidence of lack of intention to extinguish shown by large % of aboriginal permit holders</w:t>
      </w:r>
    </w:p>
    <w:p w:rsidR="00FD5987" w:rsidRDefault="00FD5987">
      <w:pPr>
        <w:rPr>
          <w:b/>
          <w:sz w:val="28"/>
          <w:u w:val="single"/>
        </w:rPr>
      </w:pPr>
      <w:r>
        <w:rPr>
          <w:b/>
          <w:sz w:val="28"/>
          <w:u w:val="single"/>
        </w:rPr>
        <w:t>3. If not extinguished, has the right been infringed?</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E13FC6" w:rsidRPr="00E13FC6" w:rsidRDefault="00E13FC6" w:rsidP="00E13FC6">
      <w:pPr>
        <w:pStyle w:val="ListParagraph"/>
        <w:numPr>
          <w:ilvl w:val="0"/>
          <w:numId w:val="5"/>
        </w:numPr>
        <w:rPr>
          <w:b/>
          <w:sz w:val="20"/>
        </w:rPr>
      </w:pPr>
      <w:r>
        <w:rPr>
          <w:b/>
          <w:i/>
          <w:sz w:val="20"/>
        </w:rPr>
        <w:t xml:space="preserve">Prima Facie </w:t>
      </w:r>
      <w:r>
        <w:rPr>
          <w:b/>
          <w:sz w:val="20"/>
        </w:rPr>
        <w:t xml:space="preserve">infringement </w:t>
      </w:r>
      <w:r>
        <w:rPr>
          <w:sz w:val="20"/>
        </w:rPr>
        <w:t>(</w:t>
      </w:r>
      <w:r w:rsidRPr="00E13FC6">
        <w:rPr>
          <w:i/>
          <w:color w:val="0000FF"/>
          <w:sz w:val="20"/>
        </w:rPr>
        <w:t>Sparrow</w:t>
      </w:r>
      <w:r>
        <w:rPr>
          <w:sz w:val="20"/>
        </w:rPr>
        <w:t xml:space="preserve"> 1112)</w:t>
      </w:r>
    </w:p>
    <w:p w:rsidR="00E13FC6" w:rsidRPr="00E13FC6" w:rsidRDefault="00E13FC6" w:rsidP="00E13FC6">
      <w:pPr>
        <w:pStyle w:val="ListParagraph"/>
        <w:numPr>
          <w:ilvl w:val="1"/>
          <w:numId w:val="5"/>
        </w:numPr>
        <w:rPr>
          <w:b/>
          <w:sz w:val="20"/>
        </w:rPr>
      </w:pPr>
      <w:r>
        <w:rPr>
          <w:sz w:val="20"/>
        </w:rPr>
        <w:t>Limitation unreasonable?</w:t>
      </w:r>
    </w:p>
    <w:p w:rsidR="00E13FC6" w:rsidRPr="00E13FC6" w:rsidRDefault="00E13FC6" w:rsidP="00E13FC6">
      <w:pPr>
        <w:pStyle w:val="ListParagraph"/>
        <w:numPr>
          <w:ilvl w:val="1"/>
          <w:numId w:val="5"/>
        </w:numPr>
        <w:rPr>
          <w:b/>
          <w:sz w:val="20"/>
        </w:rPr>
      </w:pPr>
      <w:r>
        <w:rPr>
          <w:sz w:val="20"/>
        </w:rPr>
        <w:t>Impose undue hardship?</w:t>
      </w:r>
    </w:p>
    <w:p w:rsidR="00E13FC6" w:rsidRPr="00E13FC6" w:rsidRDefault="00E13FC6" w:rsidP="00E13FC6">
      <w:pPr>
        <w:pStyle w:val="ListParagraph"/>
        <w:numPr>
          <w:ilvl w:val="1"/>
          <w:numId w:val="5"/>
        </w:numPr>
        <w:rPr>
          <w:b/>
          <w:sz w:val="20"/>
        </w:rPr>
      </w:pPr>
      <w:r>
        <w:rPr>
          <w:sz w:val="20"/>
        </w:rPr>
        <w:t>Deny right holders their preferred method of exercising that right?</w:t>
      </w:r>
    </w:p>
    <w:p w:rsidR="004A677E" w:rsidRPr="004A677E" w:rsidRDefault="004A677E" w:rsidP="00E13FC6">
      <w:pPr>
        <w:pStyle w:val="ListParagraph"/>
        <w:numPr>
          <w:ilvl w:val="0"/>
          <w:numId w:val="5"/>
        </w:numPr>
        <w:rPr>
          <w:b/>
          <w:sz w:val="20"/>
        </w:rPr>
      </w:pPr>
      <w:r w:rsidRPr="00250725">
        <w:rPr>
          <w:b/>
          <w:i/>
          <w:color w:val="0000FF"/>
          <w:sz w:val="20"/>
        </w:rPr>
        <w:t>Gladstone</w:t>
      </w:r>
      <w:r>
        <w:rPr>
          <w:sz w:val="20"/>
        </w:rPr>
        <w:t xml:space="preserve">: only 1 of above must be answered affirmatively to establish </w:t>
      </w:r>
      <w:r>
        <w:rPr>
          <w:i/>
          <w:sz w:val="20"/>
        </w:rPr>
        <w:t>prima facie</w:t>
      </w:r>
      <w:r>
        <w:rPr>
          <w:b/>
          <w:sz w:val="20"/>
        </w:rPr>
        <w:t xml:space="preserve"> </w:t>
      </w:r>
      <w:r>
        <w:rPr>
          <w:sz w:val="20"/>
        </w:rPr>
        <w:t>infringement (43)</w:t>
      </w:r>
    </w:p>
    <w:p w:rsidR="00172974" w:rsidRPr="00172974" w:rsidRDefault="00172974" w:rsidP="004A677E">
      <w:pPr>
        <w:pStyle w:val="ListParagraph"/>
        <w:numPr>
          <w:ilvl w:val="1"/>
          <w:numId w:val="5"/>
        </w:numPr>
        <w:rPr>
          <w:b/>
          <w:sz w:val="20"/>
        </w:rPr>
      </w:pPr>
      <w:r>
        <w:rPr>
          <w:sz w:val="20"/>
        </w:rPr>
        <w:t xml:space="preserve">In </w:t>
      </w:r>
      <w:r w:rsidR="00826AD6">
        <w:rPr>
          <w:sz w:val="20"/>
        </w:rPr>
        <w:t>that</w:t>
      </w:r>
      <w:r>
        <w:rPr>
          <w:sz w:val="20"/>
        </w:rPr>
        <w:t xml:space="preserve"> case, licensing scheme was challenged, so must look to whole legislative scheme pre- &amp; post-contact</w:t>
      </w:r>
    </w:p>
    <w:p w:rsidR="00E13FC6" w:rsidRPr="00E13FC6" w:rsidRDefault="00172974" w:rsidP="00172974">
      <w:pPr>
        <w:pStyle w:val="ListParagraph"/>
        <w:numPr>
          <w:ilvl w:val="2"/>
          <w:numId w:val="5"/>
        </w:numPr>
        <w:rPr>
          <w:b/>
          <w:sz w:val="20"/>
        </w:rPr>
      </w:pPr>
      <w:r>
        <w:rPr>
          <w:sz w:val="20"/>
        </w:rPr>
        <w:t xml:space="preserve">E.g. pre-contact </w:t>
      </w:r>
      <w:proofErr w:type="spellStart"/>
      <w:r>
        <w:rPr>
          <w:sz w:val="20"/>
        </w:rPr>
        <w:t>Heiltsuk</w:t>
      </w:r>
      <w:proofErr w:type="spellEnd"/>
      <w:r>
        <w:rPr>
          <w:sz w:val="20"/>
        </w:rPr>
        <w:t xml:space="preserve"> could commercially harvest as much as they wanted subject only to internal limitations; after scheme, limitations on harvest = </w:t>
      </w:r>
      <w:r>
        <w:rPr>
          <w:i/>
          <w:sz w:val="20"/>
        </w:rPr>
        <w:t>prima facie</w:t>
      </w:r>
      <w:r>
        <w:rPr>
          <w:sz w:val="20"/>
        </w:rPr>
        <w:t xml:space="preserve"> infringement</w:t>
      </w:r>
    </w:p>
    <w:p w:rsidR="00AF3472" w:rsidRDefault="00763957">
      <w:pPr>
        <w:rPr>
          <w:b/>
          <w:sz w:val="28"/>
          <w:u w:val="single"/>
        </w:rPr>
      </w:pPr>
      <w:r>
        <w:rPr>
          <w:b/>
          <w:sz w:val="28"/>
          <w:u w:val="single"/>
        </w:rPr>
        <w:t>4. If i</w:t>
      </w:r>
      <w:r w:rsidR="00FD5987">
        <w:rPr>
          <w:b/>
          <w:sz w:val="28"/>
          <w:u w:val="single"/>
        </w:rPr>
        <w:t>nfringed, can the government justify the infringement?</w:t>
      </w:r>
      <w:r w:rsidR="00FD5987">
        <w:rPr>
          <w:b/>
          <w:sz w:val="28"/>
          <w:u w:val="single"/>
        </w:rPr>
        <w:tab/>
      </w:r>
      <w:r w:rsidR="00FD5987">
        <w:rPr>
          <w:b/>
          <w:sz w:val="28"/>
          <w:u w:val="single"/>
        </w:rPr>
        <w:tab/>
      </w:r>
      <w:r w:rsidR="00FD5987">
        <w:rPr>
          <w:b/>
          <w:sz w:val="28"/>
          <w:u w:val="single"/>
        </w:rPr>
        <w:tab/>
      </w:r>
      <w:r w:rsidR="00FD5987">
        <w:rPr>
          <w:b/>
          <w:sz w:val="28"/>
          <w:u w:val="single"/>
        </w:rPr>
        <w:tab/>
      </w:r>
    </w:p>
    <w:p w:rsidR="00826AD6" w:rsidRPr="00826AD6" w:rsidRDefault="0008201F" w:rsidP="00826AD6">
      <w:pPr>
        <w:spacing w:after="0"/>
        <w:rPr>
          <w:b/>
          <w:sz w:val="20"/>
        </w:rPr>
      </w:pPr>
      <w:r w:rsidRPr="00826AD6">
        <w:rPr>
          <w:b/>
          <w:sz w:val="20"/>
        </w:rPr>
        <w:t xml:space="preserve">1. </w:t>
      </w:r>
      <w:r w:rsidR="00826AD6">
        <w:rPr>
          <w:b/>
          <w:sz w:val="20"/>
        </w:rPr>
        <w:t>Is there a v</w:t>
      </w:r>
      <w:r w:rsidRPr="00826AD6">
        <w:rPr>
          <w:b/>
          <w:sz w:val="20"/>
        </w:rPr>
        <w:t>alid legislative objective</w:t>
      </w:r>
      <w:r w:rsidR="00826AD6">
        <w:rPr>
          <w:sz w:val="20"/>
        </w:rPr>
        <w:t xml:space="preserve"> </w:t>
      </w:r>
      <w:r w:rsidR="00826AD6">
        <w:rPr>
          <w:b/>
          <w:sz w:val="20"/>
        </w:rPr>
        <w:t>that is substantial and compelling?</w:t>
      </w:r>
    </w:p>
    <w:p w:rsidR="00826AD6" w:rsidRDefault="00826AD6" w:rsidP="00826AD6">
      <w:pPr>
        <w:spacing w:after="0"/>
        <w:rPr>
          <w:b/>
          <w:i/>
          <w:color w:val="0000FF"/>
          <w:sz w:val="20"/>
        </w:rPr>
      </w:pPr>
    </w:p>
    <w:p w:rsidR="00826AD6" w:rsidRDefault="00826AD6" w:rsidP="00826AD6">
      <w:pPr>
        <w:pStyle w:val="ListParagraph"/>
        <w:numPr>
          <w:ilvl w:val="0"/>
          <w:numId w:val="7"/>
        </w:numPr>
        <w:spacing w:after="0"/>
        <w:rPr>
          <w:sz w:val="20"/>
        </w:rPr>
      </w:pPr>
      <w:r w:rsidRPr="00826AD6">
        <w:rPr>
          <w:b/>
          <w:i/>
          <w:color w:val="0000FF"/>
          <w:sz w:val="20"/>
        </w:rPr>
        <w:t>Sparrow</w:t>
      </w:r>
      <w:r w:rsidRPr="00826AD6">
        <w:rPr>
          <w:b/>
          <w:sz w:val="20"/>
        </w:rPr>
        <w:t xml:space="preserve">: </w:t>
      </w:r>
      <w:r w:rsidRPr="00826AD6">
        <w:rPr>
          <w:sz w:val="20"/>
        </w:rPr>
        <w:t xml:space="preserve">“federal </w:t>
      </w:r>
      <w:r w:rsidRPr="00C94A4D">
        <w:rPr>
          <w:b/>
          <w:sz w:val="20"/>
        </w:rPr>
        <w:t>power</w:t>
      </w:r>
      <w:r w:rsidRPr="00826AD6">
        <w:rPr>
          <w:sz w:val="20"/>
        </w:rPr>
        <w:t xml:space="preserve"> must be </w:t>
      </w:r>
      <w:r w:rsidRPr="00826AD6">
        <w:rPr>
          <w:sz w:val="20"/>
          <w:u w:val="single"/>
        </w:rPr>
        <w:t>reconciled</w:t>
      </w:r>
      <w:r w:rsidRPr="00826AD6">
        <w:rPr>
          <w:sz w:val="20"/>
        </w:rPr>
        <w:t xml:space="preserve"> with federal </w:t>
      </w:r>
      <w:r w:rsidRPr="00C94A4D">
        <w:rPr>
          <w:b/>
          <w:sz w:val="20"/>
        </w:rPr>
        <w:t>duty</w:t>
      </w:r>
      <w:r w:rsidRPr="00826AD6">
        <w:rPr>
          <w:sz w:val="20"/>
        </w:rPr>
        <w:t xml:space="preserve"> and the best way to achieve that </w:t>
      </w:r>
      <w:r w:rsidRPr="00826AD6">
        <w:rPr>
          <w:sz w:val="20"/>
          <w:u w:val="single"/>
        </w:rPr>
        <w:t>reconciliation</w:t>
      </w:r>
      <w:r w:rsidRPr="00826AD6">
        <w:rPr>
          <w:sz w:val="20"/>
        </w:rPr>
        <w:t xml:space="preserve"> is to demand the </w:t>
      </w:r>
      <w:r w:rsidRPr="00826AD6">
        <w:rPr>
          <w:sz w:val="20"/>
          <w:u w:val="single"/>
        </w:rPr>
        <w:t>justification</w:t>
      </w:r>
      <w:r w:rsidRPr="00826AD6">
        <w:rPr>
          <w:sz w:val="20"/>
        </w:rPr>
        <w:t xml:space="preserve"> of any government regulation that infringes upon or denies aboriginal rights” (1109)</w:t>
      </w:r>
    </w:p>
    <w:p w:rsidR="00826AD6" w:rsidRPr="00826AD6" w:rsidRDefault="00826AD6" w:rsidP="00826AD6">
      <w:pPr>
        <w:pStyle w:val="ListParagraph"/>
        <w:numPr>
          <w:ilvl w:val="0"/>
          <w:numId w:val="7"/>
        </w:numPr>
        <w:spacing w:after="0"/>
        <w:rPr>
          <w:sz w:val="20"/>
        </w:rPr>
      </w:pPr>
      <w:r w:rsidRPr="00826AD6">
        <w:rPr>
          <w:b/>
          <w:i/>
          <w:color w:val="0000FF"/>
          <w:sz w:val="20"/>
        </w:rPr>
        <w:t>Gladstone</w:t>
      </w:r>
      <w:r w:rsidRPr="00826AD6">
        <w:rPr>
          <w:sz w:val="20"/>
        </w:rPr>
        <w:t>: court framing of right allows easier justification for infringement (</w:t>
      </w:r>
      <w:proofErr w:type="spellStart"/>
      <w:r w:rsidRPr="00826AD6">
        <w:rPr>
          <w:sz w:val="20"/>
        </w:rPr>
        <w:t>McLachlin</w:t>
      </w:r>
      <w:proofErr w:type="spellEnd"/>
      <w:r w:rsidRPr="00826AD6">
        <w:rPr>
          <w:sz w:val="20"/>
        </w:rPr>
        <w:t xml:space="preserve"> dissent)</w:t>
      </w:r>
    </w:p>
    <w:p w:rsidR="00A07AAD" w:rsidRDefault="00826AD6" w:rsidP="00826AD6">
      <w:pPr>
        <w:pStyle w:val="ListParagraph"/>
        <w:numPr>
          <w:ilvl w:val="1"/>
          <w:numId w:val="7"/>
        </w:numPr>
        <w:spacing w:after="0"/>
        <w:rPr>
          <w:sz w:val="20"/>
        </w:rPr>
      </w:pPr>
      <w:r>
        <w:rPr>
          <w:sz w:val="20"/>
        </w:rPr>
        <w:t>Justification relative to Lamer CJ’s version of reconciliation (b/w aboriginal communities and broader Canadian political community)</w:t>
      </w:r>
    </w:p>
    <w:p w:rsidR="00A07AAD" w:rsidRDefault="00A07AAD" w:rsidP="00A07AAD">
      <w:pPr>
        <w:pStyle w:val="ListParagraph"/>
        <w:spacing w:after="0"/>
        <w:ind w:left="1440"/>
        <w:rPr>
          <w:sz w:val="20"/>
        </w:rPr>
      </w:pPr>
    </w:p>
    <w:p w:rsidR="00826AD6" w:rsidRPr="00A07AAD" w:rsidRDefault="00A07AAD" w:rsidP="00A07AAD">
      <w:pPr>
        <w:spacing w:after="0"/>
        <w:rPr>
          <w:i/>
          <w:sz w:val="20"/>
        </w:rPr>
      </w:pPr>
      <w:r w:rsidRPr="00A07AAD">
        <w:rPr>
          <w:b/>
          <w:i/>
          <w:sz w:val="20"/>
        </w:rPr>
        <w:t>What type of right is it?</w:t>
      </w:r>
      <w:r>
        <w:rPr>
          <w:i/>
          <w:sz w:val="20"/>
        </w:rPr>
        <w:t xml:space="preserve"> Is the right limited or unlimited? </w:t>
      </w:r>
      <w:proofErr w:type="gramStart"/>
      <w:r>
        <w:rPr>
          <w:i/>
          <w:sz w:val="20"/>
        </w:rPr>
        <w:t>Subsistence/food/ceremony or right to sell?</w:t>
      </w:r>
      <w:proofErr w:type="gramEnd"/>
    </w:p>
    <w:p w:rsidR="00826AD6" w:rsidRDefault="00826AD6" w:rsidP="00826AD6">
      <w:pPr>
        <w:pStyle w:val="ListParagraph"/>
        <w:numPr>
          <w:ilvl w:val="0"/>
          <w:numId w:val="7"/>
        </w:numPr>
        <w:spacing w:after="0"/>
        <w:rPr>
          <w:sz w:val="20"/>
        </w:rPr>
      </w:pPr>
      <w:r>
        <w:rPr>
          <w:sz w:val="20"/>
          <w:u w:val="single"/>
        </w:rPr>
        <w:t>Conservation;</w:t>
      </w:r>
      <w:r w:rsidR="006A7345">
        <w:rPr>
          <w:sz w:val="20"/>
          <w:u w:val="single"/>
        </w:rPr>
        <w:t xml:space="preserve"> objectives purporting to prevent harm to general populace or Aboriginal people themselves</w:t>
      </w:r>
      <w:r>
        <w:rPr>
          <w:sz w:val="20"/>
        </w:rPr>
        <w:t xml:space="preserve"> (</w:t>
      </w:r>
      <w:r w:rsidRPr="00826AD6">
        <w:rPr>
          <w:i/>
          <w:color w:val="0000FF"/>
          <w:sz w:val="20"/>
        </w:rPr>
        <w:t>Sparrow</w:t>
      </w:r>
      <w:r>
        <w:rPr>
          <w:sz w:val="20"/>
        </w:rPr>
        <w:t xml:space="preserve"> 1115)</w:t>
      </w:r>
    </w:p>
    <w:p w:rsidR="00A07AAD" w:rsidRDefault="00A07AAD" w:rsidP="00826AD6">
      <w:pPr>
        <w:pStyle w:val="ListParagraph"/>
        <w:numPr>
          <w:ilvl w:val="1"/>
          <w:numId w:val="7"/>
        </w:numPr>
        <w:spacing w:after="0"/>
        <w:rPr>
          <w:sz w:val="20"/>
        </w:rPr>
      </w:pPr>
      <w:r>
        <w:rPr>
          <w:color w:val="FF0000"/>
          <w:sz w:val="20"/>
        </w:rPr>
        <w:t xml:space="preserve">*For rights analogous to </w:t>
      </w:r>
      <w:r>
        <w:rPr>
          <w:i/>
          <w:color w:val="FF0000"/>
          <w:sz w:val="20"/>
        </w:rPr>
        <w:t>Sparrow</w:t>
      </w:r>
      <w:r>
        <w:rPr>
          <w:color w:val="FF0000"/>
          <w:sz w:val="20"/>
        </w:rPr>
        <w:t xml:space="preserve"> (fish for food, ceremony, social purposes that is internally limited)</w:t>
      </w:r>
    </w:p>
    <w:p w:rsidR="00826AD6" w:rsidRDefault="00826AD6" w:rsidP="00826AD6">
      <w:pPr>
        <w:pStyle w:val="ListParagraph"/>
        <w:numPr>
          <w:ilvl w:val="1"/>
          <w:numId w:val="7"/>
        </w:numPr>
        <w:spacing w:after="0"/>
        <w:rPr>
          <w:sz w:val="20"/>
        </w:rPr>
      </w:pPr>
      <w:r>
        <w:rPr>
          <w:sz w:val="20"/>
        </w:rPr>
        <w:t>Public interest too vague (1113)</w:t>
      </w:r>
    </w:p>
    <w:p w:rsidR="006A7345" w:rsidRDefault="00826AD6" w:rsidP="00826AD6">
      <w:pPr>
        <w:pStyle w:val="ListParagraph"/>
        <w:numPr>
          <w:ilvl w:val="2"/>
          <w:numId w:val="7"/>
        </w:numPr>
        <w:spacing w:after="0"/>
        <w:rPr>
          <w:sz w:val="20"/>
        </w:rPr>
      </w:pPr>
      <w:r w:rsidRPr="00826AD6">
        <w:rPr>
          <w:sz w:val="20"/>
        </w:rPr>
        <w:sym w:font="Wingdings" w:char="F0E0"/>
      </w:r>
      <w:r>
        <w:rPr>
          <w:sz w:val="20"/>
        </w:rPr>
        <w:t xml:space="preserve"> But new </w:t>
      </w:r>
      <w:r>
        <w:rPr>
          <w:i/>
          <w:sz w:val="20"/>
        </w:rPr>
        <w:t>Gladstone</w:t>
      </w:r>
      <w:r>
        <w:rPr>
          <w:sz w:val="20"/>
        </w:rPr>
        <w:t xml:space="preserve"> valid objectives let public interest creep in</w:t>
      </w:r>
    </w:p>
    <w:p w:rsidR="00A07AAD" w:rsidRPr="00A07AAD" w:rsidRDefault="006A7345" w:rsidP="006A7345">
      <w:pPr>
        <w:pStyle w:val="ListParagraph"/>
        <w:numPr>
          <w:ilvl w:val="0"/>
          <w:numId w:val="7"/>
        </w:numPr>
        <w:spacing w:after="0"/>
        <w:rPr>
          <w:sz w:val="20"/>
          <w:u w:val="single"/>
        </w:rPr>
      </w:pPr>
      <w:r w:rsidRPr="00250725">
        <w:rPr>
          <w:sz w:val="20"/>
          <w:u w:val="single"/>
        </w:rPr>
        <w:t>Conservation; economic and regional fairness; recognition of reliance and participation in fishery by non-</w:t>
      </w:r>
      <w:r w:rsidRPr="005F5D06">
        <w:rPr>
          <w:sz w:val="20"/>
          <w:u w:val="single"/>
        </w:rPr>
        <w:t>aboriginals</w:t>
      </w:r>
      <w:r w:rsidR="00084EFE">
        <w:rPr>
          <w:sz w:val="20"/>
          <w:u w:val="single"/>
        </w:rPr>
        <w:t xml:space="preserve"> </w:t>
      </w:r>
      <w:r>
        <w:rPr>
          <w:sz w:val="20"/>
        </w:rPr>
        <w:t>(</w:t>
      </w:r>
      <w:r w:rsidRPr="006A7345">
        <w:rPr>
          <w:i/>
          <w:color w:val="0000FF"/>
          <w:sz w:val="20"/>
        </w:rPr>
        <w:t>Gladstone</w:t>
      </w:r>
      <w:r>
        <w:rPr>
          <w:i/>
          <w:color w:val="0000FF"/>
          <w:sz w:val="20"/>
        </w:rPr>
        <w:t xml:space="preserve"> </w:t>
      </w:r>
      <w:r>
        <w:rPr>
          <w:color w:val="0000FF"/>
          <w:sz w:val="20"/>
        </w:rPr>
        <w:t>75</w:t>
      </w:r>
      <w:r>
        <w:rPr>
          <w:sz w:val="20"/>
        </w:rPr>
        <w:t>)</w:t>
      </w:r>
    </w:p>
    <w:p w:rsidR="006A7345" w:rsidRDefault="00A07AAD" w:rsidP="00A07AAD">
      <w:pPr>
        <w:pStyle w:val="ListParagraph"/>
        <w:numPr>
          <w:ilvl w:val="1"/>
          <w:numId w:val="7"/>
        </w:numPr>
        <w:spacing w:after="0"/>
        <w:rPr>
          <w:sz w:val="20"/>
          <w:u w:val="single"/>
        </w:rPr>
      </w:pPr>
      <w:r>
        <w:rPr>
          <w:color w:val="FF0000"/>
          <w:sz w:val="20"/>
        </w:rPr>
        <w:t xml:space="preserve">*For rights analogous to </w:t>
      </w:r>
      <w:r>
        <w:rPr>
          <w:i/>
          <w:color w:val="FF0000"/>
          <w:sz w:val="20"/>
        </w:rPr>
        <w:t>Gladstone</w:t>
      </w:r>
    </w:p>
    <w:p w:rsidR="006A7345" w:rsidRPr="00250725" w:rsidRDefault="006A7345" w:rsidP="006A7345">
      <w:pPr>
        <w:pStyle w:val="ListParagraph"/>
        <w:numPr>
          <w:ilvl w:val="1"/>
          <w:numId w:val="7"/>
        </w:numPr>
        <w:spacing w:after="0"/>
        <w:rPr>
          <w:sz w:val="20"/>
          <w:u w:val="single"/>
        </w:rPr>
      </w:pPr>
      <w:r>
        <w:rPr>
          <w:sz w:val="20"/>
        </w:rPr>
        <w:t>Objectives that seek to “reconcile” the pre-existence of aboriginal communities with Crown sovereignty</w:t>
      </w:r>
      <w:r w:rsidR="00084EFE">
        <w:rPr>
          <w:sz w:val="20"/>
        </w:rPr>
        <w:t>, which entails the recognition that “distinctive aboriginal societies exist within, and are a part of, a broader social, political and economic community” (73)</w:t>
      </w:r>
    </w:p>
    <w:p w:rsidR="006A7345" w:rsidRDefault="006A7345" w:rsidP="006A7345">
      <w:pPr>
        <w:pStyle w:val="ListParagraph"/>
        <w:numPr>
          <w:ilvl w:val="1"/>
          <w:numId w:val="7"/>
        </w:numPr>
        <w:spacing w:after="0"/>
        <w:rPr>
          <w:sz w:val="20"/>
        </w:rPr>
      </w:pPr>
      <w:r>
        <w:rPr>
          <w:sz w:val="20"/>
        </w:rPr>
        <w:t>These objectives are in the interest of all Canadians, and “the reconciliation of aboriginal societies with the rest of Canadian society may well depend on their successful attainment” (75)</w:t>
      </w:r>
    </w:p>
    <w:p w:rsidR="006A7345" w:rsidRPr="006A7345" w:rsidRDefault="006A7345" w:rsidP="006A7345">
      <w:pPr>
        <w:pStyle w:val="ListParagraph"/>
        <w:numPr>
          <w:ilvl w:val="2"/>
          <w:numId w:val="7"/>
        </w:numPr>
        <w:spacing w:after="0"/>
        <w:rPr>
          <w:sz w:val="20"/>
        </w:rPr>
      </w:pPr>
      <w:r w:rsidRPr="006A7345">
        <w:rPr>
          <w:sz w:val="20"/>
        </w:rPr>
        <w:sym w:font="Wingdings" w:char="F0E0"/>
      </w:r>
      <w:r>
        <w:rPr>
          <w:sz w:val="20"/>
        </w:rPr>
        <w:t xml:space="preserve"> Public interest??</w:t>
      </w:r>
    </w:p>
    <w:p w:rsidR="00826AD6" w:rsidRDefault="00826AD6" w:rsidP="00826AD6">
      <w:pPr>
        <w:spacing w:after="0"/>
        <w:rPr>
          <w:sz w:val="20"/>
        </w:rPr>
      </w:pPr>
    </w:p>
    <w:p w:rsidR="0008201F" w:rsidRPr="00826AD6" w:rsidRDefault="0008201F" w:rsidP="00826AD6">
      <w:pPr>
        <w:spacing w:after="0"/>
        <w:rPr>
          <w:sz w:val="20"/>
        </w:rPr>
      </w:pPr>
      <w:r w:rsidRPr="00826AD6">
        <w:rPr>
          <w:b/>
          <w:sz w:val="20"/>
        </w:rPr>
        <w:t>2</w:t>
      </w:r>
      <w:r w:rsidRPr="00826AD6">
        <w:rPr>
          <w:sz w:val="20"/>
        </w:rPr>
        <w:t xml:space="preserve">. </w:t>
      </w:r>
      <w:r w:rsidR="00826AD6">
        <w:rPr>
          <w:b/>
          <w:sz w:val="20"/>
        </w:rPr>
        <w:t xml:space="preserve">Does the Crown fulfil its FD/special trust relationship? </w:t>
      </w:r>
    </w:p>
    <w:p w:rsidR="00826AD6" w:rsidRDefault="00826AD6" w:rsidP="00826AD6">
      <w:pPr>
        <w:pStyle w:val="ListParagraph"/>
        <w:numPr>
          <w:ilvl w:val="0"/>
          <w:numId w:val="2"/>
        </w:numPr>
        <w:spacing w:after="0"/>
        <w:rPr>
          <w:sz w:val="20"/>
        </w:rPr>
      </w:pPr>
      <w:r w:rsidRPr="002C204E">
        <w:rPr>
          <w:b/>
          <w:i/>
          <w:color w:val="0000FF"/>
          <w:sz w:val="20"/>
        </w:rPr>
        <w:t>Sparrow</w:t>
      </w:r>
      <w:r>
        <w:rPr>
          <w:sz w:val="20"/>
        </w:rPr>
        <w:t>:</w:t>
      </w:r>
    </w:p>
    <w:p w:rsidR="00BA1AB8" w:rsidRDefault="00BA1AB8" w:rsidP="00BA1AB8">
      <w:pPr>
        <w:pStyle w:val="ListParagraph"/>
        <w:numPr>
          <w:ilvl w:val="1"/>
          <w:numId w:val="2"/>
        </w:numPr>
        <w:spacing w:after="0"/>
        <w:rPr>
          <w:sz w:val="20"/>
        </w:rPr>
      </w:pPr>
      <w:r>
        <w:rPr>
          <w:sz w:val="20"/>
        </w:rPr>
        <w:t xml:space="preserve">FD controls/limits power of justification; ensures that the </w:t>
      </w:r>
      <w:proofErr w:type="spellStart"/>
      <w:r>
        <w:rPr>
          <w:sz w:val="20"/>
        </w:rPr>
        <w:t>Constitutionalized</w:t>
      </w:r>
      <w:proofErr w:type="spellEnd"/>
      <w:r>
        <w:rPr>
          <w:sz w:val="20"/>
        </w:rPr>
        <w:t xml:space="preserve"> rights are protected</w:t>
      </w:r>
    </w:p>
    <w:p w:rsidR="00BA1AB8" w:rsidRDefault="00BA1AB8" w:rsidP="00BA1AB8">
      <w:pPr>
        <w:pStyle w:val="ListParagraph"/>
        <w:numPr>
          <w:ilvl w:val="2"/>
          <w:numId w:val="2"/>
        </w:numPr>
        <w:spacing w:after="0"/>
        <w:rPr>
          <w:sz w:val="20"/>
        </w:rPr>
      </w:pPr>
      <w:r>
        <w:rPr>
          <w:sz w:val="20"/>
        </w:rPr>
        <w:t>Generates a constitutional priority: controls how Crown makes allocation decisions</w:t>
      </w:r>
    </w:p>
    <w:p w:rsidR="00BA1AB8" w:rsidRPr="00BA1AB8" w:rsidRDefault="00BA1AB8" w:rsidP="00BA1AB8">
      <w:pPr>
        <w:pStyle w:val="ListParagraph"/>
        <w:numPr>
          <w:ilvl w:val="3"/>
          <w:numId w:val="2"/>
        </w:numPr>
        <w:spacing w:after="0"/>
        <w:rPr>
          <w:sz w:val="20"/>
        </w:rPr>
      </w:pPr>
      <w:r>
        <w:rPr>
          <w:sz w:val="20"/>
        </w:rPr>
        <w:t>For food fishery: very strong Constitutional priority</w:t>
      </w:r>
    </w:p>
    <w:p w:rsidR="0008201F" w:rsidRDefault="0008201F" w:rsidP="0008201F">
      <w:pPr>
        <w:pStyle w:val="ListParagraph"/>
        <w:numPr>
          <w:ilvl w:val="1"/>
          <w:numId w:val="2"/>
        </w:numPr>
        <w:spacing w:after="0"/>
        <w:rPr>
          <w:sz w:val="20"/>
        </w:rPr>
      </w:pPr>
      <w:r>
        <w:rPr>
          <w:sz w:val="20"/>
        </w:rPr>
        <w:t>(</w:t>
      </w:r>
      <w:proofErr w:type="spellStart"/>
      <w:r>
        <w:rPr>
          <w:sz w:val="20"/>
        </w:rPr>
        <w:t>i</w:t>
      </w:r>
      <w:proofErr w:type="spellEnd"/>
      <w:r>
        <w:rPr>
          <w:sz w:val="20"/>
        </w:rPr>
        <w:t>) As little infringement as possible?</w:t>
      </w:r>
    </w:p>
    <w:p w:rsidR="0008201F" w:rsidRDefault="0008201F" w:rsidP="0008201F">
      <w:pPr>
        <w:pStyle w:val="ListParagraph"/>
        <w:numPr>
          <w:ilvl w:val="1"/>
          <w:numId w:val="2"/>
        </w:numPr>
        <w:spacing w:after="0"/>
        <w:rPr>
          <w:sz w:val="20"/>
        </w:rPr>
      </w:pPr>
      <w:r>
        <w:rPr>
          <w:sz w:val="20"/>
        </w:rPr>
        <w:t>(ii) If expropriation, fair compensation?</w:t>
      </w:r>
    </w:p>
    <w:p w:rsidR="00250725" w:rsidRDefault="0008201F" w:rsidP="0008201F">
      <w:pPr>
        <w:pStyle w:val="ListParagraph"/>
        <w:numPr>
          <w:ilvl w:val="1"/>
          <w:numId w:val="2"/>
        </w:numPr>
        <w:spacing w:after="0"/>
        <w:rPr>
          <w:sz w:val="20"/>
        </w:rPr>
      </w:pPr>
      <w:r>
        <w:rPr>
          <w:sz w:val="20"/>
        </w:rPr>
        <w:t>(iii) Whether aboriginal group has been consulted with respect to conservation measures?</w:t>
      </w:r>
    </w:p>
    <w:p w:rsidR="0008201F" w:rsidRDefault="0008201F" w:rsidP="0008201F">
      <w:pPr>
        <w:pStyle w:val="ListParagraph"/>
        <w:numPr>
          <w:ilvl w:val="1"/>
          <w:numId w:val="2"/>
        </w:numPr>
        <w:spacing w:after="0"/>
        <w:rPr>
          <w:sz w:val="20"/>
        </w:rPr>
      </w:pPr>
      <w:proofErr w:type="gramStart"/>
      <w:r>
        <w:rPr>
          <w:sz w:val="20"/>
        </w:rPr>
        <w:t>(</w:t>
      </w:r>
      <w:r>
        <w:rPr>
          <w:b/>
          <w:sz w:val="20"/>
        </w:rPr>
        <w:t>iv</w:t>
      </w:r>
      <w:r>
        <w:rPr>
          <w:sz w:val="20"/>
        </w:rPr>
        <w:t>) Adequate</w:t>
      </w:r>
      <w:proofErr w:type="gramEnd"/>
      <w:r>
        <w:rPr>
          <w:sz w:val="20"/>
        </w:rPr>
        <w:t xml:space="preserve"> </w:t>
      </w:r>
      <w:r w:rsidRPr="00E570E2">
        <w:rPr>
          <w:b/>
          <w:sz w:val="20"/>
          <w:u w:val="single"/>
        </w:rPr>
        <w:t>priority</w:t>
      </w:r>
      <w:r>
        <w:rPr>
          <w:sz w:val="20"/>
        </w:rPr>
        <w:t>?</w:t>
      </w:r>
    </w:p>
    <w:p w:rsidR="00EA5DF4" w:rsidRDefault="00250725" w:rsidP="00826AD6">
      <w:pPr>
        <w:pStyle w:val="ListParagraph"/>
        <w:numPr>
          <w:ilvl w:val="2"/>
          <w:numId w:val="2"/>
        </w:numPr>
        <w:spacing w:after="0"/>
        <w:rPr>
          <w:sz w:val="20"/>
        </w:rPr>
      </w:pPr>
      <w:r>
        <w:rPr>
          <w:sz w:val="20"/>
        </w:rPr>
        <w:t>Priorities</w:t>
      </w:r>
      <w:r w:rsidR="00C933AB">
        <w:rPr>
          <w:sz w:val="20"/>
        </w:rPr>
        <w:t xml:space="preserve"> where </w:t>
      </w:r>
      <w:r w:rsidR="00C933AB" w:rsidRPr="0008201F">
        <w:rPr>
          <w:sz w:val="20"/>
          <w:u w:val="single"/>
        </w:rPr>
        <w:t>internal limitation</w:t>
      </w:r>
      <w:r>
        <w:rPr>
          <w:sz w:val="20"/>
        </w:rPr>
        <w:t>:</w:t>
      </w:r>
      <w:r w:rsidR="00C933AB">
        <w:rPr>
          <w:sz w:val="20"/>
        </w:rPr>
        <w:t xml:space="preserve"> conservation &gt; aboriginal sustenance &gt; non-Aboriginal interests</w:t>
      </w:r>
      <w:r>
        <w:rPr>
          <w:sz w:val="20"/>
        </w:rPr>
        <w:t xml:space="preserve"> </w:t>
      </w:r>
    </w:p>
    <w:p w:rsidR="00826AD6" w:rsidRPr="00826AD6" w:rsidRDefault="00826AD6" w:rsidP="00826AD6">
      <w:pPr>
        <w:pStyle w:val="ListParagraph"/>
        <w:numPr>
          <w:ilvl w:val="0"/>
          <w:numId w:val="2"/>
        </w:numPr>
        <w:spacing w:after="0"/>
        <w:rPr>
          <w:sz w:val="20"/>
        </w:rPr>
      </w:pPr>
      <w:r w:rsidRPr="002C204E">
        <w:rPr>
          <w:b/>
          <w:i/>
          <w:color w:val="0000FF"/>
          <w:sz w:val="20"/>
        </w:rPr>
        <w:t>Gladstone</w:t>
      </w:r>
      <w:r>
        <w:rPr>
          <w:i/>
          <w:sz w:val="20"/>
        </w:rPr>
        <w:t>:</w:t>
      </w:r>
    </w:p>
    <w:p w:rsidR="00BA1AB8" w:rsidRDefault="002C204E" w:rsidP="00826AD6">
      <w:pPr>
        <w:pStyle w:val="ListParagraph"/>
        <w:numPr>
          <w:ilvl w:val="1"/>
          <w:numId w:val="2"/>
        </w:numPr>
        <w:spacing w:after="0"/>
        <w:rPr>
          <w:sz w:val="20"/>
        </w:rPr>
      </w:pPr>
      <w:r>
        <w:rPr>
          <w:sz w:val="20"/>
        </w:rPr>
        <w:t>(</w:t>
      </w:r>
      <w:r>
        <w:rPr>
          <w:i/>
          <w:sz w:val="20"/>
        </w:rPr>
        <w:t>Sparrow</w:t>
      </w:r>
      <w:r>
        <w:rPr>
          <w:sz w:val="20"/>
        </w:rPr>
        <w:t xml:space="preserve"> questions #1-3 above)</w:t>
      </w:r>
    </w:p>
    <w:p w:rsidR="002C204E" w:rsidRDefault="00BA1AB8" w:rsidP="00826AD6">
      <w:pPr>
        <w:pStyle w:val="ListParagraph"/>
        <w:numPr>
          <w:ilvl w:val="1"/>
          <w:numId w:val="2"/>
        </w:numPr>
        <w:spacing w:after="0"/>
        <w:rPr>
          <w:sz w:val="20"/>
        </w:rPr>
      </w:pPr>
      <w:r>
        <w:rPr>
          <w:i/>
          <w:sz w:val="20"/>
        </w:rPr>
        <w:t>Sparrow</w:t>
      </w:r>
      <w:r>
        <w:rPr>
          <w:sz w:val="20"/>
        </w:rPr>
        <w:t xml:space="preserve"> priority would generate exclusive right to fishery; would create a monopoly </w:t>
      </w:r>
    </w:p>
    <w:p w:rsidR="0016132B" w:rsidRPr="00826AD6" w:rsidRDefault="0016132B" w:rsidP="00826AD6">
      <w:pPr>
        <w:pStyle w:val="ListParagraph"/>
        <w:numPr>
          <w:ilvl w:val="1"/>
          <w:numId w:val="2"/>
        </w:numPr>
        <w:spacing w:after="0"/>
        <w:rPr>
          <w:sz w:val="20"/>
        </w:rPr>
      </w:pPr>
      <w:r w:rsidRPr="00826AD6">
        <w:rPr>
          <w:sz w:val="20"/>
        </w:rPr>
        <w:t xml:space="preserve">Adequate priority for right with only </w:t>
      </w:r>
      <w:r w:rsidRPr="00826AD6">
        <w:rPr>
          <w:sz w:val="20"/>
          <w:u w:val="single"/>
        </w:rPr>
        <w:t>external limitations</w:t>
      </w:r>
      <w:r w:rsidR="00D6056A">
        <w:rPr>
          <w:sz w:val="20"/>
        </w:rPr>
        <w:t xml:space="preserve">: “where the aboriginal right is one that has no internal limitation then the </w:t>
      </w:r>
      <w:r w:rsidR="00D6056A" w:rsidRPr="00E570E2">
        <w:rPr>
          <w:b/>
          <w:sz w:val="20"/>
        </w:rPr>
        <w:t>doctrine of priority</w:t>
      </w:r>
      <w:r w:rsidR="00D6056A">
        <w:rPr>
          <w:sz w:val="20"/>
        </w:rPr>
        <w:t xml:space="preserve"> does not require that, after conservation goals have been met, the government allocate the fishery so that those holding an aboriginal right to exploit that fishery on a commercial basis are given an exclusive right to do so. Instead, the doctrine of priority requires that the government demonstrate that, in allocating the resource, it has </w:t>
      </w:r>
      <w:r w:rsidR="00D6056A">
        <w:rPr>
          <w:i/>
          <w:sz w:val="20"/>
        </w:rPr>
        <w:t>taken account of the existence of aboriginal rights and allocated the resource in a manner respectful of the fact that those rights have priority over th</w:t>
      </w:r>
      <w:r w:rsidR="00084EFE">
        <w:rPr>
          <w:i/>
          <w:sz w:val="20"/>
        </w:rPr>
        <w:t>e exploitation of the fishery b</w:t>
      </w:r>
      <w:r w:rsidR="00D6056A">
        <w:rPr>
          <w:i/>
          <w:sz w:val="20"/>
        </w:rPr>
        <w:t>y other users</w:t>
      </w:r>
      <w:r w:rsidR="00D6056A">
        <w:rPr>
          <w:sz w:val="20"/>
        </w:rPr>
        <w:t>” (</w:t>
      </w:r>
      <w:r w:rsidR="00D6056A" w:rsidRPr="00BA1AB8">
        <w:rPr>
          <w:color w:val="0000FF"/>
          <w:sz w:val="20"/>
        </w:rPr>
        <w:t>62</w:t>
      </w:r>
      <w:r w:rsidR="00D6056A">
        <w:rPr>
          <w:sz w:val="20"/>
        </w:rPr>
        <w:t>)</w:t>
      </w:r>
    </w:p>
    <w:p w:rsidR="0016132B" w:rsidRPr="0016132B" w:rsidRDefault="0016132B" w:rsidP="0016132B">
      <w:pPr>
        <w:pStyle w:val="ListParagraph"/>
        <w:numPr>
          <w:ilvl w:val="2"/>
          <w:numId w:val="2"/>
        </w:numPr>
        <w:spacing w:after="0"/>
        <w:rPr>
          <w:sz w:val="20"/>
          <w:u w:val="single"/>
        </w:rPr>
      </w:pPr>
      <w:r>
        <w:rPr>
          <w:sz w:val="20"/>
        </w:rPr>
        <w:t xml:space="preserve">“Whether </w:t>
      </w:r>
      <w:proofErr w:type="spellStart"/>
      <w:r>
        <w:rPr>
          <w:sz w:val="20"/>
        </w:rPr>
        <w:t>gov’t</w:t>
      </w:r>
      <w:proofErr w:type="spellEnd"/>
      <w:r>
        <w:rPr>
          <w:sz w:val="20"/>
        </w:rPr>
        <w:t xml:space="preserve"> has taken into account existence and importance of such rights”</w:t>
      </w:r>
    </w:p>
    <w:p w:rsidR="0016132B" w:rsidRPr="0016132B" w:rsidRDefault="0016132B" w:rsidP="0016132B">
      <w:pPr>
        <w:pStyle w:val="ListParagraph"/>
        <w:numPr>
          <w:ilvl w:val="2"/>
          <w:numId w:val="2"/>
        </w:numPr>
        <w:spacing w:after="0"/>
        <w:rPr>
          <w:sz w:val="20"/>
          <w:u w:val="single"/>
        </w:rPr>
      </w:pPr>
      <w:r>
        <w:rPr>
          <w:i/>
          <w:sz w:val="20"/>
        </w:rPr>
        <w:t>Accommodated exercise of the right to participate in fishery</w:t>
      </w:r>
      <w:r w:rsidRPr="0016132B">
        <w:rPr>
          <w:i/>
          <w:sz w:val="20"/>
        </w:rPr>
        <w:t>?</w:t>
      </w:r>
      <w:r w:rsidR="00BA1AB8">
        <w:rPr>
          <w:sz w:val="20"/>
        </w:rPr>
        <w:t xml:space="preserve"> (</w:t>
      </w:r>
      <w:r w:rsidR="00BA1AB8" w:rsidRPr="00BA1AB8">
        <w:rPr>
          <w:color w:val="0000FF"/>
          <w:sz w:val="20"/>
        </w:rPr>
        <w:t>64</w:t>
      </w:r>
      <w:r w:rsidR="00BA1AB8">
        <w:rPr>
          <w:sz w:val="20"/>
        </w:rPr>
        <w:t>)</w:t>
      </w:r>
    </w:p>
    <w:p w:rsidR="0016132B" w:rsidRPr="0016132B" w:rsidRDefault="0016132B" w:rsidP="0016132B">
      <w:pPr>
        <w:pStyle w:val="ListParagraph"/>
        <w:numPr>
          <w:ilvl w:val="3"/>
          <w:numId w:val="2"/>
        </w:numPr>
        <w:spacing w:after="0"/>
        <w:rPr>
          <w:sz w:val="20"/>
          <w:u w:val="single"/>
        </w:rPr>
      </w:pPr>
      <w:r>
        <w:rPr>
          <w:sz w:val="20"/>
        </w:rPr>
        <w:t>E.g. reduced license fees</w:t>
      </w:r>
      <w:r w:rsidR="00BA1AB8">
        <w:rPr>
          <w:sz w:val="20"/>
        </w:rPr>
        <w:t>; taking account of proportion of local population are FN; whether they already have food fishing; how important to Aboriginal economy</w:t>
      </w:r>
    </w:p>
    <w:p w:rsidR="0016132B" w:rsidRPr="0016132B" w:rsidRDefault="0016132B" w:rsidP="0016132B">
      <w:pPr>
        <w:pStyle w:val="ListParagraph"/>
        <w:numPr>
          <w:ilvl w:val="2"/>
          <w:numId w:val="2"/>
        </w:numPr>
        <w:spacing w:after="0"/>
        <w:rPr>
          <w:sz w:val="20"/>
          <w:u w:val="single"/>
        </w:rPr>
      </w:pPr>
      <w:r>
        <w:rPr>
          <w:i/>
          <w:sz w:val="20"/>
        </w:rPr>
        <w:t xml:space="preserve">Does </w:t>
      </w:r>
      <w:proofErr w:type="spellStart"/>
      <w:r>
        <w:rPr>
          <w:i/>
          <w:sz w:val="20"/>
        </w:rPr>
        <w:t>gov’ts</w:t>
      </w:r>
      <w:proofErr w:type="spellEnd"/>
      <w:r>
        <w:rPr>
          <w:i/>
          <w:sz w:val="20"/>
        </w:rPr>
        <w:t xml:space="preserve"> objective in enacting regulatory scheme reflect need to account for priority of aboriginal right holders?</w:t>
      </w:r>
    </w:p>
    <w:p w:rsidR="0016132B" w:rsidRPr="0016132B" w:rsidRDefault="0016132B" w:rsidP="0016132B">
      <w:pPr>
        <w:pStyle w:val="ListParagraph"/>
        <w:numPr>
          <w:ilvl w:val="2"/>
          <w:numId w:val="2"/>
        </w:numPr>
        <w:spacing w:after="0"/>
        <w:rPr>
          <w:sz w:val="20"/>
          <w:u w:val="single"/>
        </w:rPr>
      </w:pPr>
      <w:r>
        <w:rPr>
          <w:i/>
          <w:sz w:val="20"/>
        </w:rPr>
        <w:t>Aboriginal participation in the activity relative to percentage of whole [non-Aboriginal] population?</w:t>
      </w:r>
    </w:p>
    <w:p w:rsidR="0016132B" w:rsidRPr="0016132B" w:rsidRDefault="0016132B" w:rsidP="0016132B">
      <w:pPr>
        <w:pStyle w:val="ListParagraph"/>
        <w:numPr>
          <w:ilvl w:val="2"/>
          <w:numId w:val="2"/>
        </w:numPr>
        <w:spacing w:after="0"/>
        <w:rPr>
          <w:sz w:val="20"/>
          <w:u w:val="single"/>
        </w:rPr>
      </w:pPr>
      <w:r>
        <w:rPr>
          <w:i/>
          <w:sz w:val="20"/>
        </w:rPr>
        <w:t xml:space="preserve">How has the </w:t>
      </w:r>
      <w:proofErr w:type="spellStart"/>
      <w:r>
        <w:rPr>
          <w:i/>
          <w:sz w:val="20"/>
        </w:rPr>
        <w:t>gov’t</w:t>
      </w:r>
      <w:proofErr w:type="spellEnd"/>
      <w:r>
        <w:rPr>
          <w:i/>
          <w:sz w:val="20"/>
        </w:rPr>
        <w:t xml:space="preserve"> accommodated different aboriginal rights in a fishery?</w:t>
      </w:r>
    </w:p>
    <w:p w:rsidR="0016132B" w:rsidRPr="0016132B" w:rsidRDefault="0016132B" w:rsidP="0016132B">
      <w:pPr>
        <w:pStyle w:val="ListParagraph"/>
        <w:numPr>
          <w:ilvl w:val="3"/>
          <w:numId w:val="2"/>
        </w:numPr>
        <w:spacing w:after="0"/>
        <w:rPr>
          <w:sz w:val="20"/>
          <w:u w:val="single"/>
        </w:rPr>
      </w:pPr>
      <w:r>
        <w:rPr>
          <w:sz w:val="20"/>
        </w:rPr>
        <w:t xml:space="preserve">E.g. food </w:t>
      </w:r>
      <w:proofErr w:type="spellStart"/>
      <w:r>
        <w:rPr>
          <w:sz w:val="20"/>
        </w:rPr>
        <w:t>vs</w:t>
      </w:r>
      <w:proofErr w:type="spellEnd"/>
      <w:r>
        <w:rPr>
          <w:sz w:val="20"/>
        </w:rPr>
        <w:t xml:space="preserve"> commercial</w:t>
      </w:r>
    </w:p>
    <w:p w:rsidR="0016132B" w:rsidRPr="0016132B" w:rsidRDefault="0016132B" w:rsidP="0016132B">
      <w:pPr>
        <w:pStyle w:val="ListParagraph"/>
        <w:numPr>
          <w:ilvl w:val="2"/>
          <w:numId w:val="2"/>
        </w:numPr>
        <w:spacing w:after="0"/>
        <w:rPr>
          <w:sz w:val="20"/>
          <w:u w:val="single"/>
        </w:rPr>
      </w:pPr>
      <w:r>
        <w:rPr>
          <w:i/>
          <w:sz w:val="20"/>
        </w:rPr>
        <w:t xml:space="preserve">How important is the fishery to the </w:t>
      </w:r>
      <w:proofErr w:type="gramStart"/>
      <w:r>
        <w:rPr>
          <w:i/>
          <w:sz w:val="20"/>
        </w:rPr>
        <w:t>well-being</w:t>
      </w:r>
      <w:proofErr w:type="gramEnd"/>
      <w:r>
        <w:rPr>
          <w:i/>
          <w:sz w:val="20"/>
        </w:rPr>
        <w:t xml:space="preserve"> of the band in question?</w:t>
      </w:r>
    </w:p>
    <w:p w:rsidR="00FD5987" w:rsidRPr="006A7345" w:rsidRDefault="004153FE" w:rsidP="006A7345">
      <w:pPr>
        <w:pStyle w:val="ListParagraph"/>
        <w:numPr>
          <w:ilvl w:val="2"/>
          <w:numId w:val="2"/>
        </w:numPr>
        <w:spacing w:after="0"/>
        <w:rPr>
          <w:sz w:val="20"/>
          <w:u w:val="single"/>
        </w:rPr>
      </w:pPr>
      <w:r>
        <w:rPr>
          <w:i/>
          <w:sz w:val="20"/>
        </w:rPr>
        <w:t xml:space="preserve">What did the </w:t>
      </w:r>
      <w:proofErr w:type="spellStart"/>
      <w:r>
        <w:rPr>
          <w:i/>
          <w:sz w:val="20"/>
        </w:rPr>
        <w:t>gov’t</w:t>
      </w:r>
      <w:proofErr w:type="spellEnd"/>
      <w:r>
        <w:rPr>
          <w:i/>
          <w:sz w:val="20"/>
        </w:rPr>
        <w:t xml:space="preserve"> consider when allocating licenses/resource to different users?</w:t>
      </w:r>
    </w:p>
    <w:p w:rsidR="00FD5987" w:rsidRDefault="00FD5987">
      <w:pPr>
        <w:rPr>
          <w:b/>
          <w:sz w:val="28"/>
          <w:u w:val="single"/>
        </w:rPr>
      </w:pPr>
    </w:p>
    <w:p w:rsidR="00082388" w:rsidRDefault="00082388">
      <w:pPr>
        <w:rPr>
          <w:b/>
          <w:sz w:val="28"/>
          <w:u w:val="single"/>
        </w:rPr>
      </w:pPr>
    </w:p>
    <w:p w:rsidR="00082388" w:rsidRDefault="00082388" w:rsidP="00082388">
      <w:pPr>
        <w:jc w:val="center"/>
        <w:rPr>
          <w:b/>
          <w:color w:val="8064A2" w:themeColor="accent4"/>
          <w:sz w:val="28"/>
        </w:rPr>
      </w:pPr>
      <w:r>
        <w:rPr>
          <w:b/>
          <w:color w:val="8064A2" w:themeColor="accent4"/>
          <w:sz w:val="28"/>
        </w:rPr>
        <w:t>Aboriginal Title</w:t>
      </w:r>
    </w:p>
    <w:p w:rsidR="00082388" w:rsidRDefault="00082388" w:rsidP="00082388">
      <w:pPr>
        <w:rPr>
          <w:b/>
          <w:sz w:val="28"/>
          <w:u w:val="single"/>
        </w:rPr>
      </w:pPr>
      <w:r>
        <w:rPr>
          <w:b/>
          <w:sz w:val="28"/>
          <w:u w:val="single"/>
        </w:rPr>
        <w:t>Content of Aboriginal Title</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026C6" w:rsidRPr="00282C09" w:rsidRDefault="008026C6" w:rsidP="008026C6">
      <w:pPr>
        <w:spacing w:after="0"/>
        <w:rPr>
          <w:b/>
          <w:sz w:val="20"/>
          <w:u w:val="single"/>
        </w:rPr>
      </w:pPr>
      <w:r w:rsidRPr="00282C09">
        <w:rPr>
          <w:b/>
          <w:sz w:val="20"/>
          <w:u w:val="single"/>
        </w:rPr>
        <w:t>Source:</w:t>
      </w:r>
      <w:r w:rsidR="003C3DF7" w:rsidRPr="00282C09">
        <w:rPr>
          <w:b/>
          <w:sz w:val="20"/>
          <w:u w:val="single"/>
        </w:rPr>
        <w:t xml:space="preserve"> &amp; Legal Characterization:</w:t>
      </w:r>
    </w:p>
    <w:p w:rsidR="008026C6" w:rsidRDefault="008026C6" w:rsidP="008026C6">
      <w:pPr>
        <w:pStyle w:val="ListParagraph"/>
        <w:numPr>
          <w:ilvl w:val="0"/>
          <w:numId w:val="14"/>
        </w:numPr>
        <w:spacing w:after="0"/>
        <w:rPr>
          <w:sz w:val="20"/>
        </w:rPr>
      </w:pPr>
      <w:proofErr w:type="spellStart"/>
      <w:r w:rsidRPr="008026C6">
        <w:rPr>
          <w:b/>
          <w:i/>
          <w:color w:val="0000FF"/>
          <w:sz w:val="20"/>
        </w:rPr>
        <w:t>Delgamuukw</w:t>
      </w:r>
      <w:proofErr w:type="spellEnd"/>
      <w:r>
        <w:rPr>
          <w:sz w:val="20"/>
        </w:rPr>
        <w:t xml:space="preserve"> at 114:</w:t>
      </w:r>
    </w:p>
    <w:p w:rsidR="008026C6" w:rsidRDefault="008026C6" w:rsidP="008026C6">
      <w:pPr>
        <w:pStyle w:val="ListParagraph"/>
        <w:numPr>
          <w:ilvl w:val="1"/>
          <w:numId w:val="14"/>
        </w:numPr>
        <w:spacing w:after="0"/>
        <w:rPr>
          <w:sz w:val="20"/>
        </w:rPr>
      </w:pPr>
      <w:r>
        <w:rPr>
          <w:sz w:val="20"/>
        </w:rPr>
        <w:t xml:space="preserve">1. Arises from “prior occupation of Canada by aboriginal peoples”; </w:t>
      </w:r>
      <w:r w:rsidRPr="008026C6">
        <w:rPr>
          <w:sz w:val="20"/>
          <w:u w:val="single"/>
        </w:rPr>
        <w:t>physical fact of occupation</w:t>
      </w:r>
      <w:r>
        <w:rPr>
          <w:sz w:val="20"/>
        </w:rPr>
        <w:t xml:space="preserve"> </w:t>
      </w:r>
      <w:r w:rsidRPr="008026C6">
        <w:rPr>
          <w:sz w:val="20"/>
        </w:rPr>
        <w:sym w:font="Wingdings" w:char="F0E0"/>
      </w:r>
      <w:r>
        <w:rPr>
          <w:sz w:val="20"/>
        </w:rPr>
        <w:t xml:space="preserve"> proof of possession at CL </w:t>
      </w:r>
    </w:p>
    <w:p w:rsidR="008026C6" w:rsidRPr="008026C6" w:rsidRDefault="008026C6" w:rsidP="008026C6">
      <w:pPr>
        <w:pStyle w:val="ListParagraph"/>
        <w:numPr>
          <w:ilvl w:val="1"/>
          <w:numId w:val="14"/>
        </w:numPr>
        <w:spacing w:after="0"/>
        <w:rPr>
          <w:sz w:val="20"/>
        </w:rPr>
      </w:pPr>
      <w:r w:rsidRPr="008026C6">
        <w:rPr>
          <w:sz w:val="20"/>
        </w:rPr>
        <w:t>2.</w:t>
      </w:r>
      <w:r w:rsidRPr="008026C6">
        <w:rPr>
          <w:i/>
          <w:sz w:val="20"/>
        </w:rPr>
        <w:t xml:space="preserve"> Sui generis</w:t>
      </w:r>
      <w:r w:rsidRPr="008026C6">
        <w:rPr>
          <w:sz w:val="20"/>
        </w:rPr>
        <w:t>:</w:t>
      </w:r>
      <w:r>
        <w:rPr>
          <w:sz w:val="20"/>
        </w:rPr>
        <w:t xml:space="preserve"> arises from possession </w:t>
      </w:r>
      <w:r>
        <w:rPr>
          <w:i/>
          <w:sz w:val="20"/>
        </w:rPr>
        <w:t>before</w:t>
      </w:r>
      <w:r>
        <w:rPr>
          <w:sz w:val="20"/>
        </w:rPr>
        <w:t xml:space="preserve"> sovereignty </w:t>
      </w:r>
      <w:r w:rsidRPr="008026C6">
        <w:rPr>
          <w:sz w:val="20"/>
        </w:rPr>
        <w:sym w:font="Wingdings" w:char="F0E0"/>
      </w:r>
      <w:r>
        <w:rPr>
          <w:sz w:val="20"/>
        </w:rPr>
        <w:t xml:space="preserve"> 2</w:t>
      </w:r>
      <w:r w:rsidRPr="008026C6">
        <w:rPr>
          <w:sz w:val="20"/>
          <w:vertAlign w:val="superscript"/>
        </w:rPr>
        <w:t>nd</w:t>
      </w:r>
      <w:r>
        <w:rPr>
          <w:sz w:val="20"/>
        </w:rPr>
        <w:t xml:space="preserve"> source = </w:t>
      </w:r>
      <w:r w:rsidRPr="008026C6">
        <w:rPr>
          <w:sz w:val="20"/>
          <w:u w:val="single"/>
        </w:rPr>
        <w:t>relationship b/w CL and pre-existing systems of Aboriginal Law</w:t>
      </w:r>
    </w:p>
    <w:p w:rsidR="008B4F69" w:rsidRDefault="008026C6" w:rsidP="008026C6">
      <w:pPr>
        <w:pStyle w:val="ListParagraph"/>
        <w:numPr>
          <w:ilvl w:val="2"/>
          <w:numId w:val="14"/>
        </w:numPr>
        <w:spacing w:after="0"/>
        <w:rPr>
          <w:sz w:val="20"/>
        </w:rPr>
      </w:pPr>
      <w:r>
        <w:rPr>
          <w:sz w:val="20"/>
        </w:rPr>
        <w:t>“Unique product of historic relationship” b/w Crown and Aboriginal group (</w:t>
      </w:r>
      <w:r w:rsidRPr="003C3DF7">
        <w:rPr>
          <w:b/>
          <w:i/>
          <w:color w:val="0000FF"/>
          <w:sz w:val="20"/>
        </w:rPr>
        <w:t>TN</w:t>
      </w:r>
      <w:r>
        <w:rPr>
          <w:sz w:val="20"/>
        </w:rPr>
        <w:t xml:space="preserve"> 72)</w:t>
      </w:r>
    </w:p>
    <w:p w:rsidR="00BB6D5F" w:rsidRDefault="008B4F69" w:rsidP="003C3DF7">
      <w:pPr>
        <w:pStyle w:val="ListParagraph"/>
        <w:numPr>
          <w:ilvl w:val="3"/>
          <w:numId w:val="14"/>
        </w:numPr>
        <w:spacing w:after="0"/>
        <w:rPr>
          <w:sz w:val="20"/>
        </w:rPr>
      </w:pPr>
      <w:r>
        <w:rPr>
          <w:sz w:val="20"/>
        </w:rPr>
        <w:t xml:space="preserve">Therefore analogies to CL property ownership are inappropriate </w:t>
      </w:r>
    </w:p>
    <w:p w:rsidR="003C3DF7" w:rsidRPr="003C3DF7" w:rsidRDefault="00BB6D5F" w:rsidP="00BB6D5F">
      <w:pPr>
        <w:pStyle w:val="ListParagraph"/>
        <w:numPr>
          <w:ilvl w:val="1"/>
          <w:numId w:val="14"/>
        </w:numPr>
        <w:spacing w:after="0"/>
        <w:rPr>
          <w:sz w:val="20"/>
        </w:rPr>
      </w:pPr>
      <w:r>
        <w:rPr>
          <w:sz w:val="20"/>
        </w:rPr>
        <w:t xml:space="preserve">3. </w:t>
      </w:r>
      <w:r>
        <w:rPr>
          <w:sz w:val="20"/>
          <w:u w:val="single"/>
        </w:rPr>
        <w:t xml:space="preserve">Communally held </w:t>
      </w:r>
      <w:r>
        <w:rPr>
          <w:sz w:val="20"/>
        </w:rPr>
        <w:t>(115)</w:t>
      </w:r>
    </w:p>
    <w:p w:rsidR="006755FC" w:rsidRPr="006755FC" w:rsidRDefault="006755FC" w:rsidP="006755FC">
      <w:pPr>
        <w:pStyle w:val="ListParagraph"/>
        <w:rPr>
          <w:b/>
          <w:sz w:val="20"/>
        </w:rPr>
      </w:pPr>
    </w:p>
    <w:p w:rsidR="003C3DF7" w:rsidRPr="003C3DF7" w:rsidRDefault="003C3DF7" w:rsidP="003C3DF7">
      <w:pPr>
        <w:pStyle w:val="ListParagraph"/>
        <w:numPr>
          <w:ilvl w:val="0"/>
          <w:numId w:val="14"/>
        </w:numPr>
        <w:rPr>
          <w:b/>
          <w:sz w:val="20"/>
        </w:rPr>
      </w:pPr>
      <w:proofErr w:type="spellStart"/>
      <w:r w:rsidRPr="003C3DF7">
        <w:rPr>
          <w:b/>
          <w:i/>
          <w:color w:val="0000FF"/>
          <w:sz w:val="20"/>
        </w:rPr>
        <w:t>Tsilhqot’in</w:t>
      </w:r>
      <w:proofErr w:type="gramStart"/>
      <w:r w:rsidRPr="003C3DF7">
        <w:rPr>
          <w:i/>
          <w:color w:val="0000FF"/>
          <w:sz w:val="20"/>
        </w:rPr>
        <w:t>:</w:t>
      </w:r>
      <w:r>
        <w:rPr>
          <w:sz w:val="20"/>
        </w:rPr>
        <w:t>At</w:t>
      </w:r>
      <w:proofErr w:type="spellEnd"/>
      <w:proofErr w:type="gramEnd"/>
      <w:r>
        <w:rPr>
          <w:sz w:val="20"/>
        </w:rPr>
        <w:t xml:space="preserve"> sovereignty, Crown acquired underlying title to all land; but burdened by pre-existing legal rights of Aboriginals</w:t>
      </w:r>
    </w:p>
    <w:p w:rsidR="003C3DF7" w:rsidRPr="003C3DF7" w:rsidRDefault="003C3DF7" w:rsidP="003C3DF7">
      <w:pPr>
        <w:pStyle w:val="ListParagraph"/>
        <w:numPr>
          <w:ilvl w:val="1"/>
          <w:numId w:val="14"/>
        </w:numPr>
        <w:rPr>
          <w:b/>
          <w:sz w:val="20"/>
        </w:rPr>
      </w:pPr>
      <w:r>
        <w:rPr>
          <w:sz w:val="20"/>
          <w:u w:val="single"/>
        </w:rPr>
        <w:t>AT is underlying legal interest that gives rise to FD on the Crown</w:t>
      </w:r>
      <w:r>
        <w:rPr>
          <w:sz w:val="20"/>
        </w:rPr>
        <w:t xml:space="preserve"> (69)</w:t>
      </w:r>
    </w:p>
    <w:p w:rsidR="003C3DF7" w:rsidRPr="003C3DF7" w:rsidRDefault="003C3DF7" w:rsidP="003C3DF7">
      <w:pPr>
        <w:pStyle w:val="ListParagraph"/>
        <w:numPr>
          <w:ilvl w:val="2"/>
          <w:numId w:val="14"/>
        </w:numPr>
        <w:rPr>
          <w:b/>
          <w:sz w:val="20"/>
        </w:rPr>
      </w:pPr>
      <w:r>
        <w:rPr>
          <w:sz w:val="20"/>
        </w:rPr>
        <w:t xml:space="preserve">AT is a </w:t>
      </w:r>
      <w:r>
        <w:rPr>
          <w:sz w:val="20"/>
          <w:u w:val="single"/>
        </w:rPr>
        <w:t>beneficial interest</w:t>
      </w:r>
    </w:p>
    <w:p w:rsidR="003C3DF7" w:rsidRPr="003C3DF7" w:rsidRDefault="003C3DF7" w:rsidP="003C3DF7">
      <w:pPr>
        <w:pStyle w:val="ListParagraph"/>
        <w:numPr>
          <w:ilvl w:val="2"/>
          <w:numId w:val="14"/>
        </w:numPr>
        <w:rPr>
          <w:b/>
          <w:sz w:val="20"/>
        </w:rPr>
      </w:pPr>
      <w:r>
        <w:rPr>
          <w:sz w:val="20"/>
        </w:rPr>
        <w:t>What remains of Crown title is: (1) FD; (2) right to encroach if justified under s 35</w:t>
      </w:r>
    </w:p>
    <w:p w:rsidR="008B4F69" w:rsidRDefault="008B4F69" w:rsidP="00EB6353">
      <w:pPr>
        <w:pStyle w:val="ListParagraph"/>
        <w:spacing w:after="0"/>
        <w:ind w:left="1440"/>
        <w:rPr>
          <w:sz w:val="20"/>
        </w:rPr>
      </w:pPr>
    </w:p>
    <w:p w:rsidR="008B4F69" w:rsidRPr="00282C09" w:rsidRDefault="003C3DF7" w:rsidP="008B4F69">
      <w:pPr>
        <w:spacing w:after="0"/>
        <w:rPr>
          <w:b/>
          <w:sz w:val="20"/>
          <w:u w:val="single"/>
        </w:rPr>
      </w:pPr>
      <w:r w:rsidRPr="00282C09">
        <w:rPr>
          <w:b/>
          <w:sz w:val="20"/>
          <w:u w:val="single"/>
        </w:rPr>
        <w:t>Content</w:t>
      </w:r>
    </w:p>
    <w:p w:rsidR="008B4F69" w:rsidRPr="00082388" w:rsidRDefault="008B4F69" w:rsidP="008B4F69">
      <w:pPr>
        <w:pStyle w:val="ListParagraph"/>
        <w:numPr>
          <w:ilvl w:val="0"/>
          <w:numId w:val="14"/>
        </w:numPr>
        <w:rPr>
          <w:b/>
          <w:sz w:val="20"/>
        </w:rPr>
      </w:pPr>
      <w:proofErr w:type="spellStart"/>
      <w:r w:rsidRPr="00082388">
        <w:rPr>
          <w:b/>
          <w:i/>
          <w:color w:val="0000FF"/>
          <w:sz w:val="20"/>
        </w:rPr>
        <w:t>Delgamuukw</w:t>
      </w:r>
      <w:proofErr w:type="spellEnd"/>
      <w:r>
        <w:rPr>
          <w:sz w:val="20"/>
        </w:rPr>
        <w:t>: somewhere b/w full fee simple and bundle of aboriginal rights</w:t>
      </w:r>
      <w:r w:rsidR="00BB6D5F">
        <w:rPr>
          <w:sz w:val="20"/>
        </w:rPr>
        <w:t xml:space="preserve">: </w:t>
      </w:r>
      <w:r w:rsidR="00BB6D5F" w:rsidRPr="00BB6D5F">
        <w:rPr>
          <w:sz w:val="20"/>
          <w:u w:val="single"/>
        </w:rPr>
        <w:t>inalienable; source; communally hel</w:t>
      </w:r>
      <w:r w:rsidR="00BB6D5F">
        <w:rPr>
          <w:sz w:val="20"/>
          <w:u w:val="single"/>
        </w:rPr>
        <w:t>d</w:t>
      </w:r>
    </w:p>
    <w:p w:rsidR="003C3DF7" w:rsidRPr="003C3DF7" w:rsidRDefault="008B4F69" w:rsidP="008B4F69">
      <w:pPr>
        <w:pStyle w:val="ListParagraph"/>
        <w:numPr>
          <w:ilvl w:val="1"/>
          <w:numId w:val="14"/>
        </w:numPr>
        <w:rPr>
          <w:b/>
          <w:sz w:val="20"/>
        </w:rPr>
      </w:pPr>
      <w:r>
        <w:rPr>
          <w:sz w:val="20"/>
        </w:rPr>
        <w:t xml:space="preserve">1. Right to </w:t>
      </w:r>
      <w:r w:rsidR="003C6335">
        <w:rPr>
          <w:sz w:val="20"/>
          <w:u w:val="single"/>
        </w:rPr>
        <w:t xml:space="preserve">exclusive use and possession for a variety of purposes (which need not meet the test for AR) </w:t>
      </w:r>
      <w:r w:rsidR="003C6335">
        <w:rPr>
          <w:sz w:val="20"/>
        </w:rPr>
        <w:t>(117)</w:t>
      </w:r>
    </w:p>
    <w:p w:rsidR="003C3DF7" w:rsidRPr="003C3DF7" w:rsidRDefault="003C3DF7" w:rsidP="003C3DF7">
      <w:pPr>
        <w:pStyle w:val="ListParagraph"/>
        <w:numPr>
          <w:ilvl w:val="2"/>
          <w:numId w:val="14"/>
        </w:numPr>
        <w:rPr>
          <w:b/>
          <w:sz w:val="20"/>
        </w:rPr>
      </w:pPr>
      <w:r w:rsidRPr="003C3DF7">
        <w:rPr>
          <w:b/>
          <w:sz w:val="20"/>
        </w:rPr>
        <w:t>Ownership rights</w:t>
      </w:r>
      <w:r>
        <w:rPr>
          <w:sz w:val="20"/>
        </w:rPr>
        <w:t xml:space="preserve"> (</w:t>
      </w:r>
      <w:r w:rsidRPr="003C3DF7">
        <w:rPr>
          <w:b/>
          <w:i/>
          <w:color w:val="0000FF"/>
          <w:sz w:val="20"/>
        </w:rPr>
        <w:t>TN</w:t>
      </w:r>
      <w:r>
        <w:rPr>
          <w:b/>
          <w:i/>
          <w:sz w:val="20"/>
        </w:rPr>
        <w:t xml:space="preserve"> </w:t>
      </w:r>
      <w:r>
        <w:rPr>
          <w:sz w:val="20"/>
        </w:rPr>
        <w:t>73)</w:t>
      </w:r>
    </w:p>
    <w:p w:rsidR="003C3DF7" w:rsidRPr="003C3DF7" w:rsidRDefault="003C3DF7" w:rsidP="003C3DF7">
      <w:pPr>
        <w:pStyle w:val="ListParagraph"/>
        <w:numPr>
          <w:ilvl w:val="3"/>
          <w:numId w:val="14"/>
        </w:numPr>
        <w:rPr>
          <w:b/>
          <w:sz w:val="20"/>
        </w:rPr>
      </w:pPr>
      <w:r>
        <w:rPr>
          <w:sz w:val="20"/>
        </w:rPr>
        <w:t>Right to decide use; enjoyment and occupancy; possession; economic benefits; pro-actively use and manage</w:t>
      </w:r>
    </w:p>
    <w:p w:rsidR="008B4F69" w:rsidRPr="00082388" w:rsidRDefault="008B4F69" w:rsidP="003C3DF7">
      <w:pPr>
        <w:pStyle w:val="ListParagraph"/>
        <w:ind w:left="2880"/>
        <w:rPr>
          <w:b/>
          <w:sz w:val="20"/>
        </w:rPr>
      </w:pPr>
    </w:p>
    <w:p w:rsidR="008B4F69" w:rsidRPr="00082388" w:rsidRDefault="008B4F69" w:rsidP="008B4F69">
      <w:pPr>
        <w:pStyle w:val="ListParagraph"/>
        <w:numPr>
          <w:ilvl w:val="1"/>
          <w:numId w:val="14"/>
        </w:numPr>
        <w:rPr>
          <w:b/>
          <w:sz w:val="20"/>
        </w:rPr>
      </w:pPr>
      <w:r>
        <w:rPr>
          <w:sz w:val="20"/>
        </w:rPr>
        <w:t xml:space="preserve">2. </w:t>
      </w:r>
      <w:r w:rsidR="003C6335">
        <w:rPr>
          <w:sz w:val="20"/>
          <w:u w:val="single"/>
        </w:rPr>
        <w:t xml:space="preserve">Those protected uses must not be irreconcilable with the nature of the group’s attachment to the land </w:t>
      </w:r>
      <w:r w:rsidR="003C6335">
        <w:rPr>
          <w:sz w:val="20"/>
        </w:rPr>
        <w:t>(117)</w:t>
      </w:r>
    </w:p>
    <w:p w:rsidR="003C6335" w:rsidRPr="003C6335" w:rsidRDefault="008B4F69" w:rsidP="003C3DF7">
      <w:pPr>
        <w:pStyle w:val="ListParagraph"/>
        <w:numPr>
          <w:ilvl w:val="3"/>
          <w:numId w:val="14"/>
        </w:numPr>
        <w:rPr>
          <w:b/>
          <w:sz w:val="20"/>
        </w:rPr>
      </w:pPr>
      <w:r>
        <w:rPr>
          <w:sz w:val="20"/>
        </w:rPr>
        <w:t>E.g. if occupation based on hunting, couldn’t strip mine; if occupation based on ceremony, couldn’t build a parking lot (128)</w:t>
      </w:r>
      <w:r w:rsidR="003C6335">
        <w:rPr>
          <w:sz w:val="20"/>
        </w:rPr>
        <w:t xml:space="preserve">; </w:t>
      </w:r>
    </w:p>
    <w:p w:rsidR="008B4F69" w:rsidRPr="00082388" w:rsidRDefault="003C6335" w:rsidP="003C3DF7">
      <w:pPr>
        <w:pStyle w:val="ListParagraph"/>
        <w:numPr>
          <w:ilvl w:val="3"/>
          <w:numId w:val="14"/>
        </w:numPr>
        <w:rPr>
          <w:b/>
          <w:sz w:val="20"/>
        </w:rPr>
      </w:pPr>
      <w:r>
        <w:rPr>
          <w:sz w:val="20"/>
        </w:rPr>
        <w:t xml:space="preserve">Analogy to </w:t>
      </w:r>
      <w:r>
        <w:rPr>
          <w:b/>
          <w:sz w:val="20"/>
        </w:rPr>
        <w:t>equitable waste</w:t>
      </w:r>
      <w:r>
        <w:rPr>
          <w:sz w:val="20"/>
        </w:rPr>
        <w:t xml:space="preserve">; not a </w:t>
      </w:r>
      <w:r>
        <w:rPr>
          <w:b/>
          <w:sz w:val="20"/>
        </w:rPr>
        <w:t>legal straitjacket</w:t>
      </w:r>
      <w:r>
        <w:rPr>
          <w:sz w:val="20"/>
        </w:rPr>
        <w:t>—can be in modern form (132)</w:t>
      </w:r>
    </w:p>
    <w:p w:rsidR="008B4F69" w:rsidRPr="008B4F69" w:rsidRDefault="008B4F69" w:rsidP="008B4F69">
      <w:pPr>
        <w:pStyle w:val="ListParagraph"/>
        <w:numPr>
          <w:ilvl w:val="2"/>
          <w:numId w:val="14"/>
        </w:numPr>
        <w:rPr>
          <w:b/>
          <w:sz w:val="20"/>
        </w:rPr>
      </w:pPr>
      <w:r>
        <w:rPr>
          <w:sz w:val="20"/>
        </w:rPr>
        <w:t xml:space="preserve">BUT, </w:t>
      </w:r>
      <w:proofErr w:type="spellStart"/>
      <w:r w:rsidRPr="00082388">
        <w:rPr>
          <w:b/>
          <w:i/>
          <w:color w:val="0000FF"/>
          <w:sz w:val="20"/>
        </w:rPr>
        <w:t>Tsilhqot’in</w:t>
      </w:r>
      <w:proofErr w:type="spellEnd"/>
      <w:r>
        <w:rPr>
          <w:sz w:val="20"/>
        </w:rPr>
        <w:t>: “Some changes—</w:t>
      </w:r>
      <w:r w:rsidRPr="00082388">
        <w:rPr>
          <w:sz w:val="20"/>
          <w:u w:val="single"/>
        </w:rPr>
        <w:t>even permanent changes—to the land may be possible</w:t>
      </w:r>
      <w:r>
        <w:rPr>
          <w:sz w:val="20"/>
        </w:rPr>
        <w:t>”. Irreconcilability of ability of future generations to use land would be case-specific (74)</w:t>
      </w:r>
    </w:p>
    <w:p w:rsidR="008026C6" w:rsidRPr="003C3DF7" w:rsidRDefault="003C3DF7" w:rsidP="003C3DF7">
      <w:pPr>
        <w:pStyle w:val="ListParagraph"/>
        <w:numPr>
          <w:ilvl w:val="3"/>
          <w:numId w:val="14"/>
        </w:numPr>
        <w:rPr>
          <w:b/>
          <w:sz w:val="20"/>
        </w:rPr>
      </w:pPr>
      <w:r>
        <w:rPr>
          <w:sz w:val="20"/>
        </w:rPr>
        <w:t>AT post-sovereignty reflects recognition of traditional, pre-sovereignty uses. BUT “these uses are not confined to the uses and customs of pre-sovereignty times…can use land in modern ways” (</w:t>
      </w:r>
      <w:r w:rsidRPr="003C3DF7">
        <w:rPr>
          <w:i/>
          <w:color w:val="0000FF"/>
          <w:sz w:val="20"/>
        </w:rPr>
        <w:t>TN</w:t>
      </w:r>
      <w:r>
        <w:rPr>
          <w:i/>
          <w:sz w:val="20"/>
        </w:rPr>
        <w:t xml:space="preserve"> </w:t>
      </w:r>
      <w:r>
        <w:rPr>
          <w:sz w:val="20"/>
        </w:rPr>
        <w:t>75)</w:t>
      </w:r>
    </w:p>
    <w:p w:rsidR="00FD5987" w:rsidRDefault="00FD5987">
      <w:pPr>
        <w:rPr>
          <w:b/>
          <w:sz w:val="28"/>
          <w:u w:val="single"/>
        </w:rPr>
      </w:pPr>
      <w:r>
        <w:rPr>
          <w:b/>
          <w:sz w:val="28"/>
          <w:u w:val="single"/>
        </w:rPr>
        <w:t>1. Is there Aboriginal Title?</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BB6D5F" w:rsidRPr="00282C09" w:rsidRDefault="00BB6D5F" w:rsidP="00C94A4D">
      <w:pPr>
        <w:rPr>
          <w:b/>
          <w:sz w:val="20"/>
          <w:u w:val="single"/>
        </w:rPr>
      </w:pPr>
      <w:r w:rsidRPr="00282C09">
        <w:rPr>
          <w:b/>
          <w:sz w:val="20"/>
          <w:u w:val="single"/>
        </w:rPr>
        <w:t>1. Sufficient Occupation prior to Sovereignty</w:t>
      </w:r>
    </w:p>
    <w:p w:rsidR="00BB6D5F" w:rsidRPr="00BB6D5F" w:rsidRDefault="00BB6D5F" w:rsidP="00BB6D5F">
      <w:pPr>
        <w:pStyle w:val="ListParagraph"/>
        <w:numPr>
          <w:ilvl w:val="0"/>
          <w:numId w:val="17"/>
        </w:numPr>
        <w:rPr>
          <w:b/>
          <w:sz w:val="20"/>
        </w:rPr>
      </w:pPr>
      <w:r>
        <w:rPr>
          <w:sz w:val="20"/>
        </w:rPr>
        <w:t xml:space="preserve">Oregon </w:t>
      </w:r>
      <w:r w:rsidR="00282C09">
        <w:rPr>
          <w:sz w:val="20"/>
        </w:rPr>
        <w:t>Boundary</w:t>
      </w:r>
      <w:r>
        <w:rPr>
          <w:sz w:val="20"/>
        </w:rPr>
        <w:t xml:space="preserve"> Treaty 1846 (</w:t>
      </w:r>
      <w:proofErr w:type="spellStart"/>
      <w:r w:rsidRPr="00BB6D5F">
        <w:rPr>
          <w:i/>
          <w:color w:val="0000FF"/>
          <w:sz w:val="20"/>
        </w:rPr>
        <w:t>Delgamuukw</w:t>
      </w:r>
      <w:proofErr w:type="spellEnd"/>
      <w:r>
        <w:rPr>
          <w:sz w:val="20"/>
        </w:rPr>
        <w:t xml:space="preserve"> 146)</w:t>
      </w:r>
    </w:p>
    <w:p w:rsidR="00BB6D5F" w:rsidRPr="00BB6D5F" w:rsidRDefault="00BB6D5F" w:rsidP="00BB6D5F">
      <w:pPr>
        <w:pStyle w:val="ListParagraph"/>
        <w:numPr>
          <w:ilvl w:val="0"/>
          <w:numId w:val="17"/>
        </w:numPr>
        <w:rPr>
          <w:b/>
          <w:sz w:val="20"/>
        </w:rPr>
      </w:pPr>
      <w:proofErr w:type="spellStart"/>
      <w:r w:rsidRPr="003C6335">
        <w:rPr>
          <w:b/>
          <w:i/>
          <w:color w:val="0000FF"/>
          <w:sz w:val="20"/>
        </w:rPr>
        <w:t>Delgamuukw</w:t>
      </w:r>
      <w:proofErr w:type="spellEnd"/>
      <w:r>
        <w:rPr>
          <w:sz w:val="20"/>
        </w:rPr>
        <w:t>:</w:t>
      </w:r>
    </w:p>
    <w:p w:rsidR="00BB6D5F" w:rsidRPr="00BB6D5F" w:rsidRDefault="00BB6D5F" w:rsidP="00BB6D5F">
      <w:pPr>
        <w:pStyle w:val="ListParagraph"/>
        <w:numPr>
          <w:ilvl w:val="1"/>
          <w:numId w:val="17"/>
        </w:numPr>
        <w:rPr>
          <w:b/>
          <w:sz w:val="20"/>
        </w:rPr>
      </w:pPr>
      <w:r>
        <w:rPr>
          <w:sz w:val="20"/>
        </w:rPr>
        <w:t>“Laws in relation to the land”, e.g. tenure system, governing use (148)</w:t>
      </w:r>
    </w:p>
    <w:p w:rsidR="00EB6353" w:rsidRPr="00EB6353" w:rsidRDefault="00BB6D5F" w:rsidP="00BB6D5F">
      <w:pPr>
        <w:pStyle w:val="ListParagraph"/>
        <w:numPr>
          <w:ilvl w:val="1"/>
          <w:numId w:val="17"/>
        </w:numPr>
        <w:rPr>
          <w:b/>
          <w:sz w:val="20"/>
        </w:rPr>
      </w:pPr>
      <w:r>
        <w:rPr>
          <w:sz w:val="20"/>
        </w:rPr>
        <w:t>Aboriginal perspective + CL perspective (149)</w:t>
      </w:r>
    </w:p>
    <w:p w:rsidR="003C6335" w:rsidRPr="003C6335" w:rsidRDefault="003C6335" w:rsidP="00EB6353">
      <w:pPr>
        <w:pStyle w:val="ListParagraph"/>
        <w:ind w:left="1440"/>
        <w:rPr>
          <w:b/>
          <w:sz w:val="20"/>
        </w:rPr>
      </w:pPr>
    </w:p>
    <w:p w:rsidR="003C6335" w:rsidRPr="003C6335" w:rsidRDefault="003C6335" w:rsidP="003C6335">
      <w:pPr>
        <w:pStyle w:val="ListParagraph"/>
        <w:numPr>
          <w:ilvl w:val="0"/>
          <w:numId w:val="17"/>
        </w:numPr>
        <w:rPr>
          <w:b/>
          <w:sz w:val="20"/>
        </w:rPr>
      </w:pPr>
      <w:r w:rsidRPr="00EB6353">
        <w:rPr>
          <w:b/>
          <w:sz w:val="20"/>
        </w:rPr>
        <w:t>Context-specific</w:t>
      </w:r>
      <w:r w:rsidR="00EB6353">
        <w:rPr>
          <w:b/>
          <w:sz w:val="20"/>
        </w:rPr>
        <w:t>:</w:t>
      </w:r>
      <w:r w:rsidR="00EB6353">
        <w:rPr>
          <w:sz w:val="20"/>
        </w:rPr>
        <w:t xml:space="preserve"> </w:t>
      </w:r>
      <w:r w:rsidR="00EB6353" w:rsidRPr="00EB6353">
        <w:rPr>
          <w:i/>
          <w:sz w:val="20"/>
        </w:rPr>
        <w:t>varies with characteristics of land and group</w:t>
      </w:r>
      <w:r>
        <w:rPr>
          <w:sz w:val="20"/>
        </w:rPr>
        <w:t xml:space="preserve"> (</w:t>
      </w:r>
      <w:r w:rsidRPr="003C6335">
        <w:rPr>
          <w:b/>
          <w:i/>
          <w:color w:val="0000FF"/>
          <w:sz w:val="20"/>
        </w:rPr>
        <w:t>TN</w:t>
      </w:r>
      <w:r>
        <w:rPr>
          <w:sz w:val="20"/>
        </w:rPr>
        <w:t xml:space="preserve"> 37)</w:t>
      </w:r>
    </w:p>
    <w:p w:rsidR="00EB6353" w:rsidRPr="00EB6353" w:rsidRDefault="00EB6353" w:rsidP="003C6335">
      <w:pPr>
        <w:pStyle w:val="ListParagraph"/>
        <w:numPr>
          <w:ilvl w:val="1"/>
          <w:numId w:val="17"/>
        </w:numPr>
        <w:rPr>
          <w:b/>
          <w:sz w:val="20"/>
        </w:rPr>
      </w:pPr>
      <w:r>
        <w:rPr>
          <w:sz w:val="20"/>
        </w:rPr>
        <w:t>“…</w:t>
      </w:r>
      <w:proofErr w:type="gramStart"/>
      <w:r>
        <w:rPr>
          <w:sz w:val="20"/>
        </w:rPr>
        <w:t>acted</w:t>
      </w:r>
      <w:proofErr w:type="gramEnd"/>
      <w:r>
        <w:rPr>
          <w:sz w:val="20"/>
        </w:rPr>
        <w:t xml:space="preserve"> in a way that would </w:t>
      </w:r>
      <w:r w:rsidRPr="00EB6353">
        <w:rPr>
          <w:sz w:val="20"/>
          <w:u w:val="single"/>
        </w:rPr>
        <w:t>communicate to third parties that it held land for its own purposes</w:t>
      </w:r>
      <w:r>
        <w:rPr>
          <w:sz w:val="20"/>
        </w:rPr>
        <w:t>” (38)</w:t>
      </w:r>
    </w:p>
    <w:p w:rsidR="00EB6353" w:rsidRPr="00EB6353" w:rsidRDefault="00EB6353" w:rsidP="00EB6353">
      <w:pPr>
        <w:pStyle w:val="ListParagraph"/>
        <w:numPr>
          <w:ilvl w:val="2"/>
          <w:numId w:val="17"/>
        </w:numPr>
        <w:rPr>
          <w:b/>
          <w:sz w:val="20"/>
        </w:rPr>
      </w:pPr>
      <w:r>
        <w:rPr>
          <w:sz w:val="20"/>
        </w:rPr>
        <w:t>B/w adverse possession &amp; subjective intent</w:t>
      </w:r>
      <w:r>
        <w:rPr>
          <w:sz w:val="20"/>
        </w:rPr>
        <w:br/>
      </w:r>
    </w:p>
    <w:p w:rsidR="00EB6353" w:rsidRPr="00EB6353" w:rsidRDefault="00EB6353" w:rsidP="00EB6353">
      <w:pPr>
        <w:pStyle w:val="ListParagraph"/>
        <w:numPr>
          <w:ilvl w:val="0"/>
          <w:numId w:val="17"/>
        </w:numPr>
        <w:rPr>
          <w:b/>
          <w:sz w:val="20"/>
        </w:rPr>
      </w:pPr>
      <w:r>
        <w:rPr>
          <w:b/>
          <w:sz w:val="20"/>
        </w:rPr>
        <w:t>Consistent presence not essential:</w:t>
      </w:r>
      <w:r>
        <w:rPr>
          <w:sz w:val="20"/>
        </w:rPr>
        <w:t xml:space="preserve"> </w:t>
      </w:r>
      <w:r w:rsidRPr="00EB6353">
        <w:rPr>
          <w:i/>
          <w:sz w:val="20"/>
        </w:rPr>
        <w:t>possible for nomadic people</w:t>
      </w:r>
      <w:r>
        <w:rPr>
          <w:b/>
          <w:sz w:val="20"/>
        </w:rPr>
        <w:t xml:space="preserve"> </w:t>
      </w:r>
      <w:r>
        <w:rPr>
          <w:sz w:val="20"/>
        </w:rPr>
        <w:t>(</w:t>
      </w:r>
      <w:r w:rsidRPr="00EB6353">
        <w:rPr>
          <w:b/>
          <w:i/>
          <w:color w:val="0000FF"/>
          <w:sz w:val="20"/>
        </w:rPr>
        <w:t>TN</w:t>
      </w:r>
      <w:r>
        <w:rPr>
          <w:b/>
          <w:i/>
          <w:sz w:val="20"/>
        </w:rPr>
        <w:t xml:space="preserve"> </w:t>
      </w:r>
      <w:r>
        <w:rPr>
          <w:sz w:val="20"/>
        </w:rPr>
        <w:t>38)</w:t>
      </w:r>
    </w:p>
    <w:p w:rsidR="00EB6353" w:rsidRPr="00EB6353" w:rsidRDefault="00EB6353" w:rsidP="00EB6353">
      <w:pPr>
        <w:pStyle w:val="ListParagraph"/>
        <w:numPr>
          <w:ilvl w:val="1"/>
          <w:numId w:val="17"/>
        </w:numPr>
        <w:rPr>
          <w:b/>
          <w:sz w:val="20"/>
        </w:rPr>
      </w:pPr>
      <w:r>
        <w:rPr>
          <w:sz w:val="20"/>
        </w:rPr>
        <w:t>Fields, constructed dwellings, houses, labour, sufficient but not essential for occupation</w:t>
      </w:r>
    </w:p>
    <w:p w:rsidR="00EB6353" w:rsidRPr="00EB6353" w:rsidRDefault="00EB6353" w:rsidP="00EB6353">
      <w:pPr>
        <w:pStyle w:val="ListParagraph"/>
        <w:numPr>
          <w:ilvl w:val="2"/>
          <w:numId w:val="17"/>
        </w:numPr>
        <w:rPr>
          <w:b/>
          <w:sz w:val="20"/>
        </w:rPr>
      </w:pPr>
      <w:r>
        <w:rPr>
          <w:sz w:val="20"/>
        </w:rPr>
        <w:t xml:space="preserve">“The notion of occupation </w:t>
      </w:r>
      <w:r>
        <w:rPr>
          <w:sz w:val="20"/>
          <w:u w:val="single"/>
        </w:rPr>
        <w:t>must also reflect the way of life</w:t>
      </w:r>
      <w:r>
        <w:rPr>
          <w:sz w:val="20"/>
        </w:rPr>
        <w:t xml:space="preserve"> of the Aboriginal people”, including nomadic/semi-nomadic (38)</w:t>
      </w:r>
    </w:p>
    <w:p w:rsidR="00EB6353" w:rsidRPr="00EB6353" w:rsidRDefault="00EB6353" w:rsidP="00EB6353">
      <w:pPr>
        <w:pStyle w:val="ListParagraph"/>
        <w:ind w:left="2160"/>
        <w:rPr>
          <w:b/>
          <w:sz w:val="20"/>
        </w:rPr>
      </w:pPr>
    </w:p>
    <w:p w:rsidR="00EB6353" w:rsidRPr="00EB6353" w:rsidRDefault="00EB6353" w:rsidP="00EB6353">
      <w:pPr>
        <w:pStyle w:val="ListParagraph"/>
        <w:numPr>
          <w:ilvl w:val="0"/>
          <w:numId w:val="17"/>
        </w:numPr>
        <w:rPr>
          <w:b/>
          <w:sz w:val="20"/>
        </w:rPr>
      </w:pPr>
      <w:r>
        <w:rPr>
          <w:b/>
          <w:sz w:val="20"/>
        </w:rPr>
        <w:t>Dual perspectives of Aboriginal and CL</w:t>
      </w:r>
      <w:r>
        <w:rPr>
          <w:sz w:val="20"/>
        </w:rPr>
        <w:t xml:space="preserve"> (</w:t>
      </w:r>
      <w:proofErr w:type="gramStart"/>
      <w:r w:rsidRPr="00EB6353">
        <w:rPr>
          <w:b/>
          <w:i/>
          <w:color w:val="0000FF"/>
          <w:sz w:val="20"/>
        </w:rPr>
        <w:t>TN</w:t>
      </w:r>
      <w:r>
        <w:rPr>
          <w:b/>
          <w:i/>
          <w:sz w:val="20"/>
        </w:rPr>
        <w:t xml:space="preserve"> </w:t>
      </w:r>
      <w:r>
        <w:rPr>
          <w:sz w:val="20"/>
        </w:rPr>
        <w:t xml:space="preserve"> 41</w:t>
      </w:r>
      <w:proofErr w:type="gramEnd"/>
      <w:r>
        <w:rPr>
          <w:sz w:val="20"/>
        </w:rPr>
        <w:t>)</w:t>
      </w:r>
    </w:p>
    <w:p w:rsidR="00EB6353" w:rsidRPr="00EB6353" w:rsidRDefault="00EB6353" w:rsidP="00EB6353">
      <w:pPr>
        <w:pStyle w:val="ListParagraph"/>
        <w:rPr>
          <w:b/>
          <w:sz w:val="20"/>
        </w:rPr>
      </w:pPr>
    </w:p>
    <w:p w:rsidR="00EB6353" w:rsidRPr="00EB6353" w:rsidRDefault="00EB6353" w:rsidP="00EB6353">
      <w:pPr>
        <w:pStyle w:val="ListParagraph"/>
        <w:numPr>
          <w:ilvl w:val="0"/>
          <w:numId w:val="17"/>
        </w:numPr>
        <w:rPr>
          <w:b/>
          <w:sz w:val="20"/>
        </w:rPr>
      </w:pPr>
      <w:r>
        <w:rPr>
          <w:b/>
          <w:sz w:val="20"/>
        </w:rPr>
        <w:t xml:space="preserve">Regular use sufficient: </w:t>
      </w:r>
      <w:r w:rsidRPr="00EB6353">
        <w:rPr>
          <w:i/>
          <w:sz w:val="20"/>
        </w:rPr>
        <w:t>as long as intention to hold or possess</w:t>
      </w:r>
      <w:r>
        <w:rPr>
          <w:sz w:val="20"/>
        </w:rPr>
        <w:t xml:space="preserve"> (</w:t>
      </w:r>
      <w:r w:rsidRPr="00EB6353">
        <w:rPr>
          <w:b/>
          <w:i/>
          <w:color w:val="0000FF"/>
          <w:sz w:val="20"/>
        </w:rPr>
        <w:t>TN</w:t>
      </w:r>
      <w:r>
        <w:rPr>
          <w:b/>
          <w:i/>
          <w:sz w:val="20"/>
        </w:rPr>
        <w:t xml:space="preserve"> </w:t>
      </w:r>
      <w:r>
        <w:rPr>
          <w:sz w:val="20"/>
        </w:rPr>
        <w:t>42)</w:t>
      </w:r>
    </w:p>
    <w:p w:rsidR="00BB6D5F" w:rsidRPr="00BB6D5F" w:rsidRDefault="00EB6353" w:rsidP="00EB6353">
      <w:pPr>
        <w:pStyle w:val="ListParagraph"/>
        <w:numPr>
          <w:ilvl w:val="1"/>
          <w:numId w:val="17"/>
        </w:numPr>
        <w:rPr>
          <w:b/>
          <w:sz w:val="20"/>
        </w:rPr>
      </w:pPr>
      <w:r>
        <w:rPr>
          <w:sz w:val="20"/>
        </w:rPr>
        <w:t>Not continuous; regular use for hunting, fishing, trapping, foraging is sufficient, “</w:t>
      </w:r>
      <w:r>
        <w:rPr>
          <w:sz w:val="20"/>
          <w:u w:val="single"/>
        </w:rPr>
        <w:t>provided that such use evinces an intention to hold or possess the land in a manner comparable to what would be required to establish title at CL</w:t>
      </w:r>
      <w:r>
        <w:rPr>
          <w:sz w:val="20"/>
        </w:rPr>
        <w:t>” (42)</w:t>
      </w:r>
    </w:p>
    <w:p w:rsidR="00BB6D5F" w:rsidRPr="00282C09" w:rsidRDefault="00BB6D5F" w:rsidP="00C94A4D">
      <w:pPr>
        <w:rPr>
          <w:b/>
          <w:i/>
          <w:sz w:val="20"/>
          <w:u w:val="single"/>
        </w:rPr>
      </w:pPr>
      <w:r w:rsidRPr="00282C09">
        <w:rPr>
          <w:b/>
          <w:sz w:val="20"/>
          <w:u w:val="single"/>
        </w:rPr>
        <w:t>2. Continuity b/w present and pre-sovereignty occupation</w:t>
      </w:r>
      <w:r w:rsidR="004314F7" w:rsidRPr="00282C09">
        <w:rPr>
          <w:b/>
          <w:sz w:val="20"/>
          <w:u w:val="single"/>
        </w:rPr>
        <w:t xml:space="preserve">: </w:t>
      </w:r>
      <w:r w:rsidR="004314F7" w:rsidRPr="00282C09">
        <w:rPr>
          <w:b/>
          <w:i/>
          <w:sz w:val="20"/>
          <w:u w:val="single"/>
        </w:rPr>
        <w:t xml:space="preserve">substantial </w:t>
      </w:r>
      <w:r w:rsidR="00282C09" w:rsidRPr="00282C09">
        <w:rPr>
          <w:b/>
          <w:i/>
          <w:sz w:val="20"/>
          <w:u w:val="single"/>
        </w:rPr>
        <w:t>maintenance</w:t>
      </w:r>
      <w:r w:rsidR="004314F7" w:rsidRPr="00282C09">
        <w:rPr>
          <w:b/>
          <w:i/>
          <w:sz w:val="20"/>
          <w:u w:val="single"/>
        </w:rPr>
        <w:t xml:space="preserve"> of connection; inference</w:t>
      </w:r>
    </w:p>
    <w:p w:rsidR="00BB6D5F" w:rsidRDefault="00BB6D5F" w:rsidP="00BB6D5F">
      <w:pPr>
        <w:pStyle w:val="ListParagraph"/>
        <w:numPr>
          <w:ilvl w:val="0"/>
          <w:numId w:val="18"/>
        </w:numPr>
        <w:rPr>
          <w:sz w:val="20"/>
        </w:rPr>
      </w:pPr>
      <w:proofErr w:type="spellStart"/>
      <w:r w:rsidRPr="003C6335">
        <w:rPr>
          <w:b/>
          <w:i/>
          <w:color w:val="0000FF"/>
          <w:sz w:val="20"/>
        </w:rPr>
        <w:t>Delgamuukw</w:t>
      </w:r>
      <w:proofErr w:type="spellEnd"/>
      <w:r>
        <w:rPr>
          <w:sz w:val="20"/>
        </w:rPr>
        <w:t>:</w:t>
      </w:r>
    </w:p>
    <w:p w:rsidR="00EB6353" w:rsidRDefault="00BB6D5F" w:rsidP="00BB6D5F">
      <w:pPr>
        <w:pStyle w:val="ListParagraph"/>
        <w:numPr>
          <w:ilvl w:val="1"/>
          <w:numId w:val="18"/>
        </w:numPr>
        <w:rPr>
          <w:sz w:val="20"/>
        </w:rPr>
      </w:pPr>
      <w:r>
        <w:rPr>
          <w:sz w:val="20"/>
        </w:rPr>
        <w:t>“</w:t>
      </w:r>
      <w:r w:rsidRPr="003C6335">
        <w:rPr>
          <w:sz w:val="20"/>
          <w:u w:val="single"/>
        </w:rPr>
        <w:t>Substantial maintenance of the connection</w:t>
      </w:r>
      <w:r>
        <w:rPr>
          <w:sz w:val="20"/>
        </w:rPr>
        <w:t>” b/w people and land (153)</w:t>
      </w:r>
    </w:p>
    <w:p w:rsidR="00BB6D5F" w:rsidRPr="00BB6D5F" w:rsidRDefault="00EB6353" w:rsidP="00EB6353">
      <w:pPr>
        <w:pStyle w:val="ListParagraph"/>
        <w:numPr>
          <w:ilvl w:val="0"/>
          <w:numId w:val="18"/>
        </w:numPr>
        <w:rPr>
          <w:sz w:val="20"/>
        </w:rPr>
      </w:pPr>
      <w:r>
        <w:rPr>
          <w:sz w:val="20"/>
        </w:rPr>
        <w:t xml:space="preserve">“Continuity simply means that for evidence of present occupation to </w:t>
      </w:r>
      <w:r>
        <w:rPr>
          <w:sz w:val="20"/>
          <w:u w:val="single"/>
        </w:rPr>
        <w:t>establish an inference</w:t>
      </w:r>
      <w:r>
        <w:rPr>
          <w:sz w:val="20"/>
        </w:rPr>
        <w:t xml:space="preserve"> of pre-sovereignty occupation, the present occupation must be </w:t>
      </w:r>
      <w:r>
        <w:rPr>
          <w:sz w:val="20"/>
          <w:u w:val="single"/>
        </w:rPr>
        <w:t>rooted in pre-sovereignty times</w:t>
      </w:r>
      <w:r>
        <w:rPr>
          <w:sz w:val="20"/>
        </w:rPr>
        <w:t>” (</w:t>
      </w:r>
      <w:proofErr w:type="gramStart"/>
      <w:r w:rsidRPr="00EB6353">
        <w:rPr>
          <w:b/>
          <w:i/>
          <w:color w:val="0000FF"/>
          <w:sz w:val="20"/>
        </w:rPr>
        <w:t>TN</w:t>
      </w:r>
      <w:r>
        <w:rPr>
          <w:b/>
          <w:i/>
          <w:sz w:val="20"/>
        </w:rPr>
        <w:t xml:space="preserve"> </w:t>
      </w:r>
      <w:r>
        <w:rPr>
          <w:sz w:val="20"/>
        </w:rPr>
        <w:t xml:space="preserve"> 45</w:t>
      </w:r>
      <w:proofErr w:type="gramEnd"/>
      <w:r>
        <w:rPr>
          <w:sz w:val="20"/>
        </w:rPr>
        <w:t>)</w:t>
      </w:r>
    </w:p>
    <w:p w:rsidR="003C6335" w:rsidRPr="00282C09" w:rsidRDefault="00BB6D5F" w:rsidP="00C94A4D">
      <w:pPr>
        <w:rPr>
          <w:b/>
          <w:i/>
          <w:sz w:val="20"/>
          <w:u w:val="single"/>
        </w:rPr>
      </w:pPr>
      <w:r w:rsidRPr="00282C09">
        <w:rPr>
          <w:b/>
          <w:sz w:val="20"/>
          <w:u w:val="single"/>
        </w:rPr>
        <w:t xml:space="preserve">3. </w:t>
      </w:r>
      <w:r w:rsidRPr="00282C09">
        <w:rPr>
          <w:b/>
          <w:i/>
          <w:sz w:val="20"/>
          <w:u w:val="single"/>
        </w:rPr>
        <w:t>Exclusive</w:t>
      </w:r>
      <w:r w:rsidRPr="00282C09">
        <w:rPr>
          <w:b/>
          <w:sz w:val="20"/>
          <w:u w:val="single"/>
        </w:rPr>
        <w:t xml:space="preserve"> occupation at sovereignty</w:t>
      </w:r>
      <w:r w:rsidR="004314F7" w:rsidRPr="00282C09">
        <w:rPr>
          <w:b/>
          <w:sz w:val="20"/>
          <w:u w:val="single"/>
        </w:rPr>
        <w:t xml:space="preserve">: </w:t>
      </w:r>
      <w:r w:rsidR="004314F7" w:rsidRPr="00282C09">
        <w:rPr>
          <w:b/>
          <w:i/>
          <w:sz w:val="20"/>
          <w:u w:val="single"/>
        </w:rPr>
        <w:t>intention and capacity to control</w:t>
      </w:r>
    </w:p>
    <w:p w:rsidR="003C6335" w:rsidRDefault="003C6335" w:rsidP="003C6335">
      <w:pPr>
        <w:pStyle w:val="ListParagraph"/>
        <w:numPr>
          <w:ilvl w:val="0"/>
          <w:numId w:val="18"/>
        </w:numPr>
        <w:rPr>
          <w:sz w:val="20"/>
        </w:rPr>
      </w:pPr>
      <w:proofErr w:type="spellStart"/>
      <w:r w:rsidRPr="003C6335">
        <w:rPr>
          <w:b/>
          <w:i/>
          <w:color w:val="0000FF"/>
          <w:sz w:val="20"/>
        </w:rPr>
        <w:t>Delgamuukw</w:t>
      </w:r>
      <w:proofErr w:type="spellEnd"/>
      <w:r>
        <w:rPr>
          <w:sz w:val="20"/>
        </w:rPr>
        <w:t>:</w:t>
      </w:r>
    </w:p>
    <w:p w:rsidR="003C6335" w:rsidRDefault="003C6335" w:rsidP="003C6335">
      <w:pPr>
        <w:pStyle w:val="ListParagraph"/>
        <w:numPr>
          <w:ilvl w:val="1"/>
          <w:numId w:val="18"/>
        </w:numPr>
        <w:rPr>
          <w:sz w:val="20"/>
        </w:rPr>
      </w:pPr>
      <w:r>
        <w:rPr>
          <w:sz w:val="20"/>
        </w:rPr>
        <w:t>“</w:t>
      </w:r>
      <w:r>
        <w:rPr>
          <w:sz w:val="20"/>
          <w:u w:val="single"/>
        </w:rPr>
        <w:t>Intention and capacity to retain exclusive control</w:t>
      </w:r>
      <w:r>
        <w:rPr>
          <w:sz w:val="20"/>
        </w:rPr>
        <w:t xml:space="preserve">” (156) </w:t>
      </w:r>
      <w:r w:rsidRPr="003C6335">
        <w:rPr>
          <w:sz w:val="20"/>
        </w:rPr>
        <w:sym w:font="Wingdings" w:char="F0E0"/>
      </w:r>
      <w:r>
        <w:rPr>
          <w:sz w:val="20"/>
        </w:rPr>
        <w:t xml:space="preserve"> CL + Aboriginal perspective</w:t>
      </w:r>
    </w:p>
    <w:p w:rsidR="003C6335" w:rsidRDefault="003C6335" w:rsidP="003C6335">
      <w:pPr>
        <w:pStyle w:val="ListParagraph"/>
        <w:numPr>
          <w:ilvl w:val="1"/>
          <w:numId w:val="18"/>
        </w:numPr>
        <w:rPr>
          <w:sz w:val="20"/>
        </w:rPr>
      </w:pPr>
      <w:r>
        <w:rPr>
          <w:sz w:val="20"/>
        </w:rPr>
        <w:t>Flows from definition of AT (exclusive use); “proof of title must mirror content of the right” (155)</w:t>
      </w:r>
    </w:p>
    <w:p w:rsidR="003C6335" w:rsidRDefault="003C6335" w:rsidP="003C6335">
      <w:pPr>
        <w:pStyle w:val="ListParagraph"/>
        <w:numPr>
          <w:ilvl w:val="2"/>
          <w:numId w:val="18"/>
        </w:numPr>
        <w:rPr>
          <w:sz w:val="20"/>
        </w:rPr>
      </w:pPr>
      <w:r w:rsidRPr="003C6335">
        <w:rPr>
          <w:sz w:val="20"/>
          <w:u w:val="single"/>
        </w:rPr>
        <w:t xml:space="preserve">Aboriginal </w:t>
      </w:r>
      <w:r w:rsidRPr="00EB6353">
        <w:rPr>
          <w:sz w:val="20"/>
          <w:u w:val="single"/>
        </w:rPr>
        <w:t>perspective important</w:t>
      </w:r>
      <w:r w:rsidR="004314F7">
        <w:rPr>
          <w:sz w:val="20"/>
          <w:u w:val="single"/>
        </w:rPr>
        <w:t xml:space="preserve"> to show intention and capacity to retain exclusive</w:t>
      </w:r>
      <w:r>
        <w:rPr>
          <w:sz w:val="20"/>
        </w:rPr>
        <w:t>:</w:t>
      </w:r>
    </w:p>
    <w:p w:rsidR="004314F7" w:rsidRDefault="003C6335" w:rsidP="003C6335">
      <w:pPr>
        <w:pStyle w:val="ListParagraph"/>
        <w:numPr>
          <w:ilvl w:val="3"/>
          <w:numId w:val="18"/>
        </w:numPr>
        <w:rPr>
          <w:sz w:val="20"/>
        </w:rPr>
      </w:pPr>
      <w:r>
        <w:rPr>
          <w:sz w:val="20"/>
        </w:rPr>
        <w:t>Trespass by others doesn’t undermine, may reinforce exclusivity; granting permission reinforces (157)</w:t>
      </w:r>
    </w:p>
    <w:p w:rsidR="00282C09" w:rsidRDefault="004314F7" w:rsidP="004314F7">
      <w:pPr>
        <w:pStyle w:val="ListParagraph"/>
        <w:numPr>
          <w:ilvl w:val="3"/>
          <w:numId w:val="18"/>
        </w:numPr>
        <w:rPr>
          <w:sz w:val="20"/>
        </w:rPr>
      </w:pPr>
      <w:r>
        <w:rPr>
          <w:sz w:val="20"/>
        </w:rPr>
        <w:t xml:space="preserve">Established by proof that others were excluded; or only allowed access with permission. </w:t>
      </w:r>
    </w:p>
    <w:p w:rsidR="004314F7" w:rsidRPr="003C6335" w:rsidRDefault="004314F7" w:rsidP="004314F7">
      <w:pPr>
        <w:pStyle w:val="ListParagraph"/>
        <w:numPr>
          <w:ilvl w:val="3"/>
          <w:numId w:val="18"/>
        </w:numPr>
        <w:rPr>
          <w:sz w:val="20"/>
        </w:rPr>
      </w:pPr>
      <w:r>
        <w:rPr>
          <w:sz w:val="20"/>
        </w:rPr>
        <w:t xml:space="preserve">“Even the </w:t>
      </w:r>
      <w:r>
        <w:rPr>
          <w:sz w:val="20"/>
          <w:u w:val="single"/>
        </w:rPr>
        <w:t>lack of challenges</w:t>
      </w:r>
      <w:r>
        <w:rPr>
          <w:sz w:val="20"/>
        </w:rPr>
        <w:t xml:space="preserve"> to occupancy may support an inference of an established group’s intention and capacity to control” (</w:t>
      </w:r>
      <w:r w:rsidRPr="004314F7">
        <w:rPr>
          <w:b/>
          <w:i/>
          <w:color w:val="0000FF"/>
          <w:sz w:val="20"/>
        </w:rPr>
        <w:t>TN</w:t>
      </w:r>
      <w:r>
        <w:rPr>
          <w:b/>
          <w:i/>
          <w:sz w:val="20"/>
        </w:rPr>
        <w:t xml:space="preserve"> </w:t>
      </w:r>
      <w:r>
        <w:rPr>
          <w:sz w:val="20"/>
        </w:rPr>
        <w:t>48)</w:t>
      </w:r>
    </w:p>
    <w:p w:rsidR="003C6335" w:rsidRDefault="003C6335" w:rsidP="004314F7">
      <w:pPr>
        <w:pStyle w:val="ListParagraph"/>
        <w:ind w:left="2880"/>
        <w:rPr>
          <w:sz w:val="20"/>
        </w:rPr>
      </w:pPr>
    </w:p>
    <w:p w:rsidR="00EB6353" w:rsidRDefault="003C6335" w:rsidP="003C6335">
      <w:pPr>
        <w:pStyle w:val="ListParagraph"/>
        <w:numPr>
          <w:ilvl w:val="1"/>
          <w:numId w:val="18"/>
        </w:numPr>
        <w:rPr>
          <w:sz w:val="20"/>
        </w:rPr>
      </w:pPr>
      <w:r>
        <w:rPr>
          <w:sz w:val="20"/>
        </w:rPr>
        <w:t xml:space="preserve">If can’t show exclusive </w:t>
      </w:r>
      <w:r w:rsidRPr="003C6335">
        <w:rPr>
          <w:sz w:val="20"/>
        </w:rPr>
        <w:sym w:font="Wingdings" w:char="F0E0"/>
      </w:r>
      <w:r>
        <w:rPr>
          <w:sz w:val="20"/>
        </w:rPr>
        <w:t xml:space="preserve"> site specific Aboriginal right (</w:t>
      </w:r>
      <w:proofErr w:type="spellStart"/>
      <w:r w:rsidR="00BC5377" w:rsidRPr="00BC5377">
        <w:rPr>
          <w:i/>
          <w:color w:val="0000FF"/>
          <w:sz w:val="20"/>
        </w:rPr>
        <w:t>Delgamuukw</w:t>
      </w:r>
      <w:proofErr w:type="spellEnd"/>
      <w:r w:rsidR="00BC5377">
        <w:rPr>
          <w:i/>
          <w:sz w:val="20"/>
        </w:rPr>
        <w:t xml:space="preserve"> </w:t>
      </w:r>
      <w:r>
        <w:rPr>
          <w:sz w:val="20"/>
        </w:rPr>
        <w:t>159)</w:t>
      </w:r>
      <w:r w:rsidR="00EB6353">
        <w:rPr>
          <w:sz w:val="20"/>
        </w:rPr>
        <w:t xml:space="preserve">; regular use w/o exclusivity = </w:t>
      </w:r>
      <w:proofErr w:type="spellStart"/>
      <w:r w:rsidR="00EB6353">
        <w:rPr>
          <w:sz w:val="20"/>
        </w:rPr>
        <w:t>usufructary</w:t>
      </w:r>
      <w:proofErr w:type="spellEnd"/>
      <w:r w:rsidR="00EB6353">
        <w:rPr>
          <w:sz w:val="20"/>
        </w:rPr>
        <w:t xml:space="preserve"> Aboriginal rights (</w:t>
      </w:r>
      <w:r w:rsidR="00EB6353" w:rsidRPr="00EB6353">
        <w:rPr>
          <w:b/>
          <w:i/>
          <w:color w:val="0000FF"/>
          <w:sz w:val="20"/>
        </w:rPr>
        <w:t>TN</w:t>
      </w:r>
      <w:r w:rsidR="00EB6353">
        <w:rPr>
          <w:b/>
          <w:i/>
          <w:sz w:val="20"/>
        </w:rPr>
        <w:t xml:space="preserve"> </w:t>
      </w:r>
      <w:r w:rsidR="00EB6353">
        <w:rPr>
          <w:sz w:val="20"/>
        </w:rPr>
        <w:t>47)</w:t>
      </w:r>
    </w:p>
    <w:p w:rsidR="00C94A4D" w:rsidRDefault="00C94A4D" w:rsidP="001B5B4F">
      <w:pPr>
        <w:rPr>
          <w:b/>
          <w:sz w:val="28"/>
          <w:u w:val="single"/>
        </w:rPr>
      </w:pPr>
    </w:p>
    <w:p w:rsidR="001B5B4F" w:rsidRPr="001B5B4F" w:rsidRDefault="00851055" w:rsidP="001B5B4F">
      <w:pPr>
        <w:rPr>
          <w:b/>
          <w:sz w:val="28"/>
          <w:u w:val="single"/>
        </w:rPr>
      </w:pPr>
      <w:r>
        <w:rPr>
          <w:b/>
          <w:sz w:val="28"/>
          <w:u w:val="single"/>
        </w:rPr>
        <w:t>—Pre-Proof: Duty to Consult</w:t>
      </w:r>
      <w:r>
        <w:rPr>
          <w:b/>
          <w:sz w:val="28"/>
          <w:u w:val="single"/>
        </w:rPr>
        <w:tab/>
      </w:r>
      <w:r w:rsidR="00546358">
        <w:rPr>
          <w:b/>
          <w:sz w:val="28"/>
          <w:u w:val="single"/>
        </w:rPr>
        <w:t>(&amp; accommodate)</w:t>
      </w:r>
      <w:r w:rsidR="00546358">
        <w:rPr>
          <w:b/>
          <w:sz w:val="28"/>
          <w:u w:val="single"/>
        </w:rPr>
        <w:tab/>
      </w:r>
      <w:r w:rsidR="00546358">
        <w:rPr>
          <w:b/>
          <w:sz w:val="28"/>
          <w:u w:val="single"/>
        </w:rPr>
        <w:tab/>
      </w:r>
      <w:r w:rsidR="00546358">
        <w:rPr>
          <w:b/>
          <w:sz w:val="28"/>
          <w:u w:val="single"/>
        </w:rPr>
        <w:tab/>
      </w:r>
      <w:r w:rsidR="00546358">
        <w:rPr>
          <w:b/>
          <w:sz w:val="28"/>
          <w:u w:val="single"/>
        </w:rPr>
        <w:tab/>
      </w:r>
      <w:r w:rsidR="00546358">
        <w:rPr>
          <w:b/>
          <w:sz w:val="28"/>
          <w:u w:val="single"/>
        </w:rPr>
        <w:tab/>
      </w:r>
      <w:r w:rsidR="00546358">
        <w:rPr>
          <w:b/>
          <w:sz w:val="28"/>
          <w:u w:val="single"/>
        </w:rPr>
        <w:tab/>
      </w:r>
      <w:r w:rsidR="00546358">
        <w:rPr>
          <w:b/>
          <w:sz w:val="28"/>
          <w:u w:val="single"/>
        </w:rPr>
        <w:tab/>
      </w:r>
    </w:p>
    <w:p w:rsidR="008026C6" w:rsidRPr="008026C6" w:rsidRDefault="008026C6" w:rsidP="008026C6">
      <w:pPr>
        <w:pStyle w:val="ListParagraph"/>
        <w:numPr>
          <w:ilvl w:val="0"/>
          <w:numId w:val="14"/>
        </w:numPr>
        <w:jc w:val="both"/>
        <w:rPr>
          <w:b/>
          <w:sz w:val="20"/>
        </w:rPr>
      </w:pPr>
      <w:proofErr w:type="spellStart"/>
      <w:r w:rsidRPr="008026C6">
        <w:rPr>
          <w:b/>
          <w:i/>
          <w:color w:val="0000FF"/>
          <w:sz w:val="20"/>
        </w:rPr>
        <w:t>Delgamuukw</w:t>
      </w:r>
      <w:proofErr w:type="spellEnd"/>
      <w:r>
        <w:rPr>
          <w:sz w:val="20"/>
        </w:rPr>
        <w:t>: “there is always a duty of consultation” (168)</w:t>
      </w:r>
    </w:p>
    <w:p w:rsidR="008026C6" w:rsidRPr="008026C6" w:rsidRDefault="008026C6" w:rsidP="008026C6">
      <w:pPr>
        <w:pStyle w:val="ListParagraph"/>
        <w:numPr>
          <w:ilvl w:val="1"/>
          <w:numId w:val="14"/>
        </w:numPr>
        <w:jc w:val="both"/>
        <w:rPr>
          <w:b/>
          <w:sz w:val="20"/>
        </w:rPr>
      </w:pPr>
      <w:r>
        <w:rPr>
          <w:sz w:val="20"/>
        </w:rPr>
        <w:t xml:space="preserve">Lamer CJ articulated it as arising out of FD, not </w:t>
      </w:r>
      <w:proofErr w:type="spellStart"/>
      <w:r>
        <w:rPr>
          <w:sz w:val="20"/>
        </w:rPr>
        <w:t>HoC</w:t>
      </w:r>
      <w:proofErr w:type="spellEnd"/>
    </w:p>
    <w:p w:rsidR="008026C6" w:rsidRPr="008026C6" w:rsidRDefault="008026C6" w:rsidP="008026C6">
      <w:pPr>
        <w:pStyle w:val="ListParagraph"/>
        <w:numPr>
          <w:ilvl w:val="1"/>
          <w:numId w:val="14"/>
        </w:numPr>
        <w:jc w:val="both"/>
        <w:rPr>
          <w:b/>
          <w:sz w:val="20"/>
        </w:rPr>
      </w:pPr>
      <w:r>
        <w:rPr>
          <w:sz w:val="20"/>
        </w:rPr>
        <w:t xml:space="preserve">Less serious breach: </w:t>
      </w:r>
      <w:r>
        <w:rPr>
          <w:sz w:val="20"/>
          <w:u w:val="single"/>
        </w:rPr>
        <w:t>duty to discuss</w:t>
      </w:r>
      <w:r>
        <w:rPr>
          <w:sz w:val="20"/>
        </w:rPr>
        <w:t>; good faith</w:t>
      </w:r>
    </w:p>
    <w:p w:rsidR="000F4AC7" w:rsidRPr="000F4AC7" w:rsidRDefault="008026C6" w:rsidP="008026C6">
      <w:pPr>
        <w:pStyle w:val="ListParagraph"/>
        <w:numPr>
          <w:ilvl w:val="1"/>
          <w:numId w:val="14"/>
        </w:numPr>
        <w:jc w:val="both"/>
        <w:rPr>
          <w:b/>
          <w:sz w:val="20"/>
        </w:rPr>
      </w:pPr>
      <w:r>
        <w:rPr>
          <w:sz w:val="20"/>
        </w:rPr>
        <w:t>Most cases it will be “</w:t>
      </w:r>
      <w:r w:rsidRPr="008026C6">
        <w:rPr>
          <w:sz w:val="20"/>
          <w:u w:val="single"/>
        </w:rPr>
        <w:t>significantly deeper than mere consultation</w:t>
      </w:r>
      <w:r>
        <w:rPr>
          <w:sz w:val="20"/>
        </w:rPr>
        <w:t>”; may require full consent</w:t>
      </w:r>
    </w:p>
    <w:p w:rsidR="000F4AC7" w:rsidRPr="000F4AC7" w:rsidRDefault="000F4AC7" w:rsidP="000F4AC7">
      <w:pPr>
        <w:pStyle w:val="ListParagraph"/>
        <w:numPr>
          <w:ilvl w:val="0"/>
          <w:numId w:val="14"/>
        </w:numPr>
        <w:jc w:val="both"/>
        <w:rPr>
          <w:b/>
          <w:sz w:val="20"/>
        </w:rPr>
      </w:pPr>
      <w:r w:rsidRPr="000F4AC7">
        <w:rPr>
          <w:b/>
          <w:i/>
          <w:color w:val="0000FF"/>
          <w:sz w:val="20"/>
        </w:rPr>
        <w:t>TN</w:t>
      </w:r>
      <w:r>
        <w:rPr>
          <w:sz w:val="20"/>
        </w:rPr>
        <w:t>: claims stage—good faith duty to consult</w:t>
      </w:r>
    </w:p>
    <w:p w:rsidR="008B4F69" w:rsidRPr="008B4F69" w:rsidRDefault="000F4AC7" w:rsidP="000F4AC7">
      <w:pPr>
        <w:pStyle w:val="ListParagraph"/>
        <w:numPr>
          <w:ilvl w:val="1"/>
          <w:numId w:val="14"/>
        </w:numPr>
        <w:jc w:val="both"/>
        <w:rPr>
          <w:b/>
          <w:sz w:val="20"/>
        </w:rPr>
      </w:pPr>
      <w:r>
        <w:rPr>
          <w:sz w:val="20"/>
        </w:rPr>
        <w:t xml:space="preserve">Where </w:t>
      </w:r>
      <w:r w:rsidRPr="008B4F69">
        <w:rPr>
          <w:b/>
          <w:sz w:val="20"/>
        </w:rPr>
        <w:t>strong claim</w:t>
      </w:r>
      <w:r>
        <w:rPr>
          <w:sz w:val="20"/>
        </w:rPr>
        <w:t xml:space="preserve">, i.e. before declaration, “appropriate care to </w:t>
      </w:r>
      <w:r w:rsidRPr="008B4F69">
        <w:rPr>
          <w:b/>
          <w:sz w:val="20"/>
          <w:u w:val="single"/>
        </w:rPr>
        <w:t>preserve</w:t>
      </w:r>
      <w:r>
        <w:rPr>
          <w:sz w:val="20"/>
          <w:u w:val="single"/>
        </w:rPr>
        <w:t xml:space="preserve"> the Aboriginal interest</w:t>
      </w:r>
      <w:r>
        <w:rPr>
          <w:sz w:val="20"/>
        </w:rPr>
        <w:t>” (91)</w:t>
      </w:r>
    </w:p>
    <w:p w:rsidR="00EA5DF4" w:rsidRPr="00EA5DF4" w:rsidRDefault="008B4F69" w:rsidP="000F4AC7">
      <w:pPr>
        <w:pStyle w:val="ListParagraph"/>
        <w:numPr>
          <w:ilvl w:val="1"/>
          <w:numId w:val="14"/>
        </w:numPr>
        <w:jc w:val="both"/>
        <w:rPr>
          <w:b/>
          <w:sz w:val="20"/>
        </w:rPr>
      </w:pPr>
      <w:r>
        <w:rPr>
          <w:sz w:val="20"/>
        </w:rPr>
        <w:t xml:space="preserve">“To justify overriding the Aboriginal title-holding group’s wishes on the basis of the broader public good, the </w:t>
      </w:r>
      <w:proofErr w:type="spellStart"/>
      <w:r>
        <w:rPr>
          <w:sz w:val="20"/>
        </w:rPr>
        <w:t>gov’t</w:t>
      </w:r>
      <w:proofErr w:type="spellEnd"/>
      <w:r>
        <w:rPr>
          <w:sz w:val="20"/>
        </w:rPr>
        <w:t xml:space="preserve"> must show that: (1) it discharged its duty to consult and accommodate…” (77)</w:t>
      </w:r>
    </w:p>
    <w:p w:rsidR="00E97FCB" w:rsidRPr="00E97FCB" w:rsidRDefault="00EA5DF4" w:rsidP="000F4AC7">
      <w:pPr>
        <w:pStyle w:val="ListParagraph"/>
        <w:numPr>
          <w:ilvl w:val="1"/>
          <w:numId w:val="14"/>
        </w:numPr>
        <w:jc w:val="both"/>
        <w:rPr>
          <w:b/>
          <w:sz w:val="20"/>
        </w:rPr>
      </w:pPr>
      <w:r>
        <w:rPr>
          <w:sz w:val="20"/>
        </w:rPr>
        <w:t>Pre-proof: insufficient specificity for FD to apply</w:t>
      </w:r>
    </w:p>
    <w:p w:rsidR="008026C6" w:rsidRPr="008026C6" w:rsidRDefault="00E97FCB" w:rsidP="000F4AC7">
      <w:pPr>
        <w:pStyle w:val="ListParagraph"/>
        <w:numPr>
          <w:ilvl w:val="1"/>
          <w:numId w:val="14"/>
        </w:numPr>
        <w:jc w:val="both"/>
        <w:rPr>
          <w:b/>
          <w:sz w:val="20"/>
        </w:rPr>
      </w:pPr>
      <w:r>
        <w:rPr>
          <w:sz w:val="20"/>
        </w:rPr>
        <w:t xml:space="preserve">Arises from </w:t>
      </w:r>
      <w:proofErr w:type="spellStart"/>
      <w:r>
        <w:rPr>
          <w:sz w:val="20"/>
        </w:rPr>
        <w:t>HoC</w:t>
      </w:r>
      <w:proofErr w:type="spellEnd"/>
      <w:r>
        <w:rPr>
          <w:sz w:val="20"/>
        </w:rPr>
        <w:t xml:space="preserve"> (78)</w:t>
      </w:r>
    </w:p>
    <w:p w:rsidR="00C94A4D" w:rsidRDefault="00C94A4D" w:rsidP="00C94A4D">
      <w:pPr>
        <w:jc w:val="both"/>
        <w:rPr>
          <w:b/>
          <w:i/>
          <w:sz w:val="20"/>
        </w:rPr>
      </w:pPr>
      <w:r>
        <w:rPr>
          <w:b/>
          <w:sz w:val="20"/>
          <w:u w:val="single"/>
        </w:rPr>
        <w:t>Pre-proof Duty to Consult</w:t>
      </w:r>
      <w:r>
        <w:rPr>
          <w:b/>
          <w:sz w:val="20"/>
        </w:rPr>
        <w:t xml:space="preserve">: </w:t>
      </w:r>
      <w:proofErr w:type="spellStart"/>
      <w:r>
        <w:rPr>
          <w:b/>
          <w:i/>
          <w:sz w:val="20"/>
        </w:rPr>
        <w:t>Haida</w:t>
      </w:r>
      <w:proofErr w:type="spellEnd"/>
    </w:p>
    <w:p w:rsidR="00C94A4D" w:rsidRDefault="00C94A4D" w:rsidP="00C94A4D">
      <w:pPr>
        <w:pStyle w:val="ListParagraph"/>
        <w:numPr>
          <w:ilvl w:val="0"/>
          <w:numId w:val="11"/>
        </w:numPr>
        <w:jc w:val="both"/>
        <w:rPr>
          <w:sz w:val="20"/>
        </w:rPr>
      </w:pPr>
      <w:r>
        <w:rPr>
          <w:sz w:val="20"/>
        </w:rPr>
        <w:t xml:space="preserve">Strength of claim </w:t>
      </w:r>
      <w:proofErr w:type="spellStart"/>
      <w:r>
        <w:rPr>
          <w:sz w:val="20"/>
        </w:rPr>
        <w:t>vs</w:t>
      </w:r>
      <w:proofErr w:type="spellEnd"/>
      <w:r>
        <w:rPr>
          <w:sz w:val="20"/>
        </w:rPr>
        <w:t xml:space="preserve"> adverse effects</w:t>
      </w:r>
    </w:p>
    <w:p w:rsidR="00C94A4D" w:rsidRDefault="00C94A4D" w:rsidP="00C94A4D">
      <w:pPr>
        <w:pStyle w:val="ListParagraph"/>
        <w:numPr>
          <w:ilvl w:val="0"/>
          <w:numId w:val="11"/>
        </w:numPr>
        <w:jc w:val="both"/>
        <w:rPr>
          <w:sz w:val="20"/>
        </w:rPr>
      </w:pPr>
      <w:r>
        <w:rPr>
          <w:sz w:val="20"/>
        </w:rPr>
        <w:t>Strong claim: duty to preserve?</w:t>
      </w:r>
    </w:p>
    <w:p w:rsidR="00C94A4D" w:rsidRDefault="00C94A4D" w:rsidP="00C94A4D">
      <w:pPr>
        <w:pStyle w:val="ListParagraph"/>
        <w:numPr>
          <w:ilvl w:val="0"/>
          <w:numId w:val="11"/>
        </w:numPr>
        <w:jc w:val="both"/>
        <w:rPr>
          <w:sz w:val="20"/>
        </w:rPr>
      </w:pPr>
      <w:r>
        <w:rPr>
          <w:sz w:val="20"/>
        </w:rPr>
        <w:t xml:space="preserve">(Arises out of </w:t>
      </w:r>
      <w:proofErr w:type="spellStart"/>
      <w:r>
        <w:rPr>
          <w:sz w:val="20"/>
        </w:rPr>
        <w:t>HoC</w:t>
      </w:r>
      <w:proofErr w:type="spellEnd"/>
      <w:r>
        <w:rPr>
          <w:sz w:val="20"/>
        </w:rPr>
        <w:t>)</w:t>
      </w:r>
    </w:p>
    <w:p w:rsidR="00C94A4D" w:rsidRDefault="00C94A4D" w:rsidP="001B5B4F">
      <w:pPr>
        <w:pStyle w:val="ListParagraph"/>
        <w:numPr>
          <w:ilvl w:val="0"/>
          <w:numId w:val="11"/>
        </w:numPr>
        <w:jc w:val="both"/>
        <w:rPr>
          <w:sz w:val="20"/>
        </w:rPr>
      </w:pPr>
      <w:r>
        <w:rPr>
          <w:sz w:val="20"/>
        </w:rPr>
        <w:t xml:space="preserve">Triggered? Scope and content? </w:t>
      </w:r>
      <w:proofErr w:type="spellStart"/>
      <w:r>
        <w:rPr>
          <w:sz w:val="20"/>
        </w:rPr>
        <w:t>Fulfillled</w:t>
      </w:r>
      <w:proofErr w:type="spellEnd"/>
      <w:r>
        <w:rPr>
          <w:sz w:val="20"/>
        </w:rPr>
        <w:t>?</w:t>
      </w:r>
    </w:p>
    <w:p w:rsidR="00C94A4D" w:rsidRPr="00C94A4D" w:rsidRDefault="00C94A4D" w:rsidP="001B5B4F">
      <w:pPr>
        <w:pStyle w:val="ListParagraph"/>
        <w:numPr>
          <w:ilvl w:val="0"/>
          <w:numId w:val="11"/>
        </w:numPr>
        <w:jc w:val="both"/>
        <w:rPr>
          <w:sz w:val="20"/>
        </w:rPr>
      </w:pPr>
      <w:r w:rsidRPr="006441E3">
        <w:rPr>
          <w:sz w:val="20"/>
          <w:lang w:val="en-US"/>
        </w:rPr>
        <w:t xml:space="preserve">-Strong claim: duty to </w:t>
      </w:r>
      <w:r w:rsidRPr="006441E3">
        <w:rPr>
          <w:b/>
          <w:bCs/>
          <w:sz w:val="20"/>
          <w:lang w:val="en-US"/>
        </w:rPr>
        <w:t xml:space="preserve">preserve </w:t>
      </w:r>
      <w:r w:rsidRPr="006441E3">
        <w:rPr>
          <w:sz w:val="20"/>
          <w:lang w:val="en-US"/>
        </w:rPr>
        <w:t>(strong duty)</w:t>
      </w:r>
    </w:p>
    <w:p w:rsidR="001B5B4F" w:rsidRPr="000A25F2" w:rsidRDefault="001B5B4F" w:rsidP="001B5B4F">
      <w:pPr>
        <w:rPr>
          <w:b/>
          <w:sz w:val="20"/>
        </w:rPr>
      </w:pPr>
      <w:r w:rsidRPr="000A25F2">
        <w:rPr>
          <w:b/>
          <w:sz w:val="20"/>
        </w:rPr>
        <w:t xml:space="preserve">Comes from </w:t>
      </w:r>
      <w:proofErr w:type="spellStart"/>
      <w:r w:rsidRPr="000A25F2">
        <w:rPr>
          <w:b/>
          <w:sz w:val="20"/>
        </w:rPr>
        <w:t>HoC</w:t>
      </w:r>
      <w:proofErr w:type="spellEnd"/>
    </w:p>
    <w:p w:rsidR="001B5B4F" w:rsidRPr="000A25F2" w:rsidRDefault="001B5B4F" w:rsidP="001B5B4F">
      <w:pPr>
        <w:pStyle w:val="ListParagraph"/>
        <w:numPr>
          <w:ilvl w:val="0"/>
          <w:numId w:val="6"/>
        </w:numPr>
        <w:rPr>
          <w:sz w:val="20"/>
          <w:lang w:val="en-US"/>
        </w:rPr>
      </w:pPr>
      <w:proofErr w:type="spellStart"/>
      <w:r w:rsidRPr="000A25F2">
        <w:rPr>
          <w:i/>
          <w:sz w:val="20"/>
        </w:rPr>
        <w:t>Haida</w:t>
      </w:r>
      <w:proofErr w:type="spellEnd"/>
      <w:r w:rsidRPr="000A25F2">
        <w:rPr>
          <w:sz w:val="20"/>
        </w:rPr>
        <w:t xml:space="preserve">: </w:t>
      </w:r>
      <w:r w:rsidRPr="000A25F2">
        <w:rPr>
          <w:sz w:val="20"/>
          <w:lang w:val="en-US"/>
        </w:rPr>
        <w:t>[18</w:t>
      </w:r>
      <w:proofErr w:type="gramStart"/>
      <w:r w:rsidRPr="000A25F2">
        <w:rPr>
          <w:sz w:val="20"/>
          <w:lang w:val="en-US"/>
        </w:rPr>
        <w:t>]  The</w:t>
      </w:r>
      <w:proofErr w:type="gramEnd"/>
      <w:r w:rsidRPr="000A25F2">
        <w:rPr>
          <w:sz w:val="20"/>
          <w:lang w:val="en-US"/>
        </w:rPr>
        <w:t xml:space="preserve"> </w:t>
      </w:r>
      <w:proofErr w:type="spellStart"/>
      <w:r w:rsidRPr="000A25F2">
        <w:rPr>
          <w:sz w:val="20"/>
          <w:lang w:val="en-US"/>
        </w:rPr>
        <w:t>honour</w:t>
      </w:r>
      <w:proofErr w:type="spellEnd"/>
      <w:r w:rsidRPr="000A25F2">
        <w:rPr>
          <w:sz w:val="20"/>
          <w:lang w:val="en-US"/>
        </w:rPr>
        <w:t xml:space="preserve"> of the Crown gives rise to different duties in different circumstances.</w:t>
      </w:r>
    </w:p>
    <w:p w:rsidR="001B5B4F" w:rsidRPr="000A25F2" w:rsidRDefault="001B5B4F" w:rsidP="001B5B4F">
      <w:pPr>
        <w:pStyle w:val="ListParagraph"/>
        <w:numPr>
          <w:ilvl w:val="0"/>
          <w:numId w:val="6"/>
        </w:numPr>
        <w:rPr>
          <w:sz w:val="20"/>
          <w:lang w:val="en-US"/>
        </w:rPr>
      </w:pPr>
      <w:r w:rsidRPr="000A25F2">
        <w:rPr>
          <w:sz w:val="20"/>
          <w:lang w:val="en-US"/>
        </w:rPr>
        <w:t xml:space="preserve">Where the Crown has assumed discretionary control over specific Aboriginal interests, the </w:t>
      </w:r>
      <w:proofErr w:type="spellStart"/>
      <w:r w:rsidRPr="000A25F2">
        <w:rPr>
          <w:sz w:val="20"/>
          <w:lang w:val="en-US"/>
        </w:rPr>
        <w:t>honour</w:t>
      </w:r>
      <w:proofErr w:type="spellEnd"/>
      <w:r w:rsidRPr="000A25F2">
        <w:rPr>
          <w:sz w:val="20"/>
          <w:lang w:val="en-US"/>
        </w:rPr>
        <w:t xml:space="preserve"> of the Crown gives rise to a fiduciary duty.  The duty’s fulfillment requires that the Crown act with reference to the Aboriginal group’s best interest in exercising discretionary control over the specific Aboriginal interest at stake.</w:t>
      </w:r>
    </w:p>
    <w:p w:rsidR="001B5B4F" w:rsidRPr="000A25F2" w:rsidRDefault="001B5B4F" w:rsidP="001B5B4F">
      <w:pPr>
        <w:pStyle w:val="ListParagraph"/>
        <w:numPr>
          <w:ilvl w:val="1"/>
          <w:numId w:val="6"/>
        </w:numPr>
        <w:rPr>
          <w:b/>
          <w:sz w:val="20"/>
        </w:rPr>
      </w:pPr>
      <w:r w:rsidRPr="000A25F2">
        <w:rPr>
          <w:sz w:val="20"/>
        </w:rPr>
        <w:t>No FD where unproven title</w:t>
      </w:r>
    </w:p>
    <w:p w:rsidR="001B5B4F" w:rsidRPr="000A25F2" w:rsidRDefault="001B5B4F" w:rsidP="001B5B4F">
      <w:pPr>
        <w:rPr>
          <w:b/>
          <w:sz w:val="20"/>
        </w:rPr>
      </w:pPr>
      <w:r w:rsidRPr="000A25F2">
        <w:rPr>
          <w:b/>
          <w:sz w:val="20"/>
        </w:rPr>
        <w:t>Pre-Proof v Post Proof</w:t>
      </w:r>
    </w:p>
    <w:p w:rsidR="001B5B4F" w:rsidRPr="000A25F2" w:rsidRDefault="001B5B4F" w:rsidP="001B5B4F">
      <w:pPr>
        <w:pStyle w:val="ListParagraph"/>
        <w:numPr>
          <w:ilvl w:val="0"/>
          <w:numId w:val="8"/>
        </w:numPr>
        <w:rPr>
          <w:sz w:val="20"/>
          <w:lang w:val="en-US"/>
        </w:rPr>
      </w:pPr>
      <w:proofErr w:type="spellStart"/>
      <w:r w:rsidRPr="000A25F2">
        <w:rPr>
          <w:i/>
          <w:sz w:val="20"/>
          <w:lang w:val="en-US"/>
        </w:rPr>
        <w:t>Haida</w:t>
      </w:r>
      <w:proofErr w:type="spellEnd"/>
      <w:r w:rsidRPr="000A25F2">
        <w:rPr>
          <w:sz w:val="20"/>
          <w:lang w:val="en-US"/>
        </w:rPr>
        <w:t xml:space="preserve"> [35</w:t>
      </w:r>
      <w:proofErr w:type="gramStart"/>
      <w:r w:rsidRPr="000A25F2">
        <w:rPr>
          <w:sz w:val="20"/>
          <w:lang w:val="en-US"/>
        </w:rPr>
        <w:t>]  The</w:t>
      </w:r>
      <w:proofErr w:type="gramEnd"/>
      <w:r w:rsidRPr="000A25F2">
        <w:rPr>
          <w:sz w:val="20"/>
          <w:lang w:val="en-US"/>
        </w:rPr>
        <w:t xml:space="preserve"> foundation of the duty in the Crown’s </w:t>
      </w:r>
      <w:proofErr w:type="spellStart"/>
      <w:r w:rsidRPr="000A25F2">
        <w:rPr>
          <w:sz w:val="20"/>
          <w:lang w:val="en-US"/>
        </w:rPr>
        <w:t>honour</w:t>
      </w:r>
      <w:proofErr w:type="spellEnd"/>
      <w:r w:rsidRPr="000A25F2">
        <w:rPr>
          <w:sz w:val="20"/>
          <w:lang w:val="en-US"/>
        </w:rPr>
        <w:t xml:space="preserve"> and the goal of reconciliation suggest that the duty arises </w:t>
      </w:r>
    </w:p>
    <w:p w:rsidR="001B5B4F" w:rsidRPr="000A25F2" w:rsidRDefault="001B5B4F" w:rsidP="001B5B4F">
      <w:pPr>
        <w:pStyle w:val="ListParagraph"/>
        <w:numPr>
          <w:ilvl w:val="1"/>
          <w:numId w:val="8"/>
        </w:numPr>
        <w:rPr>
          <w:sz w:val="20"/>
          <w:lang w:val="en-US"/>
        </w:rPr>
      </w:pPr>
      <w:r w:rsidRPr="000A25F2">
        <w:rPr>
          <w:sz w:val="20"/>
          <w:lang w:val="en-US"/>
        </w:rPr>
        <w:t>•</w:t>
      </w:r>
      <w:proofErr w:type="gramStart"/>
      <w:r w:rsidRPr="000A25F2">
        <w:rPr>
          <w:sz w:val="20"/>
          <w:lang w:val="en-US"/>
        </w:rPr>
        <w:t>when</w:t>
      </w:r>
      <w:proofErr w:type="gramEnd"/>
      <w:r w:rsidRPr="000A25F2">
        <w:rPr>
          <w:sz w:val="20"/>
          <w:lang w:val="en-US"/>
        </w:rPr>
        <w:t xml:space="preserve"> the Crown has knowledge, real or constructive</w:t>
      </w:r>
    </w:p>
    <w:p w:rsidR="001B5B4F" w:rsidRPr="000A25F2" w:rsidRDefault="001B5B4F" w:rsidP="001B5B4F">
      <w:pPr>
        <w:pStyle w:val="ListParagraph"/>
        <w:numPr>
          <w:ilvl w:val="1"/>
          <w:numId w:val="8"/>
        </w:numPr>
        <w:rPr>
          <w:sz w:val="20"/>
          <w:lang w:val="en-US"/>
        </w:rPr>
      </w:pPr>
      <w:r w:rsidRPr="000A25F2">
        <w:rPr>
          <w:sz w:val="20"/>
          <w:lang w:val="en-US"/>
        </w:rPr>
        <w:t>•</w:t>
      </w:r>
      <w:proofErr w:type="gramStart"/>
      <w:r w:rsidRPr="000A25F2">
        <w:rPr>
          <w:sz w:val="20"/>
          <w:lang w:val="en-US"/>
        </w:rPr>
        <w:t>of</w:t>
      </w:r>
      <w:proofErr w:type="gramEnd"/>
      <w:r w:rsidRPr="000A25F2">
        <w:rPr>
          <w:sz w:val="20"/>
          <w:lang w:val="en-US"/>
        </w:rPr>
        <w:t xml:space="preserve"> the potential existence of an Aboriginal right or title</w:t>
      </w:r>
    </w:p>
    <w:p w:rsidR="001B5B4F" w:rsidRPr="000A25F2" w:rsidRDefault="001B5B4F" w:rsidP="001B5B4F">
      <w:pPr>
        <w:pStyle w:val="ListParagraph"/>
        <w:numPr>
          <w:ilvl w:val="1"/>
          <w:numId w:val="8"/>
        </w:numPr>
        <w:rPr>
          <w:sz w:val="20"/>
          <w:lang w:val="en-US"/>
        </w:rPr>
      </w:pPr>
      <w:proofErr w:type="gramStart"/>
      <w:r w:rsidRPr="000A25F2">
        <w:rPr>
          <w:sz w:val="20"/>
          <w:lang w:val="en-US"/>
        </w:rPr>
        <w:t>and</w:t>
      </w:r>
      <w:proofErr w:type="gramEnd"/>
      <w:r w:rsidRPr="000A25F2">
        <w:rPr>
          <w:sz w:val="20"/>
          <w:lang w:val="en-US"/>
        </w:rPr>
        <w:t xml:space="preserve"> contemplates conduct that might adversely affect it</w:t>
      </w:r>
    </w:p>
    <w:p w:rsidR="001B5B4F" w:rsidRPr="000A25F2" w:rsidRDefault="001B5B4F" w:rsidP="001B5B4F">
      <w:pPr>
        <w:pStyle w:val="ListParagraph"/>
        <w:numPr>
          <w:ilvl w:val="0"/>
          <w:numId w:val="8"/>
        </w:numPr>
        <w:rPr>
          <w:sz w:val="20"/>
          <w:lang w:val="en-US"/>
        </w:rPr>
      </w:pPr>
      <w:r w:rsidRPr="000A25F2">
        <w:rPr>
          <w:sz w:val="20"/>
          <w:lang w:val="en-US"/>
        </w:rPr>
        <w:t>[36</w:t>
      </w:r>
      <w:proofErr w:type="gramStart"/>
      <w:r w:rsidRPr="000A25F2">
        <w:rPr>
          <w:sz w:val="20"/>
          <w:lang w:val="en-US"/>
        </w:rPr>
        <w:t>]  It</w:t>
      </w:r>
      <w:proofErr w:type="gramEnd"/>
      <w:r w:rsidRPr="000A25F2">
        <w:rPr>
          <w:sz w:val="20"/>
          <w:lang w:val="en-US"/>
        </w:rPr>
        <w:t xml:space="preserve"> is said that before claims are resolved, the Crown cannot know that the rights exist, and hence can have no duty to consult or accommodate. However, it will frequently be possible to reach an idea of the asserted rights and of their strength sufficient to trigger an obligation to consult and accommodate, short of final judicial determination or settlement.</w:t>
      </w:r>
    </w:p>
    <w:p w:rsidR="001B5B4F" w:rsidRPr="000A25F2" w:rsidRDefault="001B5B4F" w:rsidP="001B5B4F">
      <w:pPr>
        <w:pStyle w:val="ListParagraph"/>
        <w:numPr>
          <w:ilvl w:val="0"/>
          <w:numId w:val="8"/>
        </w:numPr>
        <w:rPr>
          <w:sz w:val="20"/>
        </w:rPr>
      </w:pPr>
    </w:p>
    <w:p w:rsidR="001B5B4F" w:rsidRPr="00EA5DF4" w:rsidRDefault="001B5B4F" w:rsidP="001B5B4F">
      <w:pPr>
        <w:rPr>
          <w:b/>
          <w:sz w:val="20"/>
          <w:u w:val="single"/>
        </w:rPr>
      </w:pPr>
      <w:proofErr w:type="gramStart"/>
      <w:r w:rsidRPr="00EA5DF4">
        <w:rPr>
          <w:b/>
          <w:sz w:val="20"/>
          <w:u w:val="single"/>
        </w:rPr>
        <w:t>Strength of the Claim &amp; Adverse Effects….</w:t>
      </w:r>
      <w:proofErr w:type="gramEnd"/>
    </w:p>
    <w:p w:rsidR="001B5B4F" w:rsidRPr="000A25F2" w:rsidRDefault="001B5B4F" w:rsidP="001B5B4F">
      <w:pPr>
        <w:pStyle w:val="ListParagraph"/>
        <w:numPr>
          <w:ilvl w:val="0"/>
          <w:numId w:val="9"/>
        </w:numPr>
        <w:rPr>
          <w:sz w:val="20"/>
          <w:lang w:val="en-US"/>
        </w:rPr>
      </w:pPr>
      <w:proofErr w:type="spellStart"/>
      <w:r w:rsidRPr="000A25F2">
        <w:rPr>
          <w:i/>
          <w:sz w:val="20"/>
          <w:lang w:val="en-US"/>
        </w:rPr>
        <w:t>Haida</w:t>
      </w:r>
      <w:proofErr w:type="spellEnd"/>
      <w:r w:rsidRPr="000A25F2">
        <w:rPr>
          <w:i/>
          <w:sz w:val="20"/>
          <w:lang w:val="en-US"/>
        </w:rPr>
        <w:t xml:space="preserve"> </w:t>
      </w:r>
      <w:r w:rsidRPr="000A25F2">
        <w:rPr>
          <w:sz w:val="20"/>
          <w:lang w:val="en-US"/>
        </w:rPr>
        <w:t>[39</w:t>
      </w:r>
      <w:proofErr w:type="gramStart"/>
      <w:r w:rsidRPr="000A25F2">
        <w:rPr>
          <w:sz w:val="20"/>
          <w:lang w:val="en-US"/>
        </w:rPr>
        <w:t>]  The</w:t>
      </w:r>
      <w:proofErr w:type="gramEnd"/>
      <w:r w:rsidRPr="000A25F2">
        <w:rPr>
          <w:sz w:val="20"/>
          <w:lang w:val="en-US"/>
        </w:rPr>
        <w:t xml:space="preserve"> content of the duty to consult and accommodate varies with the circumstances.</w:t>
      </w:r>
    </w:p>
    <w:p w:rsidR="001B5B4F" w:rsidRPr="000A25F2" w:rsidRDefault="001B5B4F" w:rsidP="001B5B4F">
      <w:pPr>
        <w:pStyle w:val="ListParagraph"/>
        <w:rPr>
          <w:sz w:val="20"/>
          <w:lang w:val="en-US"/>
        </w:rPr>
      </w:pPr>
      <w:r w:rsidRPr="000A25F2">
        <w:rPr>
          <w:sz w:val="20"/>
          <w:lang w:val="en-US"/>
        </w:rPr>
        <w:t xml:space="preserve">The scope of the duty is proportionate to a preliminary assessment of •the strength of the case supporting the existence of the right or title, </w:t>
      </w:r>
      <w:proofErr w:type="gramStart"/>
      <w:r w:rsidRPr="000A25F2">
        <w:rPr>
          <w:sz w:val="20"/>
          <w:lang w:val="en-US"/>
        </w:rPr>
        <w:t>an</w:t>
      </w:r>
      <w:proofErr w:type="gramEnd"/>
      <w:r w:rsidRPr="000A25F2">
        <w:rPr>
          <w:sz w:val="20"/>
          <w:lang w:val="en-US"/>
        </w:rPr>
        <w:t xml:space="preserve"> •the seriousness of the potentially adverse effect upon the right or title claimed</w:t>
      </w:r>
    </w:p>
    <w:p w:rsidR="001B5B4F" w:rsidRPr="000A25F2" w:rsidRDefault="001B5B4F" w:rsidP="001B5B4F">
      <w:pPr>
        <w:pStyle w:val="ListParagraph"/>
        <w:numPr>
          <w:ilvl w:val="0"/>
          <w:numId w:val="9"/>
        </w:numPr>
        <w:rPr>
          <w:sz w:val="20"/>
        </w:rPr>
      </w:pPr>
      <w:r w:rsidRPr="000A25F2">
        <w:rPr>
          <w:sz w:val="20"/>
        </w:rPr>
        <w:t>Established claims (</w:t>
      </w:r>
      <w:proofErr w:type="spellStart"/>
      <w:r w:rsidRPr="000A25F2">
        <w:rPr>
          <w:i/>
          <w:sz w:val="20"/>
        </w:rPr>
        <w:t>Haida</w:t>
      </w:r>
      <w:proofErr w:type="spellEnd"/>
      <w:r w:rsidRPr="000A25F2">
        <w:rPr>
          <w:sz w:val="20"/>
        </w:rPr>
        <w:t xml:space="preserve"> 40):</w:t>
      </w:r>
    </w:p>
    <w:p w:rsidR="001B5B4F" w:rsidRPr="000A25F2" w:rsidRDefault="001B5B4F" w:rsidP="001B5B4F">
      <w:pPr>
        <w:pStyle w:val="ListParagraph"/>
        <w:numPr>
          <w:ilvl w:val="1"/>
          <w:numId w:val="9"/>
        </w:numPr>
        <w:rPr>
          <w:sz w:val="20"/>
          <w:lang w:val="en-US"/>
        </w:rPr>
      </w:pPr>
      <w:r w:rsidRPr="000A25F2">
        <w:rPr>
          <w:sz w:val="20"/>
          <w:lang w:val="en-US"/>
        </w:rPr>
        <w:t>•</w:t>
      </w:r>
      <w:proofErr w:type="gramStart"/>
      <w:r w:rsidRPr="000A25F2">
        <w:rPr>
          <w:sz w:val="20"/>
          <w:lang w:val="en-US"/>
        </w:rPr>
        <w:t>minor</w:t>
      </w:r>
      <w:proofErr w:type="gramEnd"/>
      <w:r w:rsidRPr="000A25F2">
        <w:rPr>
          <w:sz w:val="20"/>
          <w:lang w:val="en-US"/>
        </w:rPr>
        <w:t xml:space="preserve"> breach, no more than duty to discuss important </w:t>
      </w:r>
      <w:proofErr w:type="spellStart"/>
      <w:r w:rsidRPr="000A25F2">
        <w:rPr>
          <w:sz w:val="20"/>
          <w:lang w:val="en-US"/>
        </w:rPr>
        <w:t>decisions•most</w:t>
      </w:r>
      <w:proofErr w:type="spellEnd"/>
      <w:r w:rsidRPr="000A25F2">
        <w:rPr>
          <w:sz w:val="20"/>
          <w:lang w:val="en-US"/>
        </w:rPr>
        <w:t xml:space="preserve"> cases, duty significantly deeper than mere consultation some cases may even require full consent </w:t>
      </w:r>
    </w:p>
    <w:p w:rsidR="001B5B4F" w:rsidRPr="000A25F2" w:rsidRDefault="001B5B4F" w:rsidP="001B5B4F">
      <w:pPr>
        <w:pStyle w:val="ListParagraph"/>
        <w:numPr>
          <w:ilvl w:val="0"/>
          <w:numId w:val="9"/>
        </w:numPr>
        <w:rPr>
          <w:sz w:val="20"/>
          <w:lang w:val="en-US"/>
        </w:rPr>
      </w:pPr>
      <w:r w:rsidRPr="000A25F2">
        <w:rPr>
          <w:sz w:val="20"/>
          <w:lang w:val="en-US"/>
        </w:rPr>
        <w:t>[43</w:t>
      </w:r>
      <w:proofErr w:type="gramStart"/>
      <w:r w:rsidRPr="000A25F2">
        <w:rPr>
          <w:sz w:val="20"/>
          <w:lang w:val="en-US"/>
        </w:rPr>
        <w:t>]  At</w:t>
      </w:r>
      <w:proofErr w:type="gramEnd"/>
      <w:r w:rsidRPr="000A25F2">
        <w:rPr>
          <w:sz w:val="20"/>
          <w:lang w:val="en-US"/>
        </w:rPr>
        <w:t xml:space="preserve"> one end of the spectrum </w:t>
      </w:r>
    </w:p>
    <w:p w:rsidR="001B5B4F" w:rsidRPr="000A25F2" w:rsidRDefault="001B5B4F" w:rsidP="001B5B4F">
      <w:pPr>
        <w:pStyle w:val="ListParagraph"/>
        <w:numPr>
          <w:ilvl w:val="1"/>
          <w:numId w:val="9"/>
        </w:numPr>
        <w:rPr>
          <w:sz w:val="20"/>
          <w:lang w:val="en-US"/>
        </w:rPr>
      </w:pPr>
      <w:r w:rsidRPr="000A25F2">
        <w:rPr>
          <w:sz w:val="20"/>
          <w:lang w:val="en-US"/>
        </w:rPr>
        <w:t>•</w:t>
      </w:r>
      <w:proofErr w:type="gramStart"/>
      <w:r w:rsidRPr="000A25F2">
        <w:rPr>
          <w:sz w:val="20"/>
          <w:lang w:val="en-US"/>
        </w:rPr>
        <w:t>the</w:t>
      </w:r>
      <w:proofErr w:type="gramEnd"/>
      <w:r w:rsidRPr="000A25F2">
        <w:rPr>
          <w:sz w:val="20"/>
          <w:lang w:val="en-US"/>
        </w:rPr>
        <w:t xml:space="preserve"> claim to title is weak, •the Aboriginal right limited, or •potential infringement is minor</w:t>
      </w:r>
    </w:p>
    <w:p w:rsidR="001B5B4F" w:rsidRPr="000A25F2" w:rsidRDefault="001B5B4F" w:rsidP="001B5B4F">
      <w:pPr>
        <w:pStyle w:val="ListParagraph"/>
        <w:numPr>
          <w:ilvl w:val="0"/>
          <w:numId w:val="9"/>
        </w:numPr>
        <w:rPr>
          <w:sz w:val="20"/>
          <w:lang w:val="en-US"/>
        </w:rPr>
      </w:pPr>
      <w:r w:rsidRPr="000A25F2">
        <w:rPr>
          <w:sz w:val="20"/>
          <w:lang w:val="en-US"/>
        </w:rPr>
        <w:t>Corresponding duty to consult</w:t>
      </w:r>
    </w:p>
    <w:p w:rsidR="00EA5DF4" w:rsidRDefault="001B5B4F" w:rsidP="001B5B4F">
      <w:pPr>
        <w:pStyle w:val="ListParagraph"/>
        <w:numPr>
          <w:ilvl w:val="1"/>
          <w:numId w:val="9"/>
        </w:numPr>
        <w:rPr>
          <w:sz w:val="20"/>
          <w:lang w:val="en-US"/>
        </w:rPr>
      </w:pPr>
      <w:r w:rsidRPr="000A25F2">
        <w:rPr>
          <w:sz w:val="20"/>
          <w:lang w:val="en-US"/>
        </w:rPr>
        <w:t>•</w:t>
      </w:r>
      <w:proofErr w:type="gramStart"/>
      <w:r w:rsidRPr="000A25F2">
        <w:rPr>
          <w:sz w:val="20"/>
          <w:lang w:val="en-US"/>
        </w:rPr>
        <w:t>to</w:t>
      </w:r>
      <w:proofErr w:type="gramEnd"/>
      <w:r w:rsidRPr="000A25F2">
        <w:rPr>
          <w:sz w:val="20"/>
          <w:lang w:val="en-US"/>
        </w:rPr>
        <w:t xml:space="preserve"> give notice, •disclose information, •discuss issues raised in response to notice</w:t>
      </w:r>
    </w:p>
    <w:p w:rsidR="001B5B4F" w:rsidRPr="000A25F2" w:rsidRDefault="00EA5DF4" w:rsidP="00EA5DF4">
      <w:pPr>
        <w:pStyle w:val="ListParagraph"/>
        <w:numPr>
          <w:ilvl w:val="0"/>
          <w:numId w:val="9"/>
        </w:numPr>
        <w:rPr>
          <w:sz w:val="20"/>
          <w:lang w:val="en-US"/>
        </w:rPr>
      </w:pPr>
      <w:r>
        <w:rPr>
          <w:sz w:val="20"/>
          <w:lang w:val="en-US"/>
        </w:rPr>
        <w:t>Duty to accommodate: balancing interests (</w:t>
      </w:r>
      <w:proofErr w:type="spellStart"/>
      <w:r>
        <w:rPr>
          <w:sz w:val="20"/>
          <w:lang w:val="en-US"/>
        </w:rPr>
        <w:t>para</w:t>
      </w:r>
      <w:proofErr w:type="spellEnd"/>
      <w:r>
        <w:rPr>
          <w:sz w:val="20"/>
          <w:lang w:val="en-US"/>
        </w:rPr>
        <w:t xml:space="preserve"> 48-50 of </w:t>
      </w:r>
      <w:proofErr w:type="spellStart"/>
      <w:r>
        <w:rPr>
          <w:i/>
          <w:sz w:val="20"/>
          <w:lang w:val="en-US"/>
        </w:rPr>
        <w:t>Haida</w:t>
      </w:r>
      <w:proofErr w:type="spellEnd"/>
      <w:r>
        <w:rPr>
          <w:sz w:val="20"/>
          <w:lang w:val="en-US"/>
        </w:rPr>
        <w:t>) (</w:t>
      </w:r>
      <w:r>
        <w:rPr>
          <w:color w:val="FF0000"/>
          <w:sz w:val="20"/>
          <w:lang w:val="en-US"/>
        </w:rPr>
        <w:t>don’t forget to test for consultation and accommodation</w:t>
      </w:r>
      <w:r>
        <w:rPr>
          <w:sz w:val="20"/>
          <w:lang w:val="en-US"/>
        </w:rPr>
        <w:t>)</w:t>
      </w:r>
    </w:p>
    <w:p w:rsidR="00C933AB" w:rsidRDefault="00C933AB">
      <w:pPr>
        <w:rPr>
          <w:b/>
          <w:sz w:val="28"/>
          <w:u w:val="single"/>
        </w:rPr>
      </w:pPr>
      <w:r>
        <w:rPr>
          <w:b/>
          <w:sz w:val="28"/>
          <w:u w:val="single"/>
        </w:rPr>
        <w:t xml:space="preserve">2. Has Title been </w:t>
      </w:r>
      <w:proofErr w:type="gramStart"/>
      <w:r>
        <w:rPr>
          <w:b/>
          <w:sz w:val="28"/>
          <w:u w:val="single"/>
        </w:rPr>
        <w:t>Extinguished</w:t>
      </w:r>
      <w:proofErr w:type="gramEnd"/>
      <w:r>
        <w:rPr>
          <w:b/>
          <w:sz w:val="28"/>
          <w:u w:val="single"/>
        </w:rPr>
        <w:t>?</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C933AB" w:rsidRPr="00C933AB" w:rsidRDefault="00C933AB" w:rsidP="00C933AB">
      <w:pPr>
        <w:pStyle w:val="ListParagraph"/>
        <w:numPr>
          <w:ilvl w:val="0"/>
          <w:numId w:val="6"/>
        </w:numPr>
        <w:rPr>
          <w:sz w:val="22"/>
        </w:rPr>
      </w:pPr>
      <w:r>
        <w:rPr>
          <w:sz w:val="22"/>
        </w:rPr>
        <w:t xml:space="preserve">Provincial </w:t>
      </w:r>
      <w:proofErr w:type="spellStart"/>
      <w:r>
        <w:rPr>
          <w:sz w:val="22"/>
        </w:rPr>
        <w:t>gov’ts</w:t>
      </w:r>
      <w:proofErr w:type="spellEnd"/>
      <w:r>
        <w:rPr>
          <w:sz w:val="22"/>
        </w:rPr>
        <w:t xml:space="preserve"> can’t extinguish title (</w:t>
      </w:r>
      <w:r>
        <w:rPr>
          <w:i/>
          <w:sz w:val="22"/>
        </w:rPr>
        <w:t>cite</w:t>
      </w:r>
      <w:r>
        <w:rPr>
          <w:sz w:val="22"/>
        </w:rPr>
        <w:t>)</w:t>
      </w:r>
    </w:p>
    <w:p w:rsidR="00FD5987" w:rsidRDefault="00C933AB">
      <w:pPr>
        <w:rPr>
          <w:b/>
          <w:sz w:val="28"/>
          <w:u w:val="single"/>
        </w:rPr>
      </w:pPr>
      <w:r>
        <w:rPr>
          <w:b/>
          <w:sz w:val="28"/>
          <w:u w:val="single"/>
        </w:rPr>
        <w:t>3</w:t>
      </w:r>
      <w:r w:rsidR="00851055">
        <w:rPr>
          <w:b/>
          <w:sz w:val="28"/>
          <w:u w:val="single"/>
        </w:rPr>
        <w:t xml:space="preserve">. Post-Proof: </w:t>
      </w:r>
      <w:r w:rsidR="00FD5987">
        <w:rPr>
          <w:b/>
          <w:sz w:val="28"/>
          <w:u w:val="single"/>
        </w:rPr>
        <w:t>Justif</w:t>
      </w:r>
      <w:r w:rsidR="00851055">
        <w:rPr>
          <w:b/>
          <w:sz w:val="28"/>
          <w:u w:val="single"/>
        </w:rPr>
        <w:t>ication of Infringement</w:t>
      </w:r>
      <w:r w:rsidR="00851055">
        <w:rPr>
          <w:b/>
          <w:sz w:val="28"/>
          <w:u w:val="single"/>
        </w:rPr>
        <w:tab/>
      </w:r>
      <w:r w:rsidR="00851055">
        <w:rPr>
          <w:b/>
          <w:sz w:val="28"/>
          <w:u w:val="single"/>
        </w:rPr>
        <w:tab/>
      </w:r>
      <w:r w:rsidR="00851055">
        <w:rPr>
          <w:b/>
          <w:sz w:val="28"/>
          <w:u w:val="single"/>
        </w:rPr>
        <w:tab/>
      </w:r>
      <w:r w:rsidR="00851055">
        <w:rPr>
          <w:b/>
          <w:sz w:val="28"/>
          <w:u w:val="single"/>
        </w:rPr>
        <w:tab/>
      </w:r>
      <w:r w:rsidR="00851055">
        <w:rPr>
          <w:b/>
          <w:sz w:val="28"/>
          <w:u w:val="single"/>
        </w:rPr>
        <w:tab/>
      </w:r>
      <w:r w:rsidR="00851055">
        <w:rPr>
          <w:b/>
          <w:sz w:val="28"/>
          <w:u w:val="single"/>
        </w:rPr>
        <w:tab/>
      </w:r>
      <w:r w:rsidR="00851055">
        <w:rPr>
          <w:b/>
          <w:sz w:val="28"/>
          <w:u w:val="single"/>
        </w:rPr>
        <w:tab/>
      </w:r>
    </w:p>
    <w:p w:rsidR="00496A55" w:rsidRDefault="008B4F69">
      <w:pPr>
        <w:rPr>
          <w:sz w:val="20"/>
        </w:rPr>
      </w:pPr>
      <w:r>
        <w:rPr>
          <w:sz w:val="20"/>
        </w:rPr>
        <w:t xml:space="preserve">“To justify overriding the Aboriginal title-holding group’s wishes on the basis of the broader public good, the </w:t>
      </w:r>
      <w:proofErr w:type="spellStart"/>
      <w:r>
        <w:rPr>
          <w:sz w:val="20"/>
        </w:rPr>
        <w:t>gov’t</w:t>
      </w:r>
      <w:proofErr w:type="spellEnd"/>
      <w:r>
        <w:rPr>
          <w:sz w:val="20"/>
        </w:rPr>
        <w:t xml:space="preserve"> must show that: (1) it </w:t>
      </w:r>
      <w:r w:rsidRPr="00E97FCB">
        <w:rPr>
          <w:sz w:val="20"/>
          <w:u w:val="single"/>
        </w:rPr>
        <w:t>discharged its duty to consult</w:t>
      </w:r>
      <w:r>
        <w:rPr>
          <w:sz w:val="20"/>
        </w:rPr>
        <w:t xml:space="preserve"> and accommodate; (2) its actions were backed by </w:t>
      </w:r>
      <w:r w:rsidRPr="00E97FCB">
        <w:rPr>
          <w:sz w:val="20"/>
          <w:u w:val="single"/>
        </w:rPr>
        <w:t>compelling and substantial objectives</w:t>
      </w:r>
      <w:r>
        <w:rPr>
          <w:sz w:val="20"/>
        </w:rPr>
        <w:t xml:space="preserve">; (3) the action is consistent with the Crown’s </w:t>
      </w:r>
      <w:r w:rsidRPr="00E97FCB">
        <w:rPr>
          <w:sz w:val="20"/>
          <w:u w:val="single"/>
        </w:rPr>
        <w:t>fiduciary obligation</w:t>
      </w:r>
      <w:r>
        <w:rPr>
          <w:sz w:val="20"/>
        </w:rPr>
        <w:t>” (</w:t>
      </w:r>
      <w:r w:rsidRPr="008B4F69">
        <w:rPr>
          <w:b/>
          <w:i/>
          <w:color w:val="0000FF"/>
          <w:sz w:val="20"/>
        </w:rPr>
        <w:t>TN</w:t>
      </w:r>
      <w:r>
        <w:rPr>
          <w:b/>
          <w:i/>
          <w:sz w:val="20"/>
        </w:rPr>
        <w:t xml:space="preserve"> </w:t>
      </w:r>
      <w:r>
        <w:rPr>
          <w:sz w:val="20"/>
        </w:rPr>
        <w:t>77)</w:t>
      </w:r>
    </w:p>
    <w:p w:rsidR="00496A55" w:rsidRPr="00496A55" w:rsidRDefault="00496A55" w:rsidP="00496A55">
      <w:pPr>
        <w:widowControl w:val="0"/>
        <w:autoSpaceDE w:val="0"/>
        <w:autoSpaceDN w:val="0"/>
        <w:adjustRightInd w:val="0"/>
        <w:spacing w:after="0"/>
        <w:rPr>
          <w:rFonts w:cs="Times New Roman"/>
          <w:sz w:val="20"/>
          <w:szCs w:val="21"/>
          <w:lang w:val="en-US"/>
        </w:rPr>
      </w:pPr>
      <w:r>
        <w:rPr>
          <w:sz w:val="20"/>
        </w:rPr>
        <w:t>“</w:t>
      </w:r>
      <w:r w:rsidRPr="00496A55">
        <w:rPr>
          <w:rFonts w:cs="Times New Roman"/>
          <w:sz w:val="20"/>
          <w:szCs w:val="21"/>
          <w:lang w:val="en-US"/>
        </w:rPr>
        <w:t>Once Aboriginal title is established, s. 35 of</w:t>
      </w:r>
      <w:r>
        <w:rPr>
          <w:rFonts w:cs="Times New Roman"/>
          <w:sz w:val="20"/>
          <w:szCs w:val="21"/>
          <w:lang w:val="en-US"/>
        </w:rPr>
        <w:t xml:space="preserve"> </w:t>
      </w:r>
      <w:r w:rsidRPr="00496A55">
        <w:rPr>
          <w:rFonts w:cs="Times New Roman"/>
          <w:sz w:val="20"/>
          <w:szCs w:val="21"/>
          <w:lang w:val="en-US"/>
        </w:rPr>
        <w:t>the Constitution Act, 1982 permits incursions</w:t>
      </w:r>
      <w:r>
        <w:rPr>
          <w:rFonts w:cs="Times New Roman"/>
          <w:sz w:val="20"/>
          <w:szCs w:val="21"/>
          <w:lang w:val="en-US"/>
        </w:rPr>
        <w:t xml:space="preserve"> </w:t>
      </w:r>
      <w:r w:rsidRPr="00496A55">
        <w:rPr>
          <w:rFonts w:cs="Times New Roman"/>
          <w:sz w:val="20"/>
          <w:szCs w:val="21"/>
          <w:lang w:val="en-US"/>
        </w:rPr>
        <w:t>on it only with the consent of the Aboriginal</w:t>
      </w:r>
      <w:r>
        <w:rPr>
          <w:rFonts w:cs="Times New Roman"/>
          <w:sz w:val="20"/>
          <w:szCs w:val="21"/>
          <w:lang w:val="en-US"/>
        </w:rPr>
        <w:t xml:space="preserve"> </w:t>
      </w:r>
      <w:r w:rsidRPr="00496A55">
        <w:rPr>
          <w:rFonts w:cs="Times New Roman"/>
          <w:sz w:val="20"/>
          <w:szCs w:val="21"/>
          <w:lang w:val="en-US"/>
        </w:rPr>
        <w:t>group or if they are justified by a compelling</w:t>
      </w:r>
      <w:r>
        <w:rPr>
          <w:rFonts w:cs="Times New Roman"/>
          <w:sz w:val="20"/>
          <w:szCs w:val="21"/>
          <w:lang w:val="en-US"/>
        </w:rPr>
        <w:t xml:space="preserve"> </w:t>
      </w:r>
      <w:r w:rsidRPr="00496A55">
        <w:rPr>
          <w:rFonts w:cs="Times New Roman"/>
          <w:sz w:val="20"/>
          <w:szCs w:val="21"/>
          <w:lang w:val="en-US"/>
        </w:rPr>
        <w:t>and substantial public purpose and are not inconsistent</w:t>
      </w:r>
      <w:r>
        <w:rPr>
          <w:rFonts w:cs="Times New Roman"/>
          <w:sz w:val="20"/>
          <w:szCs w:val="21"/>
          <w:lang w:val="en-US"/>
        </w:rPr>
        <w:t xml:space="preserve"> </w:t>
      </w:r>
      <w:r w:rsidRPr="00496A55">
        <w:rPr>
          <w:rFonts w:cs="Times New Roman"/>
          <w:sz w:val="20"/>
          <w:szCs w:val="21"/>
          <w:lang w:val="en-US"/>
        </w:rPr>
        <w:t>with the Crown’s fiduciary duty to</w:t>
      </w:r>
      <w:r>
        <w:rPr>
          <w:rFonts w:cs="Times New Roman"/>
          <w:sz w:val="20"/>
          <w:szCs w:val="21"/>
          <w:lang w:val="en-US"/>
        </w:rPr>
        <w:t xml:space="preserve"> the Aboriginal group…” (</w:t>
      </w:r>
      <w:r w:rsidRPr="00496A55">
        <w:rPr>
          <w:rFonts w:cs="Times New Roman"/>
          <w:b/>
          <w:i/>
          <w:color w:val="0000FF"/>
          <w:sz w:val="20"/>
          <w:szCs w:val="21"/>
          <w:lang w:val="en-US"/>
        </w:rPr>
        <w:t>TN</w:t>
      </w:r>
      <w:r>
        <w:rPr>
          <w:rFonts w:cs="Times New Roman"/>
          <w:b/>
          <w:i/>
          <w:sz w:val="20"/>
          <w:szCs w:val="21"/>
          <w:lang w:val="en-US"/>
        </w:rPr>
        <w:t xml:space="preserve"> </w:t>
      </w:r>
      <w:r>
        <w:rPr>
          <w:rFonts w:cs="Times New Roman"/>
          <w:sz w:val="20"/>
          <w:szCs w:val="21"/>
          <w:lang w:val="en-US"/>
        </w:rPr>
        <w:t>2)</w:t>
      </w:r>
    </w:p>
    <w:p w:rsidR="008B4F69" w:rsidRPr="00496A55" w:rsidRDefault="008B4F69" w:rsidP="00496A55">
      <w:pPr>
        <w:widowControl w:val="0"/>
        <w:autoSpaceDE w:val="0"/>
        <w:autoSpaceDN w:val="0"/>
        <w:adjustRightInd w:val="0"/>
        <w:spacing w:after="0"/>
        <w:rPr>
          <w:rFonts w:cs="Times New Roman"/>
          <w:sz w:val="20"/>
          <w:szCs w:val="21"/>
          <w:lang w:val="en-US"/>
        </w:rPr>
      </w:pPr>
    </w:p>
    <w:p w:rsidR="00084EFE" w:rsidRPr="00282C09" w:rsidRDefault="00084EFE">
      <w:pPr>
        <w:rPr>
          <w:b/>
          <w:sz w:val="20"/>
          <w:u w:val="single"/>
        </w:rPr>
      </w:pPr>
      <w:r w:rsidRPr="00282C09">
        <w:rPr>
          <w:b/>
          <w:sz w:val="20"/>
          <w:u w:val="single"/>
        </w:rPr>
        <w:t>1. Consent of the First Nation</w:t>
      </w:r>
    </w:p>
    <w:p w:rsidR="000F4AC7" w:rsidRDefault="000F4AC7" w:rsidP="000F4AC7">
      <w:pPr>
        <w:pStyle w:val="ListParagraph"/>
        <w:numPr>
          <w:ilvl w:val="0"/>
          <w:numId w:val="6"/>
        </w:numPr>
        <w:rPr>
          <w:sz w:val="20"/>
        </w:rPr>
      </w:pPr>
      <w:proofErr w:type="spellStart"/>
      <w:r w:rsidRPr="000F4AC7">
        <w:rPr>
          <w:b/>
          <w:i/>
          <w:color w:val="0000FF"/>
          <w:sz w:val="20"/>
        </w:rPr>
        <w:t>Delgamuukw</w:t>
      </w:r>
      <w:proofErr w:type="spellEnd"/>
      <w:r>
        <w:rPr>
          <w:sz w:val="20"/>
        </w:rPr>
        <w:t>: “some cases may even require the full consent of an aboriginal nation” (168)</w:t>
      </w:r>
    </w:p>
    <w:p w:rsidR="000F4AC7" w:rsidRPr="000F4AC7" w:rsidRDefault="000F4AC7" w:rsidP="000F4AC7">
      <w:pPr>
        <w:pStyle w:val="ListParagraph"/>
        <w:numPr>
          <w:ilvl w:val="0"/>
          <w:numId w:val="6"/>
        </w:numPr>
        <w:rPr>
          <w:sz w:val="20"/>
        </w:rPr>
      </w:pPr>
      <w:r>
        <w:rPr>
          <w:b/>
          <w:i/>
          <w:color w:val="0000FF"/>
          <w:sz w:val="20"/>
        </w:rPr>
        <w:t>TN</w:t>
      </w:r>
      <w:r>
        <w:rPr>
          <w:color w:val="0000FF"/>
          <w:sz w:val="20"/>
        </w:rPr>
        <w:t xml:space="preserve">: </w:t>
      </w:r>
      <w:r>
        <w:rPr>
          <w:sz w:val="20"/>
        </w:rPr>
        <w:t xml:space="preserve">“the right to control the land…means that </w:t>
      </w:r>
      <w:proofErr w:type="spellStart"/>
      <w:r>
        <w:rPr>
          <w:sz w:val="20"/>
        </w:rPr>
        <w:t>gov’ts</w:t>
      </w:r>
      <w:proofErr w:type="spellEnd"/>
      <w:r>
        <w:rPr>
          <w:sz w:val="20"/>
        </w:rPr>
        <w:t xml:space="preserve"> and others…</w:t>
      </w:r>
      <w:proofErr w:type="gramStart"/>
      <w:r>
        <w:rPr>
          <w:sz w:val="20"/>
        </w:rPr>
        <w:t>.</w:t>
      </w:r>
      <w:r>
        <w:rPr>
          <w:sz w:val="20"/>
          <w:u w:val="single"/>
        </w:rPr>
        <w:t>must</w:t>
      </w:r>
      <w:proofErr w:type="gramEnd"/>
      <w:r>
        <w:rPr>
          <w:sz w:val="20"/>
          <w:u w:val="single"/>
        </w:rPr>
        <w:t xml:space="preserve"> obtain the </w:t>
      </w:r>
      <w:r w:rsidRPr="000F4AC7">
        <w:rPr>
          <w:sz w:val="20"/>
          <w:u w:val="single"/>
        </w:rPr>
        <w:t>consent of the AT holders</w:t>
      </w:r>
      <w:r>
        <w:rPr>
          <w:sz w:val="20"/>
        </w:rPr>
        <w:t xml:space="preserve">. If the Aboriginal group does not consent to the use, the </w:t>
      </w:r>
      <w:proofErr w:type="spellStart"/>
      <w:r>
        <w:rPr>
          <w:sz w:val="20"/>
        </w:rPr>
        <w:t>gov’ts</w:t>
      </w:r>
      <w:proofErr w:type="spellEnd"/>
      <w:r>
        <w:rPr>
          <w:sz w:val="20"/>
        </w:rPr>
        <w:t xml:space="preserve"> only recourse is to establish that the proposed incursion on the land is justified under s 35” (76)</w:t>
      </w:r>
    </w:p>
    <w:p w:rsidR="00084EFE" w:rsidRPr="00282C09" w:rsidRDefault="00084EFE">
      <w:pPr>
        <w:rPr>
          <w:b/>
          <w:sz w:val="20"/>
          <w:u w:val="single"/>
        </w:rPr>
      </w:pPr>
      <w:r w:rsidRPr="00282C09">
        <w:rPr>
          <w:b/>
          <w:sz w:val="20"/>
          <w:u w:val="single"/>
        </w:rPr>
        <w:t xml:space="preserve">—If no consent </w:t>
      </w:r>
      <w:r w:rsidRPr="00282C09">
        <w:rPr>
          <w:b/>
          <w:sz w:val="20"/>
          <w:u w:val="single"/>
        </w:rPr>
        <w:sym w:font="Wingdings" w:char="F0E0"/>
      </w:r>
      <w:r w:rsidRPr="00282C09">
        <w:rPr>
          <w:b/>
          <w:sz w:val="20"/>
          <w:u w:val="single"/>
        </w:rPr>
        <w:t xml:space="preserve"> Justification Analysis</w:t>
      </w:r>
    </w:p>
    <w:p w:rsidR="00084EFE" w:rsidRPr="00282C09" w:rsidRDefault="00084EFE" w:rsidP="00084EFE">
      <w:pPr>
        <w:spacing w:after="0"/>
        <w:rPr>
          <w:b/>
          <w:sz w:val="20"/>
          <w:u w:val="single"/>
        </w:rPr>
      </w:pPr>
      <w:r w:rsidRPr="00282C09">
        <w:rPr>
          <w:b/>
          <w:sz w:val="20"/>
          <w:u w:val="single"/>
        </w:rPr>
        <w:t>1. Valid Legislative objective backed by compelling and substantial purpose?</w:t>
      </w:r>
    </w:p>
    <w:p w:rsidR="00084EFE" w:rsidRPr="00084EFE" w:rsidRDefault="00084EFE" w:rsidP="00084EFE">
      <w:pPr>
        <w:pStyle w:val="ListParagraph"/>
        <w:numPr>
          <w:ilvl w:val="0"/>
          <w:numId w:val="6"/>
        </w:numPr>
        <w:spacing w:after="0"/>
        <w:rPr>
          <w:b/>
          <w:sz w:val="20"/>
        </w:rPr>
      </w:pPr>
      <w:r w:rsidRPr="00084EFE">
        <w:rPr>
          <w:b/>
          <w:i/>
          <w:color w:val="0000FF"/>
          <w:sz w:val="20"/>
        </w:rPr>
        <w:t>Sparrow</w:t>
      </w:r>
      <w:r>
        <w:rPr>
          <w:b/>
          <w:i/>
          <w:sz w:val="20"/>
        </w:rPr>
        <w:t xml:space="preserve"> </w:t>
      </w:r>
      <w:r>
        <w:rPr>
          <w:b/>
          <w:sz w:val="20"/>
        </w:rPr>
        <w:t xml:space="preserve">+ </w:t>
      </w:r>
      <w:r w:rsidRPr="00084EFE">
        <w:rPr>
          <w:b/>
          <w:i/>
          <w:color w:val="0000FF"/>
          <w:sz w:val="20"/>
        </w:rPr>
        <w:t>Gladstone</w:t>
      </w:r>
      <w:r>
        <w:rPr>
          <w:b/>
          <w:sz w:val="20"/>
        </w:rPr>
        <w:t xml:space="preserve">: </w:t>
      </w:r>
      <w:r w:rsidRPr="00084EFE">
        <w:rPr>
          <w:sz w:val="20"/>
          <w:u w:val="single"/>
        </w:rPr>
        <w:t>conservation, economic and regional fairness, recognition of reliance and participation by non-aboriginal communities</w:t>
      </w:r>
      <w:r w:rsidR="00BC5377">
        <w:rPr>
          <w:sz w:val="20"/>
        </w:rPr>
        <w:t xml:space="preserve"> (for aboriginal </w:t>
      </w:r>
      <w:r w:rsidR="00BC5377">
        <w:rPr>
          <w:i/>
          <w:sz w:val="20"/>
        </w:rPr>
        <w:t>rights</w:t>
      </w:r>
      <w:r w:rsidR="00BC5377">
        <w:rPr>
          <w:sz w:val="20"/>
        </w:rPr>
        <w:t>)</w:t>
      </w:r>
    </w:p>
    <w:p w:rsidR="008B4F69" w:rsidRPr="008B4F69" w:rsidRDefault="00084EFE" w:rsidP="00084EFE">
      <w:pPr>
        <w:pStyle w:val="ListParagraph"/>
        <w:numPr>
          <w:ilvl w:val="1"/>
          <w:numId w:val="6"/>
        </w:numPr>
        <w:spacing w:after="0"/>
        <w:rPr>
          <w:b/>
          <w:sz w:val="20"/>
        </w:rPr>
      </w:pPr>
      <w:r>
        <w:rPr>
          <w:sz w:val="20"/>
        </w:rPr>
        <w:t>(All in the name of “reconciliation of the prior occupation of North America by aboriginal peoples with the assertion of Crown sovereignty” [</w:t>
      </w:r>
      <w:proofErr w:type="spellStart"/>
      <w:r w:rsidRPr="00084EFE">
        <w:rPr>
          <w:i/>
          <w:color w:val="0000FF"/>
          <w:sz w:val="20"/>
        </w:rPr>
        <w:t>Delgamuukw</w:t>
      </w:r>
      <w:proofErr w:type="spellEnd"/>
      <w:r>
        <w:rPr>
          <w:sz w:val="20"/>
        </w:rPr>
        <w:t xml:space="preserve"> 165])</w:t>
      </w:r>
    </w:p>
    <w:p w:rsidR="00084EFE" w:rsidRPr="00084EFE" w:rsidRDefault="00084EFE" w:rsidP="008B4F69">
      <w:pPr>
        <w:pStyle w:val="ListParagraph"/>
        <w:spacing w:after="0"/>
        <w:ind w:left="1440"/>
        <w:rPr>
          <w:b/>
          <w:sz w:val="20"/>
        </w:rPr>
      </w:pPr>
    </w:p>
    <w:p w:rsidR="00BA1AB8" w:rsidRPr="00BA1AB8" w:rsidRDefault="00084EFE" w:rsidP="00084EFE">
      <w:pPr>
        <w:pStyle w:val="ListParagraph"/>
        <w:numPr>
          <w:ilvl w:val="0"/>
          <w:numId w:val="6"/>
        </w:numPr>
        <w:spacing w:after="0"/>
        <w:rPr>
          <w:b/>
          <w:sz w:val="20"/>
        </w:rPr>
      </w:pPr>
      <w:proofErr w:type="spellStart"/>
      <w:r>
        <w:rPr>
          <w:b/>
          <w:i/>
          <w:color w:val="0000FF"/>
          <w:sz w:val="20"/>
        </w:rPr>
        <w:t>Delgamuukw</w:t>
      </w:r>
      <w:proofErr w:type="spellEnd"/>
      <w:r>
        <w:rPr>
          <w:color w:val="0000FF"/>
          <w:sz w:val="20"/>
        </w:rPr>
        <w:t xml:space="preserve">: </w:t>
      </w:r>
      <w:r w:rsidR="00A07AAD" w:rsidRPr="00BA1AB8">
        <w:rPr>
          <w:i/>
          <w:color w:val="0000FF"/>
          <w:sz w:val="20"/>
        </w:rPr>
        <w:t>Gladstone</w:t>
      </w:r>
      <w:r w:rsidR="00A07AAD">
        <w:rPr>
          <w:color w:val="0000FF"/>
          <w:sz w:val="20"/>
        </w:rPr>
        <w:t xml:space="preserve"> </w:t>
      </w:r>
      <w:r w:rsidR="00A07AAD">
        <w:rPr>
          <w:sz w:val="20"/>
        </w:rPr>
        <w:t xml:space="preserve">applies. </w:t>
      </w:r>
      <w:r>
        <w:rPr>
          <w:sz w:val="20"/>
        </w:rPr>
        <w:t xml:space="preserve">“In my opinion, the </w:t>
      </w:r>
      <w:r w:rsidRPr="003C3DF7">
        <w:rPr>
          <w:sz w:val="20"/>
        </w:rPr>
        <w:t>development of</w:t>
      </w:r>
      <w:r>
        <w:rPr>
          <w:sz w:val="20"/>
          <w:u w:val="single"/>
        </w:rPr>
        <w:t xml:space="preserve"> agriculture, forestry, mining, and hydroelectric power, the general economic development of the interior of British Columbia, protection of the environment or endangered species, the building of infrastructure and the settlement of foreign populations to support those aims, </w:t>
      </w:r>
      <w:r w:rsidRPr="001B5B4F">
        <w:rPr>
          <w:sz w:val="20"/>
        </w:rPr>
        <w:t xml:space="preserve">are the kinds of objective that are consistent with this purpose </w:t>
      </w:r>
      <w:r w:rsidR="001B5B4F">
        <w:rPr>
          <w:sz w:val="20"/>
        </w:rPr>
        <w:t>[reconciliation] and, in principle, can justify the infringement of aboriginal title.” (165)</w:t>
      </w:r>
    </w:p>
    <w:p w:rsidR="00D34ED8" w:rsidRPr="001B5B4F" w:rsidRDefault="00BA1AB8" w:rsidP="00BA1AB8">
      <w:pPr>
        <w:pStyle w:val="ListParagraph"/>
        <w:numPr>
          <w:ilvl w:val="1"/>
          <w:numId w:val="6"/>
        </w:numPr>
        <w:spacing w:after="0"/>
        <w:rPr>
          <w:b/>
          <w:sz w:val="20"/>
        </w:rPr>
      </w:pPr>
      <w:r w:rsidRPr="00BA1AB8">
        <w:rPr>
          <w:b/>
          <w:i/>
          <w:color w:val="0000FF"/>
          <w:sz w:val="20"/>
        </w:rPr>
        <w:t>TN</w:t>
      </w:r>
      <w:r>
        <w:rPr>
          <w:sz w:val="20"/>
        </w:rPr>
        <w:t xml:space="preserve">: </w:t>
      </w:r>
      <w:proofErr w:type="spellStart"/>
      <w:r>
        <w:rPr>
          <w:i/>
          <w:sz w:val="20"/>
        </w:rPr>
        <w:t>Delgamuukw</w:t>
      </w:r>
      <w:proofErr w:type="spellEnd"/>
      <w:r>
        <w:rPr>
          <w:i/>
          <w:sz w:val="20"/>
        </w:rPr>
        <w:t xml:space="preserve"> </w:t>
      </w:r>
      <w:r>
        <w:rPr>
          <w:sz w:val="20"/>
        </w:rPr>
        <w:t>applies</w:t>
      </w:r>
    </w:p>
    <w:p w:rsidR="00082388" w:rsidRDefault="00082388" w:rsidP="00082388">
      <w:pPr>
        <w:rPr>
          <w:sz w:val="20"/>
          <w:lang w:val="en-US"/>
        </w:rPr>
      </w:pPr>
    </w:p>
    <w:p w:rsidR="008026C6" w:rsidRPr="00282C09" w:rsidRDefault="00082388" w:rsidP="008026C6">
      <w:pPr>
        <w:spacing w:after="0"/>
        <w:rPr>
          <w:b/>
          <w:sz w:val="20"/>
          <w:u w:val="single"/>
          <w:lang w:val="en-US"/>
        </w:rPr>
      </w:pPr>
      <w:r w:rsidRPr="00282C09">
        <w:rPr>
          <w:b/>
          <w:sz w:val="20"/>
          <w:u w:val="single"/>
          <w:lang w:val="en-US"/>
        </w:rPr>
        <w:t>2. In line with Crown’s Fiduciary Duty</w:t>
      </w:r>
    </w:p>
    <w:p w:rsidR="003C3DF7" w:rsidRDefault="003C3DF7" w:rsidP="003C3DF7">
      <w:pPr>
        <w:pStyle w:val="ListParagraph"/>
        <w:numPr>
          <w:ilvl w:val="0"/>
          <w:numId w:val="15"/>
        </w:numPr>
        <w:rPr>
          <w:sz w:val="20"/>
          <w:lang w:val="en-US"/>
        </w:rPr>
      </w:pPr>
      <w:r w:rsidRPr="008B4F69">
        <w:rPr>
          <w:b/>
          <w:i/>
          <w:color w:val="0000FF"/>
          <w:sz w:val="20"/>
          <w:lang w:val="en-US"/>
        </w:rPr>
        <w:t>TN</w:t>
      </w:r>
      <w:r>
        <w:rPr>
          <w:sz w:val="20"/>
          <w:lang w:val="en-US"/>
        </w:rPr>
        <w:t>: FD means that</w:t>
      </w:r>
      <w:r w:rsidR="00EA5DF4">
        <w:rPr>
          <w:sz w:val="20"/>
          <w:lang w:val="en-US"/>
        </w:rPr>
        <w:t xml:space="preserve"> </w:t>
      </w:r>
      <w:r w:rsidR="00EA5DF4">
        <w:rPr>
          <w:color w:val="FF0000"/>
          <w:sz w:val="20"/>
          <w:lang w:val="en-US"/>
        </w:rPr>
        <w:t xml:space="preserve">(find at </w:t>
      </w:r>
      <w:proofErr w:type="spellStart"/>
      <w:r w:rsidR="00EA5DF4">
        <w:rPr>
          <w:color w:val="FF0000"/>
          <w:sz w:val="20"/>
          <w:lang w:val="en-US"/>
        </w:rPr>
        <w:t>para</w:t>
      </w:r>
      <w:proofErr w:type="spellEnd"/>
      <w:r w:rsidR="00EA5DF4">
        <w:rPr>
          <w:color w:val="FF0000"/>
          <w:sz w:val="20"/>
          <w:lang w:val="en-US"/>
        </w:rPr>
        <w:t xml:space="preserve"> 77?)</w:t>
      </w:r>
      <w:r>
        <w:rPr>
          <w:sz w:val="20"/>
          <w:lang w:val="en-US"/>
        </w:rPr>
        <w:t>:</w:t>
      </w:r>
    </w:p>
    <w:p w:rsidR="003C3DF7" w:rsidRDefault="003C3DF7" w:rsidP="003C3DF7">
      <w:pPr>
        <w:pStyle w:val="ListParagraph"/>
        <w:numPr>
          <w:ilvl w:val="1"/>
          <w:numId w:val="15"/>
        </w:numPr>
        <w:rPr>
          <w:sz w:val="20"/>
          <w:lang w:val="en-US"/>
        </w:rPr>
      </w:pPr>
      <w:r>
        <w:rPr>
          <w:b/>
          <w:sz w:val="20"/>
          <w:lang w:val="en-US"/>
        </w:rPr>
        <w:t>(1)</w:t>
      </w:r>
      <w:r>
        <w:rPr>
          <w:sz w:val="20"/>
          <w:lang w:val="en-US"/>
        </w:rPr>
        <w:t xml:space="preserve"> No justified incursions “if they would </w:t>
      </w:r>
      <w:r w:rsidRPr="00A07AAD">
        <w:rPr>
          <w:sz w:val="20"/>
          <w:u w:val="single"/>
          <w:lang w:val="en-US"/>
        </w:rPr>
        <w:t>substantially deprive future generations</w:t>
      </w:r>
      <w:r>
        <w:rPr>
          <w:sz w:val="20"/>
          <w:lang w:val="en-US"/>
        </w:rPr>
        <w:t xml:space="preserve"> of the benefit of the land” (86)</w:t>
      </w:r>
    </w:p>
    <w:p w:rsidR="003C3DF7" w:rsidRPr="003C3DF7" w:rsidRDefault="003C3DF7" w:rsidP="003C3DF7">
      <w:pPr>
        <w:pStyle w:val="ListParagraph"/>
        <w:numPr>
          <w:ilvl w:val="1"/>
          <w:numId w:val="15"/>
        </w:numPr>
        <w:rPr>
          <w:sz w:val="20"/>
          <w:lang w:val="en-US"/>
        </w:rPr>
      </w:pPr>
      <w:r>
        <w:rPr>
          <w:b/>
          <w:sz w:val="20"/>
          <w:lang w:val="en-US"/>
        </w:rPr>
        <w:t xml:space="preserve">(2) </w:t>
      </w:r>
      <w:r>
        <w:rPr>
          <w:sz w:val="20"/>
          <w:u w:val="single"/>
          <w:lang w:val="en-US"/>
        </w:rPr>
        <w:t>Proportionality</w:t>
      </w:r>
      <w:r>
        <w:rPr>
          <w:sz w:val="20"/>
          <w:lang w:val="en-US"/>
        </w:rPr>
        <w:t xml:space="preserve"> b/w </w:t>
      </w:r>
      <w:r>
        <w:rPr>
          <w:i/>
          <w:sz w:val="20"/>
          <w:lang w:val="en-US"/>
        </w:rPr>
        <w:t>benefits</w:t>
      </w:r>
      <w:r>
        <w:rPr>
          <w:sz w:val="20"/>
          <w:lang w:val="en-US"/>
        </w:rPr>
        <w:t xml:space="preserve"> that flow from goal and </w:t>
      </w:r>
      <w:r>
        <w:rPr>
          <w:i/>
          <w:sz w:val="20"/>
          <w:lang w:val="en-US"/>
        </w:rPr>
        <w:t>adverse effects</w:t>
      </w:r>
      <w:r>
        <w:rPr>
          <w:sz w:val="20"/>
          <w:lang w:val="en-US"/>
        </w:rPr>
        <w:t xml:space="preserve"> on Aboriginal interest </w:t>
      </w:r>
    </w:p>
    <w:p w:rsidR="00BB6D5F" w:rsidRPr="00BB6D5F" w:rsidRDefault="00BB6D5F" w:rsidP="00BB6D5F">
      <w:pPr>
        <w:pStyle w:val="ListParagraph"/>
        <w:rPr>
          <w:sz w:val="20"/>
          <w:lang w:val="en-US"/>
        </w:rPr>
      </w:pPr>
    </w:p>
    <w:p w:rsidR="003C3DF7" w:rsidRDefault="003C3DF7" w:rsidP="003C3DF7">
      <w:pPr>
        <w:pStyle w:val="ListParagraph"/>
        <w:numPr>
          <w:ilvl w:val="0"/>
          <w:numId w:val="15"/>
        </w:numPr>
        <w:rPr>
          <w:sz w:val="20"/>
          <w:lang w:val="en-US"/>
        </w:rPr>
      </w:pPr>
      <w:proofErr w:type="spellStart"/>
      <w:r w:rsidRPr="000F4AC7">
        <w:rPr>
          <w:b/>
          <w:i/>
          <w:color w:val="0000FF"/>
          <w:sz w:val="20"/>
          <w:lang w:val="en-US"/>
        </w:rPr>
        <w:t>Delgamuukw</w:t>
      </w:r>
      <w:proofErr w:type="spellEnd"/>
      <w:r>
        <w:rPr>
          <w:b/>
          <w:i/>
          <w:sz w:val="20"/>
          <w:lang w:val="en-US"/>
        </w:rPr>
        <w:t xml:space="preserve"> </w:t>
      </w:r>
      <w:r>
        <w:rPr>
          <w:sz w:val="20"/>
          <w:u w:val="single"/>
          <w:lang w:val="en-US"/>
        </w:rPr>
        <w:t>Priority doctrine</w:t>
      </w:r>
      <w:r>
        <w:rPr>
          <w:sz w:val="20"/>
          <w:lang w:val="en-US"/>
        </w:rPr>
        <w:t xml:space="preserve"> for infringing AT: apply </w:t>
      </w:r>
      <w:r w:rsidRPr="008B4F69">
        <w:rPr>
          <w:i/>
          <w:color w:val="0000FF"/>
          <w:sz w:val="20"/>
          <w:lang w:val="en-US"/>
        </w:rPr>
        <w:t>Gladstone</w:t>
      </w:r>
      <w:r>
        <w:rPr>
          <w:i/>
          <w:sz w:val="20"/>
          <w:lang w:val="en-US"/>
        </w:rPr>
        <w:t xml:space="preserve"> </w:t>
      </w:r>
    </w:p>
    <w:p w:rsidR="00BA1AB8" w:rsidRDefault="003C3DF7" w:rsidP="003C3DF7">
      <w:pPr>
        <w:pStyle w:val="ListParagraph"/>
        <w:numPr>
          <w:ilvl w:val="1"/>
          <w:numId w:val="15"/>
        </w:numPr>
        <w:rPr>
          <w:sz w:val="20"/>
          <w:lang w:val="en-US"/>
        </w:rPr>
      </w:pPr>
      <w:r>
        <w:rPr>
          <w:sz w:val="20"/>
          <w:lang w:val="en-US"/>
        </w:rPr>
        <w:t xml:space="preserve">E.g. </w:t>
      </w:r>
      <w:proofErr w:type="spellStart"/>
      <w:r>
        <w:rPr>
          <w:sz w:val="20"/>
          <w:lang w:val="en-US"/>
        </w:rPr>
        <w:t>gov’t</w:t>
      </w:r>
      <w:proofErr w:type="spellEnd"/>
      <w:r>
        <w:rPr>
          <w:sz w:val="20"/>
          <w:lang w:val="en-US"/>
        </w:rPr>
        <w:t xml:space="preserve"> accommodates participation of Aboriginal peoples in resource development; conferral of fee simples for development reflect prior occupation; economic barriers reduced (e.g. license fees)</w:t>
      </w:r>
    </w:p>
    <w:p w:rsidR="003C3DF7" w:rsidRDefault="00BA1AB8" w:rsidP="003C3DF7">
      <w:pPr>
        <w:pStyle w:val="ListParagraph"/>
        <w:numPr>
          <w:ilvl w:val="1"/>
          <w:numId w:val="15"/>
        </w:numPr>
        <w:rPr>
          <w:sz w:val="20"/>
          <w:lang w:val="en-US"/>
        </w:rPr>
      </w:pPr>
      <w:r>
        <w:rPr>
          <w:sz w:val="20"/>
          <w:lang w:val="en-US"/>
        </w:rPr>
        <w:t>Compensation if expropriation (</w:t>
      </w:r>
      <w:r w:rsidRPr="00BA1AB8">
        <w:rPr>
          <w:color w:val="0000FF"/>
          <w:sz w:val="20"/>
          <w:lang w:val="en-US"/>
        </w:rPr>
        <w:t>169</w:t>
      </w:r>
      <w:r>
        <w:rPr>
          <w:sz w:val="20"/>
          <w:lang w:val="en-US"/>
        </w:rPr>
        <w:t>)</w:t>
      </w:r>
    </w:p>
    <w:p w:rsidR="003C3DF7" w:rsidRPr="003C3DF7" w:rsidRDefault="003C3DF7" w:rsidP="00EB6353">
      <w:pPr>
        <w:pStyle w:val="ListParagraph"/>
        <w:rPr>
          <w:sz w:val="20"/>
          <w:lang w:val="en-US"/>
        </w:rPr>
      </w:pPr>
    </w:p>
    <w:p w:rsidR="008026C6" w:rsidRDefault="008026C6" w:rsidP="008026C6">
      <w:pPr>
        <w:pStyle w:val="ListParagraph"/>
        <w:numPr>
          <w:ilvl w:val="0"/>
          <w:numId w:val="15"/>
        </w:numPr>
        <w:rPr>
          <w:sz w:val="20"/>
          <w:lang w:val="en-US"/>
        </w:rPr>
      </w:pPr>
      <w:proofErr w:type="spellStart"/>
      <w:r w:rsidRPr="008026C6">
        <w:rPr>
          <w:b/>
          <w:i/>
          <w:color w:val="0000FF"/>
          <w:sz w:val="20"/>
          <w:lang w:val="en-US"/>
        </w:rPr>
        <w:t>Delgamuukw</w:t>
      </w:r>
      <w:proofErr w:type="spellEnd"/>
      <w:r>
        <w:rPr>
          <w:sz w:val="20"/>
          <w:lang w:val="en-US"/>
        </w:rPr>
        <w:t>: will depend on nature of aboriginal title</w:t>
      </w:r>
    </w:p>
    <w:p w:rsidR="008026C6" w:rsidRDefault="008026C6" w:rsidP="008026C6">
      <w:pPr>
        <w:pStyle w:val="ListParagraph"/>
        <w:numPr>
          <w:ilvl w:val="1"/>
          <w:numId w:val="15"/>
        </w:numPr>
        <w:rPr>
          <w:sz w:val="20"/>
          <w:lang w:val="en-US"/>
        </w:rPr>
      </w:pPr>
      <w:r>
        <w:rPr>
          <w:sz w:val="20"/>
          <w:lang w:val="en-US"/>
        </w:rPr>
        <w:t>1. Right to exclusive use</w:t>
      </w:r>
    </w:p>
    <w:p w:rsidR="008026C6" w:rsidRDefault="008026C6" w:rsidP="008026C6">
      <w:pPr>
        <w:pStyle w:val="ListParagraph"/>
        <w:numPr>
          <w:ilvl w:val="1"/>
          <w:numId w:val="15"/>
        </w:numPr>
        <w:rPr>
          <w:sz w:val="20"/>
          <w:lang w:val="en-US"/>
        </w:rPr>
      </w:pPr>
      <w:r>
        <w:rPr>
          <w:sz w:val="20"/>
          <w:lang w:val="en-US"/>
        </w:rPr>
        <w:t>2. Right to choose uses</w:t>
      </w:r>
    </w:p>
    <w:p w:rsidR="00A07AAD" w:rsidRDefault="008026C6" w:rsidP="00EB6353">
      <w:pPr>
        <w:pStyle w:val="ListParagraph"/>
        <w:numPr>
          <w:ilvl w:val="1"/>
          <w:numId w:val="15"/>
        </w:numPr>
        <w:rPr>
          <w:sz w:val="20"/>
          <w:lang w:val="en-US"/>
        </w:rPr>
      </w:pPr>
      <w:r>
        <w:rPr>
          <w:sz w:val="20"/>
          <w:lang w:val="en-US"/>
        </w:rPr>
        <w:t xml:space="preserve">3. Inescapable economic component (think valid </w:t>
      </w:r>
      <w:proofErr w:type="spellStart"/>
      <w:r>
        <w:rPr>
          <w:sz w:val="20"/>
          <w:lang w:val="en-US"/>
        </w:rPr>
        <w:t>LO’s</w:t>
      </w:r>
      <w:proofErr w:type="spellEnd"/>
      <w:r>
        <w:rPr>
          <w:sz w:val="20"/>
          <w:lang w:val="en-US"/>
        </w:rPr>
        <w:t>)</w:t>
      </w:r>
    </w:p>
    <w:p w:rsidR="00E62004" w:rsidRDefault="00A07AAD" w:rsidP="00E62004">
      <w:pPr>
        <w:pStyle w:val="ListParagraph"/>
        <w:numPr>
          <w:ilvl w:val="2"/>
          <w:numId w:val="15"/>
        </w:numPr>
        <w:rPr>
          <w:sz w:val="20"/>
          <w:lang w:val="en-US"/>
        </w:rPr>
      </w:pPr>
      <w:r>
        <w:rPr>
          <w:sz w:val="20"/>
          <w:lang w:val="en-US"/>
        </w:rPr>
        <w:t xml:space="preserve">Means the </w:t>
      </w:r>
      <w:r w:rsidRPr="00A07AAD">
        <w:rPr>
          <w:i/>
          <w:color w:val="0000FF"/>
          <w:sz w:val="20"/>
          <w:lang w:val="en-US"/>
        </w:rPr>
        <w:t>Gladstone</w:t>
      </w:r>
      <w:r w:rsidR="00E62004">
        <w:rPr>
          <w:sz w:val="20"/>
          <w:lang w:val="en-US"/>
        </w:rPr>
        <w:t xml:space="preserve"> applies</w:t>
      </w:r>
    </w:p>
    <w:p w:rsidR="00EB6353" w:rsidRPr="00E62004" w:rsidRDefault="00E62004" w:rsidP="00E62004">
      <w:pPr>
        <w:pStyle w:val="ListParagraph"/>
        <w:numPr>
          <w:ilvl w:val="1"/>
          <w:numId w:val="15"/>
        </w:numPr>
        <w:rPr>
          <w:sz w:val="20"/>
          <w:lang w:val="en-US"/>
        </w:rPr>
      </w:pPr>
      <w:r>
        <w:rPr>
          <w:rFonts w:ascii="Times New Roman" w:hAnsi="Times New Roman" w:cs="Times New Roman"/>
          <w:sz w:val="21"/>
          <w:szCs w:val="21"/>
          <w:lang w:val="en-US"/>
        </w:rPr>
        <w:t>“</w:t>
      </w:r>
      <w:r w:rsidRPr="00E62004">
        <w:rPr>
          <w:rFonts w:ascii="Times New Roman" w:hAnsi="Times New Roman" w:cs="Times New Roman"/>
          <w:sz w:val="21"/>
          <w:szCs w:val="21"/>
          <w:lang w:val="en-US"/>
        </w:rPr>
        <w:t>However, the fiduciary duty does not demand that aboriginal rights always be given</w:t>
      </w:r>
      <w:r>
        <w:rPr>
          <w:rFonts w:ascii="Times New Roman" w:hAnsi="Times New Roman" w:cs="Times New Roman"/>
          <w:sz w:val="21"/>
          <w:szCs w:val="21"/>
          <w:lang w:val="en-US"/>
        </w:rPr>
        <w:t xml:space="preserve"> priority” (</w:t>
      </w:r>
      <w:r w:rsidRPr="00E62004">
        <w:rPr>
          <w:rFonts w:ascii="Times New Roman" w:hAnsi="Times New Roman" w:cs="Times New Roman"/>
          <w:color w:val="0000FF"/>
          <w:sz w:val="21"/>
          <w:szCs w:val="21"/>
          <w:lang w:val="en-US"/>
        </w:rPr>
        <w:t>162</w:t>
      </w:r>
      <w:r>
        <w:rPr>
          <w:rFonts w:ascii="Times New Roman" w:hAnsi="Times New Roman" w:cs="Times New Roman"/>
          <w:sz w:val="21"/>
          <w:szCs w:val="21"/>
          <w:lang w:val="en-US"/>
        </w:rPr>
        <w:t>)</w:t>
      </w:r>
    </w:p>
    <w:p w:rsidR="00EB6353" w:rsidRDefault="00EB6353" w:rsidP="00EB6353">
      <w:pPr>
        <w:pStyle w:val="ListParagraph"/>
        <w:ind w:left="2160"/>
        <w:jc w:val="both"/>
        <w:rPr>
          <w:b/>
          <w:i/>
          <w:sz w:val="20"/>
        </w:rPr>
      </w:pPr>
    </w:p>
    <w:p w:rsidR="00EB6353" w:rsidRDefault="00EB6353" w:rsidP="00EB6353">
      <w:pPr>
        <w:pStyle w:val="ListParagraph"/>
        <w:ind w:left="2160"/>
        <w:jc w:val="both"/>
        <w:rPr>
          <w:b/>
          <w:i/>
          <w:sz w:val="20"/>
        </w:rPr>
      </w:pPr>
    </w:p>
    <w:p w:rsidR="00EB6353" w:rsidRDefault="00EB6353" w:rsidP="00EB6353">
      <w:pPr>
        <w:pStyle w:val="ListParagraph"/>
        <w:ind w:left="2160"/>
        <w:jc w:val="both"/>
        <w:rPr>
          <w:b/>
          <w:i/>
          <w:sz w:val="20"/>
        </w:rPr>
      </w:pPr>
    </w:p>
    <w:p w:rsidR="00EB6353" w:rsidRPr="00282C09" w:rsidRDefault="00282C09" w:rsidP="00282C09">
      <w:pPr>
        <w:jc w:val="both"/>
        <w:rPr>
          <w:b/>
          <w:sz w:val="20"/>
          <w:lang w:val="en-US"/>
        </w:rPr>
      </w:pPr>
      <w:proofErr w:type="gramStart"/>
      <w:r>
        <w:rPr>
          <w:b/>
          <w:bCs/>
          <w:sz w:val="20"/>
          <w:lang w:val="en-US"/>
        </w:rPr>
        <w:t>Legislation that applies?</w:t>
      </w:r>
      <w:proofErr w:type="gramEnd"/>
      <w:r>
        <w:rPr>
          <w:b/>
          <w:bCs/>
          <w:sz w:val="20"/>
          <w:lang w:val="en-US"/>
        </w:rPr>
        <w:t xml:space="preserve"> </w:t>
      </w:r>
      <w:proofErr w:type="gramStart"/>
      <w:r>
        <w:rPr>
          <w:b/>
          <w:bCs/>
          <w:sz w:val="20"/>
          <w:lang w:val="en-US"/>
        </w:rPr>
        <w:t>Amendment to provincial legislation to apply?</w:t>
      </w:r>
      <w:proofErr w:type="gramEnd"/>
      <w:r>
        <w:rPr>
          <w:b/>
          <w:bCs/>
          <w:sz w:val="20"/>
          <w:lang w:val="en-US"/>
        </w:rPr>
        <w:t xml:space="preserve"> New claim of infringement once proof?</w:t>
      </w:r>
    </w:p>
    <w:p w:rsidR="00EB6353" w:rsidRDefault="00EB6353" w:rsidP="00EB6353">
      <w:pPr>
        <w:pStyle w:val="ListParagraph"/>
        <w:ind w:left="2160"/>
        <w:jc w:val="both"/>
        <w:rPr>
          <w:b/>
          <w:i/>
          <w:sz w:val="20"/>
        </w:rPr>
      </w:pPr>
    </w:p>
    <w:p w:rsidR="00EB6353" w:rsidRDefault="00EB6353" w:rsidP="00EB6353">
      <w:pPr>
        <w:pStyle w:val="ListParagraph"/>
        <w:ind w:left="2160"/>
        <w:jc w:val="both"/>
        <w:rPr>
          <w:b/>
          <w:i/>
          <w:sz w:val="20"/>
        </w:rPr>
      </w:pPr>
    </w:p>
    <w:p w:rsidR="00EB6353" w:rsidRPr="00EB6353" w:rsidRDefault="00EB6353" w:rsidP="00EB6353">
      <w:pPr>
        <w:pStyle w:val="ListParagraph"/>
        <w:ind w:left="2160"/>
        <w:jc w:val="both"/>
        <w:rPr>
          <w:b/>
          <w:i/>
          <w:sz w:val="20"/>
        </w:rPr>
      </w:pPr>
    </w:p>
    <w:p w:rsidR="006441E3" w:rsidRDefault="006441E3" w:rsidP="00E1087A">
      <w:pPr>
        <w:jc w:val="both"/>
        <w:rPr>
          <w:sz w:val="20"/>
        </w:rPr>
      </w:pPr>
    </w:p>
    <w:p w:rsidR="000A25F2" w:rsidRDefault="000A25F2" w:rsidP="006441E3">
      <w:pPr>
        <w:jc w:val="both"/>
        <w:rPr>
          <w:b/>
          <w:bCs/>
          <w:sz w:val="20"/>
          <w:lang w:val="en-US"/>
        </w:rPr>
      </w:pPr>
    </w:p>
    <w:p w:rsidR="00FD5987" w:rsidRPr="006441E3" w:rsidRDefault="00FD5987" w:rsidP="00E1087A">
      <w:pPr>
        <w:jc w:val="both"/>
        <w:rPr>
          <w:sz w:val="20"/>
        </w:rPr>
      </w:pPr>
    </w:p>
    <w:sectPr w:rsidR="00FD5987" w:rsidRPr="006441E3" w:rsidSect="00FD5987">
      <w:pgSz w:w="12240" w:h="15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593B23"/>
    <w:multiLevelType w:val="hybridMultilevel"/>
    <w:tmpl w:val="9F68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39FB"/>
    <w:multiLevelType w:val="hybridMultilevel"/>
    <w:tmpl w:val="05A2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7716C"/>
    <w:multiLevelType w:val="hybridMultilevel"/>
    <w:tmpl w:val="0876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E738A"/>
    <w:multiLevelType w:val="hybridMultilevel"/>
    <w:tmpl w:val="A496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3705"/>
    <w:multiLevelType w:val="hybridMultilevel"/>
    <w:tmpl w:val="0DF6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1248E"/>
    <w:multiLevelType w:val="hybridMultilevel"/>
    <w:tmpl w:val="4800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F4147"/>
    <w:multiLevelType w:val="hybridMultilevel"/>
    <w:tmpl w:val="228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43380"/>
    <w:multiLevelType w:val="hybridMultilevel"/>
    <w:tmpl w:val="C6FE8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115BA"/>
    <w:multiLevelType w:val="hybridMultilevel"/>
    <w:tmpl w:val="699A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E04A2B"/>
    <w:multiLevelType w:val="hybridMultilevel"/>
    <w:tmpl w:val="AFBA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4676D"/>
    <w:multiLevelType w:val="hybridMultilevel"/>
    <w:tmpl w:val="0F42B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C0F76"/>
    <w:multiLevelType w:val="hybridMultilevel"/>
    <w:tmpl w:val="849C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B3E26"/>
    <w:multiLevelType w:val="hybridMultilevel"/>
    <w:tmpl w:val="B432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868B4"/>
    <w:multiLevelType w:val="hybridMultilevel"/>
    <w:tmpl w:val="FC12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672F"/>
    <w:multiLevelType w:val="hybridMultilevel"/>
    <w:tmpl w:val="AB7E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07430"/>
    <w:multiLevelType w:val="hybridMultilevel"/>
    <w:tmpl w:val="4B36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F0C65"/>
    <w:multiLevelType w:val="hybridMultilevel"/>
    <w:tmpl w:val="D500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46F49"/>
    <w:multiLevelType w:val="hybridMultilevel"/>
    <w:tmpl w:val="3FE4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D2DB3"/>
    <w:multiLevelType w:val="hybridMultilevel"/>
    <w:tmpl w:val="F2D8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8"/>
  </w:num>
  <w:num w:numId="5">
    <w:abstractNumId w:val="14"/>
  </w:num>
  <w:num w:numId="6">
    <w:abstractNumId w:val="16"/>
  </w:num>
  <w:num w:numId="7">
    <w:abstractNumId w:val="1"/>
  </w:num>
  <w:num w:numId="8">
    <w:abstractNumId w:val="5"/>
  </w:num>
  <w:num w:numId="9">
    <w:abstractNumId w:val="4"/>
  </w:num>
  <w:num w:numId="10">
    <w:abstractNumId w:val="10"/>
  </w:num>
  <w:num w:numId="11">
    <w:abstractNumId w:val="11"/>
  </w:num>
  <w:num w:numId="12">
    <w:abstractNumId w:val="8"/>
  </w:num>
  <w:num w:numId="13">
    <w:abstractNumId w:val="13"/>
  </w:num>
  <w:num w:numId="14">
    <w:abstractNumId w:val="12"/>
  </w:num>
  <w:num w:numId="15">
    <w:abstractNumId w:val="7"/>
  </w:num>
  <w:num w:numId="16">
    <w:abstractNumId w:val="17"/>
  </w:num>
  <w:num w:numId="17">
    <w:abstractNumId w:val="3"/>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5987"/>
    <w:rsid w:val="00031698"/>
    <w:rsid w:val="0008201F"/>
    <w:rsid w:val="00082388"/>
    <w:rsid w:val="00084EFE"/>
    <w:rsid w:val="00085F9C"/>
    <w:rsid w:val="000903F8"/>
    <w:rsid w:val="000A25F2"/>
    <w:rsid w:val="000C369F"/>
    <w:rsid w:val="000F4AC7"/>
    <w:rsid w:val="0016132B"/>
    <w:rsid w:val="00172974"/>
    <w:rsid w:val="001B5B4F"/>
    <w:rsid w:val="0021198A"/>
    <w:rsid w:val="00250725"/>
    <w:rsid w:val="00261B4A"/>
    <w:rsid w:val="00282C09"/>
    <w:rsid w:val="002C204E"/>
    <w:rsid w:val="0034761E"/>
    <w:rsid w:val="00356985"/>
    <w:rsid w:val="003C10D6"/>
    <w:rsid w:val="003C3DF7"/>
    <w:rsid w:val="003C6335"/>
    <w:rsid w:val="004153FE"/>
    <w:rsid w:val="004251C1"/>
    <w:rsid w:val="00430565"/>
    <w:rsid w:val="004314F7"/>
    <w:rsid w:val="00451D17"/>
    <w:rsid w:val="00496A55"/>
    <w:rsid w:val="004A2FE7"/>
    <w:rsid w:val="004A677E"/>
    <w:rsid w:val="004F1FB8"/>
    <w:rsid w:val="0051579C"/>
    <w:rsid w:val="00521F05"/>
    <w:rsid w:val="00546358"/>
    <w:rsid w:val="00583200"/>
    <w:rsid w:val="005F5D06"/>
    <w:rsid w:val="006441E3"/>
    <w:rsid w:val="006755FC"/>
    <w:rsid w:val="006A7345"/>
    <w:rsid w:val="00763957"/>
    <w:rsid w:val="008026C6"/>
    <w:rsid w:val="00823C2A"/>
    <w:rsid w:val="00826AD6"/>
    <w:rsid w:val="00851055"/>
    <w:rsid w:val="008B4F69"/>
    <w:rsid w:val="009655ED"/>
    <w:rsid w:val="009D5A55"/>
    <w:rsid w:val="009F6102"/>
    <w:rsid w:val="00A07AAD"/>
    <w:rsid w:val="00A7658D"/>
    <w:rsid w:val="00AF3472"/>
    <w:rsid w:val="00B47F84"/>
    <w:rsid w:val="00BA1AB8"/>
    <w:rsid w:val="00BB6D5F"/>
    <w:rsid w:val="00BC5377"/>
    <w:rsid w:val="00BD654D"/>
    <w:rsid w:val="00C24636"/>
    <w:rsid w:val="00C933AB"/>
    <w:rsid w:val="00C94A4D"/>
    <w:rsid w:val="00CC502E"/>
    <w:rsid w:val="00D34ED8"/>
    <w:rsid w:val="00D6056A"/>
    <w:rsid w:val="00D97572"/>
    <w:rsid w:val="00E1087A"/>
    <w:rsid w:val="00E13FC6"/>
    <w:rsid w:val="00E274F5"/>
    <w:rsid w:val="00E43FA5"/>
    <w:rsid w:val="00E570E2"/>
    <w:rsid w:val="00E62004"/>
    <w:rsid w:val="00E97FCB"/>
    <w:rsid w:val="00EA2E9A"/>
    <w:rsid w:val="00EA5DF4"/>
    <w:rsid w:val="00EB1C55"/>
    <w:rsid w:val="00EB6353"/>
    <w:rsid w:val="00F171FD"/>
    <w:rsid w:val="00FD5987"/>
  </w:rsids>
  <m:mathPr>
    <m:mathFont m:val="Sylfae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F6452"/>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3472"/>
    <w:pPr>
      <w:ind w:left="720"/>
      <w:contextualSpacing/>
    </w:pPr>
  </w:style>
  <w:style w:type="paragraph" w:styleId="NormalWeb">
    <w:name w:val="Normal (Web)"/>
    <w:basedOn w:val="Normal"/>
    <w:uiPriority w:val="99"/>
    <w:rsid w:val="00D34ED8"/>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7410670">
      <w:bodyDiv w:val="1"/>
      <w:marLeft w:val="0"/>
      <w:marRight w:val="0"/>
      <w:marTop w:val="0"/>
      <w:marBottom w:val="0"/>
      <w:divBdr>
        <w:top w:val="none" w:sz="0" w:space="0" w:color="auto"/>
        <w:left w:val="none" w:sz="0" w:space="0" w:color="auto"/>
        <w:bottom w:val="none" w:sz="0" w:space="0" w:color="auto"/>
        <w:right w:val="none" w:sz="0" w:space="0" w:color="auto"/>
      </w:divBdr>
      <w:divsChild>
        <w:div w:id="1709336507">
          <w:marLeft w:val="547"/>
          <w:marRight w:val="0"/>
          <w:marTop w:val="0"/>
          <w:marBottom w:val="0"/>
          <w:divBdr>
            <w:top w:val="none" w:sz="0" w:space="0" w:color="auto"/>
            <w:left w:val="none" w:sz="0" w:space="0" w:color="auto"/>
            <w:bottom w:val="none" w:sz="0" w:space="0" w:color="auto"/>
            <w:right w:val="none" w:sz="0" w:space="0" w:color="auto"/>
          </w:divBdr>
        </w:div>
        <w:div w:id="184025534">
          <w:marLeft w:val="547"/>
          <w:marRight w:val="0"/>
          <w:marTop w:val="0"/>
          <w:marBottom w:val="0"/>
          <w:divBdr>
            <w:top w:val="none" w:sz="0" w:space="0" w:color="auto"/>
            <w:left w:val="none" w:sz="0" w:space="0" w:color="auto"/>
            <w:bottom w:val="none" w:sz="0" w:space="0" w:color="auto"/>
            <w:right w:val="none" w:sz="0" w:space="0" w:color="auto"/>
          </w:divBdr>
        </w:div>
        <w:div w:id="1848716925">
          <w:marLeft w:val="547"/>
          <w:marRight w:val="0"/>
          <w:marTop w:val="0"/>
          <w:marBottom w:val="0"/>
          <w:divBdr>
            <w:top w:val="none" w:sz="0" w:space="0" w:color="auto"/>
            <w:left w:val="none" w:sz="0" w:space="0" w:color="auto"/>
            <w:bottom w:val="none" w:sz="0" w:space="0" w:color="auto"/>
            <w:right w:val="none" w:sz="0" w:space="0" w:color="auto"/>
          </w:divBdr>
        </w:div>
      </w:divsChild>
    </w:div>
    <w:div w:id="498810574">
      <w:bodyDiv w:val="1"/>
      <w:marLeft w:val="0"/>
      <w:marRight w:val="0"/>
      <w:marTop w:val="0"/>
      <w:marBottom w:val="0"/>
      <w:divBdr>
        <w:top w:val="none" w:sz="0" w:space="0" w:color="auto"/>
        <w:left w:val="none" w:sz="0" w:space="0" w:color="auto"/>
        <w:bottom w:val="none" w:sz="0" w:space="0" w:color="auto"/>
        <w:right w:val="none" w:sz="0" w:space="0" w:color="auto"/>
      </w:divBdr>
    </w:div>
    <w:div w:id="501506468">
      <w:bodyDiv w:val="1"/>
      <w:marLeft w:val="0"/>
      <w:marRight w:val="0"/>
      <w:marTop w:val="0"/>
      <w:marBottom w:val="0"/>
      <w:divBdr>
        <w:top w:val="none" w:sz="0" w:space="0" w:color="auto"/>
        <w:left w:val="none" w:sz="0" w:space="0" w:color="auto"/>
        <w:bottom w:val="none" w:sz="0" w:space="0" w:color="auto"/>
        <w:right w:val="none" w:sz="0" w:space="0" w:color="auto"/>
      </w:divBdr>
      <w:divsChild>
        <w:div w:id="678704031">
          <w:marLeft w:val="547"/>
          <w:marRight w:val="0"/>
          <w:marTop w:val="0"/>
          <w:marBottom w:val="0"/>
          <w:divBdr>
            <w:top w:val="none" w:sz="0" w:space="0" w:color="auto"/>
            <w:left w:val="none" w:sz="0" w:space="0" w:color="auto"/>
            <w:bottom w:val="none" w:sz="0" w:space="0" w:color="auto"/>
            <w:right w:val="none" w:sz="0" w:space="0" w:color="auto"/>
          </w:divBdr>
        </w:div>
        <w:div w:id="1666590149">
          <w:marLeft w:val="547"/>
          <w:marRight w:val="0"/>
          <w:marTop w:val="0"/>
          <w:marBottom w:val="0"/>
          <w:divBdr>
            <w:top w:val="none" w:sz="0" w:space="0" w:color="auto"/>
            <w:left w:val="none" w:sz="0" w:space="0" w:color="auto"/>
            <w:bottom w:val="none" w:sz="0" w:space="0" w:color="auto"/>
            <w:right w:val="none" w:sz="0" w:space="0" w:color="auto"/>
          </w:divBdr>
        </w:div>
        <w:div w:id="305014267">
          <w:marLeft w:val="547"/>
          <w:marRight w:val="0"/>
          <w:marTop w:val="0"/>
          <w:marBottom w:val="0"/>
          <w:divBdr>
            <w:top w:val="none" w:sz="0" w:space="0" w:color="auto"/>
            <w:left w:val="none" w:sz="0" w:space="0" w:color="auto"/>
            <w:bottom w:val="none" w:sz="0" w:space="0" w:color="auto"/>
            <w:right w:val="none" w:sz="0" w:space="0" w:color="auto"/>
          </w:divBdr>
        </w:div>
        <w:div w:id="804354671">
          <w:marLeft w:val="547"/>
          <w:marRight w:val="0"/>
          <w:marTop w:val="0"/>
          <w:marBottom w:val="0"/>
          <w:divBdr>
            <w:top w:val="none" w:sz="0" w:space="0" w:color="auto"/>
            <w:left w:val="none" w:sz="0" w:space="0" w:color="auto"/>
            <w:bottom w:val="none" w:sz="0" w:space="0" w:color="auto"/>
            <w:right w:val="none" w:sz="0" w:space="0" w:color="auto"/>
          </w:divBdr>
        </w:div>
        <w:div w:id="320278710">
          <w:marLeft w:val="547"/>
          <w:marRight w:val="0"/>
          <w:marTop w:val="0"/>
          <w:marBottom w:val="0"/>
          <w:divBdr>
            <w:top w:val="none" w:sz="0" w:space="0" w:color="auto"/>
            <w:left w:val="none" w:sz="0" w:space="0" w:color="auto"/>
            <w:bottom w:val="none" w:sz="0" w:space="0" w:color="auto"/>
            <w:right w:val="none" w:sz="0" w:space="0" w:color="auto"/>
          </w:divBdr>
        </w:div>
        <w:div w:id="691608172">
          <w:marLeft w:val="547"/>
          <w:marRight w:val="0"/>
          <w:marTop w:val="0"/>
          <w:marBottom w:val="0"/>
          <w:divBdr>
            <w:top w:val="none" w:sz="0" w:space="0" w:color="auto"/>
            <w:left w:val="none" w:sz="0" w:space="0" w:color="auto"/>
            <w:bottom w:val="none" w:sz="0" w:space="0" w:color="auto"/>
            <w:right w:val="none" w:sz="0" w:space="0" w:color="auto"/>
          </w:divBdr>
        </w:div>
      </w:divsChild>
    </w:div>
    <w:div w:id="572737064">
      <w:bodyDiv w:val="1"/>
      <w:marLeft w:val="0"/>
      <w:marRight w:val="0"/>
      <w:marTop w:val="0"/>
      <w:marBottom w:val="0"/>
      <w:divBdr>
        <w:top w:val="none" w:sz="0" w:space="0" w:color="auto"/>
        <w:left w:val="none" w:sz="0" w:space="0" w:color="auto"/>
        <w:bottom w:val="none" w:sz="0" w:space="0" w:color="auto"/>
        <w:right w:val="none" w:sz="0" w:space="0" w:color="auto"/>
      </w:divBdr>
      <w:divsChild>
        <w:div w:id="153844330">
          <w:marLeft w:val="547"/>
          <w:marRight w:val="0"/>
          <w:marTop w:val="0"/>
          <w:marBottom w:val="0"/>
          <w:divBdr>
            <w:top w:val="none" w:sz="0" w:space="0" w:color="auto"/>
            <w:left w:val="none" w:sz="0" w:space="0" w:color="auto"/>
            <w:bottom w:val="none" w:sz="0" w:space="0" w:color="auto"/>
            <w:right w:val="none" w:sz="0" w:space="0" w:color="auto"/>
          </w:divBdr>
        </w:div>
        <w:div w:id="1466006990">
          <w:marLeft w:val="547"/>
          <w:marRight w:val="0"/>
          <w:marTop w:val="0"/>
          <w:marBottom w:val="0"/>
          <w:divBdr>
            <w:top w:val="none" w:sz="0" w:space="0" w:color="auto"/>
            <w:left w:val="none" w:sz="0" w:space="0" w:color="auto"/>
            <w:bottom w:val="none" w:sz="0" w:space="0" w:color="auto"/>
            <w:right w:val="none" w:sz="0" w:space="0" w:color="auto"/>
          </w:divBdr>
        </w:div>
        <w:div w:id="1969965405">
          <w:marLeft w:val="547"/>
          <w:marRight w:val="0"/>
          <w:marTop w:val="0"/>
          <w:marBottom w:val="0"/>
          <w:divBdr>
            <w:top w:val="none" w:sz="0" w:space="0" w:color="auto"/>
            <w:left w:val="none" w:sz="0" w:space="0" w:color="auto"/>
            <w:bottom w:val="none" w:sz="0" w:space="0" w:color="auto"/>
            <w:right w:val="none" w:sz="0" w:space="0" w:color="auto"/>
          </w:divBdr>
        </w:div>
      </w:divsChild>
    </w:div>
    <w:div w:id="864562376">
      <w:bodyDiv w:val="1"/>
      <w:marLeft w:val="0"/>
      <w:marRight w:val="0"/>
      <w:marTop w:val="0"/>
      <w:marBottom w:val="0"/>
      <w:divBdr>
        <w:top w:val="none" w:sz="0" w:space="0" w:color="auto"/>
        <w:left w:val="none" w:sz="0" w:space="0" w:color="auto"/>
        <w:bottom w:val="none" w:sz="0" w:space="0" w:color="auto"/>
        <w:right w:val="none" w:sz="0" w:space="0" w:color="auto"/>
      </w:divBdr>
      <w:divsChild>
        <w:div w:id="1296719417">
          <w:marLeft w:val="547"/>
          <w:marRight w:val="0"/>
          <w:marTop w:val="0"/>
          <w:marBottom w:val="0"/>
          <w:divBdr>
            <w:top w:val="none" w:sz="0" w:space="0" w:color="auto"/>
            <w:left w:val="none" w:sz="0" w:space="0" w:color="auto"/>
            <w:bottom w:val="none" w:sz="0" w:space="0" w:color="auto"/>
            <w:right w:val="none" w:sz="0" w:space="0" w:color="auto"/>
          </w:divBdr>
        </w:div>
        <w:div w:id="1116487239">
          <w:marLeft w:val="547"/>
          <w:marRight w:val="0"/>
          <w:marTop w:val="0"/>
          <w:marBottom w:val="0"/>
          <w:divBdr>
            <w:top w:val="none" w:sz="0" w:space="0" w:color="auto"/>
            <w:left w:val="none" w:sz="0" w:space="0" w:color="auto"/>
            <w:bottom w:val="none" w:sz="0" w:space="0" w:color="auto"/>
            <w:right w:val="none" w:sz="0" w:space="0" w:color="auto"/>
          </w:divBdr>
        </w:div>
      </w:divsChild>
    </w:div>
    <w:div w:id="1404599377">
      <w:bodyDiv w:val="1"/>
      <w:marLeft w:val="0"/>
      <w:marRight w:val="0"/>
      <w:marTop w:val="0"/>
      <w:marBottom w:val="0"/>
      <w:divBdr>
        <w:top w:val="none" w:sz="0" w:space="0" w:color="auto"/>
        <w:left w:val="none" w:sz="0" w:space="0" w:color="auto"/>
        <w:bottom w:val="none" w:sz="0" w:space="0" w:color="auto"/>
        <w:right w:val="none" w:sz="0" w:space="0" w:color="auto"/>
      </w:divBdr>
    </w:div>
    <w:div w:id="1516504067">
      <w:bodyDiv w:val="1"/>
      <w:marLeft w:val="0"/>
      <w:marRight w:val="0"/>
      <w:marTop w:val="0"/>
      <w:marBottom w:val="0"/>
      <w:divBdr>
        <w:top w:val="none" w:sz="0" w:space="0" w:color="auto"/>
        <w:left w:val="none" w:sz="0" w:space="0" w:color="auto"/>
        <w:bottom w:val="none" w:sz="0" w:space="0" w:color="auto"/>
        <w:right w:val="none" w:sz="0" w:space="0" w:color="auto"/>
      </w:divBdr>
    </w:div>
    <w:div w:id="1893497561">
      <w:bodyDiv w:val="1"/>
      <w:marLeft w:val="0"/>
      <w:marRight w:val="0"/>
      <w:marTop w:val="0"/>
      <w:marBottom w:val="0"/>
      <w:divBdr>
        <w:top w:val="none" w:sz="0" w:space="0" w:color="auto"/>
        <w:left w:val="none" w:sz="0" w:space="0" w:color="auto"/>
        <w:bottom w:val="none" w:sz="0" w:space="0" w:color="auto"/>
        <w:right w:val="none" w:sz="0" w:space="0" w:color="auto"/>
      </w:divBdr>
      <w:divsChild>
        <w:div w:id="568199670">
          <w:marLeft w:val="547"/>
          <w:marRight w:val="0"/>
          <w:marTop w:val="0"/>
          <w:marBottom w:val="0"/>
          <w:divBdr>
            <w:top w:val="none" w:sz="0" w:space="0" w:color="auto"/>
            <w:left w:val="none" w:sz="0" w:space="0" w:color="auto"/>
            <w:bottom w:val="none" w:sz="0" w:space="0" w:color="auto"/>
            <w:right w:val="none" w:sz="0" w:space="0" w:color="auto"/>
          </w:divBdr>
        </w:div>
        <w:div w:id="62693680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2708</Words>
  <Characters>15440</Characters>
  <Application>Microsoft Word 12.1.0</Application>
  <DocSecurity>0</DocSecurity>
  <Lines>128</Lines>
  <Paragraphs>30</Paragraphs>
  <ScaleCrop>false</ScaleCrop>
  <LinksUpToDate>false</LinksUpToDate>
  <CharactersWithSpaces>18961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Adamson</dc:creator>
  <cp:keywords/>
  <cp:lastModifiedBy>Oren Adamson</cp:lastModifiedBy>
  <cp:revision>28</cp:revision>
  <dcterms:created xsi:type="dcterms:W3CDTF">2016-04-06T01:18:00Z</dcterms:created>
  <dcterms:modified xsi:type="dcterms:W3CDTF">2016-04-12T01:02:00Z</dcterms:modified>
</cp:coreProperties>
</file>