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heme="minorEastAsia" w:hAnsi="Calibri Light" w:cstheme="minorBidi"/>
          <w:color w:val="auto"/>
          <w:sz w:val="22"/>
          <w:szCs w:val="21"/>
        </w:rPr>
        <w:id w:val="-876544426"/>
        <w:docPartObj>
          <w:docPartGallery w:val="Table of Contents"/>
          <w:docPartUnique/>
        </w:docPartObj>
      </w:sdtPr>
      <w:sdtEndPr>
        <w:rPr>
          <w:b/>
          <w:bCs/>
          <w:noProof/>
        </w:rPr>
      </w:sdtEndPr>
      <w:sdtContent>
        <w:p w14:paraId="750025DF" w14:textId="77777777" w:rsidR="00B54ACD" w:rsidRPr="00091BCF" w:rsidRDefault="00B54ACD">
          <w:pPr>
            <w:pStyle w:val="TOCHeading"/>
          </w:pPr>
          <w:r w:rsidRPr="00091BCF">
            <w:t>Contents</w:t>
          </w:r>
        </w:p>
        <w:p w14:paraId="6EA6F6CD" w14:textId="77777777" w:rsidR="00281708" w:rsidRDefault="00B54ACD">
          <w:pPr>
            <w:pStyle w:val="TOC1"/>
            <w:tabs>
              <w:tab w:val="right" w:leader="dot" w:pos="10076"/>
            </w:tabs>
            <w:rPr>
              <w:rFonts w:asciiTheme="minorHAnsi" w:hAnsiTheme="minorHAnsi"/>
              <w:noProof/>
              <w:szCs w:val="22"/>
              <w:lang w:eastAsia="en-CA"/>
            </w:rPr>
          </w:pPr>
          <w:r w:rsidRPr="00091BCF">
            <w:rPr>
              <w:rFonts w:asciiTheme="majorHAnsi" w:hAnsiTheme="majorHAnsi"/>
            </w:rPr>
            <w:fldChar w:fldCharType="begin"/>
          </w:r>
          <w:r w:rsidRPr="00091BCF">
            <w:rPr>
              <w:rFonts w:asciiTheme="majorHAnsi" w:hAnsiTheme="majorHAnsi"/>
            </w:rPr>
            <w:instrText xml:space="preserve"> TOC \o "1-3" \h \z \u </w:instrText>
          </w:r>
          <w:r w:rsidRPr="00091BCF">
            <w:rPr>
              <w:rFonts w:asciiTheme="majorHAnsi" w:hAnsiTheme="majorHAnsi"/>
            </w:rPr>
            <w:fldChar w:fldCharType="separate"/>
          </w:r>
          <w:hyperlink w:anchor="_Toc448085554" w:history="1">
            <w:r w:rsidR="00281708" w:rsidRPr="00921B10">
              <w:rPr>
                <w:rStyle w:val="Hyperlink"/>
                <w:noProof/>
              </w:rPr>
              <w:t>1. Is there an existing Aboriginal right?</w:t>
            </w:r>
            <w:r w:rsidR="00281708">
              <w:rPr>
                <w:noProof/>
                <w:webHidden/>
              </w:rPr>
              <w:tab/>
            </w:r>
            <w:r w:rsidR="00281708">
              <w:rPr>
                <w:noProof/>
                <w:webHidden/>
              </w:rPr>
              <w:fldChar w:fldCharType="begin"/>
            </w:r>
            <w:r w:rsidR="00281708">
              <w:rPr>
                <w:noProof/>
                <w:webHidden/>
              </w:rPr>
              <w:instrText xml:space="preserve"> PAGEREF _Toc448085554 \h </w:instrText>
            </w:r>
            <w:r w:rsidR="00281708">
              <w:rPr>
                <w:noProof/>
                <w:webHidden/>
              </w:rPr>
            </w:r>
            <w:r w:rsidR="00281708">
              <w:rPr>
                <w:noProof/>
                <w:webHidden/>
              </w:rPr>
              <w:fldChar w:fldCharType="separate"/>
            </w:r>
            <w:r w:rsidR="00281708">
              <w:rPr>
                <w:noProof/>
                <w:webHidden/>
              </w:rPr>
              <w:t>2</w:t>
            </w:r>
            <w:r w:rsidR="00281708">
              <w:rPr>
                <w:noProof/>
                <w:webHidden/>
              </w:rPr>
              <w:fldChar w:fldCharType="end"/>
            </w:r>
          </w:hyperlink>
        </w:p>
        <w:p w14:paraId="16570106" w14:textId="77777777" w:rsidR="00281708" w:rsidRDefault="00281708">
          <w:pPr>
            <w:pStyle w:val="TOC2"/>
            <w:tabs>
              <w:tab w:val="right" w:leader="dot" w:pos="10076"/>
            </w:tabs>
            <w:rPr>
              <w:rFonts w:asciiTheme="minorHAnsi" w:hAnsiTheme="minorHAnsi"/>
              <w:noProof/>
              <w:szCs w:val="22"/>
              <w:lang w:eastAsia="en-CA"/>
            </w:rPr>
          </w:pPr>
          <w:hyperlink w:anchor="_Toc448085555" w:history="1">
            <w:r w:rsidRPr="00921B10">
              <w:rPr>
                <w:rStyle w:val="Hyperlink"/>
                <w:noProof/>
              </w:rPr>
              <w:t>Aboriginal Rights</w:t>
            </w:r>
            <w:r>
              <w:rPr>
                <w:noProof/>
                <w:webHidden/>
              </w:rPr>
              <w:tab/>
            </w:r>
            <w:r>
              <w:rPr>
                <w:noProof/>
                <w:webHidden/>
              </w:rPr>
              <w:fldChar w:fldCharType="begin"/>
            </w:r>
            <w:r>
              <w:rPr>
                <w:noProof/>
                <w:webHidden/>
              </w:rPr>
              <w:instrText xml:space="preserve"> PAGEREF _Toc448085555 \h </w:instrText>
            </w:r>
            <w:r>
              <w:rPr>
                <w:noProof/>
                <w:webHidden/>
              </w:rPr>
            </w:r>
            <w:r>
              <w:rPr>
                <w:noProof/>
                <w:webHidden/>
              </w:rPr>
              <w:fldChar w:fldCharType="separate"/>
            </w:r>
            <w:r>
              <w:rPr>
                <w:noProof/>
                <w:webHidden/>
              </w:rPr>
              <w:t>2</w:t>
            </w:r>
            <w:r>
              <w:rPr>
                <w:noProof/>
                <w:webHidden/>
              </w:rPr>
              <w:fldChar w:fldCharType="end"/>
            </w:r>
          </w:hyperlink>
        </w:p>
        <w:p w14:paraId="22CF020C" w14:textId="77777777" w:rsidR="00281708" w:rsidRDefault="00281708">
          <w:pPr>
            <w:pStyle w:val="TOC2"/>
            <w:tabs>
              <w:tab w:val="right" w:leader="dot" w:pos="10076"/>
            </w:tabs>
            <w:rPr>
              <w:rFonts w:asciiTheme="minorHAnsi" w:hAnsiTheme="minorHAnsi"/>
              <w:noProof/>
              <w:szCs w:val="22"/>
              <w:lang w:eastAsia="en-CA"/>
            </w:rPr>
          </w:pPr>
          <w:hyperlink w:anchor="_Toc448085556" w:history="1">
            <w:r w:rsidRPr="00921B10">
              <w:rPr>
                <w:rStyle w:val="Hyperlink"/>
                <w:noProof/>
              </w:rPr>
              <w:t>Aboriginal Title</w:t>
            </w:r>
            <w:r>
              <w:rPr>
                <w:noProof/>
                <w:webHidden/>
              </w:rPr>
              <w:tab/>
            </w:r>
            <w:r>
              <w:rPr>
                <w:noProof/>
                <w:webHidden/>
              </w:rPr>
              <w:fldChar w:fldCharType="begin"/>
            </w:r>
            <w:r>
              <w:rPr>
                <w:noProof/>
                <w:webHidden/>
              </w:rPr>
              <w:instrText xml:space="preserve"> PAGEREF _Toc448085556 \h </w:instrText>
            </w:r>
            <w:r>
              <w:rPr>
                <w:noProof/>
                <w:webHidden/>
              </w:rPr>
            </w:r>
            <w:r>
              <w:rPr>
                <w:noProof/>
                <w:webHidden/>
              </w:rPr>
              <w:fldChar w:fldCharType="separate"/>
            </w:r>
            <w:r>
              <w:rPr>
                <w:noProof/>
                <w:webHidden/>
              </w:rPr>
              <w:t>2</w:t>
            </w:r>
            <w:r>
              <w:rPr>
                <w:noProof/>
                <w:webHidden/>
              </w:rPr>
              <w:fldChar w:fldCharType="end"/>
            </w:r>
          </w:hyperlink>
        </w:p>
        <w:p w14:paraId="7A8E490B" w14:textId="77777777" w:rsidR="00281708" w:rsidRDefault="00281708">
          <w:pPr>
            <w:pStyle w:val="TOC2"/>
            <w:tabs>
              <w:tab w:val="right" w:leader="dot" w:pos="10076"/>
            </w:tabs>
            <w:rPr>
              <w:rFonts w:asciiTheme="minorHAnsi" w:hAnsiTheme="minorHAnsi"/>
              <w:noProof/>
              <w:szCs w:val="22"/>
              <w:lang w:eastAsia="en-CA"/>
            </w:rPr>
          </w:pPr>
          <w:hyperlink w:anchor="_Toc448085557" w:history="1">
            <w:r w:rsidRPr="00921B10">
              <w:rPr>
                <w:rStyle w:val="Hyperlink"/>
                <w:noProof/>
              </w:rPr>
              <w:t>Treaty Rights</w:t>
            </w:r>
            <w:r>
              <w:rPr>
                <w:noProof/>
                <w:webHidden/>
              </w:rPr>
              <w:tab/>
            </w:r>
            <w:r>
              <w:rPr>
                <w:noProof/>
                <w:webHidden/>
              </w:rPr>
              <w:fldChar w:fldCharType="begin"/>
            </w:r>
            <w:r>
              <w:rPr>
                <w:noProof/>
                <w:webHidden/>
              </w:rPr>
              <w:instrText xml:space="preserve"> PAGEREF _Toc448085557 \h </w:instrText>
            </w:r>
            <w:r>
              <w:rPr>
                <w:noProof/>
                <w:webHidden/>
              </w:rPr>
            </w:r>
            <w:r>
              <w:rPr>
                <w:noProof/>
                <w:webHidden/>
              </w:rPr>
              <w:fldChar w:fldCharType="separate"/>
            </w:r>
            <w:r>
              <w:rPr>
                <w:noProof/>
                <w:webHidden/>
              </w:rPr>
              <w:t>3</w:t>
            </w:r>
            <w:r>
              <w:rPr>
                <w:noProof/>
                <w:webHidden/>
              </w:rPr>
              <w:fldChar w:fldCharType="end"/>
            </w:r>
          </w:hyperlink>
        </w:p>
        <w:p w14:paraId="3F951E29" w14:textId="77777777" w:rsidR="00281708" w:rsidRDefault="00281708">
          <w:pPr>
            <w:pStyle w:val="TOC2"/>
            <w:tabs>
              <w:tab w:val="right" w:leader="dot" w:pos="10076"/>
            </w:tabs>
            <w:rPr>
              <w:rFonts w:asciiTheme="minorHAnsi" w:hAnsiTheme="minorHAnsi"/>
              <w:noProof/>
              <w:szCs w:val="22"/>
              <w:lang w:eastAsia="en-CA"/>
            </w:rPr>
          </w:pPr>
          <w:hyperlink w:anchor="_Toc448085558" w:history="1">
            <w:r w:rsidRPr="00921B10">
              <w:rPr>
                <w:rStyle w:val="Hyperlink"/>
                <w:noProof/>
              </w:rPr>
              <w:t>Métis Rights</w:t>
            </w:r>
            <w:r>
              <w:rPr>
                <w:noProof/>
                <w:webHidden/>
              </w:rPr>
              <w:tab/>
            </w:r>
            <w:r>
              <w:rPr>
                <w:noProof/>
                <w:webHidden/>
              </w:rPr>
              <w:fldChar w:fldCharType="begin"/>
            </w:r>
            <w:r>
              <w:rPr>
                <w:noProof/>
                <w:webHidden/>
              </w:rPr>
              <w:instrText xml:space="preserve"> PAGEREF _Toc448085558 \h </w:instrText>
            </w:r>
            <w:r>
              <w:rPr>
                <w:noProof/>
                <w:webHidden/>
              </w:rPr>
            </w:r>
            <w:r>
              <w:rPr>
                <w:noProof/>
                <w:webHidden/>
              </w:rPr>
              <w:fldChar w:fldCharType="separate"/>
            </w:r>
            <w:r>
              <w:rPr>
                <w:noProof/>
                <w:webHidden/>
              </w:rPr>
              <w:t>4</w:t>
            </w:r>
            <w:r>
              <w:rPr>
                <w:noProof/>
                <w:webHidden/>
              </w:rPr>
              <w:fldChar w:fldCharType="end"/>
            </w:r>
          </w:hyperlink>
        </w:p>
        <w:p w14:paraId="56B2EBC7" w14:textId="77777777" w:rsidR="00281708" w:rsidRDefault="00281708">
          <w:pPr>
            <w:pStyle w:val="TOC1"/>
            <w:tabs>
              <w:tab w:val="right" w:leader="dot" w:pos="10076"/>
            </w:tabs>
            <w:rPr>
              <w:rFonts w:asciiTheme="minorHAnsi" w:hAnsiTheme="minorHAnsi"/>
              <w:noProof/>
              <w:szCs w:val="22"/>
              <w:lang w:eastAsia="en-CA"/>
            </w:rPr>
          </w:pPr>
          <w:hyperlink w:anchor="_Toc448085559" w:history="1">
            <w:r w:rsidRPr="00921B10">
              <w:rPr>
                <w:rStyle w:val="Hyperlink"/>
                <w:noProof/>
              </w:rPr>
              <w:t>2. Has the right been extinguished?</w:t>
            </w:r>
            <w:r>
              <w:rPr>
                <w:noProof/>
                <w:webHidden/>
              </w:rPr>
              <w:tab/>
            </w:r>
            <w:r>
              <w:rPr>
                <w:noProof/>
                <w:webHidden/>
              </w:rPr>
              <w:fldChar w:fldCharType="begin"/>
            </w:r>
            <w:r>
              <w:rPr>
                <w:noProof/>
                <w:webHidden/>
              </w:rPr>
              <w:instrText xml:space="preserve"> PAGEREF _Toc448085559 \h </w:instrText>
            </w:r>
            <w:r>
              <w:rPr>
                <w:noProof/>
                <w:webHidden/>
              </w:rPr>
            </w:r>
            <w:r>
              <w:rPr>
                <w:noProof/>
                <w:webHidden/>
              </w:rPr>
              <w:fldChar w:fldCharType="separate"/>
            </w:r>
            <w:r>
              <w:rPr>
                <w:noProof/>
                <w:webHidden/>
              </w:rPr>
              <w:t>4</w:t>
            </w:r>
            <w:r>
              <w:rPr>
                <w:noProof/>
                <w:webHidden/>
              </w:rPr>
              <w:fldChar w:fldCharType="end"/>
            </w:r>
          </w:hyperlink>
        </w:p>
        <w:p w14:paraId="290C05D0" w14:textId="77777777" w:rsidR="00281708" w:rsidRDefault="00281708">
          <w:pPr>
            <w:pStyle w:val="TOC1"/>
            <w:tabs>
              <w:tab w:val="right" w:leader="dot" w:pos="10076"/>
            </w:tabs>
            <w:rPr>
              <w:rFonts w:asciiTheme="minorHAnsi" w:hAnsiTheme="minorHAnsi"/>
              <w:noProof/>
              <w:szCs w:val="22"/>
              <w:lang w:eastAsia="en-CA"/>
            </w:rPr>
          </w:pPr>
          <w:hyperlink w:anchor="_Toc448085560" w:history="1">
            <w:r w:rsidRPr="00921B10">
              <w:rPr>
                <w:rStyle w:val="Hyperlink"/>
                <w:noProof/>
              </w:rPr>
              <w:t xml:space="preserve">3. Is there a </w:t>
            </w:r>
            <w:r w:rsidRPr="00921B10">
              <w:rPr>
                <w:rStyle w:val="Hyperlink"/>
                <w:i/>
                <w:noProof/>
              </w:rPr>
              <w:t>prima facie</w:t>
            </w:r>
            <w:r w:rsidRPr="00921B10">
              <w:rPr>
                <w:rStyle w:val="Hyperlink"/>
                <w:noProof/>
              </w:rPr>
              <w:t xml:space="preserve"> infringement on the right?</w:t>
            </w:r>
            <w:r>
              <w:rPr>
                <w:noProof/>
                <w:webHidden/>
              </w:rPr>
              <w:tab/>
            </w:r>
            <w:r>
              <w:rPr>
                <w:noProof/>
                <w:webHidden/>
              </w:rPr>
              <w:fldChar w:fldCharType="begin"/>
            </w:r>
            <w:r>
              <w:rPr>
                <w:noProof/>
                <w:webHidden/>
              </w:rPr>
              <w:instrText xml:space="preserve"> PAGEREF _Toc448085560 \h </w:instrText>
            </w:r>
            <w:r>
              <w:rPr>
                <w:noProof/>
                <w:webHidden/>
              </w:rPr>
            </w:r>
            <w:r>
              <w:rPr>
                <w:noProof/>
                <w:webHidden/>
              </w:rPr>
              <w:fldChar w:fldCharType="separate"/>
            </w:r>
            <w:r>
              <w:rPr>
                <w:noProof/>
                <w:webHidden/>
              </w:rPr>
              <w:t>5</w:t>
            </w:r>
            <w:r>
              <w:rPr>
                <w:noProof/>
                <w:webHidden/>
              </w:rPr>
              <w:fldChar w:fldCharType="end"/>
            </w:r>
          </w:hyperlink>
        </w:p>
        <w:p w14:paraId="4D47D234" w14:textId="77777777" w:rsidR="00281708" w:rsidRDefault="00281708">
          <w:pPr>
            <w:pStyle w:val="TOC1"/>
            <w:tabs>
              <w:tab w:val="right" w:leader="dot" w:pos="10076"/>
            </w:tabs>
            <w:rPr>
              <w:rFonts w:asciiTheme="minorHAnsi" w:hAnsiTheme="minorHAnsi"/>
              <w:noProof/>
              <w:szCs w:val="22"/>
              <w:lang w:eastAsia="en-CA"/>
            </w:rPr>
          </w:pPr>
          <w:hyperlink w:anchor="_Toc448085561" w:history="1">
            <w:r w:rsidRPr="00921B10">
              <w:rPr>
                <w:rStyle w:val="Hyperlink"/>
                <w:noProof/>
              </w:rPr>
              <w:t>4. Can the government justify the infringement?</w:t>
            </w:r>
            <w:r>
              <w:rPr>
                <w:noProof/>
                <w:webHidden/>
              </w:rPr>
              <w:tab/>
            </w:r>
            <w:r>
              <w:rPr>
                <w:noProof/>
                <w:webHidden/>
              </w:rPr>
              <w:fldChar w:fldCharType="begin"/>
            </w:r>
            <w:r>
              <w:rPr>
                <w:noProof/>
                <w:webHidden/>
              </w:rPr>
              <w:instrText xml:space="preserve"> PAGEREF _Toc448085561 \h </w:instrText>
            </w:r>
            <w:r>
              <w:rPr>
                <w:noProof/>
                <w:webHidden/>
              </w:rPr>
            </w:r>
            <w:r>
              <w:rPr>
                <w:noProof/>
                <w:webHidden/>
              </w:rPr>
              <w:fldChar w:fldCharType="separate"/>
            </w:r>
            <w:r>
              <w:rPr>
                <w:noProof/>
                <w:webHidden/>
              </w:rPr>
              <w:t>5</w:t>
            </w:r>
            <w:r>
              <w:rPr>
                <w:noProof/>
                <w:webHidden/>
              </w:rPr>
              <w:fldChar w:fldCharType="end"/>
            </w:r>
          </w:hyperlink>
        </w:p>
        <w:p w14:paraId="57580655" w14:textId="77777777" w:rsidR="00281708" w:rsidRDefault="00281708">
          <w:pPr>
            <w:pStyle w:val="TOC2"/>
            <w:tabs>
              <w:tab w:val="right" w:leader="dot" w:pos="10076"/>
            </w:tabs>
            <w:rPr>
              <w:rFonts w:asciiTheme="minorHAnsi" w:hAnsiTheme="minorHAnsi"/>
              <w:noProof/>
              <w:szCs w:val="22"/>
              <w:lang w:eastAsia="en-CA"/>
            </w:rPr>
          </w:pPr>
          <w:hyperlink w:anchor="_Toc448085562" w:history="1">
            <w:r w:rsidRPr="00921B10">
              <w:rPr>
                <w:rStyle w:val="Hyperlink"/>
                <w:noProof/>
              </w:rPr>
              <w:t>Duty to Consult</w:t>
            </w:r>
            <w:r>
              <w:rPr>
                <w:noProof/>
                <w:webHidden/>
              </w:rPr>
              <w:tab/>
            </w:r>
            <w:r>
              <w:rPr>
                <w:noProof/>
                <w:webHidden/>
              </w:rPr>
              <w:fldChar w:fldCharType="begin"/>
            </w:r>
            <w:r>
              <w:rPr>
                <w:noProof/>
                <w:webHidden/>
              </w:rPr>
              <w:instrText xml:space="preserve"> PAGEREF _Toc448085562 \h </w:instrText>
            </w:r>
            <w:r>
              <w:rPr>
                <w:noProof/>
                <w:webHidden/>
              </w:rPr>
            </w:r>
            <w:r>
              <w:rPr>
                <w:noProof/>
                <w:webHidden/>
              </w:rPr>
              <w:fldChar w:fldCharType="separate"/>
            </w:r>
            <w:r>
              <w:rPr>
                <w:noProof/>
                <w:webHidden/>
              </w:rPr>
              <w:t>6</w:t>
            </w:r>
            <w:r>
              <w:rPr>
                <w:noProof/>
                <w:webHidden/>
              </w:rPr>
              <w:fldChar w:fldCharType="end"/>
            </w:r>
          </w:hyperlink>
        </w:p>
        <w:p w14:paraId="66F7C4DE" w14:textId="77777777" w:rsidR="00281708" w:rsidRDefault="00281708">
          <w:pPr>
            <w:pStyle w:val="TOC2"/>
            <w:tabs>
              <w:tab w:val="right" w:leader="dot" w:pos="10076"/>
            </w:tabs>
            <w:rPr>
              <w:rFonts w:asciiTheme="minorHAnsi" w:hAnsiTheme="minorHAnsi"/>
              <w:noProof/>
              <w:szCs w:val="22"/>
              <w:lang w:eastAsia="en-CA"/>
            </w:rPr>
          </w:pPr>
          <w:hyperlink w:anchor="_Toc448085563" w:history="1">
            <w:r w:rsidRPr="00921B10">
              <w:rPr>
                <w:rStyle w:val="Hyperlink"/>
                <w:noProof/>
              </w:rPr>
              <w:t>Fiduciary Duty</w:t>
            </w:r>
            <w:r>
              <w:rPr>
                <w:noProof/>
                <w:webHidden/>
              </w:rPr>
              <w:tab/>
            </w:r>
            <w:r>
              <w:rPr>
                <w:noProof/>
                <w:webHidden/>
              </w:rPr>
              <w:fldChar w:fldCharType="begin"/>
            </w:r>
            <w:r>
              <w:rPr>
                <w:noProof/>
                <w:webHidden/>
              </w:rPr>
              <w:instrText xml:space="preserve"> PAGEREF _Toc448085563 \h </w:instrText>
            </w:r>
            <w:r>
              <w:rPr>
                <w:noProof/>
                <w:webHidden/>
              </w:rPr>
            </w:r>
            <w:r>
              <w:rPr>
                <w:noProof/>
                <w:webHidden/>
              </w:rPr>
              <w:fldChar w:fldCharType="separate"/>
            </w:r>
            <w:r>
              <w:rPr>
                <w:noProof/>
                <w:webHidden/>
              </w:rPr>
              <w:t>7</w:t>
            </w:r>
            <w:r>
              <w:rPr>
                <w:noProof/>
                <w:webHidden/>
              </w:rPr>
              <w:fldChar w:fldCharType="end"/>
            </w:r>
          </w:hyperlink>
        </w:p>
        <w:p w14:paraId="4A485842" w14:textId="77777777" w:rsidR="00281708" w:rsidRDefault="00281708">
          <w:pPr>
            <w:pStyle w:val="TOC2"/>
            <w:tabs>
              <w:tab w:val="right" w:leader="dot" w:pos="10076"/>
            </w:tabs>
            <w:rPr>
              <w:rFonts w:asciiTheme="minorHAnsi" w:hAnsiTheme="minorHAnsi"/>
              <w:noProof/>
              <w:szCs w:val="22"/>
              <w:lang w:eastAsia="en-CA"/>
            </w:rPr>
          </w:pPr>
          <w:hyperlink w:anchor="_Toc448085564" w:history="1">
            <w:r w:rsidRPr="00921B10">
              <w:rPr>
                <w:rStyle w:val="Hyperlink"/>
                <w:noProof/>
              </w:rPr>
              <w:t>Honour of the Crown</w:t>
            </w:r>
            <w:r>
              <w:rPr>
                <w:noProof/>
                <w:webHidden/>
              </w:rPr>
              <w:tab/>
            </w:r>
            <w:r>
              <w:rPr>
                <w:noProof/>
                <w:webHidden/>
              </w:rPr>
              <w:fldChar w:fldCharType="begin"/>
            </w:r>
            <w:r>
              <w:rPr>
                <w:noProof/>
                <w:webHidden/>
              </w:rPr>
              <w:instrText xml:space="preserve"> PAGEREF _Toc448085564 \h </w:instrText>
            </w:r>
            <w:r>
              <w:rPr>
                <w:noProof/>
                <w:webHidden/>
              </w:rPr>
            </w:r>
            <w:r>
              <w:rPr>
                <w:noProof/>
                <w:webHidden/>
              </w:rPr>
              <w:fldChar w:fldCharType="separate"/>
            </w:r>
            <w:r>
              <w:rPr>
                <w:noProof/>
                <w:webHidden/>
              </w:rPr>
              <w:t>7</w:t>
            </w:r>
            <w:r>
              <w:rPr>
                <w:noProof/>
                <w:webHidden/>
              </w:rPr>
              <w:fldChar w:fldCharType="end"/>
            </w:r>
          </w:hyperlink>
        </w:p>
        <w:p w14:paraId="546EAD1F" w14:textId="77777777" w:rsidR="00281708" w:rsidRDefault="00281708">
          <w:pPr>
            <w:pStyle w:val="TOC1"/>
            <w:tabs>
              <w:tab w:val="right" w:leader="dot" w:pos="10076"/>
            </w:tabs>
            <w:rPr>
              <w:rFonts w:asciiTheme="minorHAnsi" w:hAnsiTheme="minorHAnsi"/>
              <w:noProof/>
              <w:szCs w:val="22"/>
              <w:lang w:eastAsia="en-CA"/>
            </w:rPr>
          </w:pPr>
          <w:hyperlink w:anchor="_Toc448085565" w:history="1">
            <w:r w:rsidRPr="00921B10">
              <w:rPr>
                <w:rStyle w:val="Hyperlink"/>
                <w:noProof/>
              </w:rPr>
              <w:t>Case Summaries</w:t>
            </w:r>
            <w:r>
              <w:rPr>
                <w:noProof/>
                <w:webHidden/>
              </w:rPr>
              <w:tab/>
            </w:r>
            <w:r>
              <w:rPr>
                <w:noProof/>
                <w:webHidden/>
              </w:rPr>
              <w:fldChar w:fldCharType="begin"/>
            </w:r>
            <w:r>
              <w:rPr>
                <w:noProof/>
                <w:webHidden/>
              </w:rPr>
              <w:instrText xml:space="preserve"> PAGEREF _Toc448085565 \h </w:instrText>
            </w:r>
            <w:r>
              <w:rPr>
                <w:noProof/>
                <w:webHidden/>
              </w:rPr>
            </w:r>
            <w:r>
              <w:rPr>
                <w:noProof/>
                <w:webHidden/>
              </w:rPr>
              <w:fldChar w:fldCharType="separate"/>
            </w:r>
            <w:r>
              <w:rPr>
                <w:noProof/>
                <w:webHidden/>
              </w:rPr>
              <w:t>8</w:t>
            </w:r>
            <w:r>
              <w:rPr>
                <w:noProof/>
                <w:webHidden/>
              </w:rPr>
              <w:fldChar w:fldCharType="end"/>
            </w:r>
          </w:hyperlink>
        </w:p>
        <w:p w14:paraId="31EBD8AC" w14:textId="77777777" w:rsidR="00B54ACD" w:rsidRPr="00091BCF" w:rsidRDefault="00B54ACD">
          <w:pPr>
            <w:rPr>
              <w:rFonts w:asciiTheme="majorHAnsi" w:hAnsiTheme="majorHAnsi"/>
            </w:rPr>
          </w:pPr>
          <w:r w:rsidRPr="00091BCF">
            <w:rPr>
              <w:rFonts w:asciiTheme="majorHAnsi" w:hAnsiTheme="majorHAnsi"/>
              <w:b/>
              <w:bCs/>
              <w:noProof/>
            </w:rPr>
            <w:fldChar w:fldCharType="end"/>
          </w:r>
        </w:p>
      </w:sdtContent>
    </w:sdt>
    <w:p w14:paraId="3FE40A63" w14:textId="77777777" w:rsidR="00B54ACD" w:rsidRPr="00091BCF" w:rsidRDefault="00A91FEA">
      <w:pPr>
        <w:rPr>
          <w:rFonts w:asciiTheme="majorHAnsi" w:eastAsiaTheme="majorEastAsia" w:hAnsiTheme="majorHAnsi" w:cstheme="majorBidi"/>
          <w:color w:val="3E762A" w:themeColor="accent1" w:themeShade="BF"/>
          <w:sz w:val="36"/>
          <w:szCs w:val="36"/>
        </w:rPr>
      </w:pPr>
      <w:r w:rsidRPr="00091BCF">
        <w:rPr>
          <w:rFonts w:asciiTheme="majorHAnsi" w:hAnsiTheme="majorHAnsi"/>
          <w:noProof/>
          <w:lang w:eastAsia="en-CA"/>
        </w:rPr>
        <mc:AlternateContent>
          <mc:Choice Requires="wps">
            <w:drawing>
              <wp:anchor distT="365760" distB="365760" distL="0" distR="0" simplePos="0" relativeHeight="251659264" behindDoc="0" locked="0" layoutInCell="1" allowOverlap="1" wp14:anchorId="2C658D14" wp14:editId="77AFA9E1">
                <wp:simplePos x="0" y="0"/>
                <wp:positionH relativeFrom="margin">
                  <wp:align>right</wp:align>
                </wp:positionH>
                <wp:positionV relativeFrom="margin">
                  <wp:posOffset>4823460</wp:posOffset>
                </wp:positionV>
                <wp:extent cx="3476625" cy="3394075"/>
                <wp:effectExtent l="0" t="0" r="19050" b="15875"/>
                <wp:wrapTopAndBottom/>
                <wp:docPr id="148" name="Rectangle 148"/>
                <wp:cNvGraphicFramePr/>
                <a:graphic xmlns:a="http://schemas.openxmlformats.org/drawingml/2006/main">
                  <a:graphicData uri="http://schemas.microsoft.com/office/word/2010/wordprocessingShape">
                    <wps:wsp>
                      <wps:cNvSpPr/>
                      <wps:spPr>
                        <a:xfrm>
                          <a:off x="0" y="0"/>
                          <a:ext cx="3476625" cy="339407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D8D9924" w14:textId="77777777" w:rsidR="00281708" w:rsidRPr="00A91FEA" w:rsidRDefault="00281708" w:rsidP="00A91FEA">
                            <w:pPr>
                              <w:pBdr>
                                <w:top w:val="single" w:sz="6" w:space="6" w:color="549E39" w:themeColor="accent1"/>
                                <w:bottom w:val="single" w:sz="6" w:space="6" w:color="549E39" w:themeColor="accent1"/>
                              </w:pBdr>
                              <w:shd w:val="clear" w:color="auto" w:fill="DAEFD3" w:themeFill="accent1" w:themeFillTint="33"/>
                              <w:spacing w:after="240"/>
                              <w:jc w:val="center"/>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t>CASES AT A GLANCE</w:t>
                            </w:r>
                          </w:p>
                          <w:p w14:paraId="4C38DD0F" w14:textId="77777777" w:rsidR="00281708" w:rsidRPr="00091BCF" w:rsidRDefault="00281708" w:rsidP="00091BCF">
                            <w:pPr>
                              <w:pStyle w:val="NormalWeb"/>
                              <w:spacing w:before="0" w:beforeAutospacing="0" w:after="0" w:afterAutospacing="0"/>
                              <w:ind w:left="284"/>
                              <w:jc w:val="center"/>
                              <w:rPr>
                                <w:rStyle w:val="hscoswrapper"/>
                                <w:rFonts w:asciiTheme="majorHAnsi" w:eastAsiaTheme="majorEastAsia" w:hAnsiTheme="majorHAnsi"/>
                                <w:b/>
                              </w:rPr>
                            </w:pPr>
                            <w:r w:rsidRPr="00091BCF">
                              <w:rPr>
                                <w:rStyle w:val="hscoswrapper"/>
                                <w:rFonts w:asciiTheme="majorHAnsi" w:eastAsiaTheme="majorEastAsia" w:hAnsiTheme="majorHAnsi"/>
                                <w:b/>
                              </w:rPr>
                              <w:t>35(1) The existing aboriginal and treaty rights of the aboriginal people in Canada are hereby recognized and affirmed.</w:t>
                            </w:r>
                          </w:p>
                          <w:p w14:paraId="3C856044" w14:textId="77777777" w:rsidR="00281708" w:rsidRPr="00091BCF" w:rsidRDefault="00281708" w:rsidP="00091BCF">
                            <w:pPr>
                              <w:pStyle w:val="NormalWeb"/>
                              <w:spacing w:before="0" w:beforeAutospacing="0" w:after="0" w:afterAutospacing="0"/>
                              <w:ind w:left="142"/>
                              <w:jc w:val="center"/>
                              <w:rPr>
                                <w:rFonts w:asciiTheme="majorHAnsi" w:hAnsiTheme="majorHAnsi"/>
                                <w:b/>
                                <w:iCs/>
                                <w:color w:val="00B0F0"/>
                                <w:sz w:val="22"/>
                                <w:szCs w:val="22"/>
                              </w:rPr>
                            </w:pPr>
                          </w:p>
                          <w:p w14:paraId="63CAE60B"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Sparrow</w:t>
                            </w:r>
                            <w:r w:rsidRPr="00A91FEA">
                              <w:rPr>
                                <w:rFonts w:asciiTheme="majorHAnsi" w:hAnsiTheme="majorHAnsi"/>
                                <w:color w:val="00B0F0"/>
                                <w:sz w:val="22"/>
                                <w:szCs w:val="22"/>
                              </w:rPr>
                              <w:t xml:space="preserve"> </w:t>
                            </w:r>
                            <w:r>
                              <w:rPr>
                                <w:rFonts w:asciiTheme="majorHAnsi" w:hAnsiTheme="majorHAnsi"/>
                                <w:color w:val="000000"/>
                                <w:sz w:val="22"/>
                                <w:szCs w:val="22"/>
                              </w:rPr>
                              <w:t>-- first decision re s</w:t>
                            </w:r>
                            <w:r w:rsidRPr="00A91FEA">
                              <w:rPr>
                                <w:rFonts w:asciiTheme="majorHAnsi" w:hAnsiTheme="majorHAnsi"/>
                                <w:color w:val="000000"/>
                                <w:sz w:val="22"/>
                                <w:szCs w:val="22"/>
                              </w:rPr>
                              <w:t xml:space="preserve"> 35: sets framework for SCC judges in approaching Aboriginal/treaty rights</w:t>
                            </w:r>
                          </w:p>
                          <w:p w14:paraId="79E82FED"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Van der Peet</w:t>
                            </w:r>
                            <w:r w:rsidRPr="00A91FEA">
                              <w:rPr>
                                <w:rFonts w:asciiTheme="majorHAnsi" w:hAnsiTheme="majorHAnsi"/>
                                <w:color w:val="000000"/>
                                <w:sz w:val="22"/>
                                <w:szCs w:val="22"/>
                              </w:rPr>
                              <w:t xml:space="preserve"> -- made sig changes to </w:t>
                            </w:r>
                            <w:r>
                              <w:rPr>
                                <w:rFonts w:asciiTheme="majorHAnsi" w:hAnsiTheme="majorHAnsi"/>
                                <w:color w:val="000000"/>
                                <w:sz w:val="22"/>
                                <w:szCs w:val="22"/>
                              </w:rPr>
                              <w:t xml:space="preserve">first step of </w:t>
                            </w:r>
                            <w:r w:rsidRPr="00662FD0">
                              <w:rPr>
                                <w:rFonts w:asciiTheme="majorHAnsi" w:hAnsiTheme="majorHAnsi"/>
                                <w:i/>
                                <w:color w:val="000000"/>
                                <w:sz w:val="22"/>
                                <w:szCs w:val="22"/>
                              </w:rPr>
                              <w:t>Sparrow</w:t>
                            </w:r>
                            <w:r>
                              <w:rPr>
                                <w:rFonts w:asciiTheme="majorHAnsi" w:hAnsiTheme="majorHAnsi"/>
                                <w:color w:val="000000"/>
                                <w:sz w:val="22"/>
                                <w:szCs w:val="22"/>
                              </w:rPr>
                              <w:t xml:space="preserve"> test, finding of existing Ab right</w:t>
                            </w:r>
                          </w:p>
                          <w:p w14:paraId="29151A8B" w14:textId="4D9277B5" w:rsidR="00281708" w:rsidRPr="00A91FEA" w:rsidRDefault="00281708" w:rsidP="005F3EBE">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Gladstone</w:t>
                            </w:r>
                            <w:r w:rsidRPr="00A91FEA">
                              <w:rPr>
                                <w:rFonts w:asciiTheme="majorHAnsi" w:hAnsiTheme="majorHAnsi"/>
                                <w:color w:val="00B0F0"/>
                                <w:sz w:val="22"/>
                                <w:szCs w:val="22"/>
                              </w:rPr>
                              <w:t xml:space="preserve"> </w:t>
                            </w:r>
                            <w:r w:rsidRPr="00A91FEA">
                              <w:rPr>
                                <w:rFonts w:asciiTheme="majorHAnsi" w:hAnsiTheme="majorHAnsi"/>
                                <w:color w:val="000000"/>
                                <w:sz w:val="22"/>
                                <w:szCs w:val="22"/>
                              </w:rPr>
                              <w:t xml:space="preserve">-- made changes to </w:t>
                            </w:r>
                            <w:r>
                              <w:rPr>
                                <w:rFonts w:asciiTheme="majorHAnsi" w:hAnsiTheme="majorHAnsi"/>
                                <w:color w:val="000000"/>
                                <w:sz w:val="22"/>
                                <w:szCs w:val="22"/>
                              </w:rPr>
                              <w:t>test once a claimant CAN prove a right; possibility of recogn’d comm’l right</w:t>
                            </w:r>
                          </w:p>
                          <w:p w14:paraId="5F0E9C39" w14:textId="77777777" w:rsidR="00281708" w:rsidRDefault="00281708" w:rsidP="00091BCF">
                            <w:pPr>
                              <w:pStyle w:val="NormalWeb"/>
                              <w:spacing w:before="0" w:beforeAutospacing="0" w:after="0" w:afterAutospacing="0"/>
                              <w:ind w:left="142"/>
                              <w:rPr>
                                <w:rFonts w:asciiTheme="majorHAnsi" w:hAnsiTheme="majorHAnsi"/>
                                <w:i/>
                                <w:color w:val="000000"/>
                                <w:sz w:val="22"/>
                                <w:szCs w:val="22"/>
                              </w:rPr>
                            </w:pPr>
                            <w:r w:rsidRPr="00A91FEA">
                              <w:rPr>
                                <w:rFonts w:asciiTheme="majorHAnsi" w:hAnsiTheme="majorHAnsi"/>
                                <w:b/>
                                <w:i/>
                                <w:iCs/>
                                <w:color w:val="00B0F0"/>
                                <w:sz w:val="22"/>
                                <w:szCs w:val="22"/>
                              </w:rPr>
                              <w:t xml:space="preserve">Lax Kw'alaams Indian Band v Canada (AG) </w:t>
                            </w:r>
                            <w:r w:rsidRPr="00A91FEA">
                              <w:rPr>
                                <w:rFonts w:asciiTheme="majorHAnsi" w:hAnsiTheme="majorHAnsi"/>
                                <w:color w:val="000000"/>
                                <w:sz w:val="22"/>
                                <w:szCs w:val="22"/>
                              </w:rPr>
                              <w:t xml:space="preserve">-- brings court up to date with </w:t>
                            </w:r>
                            <w:r w:rsidRPr="00662FD0">
                              <w:rPr>
                                <w:rFonts w:asciiTheme="majorHAnsi" w:hAnsiTheme="majorHAnsi"/>
                                <w:i/>
                                <w:color w:val="000000"/>
                                <w:sz w:val="22"/>
                                <w:szCs w:val="22"/>
                              </w:rPr>
                              <w:t>Gladstone</w:t>
                            </w:r>
                          </w:p>
                          <w:p w14:paraId="07074ADA" w14:textId="77777777" w:rsidR="00281708" w:rsidRPr="00662FD0" w:rsidRDefault="00281708" w:rsidP="00091BCF">
                            <w:pPr>
                              <w:pStyle w:val="NormalWeb"/>
                              <w:spacing w:before="0" w:beforeAutospacing="0" w:after="0" w:afterAutospacing="0"/>
                              <w:ind w:left="142"/>
                              <w:rPr>
                                <w:rFonts w:asciiTheme="majorHAnsi" w:hAnsiTheme="majorHAnsi"/>
                                <w:i/>
                                <w:color w:val="000000"/>
                                <w:sz w:val="22"/>
                                <w:szCs w:val="22"/>
                              </w:rPr>
                            </w:pPr>
                          </w:p>
                          <w:p w14:paraId="4E8C1CE9" w14:textId="3D472239" w:rsidR="00281708"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Marshall</w:t>
                            </w:r>
                            <w:r w:rsidRPr="00A91FEA">
                              <w:rPr>
                                <w:rFonts w:asciiTheme="majorHAnsi" w:hAnsiTheme="majorHAnsi"/>
                                <w:color w:val="000000"/>
                                <w:sz w:val="22"/>
                                <w:szCs w:val="22"/>
                              </w:rPr>
                              <w:t xml:space="preserve"> -- decision on fishing rights in NS, found to be protected by very early treaty</w:t>
                            </w:r>
                            <w:r>
                              <w:rPr>
                                <w:rFonts w:asciiTheme="majorHAnsi" w:hAnsiTheme="majorHAnsi"/>
                                <w:color w:val="000000"/>
                                <w:sz w:val="22"/>
                                <w:szCs w:val="22"/>
                              </w:rPr>
                              <w:t>’s trade clause</w:t>
                            </w:r>
                          </w:p>
                          <w:p w14:paraId="3DCF367B" w14:textId="77777777" w:rsidR="00281708" w:rsidRDefault="00281708" w:rsidP="00091BCF">
                            <w:pPr>
                              <w:pStyle w:val="NormalWeb"/>
                              <w:spacing w:before="0" w:beforeAutospacing="0" w:after="0" w:afterAutospacing="0"/>
                              <w:ind w:left="142"/>
                              <w:rPr>
                                <w:rFonts w:asciiTheme="majorHAnsi" w:hAnsiTheme="majorHAnsi"/>
                                <w:color w:val="000000"/>
                                <w:sz w:val="22"/>
                                <w:szCs w:val="22"/>
                              </w:rPr>
                            </w:pPr>
                          </w:p>
                          <w:p w14:paraId="703DE731"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Haida Nation v BC (Minister of Forests)</w:t>
                            </w:r>
                            <w:r w:rsidRPr="00A91FEA">
                              <w:rPr>
                                <w:rFonts w:asciiTheme="majorHAnsi" w:hAnsiTheme="majorHAnsi"/>
                                <w:color w:val="00B0F0"/>
                                <w:sz w:val="22"/>
                                <w:szCs w:val="22"/>
                              </w:rPr>
                              <w:t xml:space="preserve"> </w:t>
                            </w:r>
                            <w:r w:rsidRPr="00A91FEA">
                              <w:rPr>
                                <w:rFonts w:asciiTheme="majorHAnsi" w:hAnsiTheme="majorHAnsi"/>
                                <w:color w:val="000000"/>
                                <w:sz w:val="22"/>
                                <w:szCs w:val="22"/>
                              </w:rPr>
                              <w:t>-- deals with the duty to consult wrt resource extraction and govt devs</w:t>
                            </w:r>
                          </w:p>
                          <w:p w14:paraId="11DB26C2" w14:textId="14A29549"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Delgamuukw v British Columbia</w:t>
                            </w:r>
                            <w:r w:rsidRPr="00A91FEA">
                              <w:rPr>
                                <w:rFonts w:asciiTheme="majorHAnsi" w:hAnsiTheme="majorHAnsi"/>
                                <w:color w:val="00B0F0"/>
                                <w:sz w:val="22"/>
                                <w:szCs w:val="22"/>
                              </w:rPr>
                              <w:t xml:space="preserve"> </w:t>
                            </w:r>
                            <w:r>
                              <w:rPr>
                                <w:rFonts w:asciiTheme="majorHAnsi" w:hAnsiTheme="majorHAnsi"/>
                                <w:color w:val="000000"/>
                                <w:sz w:val="22"/>
                                <w:szCs w:val="22"/>
                              </w:rPr>
                              <w:t>–</w:t>
                            </w:r>
                            <w:r w:rsidRPr="00A91FEA">
                              <w:rPr>
                                <w:rFonts w:asciiTheme="majorHAnsi" w:hAnsiTheme="majorHAnsi"/>
                                <w:color w:val="000000"/>
                                <w:sz w:val="22"/>
                                <w:szCs w:val="22"/>
                              </w:rPr>
                              <w:t xml:space="preserve"> </w:t>
                            </w:r>
                            <w:r>
                              <w:rPr>
                                <w:rFonts w:asciiTheme="majorHAnsi" w:hAnsiTheme="majorHAnsi"/>
                                <w:color w:val="000000"/>
                                <w:sz w:val="22"/>
                                <w:szCs w:val="22"/>
                              </w:rPr>
                              <w:t xml:space="preserve">modifies </w:t>
                            </w:r>
                            <w:r w:rsidRPr="00662FD0">
                              <w:rPr>
                                <w:rFonts w:asciiTheme="majorHAnsi" w:hAnsiTheme="majorHAnsi"/>
                                <w:i/>
                                <w:color w:val="000000"/>
                                <w:sz w:val="22"/>
                                <w:szCs w:val="22"/>
                              </w:rPr>
                              <w:t>Sparrow</w:t>
                            </w:r>
                            <w:r>
                              <w:rPr>
                                <w:rFonts w:asciiTheme="majorHAnsi" w:hAnsiTheme="majorHAnsi"/>
                                <w:color w:val="000000"/>
                                <w:sz w:val="22"/>
                                <w:szCs w:val="22"/>
                              </w:rPr>
                              <w:t xml:space="preserve"> test for proving</w:t>
                            </w:r>
                            <w:r w:rsidRPr="00A91FEA">
                              <w:rPr>
                                <w:rFonts w:asciiTheme="majorHAnsi" w:hAnsiTheme="majorHAnsi"/>
                                <w:color w:val="000000"/>
                                <w:sz w:val="22"/>
                                <w:szCs w:val="22"/>
                              </w:rPr>
                              <w:t xml:space="preserve"> Aboriginal title </w:t>
                            </w:r>
                          </w:p>
                          <w:p w14:paraId="1F6A9FF1" w14:textId="71A97DF5" w:rsidR="00281708"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Tsilhqot'in Nation v British Columbia</w:t>
                            </w:r>
                            <w:r w:rsidRPr="00A91FEA">
                              <w:rPr>
                                <w:rFonts w:asciiTheme="majorHAnsi" w:hAnsiTheme="majorHAnsi"/>
                                <w:color w:val="00B0F0"/>
                                <w:sz w:val="22"/>
                                <w:szCs w:val="22"/>
                              </w:rPr>
                              <w:t xml:space="preserve"> </w:t>
                            </w:r>
                            <w:r>
                              <w:rPr>
                                <w:rFonts w:asciiTheme="majorHAnsi" w:hAnsiTheme="majorHAnsi"/>
                                <w:color w:val="000000"/>
                                <w:sz w:val="22"/>
                                <w:szCs w:val="22"/>
                              </w:rPr>
                              <w:t>–</w:t>
                            </w:r>
                            <w:r w:rsidRPr="00A91FEA">
                              <w:rPr>
                                <w:rFonts w:asciiTheme="majorHAnsi" w:hAnsiTheme="majorHAnsi"/>
                                <w:color w:val="000000"/>
                                <w:sz w:val="22"/>
                                <w:szCs w:val="22"/>
                              </w:rPr>
                              <w:t xml:space="preserve"> first</w:t>
                            </w:r>
                            <w:r>
                              <w:rPr>
                                <w:rFonts w:asciiTheme="majorHAnsi" w:hAnsiTheme="majorHAnsi"/>
                                <w:color w:val="000000"/>
                                <w:sz w:val="22"/>
                                <w:szCs w:val="22"/>
                              </w:rPr>
                              <w:t xml:space="preserve"> Cdn</w:t>
                            </w:r>
                            <w:r w:rsidRPr="00A91FEA">
                              <w:rPr>
                                <w:rFonts w:asciiTheme="majorHAnsi" w:hAnsiTheme="majorHAnsi"/>
                                <w:color w:val="000000"/>
                                <w:sz w:val="22"/>
                                <w:szCs w:val="22"/>
                              </w:rPr>
                              <w:t xml:space="preserve"> judicial recognit</w:t>
                            </w:r>
                            <w:r>
                              <w:rPr>
                                <w:rFonts w:asciiTheme="majorHAnsi" w:hAnsiTheme="majorHAnsi"/>
                                <w:color w:val="000000"/>
                                <w:sz w:val="22"/>
                                <w:szCs w:val="22"/>
                              </w:rPr>
                              <w:t xml:space="preserve">ion of title; builds on </w:t>
                            </w:r>
                            <w:r w:rsidRPr="00662FD0">
                              <w:rPr>
                                <w:rFonts w:asciiTheme="majorHAnsi" w:hAnsiTheme="majorHAnsi"/>
                                <w:i/>
                                <w:color w:val="000000"/>
                                <w:sz w:val="22"/>
                                <w:szCs w:val="22"/>
                              </w:rPr>
                              <w:t xml:space="preserve">Delgamuukw </w:t>
                            </w:r>
                            <w:r>
                              <w:rPr>
                                <w:rFonts w:asciiTheme="majorHAnsi" w:hAnsiTheme="majorHAnsi"/>
                                <w:color w:val="000000"/>
                                <w:sz w:val="22"/>
                                <w:szCs w:val="22"/>
                              </w:rPr>
                              <w:t>title test</w:t>
                            </w:r>
                          </w:p>
                          <w:p w14:paraId="5169E9BE"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p>
                          <w:p w14:paraId="5886B49F" w14:textId="6FD1FACF"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Powley</w:t>
                            </w:r>
                            <w:r w:rsidRPr="00A91FEA">
                              <w:rPr>
                                <w:rFonts w:asciiTheme="majorHAnsi" w:hAnsiTheme="majorHAnsi"/>
                                <w:i/>
                                <w:iCs/>
                                <w:color w:val="00B0F0"/>
                                <w:sz w:val="22"/>
                                <w:szCs w:val="22"/>
                              </w:rPr>
                              <w:t xml:space="preserve"> </w:t>
                            </w:r>
                            <w:r>
                              <w:rPr>
                                <w:rFonts w:asciiTheme="majorHAnsi" w:hAnsiTheme="majorHAnsi"/>
                                <w:i/>
                                <w:iCs/>
                                <w:color w:val="000000"/>
                                <w:sz w:val="22"/>
                                <w:szCs w:val="22"/>
                              </w:rPr>
                              <w:t>–</w:t>
                            </w:r>
                            <w:r w:rsidRPr="00A91FEA">
                              <w:rPr>
                                <w:rFonts w:asciiTheme="majorHAnsi" w:hAnsiTheme="majorHAnsi"/>
                                <w:color w:val="000000"/>
                                <w:sz w:val="22"/>
                                <w:szCs w:val="22"/>
                              </w:rPr>
                              <w:t xml:space="preserve"> </w:t>
                            </w:r>
                            <w:r>
                              <w:rPr>
                                <w:rFonts w:asciiTheme="majorHAnsi" w:hAnsiTheme="majorHAnsi"/>
                                <w:color w:val="000000"/>
                                <w:sz w:val="22"/>
                                <w:szCs w:val="22"/>
                              </w:rPr>
                              <w:t xml:space="preserve">adaptation of </w:t>
                            </w:r>
                            <w:r w:rsidRPr="00662FD0">
                              <w:rPr>
                                <w:rFonts w:asciiTheme="majorHAnsi" w:hAnsiTheme="majorHAnsi"/>
                                <w:i/>
                                <w:color w:val="000000"/>
                                <w:sz w:val="22"/>
                                <w:szCs w:val="22"/>
                              </w:rPr>
                              <w:t>Van der Peet</w:t>
                            </w:r>
                            <w:r>
                              <w:rPr>
                                <w:rFonts w:asciiTheme="majorHAnsi" w:hAnsiTheme="majorHAnsi"/>
                                <w:color w:val="000000"/>
                                <w:sz w:val="22"/>
                                <w:szCs w:val="22"/>
                              </w:rPr>
                              <w:t xml:space="preserve"> test for proving Mé</w:t>
                            </w:r>
                            <w:r w:rsidRPr="00A91FEA">
                              <w:rPr>
                                <w:rFonts w:asciiTheme="majorHAnsi" w:hAnsiTheme="majorHAnsi"/>
                                <w:color w:val="000000"/>
                                <w:sz w:val="22"/>
                                <w:szCs w:val="22"/>
                              </w:rPr>
                              <w:t>tis rights</w:t>
                            </w:r>
                          </w:p>
                          <w:p w14:paraId="42CC09F5" w14:textId="7661E01C"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Manitoba Métis Federation Inc v Canada</w:t>
                            </w:r>
                            <w:r w:rsidRPr="00A91FEA">
                              <w:rPr>
                                <w:rFonts w:asciiTheme="majorHAnsi" w:hAnsiTheme="majorHAnsi"/>
                                <w:color w:val="000000"/>
                                <w:sz w:val="22"/>
                                <w:szCs w:val="22"/>
                              </w:rPr>
                              <w:t xml:space="preserve"> -- b</w:t>
                            </w:r>
                            <w:r>
                              <w:rPr>
                                <w:rFonts w:asciiTheme="majorHAnsi" w:hAnsiTheme="majorHAnsi"/>
                                <w:color w:val="000000"/>
                                <w:sz w:val="22"/>
                                <w:szCs w:val="22"/>
                              </w:rPr>
                              <w:t>uilds on</w:t>
                            </w:r>
                            <w:r w:rsidRPr="00A91FEA">
                              <w:rPr>
                                <w:rFonts w:asciiTheme="majorHAnsi" w:hAnsiTheme="majorHAnsi"/>
                                <w:color w:val="000000"/>
                                <w:sz w:val="22"/>
                                <w:szCs w:val="22"/>
                              </w:rPr>
                              <w:t xml:space="preserve"> </w:t>
                            </w:r>
                            <w:r>
                              <w:rPr>
                                <w:rFonts w:asciiTheme="majorHAnsi" w:hAnsiTheme="majorHAnsi"/>
                                <w:color w:val="000000"/>
                                <w:sz w:val="22"/>
                                <w:szCs w:val="22"/>
                              </w:rPr>
                              <w:t xml:space="preserve">Honour of the Crown &amp; whether Métis have Ab </w:t>
                            </w:r>
                            <w:r w:rsidRPr="00A91FEA">
                              <w:rPr>
                                <w:rFonts w:asciiTheme="majorHAnsi" w:hAnsiTheme="majorHAnsi"/>
                                <w:color w:val="000000"/>
                                <w:sz w:val="22"/>
                                <w:szCs w:val="22"/>
                              </w:rPr>
                              <w:t xml:space="preserve">title </w:t>
                            </w:r>
                          </w:p>
                          <w:p w14:paraId="28A6DFCF"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C658D14" id="Rectangle 148" o:spid="_x0000_s1026" style="position:absolute;margin-left:222.55pt;margin-top:379.8pt;width:273.75pt;height:267.25pt;z-index:251659264;visibility:visible;mso-wrap-style:square;mso-width-percent:1000;mso-height-percent:0;mso-wrap-distance-left:0;mso-wrap-distance-top:28.8pt;mso-wrap-distance-right:0;mso-wrap-distance-bottom:28.8pt;mso-position-horizontal:right;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" fillcolor="white [3201]" strokecolor="#0989b1 [3209]" strokeweight="1pt">
                <v:textbox inset="0,0,0,0">
                  <w:txbxContent>
                    <w:p w14:paraId="4D8D9924" w14:textId="77777777" w:rsidR="00281708" w:rsidRPr="00A91FEA" w:rsidRDefault="00281708" w:rsidP="00A91FEA">
                      <w:pPr>
                        <w:pBdr>
                          <w:top w:val="single" w:sz="6" w:space="6" w:color="549E39" w:themeColor="accent1"/>
                          <w:bottom w:val="single" w:sz="6" w:space="6" w:color="549E39" w:themeColor="accent1"/>
                        </w:pBdr>
                        <w:shd w:val="clear" w:color="auto" w:fill="DAEFD3" w:themeFill="accent1" w:themeFillTint="33"/>
                        <w:spacing w:after="240"/>
                        <w:jc w:val="center"/>
                        <w:rPr>
                          <w:rFonts w:asciiTheme="majorHAnsi" w:eastAsiaTheme="majorEastAsia" w:hAnsiTheme="majorHAnsi" w:cstheme="majorBidi"/>
                          <w:b/>
                          <w:caps/>
                          <w:sz w:val="24"/>
                          <w:szCs w:val="24"/>
                        </w:rPr>
                      </w:pPr>
                      <w:r>
                        <w:rPr>
                          <w:rFonts w:asciiTheme="majorHAnsi" w:eastAsiaTheme="majorEastAsia" w:hAnsiTheme="majorHAnsi" w:cstheme="majorBidi"/>
                          <w:b/>
                          <w:caps/>
                          <w:sz w:val="24"/>
                          <w:szCs w:val="24"/>
                        </w:rPr>
                        <w:t>CASES AT A GLANCE</w:t>
                      </w:r>
                    </w:p>
                    <w:p w14:paraId="4C38DD0F" w14:textId="77777777" w:rsidR="00281708" w:rsidRPr="00091BCF" w:rsidRDefault="00281708" w:rsidP="00091BCF">
                      <w:pPr>
                        <w:pStyle w:val="NormalWeb"/>
                        <w:spacing w:before="0" w:beforeAutospacing="0" w:after="0" w:afterAutospacing="0"/>
                        <w:ind w:left="284"/>
                        <w:jc w:val="center"/>
                        <w:rPr>
                          <w:rStyle w:val="hscoswrapper"/>
                          <w:rFonts w:asciiTheme="majorHAnsi" w:eastAsiaTheme="majorEastAsia" w:hAnsiTheme="majorHAnsi"/>
                          <w:b/>
                        </w:rPr>
                      </w:pPr>
                      <w:r w:rsidRPr="00091BCF">
                        <w:rPr>
                          <w:rStyle w:val="hscoswrapper"/>
                          <w:rFonts w:asciiTheme="majorHAnsi" w:eastAsiaTheme="majorEastAsia" w:hAnsiTheme="majorHAnsi"/>
                          <w:b/>
                        </w:rPr>
                        <w:t>35(1) The existing aboriginal and treaty rights of the aboriginal people in Canada are hereby recognized and affirmed.</w:t>
                      </w:r>
                    </w:p>
                    <w:p w14:paraId="3C856044" w14:textId="77777777" w:rsidR="00281708" w:rsidRPr="00091BCF" w:rsidRDefault="00281708" w:rsidP="00091BCF">
                      <w:pPr>
                        <w:pStyle w:val="NormalWeb"/>
                        <w:spacing w:before="0" w:beforeAutospacing="0" w:after="0" w:afterAutospacing="0"/>
                        <w:ind w:left="142"/>
                        <w:jc w:val="center"/>
                        <w:rPr>
                          <w:rFonts w:asciiTheme="majorHAnsi" w:hAnsiTheme="majorHAnsi"/>
                          <w:b/>
                          <w:iCs/>
                          <w:color w:val="00B0F0"/>
                          <w:sz w:val="22"/>
                          <w:szCs w:val="22"/>
                        </w:rPr>
                      </w:pPr>
                    </w:p>
                    <w:p w14:paraId="63CAE60B"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Sparrow</w:t>
                      </w:r>
                      <w:r w:rsidRPr="00A91FEA">
                        <w:rPr>
                          <w:rFonts w:asciiTheme="majorHAnsi" w:hAnsiTheme="majorHAnsi"/>
                          <w:color w:val="00B0F0"/>
                          <w:sz w:val="22"/>
                          <w:szCs w:val="22"/>
                        </w:rPr>
                        <w:t xml:space="preserve"> </w:t>
                      </w:r>
                      <w:r>
                        <w:rPr>
                          <w:rFonts w:asciiTheme="majorHAnsi" w:hAnsiTheme="majorHAnsi"/>
                          <w:color w:val="000000"/>
                          <w:sz w:val="22"/>
                          <w:szCs w:val="22"/>
                        </w:rPr>
                        <w:t>-- first decision re s</w:t>
                      </w:r>
                      <w:r w:rsidRPr="00A91FEA">
                        <w:rPr>
                          <w:rFonts w:asciiTheme="majorHAnsi" w:hAnsiTheme="majorHAnsi"/>
                          <w:color w:val="000000"/>
                          <w:sz w:val="22"/>
                          <w:szCs w:val="22"/>
                        </w:rPr>
                        <w:t xml:space="preserve"> 35: sets framework for SCC judges in approaching Aboriginal/treaty rights</w:t>
                      </w:r>
                    </w:p>
                    <w:p w14:paraId="79E82FED"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Van der Peet</w:t>
                      </w:r>
                      <w:r w:rsidRPr="00A91FEA">
                        <w:rPr>
                          <w:rFonts w:asciiTheme="majorHAnsi" w:hAnsiTheme="majorHAnsi"/>
                          <w:color w:val="000000"/>
                          <w:sz w:val="22"/>
                          <w:szCs w:val="22"/>
                        </w:rPr>
                        <w:t xml:space="preserve"> -- made sig changes to </w:t>
                      </w:r>
                      <w:r>
                        <w:rPr>
                          <w:rFonts w:asciiTheme="majorHAnsi" w:hAnsiTheme="majorHAnsi"/>
                          <w:color w:val="000000"/>
                          <w:sz w:val="22"/>
                          <w:szCs w:val="22"/>
                        </w:rPr>
                        <w:t xml:space="preserve">first step of </w:t>
                      </w:r>
                      <w:r w:rsidRPr="00662FD0">
                        <w:rPr>
                          <w:rFonts w:asciiTheme="majorHAnsi" w:hAnsiTheme="majorHAnsi"/>
                          <w:i/>
                          <w:color w:val="000000"/>
                          <w:sz w:val="22"/>
                          <w:szCs w:val="22"/>
                        </w:rPr>
                        <w:t>Sparrow</w:t>
                      </w:r>
                      <w:r>
                        <w:rPr>
                          <w:rFonts w:asciiTheme="majorHAnsi" w:hAnsiTheme="majorHAnsi"/>
                          <w:color w:val="000000"/>
                          <w:sz w:val="22"/>
                          <w:szCs w:val="22"/>
                        </w:rPr>
                        <w:t xml:space="preserve"> test, finding of existing Ab right</w:t>
                      </w:r>
                    </w:p>
                    <w:p w14:paraId="29151A8B" w14:textId="4D9277B5" w:rsidR="00281708" w:rsidRPr="00A91FEA" w:rsidRDefault="00281708" w:rsidP="005F3EBE">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Gladstone</w:t>
                      </w:r>
                      <w:r w:rsidRPr="00A91FEA">
                        <w:rPr>
                          <w:rFonts w:asciiTheme="majorHAnsi" w:hAnsiTheme="majorHAnsi"/>
                          <w:color w:val="00B0F0"/>
                          <w:sz w:val="22"/>
                          <w:szCs w:val="22"/>
                        </w:rPr>
                        <w:t xml:space="preserve"> </w:t>
                      </w:r>
                      <w:r w:rsidRPr="00A91FEA">
                        <w:rPr>
                          <w:rFonts w:asciiTheme="majorHAnsi" w:hAnsiTheme="majorHAnsi"/>
                          <w:color w:val="000000"/>
                          <w:sz w:val="22"/>
                          <w:szCs w:val="22"/>
                        </w:rPr>
                        <w:t xml:space="preserve">-- made changes to </w:t>
                      </w:r>
                      <w:r>
                        <w:rPr>
                          <w:rFonts w:asciiTheme="majorHAnsi" w:hAnsiTheme="majorHAnsi"/>
                          <w:color w:val="000000"/>
                          <w:sz w:val="22"/>
                          <w:szCs w:val="22"/>
                        </w:rPr>
                        <w:t>test once a claimant CAN prove a right; possibility of recogn’d comm’l right</w:t>
                      </w:r>
                    </w:p>
                    <w:p w14:paraId="5F0E9C39" w14:textId="77777777" w:rsidR="00281708" w:rsidRDefault="00281708" w:rsidP="00091BCF">
                      <w:pPr>
                        <w:pStyle w:val="NormalWeb"/>
                        <w:spacing w:before="0" w:beforeAutospacing="0" w:after="0" w:afterAutospacing="0"/>
                        <w:ind w:left="142"/>
                        <w:rPr>
                          <w:rFonts w:asciiTheme="majorHAnsi" w:hAnsiTheme="majorHAnsi"/>
                          <w:i/>
                          <w:color w:val="000000"/>
                          <w:sz w:val="22"/>
                          <w:szCs w:val="22"/>
                        </w:rPr>
                      </w:pPr>
                      <w:r w:rsidRPr="00A91FEA">
                        <w:rPr>
                          <w:rFonts w:asciiTheme="majorHAnsi" w:hAnsiTheme="majorHAnsi"/>
                          <w:b/>
                          <w:i/>
                          <w:iCs/>
                          <w:color w:val="00B0F0"/>
                          <w:sz w:val="22"/>
                          <w:szCs w:val="22"/>
                        </w:rPr>
                        <w:t xml:space="preserve">Lax Kw'alaams Indian Band v Canada (AG) </w:t>
                      </w:r>
                      <w:r w:rsidRPr="00A91FEA">
                        <w:rPr>
                          <w:rFonts w:asciiTheme="majorHAnsi" w:hAnsiTheme="majorHAnsi"/>
                          <w:color w:val="000000"/>
                          <w:sz w:val="22"/>
                          <w:szCs w:val="22"/>
                        </w:rPr>
                        <w:t xml:space="preserve">-- brings court up to date with </w:t>
                      </w:r>
                      <w:r w:rsidRPr="00662FD0">
                        <w:rPr>
                          <w:rFonts w:asciiTheme="majorHAnsi" w:hAnsiTheme="majorHAnsi"/>
                          <w:i/>
                          <w:color w:val="000000"/>
                          <w:sz w:val="22"/>
                          <w:szCs w:val="22"/>
                        </w:rPr>
                        <w:t>Gladstone</w:t>
                      </w:r>
                    </w:p>
                    <w:p w14:paraId="07074ADA" w14:textId="77777777" w:rsidR="00281708" w:rsidRPr="00662FD0" w:rsidRDefault="00281708" w:rsidP="00091BCF">
                      <w:pPr>
                        <w:pStyle w:val="NormalWeb"/>
                        <w:spacing w:before="0" w:beforeAutospacing="0" w:after="0" w:afterAutospacing="0"/>
                        <w:ind w:left="142"/>
                        <w:rPr>
                          <w:rFonts w:asciiTheme="majorHAnsi" w:hAnsiTheme="majorHAnsi"/>
                          <w:i/>
                          <w:color w:val="000000"/>
                          <w:sz w:val="22"/>
                          <w:szCs w:val="22"/>
                        </w:rPr>
                      </w:pPr>
                    </w:p>
                    <w:p w14:paraId="4E8C1CE9" w14:textId="3D472239" w:rsidR="00281708"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Marshall</w:t>
                      </w:r>
                      <w:r w:rsidRPr="00A91FEA">
                        <w:rPr>
                          <w:rFonts w:asciiTheme="majorHAnsi" w:hAnsiTheme="majorHAnsi"/>
                          <w:color w:val="000000"/>
                          <w:sz w:val="22"/>
                          <w:szCs w:val="22"/>
                        </w:rPr>
                        <w:t xml:space="preserve"> -- decision on fishing rights in NS, found to be protected by very early treaty</w:t>
                      </w:r>
                      <w:r>
                        <w:rPr>
                          <w:rFonts w:asciiTheme="majorHAnsi" w:hAnsiTheme="majorHAnsi"/>
                          <w:color w:val="000000"/>
                          <w:sz w:val="22"/>
                          <w:szCs w:val="22"/>
                        </w:rPr>
                        <w:t>’s trade clause</w:t>
                      </w:r>
                    </w:p>
                    <w:p w14:paraId="3DCF367B" w14:textId="77777777" w:rsidR="00281708" w:rsidRDefault="00281708" w:rsidP="00091BCF">
                      <w:pPr>
                        <w:pStyle w:val="NormalWeb"/>
                        <w:spacing w:before="0" w:beforeAutospacing="0" w:after="0" w:afterAutospacing="0"/>
                        <w:ind w:left="142"/>
                        <w:rPr>
                          <w:rFonts w:asciiTheme="majorHAnsi" w:hAnsiTheme="majorHAnsi"/>
                          <w:color w:val="000000"/>
                          <w:sz w:val="22"/>
                          <w:szCs w:val="22"/>
                        </w:rPr>
                      </w:pPr>
                    </w:p>
                    <w:p w14:paraId="703DE731"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Haida Nation v BC (Minister of Forests)</w:t>
                      </w:r>
                      <w:r w:rsidRPr="00A91FEA">
                        <w:rPr>
                          <w:rFonts w:asciiTheme="majorHAnsi" w:hAnsiTheme="majorHAnsi"/>
                          <w:color w:val="00B0F0"/>
                          <w:sz w:val="22"/>
                          <w:szCs w:val="22"/>
                        </w:rPr>
                        <w:t xml:space="preserve"> </w:t>
                      </w:r>
                      <w:r w:rsidRPr="00A91FEA">
                        <w:rPr>
                          <w:rFonts w:asciiTheme="majorHAnsi" w:hAnsiTheme="majorHAnsi"/>
                          <w:color w:val="000000"/>
                          <w:sz w:val="22"/>
                          <w:szCs w:val="22"/>
                        </w:rPr>
                        <w:t>-- deals with the duty to consult wrt resource extraction and govt devs</w:t>
                      </w:r>
                    </w:p>
                    <w:p w14:paraId="11DB26C2" w14:textId="14A29549"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Delgamuukw v British Columbia</w:t>
                      </w:r>
                      <w:r w:rsidRPr="00A91FEA">
                        <w:rPr>
                          <w:rFonts w:asciiTheme="majorHAnsi" w:hAnsiTheme="majorHAnsi"/>
                          <w:color w:val="00B0F0"/>
                          <w:sz w:val="22"/>
                          <w:szCs w:val="22"/>
                        </w:rPr>
                        <w:t xml:space="preserve"> </w:t>
                      </w:r>
                      <w:r>
                        <w:rPr>
                          <w:rFonts w:asciiTheme="majorHAnsi" w:hAnsiTheme="majorHAnsi"/>
                          <w:color w:val="000000"/>
                          <w:sz w:val="22"/>
                          <w:szCs w:val="22"/>
                        </w:rPr>
                        <w:t>–</w:t>
                      </w:r>
                      <w:r w:rsidRPr="00A91FEA">
                        <w:rPr>
                          <w:rFonts w:asciiTheme="majorHAnsi" w:hAnsiTheme="majorHAnsi"/>
                          <w:color w:val="000000"/>
                          <w:sz w:val="22"/>
                          <w:szCs w:val="22"/>
                        </w:rPr>
                        <w:t xml:space="preserve"> </w:t>
                      </w:r>
                      <w:r>
                        <w:rPr>
                          <w:rFonts w:asciiTheme="majorHAnsi" w:hAnsiTheme="majorHAnsi"/>
                          <w:color w:val="000000"/>
                          <w:sz w:val="22"/>
                          <w:szCs w:val="22"/>
                        </w:rPr>
                        <w:t xml:space="preserve">modifies </w:t>
                      </w:r>
                      <w:r w:rsidRPr="00662FD0">
                        <w:rPr>
                          <w:rFonts w:asciiTheme="majorHAnsi" w:hAnsiTheme="majorHAnsi"/>
                          <w:i/>
                          <w:color w:val="000000"/>
                          <w:sz w:val="22"/>
                          <w:szCs w:val="22"/>
                        </w:rPr>
                        <w:t>Sparrow</w:t>
                      </w:r>
                      <w:r>
                        <w:rPr>
                          <w:rFonts w:asciiTheme="majorHAnsi" w:hAnsiTheme="majorHAnsi"/>
                          <w:color w:val="000000"/>
                          <w:sz w:val="22"/>
                          <w:szCs w:val="22"/>
                        </w:rPr>
                        <w:t xml:space="preserve"> test for proving</w:t>
                      </w:r>
                      <w:r w:rsidRPr="00A91FEA">
                        <w:rPr>
                          <w:rFonts w:asciiTheme="majorHAnsi" w:hAnsiTheme="majorHAnsi"/>
                          <w:color w:val="000000"/>
                          <w:sz w:val="22"/>
                          <w:szCs w:val="22"/>
                        </w:rPr>
                        <w:t xml:space="preserve"> Aboriginal title </w:t>
                      </w:r>
                    </w:p>
                    <w:p w14:paraId="1F6A9FF1" w14:textId="71A97DF5" w:rsidR="00281708"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Tsilhqot'in Nation v British Columbia</w:t>
                      </w:r>
                      <w:r w:rsidRPr="00A91FEA">
                        <w:rPr>
                          <w:rFonts w:asciiTheme="majorHAnsi" w:hAnsiTheme="majorHAnsi"/>
                          <w:color w:val="00B0F0"/>
                          <w:sz w:val="22"/>
                          <w:szCs w:val="22"/>
                        </w:rPr>
                        <w:t xml:space="preserve"> </w:t>
                      </w:r>
                      <w:r>
                        <w:rPr>
                          <w:rFonts w:asciiTheme="majorHAnsi" w:hAnsiTheme="majorHAnsi"/>
                          <w:color w:val="000000"/>
                          <w:sz w:val="22"/>
                          <w:szCs w:val="22"/>
                        </w:rPr>
                        <w:t>–</w:t>
                      </w:r>
                      <w:r w:rsidRPr="00A91FEA">
                        <w:rPr>
                          <w:rFonts w:asciiTheme="majorHAnsi" w:hAnsiTheme="majorHAnsi"/>
                          <w:color w:val="000000"/>
                          <w:sz w:val="22"/>
                          <w:szCs w:val="22"/>
                        </w:rPr>
                        <w:t xml:space="preserve"> first</w:t>
                      </w:r>
                      <w:r>
                        <w:rPr>
                          <w:rFonts w:asciiTheme="majorHAnsi" w:hAnsiTheme="majorHAnsi"/>
                          <w:color w:val="000000"/>
                          <w:sz w:val="22"/>
                          <w:szCs w:val="22"/>
                        </w:rPr>
                        <w:t xml:space="preserve"> Cdn</w:t>
                      </w:r>
                      <w:r w:rsidRPr="00A91FEA">
                        <w:rPr>
                          <w:rFonts w:asciiTheme="majorHAnsi" w:hAnsiTheme="majorHAnsi"/>
                          <w:color w:val="000000"/>
                          <w:sz w:val="22"/>
                          <w:szCs w:val="22"/>
                        </w:rPr>
                        <w:t xml:space="preserve"> judicial recognit</w:t>
                      </w:r>
                      <w:r>
                        <w:rPr>
                          <w:rFonts w:asciiTheme="majorHAnsi" w:hAnsiTheme="majorHAnsi"/>
                          <w:color w:val="000000"/>
                          <w:sz w:val="22"/>
                          <w:szCs w:val="22"/>
                        </w:rPr>
                        <w:t xml:space="preserve">ion of title; builds on </w:t>
                      </w:r>
                      <w:r w:rsidRPr="00662FD0">
                        <w:rPr>
                          <w:rFonts w:asciiTheme="majorHAnsi" w:hAnsiTheme="majorHAnsi"/>
                          <w:i/>
                          <w:color w:val="000000"/>
                          <w:sz w:val="22"/>
                          <w:szCs w:val="22"/>
                        </w:rPr>
                        <w:t xml:space="preserve">Delgamuukw </w:t>
                      </w:r>
                      <w:r>
                        <w:rPr>
                          <w:rFonts w:asciiTheme="majorHAnsi" w:hAnsiTheme="majorHAnsi"/>
                          <w:color w:val="000000"/>
                          <w:sz w:val="22"/>
                          <w:szCs w:val="22"/>
                        </w:rPr>
                        <w:t>title test</w:t>
                      </w:r>
                    </w:p>
                    <w:p w14:paraId="5169E9BE"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p>
                    <w:p w14:paraId="5886B49F" w14:textId="6FD1FACF"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R v Powley</w:t>
                      </w:r>
                      <w:r w:rsidRPr="00A91FEA">
                        <w:rPr>
                          <w:rFonts w:asciiTheme="majorHAnsi" w:hAnsiTheme="majorHAnsi"/>
                          <w:i/>
                          <w:iCs/>
                          <w:color w:val="00B0F0"/>
                          <w:sz w:val="22"/>
                          <w:szCs w:val="22"/>
                        </w:rPr>
                        <w:t xml:space="preserve"> </w:t>
                      </w:r>
                      <w:r>
                        <w:rPr>
                          <w:rFonts w:asciiTheme="majorHAnsi" w:hAnsiTheme="majorHAnsi"/>
                          <w:i/>
                          <w:iCs/>
                          <w:color w:val="000000"/>
                          <w:sz w:val="22"/>
                          <w:szCs w:val="22"/>
                        </w:rPr>
                        <w:t>–</w:t>
                      </w:r>
                      <w:r w:rsidRPr="00A91FEA">
                        <w:rPr>
                          <w:rFonts w:asciiTheme="majorHAnsi" w:hAnsiTheme="majorHAnsi"/>
                          <w:color w:val="000000"/>
                          <w:sz w:val="22"/>
                          <w:szCs w:val="22"/>
                        </w:rPr>
                        <w:t xml:space="preserve"> </w:t>
                      </w:r>
                      <w:r>
                        <w:rPr>
                          <w:rFonts w:asciiTheme="majorHAnsi" w:hAnsiTheme="majorHAnsi"/>
                          <w:color w:val="000000"/>
                          <w:sz w:val="22"/>
                          <w:szCs w:val="22"/>
                        </w:rPr>
                        <w:t xml:space="preserve">adaptation of </w:t>
                      </w:r>
                      <w:r w:rsidRPr="00662FD0">
                        <w:rPr>
                          <w:rFonts w:asciiTheme="majorHAnsi" w:hAnsiTheme="majorHAnsi"/>
                          <w:i/>
                          <w:color w:val="000000"/>
                          <w:sz w:val="22"/>
                          <w:szCs w:val="22"/>
                        </w:rPr>
                        <w:t>Van der Peet</w:t>
                      </w:r>
                      <w:r>
                        <w:rPr>
                          <w:rFonts w:asciiTheme="majorHAnsi" w:hAnsiTheme="majorHAnsi"/>
                          <w:color w:val="000000"/>
                          <w:sz w:val="22"/>
                          <w:szCs w:val="22"/>
                        </w:rPr>
                        <w:t xml:space="preserve"> test for proving Mé</w:t>
                      </w:r>
                      <w:r w:rsidRPr="00A91FEA">
                        <w:rPr>
                          <w:rFonts w:asciiTheme="majorHAnsi" w:hAnsiTheme="majorHAnsi"/>
                          <w:color w:val="000000"/>
                          <w:sz w:val="22"/>
                          <w:szCs w:val="22"/>
                        </w:rPr>
                        <w:t>tis rights</w:t>
                      </w:r>
                    </w:p>
                    <w:p w14:paraId="42CC09F5" w14:textId="7661E01C"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r w:rsidRPr="00A91FEA">
                        <w:rPr>
                          <w:rFonts w:asciiTheme="majorHAnsi" w:hAnsiTheme="majorHAnsi"/>
                          <w:b/>
                          <w:i/>
                          <w:iCs/>
                          <w:color w:val="00B0F0"/>
                          <w:sz w:val="22"/>
                          <w:szCs w:val="22"/>
                        </w:rPr>
                        <w:t>Manitoba Métis Federation Inc v Canada</w:t>
                      </w:r>
                      <w:r w:rsidRPr="00A91FEA">
                        <w:rPr>
                          <w:rFonts w:asciiTheme="majorHAnsi" w:hAnsiTheme="majorHAnsi"/>
                          <w:color w:val="000000"/>
                          <w:sz w:val="22"/>
                          <w:szCs w:val="22"/>
                        </w:rPr>
                        <w:t xml:space="preserve"> -- b</w:t>
                      </w:r>
                      <w:r>
                        <w:rPr>
                          <w:rFonts w:asciiTheme="majorHAnsi" w:hAnsiTheme="majorHAnsi"/>
                          <w:color w:val="000000"/>
                          <w:sz w:val="22"/>
                          <w:szCs w:val="22"/>
                        </w:rPr>
                        <w:t>uilds on</w:t>
                      </w:r>
                      <w:r w:rsidRPr="00A91FEA">
                        <w:rPr>
                          <w:rFonts w:asciiTheme="majorHAnsi" w:hAnsiTheme="majorHAnsi"/>
                          <w:color w:val="000000"/>
                          <w:sz w:val="22"/>
                          <w:szCs w:val="22"/>
                        </w:rPr>
                        <w:t xml:space="preserve"> </w:t>
                      </w:r>
                      <w:r>
                        <w:rPr>
                          <w:rFonts w:asciiTheme="majorHAnsi" w:hAnsiTheme="majorHAnsi"/>
                          <w:color w:val="000000"/>
                          <w:sz w:val="22"/>
                          <w:szCs w:val="22"/>
                        </w:rPr>
                        <w:t xml:space="preserve">Honour of the Crown &amp; whether Métis have Ab </w:t>
                      </w:r>
                      <w:r w:rsidRPr="00A91FEA">
                        <w:rPr>
                          <w:rFonts w:asciiTheme="majorHAnsi" w:hAnsiTheme="majorHAnsi"/>
                          <w:color w:val="000000"/>
                          <w:sz w:val="22"/>
                          <w:szCs w:val="22"/>
                        </w:rPr>
                        <w:t xml:space="preserve">title </w:t>
                      </w:r>
                    </w:p>
                    <w:p w14:paraId="28A6DFCF" w14:textId="77777777" w:rsidR="00281708" w:rsidRPr="00A91FEA" w:rsidRDefault="00281708" w:rsidP="00091BCF">
                      <w:pPr>
                        <w:pStyle w:val="NormalWeb"/>
                        <w:spacing w:before="0" w:beforeAutospacing="0" w:after="0" w:afterAutospacing="0"/>
                        <w:ind w:left="142"/>
                        <w:rPr>
                          <w:rFonts w:asciiTheme="majorHAnsi" w:hAnsiTheme="majorHAnsi"/>
                          <w:color w:val="000000"/>
                          <w:sz w:val="22"/>
                          <w:szCs w:val="22"/>
                        </w:rPr>
                      </w:pPr>
                    </w:p>
                  </w:txbxContent>
                </v:textbox>
                <w10:wrap type="topAndBottom" anchorx="margin" anchory="margin"/>
              </v:rect>
            </w:pict>
          </mc:Fallback>
        </mc:AlternateContent>
      </w:r>
      <w:r w:rsidR="00B54ACD" w:rsidRPr="00091BCF">
        <w:rPr>
          <w:rFonts w:asciiTheme="majorHAnsi" w:hAnsiTheme="majorHAnsi"/>
        </w:rPr>
        <w:br w:type="page"/>
      </w:r>
    </w:p>
    <w:p w14:paraId="2A6F51E1" w14:textId="77777777" w:rsidR="00B54ACD" w:rsidRPr="00091BCF" w:rsidRDefault="00B54ACD" w:rsidP="00B54ACD">
      <w:pPr>
        <w:pStyle w:val="Heading1"/>
      </w:pPr>
      <w:bookmarkStart w:id="0" w:name="_Toc448085554"/>
      <w:r w:rsidRPr="00091BCF">
        <w:lastRenderedPageBreak/>
        <w:t>1. Is there an existing Aboriginal right?</w:t>
      </w:r>
      <w:bookmarkEnd w:id="0"/>
    </w:p>
    <w:p w14:paraId="0BA4FD62" w14:textId="77777777" w:rsidR="00B54ACD" w:rsidRPr="00091BCF" w:rsidRDefault="00A91FEA" w:rsidP="00662FD0">
      <w:pPr>
        <w:pStyle w:val="Heading2"/>
        <w:shd w:val="clear" w:color="auto" w:fill="F2F5D7" w:themeFill="accent3" w:themeFillTint="33"/>
      </w:pPr>
      <w:bookmarkStart w:id="1" w:name="_Toc448085555"/>
      <w:r w:rsidRPr="00091BCF">
        <w:t>Aboriginal Rights</w:t>
      </w:r>
      <w:bookmarkEnd w:id="1"/>
    </w:p>
    <w:p w14:paraId="53994781" w14:textId="77777777" w:rsidR="00B54ACD" w:rsidRPr="005F41D7" w:rsidRDefault="00295737" w:rsidP="00386C0B">
      <w:pPr>
        <w:spacing w:before="240" w:after="0"/>
        <w:rPr>
          <w:rFonts w:asciiTheme="majorHAnsi" w:hAnsiTheme="majorHAnsi"/>
          <w:b/>
        </w:rPr>
      </w:pPr>
      <w:r w:rsidRPr="005F41D7">
        <w:rPr>
          <w:rFonts w:asciiTheme="majorHAnsi" w:hAnsiTheme="majorHAnsi"/>
          <w:b/>
        </w:rPr>
        <w:t>Characterization of right</w:t>
      </w:r>
      <w:r w:rsidR="005F41D7">
        <w:rPr>
          <w:rFonts w:asciiTheme="majorHAnsi" w:hAnsiTheme="majorHAnsi"/>
          <w:b/>
        </w:rPr>
        <w:t>:</w:t>
      </w:r>
    </w:p>
    <w:p w14:paraId="3A5914D4" w14:textId="2E652659" w:rsidR="00295737" w:rsidRPr="00295737" w:rsidRDefault="002F29DC" w:rsidP="005F41D7">
      <w:pPr>
        <w:ind w:left="851" w:hanging="851"/>
        <w:rPr>
          <w:rFonts w:asciiTheme="majorHAnsi" w:hAnsiTheme="majorHAnsi"/>
        </w:rPr>
      </w:pPr>
      <w:r w:rsidRPr="002F29DC">
        <w:rPr>
          <w:rFonts w:asciiTheme="majorHAnsi" w:hAnsiTheme="majorHAnsi"/>
        </w:rPr>
        <w:t>(</w:t>
      </w:r>
      <w:r w:rsidR="00295737" w:rsidRPr="00295737">
        <w:rPr>
          <w:rFonts w:asciiTheme="majorHAnsi" w:hAnsiTheme="majorHAnsi"/>
          <w:i/>
          <w:color w:val="00B0F0"/>
        </w:rPr>
        <w:t>Sparrow</w:t>
      </w:r>
      <w:r w:rsidRPr="002F29DC">
        <w:rPr>
          <w:rFonts w:asciiTheme="majorHAnsi" w:hAnsiTheme="majorHAnsi"/>
        </w:rPr>
        <w:t>)</w:t>
      </w:r>
      <w:r w:rsidR="00295737" w:rsidRPr="002F29DC">
        <w:rPr>
          <w:rFonts w:asciiTheme="majorHAnsi" w:hAnsiTheme="majorHAnsi"/>
        </w:rPr>
        <w:t xml:space="preserve"> </w:t>
      </w:r>
      <w:r w:rsidR="00295737">
        <w:rPr>
          <w:rFonts w:asciiTheme="majorHAnsi" w:hAnsiTheme="majorHAnsi"/>
        </w:rPr>
        <w:t xml:space="preserve">– </w:t>
      </w:r>
      <w:r w:rsidR="0053422C">
        <w:rPr>
          <w:rFonts w:asciiTheme="majorHAnsi" w:hAnsiTheme="majorHAnsi"/>
        </w:rPr>
        <w:t>Descriptive</w:t>
      </w:r>
      <w:r w:rsidR="00295737">
        <w:rPr>
          <w:rFonts w:asciiTheme="majorHAnsi" w:hAnsiTheme="majorHAnsi"/>
        </w:rPr>
        <w:t>: expert historical evidence enough to find a right</w:t>
      </w:r>
    </w:p>
    <w:p w14:paraId="0680D140" w14:textId="0306A38F" w:rsidR="005F41D7" w:rsidRPr="009B4CFE" w:rsidRDefault="002F29DC" w:rsidP="009B4CFE">
      <w:pPr>
        <w:ind w:left="851" w:hanging="851"/>
        <w:rPr>
          <w:rFonts w:asciiTheme="majorHAnsi" w:hAnsiTheme="majorHAnsi"/>
          <w:b/>
          <w:u w:val="single"/>
        </w:rPr>
      </w:pPr>
      <w:r w:rsidRPr="002F29DC">
        <w:rPr>
          <w:rFonts w:asciiTheme="majorHAnsi" w:hAnsiTheme="majorHAnsi"/>
        </w:rPr>
        <w:t>(</w:t>
      </w:r>
      <w:r w:rsidR="005F41D7" w:rsidRPr="005F41D7">
        <w:rPr>
          <w:rFonts w:asciiTheme="majorHAnsi" w:hAnsiTheme="majorHAnsi"/>
          <w:i/>
          <w:color w:val="00B0F0"/>
        </w:rPr>
        <w:t>Van der Peet</w:t>
      </w:r>
      <w:r w:rsidRPr="002F29DC">
        <w:rPr>
          <w:rFonts w:asciiTheme="majorHAnsi" w:hAnsiTheme="majorHAnsi"/>
        </w:rPr>
        <w:t>)</w:t>
      </w:r>
      <w:r w:rsidR="005F41D7" w:rsidRPr="005F41D7">
        <w:rPr>
          <w:rFonts w:asciiTheme="majorHAnsi" w:hAnsiTheme="majorHAnsi"/>
          <w:color w:val="00B0F0"/>
        </w:rPr>
        <w:t xml:space="preserve"> </w:t>
      </w:r>
      <w:r w:rsidR="005F41D7">
        <w:rPr>
          <w:rFonts w:asciiTheme="majorHAnsi" w:hAnsiTheme="majorHAnsi"/>
        </w:rPr>
        <w:t xml:space="preserve">– </w:t>
      </w:r>
      <w:r w:rsidR="00BD6884">
        <w:rPr>
          <w:rFonts w:asciiTheme="majorHAnsi" w:hAnsiTheme="majorHAnsi"/>
        </w:rPr>
        <w:t xml:space="preserve">Ab rights are held </w:t>
      </w:r>
      <w:r w:rsidR="00BD6884">
        <w:rPr>
          <w:rFonts w:asciiTheme="majorHAnsi" w:hAnsiTheme="majorHAnsi"/>
          <w:i/>
        </w:rPr>
        <w:t xml:space="preserve">because Ab people are aboriginal. </w:t>
      </w:r>
      <w:r w:rsidR="00BD6884">
        <w:rPr>
          <w:rFonts w:asciiTheme="majorHAnsi" w:hAnsiTheme="majorHAnsi"/>
        </w:rPr>
        <w:t xml:space="preserve"> I</w:t>
      </w:r>
      <w:r w:rsidR="005F41D7">
        <w:rPr>
          <w:rFonts w:asciiTheme="majorHAnsi" w:hAnsiTheme="majorHAnsi"/>
        </w:rPr>
        <w:t xml:space="preserve">n order to be an Aboriginal right, an </w:t>
      </w:r>
      <w:r w:rsidR="005F41D7" w:rsidRPr="005F41D7">
        <w:rPr>
          <w:rFonts w:asciiTheme="majorHAnsi" w:hAnsiTheme="majorHAnsi"/>
          <w:i/>
        </w:rPr>
        <w:t>activity</w:t>
      </w:r>
      <w:r w:rsidR="005F41D7">
        <w:rPr>
          <w:rFonts w:asciiTheme="majorHAnsi" w:hAnsiTheme="majorHAnsi"/>
        </w:rPr>
        <w:t xml:space="preserve"> must be an element of a </w:t>
      </w:r>
      <w:r w:rsidR="005F41D7" w:rsidRPr="005F41D7">
        <w:rPr>
          <w:rFonts w:asciiTheme="majorHAnsi" w:hAnsiTheme="majorHAnsi"/>
          <w:i/>
        </w:rPr>
        <w:t>practice, custom, or tradition</w:t>
      </w:r>
      <w:r w:rsidR="005F41D7">
        <w:rPr>
          <w:rFonts w:asciiTheme="majorHAnsi" w:hAnsiTheme="majorHAnsi"/>
        </w:rPr>
        <w:t xml:space="preserve"> </w:t>
      </w:r>
      <w:r w:rsidR="005F41D7" w:rsidRPr="005F41D7">
        <w:rPr>
          <w:rFonts w:asciiTheme="majorHAnsi" w:hAnsiTheme="majorHAnsi"/>
          <w:u w:val="single"/>
        </w:rPr>
        <w:t>integral</w:t>
      </w:r>
      <w:r w:rsidR="005F41D7">
        <w:rPr>
          <w:rFonts w:asciiTheme="majorHAnsi" w:hAnsiTheme="majorHAnsi"/>
        </w:rPr>
        <w:t xml:space="preserve"> to the </w:t>
      </w:r>
      <w:r w:rsidR="005F41D7" w:rsidRPr="005F41D7">
        <w:rPr>
          <w:rFonts w:asciiTheme="majorHAnsi" w:hAnsiTheme="majorHAnsi"/>
          <w:u w:val="single"/>
        </w:rPr>
        <w:t>distinctive culture</w:t>
      </w:r>
      <w:r w:rsidR="005F41D7">
        <w:rPr>
          <w:rFonts w:asciiTheme="majorHAnsi" w:hAnsiTheme="majorHAnsi"/>
        </w:rPr>
        <w:t xml:space="preserve"> of the Aboriginal group claiming the right. Consider:</w:t>
      </w:r>
    </w:p>
    <w:p w14:paraId="16E83BA0" w14:textId="77777777" w:rsidR="005F41D7" w:rsidRDefault="005F41D7" w:rsidP="005F41D7">
      <w:pPr>
        <w:pStyle w:val="ListParagraph"/>
        <w:numPr>
          <w:ilvl w:val="0"/>
          <w:numId w:val="3"/>
        </w:numPr>
        <w:rPr>
          <w:rFonts w:asciiTheme="majorHAnsi" w:hAnsiTheme="majorHAnsi"/>
          <w:u w:val="single"/>
        </w:rPr>
      </w:pPr>
      <w:r w:rsidRPr="002F29DC">
        <w:rPr>
          <w:rFonts w:asciiTheme="majorHAnsi" w:hAnsiTheme="majorHAnsi"/>
          <w:b/>
          <w:u w:val="single"/>
        </w:rPr>
        <w:t>Nature</w:t>
      </w:r>
      <w:r w:rsidRPr="009B4CFE">
        <w:rPr>
          <w:rFonts w:asciiTheme="majorHAnsi" w:hAnsiTheme="majorHAnsi"/>
          <w:u w:val="single"/>
        </w:rPr>
        <w:t xml:space="preserve"> of claim being made</w:t>
      </w:r>
    </w:p>
    <w:p w14:paraId="20C50A13" w14:textId="0B4A35E0" w:rsidR="004C2873" w:rsidRPr="00927EA1" w:rsidRDefault="009B4CFE" w:rsidP="004C2873">
      <w:pPr>
        <w:pStyle w:val="ListParagraph"/>
        <w:numPr>
          <w:ilvl w:val="1"/>
          <w:numId w:val="3"/>
        </w:numPr>
        <w:rPr>
          <w:rFonts w:asciiTheme="majorHAnsi" w:hAnsiTheme="majorHAnsi"/>
          <w:u w:val="single"/>
        </w:rPr>
      </w:pPr>
      <w:r>
        <w:rPr>
          <w:rFonts w:asciiTheme="majorHAnsi" w:hAnsiTheme="majorHAnsi"/>
        </w:rPr>
        <w:t>to characterize claim properly, court should consider nature of action, nature of legislation being impugned, practice being relied upon to establish right</w:t>
      </w:r>
      <w:r w:rsidR="004C2873">
        <w:rPr>
          <w:rFonts w:asciiTheme="majorHAnsi" w:hAnsiTheme="majorHAnsi"/>
        </w:rPr>
        <w:t xml:space="preserve"> </w:t>
      </w:r>
    </w:p>
    <w:p w14:paraId="5F60223A" w14:textId="77777777" w:rsidR="00927EA1" w:rsidRPr="009B4CFE" w:rsidRDefault="00927EA1" w:rsidP="009B4CFE">
      <w:pPr>
        <w:pStyle w:val="ListParagraph"/>
        <w:numPr>
          <w:ilvl w:val="1"/>
          <w:numId w:val="3"/>
        </w:numPr>
        <w:rPr>
          <w:rFonts w:asciiTheme="majorHAnsi" w:hAnsiTheme="majorHAnsi"/>
          <w:u w:val="single"/>
        </w:rPr>
      </w:pPr>
      <w:r>
        <w:rPr>
          <w:rFonts w:asciiTheme="majorHAnsi" w:hAnsiTheme="majorHAnsi"/>
        </w:rPr>
        <w:t>(</w:t>
      </w:r>
      <w:r w:rsidRPr="00927EA1">
        <w:rPr>
          <w:rFonts w:asciiTheme="majorHAnsi" w:hAnsiTheme="majorHAnsi"/>
          <w:i/>
          <w:color w:val="00B0F0"/>
        </w:rPr>
        <w:t>Lax Kw’alaams</w:t>
      </w:r>
      <w:r>
        <w:rPr>
          <w:rFonts w:asciiTheme="majorHAnsi" w:hAnsiTheme="majorHAnsi"/>
        </w:rPr>
        <w:t>) Not up to J to characterize the claim – “commission of inquiry” approach not as suitable in civil litigation</w:t>
      </w:r>
    </w:p>
    <w:p w14:paraId="060DECC8" w14:textId="77777777" w:rsidR="005F41D7" w:rsidRDefault="005F41D7" w:rsidP="005F41D7">
      <w:pPr>
        <w:pStyle w:val="ListParagraph"/>
        <w:numPr>
          <w:ilvl w:val="0"/>
          <w:numId w:val="3"/>
        </w:numPr>
        <w:rPr>
          <w:rFonts w:asciiTheme="majorHAnsi" w:hAnsiTheme="majorHAnsi"/>
          <w:u w:val="single"/>
        </w:rPr>
      </w:pPr>
      <w:r w:rsidRPr="009B4CFE">
        <w:rPr>
          <w:rFonts w:asciiTheme="majorHAnsi" w:hAnsiTheme="majorHAnsi"/>
          <w:u w:val="single"/>
        </w:rPr>
        <w:t xml:space="preserve">In order to be </w:t>
      </w:r>
      <w:r w:rsidRPr="009B4CFE">
        <w:rPr>
          <w:rFonts w:asciiTheme="majorHAnsi" w:hAnsiTheme="majorHAnsi"/>
          <w:b/>
          <w:u w:val="single"/>
        </w:rPr>
        <w:t>integral</w:t>
      </w:r>
      <w:r w:rsidRPr="009B4CFE">
        <w:rPr>
          <w:rFonts w:asciiTheme="majorHAnsi" w:hAnsiTheme="majorHAnsi"/>
          <w:u w:val="single"/>
        </w:rPr>
        <w:t>, a practice, custom, or tradition must be sth that made the society what it was</w:t>
      </w:r>
    </w:p>
    <w:p w14:paraId="5F4162BC" w14:textId="77777777" w:rsidR="009B4CFE" w:rsidRPr="009B4CFE" w:rsidRDefault="009B4CFE" w:rsidP="009B4CFE">
      <w:pPr>
        <w:pStyle w:val="ListParagraph"/>
        <w:numPr>
          <w:ilvl w:val="1"/>
          <w:numId w:val="3"/>
        </w:numPr>
        <w:rPr>
          <w:rFonts w:asciiTheme="majorHAnsi" w:hAnsiTheme="majorHAnsi"/>
          <w:u w:val="single"/>
        </w:rPr>
      </w:pPr>
      <w:r>
        <w:rPr>
          <w:rFonts w:asciiTheme="majorHAnsi" w:hAnsiTheme="majorHAnsi"/>
        </w:rPr>
        <w:t>Must be of independent significance of the culture – can’t be incidental practice</w:t>
      </w:r>
    </w:p>
    <w:p w14:paraId="6A75BB55" w14:textId="77777777" w:rsidR="009B4CFE" w:rsidRPr="004B71C0" w:rsidRDefault="009B4CFE" w:rsidP="009B4CFE">
      <w:pPr>
        <w:pStyle w:val="ListParagraph"/>
        <w:numPr>
          <w:ilvl w:val="1"/>
          <w:numId w:val="3"/>
        </w:numPr>
        <w:rPr>
          <w:rFonts w:asciiTheme="majorHAnsi" w:hAnsiTheme="majorHAnsi"/>
          <w:u w:val="single"/>
        </w:rPr>
      </w:pPr>
      <w:r>
        <w:rPr>
          <w:rFonts w:asciiTheme="majorHAnsi" w:hAnsiTheme="majorHAnsi"/>
        </w:rPr>
        <w:t>Influence of European culture only relevant to inquiry if demonstrated that the practice, custom or tradition only integral because of that influence</w:t>
      </w:r>
    </w:p>
    <w:p w14:paraId="41A0A171" w14:textId="77777777" w:rsidR="00927EA1" w:rsidRPr="00E77480" w:rsidRDefault="00E77480" w:rsidP="00927EA1">
      <w:pPr>
        <w:pStyle w:val="ListParagraph"/>
        <w:numPr>
          <w:ilvl w:val="1"/>
          <w:numId w:val="3"/>
        </w:numPr>
        <w:rPr>
          <w:rFonts w:asciiTheme="majorHAnsi" w:hAnsiTheme="majorHAnsi"/>
          <w:u w:val="single"/>
        </w:rPr>
      </w:pPr>
      <w:r>
        <w:rPr>
          <w:rFonts w:asciiTheme="majorHAnsi" w:hAnsiTheme="majorHAnsi"/>
        </w:rPr>
        <w:t>(</w:t>
      </w:r>
      <w:r w:rsidRPr="004B71C0">
        <w:rPr>
          <w:rFonts w:asciiTheme="majorHAnsi" w:hAnsiTheme="majorHAnsi"/>
          <w:i/>
          <w:color w:val="00B0F0"/>
        </w:rPr>
        <w:t>Gladstone</w:t>
      </w:r>
      <w:r>
        <w:rPr>
          <w:rFonts w:asciiTheme="majorHAnsi" w:hAnsiTheme="majorHAnsi"/>
        </w:rPr>
        <w:t xml:space="preserve">) </w:t>
      </w:r>
      <w:r w:rsidR="004B71C0">
        <w:rPr>
          <w:rFonts w:asciiTheme="majorHAnsi" w:hAnsiTheme="majorHAnsi"/>
        </w:rPr>
        <w:t xml:space="preserve">Possible to find commercial trade as integral practice </w:t>
      </w:r>
    </w:p>
    <w:p w14:paraId="4A5E45AA" w14:textId="77777777" w:rsidR="00E77480" w:rsidRPr="00E77480" w:rsidRDefault="00E77480" w:rsidP="00927EA1">
      <w:pPr>
        <w:pStyle w:val="ListParagraph"/>
        <w:numPr>
          <w:ilvl w:val="1"/>
          <w:numId w:val="3"/>
        </w:numPr>
        <w:rPr>
          <w:rFonts w:asciiTheme="majorHAnsi" w:hAnsiTheme="majorHAnsi"/>
          <w:u w:val="single"/>
        </w:rPr>
      </w:pPr>
      <w:r>
        <w:rPr>
          <w:rFonts w:asciiTheme="majorHAnsi" w:hAnsiTheme="majorHAnsi"/>
        </w:rPr>
        <w:t>(</w:t>
      </w:r>
      <w:r w:rsidRPr="00927EA1">
        <w:rPr>
          <w:rFonts w:asciiTheme="majorHAnsi" w:hAnsiTheme="majorHAnsi"/>
          <w:i/>
          <w:color w:val="00B0F0"/>
        </w:rPr>
        <w:t>Lax Kw’alaams</w:t>
      </w:r>
      <w:r>
        <w:rPr>
          <w:rFonts w:asciiTheme="majorHAnsi" w:hAnsiTheme="majorHAnsi"/>
        </w:rPr>
        <w:t>) re: evolution of Aboriginal rights</w:t>
      </w:r>
    </w:p>
    <w:p w14:paraId="1DA36DE4" w14:textId="77777777" w:rsidR="00E77480" w:rsidRPr="00E77480" w:rsidRDefault="00E77480" w:rsidP="00E77480">
      <w:pPr>
        <w:pStyle w:val="ListParagraph"/>
        <w:numPr>
          <w:ilvl w:val="2"/>
          <w:numId w:val="3"/>
        </w:numPr>
        <w:rPr>
          <w:rFonts w:asciiTheme="majorHAnsi" w:hAnsiTheme="majorHAnsi"/>
          <w:u w:val="single"/>
        </w:rPr>
      </w:pPr>
      <w:r>
        <w:rPr>
          <w:rFonts w:asciiTheme="majorHAnsi" w:hAnsiTheme="majorHAnsi"/>
        </w:rPr>
        <w:t>Aboriginal rights are subject to evolution (eg fishing rights don’t require rights holders to fish from canoes) – but there are quantitative and qualitative limits</w:t>
      </w:r>
    </w:p>
    <w:p w14:paraId="21BB8338" w14:textId="77777777" w:rsidR="00E77480" w:rsidRPr="00E77480" w:rsidRDefault="00E77480" w:rsidP="00E77480">
      <w:pPr>
        <w:pStyle w:val="ListParagraph"/>
        <w:numPr>
          <w:ilvl w:val="2"/>
          <w:numId w:val="3"/>
        </w:numPr>
        <w:rPr>
          <w:rFonts w:asciiTheme="majorHAnsi" w:hAnsiTheme="majorHAnsi"/>
          <w:u w:val="single"/>
        </w:rPr>
      </w:pPr>
      <w:r>
        <w:rPr>
          <w:rFonts w:asciiTheme="majorHAnsi" w:hAnsiTheme="majorHAnsi"/>
        </w:rPr>
        <w:t>For fishing, species-specific limits exist – can’t go from eulachon grease to other fish</w:t>
      </w:r>
    </w:p>
    <w:p w14:paraId="31A5C872" w14:textId="77777777" w:rsidR="00E77480" w:rsidRPr="00927EA1" w:rsidRDefault="00E77480" w:rsidP="00E77480">
      <w:pPr>
        <w:pStyle w:val="ListParagraph"/>
        <w:numPr>
          <w:ilvl w:val="2"/>
          <w:numId w:val="3"/>
        </w:numPr>
        <w:rPr>
          <w:rFonts w:asciiTheme="majorHAnsi" w:hAnsiTheme="majorHAnsi"/>
          <w:u w:val="single"/>
        </w:rPr>
      </w:pPr>
      <w:r>
        <w:rPr>
          <w:rFonts w:asciiTheme="majorHAnsi" w:hAnsiTheme="majorHAnsi"/>
        </w:rPr>
        <w:t>General commercial rights aren’t automatically made out of original importance – sustenance, not “standard of prosperity”</w:t>
      </w:r>
    </w:p>
    <w:p w14:paraId="400793BB" w14:textId="77777777" w:rsidR="005F41D7" w:rsidRDefault="009B4CFE" w:rsidP="005F41D7">
      <w:pPr>
        <w:pStyle w:val="ListParagraph"/>
        <w:numPr>
          <w:ilvl w:val="0"/>
          <w:numId w:val="3"/>
        </w:numPr>
        <w:rPr>
          <w:rFonts w:asciiTheme="majorHAnsi" w:hAnsiTheme="majorHAnsi"/>
          <w:u w:val="single"/>
        </w:rPr>
      </w:pPr>
      <w:r w:rsidRPr="002F29DC">
        <w:rPr>
          <w:rFonts w:asciiTheme="majorHAnsi" w:hAnsiTheme="majorHAnsi"/>
          <w:b/>
          <w:u w:val="single"/>
        </w:rPr>
        <w:t>Historical continuity</w:t>
      </w:r>
      <w:r w:rsidRPr="009B4CFE">
        <w:rPr>
          <w:rFonts w:asciiTheme="majorHAnsi" w:hAnsiTheme="majorHAnsi"/>
          <w:u w:val="single"/>
        </w:rPr>
        <w:t xml:space="preserve"> between pre-contact social practices and claimed rights</w:t>
      </w:r>
    </w:p>
    <w:p w14:paraId="7DBB505C" w14:textId="3BC7D010" w:rsidR="009B4CFE" w:rsidRPr="009B4CFE" w:rsidRDefault="009B4CFE" w:rsidP="009B4CFE">
      <w:pPr>
        <w:pStyle w:val="ListParagraph"/>
        <w:numPr>
          <w:ilvl w:val="1"/>
          <w:numId w:val="3"/>
        </w:numPr>
        <w:rPr>
          <w:rFonts w:asciiTheme="majorHAnsi" w:hAnsiTheme="majorHAnsi"/>
          <w:u w:val="single"/>
        </w:rPr>
      </w:pPr>
      <w:r>
        <w:rPr>
          <w:rFonts w:asciiTheme="majorHAnsi" w:hAnsiTheme="majorHAnsi"/>
        </w:rPr>
        <w:t>Evidence needs to be directed at showing aspects of society with origins in pre-contact, that continue to present day – POST-CONTACT evidence continuous from PRE-CONTACT</w:t>
      </w:r>
    </w:p>
    <w:p w14:paraId="1606DB0D" w14:textId="77777777" w:rsidR="009B4CFE" w:rsidRPr="009B4CFE" w:rsidRDefault="009B4CFE" w:rsidP="009B4CFE">
      <w:pPr>
        <w:pStyle w:val="ListParagraph"/>
        <w:numPr>
          <w:ilvl w:val="2"/>
          <w:numId w:val="3"/>
        </w:numPr>
        <w:rPr>
          <w:rFonts w:asciiTheme="majorHAnsi" w:hAnsiTheme="majorHAnsi"/>
          <w:u w:val="single"/>
        </w:rPr>
      </w:pPr>
      <w:r>
        <w:rPr>
          <w:rFonts w:asciiTheme="majorHAnsi" w:hAnsiTheme="majorHAnsi"/>
        </w:rPr>
        <w:t>Continuity is primary means through which “frozen rights” approach is avoided</w:t>
      </w:r>
    </w:p>
    <w:p w14:paraId="200E3E7E" w14:textId="77777777" w:rsidR="00927EA1" w:rsidRPr="00927EA1" w:rsidRDefault="009B4CFE" w:rsidP="00927EA1">
      <w:pPr>
        <w:pStyle w:val="ListParagraph"/>
        <w:numPr>
          <w:ilvl w:val="2"/>
          <w:numId w:val="3"/>
        </w:numPr>
        <w:rPr>
          <w:rFonts w:asciiTheme="majorHAnsi" w:hAnsiTheme="majorHAnsi"/>
          <w:u w:val="single"/>
        </w:rPr>
      </w:pPr>
      <w:r>
        <w:rPr>
          <w:rFonts w:asciiTheme="majorHAnsi" w:hAnsiTheme="majorHAnsi"/>
        </w:rPr>
        <w:t>Continuity can be broken</w:t>
      </w:r>
      <w:r w:rsidR="00D061A0">
        <w:rPr>
          <w:rFonts w:asciiTheme="majorHAnsi" w:hAnsiTheme="majorHAnsi"/>
        </w:rPr>
        <w:t>,</w:t>
      </w:r>
      <w:r>
        <w:rPr>
          <w:rFonts w:asciiTheme="majorHAnsi" w:hAnsiTheme="majorHAnsi"/>
        </w:rPr>
        <w:t xml:space="preserve"> but integrality</w:t>
      </w:r>
      <w:r w:rsidR="00D061A0">
        <w:rPr>
          <w:rFonts w:asciiTheme="majorHAnsi" w:hAnsiTheme="majorHAnsi"/>
        </w:rPr>
        <w:t xml:space="preserve"> should be shown</w:t>
      </w:r>
    </w:p>
    <w:p w14:paraId="5D802729" w14:textId="77777777" w:rsidR="00927EA1" w:rsidRPr="00927EA1" w:rsidRDefault="00927EA1" w:rsidP="00927EA1">
      <w:pPr>
        <w:pStyle w:val="ListParagraph"/>
        <w:numPr>
          <w:ilvl w:val="1"/>
          <w:numId w:val="3"/>
        </w:numPr>
        <w:rPr>
          <w:rFonts w:asciiTheme="majorHAnsi" w:hAnsiTheme="majorHAnsi"/>
          <w:u w:val="single"/>
        </w:rPr>
      </w:pPr>
      <w:r>
        <w:rPr>
          <w:rFonts w:asciiTheme="majorHAnsi" w:hAnsiTheme="majorHAnsi"/>
        </w:rPr>
        <w:t>(</w:t>
      </w:r>
      <w:r w:rsidRPr="00927EA1">
        <w:rPr>
          <w:rFonts w:asciiTheme="majorHAnsi" w:hAnsiTheme="majorHAnsi"/>
          <w:i/>
          <w:color w:val="00B0F0"/>
        </w:rPr>
        <w:t>Lax Kw’alaams</w:t>
      </w:r>
      <w:r>
        <w:rPr>
          <w:rFonts w:asciiTheme="majorHAnsi" w:hAnsiTheme="majorHAnsi"/>
        </w:rPr>
        <w:t>) “</w:t>
      </w:r>
      <w:r w:rsidR="00E77480">
        <w:rPr>
          <w:rFonts w:asciiTheme="majorHAnsi" w:hAnsiTheme="majorHAnsi"/>
        </w:rPr>
        <w:t>P</w:t>
      </w:r>
      <w:r>
        <w:rPr>
          <w:rFonts w:asciiTheme="majorHAnsi" w:hAnsiTheme="majorHAnsi"/>
        </w:rPr>
        <w:t>re-contact practices must engage the essential elements of the modern right” – continuity as an interpretive statement rather than time analysis?</w:t>
      </w:r>
    </w:p>
    <w:p w14:paraId="186B435D" w14:textId="77777777" w:rsidR="005F41D7" w:rsidRPr="005F41D7" w:rsidRDefault="009B4CFE" w:rsidP="009B4CFE">
      <w:pPr>
        <w:ind w:left="1571" w:hanging="851"/>
        <w:rPr>
          <w:rFonts w:asciiTheme="majorHAnsi" w:hAnsiTheme="majorHAnsi"/>
        </w:rPr>
      </w:pPr>
      <w:r w:rsidRPr="009B4CFE">
        <w:rPr>
          <w:rFonts w:asciiTheme="majorHAnsi" w:hAnsiTheme="majorHAnsi"/>
        </w:rPr>
        <w:t>All this should be done with the Aboriginal perspective</w:t>
      </w:r>
      <w:r>
        <w:rPr>
          <w:rFonts w:asciiTheme="majorHAnsi" w:hAnsiTheme="majorHAnsi"/>
        </w:rPr>
        <w:t xml:space="preserve"> given “equal weight”</w:t>
      </w:r>
    </w:p>
    <w:p w14:paraId="6603F6BD" w14:textId="77777777" w:rsidR="00A91FEA" w:rsidRPr="00091BCF" w:rsidRDefault="00A91FEA" w:rsidP="00662FD0">
      <w:pPr>
        <w:pStyle w:val="Heading2"/>
        <w:shd w:val="clear" w:color="auto" w:fill="F2F5D7" w:themeFill="accent3" w:themeFillTint="33"/>
      </w:pPr>
      <w:bookmarkStart w:id="2" w:name="_Toc448085556"/>
      <w:r w:rsidRPr="00091BCF">
        <w:t>Aboriginal Title</w:t>
      </w:r>
      <w:bookmarkEnd w:id="2"/>
    </w:p>
    <w:p w14:paraId="2EA84A76" w14:textId="0AFB8FC8" w:rsidR="00386C0B" w:rsidRDefault="002F29DC" w:rsidP="00D55C39">
      <w:pPr>
        <w:spacing w:before="240" w:after="0"/>
        <w:rPr>
          <w:lang w:eastAsia="en-CA"/>
        </w:rPr>
      </w:pPr>
      <w:r>
        <w:rPr>
          <w:b/>
          <w:lang w:eastAsia="en-CA"/>
        </w:rPr>
        <w:t>Characterization of Title:</w:t>
      </w:r>
    </w:p>
    <w:p w14:paraId="48C61F54" w14:textId="07E6E06D" w:rsidR="002F29DC" w:rsidRPr="002F29DC" w:rsidRDefault="002F29DC" w:rsidP="00386C0B">
      <w:pPr>
        <w:spacing w:after="0"/>
        <w:rPr>
          <w:lang w:eastAsia="en-CA"/>
        </w:rPr>
      </w:pPr>
      <w:r>
        <w:rPr>
          <w:lang w:eastAsia="en-CA"/>
        </w:rPr>
        <w:t>(</w:t>
      </w:r>
      <w:r w:rsidRPr="002F29DC">
        <w:rPr>
          <w:i/>
          <w:color w:val="45CBF5" w:themeColor="accent6" w:themeTint="99"/>
          <w:lang w:eastAsia="en-CA"/>
        </w:rPr>
        <w:t>Delgamuukw</w:t>
      </w:r>
      <w:r>
        <w:rPr>
          <w:lang w:eastAsia="en-CA"/>
        </w:rPr>
        <w:t xml:space="preserve">) – Somewhere in the middle of inalienable FS and usufructuary rights – </w:t>
      </w:r>
      <w:r w:rsidRPr="002F29DC">
        <w:rPr>
          <w:i/>
          <w:lang w:eastAsia="en-CA"/>
        </w:rPr>
        <w:t>sui generis</w:t>
      </w:r>
      <w:r>
        <w:rPr>
          <w:lang w:eastAsia="en-CA"/>
        </w:rPr>
        <w:t xml:space="preserve"> (inalienability, unique source, and communal holding = special characteristics)</w:t>
      </w:r>
    </w:p>
    <w:p w14:paraId="7563063C" w14:textId="093D59A0" w:rsidR="00386C0B" w:rsidRPr="002F29DC" w:rsidRDefault="00386C0B" w:rsidP="002F29DC">
      <w:pPr>
        <w:spacing w:after="0"/>
        <w:ind w:left="709"/>
        <w:rPr>
          <w:u w:val="single"/>
          <w:lang w:eastAsia="en-CA"/>
        </w:rPr>
      </w:pPr>
      <w:r w:rsidRPr="002F29DC">
        <w:rPr>
          <w:u w:val="single"/>
          <w:lang w:eastAsia="en-CA"/>
        </w:rPr>
        <w:t>Content of Aboriginal title summarized by two propositions:</w:t>
      </w:r>
    </w:p>
    <w:p w14:paraId="72F3178A" w14:textId="3E5DD6B2" w:rsidR="00386C0B" w:rsidRPr="00DF47DF" w:rsidRDefault="00386C0B" w:rsidP="002F29DC">
      <w:pPr>
        <w:pStyle w:val="ListParagraph"/>
        <w:numPr>
          <w:ilvl w:val="0"/>
          <w:numId w:val="11"/>
        </w:numPr>
        <w:tabs>
          <w:tab w:val="num" w:pos="4451"/>
        </w:tabs>
        <w:spacing w:after="0"/>
        <w:ind w:left="1276"/>
        <w:rPr>
          <w:lang w:eastAsia="en-CA"/>
        </w:rPr>
      </w:pPr>
      <w:r w:rsidRPr="00DF47DF">
        <w:rPr>
          <w:lang w:eastAsia="en-CA"/>
        </w:rPr>
        <w:t>Exclusive right to use and occupation for variety of purposes</w:t>
      </w:r>
    </w:p>
    <w:p w14:paraId="72DB1120" w14:textId="77777777" w:rsidR="00386C0B" w:rsidRDefault="00386C0B" w:rsidP="002F29DC">
      <w:pPr>
        <w:pStyle w:val="ListParagraph"/>
        <w:numPr>
          <w:ilvl w:val="0"/>
          <w:numId w:val="11"/>
        </w:numPr>
        <w:tabs>
          <w:tab w:val="num" w:pos="4451"/>
        </w:tabs>
        <w:spacing w:after="0"/>
        <w:ind w:left="1276"/>
        <w:rPr>
          <w:lang w:eastAsia="en-CA"/>
        </w:rPr>
      </w:pPr>
      <w:r w:rsidRPr="00DF47DF">
        <w:rPr>
          <w:lang w:eastAsia="en-CA"/>
        </w:rPr>
        <w:t>Inherent limit – uses can’t be irreconcilable with nature of attachment to land (eg can’t use land for things that would destroy value for future use eg strip mining traditional hunting grounds)</w:t>
      </w:r>
    </w:p>
    <w:p w14:paraId="31024375" w14:textId="6C963D90" w:rsidR="002F29DC" w:rsidRDefault="002F29DC" w:rsidP="002F29DC">
      <w:pPr>
        <w:pStyle w:val="ListParagraph"/>
        <w:numPr>
          <w:ilvl w:val="1"/>
          <w:numId w:val="11"/>
        </w:numPr>
        <w:spacing w:after="0"/>
        <w:ind w:left="1985"/>
        <w:rPr>
          <w:lang w:eastAsia="en-CA"/>
        </w:rPr>
      </w:pPr>
      <w:r w:rsidRPr="002F29DC">
        <w:rPr>
          <w:i/>
          <w:lang w:eastAsia="en-CA"/>
        </w:rPr>
        <w:t>Surrender</w:t>
      </w:r>
      <w:r>
        <w:rPr>
          <w:lang w:eastAsia="en-CA"/>
        </w:rPr>
        <w:t xml:space="preserve"> – Aboriginal people can surrender in exchange for valuable consideration despite inherent limit</w:t>
      </w:r>
    </w:p>
    <w:p w14:paraId="16476AE5" w14:textId="6B37C029" w:rsidR="00324663" w:rsidRDefault="00324663" w:rsidP="002F29DC">
      <w:pPr>
        <w:pStyle w:val="ListParagraph"/>
        <w:numPr>
          <w:ilvl w:val="1"/>
          <w:numId w:val="11"/>
        </w:numPr>
        <w:spacing w:after="0"/>
        <w:ind w:left="1985"/>
        <w:rPr>
          <w:lang w:eastAsia="en-CA"/>
        </w:rPr>
      </w:pPr>
      <w:r>
        <w:rPr>
          <w:lang w:eastAsia="en-CA"/>
        </w:rPr>
        <w:t>(</w:t>
      </w:r>
      <w:r>
        <w:rPr>
          <w:i/>
          <w:color w:val="45CBF5" w:themeColor="accent6" w:themeTint="99"/>
          <w:lang w:eastAsia="en-CA"/>
        </w:rPr>
        <w:t>Tsilhqot’in</w:t>
      </w:r>
      <w:r>
        <w:rPr>
          <w:lang w:eastAsia="en-CA"/>
        </w:rPr>
        <w:t>) whether use is irreconcilable with inherent limit is an issue to be determined when issue arises (ie judicial action); not confined to pre-sovereignty uses</w:t>
      </w:r>
    </w:p>
    <w:p w14:paraId="29B6C609" w14:textId="67C301D9" w:rsidR="009E7CF0" w:rsidRDefault="009E7CF0" w:rsidP="009E7CF0">
      <w:pPr>
        <w:spacing w:after="0"/>
        <w:rPr>
          <w:lang w:eastAsia="en-CA"/>
        </w:rPr>
      </w:pPr>
      <w:r>
        <w:rPr>
          <w:lang w:eastAsia="en-CA"/>
        </w:rPr>
        <w:t>(</w:t>
      </w:r>
      <w:r>
        <w:rPr>
          <w:i/>
          <w:color w:val="45CBF5" w:themeColor="accent6" w:themeTint="99"/>
          <w:lang w:eastAsia="en-CA"/>
        </w:rPr>
        <w:t>Tsilhqot’in</w:t>
      </w:r>
      <w:r>
        <w:rPr>
          <w:lang w:eastAsia="en-CA"/>
        </w:rPr>
        <w:t>) – Legal characterization of Aboriginal title is a beneficial interest in land, conferring ownership rights similar to those associated with FS interests but with inherent limit of communal holding</w:t>
      </w:r>
      <w:r w:rsidR="005B0BFD">
        <w:rPr>
          <w:lang w:eastAsia="en-CA"/>
        </w:rPr>
        <w:t xml:space="preserve"> and non-alienation</w:t>
      </w:r>
    </w:p>
    <w:p w14:paraId="56509009" w14:textId="48EBEFB3" w:rsidR="00D066BB" w:rsidRDefault="009E7CF0" w:rsidP="009E7CF0">
      <w:pPr>
        <w:spacing w:after="0"/>
        <w:rPr>
          <w:i/>
          <w:lang w:eastAsia="en-CA"/>
        </w:rPr>
      </w:pPr>
      <w:r>
        <w:rPr>
          <w:lang w:eastAsia="en-CA"/>
        </w:rPr>
        <w:tab/>
        <w:t xml:space="preserve">Right to control land means that others seeking to use land must </w:t>
      </w:r>
      <w:r w:rsidRPr="00324663">
        <w:rPr>
          <w:i/>
          <w:lang w:eastAsia="en-CA"/>
        </w:rPr>
        <w:t>obtain consent</w:t>
      </w:r>
      <w:r>
        <w:rPr>
          <w:lang w:eastAsia="en-CA"/>
        </w:rPr>
        <w:t xml:space="preserve"> or </w:t>
      </w:r>
      <w:r w:rsidRPr="00324663">
        <w:rPr>
          <w:i/>
          <w:lang w:eastAsia="en-CA"/>
        </w:rPr>
        <w:t>establish justification</w:t>
      </w:r>
    </w:p>
    <w:p w14:paraId="5D4C8B9A" w14:textId="164347D3" w:rsidR="00D066BB" w:rsidRPr="00D066BB" w:rsidRDefault="00D066BB" w:rsidP="00D066BB">
      <w:pPr>
        <w:spacing w:after="0"/>
        <w:rPr>
          <w:i/>
          <w:lang w:eastAsia="en-CA"/>
        </w:rPr>
      </w:pPr>
      <w:r>
        <w:rPr>
          <w:i/>
          <w:lang w:eastAsia="en-CA"/>
        </w:rPr>
        <w:tab/>
      </w:r>
      <w:r w:rsidRPr="00D066BB">
        <w:rPr>
          <w:i/>
          <w:lang w:eastAsia="en-CA"/>
        </w:rPr>
        <w:t>Provincial laws of general application apply unless:</w:t>
      </w:r>
    </w:p>
    <w:p w14:paraId="5C947DA4" w14:textId="77777777" w:rsidR="00D066BB" w:rsidRDefault="00D066BB" w:rsidP="002D5B21">
      <w:pPr>
        <w:pStyle w:val="ListParagraph"/>
        <w:numPr>
          <w:ilvl w:val="0"/>
          <w:numId w:val="13"/>
        </w:numPr>
        <w:spacing w:after="0" w:line="240" w:lineRule="auto"/>
        <w:ind w:left="1418"/>
        <w:rPr>
          <w:rFonts w:asciiTheme="majorHAnsi" w:hAnsiTheme="majorHAnsi"/>
        </w:rPr>
      </w:pPr>
      <w:r>
        <w:rPr>
          <w:rFonts w:asciiTheme="majorHAnsi" w:hAnsiTheme="majorHAnsi"/>
        </w:rPr>
        <w:t>Unreasonable</w:t>
      </w:r>
    </w:p>
    <w:p w14:paraId="47A4EF98" w14:textId="77777777" w:rsidR="00D066BB" w:rsidRDefault="00D066BB" w:rsidP="002D5B21">
      <w:pPr>
        <w:pStyle w:val="ListParagraph"/>
        <w:numPr>
          <w:ilvl w:val="0"/>
          <w:numId w:val="13"/>
        </w:numPr>
        <w:spacing w:line="240" w:lineRule="auto"/>
        <w:ind w:left="1418"/>
        <w:rPr>
          <w:rFonts w:asciiTheme="majorHAnsi" w:hAnsiTheme="majorHAnsi"/>
        </w:rPr>
      </w:pPr>
      <w:r>
        <w:rPr>
          <w:rFonts w:asciiTheme="majorHAnsi" w:hAnsiTheme="majorHAnsi"/>
        </w:rPr>
        <w:t>Impose a hardship</w:t>
      </w:r>
    </w:p>
    <w:p w14:paraId="1D886D18" w14:textId="77777777" w:rsidR="00D066BB" w:rsidRDefault="00D066BB" w:rsidP="002D5B21">
      <w:pPr>
        <w:pStyle w:val="ListParagraph"/>
        <w:numPr>
          <w:ilvl w:val="0"/>
          <w:numId w:val="13"/>
        </w:numPr>
        <w:spacing w:line="240" w:lineRule="auto"/>
        <w:ind w:left="1418"/>
        <w:rPr>
          <w:rFonts w:asciiTheme="majorHAnsi" w:hAnsiTheme="majorHAnsi"/>
        </w:rPr>
      </w:pPr>
      <w:r>
        <w:rPr>
          <w:rFonts w:asciiTheme="majorHAnsi" w:hAnsiTheme="majorHAnsi"/>
        </w:rPr>
        <w:t>Deny the title holders their preferred means of exercising their rights</w:t>
      </w:r>
    </w:p>
    <w:p w14:paraId="245472F3" w14:textId="29EDCD8E" w:rsidR="009E7CF0" w:rsidRPr="000A3CA5" w:rsidRDefault="00D066BB" w:rsidP="002D5B21">
      <w:pPr>
        <w:pStyle w:val="ListParagraph"/>
        <w:numPr>
          <w:ilvl w:val="0"/>
          <w:numId w:val="13"/>
        </w:numPr>
        <w:spacing w:line="240" w:lineRule="auto"/>
        <w:ind w:left="1418"/>
        <w:rPr>
          <w:rFonts w:asciiTheme="majorHAnsi" w:hAnsiTheme="majorHAnsi"/>
        </w:rPr>
      </w:pPr>
      <w:r>
        <w:rPr>
          <w:rFonts w:asciiTheme="majorHAnsi" w:hAnsiTheme="majorHAnsi"/>
        </w:rPr>
        <w:t>Such restrictions can’t be justified pursuant to justification framework</w:t>
      </w:r>
    </w:p>
    <w:p w14:paraId="697FF2E5" w14:textId="377292FD" w:rsidR="002F29DC" w:rsidRPr="00DF47DF" w:rsidRDefault="009E7CF0" w:rsidP="002F29DC">
      <w:pPr>
        <w:spacing w:after="0"/>
        <w:rPr>
          <w:lang w:eastAsia="en-CA"/>
        </w:rPr>
      </w:pPr>
      <w:r>
        <w:rPr>
          <w:lang w:eastAsia="en-CA"/>
        </w:rPr>
        <w:t>(</w:t>
      </w:r>
      <w:r w:rsidRPr="002F29DC">
        <w:rPr>
          <w:i/>
          <w:color w:val="45CBF5" w:themeColor="accent6" w:themeTint="99"/>
          <w:lang w:eastAsia="en-CA"/>
        </w:rPr>
        <w:t>Delgamuukw</w:t>
      </w:r>
      <w:r>
        <w:rPr>
          <w:lang w:eastAsia="en-CA"/>
        </w:rPr>
        <w:t xml:space="preserve">) – </w:t>
      </w:r>
      <w:r w:rsidR="002F29DC" w:rsidRPr="002F29DC">
        <w:rPr>
          <w:b/>
          <w:u w:val="single"/>
          <w:lang w:eastAsia="en-CA"/>
        </w:rPr>
        <w:t>Test for proof of Aboriginal Title</w:t>
      </w:r>
      <w:r w:rsidR="00DD113F" w:rsidRPr="00DD113F">
        <w:rPr>
          <w:b/>
          <w:lang w:eastAsia="en-CA"/>
        </w:rPr>
        <w:t xml:space="preserve"> </w:t>
      </w:r>
      <w:r w:rsidR="00DD113F" w:rsidRPr="00DD113F">
        <w:rPr>
          <w:lang w:eastAsia="en-CA"/>
        </w:rPr>
        <w:t>(</w:t>
      </w:r>
      <w:r w:rsidR="00DD113F">
        <w:rPr>
          <w:lang w:eastAsia="en-CA"/>
        </w:rPr>
        <w:t>BOP on claimant)</w:t>
      </w:r>
      <w:r w:rsidR="002F29DC">
        <w:rPr>
          <w:lang w:eastAsia="en-CA"/>
        </w:rPr>
        <w:t>:</w:t>
      </w:r>
    </w:p>
    <w:p w14:paraId="0E52235B" w14:textId="06B265EA" w:rsidR="00DD113F" w:rsidRPr="00DD113F" w:rsidRDefault="00386C0B" w:rsidP="00DD113F">
      <w:pPr>
        <w:pStyle w:val="ListParagraph"/>
        <w:numPr>
          <w:ilvl w:val="0"/>
          <w:numId w:val="12"/>
        </w:numPr>
        <w:spacing w:after="200"/>
        <w:rPr>
          <w:b/>
          <w:lang w:eastAsia="en-CA"/>
        </w:rPr>
      </w:pPr>
      <w:r w:rsidRPr="002F29DC">
        <w:rPr>
          <w:b/>
          <w:lang w:eastAsia="en-CA"/>
        </w:rPr>
        <w:t xml:space="preserve">Land must have been occupied prior to </w:t>
      </w:r>
      <w:r w:rsidR="002F29DC" w:rsidRPr="002F29DC">
        <w:rPr>
          <w:b/>
          <w:lang w:eastAsia="en-CA"/>
        </w:rPr>
        <w:t xml:space="preserve">Crown’s assertion of </w:t>
      </w:r>
      <w:r w:rsidRPr="002F29DC">
        <w:rPr>
          <w:b/>
          <w:lang w:eastAsia="en-CA"/>
        </w:rPr>
        <w:t>sovereignty</w:t>
      </w:r>
      <w:r w:rsidR="002F29DC" w:rsidRPr="002F29DC">
        <w:rPr>
          <w:b/>
          <w:lang w:eastAsia="en-CA"/>
        </w:rPr>
        <w:t xml:space="preserve"> over land</w:t>
      </w:r>
    </w:p>
    <w:p w14:paraId="352DAE9F" w14:textId="5F73EF46" w:rsidR="00DD113F" w:rsidRDefault="00DD113F" w:rsidP="00DD113F">
      <w:pPr>
        <w:pStyle w:val="ListParagraph"/>
        <w:numPr>
          <w:ilvl w:val="1"/>
          <w:numId w:val="12"/>
        </w:numPr>
        <w:spacing w:after="200"/>
        <w:rPr>
          <w:lang w:eastAsia="en-CA"/>
        </w:rPr>
      </w:pPr>
      <w:r>
        <w:rPr>
          <w:lang w:eastAsia="en-CA"/>
        </w:rPr>
        <w:t>(</w:t>
      </w:r>
      <w:r w:rsidRPr="00DD113F">
        <w:rPr>
          <w:i/>
          <w:color w:val="00B0F0"/>
          <w:lang w:eastAsia="en-CA"/>
        </w:rPr>
        <w:t>Tsilhqot’in</w:t>
      </w:r>
      <w:r>
        <w:rPr>
          <w:lang w:eastAsia="en-CA"/>
        </w:rPr>
        <w:t xml:space="preserve">) </w:t>
      </w:r>
      <w:r w:rsidRPr="00DD113F">
        <w:rPr>
          <w:u w:val="single"/>
          <w:lang w:eastAsia="en-CA"/>
        </w:rPr>
        <w:t>Sufficient / effective control test</w:t>
      </w:r>
      <w:r>
        <w:rPr>
          <w:lang w:eastAsia="en-CA"/>
        </w:rPr>
        <w:t xml:space="preserve">: </w:t>
      </w:r>
      <w:r w:rsidRPr="00DD113F">
        <w:rPr>
          <w:i/>
          <w:lang w:eastAsia="en-CA"/>
        </w:rPr>
        <w:t>would the acts of occupation communicate or signal to others the control over land?</w:t>
      </w:r>
      <w:r>
        <w:rPr>
          <w:lang w:eastAsia="en-CA"/>
        </w:rPr>
        <w:t xml:space="preserve"> Context-specific inquiry </w:t>
      </w:r>
    </w:p>
    <w:p w14:paraId="2E4C5D7E" w14:textId="7353481B" w:rsidR="00DD113F" w:rsidRPr="00DD113F" w:rsidRDefault="00DD113F" w:rsidP="00DD113F">
      <w:pPr>
        <w:pStyle w:val="ListParagraph"/>
        <w:numPr>
          <w:ilvl w:val="2"/>
          <w:numId w:val="12"/>
        </w:numPr>
        <w:spacing w:after="200"/>
        <w:rPr>
          <w:lang w:eastAsia="en-CA"/>
        </w:rPr>
      </w:pPr>
      <w:r>
        <w:rPr>
          <w:lang w:eastAsia="en-CA"/>
        </w:rPr>
        <w:t>Consider group’s size, resources, ability, nature of land – open to nomadic peoples</w:t>
      </w:r>
    </w:p>
    <w:p w14:paraId="249534D4" w14:textId="77777777" w:rsidR="002F29DC" w:rsidRDefault="00386C0B" w:rsidP="00386C0B">
      <w:pPr>
        <w:pStyle w:val="ListParagraph"/>
        <w:numPr>
          <w:ilvl w:val="0"/>
          <w:numId w:val="12"/>
        </w:numPr>
        <w:spacing w:before="120" w:after="200"/>
        <w:rPr>
          <w:b/>
          <w:lang w:eastAsia="en-CA"/>
        </w:rPr>
      </w:pPr>
      <w:r w:rsidRPr="002F29DC">
        <w:rPr>
          <w:b/>
          <w:lang w:eastAsia="en-CA"/>
        </w:rPr>
        <w:t>If present occupation used as proof of past occup</w:t>
      </w:r>
      <w:r w:rsidR="002F29DC">
        <w:rPr>
          <w:b/>
          <w:lang w:eastAsia="en-CA"/>
        </w:rPr>
        <w:t>ation, there must be continuity</w:t>
      </w:r>
    </w:p>
    <w:p w14:paraId="4BB38920" w14:textId="63675CD8" w:rsidR="009E7CF0" w:rsidRDefault="009E7CF0" w:rsidP="009E7CF0">
      <w:pPr>
        <w:pStyle w:val="ListParagraph"/>
        <w:numPr>
          <w:ilvl w:val="1"/>
          <w:numId w:val="12"/>
        </w:numPr>
        <w:spacing w:before="120" w:after="200"/>
        <w:rPr>
          <w:lang w:eastAsia="en-CA"/>
        </w:rPr>
      </w:pPr>
      <w:r>
        <w:rPr>
          <w:lang w:eastAsia="en-CA"/>
        </w:rPr>
        <w:t>(</w:t>
      </w:r>
      <w:r w:rsidRPr="009E7CF0">
        <w:rPr>
          <w:i/>
          <w:color w:val="00B0F0"/>
          <w:lang w:eastAsia="en-CA"/>
        </w:rPr>
        <w:t>Tsilhqot’in</w:t>
      </w:r>
      <w:r>
        <w:rPr>
          <w:lang w:eastAsia="en-CA"/>
        </w:rPr>
        <w:t xml:space="preserve">) </w:t>
      </w:r>
      <w:r w:rsidR="002F29DC">
        <w:rPr>
          <w:lang w:eastAsia="en-CA"/>
        </w:rPr>
        <w:t>Doesn’t require unbroken chain of continuity</w:t>
      </w:r>
      <w:r>
        <w:rPr>
          <w:lang w:eastAsia="en-CA"/>
        </w:rPr>
        <w:t>; just need intention to hold and possess comparable to what would be required to make out claim at CL</w:t>
      </w:r>
    </w:p>
    <w:p w14:paraId="101A0283" w14:textId="412D4DDD" w:rsidR="009E7CF0" w:rsidRPr="002F29DC" w:rsidRDefault="009E7CF0" w:rsidP="009E7CF0">
      <w:pPr>
        <w:pStyle w:val="ListParagraph"/>
        <w:numPr>
          <w:ilvl w:val="1"/>
          <w:numId w:val="12"/>
        </w:numPr>
        <w:spacing w:before="120" w:after="200"/>
        <w:rPr>
          <w:lang w:eastAsia="en-CA"/>
        </w:rPr>
      </w:pPr>
      <w:r>
        <w:rPr>
          <w:lang w:eastAsia="en-CA"/>
        </w:rPr>
        <w:t>Establishing an inference is enough for establishing continuity from post-sovereignty occupation</w:t>
      </w:r>
    </w:p>
    <w:p w14:paraId="39CC2CCB" w14:textId="77777777" w:rsidR="002F29DC" w:rsidRPr="002F29DC" w:rsidRDefault="00386C0B" w:rsidP="00386C0B">
      <w:pPr>
        <w:pStyle w:val="ListParagraph"/>
        <w:numPr>
          <w:ilvl w:val="0"/>
          <w:numId w:val="12"/>
        </w:numPr>
        <w:spacing w:before="120" w:after="200"/>
        <w:rPr>
          <w:b/>
          <w:lang w:eastAsia="en-CA"/>
        </w:rPr>
      </w:pPr>
      <w:r w:rsidRPr="002F29DC">
        <w:rPr>
          <w:b/>
          <w:lang w:eastAsia="en-CA"/>
        </w:rPr>
        <w:t>At sovereignty, occupation must have been exclusive</w:t>
      </w:r>
    </w:p>
    <w:p w14:paraId="0E92C062" w14:textId="22705D2F" w:rsidR="00386C0B" w:rsidRDefault="002F29DC" w:rsidP="002F29DC">
      <w:pPr>
        <w:pStyle w:val="ListParagraph"/>
        <w:numPr>
          <w:ilvl w:val="1"/>
          <w:numId w:val="12"/>
        </w:numPr>
        <w:spacing w:before="120" w:after="200"/>
        <w:rPr>
          <w:lang w:eastAsia="en-CA"/>
        </w:rPr>
      </w:pPr>
      <w:r>
        <w:rPr>
          <w:lang w:eastAsia="en-CA"/>
        </w:rPr>
        <w:t>S</w:t>
      </w:r>
      <w:r w:rsidR="00386C0B" w:rsidRPr="002F29DC">
        <w:rPr>
          <w:lang w:eastAsia="en-CA"/>
        </w:rPr>
        <w:t>hared exclusivity is a possibility</w:t>
      </w:r>
      <w:r w:rsidR="009E7CF0">
        <w:rPr>
          <w:lang w:eastAsia="en-CA"/>
        </w:rPr>
        <w:t xml:space="preserve"> </w:t>
      </w:r>
    </w:p>
    <w:p w14:paraId="6CCEB354" w14:textId="5DC5B666" w:rsidR="00DD113F" w:rsidRPr="002F29DC" w:rsidRDefault="00DD113F" w:rsidP="002F29DC">
      <w:pPr>
        <w:pStyle w:val="ListParagraph"/>
        <w:numPr>
          <w:ilvl w:val="1"/>
          <w:numId w:val="12"/>
        </w:numPr>
        <w:spacing w:before="120" w:after="200"/>
        <w:rPr>
          <w:lang w:eastAsia="en-CA"/>
        </w:rPr>
      </w:pPr>
      <w:r>
        <w:rPr>
          <w:lang w:eastAsia="en-CA"/>
        </w:rPr>
        <w:t>(</w:t>
      </w:r>
      <w:r w:rsidRPr="00DD113F">
        <w:rPr>
          <w:i/>
          <w:color w:val="00B0F0"/>
          <w:lang w:eastAsia="en-CA"/>
        </w:rPr>
        <w:t>Tsilhqot’in</w:t>
      </w:r>
      <w:r>
        <w:rPr>
          <w:lang w:eastAsia="en-CA"/>
        </w:rPr>
        <w:t xml:space="preserve">) </w:t>
      </w:r>
      <w:r w:rsidR="009E7CF0">
        <w:rPr>
          <w:lang w:eastAsia="en-CA"/>
        </w:rPr>
        <w:t>to prove, show others excluded; permission required; lack of challenges. Regular use without exclusivity may still give</w:t>
      </w:r>
      <w:r>
        <w:rPr>
          <w:lang w:eastAsia="en-CA"/>
        </w:rPr>
        <w:t xml:space="preserve"> </w:t>
      </w:r>
      <w:r w:rsidR="009E7CF0">
        <w:rPr>
          <w:lang w:eastAsia="en-CA"/>
        </w:rPr>
        <w:t>rise to usufructuary rights</w:t>
      </w:r>
    </w:p>
    <w:p w14:paraId="3DFBBD61" w14:textId="77777777" w:rsidR="00A91FEA" w:rsidRPr="00091BCF" w:rsidRDefault="00A91FEA" w:rsidP="00662FD0">
      <w:pPr>
        <w:pStyle w:val="Heading2"/>
        <w:shd w:val="clear" w:color="auto" w:fill="F2F5D7" w:themeFill="accent3" w:themeFillTint="33"/>
      </w:pPr>
      <w:bookmarkStart w:id="3" w:name="_Toc448085557"/>
      <w:r w:rsidRPr="00091BCF">
        <w:t>Treaty Rights</w:t>
      </w:r>
      <w:bookmarkEnd w:id="3"/>
    </w:p>
    <w:p w14:paraId="52F61DEB" w14:textId="63FDB66E" w:rsidR="00D07574" w:rsidRPr="00190702" w:rsidRDefault="00D07574" w:rsidP="00D55C39">
      <w:pPr>
        <w:spacing w:before="240"/>
        <w:rPr>
          <w:rFonts w:asciiTheme="majorHAnsi" w:hAnsiTheme="majorHAnsi"/>
        </w:rPr>
      </w:pPr>
      <w:r w:rsidRPr="00101DFA">
        <w:rPr>
          <w:rFonts w:asciiTheme="majorHAnsi" w:hAnsiTheme="majorHAnsi"/>
          <w:b/>
        </w:rPr>
        <w:t>Interpreting Treaties</w:t>
      </w:r>
      <w:r>
        <w:rPr>
          <w:rFonts w:asciiTheme="majorHAnsi" w:hAnsiTheme="majorHAnsi"/>
          <w:b/>
        </w:rPr>
        <w:t xml:space="preserve"> </w:t>
      </w:r>
      <w:r>
        <w:rPr>
          <w:rFonts w:asciiTheme="majorHAnsi" w:hAnsiTheme="majorHAnsi"/>
        </w:rPr>
        <w:t>(</w:t>
      </w:r>
      <w:r w:rsidRPr="00D07574">
        <w:rPr>
          <w:rFonts w:asciiTheme="majorHAnsi" w:hAnsiTheme="majorHAnsi"/>
          <w:i/>
          <w:color w:val="00B0F0"/>
        </w:rPr>
        <w:t>Marshall</w:t>
      </w:r>
      <w:r>
        <w:rPr>
          <w:rFonts w:asciiTheme="majorHAnsi" w:hAnsiTheme="majorHAnsi"/>
        </w:rPr>
        <w:t>)</w:t>
      </w:r>
      <w:r w:rsidRPr="00101DFA">
        <w:rPr>
          <w:rFonts w:asciiTheme="majorHAnsi" w:hAnsiTheme="majorHAnsi"/>
          <w:b/>
        </w:rPr>
        <w:t>:</w:t>
      </w:r>
      <w:r w:rsidR="00190702">
        <w:rPr>
          <w:rFonts w:asciiTheme="majorHAnsi" w:hAnsiTheme="majorHAnsi"/>
          <w:b/>
        </w:rPr>
        <w:t xml:space="preserve"> </w:t>
      </w:r>
      <w:r w:rsidR="00190702" w:rsidRPr="00190702">
        <w:rPr>
          <w:rFonts w:asciiTheme="majorHAnsi" w:hAnsiTheme="majorHAnsi"/>
        </w:rPr>
        <w:t>somewhat more relaxed than proving Aboriginal right/title.</w:t>
      </w:r>
    </w:p>
    <w:p w14:paraId="03512931" w14:textId="7B8DED2F" w:rsidR="00D07574" w:rsidRDefault="00B42353" w:rsidP="00190702">
      <w:pPr>
        <w:spacing w:after="0"/>
        <w:rPr>
          <w:rFonts w:asciiTheme="majorHAnsi" w:hAnsiTheme="majorHAnsi"/>
        </w:rPr>
      </w:pPr>
      <w:r w:rsidRPr="00B42353">
        <w:rPr>
          <w:rFonts w:asciiTheme="majorHAnsi" w:hAnsiTheme="majorHAnsi"/>
          <w:i/>
          <w:u w:val="single"/>
        </w:rPr>
        <w:t>Evidentiary Sources</w:t>
      </w:r>
      <w:r w:rsidRPr="00B42353">
        <w:rPr>
          <w:rFonts w:asciiTheme="majorHAnsi" w:hAnsiTheme="majorHAnsi"/>
          <w:u w:val="single"/>
        </w:rPr>
        <w:t xml:space="preserve"> </w:t>
      </w:r>
      <w:r>
        <w:rPr>
          <w:rFonts w:asciiTheme="majorHAnsi" w:hAnsiTheme="majorHAnsi"/>
        </w:rPr>
        <w:t xml:space="preserve">- </w:t>
      </w:r>
      <w:r w:rsidR="00D07574" w:rsidRPr="00B42353">
        <w:rPr>
          <w:rFonts w:asciiTheme="majorHAnsi" w:hAnsiTheme="majorHAnsi"/>
        </w:rPr>
        <w:t xml:space="preserve">Special rules for constructing treaties, due to </w:t>
      </w:r>
      <w:r>
        <w:rPr>
          <w:rFonts w:asciiTheme="majorHAnsi" w:hAnsiTheme="majorHAnsi"/>
        </w:rPr>
        <w:t xml:space="preserve">common </w:t>
      </w:r>
      <w:r w:rsidR="00D07574" w:rsidRPr="00B42353">
        <w:rPr>
          <w:rFonts w:asciiTheme="majorHAnsi" w:hAnsiTheme="majorHAnsi"/>
        </w:rPr>
        <w:t>disparity in bargaining power of parties here</w:t>
      </w:r>
      <w:r>
        <w:rPr>
          <w:rFonts w:asciiTheme="majorHAnsi" w:hAnsiTheme="majorHAnsi"/>
        </w:rPr>
        <w:t xml:space="preserve">. </w:t>
      </w:r>
      <w:r w:rsidRPr="00B42353">
        <w:rPr>
          <w:rFonts w:asciiTheme="majorHAnsi" w:hAnsiTheme="majorHAnsi"/>
          <w:u w:val="single"/>
        </w:rPr>
        <w:t>Strict approach to use of extrinsic evidence should be rejected</w:t>
      </w:r>
    </w:p>
    <w:p w14:paraId="00A9577C" w14:textId="239649DA" w:rsidR="00B42353" w:rsidRDefault="00B42353" w:rsidP="00B42353">
      <w:pPr>
        <w:pStyle w:val="ListParagraph"/>
        <w:numPr>
          <w:ilvl w:val="0"/>
          <w:numId w:val="5"/>
        </w:numPr>
        <w:ind w:left="709"/>
        <w:rPr>
          <w:rFonts w:asciiTheme="majorHAnsi" w:hAnsiTheme="majorHAnsi"/>
        </w:rPr>
      </w:pPr>
      <w:r w:rsidRPr="00B42353">
        <w:rPr>
          <w:rFonts w:asciiTheme="majorHAnsi" w:hAnsiTheme="majorHAnsi"/>
        </w:rPr>
        <w:t>interpretation of K law stricter than treaty law, but parol evidence rule still exist for when written document doesn’t include all terms of the agreement</w:t>
      </w:r>
      <w:r>
        <w:rPr>
          <w:rFonts w:asciiTheme="majorHAnsi" w:hAnsiTheme="majorHAnsi"/>
        </w:rPr>
        <w:t>; treaties should be liberally construed</w:t>
      </w:r>
    </w:p>
    <w:p w14:paraId="4C18C070" w14:textId="732CC3AA" w:rsidR="00B42353" w:rsidRDefault="00B42353" w:rsidP="00190702">
      <w:pPr>
        <w:pStyle w:val="ListParagraph"/>
        <w:numPr>
          <w:ilvl w:val="0"/>
          <w:numId w:val="5"/>
        </w:numPr>
        <w:spacing w:after="0"/>
        <w:ind w:left="709"/>
        <w:rPr>
          <w:rFonts w:asciiTheme="majorHAnsi" w:hAnsiTheme="majorHAnsi"/>
        </w:rPr>
      </w:pPr>
      <w:r>
        <w:rPr>
          <w:rFonts w:asciiTheme="majorHAnsi" w:hAnsiTheme="majorHAnsi"/>
        </w:rPr>
        <w:t>even in context of treaty doc purporting to contain all terms, Court has made it clear that extrinsic context may be received even absent ambiguities</w:t>
      </w:r>
    </w:p>
    <w:p w14:paraId="174C8449" w14:textId="34E33C05" w:rsidR="00190702" w:rsidRPr="00190702" w:rsidRDefault="00190702" w:rsidP="00190702">
      <w:pPr>
        <w:pStyle w:val="ListParagraph"/>
        <w:numPr>
          <w:ilvl w:val="1"/>
          <w:numId w:val="5"/>
        </w:numPr>
        <w:ind w:left="1418" w:hanging="425"/>
        <w:rPr>
          <w:rFonts w:asciiTheme="majorHAnsi" w:hAnsiTheme="majorHAnsi"/>
        </w:rPr>
      </w:pPr>
      <w:r w:rsidRPr="00190702">
        <w:rPr>
          <w:rFonts w:asciiTheme="majorHAnsi" w:hAnsiTheme="majorHAnsi"/>
        </w:rPr>
        <w:t>eg documentary record; expert evidence about expectations of participants and historical background; other related treaties and documents with other groups; docs from both sides</w:t>
      </w:r>
    </w:p>
    <w:p w14:paraId="745B71E1" w14:textId="7167FBB2" w:rsidR="00B42353" w:rsidRDefault="00B42353" w:rsidP="00B42353">
      <w:pPr>
        <w:pStyle w:val="ListParagraph"/>
        <w:numPr>
          <w:ilvl w:val="0"/>
          <w:numId w:val="5"/>
        </w:numPr>
        <w:ind w:left="709"/>
        <w:rPr>
          <w:rFonts w:asciiTheme="majorHAnsi" w:hAnsiTheme="majorHAnsi"/>
        </w:rPr>
      </w:pPr>
      <w:r>
        <w:rPr>
          <w:rFonts w:asciiTheme="majorHAnsi" w:hAnsiTheme="majorHAnsi"/>
        </w:rPr>
        <w:t>where treaty concluded verbally and written by Crown later, would be unconscionable for Crown to rely on written terms</w:t>
      </w:r>
    </w:p>
    <w:p w14:paraId="54BB2504" w14:textId="7F4F6302" w:rsidR="00B42353" w:rsidRPr="00B42353" w:rsidRDefault="00B42353" w:rsidP="00190702">
      <w:pPr>
        <w:spacing w:after="0"/>
        <w:rPr>
          <w:rFonts w:asciiTheme="majorHAnsi" w:hAnsiTheme="majorHAnsi"/>
          <w:u w:val="single"/>
        </w:rPr>
      </w:pPr>
      <w:r>
        <w:rPr>
          <w:rFonts w:asciiTheme="majorHAnsi" w:hAnsiTheme="majorHAnsi"/>
          <w:i/>
          <w:u w:val="single"/>
        </w:rPr>
        <w:t>Ascertaining the Terms of the Treaty</w:t>
      </w:r>
      <w:r w:rsidRPr="00B42353">
        <w:rPr>
          <w:rFonts w:asciiTheme="majorHAnsi" w:hAnsiTheme="majorHAnsi"/>
        </w:rPr>
        <w:t xml:space="preserve"> </w:t>
      </w:r>
      <w:r>
        <w:rPr>
          <w:rFonts w:asciiTheme="majorHAnsi" w:hAnsiTheme="majorHAnsi"/>
        </w:rPr>
        <w:t>–</w:t>
      </w:r>
      <w:r w:rsidRPr="00B42353">
        <w:rPr>
          <w:rFonts w:asciiTheme="majorHAnsi" w:hAnsiTheme="majorHAnsi"/>
        </w:rPr>
        <w:t xml:space="preserve"> </w:t>
      </w:r>
      <w:r>
        <w:rPr>
          <w:rFonts w:asciiTheme="majorHAnsi" w:hAnsiTheme="majorHAnsi"/>
        </w:rPr>
        <w:t>if written treaty document incomplete, must ascertain treaty terms</w:t>
      </w:r>
    </w:p>
    <w:p w14:paraId="7D9D0A0D" w14:textId="3624198E" w:rsidR="00A91FEA" w:rsidRDefault="00B42353" w:rsidP="00B42353">
      <w:pPr>
        <w:pStyle w:val="ListParagraph"/>
        <w:numPr>
          <w:ilvl w:val="0"/>
          <w:numId w:val="6"/>
        </w:numPr>
        <w:rPr>
          <w:rFonts w:asciiTheme="majorHAnsi" w:hAnsiTheme="majorHAnsi"/>
        </w:rPr>
      </w:pPr>
      <w:r w:rsidRPr="00190702">
        <w:rPr>
          <w:rFonts w:asciiTheme="majorHAnsi" w:hAnsiTheme="majorHAnsi"/>
          <w:i/>
        </w:rPr>
        <w:t>Honour of the Crown</w:t>
      </w:r>
      <w:r>
        <w:rPr>
          <w:rFonts w:asciiTheme="majorHAnsi" w:hAnsiTheme="majorHAnsi"/>
        </w:rPr>
        <w:t>: assume that Crown intended to fulfil promises made</w:t>
      </w:r>
      <w:r w:rsidR="00190702">
        <w:rPr>
          <w:rFonts w:asciiTheme="majorHAnsi" w:hAnsiTheme="majorHAnsi"/>
        </w:rPr>
        <w:t xml:space="preserve"> due to </w:t>
      </w:r>
      <w:r w:rsidR="00190702" w:rsidRPr="00190702">
        <w:rPr>
          <w:rFonts w:asciiTheme="majorHAnsi" w:hAnsiTheme="majorHAnsi"/>
          <w:i/>
        </w:rPr>
        <w:t>sui generis</w:t>
      </w:r>
      <w:r w:rsidR="00190702">
        <w:rPr>
          <w:rFonts w:asciiTheme="majorHAnsi" w:hAnsiTheme="majorHAnsi"/>
        </w:rPr>
        <w:t xml:space="preserve"> relationship</w:t>
      </w:r>
      <w:r>
        <w:rPr>
          <w:rFonts w:asciiTheme="majorHAnsi" w:hAnsiTheme="majorHAnsi"/>
        </w:rPr>
        <w:t>. An interpretation that turns positive treaty demand into negative covenant isn’t consistent with honour and integrity</w:t>
      </w:r>
    </w:p>
    <w:p w14:paraId="5554D4E5" w14:textId="25BC90FA" w:rsidR="00190702" w:rsidRDefault="00190702" w:rsidP="00B42353">
      <w:pPr>
        <w:pStyle w:val="ListParagraph"/>
        <w:numPr>
          <w:ilvl w:val="0"/>
          <w:numId w:val="6"/>
        </w:numPr>
        <w:rPr>
          <w:rFonts w:asciiTheme="majorHAnsi" w:hAnsiTheme="majorHAnsi"/>
        </w:rPr>
      </w:pPr>
      <w:r>
        <w:rPr>
          <w:rFonts w:asciiTheme="majorHAnsi" w:hAnsiTheme="majorHAnsi"/>
          <w:i/>
        </w:rPr>
        <w:t xml:space="preserve">Rights of Other Inhabitants: </w:t>
      </w:r>
      <w:r>
        <w:rPr>
          <w:rFonts w:asciiTheme="majorHAnsi" w:hAnsiTheme="majorHAnsi"/>
        </w:rPr>
        <w:t>treaty can be made on general rights enjoyed by all citizens – issue isn’t content of rights but level of legal protection around rights</w:t>
      </w:r>
    </w:p>
    <w:p w14:paraId="4AB6F4BA" w14:textId="77777777" w:rsidR="00190702" w:rsidRDefault="00B42353" w:rsidP="00B42353">
      <w:pPr>
        <w:pStyle w:val="ListParagraph"/>
        <w:numPr>
          <w:ilvl w:val="0"/>
          <w:numId w:val="6"/>
        </w:numPr>
        <w:rPr>
          <w:rFonts w:asciiTheme="majorHAnsi" w:hAnsiTheme="majorHAnsi"/>
        </w:rPr>
      </w:pPr>
      <w:r w:rsidRPr="00190702">
        <w:rPr>
          <w:rFonts w:asciiTheme="majorHAnsi" w:hAnsiTheme="majorHAnsi"/>
          <w:i/>
        </w:rPr>
        <w:t>Limited Scope of Treaty Right</w:t>
      </w:r>
      <w:r>
        <w:rPr>
          <w:rFonts w:asciiTheme="majorHAnsi" w:hAnsiTheme="majorHAnsi"/>
        </w:rPr>
        <w:t xml:space="preserve"> – ambit/extent of treaty right depends on common intent</w:t>
      </w:r>
      <w:r w:rsidR="00190702">
        <w:rPr>
          <w:rFonts w:asciiTheme="majorHAnsi" w:hAnsiTheme="majorHAnsi"/>
        </w:rPr>
        <w:t>ion at time agreement was made</w:t>
      </w:r>
    </w:p>
    <w:p w14:paraId="42DB7E80" w14:textId="5BAB83B1" w:rsidR="00190702" w:rsidRDefault="00190702" w:rsidP="00190702">
      <w:pPr>
        <w:pStyle w:val="ListParagraph"/>
        <w:numPr>
          <w:ilvl w:val="1"/>
          <w:numId w:val="6"/>
        </w:numPr>
        <w:rPr>
          <w:rFonts w:asciiTheme="majorHAnsi" w:hAnsiTheme="majorHAnsi"/>
        </w:rPr>
      </w:pPr>
      <w:r>
        <w:rPr>
          <w:rFonts w:asciiTheme="majorHAnsi" w:hAnsiTheme="majorHAnsi"/>
        </w:rPr>
        <w:t>Treaty rights can’t be frozen at date of signature, must update treaty rights to provide for modern exercise</w:t>
      </w:r>
    </w:p>
    <w:p w14:paraId="62F8E800" w14:textId="7B6F29CD" w:rsidR="006E4A41" w:rsidRDefault="00190702" w:rsidP="006E4A41">
      <w:pPr>
        <w:pStyle w:val="ListParagraph"/>
        <w:numPr>
          <w:ilvl w:val="1"/>
          <w:numId w:val="6"/>
        </w:numPr>
        <w:rPr>
          <w:rFonts w:asciiTheme="majorHAnsi" w:hAnsiTheme="majorHAnsi"/>
        </w:rPr>
      </w:pPr>
      <w:r>
        <w:rPr>
          <w:rFonts w:asciiTheme="majorHAnsi" w:hAnsiTheme="majorHAnsi"/>
          <w:i/>
        </w:rPr>
        <w:t>Eg</w:t>
      </w:r>
      <w:r w:rsidRPr="00190702">
        <w:rPr>
          <w:rFonts w:asciiTheme="majorHAnsi" w:hAnsiTheme="majorHAnsi"/>
        </w:rPr>
        <w:t>.</w:t>
      </w:r>
      <w:r>
        <w:rPr>
          <w:rFonts w:asciiTheme="majorHAnsi" w:hAnsiTheme="majorHAnsi"/>
        </w:rPr>
        <w:t xml:space="preserve"> </w:t>
      </w:r>
      <w:r w:rsidRPr="00190702">
        <w:rPr>
          <w:rFonts w:asciiTheme="majorHAnsi" w:hAnsiTheme="majorHAnsi"/>
          <w:i/>
          <w:color w:val="00B0F0"/>
        </w:rPr>
        <w:t>Marshall</w:t>
      </w:r>
      <w:r>
        <w:rPr>
          <w:rFonts w:asciiTheme="majorHAnsi" w:hAnsiTheme="majorHAnsi"/>
        </w:rPr>
        <w:t xml:space="preserve">: </w:t>
      </w:r>
      <w:r w:rsidR="006E4A41">
        <w:rPr>
          <w:rFonts w:asciiTheme="majorHAnsi" w:hAnsiTheme="majorHAnsi"/>
        </w:rPr>
        <w:t xml:space="preserve">trade clauses in </w:t>
      </w:r>
      <w:r w:rsidR="006E4A41" w:rsidRPr="006E4A41">
        <w:rPr>
          <w:rFonts w:asciiTheme="majorHAnsi" w:hAnsiTheme="majorHAnsi"/>
          <w:i/>
        </w:rPr>
        <w:t>1760-61 Treaty of Peace and Friendship</w:t>
      </w:r>
      <w:r w:rsidR="006E4A41">
        <w:rPr>
          <w:rFonts w:asciiTheme="majorHAnsi" w:hAnsiTheme="majorHAnsi"/>
        </w:rPr>
        <w:t xml:space="preserve">, </w:t>
      </w:r>
      <w:r>
        <w:rPr>
          <w:rFonts w:asciiTheme="majorHAnsi" w:hAnsiTheme="majorHAnsi"/>
        </w:rPr>
        <w:t>common intention was access to “necessaries” at truckhouses = not literally promise of truckhouse but continuation of moderate livelihood. Not just bare sustenance though not accumulation of wealth</w:t>
      </w:r>
    </w:p>
    <w:p w14:paraId="605F472B" w14:textId="5FD14C76" w:rsidR="006E4A41" w:rsidRDefault="006E4A41" w:rsidP="006E4A41">
      <w:pPr>
        <w:pStyle w:val="ListParagraph"/>
        <w:numPr>
          <w:ilvl w:val="0"/>
          <w:numId w:val="6"/>
        </w:numPr>
        <w:rPr>
          <w:rFonts w:asciiTheme="majorHAnsi" w:hAnsiTheme="majorHAnsi"/>
        </w:rPr>
      </w:pPr>
      <w:r>
        <w:rPr>
          <w:rFonts w:asciiTheme="majorHAnsi" w:hAnsiTheme="majorHAnsi"/>
        </w:rPr>
        <w:t>Words of treaty should be given sense they would have held at the time, and can’t exceed what is possible on the language</w:t>
      </w:r>
    </w:p>
    <w:p w14:paraId="639C1C46" w14:textId="5C6F0796" w:rsidR="007C49DA" w:rsidRPr="007C49DA" w:rsidRDefault="007C49DA" w:rsidP="005B0BFD">
      <w:pPr>
        <w:spacing w:after="0"/>
        <w:rPr>
          <w:rFonts w:asciiTheme="majorHAnsi" w:hAnsiTheme="majorHAnsi"/>
          <w:u w:val="single"/>
        </w:rPr>
      </w:pPr>
      <w:r w:rsidRPr="007C49DA">
        <w:rPr>
          <w:rFonts w:asciiTheme="majorHAnsi" w:hAnsiTheme="majorHAnsi"/>
          <w:u w:val="single"/>
        </w:rPr>
        <w:t>After Treaty right found, follow test for infringement developed for Aboriginal rights</w:t>
      </w:r>
    </w:p>
    <w:p w14:paraId="5D383545" w14:textId="1CE495B6" w:rsidR="007C49DA" w:rsidRPr="00190702" w:rsidRDefault="007C49DA" w:rsidP="007C49DA">
      <w:pPr>
        <w:rPr>
          <w:rFonts w:asciiTheme="majorHAnsi" w:hAnsiTheme="majorHAnsi"/>
        </w:rPr>
      </w:pPr>
      <w:r>
        <w:rPr>
          <w:rFonts w:asciiTheme="majorHAnsi" w:hAnsiTheme="majorHAnsi"/>
        </w:rPr>
        <w:tab/>
        <w:t xml:space="preserve">** </w:t>
      </w:r>
      <w:r w:rsidRPr="007C49DA">
        <w:rPr>
          <w:rFonts w:asciiTheme="majorHAnsi" w:hAnsiTheme="majorHAnsi"/>
          <w:i/>
          <w:color w:val="00B0F0"/>
        </w:rPr>
        <w:t>Marshall</w:t>
      </w:r>
      <w:r>
        <w:rPr>
          <w:rFonts w:asciiTheme="majorHAnsi" w:hAnsiTheme="majorHAnsi"/>
        </w:rPr>
        <w:t>: in absence of justification for infringement, A acquitted.</w:t>
      </w:r>
    </w:p>
    <w:p w14:paraId="0C97906F" w14:textId="77777777" w:rsidR="00A91FEA" w:rsidRDefault="00A91FEA" w:rsidP="00662FD0">
      <w:pPr>
        <w:pStyle w:val="Heading2"/>
        <w:shd w:val="clear" w:color="auto" w:fill="F2F5D7" w:themeFill="accent3" w:themeFillTint="33"/>
      </w:pPr>
      <w:bookmarkStart w:id="4" w:name="_Toc448085558"/>
      <w:r w:rsidRPr="00091BCF">
        <w:t>Métis Rights</w:t>
      </w:r>
      <w:bookmarkEnd w:id="4"/>
    </w:p>
    <w:p w14:paraId="213B92C8" w14:textId="55258C56" w:rsidR="002D5B21" w:rsidRDefault="002D5B21" w:rsidP="00D55C39">
      <w:pPr>
        <w:spacing w:before="240"/>
      </w:pPr>
      <w:r w:rsidRPr="002D5B21">
        <w:rPr>
          <w:b/>
          <w:u w:val="single"/>
        </w:rPr>
        <w:t xml:space="preserve">Modified </w:t>
      </w:r>
      <w:r w:rsidRPr="002D5B21">
        <w:rPr>
          <w:b/>
          <w:i/>
          <w:u w:val="single"/>
        </w:rPr>
        <w:t>Van der Peet</w:t>
      </w:r>
      <w:r w:rsidRPr="002D5B21">
        <w:rPr>
          <w:b/>
          <w:u w:val="single"/>
        </w:rPr>
        <w:t xml:space="preserve"> test for when claimants Métis</w:t>
      </w:r>
      <w:r w:rsidRPr="002D5B21">
        <w:rPr>
          <w:b/>
        </w:rPr>
        <w:t xml:space="preserve"> </w:t>
      </w:r>
      <w:r>
        <w:t>(</w:t>
      </w:r>
      <w:r w:rsidRPr="002D5B21">
        <w:rPr>
          <w:i/>
          <w:color w:val="00B0F0"/>
        </w:rPr>
        <w:t>Powley</w:t>
      </w:r>
      <w:r>
        <w:t>):</w:t>
      </w:r>
    </w:p>
    <w:p w14:paraId="1391A2F7" w14:textId="7F8B152E" w:rsidR="002D5B21" w:rsidRPr="002D5B21" w:rsidRDefault="002D5B21" w:rsidP="002D5B21">
      <w:pPr>
        <w:pStyle w:val="ListParagraph"/>
        <w:numPr>
          <w:ilvl w:val="0"/>
          <w:numId w:val="14"/>
        </w:numPr>
      </w:pPr>
      <w:r>
        <w:rPr>
          <w:b/>
        </w:rPr>
        <w:t>Characterization of right</w:t>
      </w:r>
    </w:p>
    <w:p w14:paraId="4B14FF18" w14:textId="687069CE" w:rsidR="002D5B21" w:rsidRPr="002D5B21" w:rsidRDefault="002D5B21" w:rsidP="002D5B21">
      <w:pPr>
        <w:pStyle w:val="ListParagraph"/>
        <w:numPr>
          <w:ilvl w:val="0"/>
          <w:numId w:val="14"/>
        </w:numPr>
      </w:pPr>
      <w:r>
        <w:rPr>
          <w:b/>
        </w:rPr>
        <w:t>Identification of historic rights-bearing community</w:t>
      </w:r>
    </w:p>
    <w:p w14:paraId="2472F010" w14:textId="51572F1A" w:rsidR="002D5B21" w:rsidRPr="002D5B21" w:rsidRDefault="002D5B21" w:rsidP="002D5B21">
      <w:pPr>
        <w:pStyle w:val="ListParagraph"/>
        <w:numPr>
          <w:ilvl w:val="0"/>
          <w:numId w:val="14"/>
        </w:numPr>
      </w:pPr>
      <w:r>
        <w:rPr>
          <w:b/>
        </w:rPr>
        <w:t>Identification of contemporary rights-bearing community</w:t>
      </w:r>
    </w:p>
    <w:p w14:paraId="4EF61382" w14:textId="4DF350BB" w:rsidR="002D5B21" w:rsidRPr="002D5B21" w:rsidRDefault="002D5B21" w:rsidP="002D5B21">
      <w:pPr>
        <w:pStyle w:val="ListParagraph"/>
        <w:numPr>
          <w:ilvl w:val="0"/>
          <w:numId w:val="14"/>
        </w:numPr>
      </w:pPr>
      <w:r>
        <w:rPr>
          <w:b/>
        </w:rPr>
        <w:t>Verification of claimant’s membership in relevant contemporary community</w:t>
      </w:r>
    </w:p>
    <w:p w14:paraId="62B79453" w14:textId="5164833C" w:rsidR="002D5B21" w:rsidRPr="002D5B21" w:rsidRDefault="002D5B21" w:rsidP="002D5B21">
      <w:pPr>
        <w:pStyle w:val="ListParagraph"/>
        <w:numPr>
          <w:ilvl w:val="1"/>
          <w:numId w:val="14"/>
        </w:numPr>
      </w:pPr>
      <w:r>
        <w:rPr>
          <w:i/>
        </w:rPr>
        <w:t>self-identify as member of Métis community</w:t>
      </w:r>
    </w:p>
    <w:p w14:paraId="743C8919" w14:textId="2C6EAE21" w:rsidR="002D5B21" w:rsidRPr="002D5B21" w:rsidRDefault="002D5B21" w:rsidP="002D5B21">
      <w:pPr>
        <w:pStyle w:val="ListParagraph"/>
        <w:numPr>
          <w:ilvl w:val="1"/>
          <w:numId w:val="14"/>
        </w:numPr>
      </w:pPr>
      <w:r>
        <w:rPr>
          <w:i/>
        </w:rPr>
        <w:t>evidence of ancestral connection to historic Métis community</w:t>
      </w:r>
      <w:r w:rsidR="00662FD0">
        <w:t xml:space="preserve"> – objective requirement</w:t>
      </w:r>
    </w:p>
    <w:p w14:paraId="180B7814" w14:textId="069404AD" w:rsidR="002D5B21" w:rsidRPr="002D5B21" w:rsidRDefault="002D5B21" w:rsidP="002D5B21">
      <w:pPr>
        <w:pStyle w:val="ListParagraph"/>
        <w:numPr>
          <w:ilvl w:val="1"/>
          <w:numId w:val="14"/>
        </w:numPr>
      </w:pPr>
      <w:r>
        <w:rPr>
          <w:i/>
        </w:rPr>
        <w:t>demonstrate acceptance by contemporary community</w:t>
      </w:r>
      <w:r>
        <w:t xml:space="preserve"> </w:t>
      </w:r>
      <w:r w:rsidR="00662FD0">
        <w:t xml:space="preserve">– </w:t>
      </w:r>
      <w:r>
        <w:t>eg past and continuing participation in shared culture</w:t>
      </w:r>
      <w:r w:rsidR="00662FD0">
        <w:t>; objective demonstration of bond of past and present mutual identification and recognition of common belonging</w:t>
      </w:r>
    </w:p>
    <w:p w14:paraId="6127C667" w14:textId="32198986" w:rsidR="002D5B21" w:rsidRPr="00662FD0" w:rsidRDefault="002D5B21" w:rsidP="002D5B21">
      <w:pPr>
        <w:pStyle w:val="ListParagraph"/>
        <w:numPr>
          <w:ilvl w:val="0"/>
          <w:numId w:val="14"/>
        </w:numPr>
      </w:pPr>
      <w:r>
        <w:rPr>
          <w:b/>
        </w:rPr>
        <w:t>Identification of relevant time frame</w:t>
      </w:r>
    </w:p>
    <w:p w14:paraId="77841B5D" w14:textId="157BC861" w:rsidR="00662FD0" w:rsidRDefault="00662FD0" w:rsidP="00662FD0">
      <w:pPr>
        <w:pStyle w:val="ListParagraph"/>
        <w:numPr>
          <w:ilvl w:val="1"/>
          <w:numId w:val="14"/>
        </w:numPr>
      </w:pPr>
      <w:r>
        <w:t xml:space="preserve">Adapt </w:t>
      </w:r>
      <w:r>
        <w:rPr>
          <w:i/>
        </w:rPr>
        <w:t>Van der Peet</w:t>
      </w:r>
      <w:r>
        <w:t xml:space="preserve"> test to post-contact, pre-control analysis due to Métis history</w:t>
      </w:r>
    </w:p>
    <w:p w14:paraId="2BB68E3F" w14:textId="7BF031B3" w:rsidR="00662FD0" w:rsidRPr="002D5B21" w:rsidRDefault="00662FD0" w:rsidP="00662FD0">
      <w:pPr>
        <w:pStyle w:val="ListParagraph"/>
        <w:numPr>
          <w:ilvl w:val="1"/>
          <w:numId w:val="14"/>
        </w:numPr>
      </w:pPr>
      <w:r>
        <w:t xml:space="preserve">Focus on period after community arose and before it came under </w:t>
      </w:r>
      <w:r w:rsidRPr="00662FD0">
        <w:rPr>
          <w:u w:val="single"/>
        </w:rPr>
        <w:t>effective control</w:t>
      </w:r>
      <w:r>
        <w:t xml:space="preserve"> of European laws/customs</w:t>
      </w:r>
    </w:p>
    <w:p w14:paraId="358B0A5E" w14:textId="73A2EA51" w:rsidR="002D5B21" w:rsidRDefault="002D5B21" w:rsidP="002D5B21">
      <w:pPr>
        <w:pStyle w:val="ListParagraph"/>
        <w:numPr>
          <w:ilvl w:val="0"/>
          <w:numId w:val="14"/>
        </w:numPr>
      </w:pPr>
      <w:r>
        <w:rPr>
          <w:b/>
        </w:rPr>
        <w:t xml:space="preserve">Determination of whether practice </w:t>
      </w:r>
      <w:r w:rsidRPr="00662FD0">
        <w:rPr>
          <w:b/>
          <w:i/>
        </w:rPr>
        <w:t>integral</w:t>
      </w:r>
      <w:r>
        <w:rPr>
          <w:b/>
        </w:rPr>
        <w:t xml:space="preserve"> to claimants’ distinctive culture</w:t>
      </w:r>
    </w:p>
    <w:p w14:paraId="01389B1A" w14:textId="4AC9BECA" w:rsidR="002D5B21" w:rsidRPr="002D5B21" w:rsidRDefault="002D5B21" w:rsidP="002D5B21">
      <w:pPr>
        <w:pStyle w:val="ListParagraph"/>
        <w:numPr>
          <w:ilvl w:val="0"/>
          <w:numId w:val="14"/>
        </w:numPr>
      </w:pPr>
      <w:r>
        <w:rPr>
          <w:b/>
        </w:rPr>
        <w:t>Establishment of continuity between historic practice and contemporary right</w:t>
      </w:r>
    </w:p>
    <w:p w14:paraId="58B249E5" w14:textId="7E75273B" w:rsidR="002D5B21" w:rsidRPr="002D5B21" w:rsidRDefault="002D5B21" w:rsidP="002D5B21">
      <w:pPr>
        <w:pStyle w:val="ListParagraph"/>
        <w:numPr>
          <w:ilvl w:val="0"/>
          <w:numId w:val="14"/>
        </w:numPr>
      </w:pPr>
      <w:r w:rsidRPr="005B0BFD">
        <w:rPr>
          <w:u w:val="single"/>
        </w:rPr>
        <w:t>Extinguishment, Infringement, Justification</w:t>
      </w:r>
      <w:r>
        <w:rPr>
          <w:b/>
        </w:rPr>
        <w:t xml:space="preserve"> </w:t>
      </w:r>
      <w:r>
        <w:t>(same as for Aboriginal right</w:t>
      </w:r>
      <w:r w:rsidR="00C712F2">
        <w:t>s</w:t>
      </w:r>
      <w:r>
        <w:t>)</w:t>
      </w:r>
    </w:p>
    <w:p w14:paraId="2D8CA19B" w14:textId="77777777" w:rsidR="00B54ACD" w:rsidRPr="00091BCF" w:rsidRDefault="00B54ACD" w:rsidP="00B54ACD">
      <w:pPr>
        <w:pStyle w:val="Heading1"/>
      </w:pPr>
      <w:bookmarkStart w:id="5" w:name="_Toc448085559"/>
      <w:r w:rsidRPr="00091BCF">
        <w:t>2. Has the right been extinguished?</w:t>
      </w:r>
      <w:bookmarkEnd w:id="5"/>
    </w:p>
    <w:p w14:paraId="0536E9F5" w14:textId="77777777" w:rsidR="00B54ACD" w:rsidRDefault="00932E62" w:rsidP="00265361">
      <w:pPr>
        <w:spacing w:before="240" w:after="0"/>
        <w:rPr>
          <w:rFonts w:asciiTheme="majorHAnsi" w:hAnsiTheme="majorHAnsi"/>
        </w:rPr>
      </w:pPr>
      <w:r w:rsidRPr="00932E62">
        <w:rPr>
          <w:rFonts w:asciiTheme="majorHAnsi" w:hAnsiTheme="majorHAnsi"/>
          <w:b/>
        </w:rPr>
        <w:t>Clear and Plain Intention</w:t>
      </w:r>
      <w:r w:rsidR="00295737">
        <w:rPr>
          <w:rFonts w:asciiTheme="majorHAnsi" w:hAnsiTheme="majorHAnsi"/>
          <w:b/>
        </w:rPr>
        <w:t xml:space="preserve"> </w:t>
      </w:r>
      <w:r>
        <w:rPr>
          <w:rFonts w:asciiTheme="majorHAnsi" w:hAnsiTheme="majorHAnsi"/>
        </w:rPr>
        <w:t>– onus on Crown</w:t>
      </w:r>
    </w:p>
    <w:p w14:paraId="26BA1540" w14:textId="2428DCD7" w:rsidR="00295737" w:rsidRDefault="00295737" w:rsidP="00265361">
      <w:pPr>
        <w:spacing w:after="0"/>
        <w:ind w:left="1418" w:hanging="851"/>
        <w:rPr>
          <w:rFonts w:asciiTheme="majorHAnsi" w:hAnsiTheme="majorHAnsi"/>
        </w:rPr>
      </w:pPr>
      <w:r w:rsidRPr="00932E62">
        <w:rPr>
          <w:rFonts w:asciiTheme="majorHAnsi" w:hAnsiTheme="majorHAnsi"/>
        </w:rPr>
        <w:t>(</w:t>
      </w:r>
      <w:r w:rsidRPr="00932E62">
        <w:rPr>
          <w:rFonts w:asciiTheme="majorHAnsi" w:hAnsiTheme="majorHAnsi"/>
          <w:i/>
          <w:color w:val="00B0F0"/>
        </w:rPr>
        <w:t>Sparrow</w:t>
      </w:r>
      <w:r w:rsidRPr="00932E62">
        <w:rPr>
          <w:rFonts w:asciiTheme="majorHAnsi" w:hAnsiTheme="majorHAnsi"/>
        </w:rPr>
        <w:t>)</w:t>
      </w:r>
      <w:r>
        <w:rPr>
          <w:rFonts w:asciiTheme="majorHAnsi" w:hAnsiTheme="majorHAnsi"/>
        </w:rPr>
        <w:t xml:space="preserve"> Mere regulation ≠ extinguishment of rights. If no clear and plain intention by Crown to extinguish rights</w:t>
      </w:r>
      <w:r w:rsidR="00E447E9">
        <w:rPr>
          <w:rFonts w:asciiTheme="majorHAnsi" w:hAnsiTheme="majorHAnsi"/>
        </w:rPr>
        <w:t xml:space="preserve"> pre-1982</w:t>
      </w:r>
      <w:r>
        <w:rPr>
          <w:rFonts w:asciiTheme="majorHAnsi" w:hAnsiTheme="majorHAnsi"/>
        </w:rPr>
        <w:t xml:space="preserve">, has not proved extinguishment </w:t>
      </w:r>
    </w:p>
    <w:p w14:paraId="4BCE0966" w14:textId="77777777" w:rsidR="00117FB9" w:rsidRDefault="00117FB9" w:rsidP="00295737">
      <w:pPr>
        <w:ind w:left="1418" w:hanging="851"/>
        <w:rPr>
          <w:rFonts w:asciiTheme="majorHAnsi" w:hAnsiTheme="majorHAnsi"/>
        </w:rPr>
      </w:pPr>
      <w:r w:rsidRPr="00932E62">
        <w:rPr>
          <w:rFonts w:asciiTheme="majorHAnsi" w:hAnsiTheme="majorHAnsi"/>
        </w:rPr>
        <w:t>(</w:t>
      </w:r>
      <w:r>
        <w:rPr>
          <w:rFonts w:asciiTheme="majorHAnsi" w:hAnsiTheme="majorHAnsi"/>
          <w:i/>
          <w:color w:val="00B0F0"/>
        </w:rPr>
        <w:t>Gladstone</w:t>
      </w:r>
      <w:r w:rsidRPr="00932E62">
        <w:rPr>
          <w:rFonts w:asciiTheme="majorHAnsi" w:hAnsiTheme="majorHAnsi"/>
        </w:rPr>
        <w:t>)</w:t>
      </w:r>
      <w:r>
        <w:rPr>
          <w:rFonts w:asciiTheme="majorHAnsi" w:hAnsiTheme="majorHAnsi"/>
        </w:rPr>
        <w:t xml:space="preserve"> </w:t>
      </w:r>
      <w:r w:rsidR="00A637ED">
        <w:rPr>
          <w:rFonts w:asciiTheme="majorHAnsi" w:hAnsiTheme="majorHAnsi"/>
        </w:rPr>
        <w:t>Failure to recognize right and grant special protection doesn’t mean it’s automatically extinguished (this makes it harder for Crown to prove extinguishment)</w:t>
      </w:r>
    </w:p>
    <w:p w14:paraId="2CE0B926" w14:textId="1782E4D7" w:rsidR="00833C07" w:rsidRPr="00CC516F" w:rsidRDefault="00833C07" w:rsidP="00833C07">
      <w:pPr>
        <w:spacing w:after="0"/>
        <w:rPr>
          <w:rFonts w:asciiTheme="majorHAnsi" w:hAnsiTheme="majorHAnsi"/>
        </w:rPr>
      </w:pPr>
      <w:r>
        <w:t>(</w:t>
      </w:r>
      <w:r w:rsidRPr="002F29DC">
        <w:rPr>
          <w:i/>
          <w:color w:val="00B0F0"/>
        </w:rPr>
        <w:t>Delgamuukw</w:t>
      </w:r>
      <w:r>
        <w:t xml:space="preserve">) </w:t>
      </w:r>
      <w:r>
        <w:rPr>
          <w:rFonts w:asciiTheme="majorHAnsi" w:hAnsiTheme="majorHAnsi"/>
          <w:i/>
        </w:rPr>
        <w:t>Does province have power to extinguish rights</w:t>
      </w:r>
      <w:r w:rsidR="00D066BB">
        <w:rPr>
          <w:rFonts w:asciiTheme="majorHAnsi" w:hAnsiTheme="majorHAnsi"/>
          <w:i/>
        </w:rPr>
        <w:t xml:space="preserve"> or title</w:t>
      </w:r>
      <w:r>
        <w:rPr>
          <w:rFonts w:asciiTheme="majorHAnsi" w:hAnsiTheme="majorHAnsi"/>
          <w:i/>
        </w:rPr>
        <w:t>?</w:t>
      </w:r>
      <w:r w:rsidR="00CC516F">
        <w:rPr>
          <w:rFonts w:asciiTheme="majorHAnsi" w:hAnsiTheme="majorHAnsi"/>
        </w:rPr>
        <w:t xml:space="preserve"> – NO</w:t>
      </w:r>
    </w:p>
    <w:p w14:paraId="5E027572" w14:textId="360CFF80" w:rsidR="00833C07" w:rsidRPr="00833C07" w:rsidRDefault="00833C07" w:rsidP="00833C07">
      <w:pPr>
        <w:spacing w:after="0"/>
        <w:ind w:left="720"/>
        <w:rPr>
          <w:rFonts w:asciiTheme="majorHAnsi" w:hAnsiTheme="majorHAnsi"/>
        </w:rPr>
      </w:pPr>
      <w:r>
        <w:rPr>
          <w:rFonts w:asciiTheme="majorHAnsi" w:hAnsiTheme="majorHAnsi"/>
        </w:rPr>
        <w:t>Primary jurisdiction vested with fed govt re: “lands reserved for the Indians” – Province has power to take land after extinguishment of Aboriginal title, but jurisdiction to extinguish lies at federal level</w:t>
      </w:r>
    </w:p>
    <w:p w14:paraId="3A4B5D08" w14:textId="77777777" w:rsidR="00B54ACD" w:rsidRDefault="00B54ACD" w:rsidP="00091BCF">
      <w:pPr>
        <w:pStyle w:val="Heading1"/>
      </w:pPr>
      <w:bookmarkStart w:id="6" w:name="_Toc448085560"/>
      <w:r w:rsidRPr="00091BCF">
        <w:t xml:space="preserve">3. Is there a </w:t>
      </w:r>
      <w:r w:rsidRPr="00091BCF">
        <w:rPr>
          <w:i/>
        </w:rPr>
        <w:t>prima facie</w:t>
      </w:r>
      <w:r w:rsidRPr="00091BCF">
        <w:t xml:space="preserve"> infringement on the right?</w:t>
      </w:r>
      <w:bookmarkEnd w:id="6"/>
    </w:p>
    <w:p w14:paraId="4DB63687" w14:textId="0DD5001B" w:rsidR="00B54ACD" w:rsidRDefault="00091BCF" w:rsidP="00662FD0">
      <w:pPr>
        <w:spacing w:before="240"/>
        <w:rPr>
          <w:rFonts w:asciiTheme="majorHAnsi" w:hAnsiTheme="majorHAnsi"/>
          <w:szCs w:val="22"/>
        </w:rPr>
      </w:pPr>
      <w:r w:rsidRPr="00101DFA">
        <w:rPr>
          <w:rFonts w:asciiTheme="majorHAnsi" w:hAnsiTheme="majorHAnsi"/>
          <w:b/>
          <w:szCs w:val="22"/>
          <w:u w:val="single"/>
        </w:rPr>
        <w:t>Prima facie infringement test</w:t>
      </w:r>
      <w:r w:rsidRPr="00091BCF">
        <w:rPr>
          <w:rFonts w:asciiTheme="majorHAnsi" w:hAnsiTheme="majorHAnsi"/>
          <w:szCs w:val="22"/>
        </w:rPr>
        <w:t xml:space="preserve"> </w:t>
      </w:r>
      <w:r>
        <w:rPr>
          <w:rFonts w:asciiTheme="majorHAnsi" w:hAnsiTheme="majorHAnsi"/>
          <w:szCs w:val="22"/>
        </w:rPr>
        <w:t>(</w:t>
      </w:r>
      <w:r w:rsidRPr="00091BCF">
        <w:rPr>
          <w:rFonts w:asciiTheme="majorHAnsi" w:hAnsiTheme="majorHAnsi"/>
          <w:i/>
          <w:color w:val="00B0F0"/>
          <w:szCs w:val="22"/>
        </w:rPr>
        <w:t>Sparrow</w:t>
      </w:r>
      <w:r>
        <w:rPr>
          <w:rFonts w:asciiTheme="majorHAnsi" w:hAnsiTheme="majorHAnsi"/>
          <w:szCs w:val="22"/>
        </w:rPr>
        <w:t>) –</w:t>
      </w:r>
      <w:r w:rsidRPr="00091BCF">
        <w:rPr>
          <w:rFonts w:asciiTheme="majorHAnsi" w:hAnsiTheme="majorHAnsi"/>
          <w:szCs w:val="22"/>
        </w:rPr>
        <w:t xml:space="preserve"> </w:t>
      </w:r>
      <w:r>
        <w:rPr>
          <w:rFonts w:asciiTheme="majorHAnsi" w:hAnsiTheme="majorHAnsi"/>
          <w:szCs w:val="22"/>
        </w:rPr>
        <w:t xml:space="preserve">onus on claimant </w:t>
      </w:r>
    </w:p>
    <w:p w14:paraId="6256BDAB" w14:textId="77777777" w:rsidR="00932E62" w:rsidRPr="00295737" w:rsidRDefault="00932E62" w:rsidP="00932E62">
      <w:pPr>
        <w:pStyle w:val="ListParagraph"/>
        <w:numPr>
          <w:ilvl w:val="0"/>
          <w:numId w:val="1"/>
        </w:numPr>
        <w:ind w:left="851"/>
        <w:rPr>
          <w:rFonts w:asciiTheme="majorHAnsi" w:hAnsiTheme="majorHAnsi"/>
          <w:b/>
          <w:szCs w:val="22"/>
        </w:rPr>
      </w:pPr>
      <w:r w:rsidRPr="00295737">
        <w:rPr>
          <w:rFonts w:asciiTheme="majorHAnsi" w:hAnsiTheme="majorHAnsi"/>
          <w:b/>
          <w:szCs w:val="22"/>
        </w:rPr>
        <w:t>Is the limitation unreasonable?</w:t>
      </w:r>
    </w:p>
    <w:p w14:paraId="34B74727" w14:textId="6CB4B58E" w:rsidR="00932E62" w:rsidRPr="00295737" w:rsidRDefault="00932E62" w:rsidP="00932E62">
      <w:pPr>
        <w:pStyle w:val="ListParagraph"/>
        <w:numPr>
          <w:ilvl w:val="0"/>
          <w:numId w:val="1"/>
        </w:numPr>
        <w:ind w:left="851"/>
        <w:rPr>
          <w:rFonts w:asciiTheme="majorHAnsi" w:hAnsiTheme="majorHAnsi"/>
          <w:b/>
          <w:szCs w:val="22"/>
        </w:rPr>
      </w:pPr>
      <w:r w:rsidRPr="00295737">
        <w:rPr>
          <w:rFonts w:asciiTheme="majorHAnsi" w:hAnsiTheme="majorHAnsi"/>
          <w:b/>
          <w:szCs w:val="22"/>
        </w:rPr>
        <w:t>Does the regulation impose undue hardship?</w:t>
      </w:r>
      <w:r w:rsidR="00DF3C6C">
        <w:rPr>
          <w:rFonts w:asciiTheme="majorHAnsi" w:hAnsiTheme="majorHAnsi"/>
          <w:b/>
          <w:szCs w:val="22"/>
        </w:rPr>
        <w:t xml:space="preserve"> </w:t>
      </w:r>
      <w:r w:rsidR="00DF3C6C">
        <w:rPr>
          <w:rFonts w:asciiTheme="majorHAnsi" w:hAnsiTheme="majorHAnsi"/>
          <w:szCs w:val="22"/>
        </w:rPr>
        <w:t>(sensitive to aboriginal perspective)</w:t>
      </w:r>
    </w:p>
    <w:p w14:paraId="76316A92" w14:textId="77777777" w:rsidR="00932E62" w:rsidRDefault="00932E62" w:rsidP="00932E62">
      <w:pPr>
        <w:pStyle w:val="ListParagraph"/>
        <w:numPr>
          <w:ilvl w:val="0"/>
          <w:numId w:val="1"/>
        </w:numPr>
        <w:ind w:left="851"/>
        <w:rPr>
          <w:rFonts w:asciiTheme="majorHAnsi" w:hAnsiTheme="majorHAnsi"/>
          <w:b/>
          <w:szCs w:val="22"/>
        </w:rPr>
      </w:pPr>
      <w:r w:rsidRPr="00295737">
        <w:rPr>
          <w:rFonts w:asciiTheme="majorHAnsi" w:hAnsiTheme="majorHAnsi"/>
          <w:b/>
          <w:szCs w:val="22"/>
        </w:rPr>
        <w:t>Does the regulation deny to the holders of the right their preferred means of exercising that right?</w:t>
      </w:r>
    </w:p>
    <w:p w14:paraId="60D26736" w14:textId="4FD631F5" w:rsidR="004B71C0" w:rsidRDefault="004B71C0" w:rsidP="004B71C0">
      <w:pPr>
        <w:rPr>
          <w:rFonts w:asciiTheme="majorHAnsi" w:hAnsiTheme="majorHAnsi"/>
          <w:szCs w:val="22"/>
        </w:rPr>
      </w:pPr>
      <w:r w:rsidRPr="004B71C0">
        <w:rPr>
          <w:rFonts w:asciiTheme="majorHAnsi" w:hAnsiTheme="majorHAnsi"/>
          <w:szCs w:val="22"/>
        </w:rPr>
        <w:t>(</w:t>
      </w:r>
      <w:r w:rsidRPr="004B71C0">
        <w:rPr>
          <w:rFonts w:asciiTheme="majorHAnsi" w:hAnsiTheme="majorHAnsi"/>
          <w:i/>
          <w:color w:val="00B0F0"/>
          <w:szCs w:val="22"/>
        </w:rPr>
        <w:t>Gladstone</w:t>
      </w:r>
      <w:r w:rsidRPr="004B71C0">
        <w:rPr>
          <w:rFonts w:asciiTheme="majorHAnsi" w:hAnsiTheme="majorHAnsi"/>
          <w:szCs w:val="22"/>
        </w:rPr>
        <w:t>)</w:t>
      </w:r>
      <w:r>
        <w:rPr>
          <w:rFonts w:asciiTheme="majorHAnsi" w:hAnsiTheme="majorHAnsi"/>
          <w:szCs w:val="22"/>
        </w:rPr>
        <w:t xml:space="preserve"> As a whole, test asks “does the legislation in question have the effect of interfering with an existing aboriginal right” – </w:t>
      </w:r>
      <w:r w:rsidR="005B0BFD">
        <w:rPr>
          <w:rFonts w:asciiTheme="majorHAnsi" w:hAnsiTheme="majorHAnsi"/>
          <w:szCs w:val="22"/>
        </w:rPr>
        <w:t>prove a</w:t>
      </w:r>
      <w:r w:rsidR="00CC516F">
        <w:rPr>
          <w:rFonts w:asciiTheme="majorHAnsi" w:hAnsiTheme="majorHAnsi"/>
          <w:szCs w:val="22"/>
        </w:rPr>
        <w:t>t least one</w:t>
      </w:r>
      <w:r w:rsidR="005B0BFD">
        <w:rPr>
          <w:rFonts w:asciiTheme="majorHAnsi" w:hAnsiTheme="majorHAnsi"/>
          <w:szCs w:val="22"/>
        </w:rPr>
        <w:t xml:space="preserve"> of the above to prove infringement</w:t>
      </w:r>
    </w:p>
    <w:p w14:paraId="02CE6C58" w14:textId="77777777" w:rsidR="00A637ED" w:rsidRPr="004B71C0" w:rsidRDefault="004B71C0" w:rsidP="004B71C0">
      <w:pPr>
        <w:ind w:left="491"/>
        <w:rPr>
          <w:rFonts w:asciiTheme="majorHAnsi" w:hAnsiTheme="majorHAnsi"/>
          <w:szCs w:val="22"/>
        </w:rPr>
      </w:pPr>
      <w:r>
        <w:rPr>
          <w:rFonts w:asciiTheme="majorHAnsi" w:hAnsiTheme="majorHAnsi"/>
          <w:szCs w:val="22"/>
        </w:rPr>
        <w:t xml:space="preserve">In </w:t>
      </w:r>
      <w:r>
        <w:rPr>
          <w:rFonts w:asciiTheme="majorHAnsi" w:hAnsiTheme="majorHAnsi"/>
          <w:i/>
          <w:szCs w:val="22"/>
        </w:rPr>
        <w:t>Sparrow</w:t>
      </w:r>
      <w:r>
        <w:rPr>
          <w:rFonts w:asciiTheme="majorHAnsi" w:hAnsiTheme="majorHAnsi"/>
          <w:szCs w:val="22"/>
        </w:rPr>
        <w:t xml:space="preserve">, regulation was challenged on its own; in </w:t>
      </w:r>
      <w:r>
        <w:rPr>
          <w:rFonts w:asciiTheme="majorHAnsi" w:hAnsiTheme="majorHAnsi"/>
          <w:i/>
          <w:szCs w:val="22"/>
        </w:rPr>
        <w:t>Gladstone,</w:t>
      </w:r>
      <w:r>
        <w:rPr>
          <w:rFonts w:asciiTheme="majorHAnsi" w:hAnsiTheme="majorHAnsi"/>
          <w:szCs w:val="22"/>
        </w:rPr>
        <w:t xml:space="preserve"> scope of challenge broader because licencing scheme can’t be scrutinized without considering entire regulatory scheme. Look to existing and historical scheme for effect, </w:t>
      </w:r>
      <w:r w:rsidRPr="004B71C0">
        <w:rPr>
          <w:rFonts w:asciiTheme="majorHAnsi" w:hAnsiTheme="majorHAnsi"/>
          <w:i/>
          <w:szCs w:val="22"/>
        </w:rPr>
        <w:t>eg</w:t>
      </w:r>
      <w:r>
        <w:rPr>
          <w:rFonts w:asciiTheme="majorHAnsi" w:hAnsiTheme="majorHAnsi"/>
          <w:szCs w:val="22"/>
        </w:rPr>
        <w:t xml:space="preserve">, pre-Contact the Heiltsuk could commercially harvest as much as they wanted only subject to internal limitations; after regulatory scheme, limit to harvest = clear </w:t>
      </w:r>
      <w:r>
        <w:rPr>
          <w:rFonts w:asciiTheme="majorHAnsi" w:hAnsiTheme="majorHAnsi"/>
          <w:i/>
          <w:szCs w:val="22"/>
        </w:rPr>
        <w:t>prima facie</w:t>
      </w:r>
      <w:r>
        <w:rPr>
          <w:rFonts w:asciiTheme="majorHAnsi" w:hAnsiTheme="majorHAnsi"/>
          <w:szCs w:val="22"/>
        </w:rPr>
        <w:t xml:space="preserve"> infringement on rights</w:t>
      </w:r>
    </w:p>
    <w:p w14:paraId="441F2AC2" w14:textId="77777777" w:rsidR="00B54ACD" w:rsidRDefault="00B54ACD" w:rsidP="00A91FEA">
      <w:pPr>
        <w:pStyle w:val="Heading1"/>
      </w:pPr>
      <w:bookmarkStart w:id="7" w:name="_Toc448085561"/>
      <w:r w:rsidRPr="00091BCF">
        <w:t>4. Can the government justify the infringement?</w:t>
      </w:r>
      <w:bookmarkEnd w:id="7"/>
    </w:p>
    <w:p w14:paraId="7AB8368F" w14:textId="4CCB2A54" w:rsidR="00295737" w:rsidRDefault="00295737" w:rsidP="00295737">
      <w:pPr>
        <w:rPr>
          <w:rFonts w:asciiTheme="majorHAnsi" w:hAnsiTheme="majorHAnsi"/>
        </w:rPr>
      </w:pPr>
      <w:r w:rsidRPr="00932E62">
        <w:rPr>
          <w:rFonts w:asciiTheme="majorHAnsi" w:hAnsiTheme="majorHAnsi"/>
        </w:rPr>
        <w:t>(</w:t>
      </w:r>
      <w:r w:rsidRPr="00932E62">
        <w:rPr>
          <w:rFonts w:asciiTheme="majorHAnsi" w:hAnsiTheme="majorHAnsi"/>
          <w:i/>
          <w:color w:val="00B0F0"/>
        </w:rPr>
        <w:t>Sparrow</w:t>
      </w:r>
      <w:r w:rsidRPr="00932E62">
        <w:rPr>
          <w:rFonts w:asciiTheme="majorHAnsi" w:hAnsiTheme="majorHAnsi"/>
        </w:rPr>
        <w:t>)</w:t>
      </w:r>
      <w:r>
        <w:rPr>
          <w:rFonts w:asciiTheme="majorHAnsi" w:hAnsiTheme="majorHAnsi"/>
        </w:rPr>
        <w:t xml:space="preserve"> Extent of protection of Aboriginal rights should be construed purposively and in light of s 35 purpose of protecting Aboriginal rights – should be done generously and liberally</w:t>
      </w:r>
      <w:r w:rsidR="005F41D7">
        <w:rPr>
          <w:rFonts w:asciiTheme="majorHAnsi" w:hAnsiTheme="majorHAnsi"/>
        </w:rPr>
        <w:t xml:space="preserve"> in favour of rights</w:t>
      </w:r>
    </w:p>
    <w:p w14:paraId="0811F3E1" w14:textId="0C0B2C4C" w:rsidR="00091BCF" w:rsidRDefault="00295737" w:rsidP="00295737">
      <w:pPr>
        <w:ind w:left="720"/>
        <w:rPr>
          <w:rFonts w:asciiTheme="majorHAnsi" w:hAnsiTheme="majorHAnsi"/>
        </w:rPr>
      </w:pPr>
      <w:r>
        <w:rPr>
          <w:rFonts w:asciiTheme="majorHAnsi" w:hAnsiTheme="majorHAnsi"/>
        </w:rPr>
        <w:t xml:space="preserve">Rights are </w:t>
      </w:r>
      <w:r w:rsidRPr="00295737">
        <w:rPr>
          <w:rFonts w:asciiTheme="majorHAnsi" w:hAnsiTheme="majorHAnsi"/>
          <w:u w:val="single"/>
        </w:rPr>
        <w:t>not absolute</w:t>
      </w:r>
      <w:r>
        <w:rPr>
          <w:rFonts w:asciiTheme="majorHAnsi" w:hAnsiTheme="majorHAnsi"/>
        </w:rPr>
        <w:t>; government can still regulate, though government power must be</w:t>
      </w:r>
      <w:r w:rsidR="007F207D">
        <w:rPr>
          <w:rFonts w:asciiTheme="majorHAnsi" w:hAnsiTheme="majorHAnsi"/>
        </w:rPr>
        <w:t xml:space="preserve"> reconciled with federal duty stemming from</w:t>
      </w:r>
      <w:r>
        <w:rPr>
          <w:rFonts w:asciiTheme="majorHAnsi" w:hAnsiTheme="majorHAnsi"/>
        </w:rPr>
        <w:t xml:space="preserve"> s 35</w:t>
      </w:r>
      <w:r w:rsidR="007F207D">
        <w:rPr>
          <w:rFonts w:asciiTheme="majorHAnsi" w:hAnsiTheme="majorHAnsi"/>
        </w:rPr>
        <w:t>. High standard of honourable dealing is expected.</w:t>
      </w:r>
      <w:r>
        <w:rPr>
          <w:rFonts w:asciiTheme="majorHAnsi" w:hAnsiTheme="majorHAnsi"/>
        </w:rPr>
        <w:t xml:space="preserve"> </w:t>
      </w:r>
    </w:p>
    <w:p w14:paraId="33C5AFD1" w14:textId="39F0A457" w:rsidR="00D061A0" w:rsidRDefault="00D061A0" w:rsidP="00295737">
      <w:pPr>
        <w:ind w:left="720"/>
        <w:rPr>
          <w:rFonts w:asciiTheme="majorHAnsi" w:hAnsiTheme="majorHAnsi"/>
        </w:rPr>
      </w:pPr>
      <w:r>
        <w:rPr>
          <w:rFonts w:asciiTheme="majorHAnsi" w:hAnsiTheme="majorHAnsi"/>
        </w:rPr>
        <w:t>(</w:t>
      </w:r>
      <w:r w:rsidRPr="00D061A0">
        <w:rPr>
          <w:rFonts w:asciiTheme="majorHAnsi" w:hAnsiTheme="majorHAnsi"/>
          <w:i/>
          <w:color w:val="00B0F0"/>
        </w:rPr>
        <w:t>Van der Peet</w:t>
      </w:r>
      <w:r>
        <w:rPr>
          <w:rFonts w:asciiTheme="majorHAnsi" w:hAnsiTheme="majorHAnsi"/>
        </w:rPr>
        <w:t>)</w:t>
      </w:r>
      <w:r w:rsidR="00927EA1">
        <w:rPr>
          <w:rFonts w:asciiTheme="majorHAnsi" w:hAnsiTheme="majorHAnsi"/>
        </w:rPr>
        <w:t xml:space="preserve"> </w:t>
      </w:r>
      <w:r>
        <w:rPr>
          <w:rFonts w:asciiTheme="majorHAnsi" w:hAnsiTheme="majorHAnsi"/>
        </w:rPr>
        <w:t xml:space="preserve">– s 35 provides constitutional framework for </w:t>
      </w:r>
      <w:r>
        <w:rPr>
          <w:rFonts w:asciiTheme="majorHAnsi" w:hAnsiTheme="majorHAnsi"/>
          <w:i/>
        </w:rPr>
        <w:t>acknowledging/reconciling</w:t>
      </w:r>
      <w:r>
        <w:rPr>
          <w:rFonts w:asciiTheme="majorHAnsi" w:hAnsiTheme="majorHAnsi"/>
        </w:rPr>
        <w:t xml:space="preserve"> rights with the sovereignty of the Crown, not government power reconciling with fed duty.</w:t>
      </w:r>
    </w:p>
    <w:p w14:paraId="41F6BDCA" w14:textId="4457B1CF" w:rsidR="00091BCF" w:rsidRDefault="00091BCF" w:rsidP="00091BCF">
      <w:r w:rsidRPr="00101DFA">
        <w:rPr>
          <w:b/>
          <w:u w:val="single"/>
        </w:rPr>
        <w:t>Justification test</w:t>
      </w:r>
      <w:r>
        <w:t xml:space="preserve"> (</w:t>
      </w:r>
      <w:r w:rsidR="004B71C0">
        <w:t xml:space="preserve">3 parts in </w:t>
      </w:r>
      <w:r w:rsidRPr="00932E62">
        <w:rPr>
          <w:i/>
          <w:color w:val="00B0F0"/>
        </w:rPr>
        <w:t>Sparrow</w:t>
      </w:r>
      <w:r w:rsidR="004B71C0" w:rsidRPr="004B71C0">
        <w:t>;</w:t>
      </w:r>
      <w:r w:rsidR="004B71C0">
        <w:t xml:space="preserve"> 2 parts in</w:t>
      </w:r>
      <w:r w:rsidR="004B71C0">
        <w:rPr>
          <w:i/>
        </w:rPr>
        <w:t xml:space="preserve"> </w:t>
      </w:r>
      <w:r w:rsidR="004B71C0" w:rsidRPr="004B71C0">
        <w:rPr>
          <w:i/>
          <w:color w:val="00B0F0"/>
        </w:rPr>
        <w:t>Gladstone</w:t>
      </w:r>
      <w:r w:rsidR="00324663" w:rsidRPr="00324663">
        <w:t>;</w:t>
      </w:r>
      <w:r w:rsidR="00324663">
        <w:t xml:space="preserve"> different 3 parts in </w:t>
      </w:r>
      <w:r w:rsidR="00324663" w:rsidRPr="00324663">
        <w:rPr>
          <w:i/>
          <w:color w:val="00B0F0"/>
        </w:rPr>
        <w:t>Tsilhqot’in</w:t>
      </w:r>
      <w:r w:rsidRPr="004B71C0">
        <w:t>)</w:t>
      </w:r>
      <w:r>
        <w:rPr>
          <w:i/>
        </w:rPr>
        <w:t xml:space="preserve"> </w:t>
      </w:r>
      <w:r>
        <w:t xml:space="preserve">– onus </w:t>
      </w:r>
      <w:r w:rsidR="00932E62">
        <w:t>on Crown</w:t>
      </w:r>
    </w:p>
    <w:p w14:paraId="31DBD88F" w14:textId="4EC61F83" w:rsidR="00E77480" w:rsidRDefault="00E77480" w:rsidP="00091BCF">
      <w:r w:rsidRPr="00932E62">
        <w:rPr>
          <w:rFonts w:asciiTheme="majorHAnsi" w:hAnsiTheme="majorHAnsi"/>
        </w:rPr>
        <w:t>(</w:t>
      </w:r>
      <w:r>
        <w:rPr>
          <w:rFonts w:asciiTheme="majorHAnsi" w:hAnsiTheme="majorHAnsi"/>
          <w:i/>
          <w:color w:val="00B0F0"/>
        </w:rPr>
        <w:t>Lax Kw’alaams</w:t>
      </w:r>
      <w:r w:rsidRPr="00932E62">
        <w:rPr>
          <w:rFonts w:asciiTheme="majorHAnsi" w:hAnsiTheme="majorHAnsi"/>
        </w:rPr>
        <w:t>)</w:t>
      </w:r>
      <w:r>
        <w:rPr>
          <w:rFonts w:asciiTheme="majorHAnsi" w:hAnsiTheme="majorHAnsi"/>
        </w:rPr>
        <w:t xml:space="preserve"> Justification of infringement only required once Aboriginal right established</w:t>
      </w:r>
    </w:p>
    <w:p w14:paraId="5A0FA82F" w14:textId="50A31F55" w:rsidR="00295737" w:rsidRDefault="00932E62" w:rsidP="00295737">
      <w:pPr>
        <w:pStyle w:val="ListParagraph"/>
        <w:numPr>
          <w:ilvl w:val="0"/>
          <w:numId w:val="2"/>
        </w:numPr>
        <w:ind w:left="851"/>
        <w:rPr>
          <w:b/>
        </w:rPr>
      </w:pPr>
      <w:r w:rsidRPr="00295737">
        <w:rPr>
          <w:b/>
        </w:rPr>
        <w:t>Is there a valid legislative objective that is substantial and compelling?</w:t>
      </w:r>
    </w:p>
    <w:p w14:paraId="25B402CB" w14:textId="555BB254" w:rsidR="00295737" w:rsidRPr="00AA3703" w:rsidRDefault="00295737" w:rsidP="00295737">
      <w:pPr>
        <w:pStyle w:val="ListParagraph"/>
        <w:numPr>
          <w:ilvl w:val="1"/>
          <w:numId w:val="2"/>
        </w:numPr>
        <w:rPr>
          <w:b/>
        </w:rPr>
      </w:pPr>
      <w:r w:rsidRPr="00932E62">
        <w:rPr>
          <w:rFonts w:asciiTheme="majorHAnsi" w:hAnsiTheme="majorHAnsi"/>
        </w:rPr>
        <w:t>(</w:t>
      </w:r>
      <w:r w:rsidRPr="00932E62">
        <w:rPr>
          <w:rFonts w:asciiTheme="majorHAnsi" w:hAnsiTheme="majorHAnsi"/>
          <w:i/>
          <w:color w:val="00B0F0"/>
        </w:rPr>
        <w:t>Sparrow</w:t>
      </w:r>
      <w:r w:rsidRPr="00932E62">
        <w:rPr>
          <w:rFonts w:asciiTheme="majorHAnsi" w:hAnsiTheme="majorHAnsi"/>
        </w:rPr>
        <w:t>)</w:t>
      </w:r>
      <w:r>
        <w:rPr>
          <w:rFonts w:asciiTheme="majorHAnsi" w:hAnsiTheme="majorHAnsi"/>
        </w:rPr>
        <w:t xml:space="preserve"> “public interest” claim is so vague and broad as to be unworkable </w:t>
      </w:r>
      <w:r w:rsidR="003D2FB5">
        <w:rPr>
          <w:rFonts w:asciiTheme="majorHAnsi" w:hAnsiTheme="majorHAnsi"/>
        </w:rPr>
        <w:t xml:space="preserve">for limiting constitutional right </w:t>
      </w:r>
      <w:r>
        <w:rPr>
          <w:rFonts w:asciiTheme="majorHAnsi" w:hAnsiTheme="majorHAnsi"/>
        </w:rPr>
        <w:t>BUT conservation would be a valid legislative objective</w:t>
      </w:r>
      <w:r w:rsidR="003D2FB5">
        <w:rPr>
          <w:rFonts w:asciiTheme="majorHAnsi" w:hAnsiTheme="majorHAnsi"/>
        </w:rPr>
        <w:t xml:space="preserve"> bc consistent with enhancing Aboriginal rights</w:t>
      </w:r>
    </w:p>
    <w:p w14:paraId="51897721" w14:textId="29D5003B" w:rsidR="00AA3703" w:rsidRPr="002F29DC" w:rsidRDefault="00AA3703" w:rsidP="00295737">
      <w:pPr>
        <w:pStyle w:val="ListParagraph"/>
        <w:numPr>
          <w:ilvl w:val="1"/>
          <w:numId w:val="2"/>
        </w:numPr>
        <w:rPr>
          <w:b/>
        </w:rPr>
      </w:pPr>
      <w:r w:rsidRPr="004B71C0">
        <w:rPr>
          <w:rFonts w:asciiTheme="majorHAnsi" w:hAnsiTheme="majorHAnsi"/>
          <w:szCs w:val="22"/>
        </w:rPr>
        <w:t>(</w:t>
      </w:r>
      <w:r w:rsidRPr="004B71C0">
        <w:rPr>
          <w:rFonts w:asciiTheme="majorHAnsi" w:hAnsiTheme="majorHAnsi"/>
          <w:i/>
          <w:color w:val="00B0F0"/>
          <w:szCs w:val="22"/>
        </w:rPr>
        <w:t>Gladstone</w:t>
      </w:r>
      <w:r w:rsidRPr="004B71C0">
        <w:rPr>
          <w:rFonts w:asciiTheme="majorHAnsi" w:hAnsiTheme="majorHAnsi"/>
          <w:szCs w:val="22"/>
        </w:rPr>
        <w:t>)</w:t>
      </w:r>
      <w:r>
        <w:rPr>
          <w:rFonts w:asciiTheme="majorHAnsi" w:hAnsiTheme="majorHAnsi"/>
          <w:szCs w:val="22"/>
        </w:rPr>
        <w:t xml:space="preserve"> economic fairness and </w:t>
      </w:r>
      <w:r w:rsidRPr="0053422C">
        <w:rPr>
          <w:rFonts w:asciiTheme="majorHAnsi" w:hAnsiTheme="majorHAnsi"/>
          <w:i/>
          <w:szCs w:val="22"/>
        </w:rPr>
        <w:t>reconciliation</w:t>
      </w:r>
      <w:r>
        <w:rPr>
          <w:rFonts w:asciiTheme="majorHAnsi" w:hAnsiTheme="majorHAnsi"/>
          <w:szCs w:val="22"/>
        </w:rPr>
        <w:t xml:space="preserve"> also valid legislative objectives</w:t>
      </w:r>
    </w:p>
    <w:p w14:paraId="06D67715" w14:textId="06C14DF1" w:rsidR="002F29DC" w:rsidRPr="002F29DC" w:rsidRDefault="002F29DC" w:rsidP="002F29DC">
      <w:pPr>
        <w:pStyle w:val="ListParagraph"/>
        <w:numPr>
          <w:ilvl w:val="1"/>
          <w:numId w:val="2"/>
        </w:numPr>
        <w:rPr>
          <w:b/>
        </w:rPr>
      </w:pPr>
      <w:r>
        <w:t>(</w:t>
      </w:r>
      <w:r w:rsidRPr="002F29DC">
        <w:rPr>
          <w:i/>
          <w:color w:val="00B0F0"/>
        </w:rPr>
        <w:t>Delgamuukw</w:t>
      </w:r>
      <w:r>
        <w:t>) valid legislative objectives can include: development of agriculture, forestry, mining, hydroelectric power, general economic development, protection of environment, infrastructure, settlement of workforce for achieving these aims</w:t>
      </w:r>
    </w:p>
    <w:p w14:paraId="05DBF8EC" w14:textId="750CFEAB" w:rsidR="00932E62" w:rsidRPr="00295737" w:rsidRDefault="00932E62" w:rsidP="00932E62">
      <w:pPr>
        <w:pStyle w:val="ListParagraph"/>
        <w:numPr>
          <w:ilvl w:val="0"/>
          <w:numId w:val="2"/>
        </w:numPr>
        <w:ind w:left="851"/>
        <w:rPr>
          <w:b/>
        </w:rPr>
      </w:pPr>
      <w:r w:rsidRPr="00295737">
        <w:rPr>
          <w:b/>
        </w:rPr>
        <w:t>Is the special</w:t>
      </w:r>
      <w:r w:rsidR="00324663">
        <w:rPr>
          <w:b/>
        </w:rPr>
        <w:t xml:space="preserve"> </w:t>
      </w:r>
      <w:r w:rsidRPr="00295737">
        <w:rPr>
          <w:b/>
        </w:rPr>
        <w:t>responsibility of the Crown fulfilled?</w:t>
      </w:r>
    </w:p>
    <w:p w14:paraId="62E91AAC" w14:textId="39D5187B" w:rsidR="00101DFA" w:rsidRDefault="00932E62" w:rsidP="00932E62">
      <w:pPr>
        <w:pStyle w:val="ListParagraph"/>
        <w:numPr>
          <w:ilvl w:val="1"/>
          <w:numId w:val="2"/>
        </w:numPr>
      </w:pPr>
      <w:r>
        <w:t>Legislation must fulfil the special trust relationship/be consistent with the Crown’s fiduciary duty</w:t>
      </w:r>
      <w:r w:rsidR="00D061A0">
        <w:t>,</w:t>
      </w:r>
      <w:r w:rsidR="00295737">
        <w:t xml:space="preserve"> </w:t>
      </w:r>
      <w:r w:rsidR="00295737" w:rsidRPr="00D061A0">
        <w:rPr>
          <w:i/>
        </w:rPr>
        <w:t>eg</w:t>
      </w:r>
      <w:r w:rsidR="00D061A0">
        <w:rPr>
          <w:i/>
        </w:rPr>
        <w:t>,</w:t>
      </w:r>
      <w:r w:rsidR="00295737">
        <w:t xml:space="preserve"> valid legislative objective of conservation </w:t>
      </w:r>
      <w:r w:rsidR="00101DFA">
        <w:t>of resources</w:t>
      </w:r>
    </w:p>
    <w:p w14:paraId="23B12761" w14:textId="16E53ED2" w:rsidR="00932E62" w:rsidRPr="004B71C0" w:rsidRDefault="00101DFA" w:rsidP="00101DFA">
      <w:pPr>
        <w:pStyle w:val="ListParagraph"/>
        <w:numPr>
          <w:ilvl w:val="2"/>
          <w:numId w:val="2"/>
        </w:numPr>
      </w:pPr>
      <w:r w:rsidRPr="00932E62">
        <w:rPr>
          <w:rFonts w:asciiTheme="majorHAnsi" w:hAnsiTheme="majorHAnsi"/>
        </w:rPr>
        <w:t>(</w:t>
      </w:r>
      <w:r w:rsidRPr="00932E62">
        <w:rPr>
          <w:rFonts w:asciiTheme="majorHAnsi" w:hAnsiTheme="majorHAnsi"/>
          <w:i/>
          <w:color w:val="00B0F0"/>
        </w:rPr>
        <w:t>Sparrow</w:t>
      </w:r>
      <w:r w:rsidRPr="00932E62">
        <w:rPr>
          <w:rFonts w:asciiTheme="majorHAnsi" w:hAnsiTheme="majorHAnsi"/>
        </w:rPr>
        <w:t>)</w:t>
      </w:r>
      <w:r>
        <w:rPr>
          <w:rFonts w:asciiTheme="majorHAnsi" w:hAnsiTheme="majorHAnsi"/>
        </w:rPr>
        <w:t xml:space="preserve"> </w:t>
      </w:r>
      <w:r>
        <w:t>S</w:t>
      </w:r>
      <w:r w:rsidR="00295737">
        <w:t>hould</w:t>
      </w:r>
      <w:r>
        <w:t xml:space="preserve"> prioritize Indian food fishing in conservation, for sustenance interests</w:t>
      </w:r>
    </w:p>
    <w:p w14:paraId="5E40877B" w14:textId="2D1A004F" w:rsidR="00101DFA" w:rsidRPr="00101DFA" w:rsidRDefault="004B71C0" w:rsidP="004B71C0">
      <w:pPr>
        <w:pStyle w:val="ListParagraph"/>
        <w:numPr>
          <w:ilvl w:val="2"/>
          <w:numId w:val="2"/>
        </w:numPr>
      </w:pPr>
      <w:r>
        <w:rPr>
          <w:rFonts w:asciiTheme="majorHAnsi" w:hAnsiTheme="majorHAnsi"/>
        </w:rPr>
        <w:t>(</w:t>
      </w:r>
      <w:r w:rsidRPr="004B71C0">
        <w:rPr>
          <w:i/>
          <w:color w:val="00B0F0"/>
        </w:rPr>
        <w:t>Gladstone</w:t>
      </w:r>
      <w:r>
        <w:rPr>
          <w:rFonts w:asciiTheme="majorHAnsi" w:hAnsiTheme="majorHAnsi"/>
        </w:rPr>
        <w:t>) Where commercial fishery right,</w:t>
      </w:r>
      <w:r w:rsidR="002F1532">
        <w:rPr>
          <w:rFonts w:asciiTheme="majorHAnsi" w:hAnsiTheme="majorHAnsi"/>
        </w:rPr>
        <w:t xml:space="preserve"> “priority doctrine” not enough because no internal limitation; courts should instead assess govt actions to see if govt has taken into account existence/importance of Aborigina</w:t>
      </w:r>
      <w:r w:rsidR="00101DFA">
        <w:rPr>
          <w:rFonts w:asciiTheme="majorHAnsi" w:hAnsiTheme="majorHAnsi"/>
        </w:rPr>
        <w:t>l rights in establishing scheme, eg:</w:t>
      </w:r>
    </w:p>
    <w:p w14:paraId="6C9A7251" w14:textId="54B6D21E" w:rsidR="004B71C0" w:rsidRPr="00101DFA" w:rsidRDefault="00101DFA" w:rsidP="00101DFA">
      <w:pPr>
        <w:pStyle w:val="ListParagraph"/>
        <w:numPr>
          <w:ilvl w:val="3"/>
          <w:numId w:val="2"/>
        </w:numPr>
      </w:pPr>
      <w:r w:rsidRPr="00101DFA">
        <w:rPr>
          <w:rFonts w:asciiTheme="majorHAnsi" w:hAnsiTheme="majorHAnsi"/>
        </w:rPr>
        <w:t xml:space="preserve"> A</w:t>
      </w:r>
      <w:r w:rsidR="002F1532" w:rsidRPr="00101DFA">
        <w:rPr>
          <w:rFonts w:asciiTheme="majorHAnsi" w:hAnsiTheme="majorHAnsi"/>
        </w:rPr>
        <w:t>ccommodate</w:t>
      </w:r>
      <w:r w:rsidR="002F1532">
        <w:rPr>
          <w:rFonts w:asciiTheme="majorHAnsi" w:hAnsiTheme="majorHAnsi"/>
        </w:rPr>
        <w:t xml:space="preserve"> exercise of rights where possible, </w:t>
      </w:r>
      <w:r w:rsidR="002F1532" w:rsidRPr="002F1532">
        <w:rPr>
          <w:rFonts w:asciiTheme="majorHAnsi" w:hAnsiTheme="majorHAnsi"/>
          <w:i/>
        </w:rPr>
        <w:t>eg</w:t>
      </w:r>
      <w:r w:rsidR="002F1532">
        <w:rPr>
          <w:rFonts w:asciiTheme="majorHAnsi" w:hAnsiTheme="majorHAnsi"/>
        </w:rPr>
        <w:t xml:space="preserve"> reduced licence fees</w:t>
      </w:r>
    </w:p>
    <w:p w14:paraId="7C207832" w14:textId="77777777" w:rsidR="00101DFA" w:rsidRPr="00101DFA" w:rsidRDefault="00101DFA" w:rsidP="00101DFA">
      <w:pPr>
        <w:pStyle w:val="ListParagraph"/>
        <w:numPr>
          <w:ilvl w:val="3"/>
          <w:numId w:val="2"/>
        </w:numPr>
      </w:pPr>
      <w:r>
        <w:rPr>
          <w:rFonts w:asciiTheme="majorHAnsi" w:hAnsiTheme="majorHAnsi"/>
        </w:rPr>
        <w:t>Consider need to prioritize Aboriginal rights holders</w:t>
      </w:r>
    </w:p>
    <w:p w14:paraId="04B0103A" w14:textId="6469A8D5" w:rsidR="00101DFA" w:rsidRPr="002F29DC" w:rsidRDefault="00101DFA" w:rsidP="00101DFA">
      <w:pPr>
        <w:pStyle w:val="ListParagraph"/>
        <w:numPr>
          <w:ilvl w:val="3"/>
          <w:numId w:val="2"/>
        </w:numPr>
      </w:pPr>
      <w:r>
        <w:rPr>
          <w:rFonts w:asciiTheme="majorHAnsi" w:hAnsiTheme="majorHAnsi"/>
        </w:rPr>
        <w:t>Importance of activity in economic health of community, and participation relative to their percentage of population; criteria considered in allocation</w:t>
      </w:r>
    </w:p>
    <w:p w14:paraId="57122330" w14:textId="384D4DB9" w:rsidR="002F29DC" w:rsidRDefault="002F29DC" w:rsidP="002F29DC">
      <w:pPr>
        <w:pStyle w:val="ListParagraph"/>
        <w:numPr>
          <w:ilvl w:val="2"/>
          <w:numId w:val="2"/>
        </w:numPr>
      </w:pPr>
      <w:r>
        <w:t>(</w:t>
      </w:r>
      <w:r w:rsidRPr="002F29DC">
        <w:rPr>
          <w:i/>
          <w:color w:val="00B0F0"/>
        </w:rPr>
        <w:t>Delgamuukw</w:t>
      </w:r>
      <w:r>
        <w:t>) expectation of compensation for breaches of fiduciary duty</w:t>
      </w:r>
    </w:p>
    <w:p w14:paraId="7FF03790" w14:textId="27E25CFF" w:rsidR="00833C07" w:rsidRDefault="002F29DC" w:rsidP="002F29DC">
      <w:pPr>
        <w:pStyle w:val="ListParagraph"/>
        <w:numPr>
          <w:ilvl w:val="1"/>
          <w:numId w:val="2"/>
        </w:numPr>
      </w:pPr>
      <w:r>
        <w:t>(</w:t>
      </w:r>
      <w:r w:rsidRPr="002F29DC">
        <w:rPr>
          <w:i/>
          <w:color w:val="00B0F0"/>
        </w:rPr>
        <w:t>Delgamuukw</w:t>
      </w:r>
      <w:r>
        <w:t xml:space="preserve">) – </w:t>
      </w:r>
      <w:r w:rsidR="00833C07">
        <w:t xml:space="preserve">re </w:t>
      </w:r>
      <w:r w:rsidR="00FB3D21" w:rsidRPr="00833C07">
        <w:rPr>
          <w:u w:val="single"/>
        </w:rPr>
        <w:t>ABORIGINAL TITLE</w:t>
      </w:r>
    </w:p>
    <w:p w14:paraId="002F794E" w14:textId="3D90955C" w:rsidR="002F29DC" w:rsidRDefault="00833C07" w:rsidP="00833C07">
      <w:pPr>
        <w:pStyle w:val="ListParagraph"/>
        <w:numPr>
          <w:ilvl w:val="2"/>
          <w:numId w:val="2"/>
        </w:numPr>
      </w:pPr>
      <w:r>
        <w:t xml:space="preserve">fiduciary duty is tied to nature of title when breach of </w:t>
      </w:r>
      <w:r w:rsidR="002F29DC" w:rsidRPr="002F29DC">
        <w:rPr>
          <w:u w:val="single"/>
        </w:rPr>
        <w:t>Aboriginal title</w:t>
      </w:r>
      <w:r w:rsidR="002F29DC">
        <w:t>:</w:t>
      </w:r>
    </w:p>
    <w:p w14:paraId="28ACC394" w14:textId="72EC365C" w:rsidR="00833C07" w:rsidRDefault="00833C07" w:rsidP="00833C07">
      <w:pPr>
        <w:pStyle w:val="ListParagraph"/>
        <w:numPr>
          <w:ilvl w:val="3"/>
          <w:numId w:val="2"/>
        </w:numPr>
      </w:pPr>
      <w:r>
        <w:t xml:space="preserve">Right to exclusive use/occupation </w:t>
      </w:r>
      <w:r w:rsidR="00FB3D21">
        <w:t xml:space="preserve">is </w:t>
      </w:r>
      <w:r>
        <w:t>relevant to degree of scrutiny of infringing measure/action</w:t>
      </w:r>
      <w:r w:rsidR="00FB3D21">
        <w:t xml:space="preserve"> (may go from mere duty to discuss to full consent)</w:t>
      </w:r>
    </w:p>
    <w:p w14:paraId="7E8C5322" w14:textId="12392935" w:rsidR="00833C07" w:rsidRDefault="00833C07" w:rsidP="00833C07">
      <w:pPr>
        <w:pStyle w:val="ListParagraph"/>
        <w:numPr>
          <w:ilvl w:val="3"/>
          <w:numId w:val="2"/>
        </w:numPr>
      </w:pPr>
      <w:r>
        <w:t>Encompasses right to choose uses for land</w:t>
      </w:r>
    </w:p>
    <w:p w14:paraId="2B16FC48" w14:textId="5AA4BB70" w:rsidR="00833C07" w:rsidRDefault="00833C07" w:rsidP="00833C07">
      <w:pPr>
        <w:pStyle w:val="ListParagraph"/>
        <w:numPr>
          <w:ilvl w:val="3"/>
          <w:numId w:val="2"/>
        </w:numPr>
      </w:pPr>
      <w:r>
        <w:t>Lands held pursuant to Aboriginal title have inescapable economic component</w:t>
      </w:r>
    </w:p>
    <w:p w14:paraId="4735D700" w14:textId="0B044546" w:rsidR="00D066BB" w:rsidRDefault="00D066BB" w:rsidP="00D066BB">
      <w:pPr>
        <w:pStyle w:val="ListParagraph"/>
        <w:numPr>
          <w:ilvl w:val="2"/>
          <w:numId w:val="2"/>
        </w:numPr>
      </w:pPr>
      <w:r>
        <w:rPr>
          <w:lang w:eastAsia="en-CA"/>
        </w:rPr>
        <w:t>(</w:t>
      </w:r>
      <w:r>
        <w:rPr>
          <w:i/>
          <w:color w:val="45CBF5" w:themeColor="accent6" w:themeTint="99"/>
          <w:lang w:eastAsia="en-CA"/>
        </w:rPr>
        <w:t>Tsilhqot’in</w:t>
      </w:r>
      <w:r>
        <w:rPr>
          <w:lang w:eastAsia="en-CA"/>
        </w:rPr>
        <w:t>) – incursions CAN’T be justified if they substantially deprive future generations of benefit of land – parallel to inherent limit</w:t>
      </w:r>
    </w:p>
    <w:p w14:paraId="716B307F" w14:textId="41CDEFB2" w:rsidR="00932E62" w:rsidRPr="004B71C0" w:rsidRDefault="00932E62" w:rsidP="00932E62">
      <w:pPr>
        <w:pStyle w:val="ListParagraph"/>
        <w:numPr>
          <w:ilvl w:val="0"/>
          <w:numId w:val="2"/>
        </w:numPr>
        <w:ind w:left="851"/>
        <w:rPr>
          <w:i/>
        </w:rPr>
      </w:pPr>
      <w:r w:rsidRPr="00833C07">
        <w:rPr>
          <w:b/>
          <w:i/>
        </w:rPr>
        <w:t>Address other factors depending on the circumstances of inquiry</w:t>
      </w:r>
      <w:r w:rsidRPr="004B71C0">
        <w:rPr>
          <w:i/>
        </w:rPr>
        <w:t>:</w:t>
      </w:r>
    </w:p>
    <w:p w14:paraId="38307784" w14:textId="1471632C" w:rsidR="00932E62" w:rsidRPr="004B71C0" w:rsidRDefault="00C712F2" w:rsidP="00932E62">
      <w:pPr>
        <w:pStyle w:val="ListParagraph"/>
        <w:numPr>
          <w:ilvl w:val="1"/>
          <w:numId w:val="2"/>
        </w:numPr>
        <w:rPr>
          <w:i/>
        </w:rPr>
      </w:pPr>
      <w:r w:rsidRPr="00324663">
        <w:rPr>
          <w:rFonts w:asciiTheme="majorHAnsi" w:hAnsiTheme="majorHAnsi"/>
          <w:noProof/>
          <w:lang w:eastAsia="en-CA"/>
        </w:rPr>
        <mc:AlternateContent>
          <mc:Choice Requires="wps">
            <w:drawing>
              <wp:anchor distT="45720" distB="45720" distL="114300" distR="114300" simplePos="0" relativeHeight="251661312" behindDoc="0" locked="0" layoutInCell="1" allowOverlap="1" wp14:anchorId="788486CD" wp14:editId="795DBE13">
                <wp:simplePos x="0" y="0"/>
                <wp:positionH relativeFrom="margin">
                  <wp:posOffset>3649980</wp:posOffset>
                </wp:positionH>
                <wp:positionV relativeFrom="paragraph">
                  <wp:posOffset>110490</wp:posOffset>
                </wp:positionV>
                <wp:extent cx="2689860" cy="8839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883920"/>
                        </a:xfrm>
                        <a:prstGeom prst="rect">
                          <a:avLst/>
                        </a:prstGeom>
                        <a:solidFill>
                          <a:srgbClr val="FFFFFF"/>
                        </a:solidFill>
                        <a:ln w="9525">
                          <a:solidFill>
                            <a:srgbClr val="000000"/>
                          </a:solidFill>
                          <a:miter lim="800000"/>
                          <a:headEnd/>
                          <a:tailEnd/>
                        </a:ln>
                      </wps:spPr>
                      <wps:txbx>
                        <w:txbxContent>
                          <w:p w14:paraId="5A230044" w14:textId="03E36F6A" w:rsidR="00281708" w:rsidRDefault="00281708" w:rsidP="00324663">
                            <w:pPr>
                              <w:jc w:val="center"/>
                            </w:pPr>
                            <w:r>
                              <w:rPr>
                                <w:lang w:eastAsia="en-CA"/>
                              </w:rPr>
                              <w:t>(</w:t>
                            </w:r>
                            <w:r>
                              <w:rPr>
                                <w:i/>
                                <w:color w:val="45CBF5" w:themeColor="accent6" w:themeTint="99"/>
                                <w:lang w:eastAsia="en-CA"/>
                              </w:rPr>
                              <w:t>Tsilhqot’in</w:t>
                            </w:r>
                            <w:r>
                              <w:rPr>
                                <w:lang w:eastAsia="en-CA"/>
                              </w:rPr>
                              <w:t xml:space="preserve">) – to justify incursion on basis of public good w/o consent from title-holders, Crown </w:t>
                            </w:r>
                            <w:r w:rsidRPr="00EA058D">
                              <w:rPr>
                                <w:b/>
                                <w:lang w:eastAsia="en-CA"/>
                              </w:rPr>
                              <w:t xml:space="preserve">must </w:t>
                            </w:r>
                            <w:r w:rsidRPr="00324663">
                              <w:rPr>
                                <w:b/>
                                <w:lang w:eastAsia="en-CA"/>
                              </w:rPr>
                              <w:t>also</w:t>
                            </w:r>
                            <w:r>
                              <w:rPr>
                                <w:lang w:eastAsia="en-CA"/>
                              </w:rPr>
                              <w:t xml:space="preserve"> show that it </w:t>
                            </w:r>
                            <w:r w:rsidRPr="00324663">
                              <w:rPr>
                                <w:u w:val="single"/>
                                <w:lang w:eastAsia="en-CA"/>
                              </w:rPr>
                              <w:t>discharged procedural duty to consult/accommodate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86CD" id="_x0000_t202" coordsize="21600,21600" o:spt="202" path="m,l,21600r21600,l21600,xe">
                <v:stroke joinstyle="miter"/>
                <v:path gradientshapeok="t" o:connecttype="rect"/>
              </v:shapetype>
              <v:shape id="Text Box 2" o:spid="_x0000_s1027" type="#_x0000_t202" style="position:absolute;left:0;text-align:left;margin-left:287.4pt;margin-top:8.7pt;width:211.8pt;height:6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">
                <v:textbox>
                  <w:txbxContent>
                    <w:p w14:paraId="5A230044" w14:textId="03E36F6A" w:rsidR="00281708" w:rsidRDefault="00281708" w:rsidP="00324663">
                      <w:pPr>
                        <w:jc w:val="center"/>
                      </w:pPr>
                      <w:r>
                        <w:rPr>
                          <w:lang w:eastAsia="en-CA"/>
                        </w:rPr>
                        <w:t>(</w:t>
                      </w:r>
                      <w:r>
                        <w:rPr>
                          <w:i/>
                          <w:color w:val="45CBF5" w:themeColor="accent6" w:themeTint="99"/>
                          <w:lang w:eastAsia="en-CA"/>
                        </w:rPr>
                        <w:t>Tsilhqot’in</w:t>
                      </w:r>
                      <w:r>
                        <w:rPr>
                          <w:lang w:eastAsia="en-CA"/>
                        </w:rPr>
                        <w:t xml:space="preserve">) – to justify incursion on basis of public good w/o consent from title-holders, Crown </w:t>
                      </w:r>
                      <w:r w:rsidRPr="00EA058D">
                        <w:rPr>
                          <w:b/>
                          <w:lang w:eastAsia="en-CA"/>
                        </w:rPr>
                        <w:t xml:space="preserve">must </w:t>
                      </w:r>
                      <w:r w:rsidRPr="00324663">
                        <w:rPr>
                          <w:b/>
                          <w:lang w:eastAsia="en-CA"/>
                        </w:rPr>
                        <w:t>also</w:t>
                      </w:r>
                      <w:r>
                        <w:rPr>
                          <w:lang w:eastAsia="en-CA"/>
                        </w:rPr>
                        <w:t xml:space="preserve"> show that it </w:t>
                      </w:r>
                      <w:r w:rsidRPr="00324663">
                        <w:rPr>
                          <w:u w:val="single"/>
                          <w:lang w:eastAsia="en-CA"/>
                        </w:rPr>
                        <w:t>discharged procedural duty to consult/accommodate</w:t>
                      </w:r>
                    </w:p>
                  </w:txbxContent>
                </v:textbox>
                <w10:wrap type="square" anchorx="margin"/>
              </v:shape>
            </w:pict>
          </mc:Fallback>
        </mc:AlternateContent>
      </w:r>
      <w:r w:rsidR="00932E62" w:rsidRPr="004B71C0">
        <w:rPr>
          <w:i/>
        </w:rPr>
        <w:t>Proportionality (as little infringement as possible?)</w:t>
      </w:r>
    </w:p>
    <w:p w14:paraId="3665D4B3" w14:textId="77777777" w:rsidR="00932E62" w:rsidRPr="004B71C0" w:rsidRDefault="00932E62" w:rsidP="00932E62">
      <w:pPr>
        <w:pStyle w:val="ListParagraph"/>
        <w:numPr>
          <w:ilvl w:val="1"/>
          <w:numId w:val="2"/>
        </w:numPr>
        <w:rPr>
          <w:i/>
        </w:rPr>
      </w:pPr>
      <w:r w:rsidRPr="004B71C0">
        <w:rPr>
          <w:i/>
        </w:rPr>
        <w:t>Is fair compensation available in situation of expropriation?</w:t>
      </w:r>
    </w:p>
    <w:p w14:paraId="7B9DB762" w14:textId="274CC759" w:rsidR="007F207D" w:rsidRPr="00324663" w:rsidRDefault="00932E62" w:rsidP="007F207D">
      <w:pPr>
        <w:pStyle w:val="ListParagraph"/>
        <w:numPr>
          <w:ilvl w:val="1"/>
          <w:numId w:val="2"/>
        </w:numPr>
        <w:rPr>
          <w:i/>
        </w:rPr>
      </w:pPr>
      <w:r w:rsidRPr="004B71C0">
        <w:rPr>
          <w:i/>
        </w:rPr>
        <w:t>Was the aboriginal group in question consulted?</w:t>
      </w:r>
      <w:r w:rsidR="003D2FB5">
        <w:rPr>
          <w:i/>
        </w:rPr>
        <w:t xml:space="preserve"> </w:t>
      </w:r>
      <w:r w:rsidR="003D2FB5">
        <w:t>Should be at least informed</w:t>
      </w:r>
    </w:p>
    <w:p w14:paraId="15C84DBE" w14:textId="77777777" w:rsidR="00932E62" w:rsidRDefault="00932E62" w:rsidP="00662FD0">
      <w:pPr>
        <w:pStyle w:val="Heading2"/>
        <w:shd w:val="clear" w:color="auto" w:fill="F2F5D7" w:themeFill="accent3" w:themeFillTint="33"/>
      </w:pPr>
      <w:bookmarkStart w:id="8" w:name="_Toc448085562"/>
      <w:r>
        <w:t>Duty to Consult</w:t>
      </w:r>
      <w:bookmarkEnd w:id="8"/>
    </w:p>
    <w:p w14:paraId="6B7CAF3E" w14:textId="1108EA27" w:rsidR="00A60489" w:rsidRDefault="00A60489" w:rsidP="005B0BFD">
      <w:pPr>
        <w:spacing w:before="240" w:after="0"/>
        <w:rPr>
          <w:u w:val="single"/>
        </w:rPr>
      </w:pPr>
      <w:r>
        <w:t>(</w:t>
      </w:r>
      <w:r w:rsidRPr="00A60489">
        <w:rPr>
          <w:i/>
          <w:color w:val="00B0F0"/>
        </w:rPr>
        <w:t>Haida</w:t>
      </w:r>
      <w:r>
        <w:t xml:space="preserve">) – Duty to consult/accommodate comes from the </w:t>
      </w:r>
      <w:r w:rsidRPr="00A60489">
        <w:rPr>
          <w:u w:val="single"/>
        </w:rPr>
        <w:t>Honour of the Crown</w:t>
      </w:r>
    </w:p>
    <w:p w14:paraId="79CDF85D" w14:textId="35527C1B" w:rsidR="00A60489" w:rsidRDefault="007B1F16" w:rsidP="007B1F16">
      <w:pPr>
        <w:ind w:left="720"/>
      </w:pPr>
      <w:r>
        <w:t xml:space="preserve">Both </w:t>
      </w:r>
      <w:r>
        <w:rPr>
          <w:b/>
        </w:rPr>
        <w:t xml:space="preserve">Post-proof </w:t>
      </w:r>
      <w:r>
        <w:t xml:space="preserve"> and </w:t>
      </w:r>
      <w:r w:rsidR="00A60489" w:rsidRPr="00A60489">
        <w:rPr>
          <w:b/>
        </w:rPr>
        <w:t>Pre-proof</w:t>
      </w:r>
      <w:r w:rsidR="00A60489">
        <w:t>: If Ab group seriously pursuing negotiations,</w:t>
      </w:r>
      <w:r>
        <w:t xml:space="preserve"> even if not settled,</w:t>
      </w:r>
      <w:r w:rsidR="00A60489">
        <w:t xml:space="preserve"> obligation for</w:t>
      </w:r>
      <w:r w:rsidR="00DF5D87">
        <w:t xml:space="preserve"> fed/prov</w:t>
      </w:r>
      <w:r w:rsidR="00A60489">
        <w:t xml:space="preserve"> Crown to respect s 35 rights</w:t>
      </w:r>
    </w:p>
    <w:p w14:paraId="49DDB649" w14:textId="71BA13C6" w:rsidR="00A60489" w:rsidRPr="007B1F16" w:rsidRDefault="00A60489" w:rsidP="00754437">
      <w:pPr>
        <w:spacing w:after="0"/>
        <w:rPr>
          <w:i/>
        </w:rPr>
      </w:pPr>
      <w:r w:rsidRPr="007B1F16">
        <w:rPr>
          <w:i/>
        </w:rPr>
        <w:t>When does duty arise?</w:t>
      </w:r>
    </w:p>
    <w:p w14:paraId="675B97BC" w14:textId="59A8D838" w:rsidR="007B1F16" w:rsidRDefault="007B1F16" w:rsidP="00754437">
      <w:pPr>
        <w:ind w:left="720"/>
      </w:pPr>
      <w:r>
        <w:t xml:space="preserve">When Crown has </w:t>
      </w:r>
      <w:r w:rsidRPr="007B1F16">
        <w:rPr>
          <w:u w:val="single"/>
        </w:rPr>
        <w:t>knowledge, real or constructive</w:t>
      </w:r>
      <w:r>
        <w:t xml:space="preserve">, of </w:t>
      </w:r>
      <w:r w:rsidRPr="007B1F16">
        <w:rPr>
          <w:u w:val="single"/>
        </w:rPr>
        <w:t>potential existence</w:t>
      </w:r>
      <w:r>
        <w:t xml:space="preserve"> of Ab right/title and </w:t>
      </w:r>
      <w:r w:rsidRPr="007B1F16">
        <w:rPr>
          <w:u w:val="single"/>
        </w:rPr>
        <w:t>contemplates conduct that might adversely affect it</w:t>
      </w:r>
    </w:p>
    <w:p w14:paraId="1E0B85A1" w14:textId="3B123274" w:rsidR="00A60489" w:rsidRPr="007B1F16" w:rsidRDefault="00A60489" w:rsidP="00265361">
      <w:pPr>
        <w:spacing w:after="0"/>
        <w:rPr>
          <w:i/>
        </w:rPr>
      </w:pPr>
      <w:r w:rsidRPr="007B1F16">
        <w:rPr>
          <w:i/>
        </w:rPr>
        <w:t>Content and scope of duty</w:t>
      </w:r>
    </w:p>
    <w:p w14:paraId="59A6DEB1" w14:textId="62EE8A52" w:rsidR="00A60489" w:rsidRDefault="00754437" w:rsidP="00754437">
      <w:pPr>
        <w:spacing w:after="0"/>
      </w:pPr>
      <w:r>
        <w:tab/>
      </w:r>
      <w:r w:rsidRPr="00754437">
        <w:rPr>
          <w:b/>
        </w:rPr>
        <w:t>Pre-proof</w:t>
      </w:r>
      <w:r>
        <w:t xml:space="preserve">: proportional to </w:t>
      </w:r>
    </w:p>
    <w:p w14:paraId="55ACD830" w14:textId="60652486" w:rsidR="00754437" w:rsidRDefault="00754437" w:rsidP="00754437">
      <w:pPr>
        <w:pStyle w:val="ListParagraph"/>
        <w:numPr>
          <w:ilvl w:val="0"/>
          <w:numId w:val="7"/>
        </w:numPr>
      </w:pPr>
      <w:r>
        <w:t>Strength of case supporting existence of right/title</w:t>
      </w:r>
    </w:p>
    <w:p w14:paraId="5920F508" w14:textId="59BC20CE" w:rsidR="00754437" w:rsidRDefault="00754437" w:rsidP="00265361">
      <w:pPr>
        <w:pStyle w:val="ListParagraph"/>
        <w:numPr>
          <w:ilvl w:val="0"/>
          <w:numId w:val="7"/>
        </w:numPr>
        <w:spacing w:after="0"/>
      </w:pPr>
      <w:r>
        <w:t>Seriousness of potentially adverse effect</w:t>
      </w:r>
    </w:p>
    <w:p w14:paraId="2E0D9EAA" w14:textId="77777777" w:rsidR="00754437" w:rsidRDefault="00754437" w:rsidP="00754437">
      <w:pPr>
        <w:spacing w:after="0"/>
        <w:ind w:left="1080"/>
      </w:pPr>
      <w:r>
        <w:t xml:space="preserve">Spectrum: </w:t>
      </w:r>
    </w:p>
    <w:p w14:paraId="184810DE" w14:textId="77777777" w:rsidR="00754437" w:rsidRDefault="00754437" w:rsidP="00754437">
      <w:pPr>
        <w:pStyle w:val="ListParagraph"/>
        <w:numPr>
          <w:ilvl w:val="0"/>
          <w:numId w:val="8"/>
        </w:numPr>
        <w:ind w:left="1800"/>
      </w:pPr>
      <w:r>
        <w:t>Where claim to title weak, Aboriginal right limited, or potential infringement minor: only duty may be to give notice, disclose info, and discuss issues</w:t>
      </w:r>
    </w:p>
    <w:p w14:paraId="4724D422" w14:textId="7DF3192A" w:rsidR="00754437" w:rsidRDefault="00754437" w:rsidP="00754437">
      <w:pPr>
        <w:pStyle w:val="ListParagraph"/>
        <w:numPr>
          <w:ilvl w:val="0"/>
          <w:numId w:val="8"/>
        </w:numPr>
        <w:ind w:left="1800"/>
      </w:pPr>
      <w:r>
        <w:t xml:space="preserve">Where strong </w:t>
      </w:r>
      <w:r w:rsidRPr="00754437">
        <w:rPr>
          <w:i/>
        </w:rPr>
        <w:t>prima facie</w:t>
      </w:r>
      <w:r>
        <w:t xml:space="preserve"> case, right/infringement of high sign, and risk of non-compensable damage high – deep consultation aimed at satisfactory interim solution </w:t>
      </w:r>
    </w:p>
    <w:p w14:paraId="2588B58B" w14:textId="05CCF6EA" w:rsidR="00754437" w:rsidRDefault="00754437" w:rsidP="00754437">
      <w:pPr>
        <w:spacing w:after="0"/>
        <w:ind w:left="1440"/>
      </w:pPr>
      <w:r>
        <w:t>Meaningful consultation required; claimants mustn’t refuse to engage Crown’</w:t>
      </w:r>
      <w:r w:rsidR="00265361">
        <w:t>s</w:t>
      </w:r>
      <w:r>
        <w:t xml:space="preserve"> overtures, though hard bargaining won’t offend right to be consulted</w:t>
      </w:r>
    </w:p>
    <w:p w14:paraId="0C60EE69" w14:textId="6E09D8B3" w:rsidR="00754437" w:rsidRDefault="00754437" w:rsidP="00754437">
      <w:pPr>
        <w:pStyle w:val="ListParagraph"/>
        <w:numPr>
          <w:ilvl w:val="0"/>
          <w:numId w:val="9"/>
        </w:numPr>
      </w:pPr>
      <w:r>
        <w:t>Good faith on both sides required</w:t>
      </w:r>
    </w:p>
    <w:p w14:paraId="7CBFE3C3" w14:textId="23291992" w:rsidR="00754437" w:rsidRDefault="00754437" w:rsidP="00754437">
      <w:pPr>
        <w:pStyle w:val="ListParagraph"/>
        <w:numPr>
          <w:ilvl w:val="0"/>
          <w:numId w:val="9"/>
        </w:numPr>
      </w:pPr>
      <w:r>
        <w:t>May oblige Crown to accommodate</w:t>
      </w:r>
      <w:r w:rsidR="00265361">
        <w:t xml:space="preserve"> by making changes to proposed action</w:t>
      </w:r>
    </w:p>
    <w:p w14:paraId="0CF963BE" w14:textId="50E6AEE8" w:rsidR="00754437" w:rsidRDefault="00754437" w:rsidP="00754437">
      <w:pPr>
        <w:pStyle w:val="ListParagraph"/>
        <w:numPr>
          <w:ilvl w:val="1"/>
          <w:numId w:val="9"/>
        </w:numPr>
      </w:pPr>
      <w:r>
        <w:t>Not a veto, but must balance interests and seek compromise in good faith</w:t>
      </w:r>
    </w:p>
    <w:p w14:paraId="1C51DAE9" w14:textId="5F3CEAD6" w:rsidR="00C712F2" w:rsidRDefault="00754437" w:rsidP="00E447E9">
      <w:pPr>
        <w:spacing w:after="0"/>
        <w:ind w:left="720"/>
      </w:pPr>
      <w:r w:rsidRPr="00754437">
        <w:rPr>
          <w:b/>
        </w:rPr>
        <w:t>Post-proof</w:t>
      </w:r>
      <w:r>
        <w:t>: varies with circumstances</w:t>
      </w:r>
      <w:r w:rsidR="003C137C">
        <w:t xml:space="preserve"> proportionally</w:t>
      </w:r>
      <w:r>
        <w:t xml:space="preserve"> – minimum duty to discuss (breach less serious) &gt; significantly deeper than mere consultation (most circumstances) &gt; full consent of nation (v serious issues) (</w:t>
      </w:r>
      <w:r w:rsidRPr="00754437">
        <w:rPr>
          <w:i/>
          <w:color w:val="00B0F0"/>
        </w:rPr>
        <w:t>Delgamuukw</w:t>
      </w:r>
      <w:r>
        <w:t>)</w:t>
      </w:r>
    </w:p>
    <w:p w14:paraId="27EA3696" w14:textId="6D29EE8F" w:rsidR="003C137C" w:rsidRDefault="003C137C" w:rsidP="00C712F2">
      <w:pPr>
        <w:ind w:left="720"/>
      </w:pPr>
      <w:r>
        <w:rPr>
          <w:b/>
        </w:rPr>
        <w:tab/>
      </w:r>
      <w:r>
        <w:t>Crown may be able to justify incursions post-proof</w:t>
      </w:r>
      <w:r w:rsidR="0058633E">
        <w:t xml:space="preserve"> BUT if title, duty to consult is higher (</w:t>
      </w:r>
      <w:r w:rsidR="0058633E" w:rsidRPr="0058633E">
        <w:rPr>
          <w:i/>
          <w:color w:val="00B0F0"/>
        </w:rPr>
        <w:t>TN</w:t>
      </w:r>
      <w:r w:rsidR="0058633E">
        <w:t>)</w:t>
      </w:r>
    </w:p>
    <w:p w14:paraId="7AC6B01B" w14:textId="73887B44" w:rsidR="00265361" w:rsidRPr="00265361" w:rsidRDefault="00265361" w:rsidP="00265361">
      <w:pPr>
        <w:spacing w:after="0"/>
      </w:pPr>
      <w:r w:rsidRPr="00265361">
        <w:rPr>
          <w:i/>
        </w:rPr>
        <w:t>Third party duty to consult/accommodate?</w:t>
      </w:r>
      <w:r>
        <w:t xml:space="preserve"> – NO</w:t>
      </w:r>
    </w:p>
    <w:p w14:paraId="55EDD32B" w14:textId="148A1AA4" w:rsidR="00265361" w:rsidRDefault="00265361" w:rsidP="00265361">
      <w:pPr>
        <w:ind w:left="720"/>
      </w:pPr>
      <w:r>
        <w:t>Since flows from assumption of sovereignty, no support for obligation on 3</w:t>
      </w:r>
      <w:r w:rsidRPr="00265361">
        <w:rPr>
          <w:vertAlign w:val="superscript"/>
        </w:rPr>
        <w:t>rd</w:t>
      </w:r>
      <w:r>
        <w:t xml:space="preserve"> party because Honour of Crown can’t be delegated </w:t>
      </w:r>
      <w:r>
        <w:sym w:font="Wingdings" w:char="F0E0"/>
      </w:r>
      <w:r>
        <w:t xml:space="preserve"> can be found liable in other ways if 3</w:t>
      </w:r>
      <w:r w:rsidRPr="00265361">
        <w:rPr>
          <w:vertAlign w:val="superscript"/>
        </w:rPr>
        <w:t>rd</w:t>
      </w:r>
      <w:r>
        <w:t xml:space="preserve"> parties act negligently, but not for failing to discharge Crown’s duty</w:t>
      </w:r>
    </w:p>
    <w:p w14:paraId="474DEEAA" w14:textId="119DDF21" w:rsidR="00662FD0" w:rsidRDefault="00662FD0" w:rsidP="00662FD0">
      <w:pPr>
        <w:pStyle w:val="Heading2"/>
        <w:shd w:val="clear" w:color="auto" w:fill="F2F5D7" w:themeFill="accent3" w:themeFillTint="33"/>
      </w:pPr>
      <w:bookmarkStart w:id="9" w:name="_Toc448085563"/>
      <w:r>
        <w:t>Fiduciary Duty</w:t>
      </w:r>
      <w:bookmarkEnd w:id="9"/>
    </w:p>
    <w:p w14:paraId="2B0D6985" w14:textId="29776901" w:rsidR="00DF3C6C" w:rsidRDefault="00DF3C6C" w:rsidP="00D55C39">
      <w:pPr>
        <w:spacing w:before="240" w:after="0"/>
      </w:pPr>
      <w:r>
        <w:t>(</w:t>
      </w:r>
      <w:r w:rsidRPr="00DF3C6C">
        <w:rPr>
          <w:i/>
          <w:color w:val="00B0F0"/>
        </w:rPr>
        <w:t>Sparrow</w:t>
      </w:r>
      <w:r>
        <w:t>) – government has responsibility to act in fiduciary capacity wrt Aboriginal peoples</w:t>
      </w:r>
    </w:p>
    <w:p w14:paraId="30072D75" w14:textId="6347FD02" w:rsidR="00A60489" w:rsidRPr="00227F1B" w:rsidRDefault="00D55C39" w:rsidP="00D55C39">
      <w:pPr>
        <w:spacing w:before="240" w:after="0"/>
      </w:pPr>
      <w:r>
        <w:t>(</w:t>
      </w:r>
      <w:r w:rsidRPr="00D55C39">
        <w:rPr>
          <w:i/>
          <w:color w:val="00B0F0"/>
        </w:rPr>
        <w:t>MMF</w:t>
      </w:r>
      <w:r>
        <w:t xml:space="preserve">) – </w:t>
      </w:r>
      <w:r>
        <w:rPr>
          <w:i/>
        </w:rPr>
        <w:t>when a fiduciary duty may arise</w:t>
      </w:r>
      <w:r w:rsidR="00227F1B">
        <w:t xml:space="preserve"> (</w:t>
      </w:r>
      <w:r w:rsidR="00E447E9">
        <w:t xml:space="preserve">greatest protection – only shown </w:t>
      </w:r>
      <w:r w:rsidR="00227F1B">
        <w:t>post-proof/treaty)</w:t>
      </w:r>
    </w:p>
    <w:p w14:paraId="6BD43040" w14:textId="7CE68D7D" w:rsidR="00D55C39" w:rsidRDefault="00D55C39" w:rsidP="00D55C39">
      <w:pPr>
        <w:spacing w:after="0"/>
      </w:pPr>
      <w:r>
        <w:tab/>
        <w:t xml:space="preserve">In Aboriginal context, may arise if Crown assumes </w:t>
      </w:r>
      <w:r w:rsidRPr="003C137C">
        <w:rPr>
          <w:u w:val="single"/>
        </w:rPr>
        <w:t>discretionary control</w:t>
      </w:r>
      <w:r>
        <w:t xml:space="preserve"> over </w:t>
      </w:r>
      <w:r w:rsidRPr="003C137C">
        <w:rPr>
          <w:u w:val="single"/>
        </w:rPr>
        <w:t>specific Aboriginal interests</w:t>
      </w:r>
    </w:p>
    <w:p w14:paraId="6214EA83" w14:textId="53A0A7DA" w:rsidR="00D55C39" w:rsidRDefault="00D55C39" w:rsidP="00D55C39">
      <w:pPr>
        <w:pStyle w:val="ListParagraph"/>
        <w:numPr>
          <w:ilvl w:val="0"/>
          <w:numId w:val="15"/>
        </w:numPr>
        <w:spacing w:after="0"/>
      </w:pPr>
      <w:r>
        <w:t>Specific or cognizable Aboriginal interest</w:t>
      </w:r>
    </w:p>
    <w:p w14:paraId="02F5480F" w14:textId="3DD81786" w:rsidR="00D55C39" w:rsidRDefault="00D55C39" w:rsidP="00D55C39">
      <w:pPr>
        <w:pStyle w:val="ListParagraph"/>
        <w:numPr>
          <w:ilvl w:val="1"/>
          <w:numId w:val="15"/>
        </w:numPr>
        <w:spacing w:after="0"/>
      </w:pPr>
      <w:r>
        <w:t>Must be a communal Aboriginal interest in land that is integral to the distinctive community and their relationship to the land</w:t>
      </w:r>
    </w:p>
    <w:p w14:paraId="330765C5" w14:textId="4883D3B1" w:rsidR="00D55C39" w:rsidRDefault="00D55C39" w:rsidP="00D55C39">
      <w:pPr>
        <w:pStyle w:val="ListParagraph"/>
        <w:numPr>
          <w:ilvl w:val="1"/>
          <w:numId w:val="15"/>
        </w:numPr>
        <w:spacing w:after="0"/>
      </w:pPr>
      <w:r>
        <w:t>Can’t be established by treat</w:t>
      </w:r>
      <w:r w:rsidR="00227F1B">
        <w:t>y</w:t>
      </w:r>
      <w:r>
        <w:t>, but predicated on historic use/occupation</w:t>
      </w:r>
    </w:p>
    <w:p w14:paraId="34239BB9" w14:textId="33343DFC" w:rsidR="00D55C39" w:rsidRDefault="00D55C39" w:rsidP="00D55C39">
      <w:pPr>
        <w:pStyle w:val="ListParagraph"/>
        <w:numPr>
          <w:ilvl w:val="0"/>
          <w:numId w:val="15"/>
        </w:numPr>
        <w:spacing w:before="240"/>
      </w:pPr>
      <w:r>
        <w:t>Crown undertaking of discretionary control over that interest</w:t>
      </w:r>
    </w:p>
    <w:p w14:paraId="61F29B14" w14:textId="723D59F0" w:rsidR="00D55C39" w:rsidRDefault="00D55C39" w:rsidP="00D55C39">
      <w:pPr>
        <w:pStyle w:val="ListParagraph"/>
        <w:numPr>
          <w:ilvl w:val="1"/>
          <w:numId w:val="15"/>
        </w:numPr>
        <w:spacing w:before="240"/>
      </w:pPr>
      <w:r>
        <w:t>Undertaking is by alleged fiduciary to act in best interests of alleged beneficiary</w:t>
      </w:r>
    </w:p>
    <w:p w14:paraId="2C5C7691" w14:textId="6F9188CE" w:rsidR="00D55C39" w:rsidRDefault="00D55C39" w:rsidP="00D55C39">
      <w:pPr>
        <w:pStyle w:val="ListParagraph"/>
        <w:numPr>
          <w:ilvl w:val="1"/>
          <w:numId w:val="15"/>
        </w:numPr>
        <w:spacing w:before="240"/>
      </w:pPr>
      <w:r>
        <w:t>Defined person/class of persons is vulnerable to fiduciary’s control</w:t>
      </w:r>
    </w:p>
    <w:p w14:paraId="17674367" w14:textId="77689A53" w:rsidR="00D55C39" w:rsidRDefault="00D55C39" w:rsidP="00D55C39">
      <w:pPr>
        <w:pStyle w:val="ListParagraph"/>
        <w:numPr>
          <w:ilvl w:val="1"/>
          <w:numId w:val="15"/>
        </w:numPr>
        <w:spacing w:before="240"/>
      </w:pPr>
      <w:r>
        <w:t>There is a legal/substantial practical interest of beneficiaries that stands to be adversely affected by alleged fiduciary’s exercise of discretion/control</w:t>
      </w:r>
    </w:p>
    <w:p w14:paraId="24788DC9" w14:textId="0D400B12" w:rsidR="00662FD0" w:rsidRDefault="00D55C39" w:rsidP="00D55C39">
      <w:pPr>
        <w:pStyle w:val="Heading2"/>
        <w:shd w:val="clear" w:color="auto" w:fill="F2F5D7" w:themeFill="accent3" w:themeFillTint="33"/>
      </w:pPr>
      <w:bookmarkStart w:id="10" w:name="_Toc448085564"/>
      <w:r>
        <w:t>Honour of the Crown</w:t>
      </w:r>
      <w:bookmarkEnd w:id="10"/>
    </w:p>
    <w:p w14:paraId="10CB3E99" w14:textId="6A7B4A71" w:rsidR="00D55C39" w:rsidRDefault="00D55C39" w:rsidP="00D55C39">
      <w:pPr>
        <w:spacing w:before="240" w:after="0"/>
      </w:pPr>
      <w:r>
        <w:t>(</w:t>
      </w:r>
      <w:r w:rsidRPr="00A60489">
        <w:rPr>
          <w:i/>
          <w:color w:val="00B0F0"/>
        </w:rPr>
        <w:t>Haida</w:t>
      </w:r>
      <w:r>
        <w:t>) – Honour of the Crown arises from Crown’s assertion of sovereignty over Aboriginal people and de facto control of land/resources</w:t>
      </w:r>
      <w:r w:rsidR="003C137C">
        <w:t xml:space="preserve"> </w:t>
      </w:r>
      <w:r w:rsidR="003C137C" w:rsidRPr="003C137C">
        <w:rPr>
          <w:i/>
        </w:rPr>
        <w:t>(more general – will apply more broadly than fiduciary duty, which basically is only for reserves)</w:t>
      </w:r>
    </w:p>
    <w:p w14:paraId="3EEDB16C" w14:textId="59DD137D" w:rsidR="00164C81" w:rsidRDefault="00164C81" w:rsidP="00D55C39">
      <w:pPr>
        <w:spacing w:before="240" w:after="0"/>
        <w:rPr>
          <w:u w:val="single"/>
        </w:rPr>
      </w:pPr>
      <w:r>
        <w:t>(</w:t>
      </w:r>
      <w:r>
        <w:rPr>
          <w:i/>
          <w:color w:val="00B0F0"/>
        </w:rPr>
        <w:t>Marshall</w:t>
      </w:r>
      <w:r>
        <w:t xml:space="preserve">) – </w:t>
      </w:r>
      <w:r w:rsidR="00E447E9">
        <w:t>Assumption</w:t>
      </w:r>
      <w:r>
        <w:t xml:space="preserve"> that Honour of the Crown exists when reading treaty provisions</w:t>
      </w:r>
    </w:p>
    <w:p w14:paraId="78F37923" w14:textId="64627E04" w:rsidR="00D55C39" w:rsidRDefault="00D55C39" w:rsidP="00D55C39">
      <w:pPr>
        <w:spacing w:before="240"/>
      </w:pPr>
      <w:r>
        <w:t>(</w:t>
      </w:r>
      <w:r w:rsidRPr="00D55C39">
        <w:rPr>
          <w:i/>
          <w:color w:val="00B0F0"/>
        </w:rPr>
        <w:t>MMF</w:t>
      </w:r>
      <w:r>
        <w:t xml:space="preserve">) – </w:t>
      </w:r>
      <w:r w:rsidR="00E447E9">
        <w:rPr>
          <w:i/>
        </w:rPr>
        <w:t>What</w:t>
      </w:r>
      <w:r>
        <w:rPr>
          <w:i/>
        </w:rPr>
        <w:t xml:space="preserve"> duties are imposed by the Honour of the Crown?</w:t>
      </w:r>
      <w:r>
        <w:t xml:space="preserve"> Applies in at least 4 situations:</w:t>
      </w:r>
    </w:p>
    <w:p w14:paraId="7724F68B" w14:textId="10641759" w:rsidR="00D55C39" w:rsidRDefault="005B0BFD" w:rsidP="00D55C39">
      <w:pPr>
        <w:pStyle w:val="ListParagraph"/>
        <w:numPr>
          <w:ilvl w:val="0"/>
          <w:numId w:val="16"/>
        </w:numPr>
      </w:pPr>
      <w:r>
        <w:t>Gives rise to FIDUCIARY DUTY w</w:t>
      </w:r>
      <w:r w:rsidR="00D55C39">
        <w:t>hen Crown assumes discretionary control of specific Aboriginal interest</w:t>
      </w:r>
    </w:p>
    <w:p w14:paraId="70CCFD7A" w14:textId="5E62023E" w:rsidR="00D55C39" w:rsidRDefault="005B0BFD" w:rsidP="005B0BFD">
      <w:pPr>
        <w:pStyle w:val="ListParagraph"/>
        <w:numPr>
          <w:ilvl w:val="0"/>
          <w:numId w:val="16"/>
        </w:numPr>
        <w:spacing w:before="240"/>
      </w:pPr>
      <w:r>
        <w:t>Informs purposive interpretation of s 35 and gives rise to DUTY TO CONSULT w</w:t>
      </w:r>
      <w:r w:rsidR="00D55C39">
        <w:t>hen Crown contemplates an action that will affect a claimed by unproven Aboriginal interest</w:t>
      </w:r>
    </w:p>
    <w:p w14:paraId="285F730A" w14:textId="18BC602A" w:rsidR="00D55C39" w:rsidRDefault="005B0BFD" w:rsidP="00D55C39">
      <w:pPr>
        <w:pStyle w:val="ListParagraph"/>
        <w:numPr>
          <w:ilvl w:val="0"/>
          <w:numId w:val="16"/>
        </w:numPr>
        <w:spacing w:before="240"/>
      </w:pPr>
      <w:r>
        <w:t>Requires things like honourable negotiation and the avoidance of sharp dealing during</w:t>
      </w:r>
      <w:r w:rsidR="00D55C39">
        <w:t xml:space="preserve"> treaty-making and implementation</w:t>
      </w:r>
    </w:p>
    <w:p w14:paraId="549B2C66" w14:textId="76426E42" w:rsidR="00D55C39" w:rsidRDefault="005B0BFD" w:rsidP="00D55C39">
      <w:pPr>
        <w:pStyle w:val="ListParagraph"/>
        <w:numPr>
          <w:ilvl w:val="0"/>
          <w:numId w:val="16"/>
        </w:numPr>
        <w:spacing w:before="240"/>
      </w:pPr>
      <w:r>
        <w:t>Requires Crown to act in way that accomplishes intended purposes of treat/statutory grants to Aboriginal peoples</w:t>
      </w:r>
    </w:p>
    <w:p w14:paraId="6D8CC460" w14:textId="6C85BCD0" w:rsidR="005B0BFD" w:rsidRDefault="005B0BFD" w:rsidP="005B0BFD">
      <w:pPr>
        <w:pStyle w:val="ListParagraph"/>
        <w:spacing w:before="240"/>
        <w:ind w:left="142"/>
      </w:pPr>
      <w:r w:rsidRPr="005B0BFD">
        <w:rPr>
          <w:i/>
        </w:rPr>
        <w:t>Where issue is the implementation of constitutional obligations to Aboriginal peoples, two explicit obligations</w:t>
      </w:r>
      <w:r>
        <w:t>:</w:t>
      </w:r>
    </w:p>
    <w:p w14:paraId="61A9700C" w14:textId="3F644E29" w:rsidR="005B0BFD" w:rsidRPr="005B0BFD" w:rsidRDefault="005B0BFD" w:rsidP="005B0BFD">
      <w:pPr>
        <w:pStyle w:val="ListParagraph"/>
        <w:spacing w:before="240"/>
        <w:ind w:left="142"/>
        <w:rPr>
          <w:b/>
        </w:rPr>
      </w:pPr>
      <w:r>
        <w:rPr>
          <w:i/>
        </w:rPr>
        <w:tab/>
      </w:r>
      <w:r w:rsidRPr="005B0BFD">
        <w:rPr>
          <w:b/>
        </w:rPr>
        <w:t xml:space="preserve">1. </w:t>
      </w:r>
      <w:r w:rsidR="00E447E9" w:rsidRPr="005B0BFD">
        <w:rPr>
          <w:b/>
        </w:rPr>
        <w:t>Take</w:t>
      </w:r>
      <w:r w:rsidRPr="005B0BFD">
        <w:rPr>
          <w:b/>
        </w:rPr>
        <w:t xml:space="preserve"> broad purposive approach to interpretation of promise</w:t>
      </w:r>
    </w:p>
    <w:p w14:paraId="59924DF2" w14:textId="61AA83FB" w:rsidR="00D55C39" w:rsidRDefault="005B0BFD" w:rsidP="005B0BFD">
      <w:pPr>
        <w:pStyle w:val="ListParagraph"/>
        <w:spacing w:before="240"/>
        <w:ind w:left="142"/>
        <w:rPr>
          <w:b/>
        </w:rPr>
      </w:pPr>
      <w:r w:rsidRPr="005B0BFD">
        <w:rPr>
          <w:b/>
        </w:rPr>
        <w:tab/>
        <w:t xml:space="preserve">2. </w:t>
      </w:r>
      <w:r w:rsidR="00E447E9" w:rsidRPr="005B0BFD">
        <w:rPr>
          <w:b/>
        </w:rPr>
        <w:t>Act</w:t>
      </w:r>
      <w:r w:rsidRPr="005B0BFD">
        <w:rPr>
          <w:b/>
        </w:rPr>
        <w:t xml:space="preserve"> diligently to fulfil promise</w:t>
      </w:r>
    </w:p>
    <w:p w14:paraId="25316FC5" w14:textId="5A41318A" w:rsidR="00307EE0" w:rsidRDefault="005B0BFD" w:rsidP="005B0BFD">
      <w:pPr>
        <w:pStyle w:val="ListParagraph"/>
        <w:spacing w:before="240"/>
        <w:ind w:left="1438"/>
      </w:pPr>
      <w:r>
        <w:t>“Persistent pattern of errors and indifference that substantially frustrates purposes of a solemn promise” may amount to a betrayal of Crown’s duty (just negligence isn’t enough tho)</w:t>
      </w:r>
    </w:p>
    <w:p w14:paraId="2EE9CBEE" w14:textId="4366E2E2" w:rsidR="00D55C39" w:rsidRDefault="00307EE0" w:rsidP="00307EE0">
      <w:r>
        <w:br w:type="page"/>
      </w:r>
    </w:p>
    <w:p w14:paraId="141B0D74" w14:textId="38BD50FA" w:rsidR="004C2873" w:rsidRDefault="004C2873" w:rsidP="004C2873">
      <w:pPr>
        <w:pStyle w:val="Heading1"/>
      </w:pPr>
      <w:bookmarkStart w:id="11" w:name="_Toc448085565"/>
      <w:r>
        <w:t>Case Summaries</w:t>
      </w:r>
      <w:bookmarkEnd w:id="11"/>
    </w:p>
    <w:tbl>
      <w:tblPr>
        <w:tblStyle w:val="TableGrid"/>
        <w:tblW w:w="0" w:type="auto"/>
        <w:tblLook w:val="04A0" w:firstRow="1" w:lastRow="0" w:firstColumn="1" w:lastColumn="0" w:noHBand="0" w:noVBand="1"/>
      </w:tblPr>
      <w:tblGrid>
        <w:gridCol w:w="2830"/>
        <w:gridCol w:w="7240"/>
      </w:tblGrid>
      <w:tr w:rsidR="00DD23EC" w14:paraId="7B8AF59A" w14:textId="77777777" w:rsidTr="00D82A3D">
        <w:tc>
          <w:tcPr>
            <w:tcW w:w="10070" w:type="dxa"/>
            <w:gridSpan w:val="2"/>
          </w:tcPr>
          <w:p w14:paraId="029A7BC5" w14:textId="6CCDB80D" w:rsidR="00DD23EC" w:rsidRPr="00DD23EC" w:rsidRDefault="00DD23EC" w:rsidP="00D8481D">
            <w:pPr>
              <w:rPr>
                <w:sz w:val="28"/>
                <w:szCs w:val="28"/>
              </w:rPr>
            </w:pPr>
            <w:r>
              <w:rPr>
                <w:b/>
                <w:color w:val="00B0F0"/>
                <w:sz w:val="28"/>
                <w:szCs w:val="28"/>
              </w:rPr>
              <w:t>R v Sparrow</w:t>
            </w:r>
            <w:r w:rsidR="00307EE0">
              <w:rPr>
                <w:b/>
                <w:color w:val="00B0F0"/>
                <w:sz w:val="28"/>
                <w:szCs w:val="28"/>
              </w:rPr>
              <w:t xml:space="preserve"> (1990)</w:t>
            </w:r>
          </w:p>
        </w:tc>
      </w:tr>
      <w:tr w:rsidR="00BB2958" w14:paraId="62A488D0" w14:textId="77777777" w:rsidTr="00A86840">
        <w:tc>
          <w:tcPr>
            <w:tcW w:w="2830" w:type="dxa"/>
          </w:tcPr>
          <w:p w14:paraId="2C284AA4" w14:textId="77777777" w:rsidR="00BB2958" w:rsidRDefault="00BB2958" w:rsidP="004C2873">
            <w:pPr>
              <w:rPr>
                <w:b/>
              </w:rPr>
            </w:pPr>
            <w:r w:rsidRPr="00DD23EC">
              <w:rPr>
                <w:b/>
              </w:rPr>
              <w:t>ISSUE</w:t>
            </w:r>
            <w:r>
              <w:rPr>
                <w:b/>
              </w:rPr>
              <w:t>S</w:t>
            </w:r>
            <w:r w:rsidRPr="00DD23EC">
              <w:rPr>
                <w:b/>
              </w:rPr>
              <w:t>:</w:t>
            </w:r>
          </w:p>
          <w:p w14:paraId="4BEAE7E0" w14:textId="44809DA6" w:rsidR="00BB2958" w:rsidRDefault="00BB2958" w:rsidP="00A86840">
            <w:pPr>
              <w:pStyle w:val="ListParagraph"/>
              <w:numPr>
                <w:ilvl w:val="0"/>
                <w:numId w:val="17"/>
              </w:numPr>
              <w:ind w:left="313"/>
            </w:pPr>
            <w:r>
              <w:t>What’s the scope of</w:t>
            </w:r>
            <w:r w:rsidR="00A86840">
              <w:t xml:space="preserve"> s </w:t>
            </w:r>
            <w:r>
              <w:t>35?</w:t>
            </w:r>
          </w:p>
          <w:p w14:paraId="1CFD0844" w14:textId="6FAE4E2B" w:rsidR="00BB2958" w:rsidRPr="00DD23EC" w:rsidRDefault="00BB2958" w:rsidP="00A86840">
            <w:pPr>
              <w:pStyle w:val="ListParagraph"/>
              <w:numPr>
                <w:ilvl w:val="0"/>
                <w:numId w:val="17"/>
              </w:numPr>
              <w:ind w:left="313"/>
            </w:pPr>
            <w:r>
              <w:t>Is net length restriction in licence inconsistent with s 35?</w:t>
            </w:r>
          </w:p>
        </w:tc>
        <w:tc>
          <w:tcPr>
            <w:tcW w:w="7240" w:type="dxa"/>
            <w:vMerge w:val="restart"/>
          </w:tcPr>
          <w:p w14:paraId="6172228C" w14:textId="77777777" w:rsidR="00BB2958" w:rsidRDefault="00BB2958" w:rsidP="004C2873">
            <w:pPr>
              <w:rPr>
                <w:b/>
              </w:rPr>
            </w:pPr>
            <w:r w:rsidRPr="00BB2958">
              <w:rPr>
                <w:b/>
              </w:rPr>
              <w:t>ANALYSIS:</w:t>
            </w:r>
          </w:p>
          <w:p w14:paraId="2F8BADA7" w14:textId="77777777" w:rsidR="00BB2958" w:rsidRDefault="00BB2958" w:rsidP="004C2873">
            <w:r w:rsidRPr="00BB2958">
              <w:rPr>
                <w:i/>
              </w:rPr>
              <w:t>“existing Aboriginal and treaty rights</w:t>
            </w:r>
            <w:r>
              <w:t>” = those already in existence when CA, 1982 came into effect – if right is existing, they weren’t extinguished</w:t>
            </w:r>
          </w:p>
          <w:p w14:paraId="39BAB655" w14:textId="77777777" w:rsidR="00BB2958" w:rsidRDefault="00BB2958" w:rsidP="00BB2958">
            <w:pPr>
              <w:ind w:left="720"/>
            </w:pPr>
            <w:r>
              <w:t>Should be interpretation that allows for evolution over time</w:t>
            </w:r>
          </w:p>
          <w:p w14:paraId="0BF63A23" w14:textId="499100F7" w:rsidR="00BB2958" w:rsidRPr="003D2FB5" w:rsidRDefault="00BB2958" w:rsidP="003D2FB5">
            <w:pPr>
              <w:rPr>
                <w:i/>
              </w:rPr>
            </w:pPr>
            <w:r w:rsidRPr="00BB2958">
              <w:rPr>
                <w:i/>
              </w:rPr>
              <w:t>“recognized and affirmed”</w:t>
            </w:r>
            <w:r w:rsidR="003D2FB5">
              <w:rPr>
                <w:i/>
              </w:rPr>
              <w:t xml:space="preserve"> - </w:t>
            </w:r>
            <w:r>
              <w:t xml:space="preserve">Part of constitution, </w:t>
            </w:r>
            <w:r w:rsidR="003D2FB5">
              <w:t>to</w:t>
            </w:r>
            <w:r>
              <w:t xml:space="preserve"> be construed purposively</w:t>
            </w:r>
          </w:p>
          <w:p w14:paraId="60A01D5C" w14:textId="11063668" w:rsidR="00BB2958" w:rsidRDefault="00BB2958" w:rsidP="00BB2958">
            <w:pPr>
              <w:ind w:left="720"/>
            </w:pPr>
            <w:r>
              <w:t>Imports recognition of exercise of Crown power</w:t>
            </w:r>
          </w:p>
          <w:p w14:paraId="3661EDC7" w14:textId="507F7689" w:rsidR="00BB2958" w:rsidRDefault="00A86840" w:rsidP="00D8481D">
            <w:pPr>
              <w:ind w:left="720"/>
            </w:pPr>
            <w:r>
              <w:t xml:space="preserve">Rights not absolute but </w:t>
            </w:r>
            <w:r w:rsidRPr="00D8481D">
              <w:rPr>
                <w:color w:val="00B050"/>
              </w:rPr>
              <w:t>govt power must be reconciled w fed duty</w:t>
            </w:r>
            <w:r>
              <w:t xml:space="preserve"> of s 35 – thus infringement demands justification</w:t>
            </w:r>
          </w:p>
          <w:p w14:paraId="4AF1B22C" w14:textId="025DC79C" w:rsidR="00BB2958" w:rsidRPr="00BB2958" w:rsidRDefault="00BB2958" w:rsidP="00BB2958">
            <w:pPr>
              <w:rPr>
                <w:color w:val="3E762A" w:themeColor="accent1" w:themeShade="BF"/>
              </w:rPr>
            </w:pPr>
            <w:r w:rsidRPr="00BB2958">
              <w:rPr>
                <w:color w:val="3E762A" w:themeColor="accent1" w:themeShade="BF"/>
              </w:rPr>
              <w:t>SPARROW TEST</w:t>
            </w:r>
            <w:r w:rsidR="002869CD">
              <w:rPr>
                <w:color w:val="3E762A" w:themeColor="accent1" w:themeShade="BF"/>
              </w:rPr>
              <w:t xml:space="preserve"> for interpretation of s 35</w:t>
            </w:r>
            <w:r w:rsidRPr="00BB2958">
              <w:rPr>
                <w:color w:val="3E762A" w:themeColor="accent1" w:themeShade="BF"/>
              </w:rPr>
              <w:t>:</w:t>
            </w:r>
          </w:p>
          <w:p w14:paraId="4D6CE048" w14:textId="248D9957" w:rsidR="00BB2958" w:rsidRDefault="00BB2958" w:rsidP="00BB2958">
            <w:r w:rsidRPr="00BB2958">
              <w:rPr>
                <w:b/>
              </w:rPr>
              <w:t>1. Is there an Aboriginal right?</w:t>
            </w:r>
            <w:r>
              <w:t xml:space="preserve"> Onus on Ab claimant</w:t>
            </w:r>
          </w:p>
          <w:p w14:paraId="43FBFB19" w14:textId="5E80F83A" w:rsidR="00BB2958" w:rsidRDefault="00BB2958" w:rsidP="00BB2958">
            <w:r w:rsidRPr="00BB2958">
              <w:rPr>
                <w:b/>
              </w:rPr>
              <w:t>2. Has the right been extinguished (pre 1982)?</w:t>
            </w:r>
            <w:r>
              <w:t xml:space="preserve"> Onus on Crown</w:t>
            </w:r>
          </w:p>
          <w:p w14:paraId="6062573A" w14:textId="55DEC295" w:rsidR="00A86840" w:rsidRDefault="00A86840" w:rsidP="00A86840">
            <w:pPr>
              <w:ind w:left="720"/>
            </w:pPr>
            <w:r w:rsidRPr="00BB2958">
              <w:rPr>
                <w:b/>
              </w:rPr>
              <w:t>a)</w:t>
            </w:r>
            <w:r>
              <w:t xml:space="preserve"> to extinguish, must be clear and plain – regulation isn’t enough</w:t>
            </w:r>
          </w:p>
          <w:p w14:paraId="2760A076" w14:textId="238E66B9" w:rsidR="00A86840" w:rsidRPr="00A86840" w:rsidRDefault="00A86840" w:rsidP="00A86840">
            <w:pPr>
              <w:rPr>
                <w:color w:val="066684" w:themeColor="accent6" w:themeShade="BF"/>
              </w:rPr>
            </w:pPr>
            <w:r w:rsidRPr="00A86840">
              <w:rPr>
                <w:color w:val="066684" w:themeColor="accent6" w:themeShade="BF"/>
              </w:rPr>
              <w:sym w:font="Wingdings" w:char="F0E0"/>
            </w:r>
            <w:r w:rsidRPr="00A86840">
              <w:rPr>
                <w:color w:val="066684" w:themeColor="accent6" w:themeShade="BF"/>
              </w:rPr>
              <w:t xml:space="preserve"> yes, Musqueam known to fish there</w:t>
            </w:r>
            <w:r>
              <w:rPr>
                <w:color w:val="066684" w:themeColor="accent6" w:themeShade="BF"/>
              </w:rPr>
              <w:t xml:space="preserve"> in past</w:t>
            </w:r>
            <w:r w:rsidRPr="00A86840">
              <w:rPr>
                <w:color w:val="066684" w:themeColor="accent6" w:themeShade="BF"/>
              </w:rPr>
              <w:t>, all supported by evidence</w:t>
            </w:r>
          </w:p>
          <w:p w14:paraId="146A405C" w14:textId="2E932803" w:rsidR="00BB2958" w:rsidRDefault="00BB2958" w:rsidP="00BB2958">
            <w:r w:rsidRPr="00BB2958">
              <w:rPr>
                <w:b/>
              </w:rPr>
              <w:t>3. Whether that right has been infringed?</w:t>
            </w:r>
            <w:r>
              <w:t xml:space="preserve"> Onus on Ab claimant</w:t>
            </w:r>
          </w:p>
          <w:p w14:paraId="3C9A54CB" w14:textId="77777777" w:rsidR="00BB2958" w:rsidRPr="00A86840" w:rsidRDefault="00A86840" w:rsidP="00A86840">
            <w:pPr>
              <w:ind w:left="720"/>
              <w:rPr>
                <w:i/>
              </w:rPr>
            </w:pPr>
            <w:r w:rsidRPr="00A86840">
              <w:rPr>
                <w:i/>
              </w:rPr>
              <w:t>a) is the limitation unreasonable?</w:t>
            </w:r>
          </w:p>
          <w:p w14:paraId="5DDBAABD" w14:textId="77777777" w:rsidR="00A86840" w:rsidRPr="00A86840" w:rsidRDefault="00A86840" w:rsidP="00A86840">
            <w:pPr>
              <w:ind w:left="720"/>
              <w:rPr>
                <w:i/>
              </w:rPr>
            </w:pPr>
            <w:r w:rsidRPr="00A86840">
              <w:rPr>
                <w:i/>
              </w:rPr>
              <w:t>b) does the regulation impose undue hardship?</w:t>
            </w:r>
          </w:p>
          <w:p w14:paraId="4C82D48C" w14:textId="517C58D2" w:rsidR="00A86840" w:rsidRDefault="00A86840" w:rsidP="00A86840">
            <w:pPr>
              <w:ind w:left="720"/>
              <w:rPr>
                <w:i/>
              </w:rPr>
            </w:pPr>
            <w:r w:rsidRPr="00A86840">
              <w:rPr>
                <w:i/>
              </w:rPr>
              <w:t>c) does regulation deny to holders of right their preferred means of exercising that right?</w:t>
            </w:r>
          </w:p>
          <w:p w14:paraId="2907962F" w14:textId="4A56D653" w:rsidR="00A86840" w:rsidRPr="00A86840" w:rsidRDefault="00A86840" w:rsidP="00A86840">
            <w:pPr>
              <w:rPr>
                <w:color w:val="066684" w:themeColor="accent6" w:themeShade="BF"/>
              </w:rPr>
            </w:pPr>
            <w:r w:rsidRPr="00A86840">
              <w:rPr>
                <w:color w:val="066684" w:themeColor="accent6" w:themeShade="BF"/>
              </w:rPr>
              <w:sym w:font="Wingdings" w:char="F0E0"/>
            </w:r>
            <w:r w:rsidRPr="00A86840">
              <w:rPr>
                <w:color w:val="066684" w:themeColor="accent6" w:themeShade="BF"/>
              </w:rPr>
              <w:t xml:space="preserve"> </w:t>
            </w:r>
            <w:r>
              <w:rPr>
                <w:color w:val="066684" w:themeColor="accent6" w:themeShade="BF"/>
              </w:rPr>
              <w:t xml:space="preserve">pretty easy to prove this in this case, adversely </w:t>
            </w:r>
            <w:r w:rsidR="00307EE0">
              <w:rPr>
                <w:color w:val="066684" w:themeColor="accent6" w:themeShade="BF"/>
              </w:rPr>
              <w:t>a</w:t>
            </w:r>
            <w:r>
              <w:rPr>
                <w:color w:val="066684" w:themeColor="accent6" w:themeShade="BF"/>
              </w:rPr>
              <w:t>ffects fishing</w:t>
            </w:r>
            <w:r w:rsidR="003D2FB5">
              <w:rPr>
                <w:color w:val="066684" w:themeColor="accent6" w:themeShade="BF"/>
              </w:rPr>
              <w:t>; look at Ab perspective</w:t>
            </w:r>
          </w:p>
          <w:p w14:paraId="2A684123" w14:textId="7C97B52D" w:rsidR="00A86840" w:rsidRDefault="00A86840" w:rsidP="00A86840">
            <w:r w:rsidRPr="00A86840">
              <w:rPr>
                <w:b/>
              </w:rPr>
              <w:t>4. Is infringement justified?</w:t>
            </w:r>
            <w:r>
              <w:t xml:space="preserve"> Onus on Crown</w:t>
            </w:r>
          </w:p>
          <w:p w14:paraId="630E7AE7" w14:textId="3D8DDDFD" w:rsidR="00A86840" w:rsidRDefault="00A86840" w:rsidP="00A86840">
            <w:pPr>
              <w:ind w:left="720"/>
            </w:pPr>
            <w:r>
              <w:t>a) valid legislative objective that is compelling and substantial?</w:t>
            </w:r>
          </w:p>
          <w:p w14:paraId="068A063C" w14:textId="2CF45323" w:rsidR="00A86840" w:rsidRDefault="00A86840" w:rsidP="00A86840">
            <w:pPr>
              <w:ind w:left="720"/>
            </w:pPr>
            <w:r>
              <w:t>b) consistent with Honour of the Crown?</w:t>
            </w:r>
          </w:p>
          <w:p w14:paraId="342639DC" w14:textId="4BF599F7" w:rsidR="00A86840" w:rsidRPr="00A86840" w:rsidRDefault="00A86840" w:rsidP="00A86840">
            <w:pPr>
              <w:ind w:left="720"/>
            </w:pPr>
            <w:r>
              <w:t>c) other factors: minimal as possible? Claims given priority? Consultation? Compensation if expropriation?</w:t>
            </w:r>
          </w:p>
          <w:p w14:paraId="3232D1BA" w14:textId="3808B936" w:rsidR="00BB2958" w:rsidRPr="00A86840" w:rsidRDefault="00A86840" w:rsidP="00D8481D">
            <w:pPr>
              <w:rPr>
                <w:color w:val="066684" w:themeColor="accent6" w:themeShade="BF"/>
              </w:rPr>
            </w:pPr>
            <w:r w:rsidRPr="00A86840">
              <w:rPr>
                <w:color w:val="066684" w:themeColor="accent6" w:themeShade="BF"/>
              </w:rPr>
              <w:sym w:font="Wingdings" w:char="F0E0"/>
            </w:r>
            <w:r w:rsidRPr="00A86840">
              <w:rPr>
                <w:color w:val="066684" w:themeColor="accent6" w:themeShade="BF"/>
              </w:rPr>
              <w:t xml:space="preserve"> </w:t>
            </w:r>
            <w:r w:rsidR="00D8481D">
              <w:rPr>
                <w:color w:val="066684" w:themeColor="accent6" w:themeShade="BF"/>
              </w:rPr>
              <w:t>“PI” unworkable as objective, though conservation is OK; s35 confers constitutional allocation priority to Indian food fishing</w:t>
            </w:r>
          </w:p>
        </w:tc>
      </w:tr>
      <w:tr w:rsidR="00BB2958" w14:paraId="1B0E3A11" w14:textId="77777777" w:rsidTr="00A86840">
        <w:tc>
          <w:tcPr>
            <w:tcW w:w="2830" w:type="dxa"/>
          </w:tcPr>
          <w:p w14:paraId="782EE56B" w14:textId="746C71AD" w:rsidR="00BB2958" w:rsidRPr="00DD23EC" w:rsidRDefault="00BB2958" w:rsidP="004C2873">
            <w:r w:rsidRPr="00DD23EC">
              <w:rPr>
                <w:b/>
              </w:rPr>
              <w:t>FACTS:</w:t>
            </w:r>
            <w:r>
              <w:t xml:space="preserve"> Sparrow</w:t>
            </w:r>
            <w:r w:rsidR="002869CD">
              <w:t>, Musqueam,</w:t>
            </w:r>
            <w:r>
              <w:t xml:space="preserve"> charged under </w:t>
            </w:r>
            <w:r>
              <w:rPr>
                <w:i/>
              </w:rPr>
              <w:t>Fisheries Act</w:t>
            </w:r>
            <w:r>
              <w:t xml:space="preserve"> for violation of Band’s licence for drift net length</w:t>
            </w:r>
          </w:p>
        </w:tc>
        <w:tc>
          <w:tcPr>
            <w:tcW w:w="7240" w:type="dxa"/>
            <w:vMerge/>
          </w:tcPr>
          <w:p w14:paraId="3A243B93" w14:textId="77777777" w:rsidR="00BB2958" w:rsidRDefault="00BB2958" w:rsidP="004C2873"/>
        </w:tc>
      </w:tr>
      <w:tr w:rsidR="00BB2958" w14:paraId="734D0B66" w14:textId="77777777" w:rsidTr="00A86840">
        <w:tc>
          <w:tcPr>
            <w:tcW w:w="2830" w:type="dxa"/>
          </w:tcPr>
          <w:p w14:paraId="57EB4AE5" w14:textId="756B06CC" w:rsidR="00BB2958" w:rsidRPr="00D8481D" w:rsidRDefault="00BB2958" w:rsidP="004C2873">
            <w:r>
              <w:rPr>
                <w:b/>
              </w:rPr>
              <w:t xml:space="preserve">HOLDING: </w:t>
            </w:r>
            <w:r>
              <w:t>new trial ordered</w:t>
            </w:r>
            <w:r w:rsidR="00D8481D">
              <w:t xml:space="preserve"> (no acquittal or conviction, though fed govt quickly changed </w:t>
            </w:r>
            <w:r w:rsidR="00D8481D">
              <w:rPr>
                <w:i/>
              </w:rPr>
              <w:t>Fisheries Act</w:t>
            </w:r>
            <w:r w:rsidR="00D8481D">
              <w:t>)</w:t>
            </w:r>
          </w:p>
        </w:tc>
        <w:tc>
          <w:tcPr>
            <w:tcW w:w="7240" w:type="dxa"/>
            <w:vMerge/>
          </w:tcPr>
          <w:p w14:paraId="78A52A19" w14:textId="77777777" w:rsidR="00BB2958" w:rsidRDefault="00BB2958" w:rsidP="004C2873"/>
        </w:tc>
      </w:tr>
    </w:tbl>
    <w:p w14:paraId="51D8611C" w14:textId="3CB145EA" w:rsidR="004C2873" w:rsidRDefault="004C2873" w:rsidP="00667E81">
      <w:pPr>
        <w:spacing w:after="0"/>
      </w:pPr>
    </w:p>
    <w:tbl>
      <w:tblPr>
        <w:tblStyle w:val="TableGrid"/>
        <w:tblW w:w="0" w:type="auto"/>
        <w:tblLook w:val="04A0" w:firstRow="1" w:lastRow="0" w:firstColumn="1" w:lastColumn="0" w:noHBand="0" w:noVBand="1"/>
      </w:tblPr>
      <w:tblGrid>
        <w:gridCol w:w="2830"/>
        <w:gridCol w:w="7240"/>
      </w:tblGrid>
      <w:tr w:rsidR="00D8481D" w14:paraId="5463DFA1" w14:textId="77777777" w:rsidTr="00D82A3D">
        <w:tc>
          <w:tcPr>
            <w:tcW w:w="10070" w:type="dxa"/>
            <w:gridSpan w:val="2"/>
          </w:tcPr>
          <w:p w14:paraId="7742AFEC" w14:textId="2B1AC169" w:rsidR="00D8481D" w:rsidRPr="00DD23EC" w:rsidRDefault="00D8481D" w:rsidP="00D8481D">
            <w:pPr>
              <w:rPr>
                <w:sz w:val="28"/>
                <w:szCs w:val="28"/>
              </w:rPr>
            </w:pPr>
            <w:r>
              <w:rPr>
                <w:b/>
                <w:color w:val="00B0F0"/>
                <w:sz w:val="28"/>
                <w:szCs w:val="28"/>
              </w:rPr>
              <w:t>R v Van der Peet</w:t>
            </w:r>
            <w:r w:rsidR="00307EE0">
              <w:rPr>
                <w:b/>
                <w:color w:val="00B0F0"/>
                <w:sz w:val="28"/>
                <w:szCs w:val="28"/>
              </w:rPr>
              <w:t xml:space="preserve"> (1996)</w:t>
            </w:r>
          </w:p>
        </w:tc>
      </w:tr>
      <w:tr w:rsidR="00D8481D" w14:paraId="7DA47D49" w14:textId="77777777" w:rsidTr="00D82A3D">
        <w:tc>
          <w:tcPr>
            <w:tcW w:w="2830" w:type="dxa"/>
          </w:tcPr>
          <w:p w14:paraId="1686F6BD" w14:textId="77777777" w:rsidR="00D8481D" w:rsidRDefault="00D8481D" w:rsidP="00D82A3D">
            <w:pPr>
              <w:rPr>
                <w:b/>
              </w:rPr>
            </w:pPr>
            <w:r w:rsidRPr="00DD23EC">
              <w:rPr>
                <w:b/>
              </w:rPr>
              <w:t>ISSUE</w:t>
            </w:r>
            <w:r>
              <w:rPr>
                <w:b/>
              </w:rPr>
              <w:t>S</w:t>
            </w:r>
            <w:r w:rsidRPr="00DD23EC">
              <w:rPr>
                <w:b/>
              </w:rPr>
              <w:t>:</w:t>
            </w:r>
          </w:p>
          <w:p w14:paraId="27C0B79A" w14:textId="0163D701" w:rsidR="00D8481D" w:rsidRDefault="00D8481D" w:rsidP="00D82A3D">
            <w:pPr>
              <w:pStyle w:val="ListParagraph"/>
              <w:numPr>
                <w:ilvl w:val="0"/>
                <w:numId w:val="17"/>
              </w:numPr>
              <w:ind w:left="313"/>
            </w:pPr>
            <w:r>
              <w:t>How to show if there is an Aboriginal right?</w:t>
            </w:r>
          </w:p>
          <w:p w14:paraId="6C501172" w14:textId="11814856" w:rsidR="00D8481D" w:rsidRPr="00DD23EC" w:rsidRDefault="00D8481D" w:rsidP="00D82A3D">
            <w:pPr>
              <w:pStyle w:val="ListParagraph"/>
              <w:numPr>
                <w:ilvl w:val="0"/>
                <w:numId w:val="17"/>
              </w:numPr>
              <w:ind w:left="313"/>
            </w:pPr>
            <w:r>
              <w:t>Are fishery regs of no force or effect due to VdP having aboriginal rights within meaning of s35?</w:t>
            </w:r>
          </w:p>
        </w:tc>
        <w:tc>
          <w:tcPr>
            <w:tcW w:w="7240" w:type="dxa"/>
            <w:vMerge w:val="restart"/>
          </w:tcPr>
          <w:p w14:paraId="56BA3C65" w14:textId="77777777" w:rsidR="00D8481D" w:rsidRDefault="00D8481D" w:rsidP="00D82A3D">
            <w:pPr>
              <w:rPr>
                <w:b/>
              </w:rPr>
            </w:pPr>
            <w:r w:rsidRPr="00BB2958">
              <w:rPr>
                <w:b/>
              </w:rPr>
              <w:t>ANALYSIS:</w:t>
            </w:r>
          </w:p>
          <w:p w14:paraId="04C606C0" w14:textId="30CEA35C" w:rsidR="00D8481D" w:rsidRDefault="00D8481D" w:rsidP="00D8481D">
            <w:pPr>
              <w:rPr>
                <w:color w:val="00B050"/>
              </w:rPr>
            </w:pPr>
            <w:r>
              <w:rPr>
                <w:i/>
              </w:rPr>
              <w:t>Aboriginal rights</w:t>
            </w:r>
            <w:r>
              <w:t xml:space="preserve"> </w:t>
            </w:r>
            <w:r w:rsidR="002869CD">
              <w:t xml:space="preserve">to be </w:t>
            </w:r>
            <w:r w:rsidR="002869CD">
              <w:rPr>
                <w:i/>
              </w:rPr>
              <w:t xml:space="preserve">recognized and </w:t>
            </w:r>
            <w:r w:rsidR="002869CD" w:rsidRPr="002869CD">
              <w:rPr>
                <w:i/>
              </w:rPr>
              <w:t>affirmed</w:t>
            </w:r>
            <w:r w:rsidR="002869CD">
              <w:t xml:space="preserve"> </w:t>
            </w:r>
            <w:r w:rsidRPr="002869CD">
              <w:t>different</w:t>
            </w:r>
            <w:r>
              <w:t xml:space="preserve"> from Charter rights in general</w:t>
            </w:r>
            <w:r w:rsidR="002869CD">
              <w:t xml:space="preserve"> – doctrine exists due to need to </w:t>
            </w:r>
            <w:r w:rsidR="002869CD" w:rsidRPr="002869CD">
              <w:rPr>
                <w:color w:val="00B050"/>
              </w:rPr>
              <w:t>1) recognizing prior occupation of Aboriginal peoples and 2) reconcile prior occupation with Crown sovereignty</w:t>
            </w:r>
          </w:p>
          <w:p w14:paraId="245FF71A" w14:textId="420BA8F0" w:rsidR="002869CD" w:rsidRDefault="002869CD" w:rsidP="00307EE0">
            <w:pPr>
              <w:ind w:left="720"/>
            </w:pPr>
            <w:r>
              <w:rPr>
                <w:color w:val="00B050"/>
              </w:rPr>
              <w:t>Notion of “reconciliation” should place EQUAL WEIGHT on Ab perspective and that of CL</w:t>
            </w:r>
          </w:p>
          <w:p w14:paraId="3BFDA5F4" w14:textId="0885EB6D" w:rsidR="00D8481D" w:rsidRPr="00BB2958" w:rsidRDefault="002869CD" w:rsidP="00D82A3D">
            <w:pPr>
              <w:rPr>
                <w:color w:val="3E762A" w:themeColor="accent1" w:themeShade="BF"/>
              </w:rPr>
            </w:pPr>
            <w:r>
              <w:rPr>
                <w:color w:val="3E762A" w:themeColor="accent1" w:themeShade="BF"/>
              </w:rPr>
              <w:t>VAN der PEET modification to #1 of Sparrow</w:t>
            </w:r>
            <w:r w:rsidR="00D8481D" w:rsidRPr="00BB2958">
              <w:rPr>
                <w:color w:val="3E762A" w:themeColor="accent1" w:themeShade="BF"/>
              </w:rPr>
              <w:t>:</w:t>
            </w:r>
          </w:p>
          <w:p w14:paraId="2C561367" w14:textId="77777777" w:rsidR="00D8481D" w:rsidRDefault="002869CD" w:rsidP="00D82A3D">
            <w:r>
              <w:rPr>
                <w:b/>
              </w:rPr>
              <w:t>To be an Aboriginal right, activity must be element of practice, custom, or tradition integral to the distinctive culture of the Ab group claiming the right</w:t>
            </w:r>
          </w:p>
          <w:p w14:paraId="1E10E01A" w14:textId="066DB670" w:rsidR="002869CD" w:rsidRDefault="002869CD" w:rsidP="002869CD">
            <w:pPr>
              <w:ind w:left="720"/>
            </w:pPr>
            <w:r>
              <w:t>Activities need continuity to those integral activities that existed pre-Contact (this is stupidly hard); can’</w:t>
            </w:r>
            <w:r w:rsidR="00307EE0">
              <w:t>t be incidental; must be integral to culture/be of central significance</w:t>
            </w:r>
          </w:p>
          <w:p w14:paraId="1AFD2C98" w14:textId="0234E396" w:rsidR="002869CD" w:rsidRPr="002869CD" w:rsidRDefault="002869CD" w:rsidP="00307EE0">
            <w:pPr>
              <w:rPr>
                <w:color w:val="066684" w:themeColor="accent6" w:themeShade="BF"/>
              </w:rPr>
            </w:pPr>
            <w:r w:rsidRPr="00A86840">
              <w:rPr>
                <w:color w:val="066684" w:themeColor="accent6" w:themeShade="BF"/>
              </w:rPr>
              <w:sym w:font="Wingdings" w:char="F0E0"/>
            </w:r>
            <w:r w:rsidRPr="00A86840">
              <w:rPr>
                <w:color w:val="066684" w:themeColor="accent6" w:themeShade="BF"/>
              </w:rPr>
              <w:t xml:space="preserve"> </w:t>
            </w:r>
            <w:r>
              <w:rPr>
                <w:color w:val="066684" w:themeColor="accent6" w:themeShade="BF"/>
              </w:rPr>
              <w:t>Sto:lo have right to fish, yes, but aboriginal right has to be based on practices related to exchange of fish for money</w:t>
            </w:r>
            <w:r w:rsidR="00307EE0">
              <w:rPr>
                <w:color w:val="066684" w:themeColor="accent6" w:themeShade="BF"/>
              </w:rPr>
              <w:t xml:space="preserve"> for VdP to be allowed to sell. Court finds it wasn’t significant, integral, or defining feature of Sto:lo society, which traded fish only incidentally to food purposes and lacked a “regularized trading system”. Qualitative difference from pre-Contact practice</w:t>
            </w:r>
          </w:p>
        </w:tc>
      </w:tr>
      <w:tr w:rsidR="00D8481D" w14:paraId="1615EEAA" w14:textId="77777777" w:rsidTr="00D82A3D">
        <w:tc>
          <w:tcPr>
            <w:tcW w:w="2830" w:type="dxa"/>
          </w:tcPr>
          <w:p w14:paraId="2A6750F5" w14:textId="08720CEE" w:rsidR="00D8481D" w:rsidRPr="00D8481D" w:rsidRDefault="00D8481D" w:rsidP="002869CD">
            <w:r w:rsidRPr="00DD23EC">
              <w:rPr>
                <w:b/>
              </w:rPr>
              <w:t>FACTS:</w:t>
            </w:r>
            <w:r>
              <w:t xml:space="preserve"> Van der Peet</w:t>
            </w:r>
            <w:r w:rsidR="002869CD">
              <w:t>, Sto:lo,</w:t>
            </w:r>
            <w:r>
              <w:t xml:space="preserve"> charged w offence of selling fish under authority of Indian food fishing licence </w:t>
            </w:r>
            <w:r w:rsidR="002869CD">
              <w:t>that only allowed for sustenance fishing</w:t>
            </w:r>
          </w:p>
        </w:tc>
        <w:tc>
          <w:tcPr>
            <w:tcW w:w="7240" w:type="dxa"/>
            <w:vMerge/>
          </w:tcPr>
          <w:p w14:paraId="58998F29" w14:textId="77777777" w:rsidR="00D8481D" w:rsidRDefault="00D8481D" w:rsidP="00D82A3D"/>
        </w:tc>
      </w:tr>
      <w:tr w:rsidR="00D8481D" w14:paraId="7030FBF5" w14:textId="77777777" w:rsidTr="00D82A3D">
        <w:tc>
          <w:tcPr>
            <w:tcW w:w="2830" w:type="dxa"/>
          </w:tcPr>
          <w:p w14:paraId="6271B045" w14:textId="6CDD86F6" w:rsidR="00D8481D" w:rsidRPr="00D8481D" w:rsidRDefault="00D8481D" w:rsidP="00D8481D">
            <w:r>
              <w:rPr>
                <w:b/>
              </w:rPr>
              <w:t xml:space="preserve">HOLDING: </w:t>
            </w:r>
            <w:r>
              <w:t>Conviction upheld for violation.</w:t>
            </w:r>
          </w:p>
        </w:tc>
        <w:tc>
          <w:tcPr>
            <w:tcW w:w="7240" w:type="dxa"/>
            <w:vMerge/>
          </w:tcPr>
          <w:p w14:paraId="3E842FF7" w14:textId="77777777" w:rsidR="00D8481D" w:rsidRDefault="00D8481D" w:rsidP="00D82A3D"/>
        </w:tc>
      </w:tr>
      <w:tr w:rsidR="00307EE0" w14:paraId="46749407" w14:textId="77777777" w:rsidTr="00D82A3D">
        <w:tc>
          <w:tcPr>
            <w:tcW w:w="10070" w:type="dxa"/>
            <w:gridSpan w:val="2"/>
          </w:tcPr>
          <w:p w14:paraId="691ADBF1" w14:textId="2C31B142" w:rsidR="00307EE0" w:rsidRPr="00DD23EC" w:rsidRDefault="00307EE0" w:rsidP="00307EE0">
            <w:pPr>
              <w:rPr>
                <w:sz w:val="28"/>
                <w:szCs w:val="28"/>
              </w:rPr>
            </w:pPr>
            <w:r>
              <w:rPr>
                <w:b/>
                <w:color w:val="00B0F0"/>
                <w:sz w:val="28"/>
                <w:szCs w:val="28"/>
              </w:rPr>
              <w:t>R v Gladstone</w:t>
            </w:r>
            <w:r w:rsidR="00410DAC">
              <w:rPr>
                <w:b/>
                <w:color w:val="00B0F0"/>
                <w:sz w:val="28"/>
                <w:szCs w:val="28"/>
              </w:rPr>
              <w:t xml:space="preserve"> (1996)</w:t>
            </w:r>
          </w:p>
        </w:tc>
      </w:tr>
      <w:tr w:rsidR="00307EE0" w14:paraId="375114C8" w14:textId="77777777" w:rsidTr="00D82A3D">
        <w:tc>
          <w:tcPr>
            <w:tcW w:w="2830" w:type="dxa"/>
          </w:tcPr>
          <w:p w14:paraId="015FA478" w14:textId="77777777" w:rsidR="00307EE0" w:rsidRDefault="00307EE0" w:rsidP="00D82A3D">
            <w:pPr>
              <w:rPr>
                <w:b/>
              </w:rPr>
            </w:pPr>
            <w:r w:rsidRPr="00DD23EC">
              <w:rPr>
                <w:b/>
              </w:rPr>
              <w:t>ISSUE</w:t>
            </w:r>
            <w:r>
              <w:rPr>
                <w:b/>
              </w:rPr>
              <w:t>S</w:t>
            </w:r>
            <w:r w:rsidRPr="00DD23EC">
              <w:rPr>
                <w:b/>
              </w:rPr>
              <w:t>:</w:t>
            </w:r>
          </w:p>
          <w:p w14:paraId="4D352D7D" w14:textId="4AB723BE" w:rsidR="00307EE0" w:rsidRDefault="00307EE0" w:rsidP="00D82A3D">
            <w:pPr>
              <w:pStyle w:val="ListParagraph"/>
              <w:numPr>
                <w:ilvl w:val="0"/>
                <w:numId w:val="17"/>
              </w:numPr>
              <w:ind w:left="313"/>
            </w:pPr>
            <w:r>
              <w:t>Can commercial right to fish exist under s 35?</w:t>
            </w:r>
          </w:p>
          <w:p w14:paraId="0C1F0076" w14:textId="73844810" w:rsidR="00307EE0" w:rsidRPr="00DD23EC" w:rsidRDefault="00307EE0" w:rsidP="00307EE0">
            <w:pPr>
              <w:pStyle w:val="ListParagraph"/>
              <w:numPr>
                <w:ilvl w:val="0"/>
                <w:numId w:val="17"/>
              </w:numPr>
              <w:ind w:left="313"/>
            </w:pPr>
            <w:r>
              <w:t>Are fishery regs of no force or effect due to Ds’ aboriginal rights within meaning of s35?</w:t>
            </w:r>
          </w:p>
        </w:tc>
        <w:tc>
          <w:tcPr>
            <w:tcW w:w="7240" w:type="dxa"/>
            <w:vMerge w:val="restart"/>
          </w:tcPr>
          <w:p w14:paraId="1C616AF6" w14:textId="77777777" w:rsidR="00307EE0" w:rsidRDefault="00307EE0" w:rsidP="00D82A3D">
            <w:pPr>
              <w:rPr>
                <w:b/>
              </w:rPr>
            </w:pPr>
            <w:r w:rsidRPr="00BB2958">
              <w:rPr>
                <w:b/>
              </w:rPr>
              <w:t>ANALYSIS:</w:t>
            </w:r>
          </w:p>
          <w:p w14:paraId="0B4BAA80" w14:textId="77777777" w:rsidR="00307EE0" w:rsidRDefault="00307EE0" w:rsidP="00D82A3D">
            <w:r>
              <w:t xml:space="preserve">Clarifies </w:t>
            </w:r>
            <w:r>
              <w:rPr>
                <w:i/>
              </w:rPr>
              <w:t>Sparrow</w:t>
            </w:r>
            <w:r>
              <w:t xml:space="preserve"> and </w:t>
            </w:r>
            <w:r>
              <w:rPr>
                <w:i/>
              </w:rPr>
              <w:t>Van der Peet</w:t>
            </w:r>
            <w:r>
              <w:t xml:space="preserve"> together to apply to different circs at hand</w:t>
            </w:r>
          </w:p>
          <w:p w14:paraId="5EB80951" w14:textId="2674B9C1" w:rsidR="00EE3B71" w:rsidRPr="00EE3B71" w:rsidRDefault="00EE3B71" w:rsidP="00EE3B71">
            <w:pPr>
              <w:ind w:left="720"/>
              <w:rPr>
                <w:color w:val="00B050"/>
              </w:rPr>
            </w:pPr>
            <w:r w:rsidRPr="00EE3B71">
              <w:rPr>
                <w:color w:val="00B050"/>
              </w:rPr>
              <w:t>Reconciliation justifiable reason for placing limits on Aboriginal rights – reconciling Aboriginal rights and furtherance of broader community</w:t>
            </w:r>
          </w:p>
          <w:p w14:paraId="24B3629A" w14:textId="77777777" w:rsidR="00EE3B71" w:rsidRDefault="00307EE0" w:rsidP="00EE3B71">
            <w:r w:rsidRPr="00EE3B71">
              <w:rPr>
                <w:b/>
              </w:rPr>
              <w:t>1. Was applicant acting pursuant to Aboriginal right?</w:t>
            </w:r>
          </w:p>
          <w:p w14:paraId="5680ED74" w14:textId="5A2DF40D" w:rsidR="00307EE0" w:rsidRDefault="00EE3B71" w:rsidP="00EE3B71">
            <w:pPr>
              <w:rPr>
                <w:color w:val="066684" w:themeColor="accent6" w:themeShade="BF"/>
              </w:rPr>
            </w:pPr>
            <w:r w:rsidRPr="00A86840">
              <w:rPr>
                <w:color w:val="066684" w:themeColor="accent6" w:themeShade="BF"/>
              </w:rPr>
              <w:sym w:font="Wingdings" w:char="F0E0"/>
            </w:r>
            <w:r>
              <w:rPr>
                <w:color w:val="066684" w:themeColor="accent6" w:themeShade="BF"/>
              </w:rPr>
              <w:t xml:space="preserve"> yes;</w:t>
            </w:r>
            <w:r w:rsidRPr="00A86840">
              <w:rPr>
                <w:color w:val="066684" w:themeColor="accent6" w:themeShade="BF"/>
              </w:rPr>
              <w:t xml:space="preserve"> </w:t>
            </w:r>
            <w:r>
              <w:rPr>
                <w:color w:val="066684" w:themeColor="accent6" w:themeShade="BF"/>
              </w:rPr>
              <w:t>court satisfied by inference on continuity + expert witness info that Heiltsuk had such</w:t>
            </w:r>
            <w:r w:rsidR="000F08E1">
              <w:rPr>
                <w:color w:val="066684" w:themeColor="accent6" w:themeShade="BF"/>
              </w:rPr>
              <w:t xml:space="preserve"> comm’l level trade pre-Contact</w:t>
            </w:r>
            <w:r>
              <w:rPr>
                <w:color w:val="066684" w:themeColor="accent6" w:themeShade="BF"/>
              </w:rPr>
              <w:t xml:space="preserve"> t</w:t>
            </w:r>
            <w:r w:rsidR="000F08E1">
              <w:rPr>
                <w:color w:val="066684" w:themeColor="accent6" w:themeShade="BF"/>
              </w:rPr>
              <w:t>hat trading it was an integral</w:t>
            </w:r>
            <w:r>
              <w:rPr>
                <w:color w:val="066684" w:themeColor="accent6" w:themeShade="BF"/>
              </w:rPr>
              <w:t xml:space="preserve"> feature in Heiltsuk society (in contrast to Sto:lo)</w:t>
            </w:r>
          </w:p>
          <w:p w14:paraId="1BBF06FC" w14:textId="47493293" w:rsidR="00EE3B71" w:rsidRDefault="00EE3B71" w:rsidP="00EE3B71">
            <w:r w:rsidRPr="00EE3B71">
              <w:rPr>
                <w:b/>
              </w:rPr>
              <w:t>2. Was right extinguished?</w:t>
            </w:r>
            <w:r>
              <w:t xml:space="preserve"> – just bc there’s legislation doesn’t mean that there’s clear and plain intention to eliminate aboriginal rights; just bc something didn’t get special protection doesn’t mean this is satisfied </w:t>
            </w:r>
            <w:r w:rsidRPr="00EE3B71">
              <w:rPr>
                <w:color w:val="066684" w:themeColor="accent6" w:themeShade="BF"/>
              </w:rPr>
              <w:sym w:font="Wingdings" w:char="F0E0"/>
            </w:r>
            <w:r w:rsidRPr="00EE3B71">
              <w:rPr>
                <w:color w:val="066684" w:themeColor="accent6" w:themeShade="BF"/>
              </w:rPr>
              <w:t xml:space="preserve"> legislation suggests govt wanted conservation goals pursued in way that Indian food fishery would continue, not eliminate comm’l Indian fishing rights</w:t>
            </w:r>
          </w:p>
          <w:p w14:paraId="43BBD142" w14:textId="16883485" w:rsidR="00EE3B71" w:rsidRPr="00EE3B71" w:rsidRDefault="00EE3B71" w:rsidP="00EE3B71">
            <w:pPr>
              <w:rPr>
                <w:b/>
              </w:rPr>
            </w:pPr>
            <w:r w:rsidRPr="00EE3B71">
              <w:rPr>
                <w:b/>
              </w:rPr>
              <w:t>3. Was right infringed?</w:t>
            </w:r>
            <w:r>
              <w:rPr>
                <w:b/>
              </w:rPr>
              <w:t xml:space="preserve"> </w:t>
            </w:r>
            <w:r w:rsidRPr="00EE3B71">
              <w:rPr>
                <w:color w:val="066684" w:themeColor="accent6" w:themeShade="BF"/>
              </w:rPr>
              <w:sym w:font="Wingdings" w:char="F0E0"/>
            </w:r>
            <w:r w:rsidRPr="00EE3B71">
              <w:rPr>
                <w:color w:val="066684" w:themeColor="accent6" w:themeShade="BF"/>
              </w:rPr>
              <w:t xml:space="preserve"> subject to regulatory scheme limiting harvest thus clear infringement</w:t>
            </w:r>
          </w:p>
          <w:p w14:paraId="2D7AFFC4" w14:textId="15EC75A4" w:rsidR="00D82A3D" w:rsidRDefault="00EE3B71" w:rsidP="00EE3B71">
            <w:r w:rsidRPr="00EE3B71">
              <w:rPr>
                <w:b/>
              </w:rPr>
              <w:t>4. Was infringement justified?</w:t>
            </w:r>
            <w:r>
              <w:rPr>
                <w:b/>
              </w:rPr>
              <w:t xml:space="preserve"> </w:t>
            </w:r>
            <w:r>
              <w:t>1) valid legislative object</w:t>
            </w:r>
            <w:r w:rsidR="00D82A3D">
              <w:t>ive</w:t>
            </w:r>
            <w:r>
              <w:t>; 2) actions consistent with fiduciary duty of govt towards Aboriginal peoples</w:t>
            </w:r>
          </w:p>
          <w:p w14:paraId="4E18511C" w14:textId="32B7B2D7" w:rsidR="00D82A3D" w:rsidRDefault="00D82A3D" w:rsidP="00D82A3D">
            <w:pPr>
              <w:pStyle w:val="ListParagraph"/>
              <w:numPr>
                <w:ilvl w:val="0"/>
                <w:numId w:val="18"/>
              </w:numPr>
              <w:ind w:left="743"/>
            </w:pPr>
            <w:r>
              <w:t xml:space="preserve">Valid legislative objectives expanded from </w:t>
            </w:r>
            <w:r>
              <w:rPr>
                <w:i/>
              </w:rPr>
              <w:t>Sparrow</w:t>
            </w:r>
          </w:p>
          <w:p w14:paraId="1347749B" w14:textId="61AF9457" w:rsidR="00D82A3D" w:rsidRPr="00EE3B71" w:rsidRDefault="00D82A3D" w:rsidP="00D82A3D">
            <w:pPr>
              <w:pStyle w:val="ListParagraph"/>
              <w:numPr>
                <w:ilvl w:val="0"/>
                <w:numId w:val="18"/>
              </w:numPr>
              <w:ind w:left="743"/>
            </w:pPr>
            <w:r>
              <w:t xml:space="preserve">COMMERCIAL SALE different: no internal inherent limit </w:t>
            </w:r>
            <w:r>
              <w:sym w:font="Wingdings" w:char="F0E0"/>
            </w:r>
            <w:r>
              <w:t xml:space="preserve"> Aboriginal fishery has priority, which must be reflected in govt actions; this doesn’t constitute a veto though. This is based on balancing of interests of competing groups</w:t>
            </w:r>
          </w:p>
        </w:tc>
      </w:tr>
      <w:tr w:rsidR="00307EE0" w14:paraId="593F24A3" w14:textId="77777777" w:rsidTr="00D82A3D">
        <w:tc>
          <w:tcPr>
            <w:tcW w:w="2830" w:type="dxa"/>
          </w:tcPr>
          <w:p w14:paraId="3C971885" w14:textId="1757A9B2" w:rsidR="00307EE0" w:rsidRPr="00D8481D" w:rsidRDefault="00307EE0" w:rsidP="00307EE0">
            <w:r w:rsidRPr="00DD23EC">
              <w:rPr>
                <w:b/>
              </w:rPr>
              <w:t>FACTS:</w:t>
            </w:r>
            <w:r>
              <w:t xml:space="preserve"> Gladstones caught trying to sell herring spawn on kelp despite Indian food fishing licence only allowing harvest </w:t>
            </w:r>
          </w:p>
        </w:tc>
        <w:tc>
          <w:tcPr>
            <w:tcW w:w="7240" w:type="dxa"/>
            <w:vMerge/>
          </w:tcPr>
          <w:p w14:paraId="0B947452" w14:textId="77777777" w:rsidR="00307EE0" w:rsidRDefault="00307EE0" w:rsidP="00D82A3D"/>
        </w:tc>
      </w:tr>
      <w:tr w:rsidR="00307EE0" w14:paraId="15DC1B0E" w14:textId="77777777" w:rsidTr="00D82A3D">
        <w:tc>
          <w:tcPr>
            <w:tcW w:w="2830" w:type="dxa"/>
          </w:tcPr>
          <w:p w14:paraId="666D598E" w14:textId="6C4020CA" w:rsidR="00307EE0" w:rsidRPr="00D8481D" w:rsidRDefault="00307EE0" w:rsidP="00D82A3D">
            <w:r>
              <w:rPr>
                <w:b/>
              </w:rPr>
              <w:t xml:space="preserve">HOLDING: </w:t>
            </w:r>
            <w:r w:rsidR="00D82A3D">
              <w:t>New trial directed on criminal culpability as well as justifiability re: govt’s allocation of herring fishery</w:t>
            </w:r>
          </w:p>
        </w:tc>
        <w:tc>
          <w:tcPr>
            <w:tcW w:w="7240" w:type="dxa"/>
            <w:vMerge/>
          </w:tcPr>
          <w:p w14:paraId="0C117C59" w14:textId="77777777" w:rsidR="00307EE0" w:rsidRDefault="00307EE0" w:rsidP="00D82A3D"/>
        </w:tc>
      </w:tr>
    </w:tbl>
    <w:p w14:paraId="223ECF0E" w14:textId="46E643AE" w:rsidR="00D8481D" w:rsidRDefault="00D8481D" w:rsidP="00667E81">
      <w:pPr>
        <w:spacing w:after="0"/>
      </w:pPr>
    </w:p>
    <w:tbl>
      <w:tblPr>
        <w:tblStyle w:val="TableGrid"/>
        <w:tblW w:w="0" w:type="auto"/>
        <w:tblLook w:val="04A0" w:firstRow="1" w:lastRow="0" w:firstColumn="1" w:lastColumn="0" w:noHBand="0" w:noVBand="1"/>
      </w:tblPr>
      <w:tblGrid>
        <w:gridCol w:w="3397"/>
        <w:gridCol w:w="6673"/>
      </w:tblGrid>
      <w:tr w:rsidR="00D82A3D" w:rsidRPr="00DD23EC" w14:paraId="19020150" w14:textId="77777777" w:rsidTr="00D82A3D">
        <w:tc>
          <w:tcPr>
            <w:tcW w:w="10070" w:type="dxa"/>
            <w:gridSpan w:val="2"/>
          </w:tcPr>
          <w:p w14:paraId="65E4E3BF" w14:textId="04215EE1" w:rsidR="00D82A3D" w:rsidRPr="00DD23EC" w:rsidRDefault="00D82A3D" w:rsidP="00D82A3D">
            <w:pPr>
              <w:rPr>
                <w:sz w:val="28"/>
                <w:szCs w:val="28"/>
              </w:rPr>
            </w:pPr>
            <w:r>
              <w:rPr>
                <w:b/>
                <w:color w:val="00B0F0"/>
                <w:sz w:val="28"/>
                <w:szCs w:val="28"/>
              </w:rPr>
              <w:t>Lax Kw’alaams v Canada</w:t>
            </w:r>
            <w:r w:rsidR="00667E81">
              <w:rPr>
                <w:b/>
                <w:color w:val="00B0F0"/>
                <w:sz w:val="28"/>
                <w:szCs w:val="28"/>
              </w:rPr>
              <w:t xml:space="preserve"> (2011)</w:t>
            </w:r>
          </w:p>
        </w:tc>
      </w:tr>
      <w:tr w:rsidR="00D82A3D" w:rsidRPr="00EE3B71" w14:paraId="270C3196" w14:textId="77777777" w:rsidTr="00B815C6">
        <w:tc>
          <w:tcPr>
            <w:tcW w:w="3397" w:type="dxa"/>
          </w:tcPr>
          <w:p w14:paraId="7CF91541" w14:textId="77777777" w:rsidR="00D82A3D" w:rsidRDefault="00D82A3D" w:rsidP="00D82A3D">
            <w:pPr>
              <w:rPr>
                <w:b/>
              </w:rPr>
            </w:pPr>
            <w:r w:rsidRPr="00DD23EC">
              <w:rPr>
                <w:b/>
              </w:rPr>
              <w:t>ISSUE</w:t>
            </w:r>
            <w:r>
              <w:rPr>
                <w:b/>
              </w:rPr>
              <w:t>S</w:t>
            </w:r>
            <w:r w:rsidRPr="00DD23EC">
              <w:rPr>
                <w:b/>
              </w:rPr>
              <w:t>:</w:t>
            </w:r>
          </w:p>
          <w:p w14:paraId="7EA9AB09" w14:textId="204BFA07" w:rsidR="00D82A3D" w:rsidRPr="00DD23EC" w:rsidRDefault="00D82A3D" w:rsidP="00D82A3D">
            <w:pPr>
              <w:pStyle w:val="ListParagraph"/>
              <w:numPr>
                <w:ilvl w:val="0"/>
                <w:numId w:val="17"/>
              </w:numPr>
              <w:ind w:left="313"/>
            </w:pPr>
            <w:r>
              <w:t>Can Lax Kw’alaams claim an Aboriginal right to commercial fishing?</w:t>
            </w:r>
          </w:p>
        </w:tc>
        <w:tc>
          <w:tcPr>
            <w:tcW w:w="6673" w:type="dxa"/>
            <w:vMerge w:val="restart"/>
          </w:tcPr>
          <w:p w14:paraId="4E137420" w14:textId="77777777" w:rsidR="00D82A3D" w:rsidRDefault="00D82A3D" w:rsidP="00D82A3D">
            <w:pPr>
              <w:rPr>
                <w:b/>
              </w:rPr>
            </w:pPr>
            <w:r w:rsidRPr="00BB2958">
              <w:rPr>
                <w:b/>
              </w:rPr>
              <w:t>ANALYSIS:</w:t>
            </w:r>
          </w:p>
          <w:p w14:paraId="5D35639B" w14:textId="61EAAA3F" w:rsidR="00D82A3D" w:rsidRDefault="00B815C6" w:rsidP="00B815C6">
            <w:r>
              <w:t>Issues with step 1, characterization of right: lack of cont. and proportion</w:t>
            </w:r>
          </w:p>
          <w:p w14:paraId="77379A97" w14:textId="0CE6CAE5" w:rsidR="00B815C6" w:rsidRDefault="00B815C6" w:rsidP="00B815C6">
            <w:r>
              <w:rPr>
                <w:i/>
              </w:rPr>
              <w:t>Re: Continuity</w:t>
            </w:r>
            <w:r>
              <w:t xml:space="preserve">: “pre-Contact practices must engage the essential elements of the modern right” </w:t>
            </w:r>
            <w:r w:rsidRPr="00B815C6">
              <w:rPr>
                <w:color w:val="066684" w:themeColor="accent6" w:themeShade="BF"/>
              </w:rPr>
              <w:sym w:font="Wingdings" w:char="F0E0"/>
            </w:r>
            <w:r w:rsidRPr="00B815C6">
              <w:rPr>
                <w:color w:val="066684" w:themeColor="accent6" w:themeShade="BF"/>
              </w:rPr>
              <w:t xml:space="preserve"> eulachon ≠ all fish</w:t>
            </w:r>
          </w:p>
          <w:p w14:paraId="5F37AC10" w14:textId="0D45EAC5" w:rsidR="00B815C6" w:rsidRDefault="00B815C6" w:rsidP="00B815C6">
            <w:r>
              <w:rPr>
                <w:i/>
              </w:rPr>
              <w:t>Re: Evolution of Aboriginal rights</w:t>
            </w:r>
            <w:r>
              <w:t>: quantitative and qualitative limits to “evolving” the subject matter of rights. There must be continuity and proportionality between pre-Contact practice and the modern right</w:t>
            </w:r>
          </w:p>
          <w:p w14:paraId="4EAB91FB" w14:textId="50C26B95" w:rsidR="00B815C6" w:rsidRPr="00B815C6" w:rsidRDefault="00B815C6" w:rsidP="00B815C6">
            <w:r w:rsidRPr="00B815C6">
              <w:rPr>
                <w:color w:val="066684" w:themeColor="accent6" w:themeShade="BF"/>
              </w:rPr>
              <w:sym w:font="Wingdings" w:char="F0E0"/>
            </w:r>
            <w:r w:rsidRPr="00B815C6">
              <w:rPr>
                <w:color w:val="066684" w:themeColor="accent6" w:themeShade="BF"/>
              </w:rPr>
              <w:t xml:space="preserve"> Lax Kw’alaams’ eulachon fishery very different in scope from alleged right to access to commercial fishery; standard of prosperity is too high with far-reaching implications, should not be awarded given the facts</w:t>
            </w:r>
          </w:p>
        </w:tc>
      </w:tr>
      <w:tr w:rsidR="00D82A3D" w14:paraId="6375546B" w14:textId="77777777" w:rsidTr="00B815C6">
        <w:tc>
          <w:tcPr>
            <w:tcW w:w="3397" w:type="dxa"/>
          </w:tcPr>
          <w:p w14:paraId="19D71472" w14:textId="349C2F03" w:rsidR="00D82A3D" w:rsidRPr="00D8481D" w:rsidRDefault="00D82A3D" w:rsidP="00D82A3D">
            <w:r w:rsidRPr="00DD23EC">
              <w:rPr>
                <w:b/>
              </w:rPr>
              <w:t>FACTS:</w:t>
            </w:r>
            <w:r>
              <w:t xml:space="preserve"> Lax Kw’alaams claiming Ab right to comm’l harvest and sale of all fish within traditional waters based on historic trade of eulachon</w:t>
            </w:r>
            <w:r w:rsidR="00174787">
              <w:t xml:space="preserve"> (fallback = way of life)</w:t>
            </w:r>
          </w:p>
        </w:tc>
        <w:tc>
          <w:tcPr>
            <w:tcW w:w="6673" w:type="dxa"/>
            <w:vMerge/>
          </w:tcPr>
          <w:p w14:paraId="6B3821CB" w14:textId="77777777" w:rsidR="00D82A3D" w:rsidRDefault="00D82A3D" w:rsidP="00D82A3D"/>
        </w:tc>
      </w:tr>
      <w:tr w:rsidR="00D82A3D" w14:paraId="4C57B2AE" w14:textId="77777777" w:rsidTr="00B815C6">
        <w:tc>
          <w:tcPr>
            <w:tcW w:w="3397" w:type="dxa"/>
          </w:tcPr>
          <w:p w14:paraId="27346776" w14:textId="5438A848" w:rsidR="00D82A3D" w:rsidRPr="00D8481D" w:rsidRDefault="00D82A3D" w:rsidP="00D82A3D">
            <w:r>
              <w:rPr>
                <w:b/>
              </w:rPr>
              <w:t xml:space="preserve">HOLDING: </w:t>
            </w:r>
            <w:r>
              <w:t>Claim to comm’l fishing right not made out, appeal dismissed.</w:t>
            </w:r>
          </w:p>
        </w:tc>
        <w:tc>
          <w:tcPr>
            <w:tcW w:w="6673" w:type="dxa"/>
            <w:vMerge/>
          </w:tcPr>
          <w:p w14:paraId="2071E47F" w14:textId="77777777" w:rsidR="00D82A3D" w:rsidRDefault="00D82A3D" w:rsidP="00D82A3D"/>
        </w:tc>
      </w:tr>
    </w:tbl>
    <w:p w14:paraId="586CED9F" w14:textId="77777777" w:rsidR="00D82A3D" w:rsidRPr="004C2873" w:rsidRDefault="00D82A3D" w:rsidP="00667E81">
      <w:pPr>
        <w:spacing w:after="0"/>
      </w:pPr>
    </w:p>
    <w:tbl>
      <w:tblPr>
        <w:tblStyle w:val="TableGrid"/>
        <w:tblW w:w="0" w:type="auto"/>
        <w:tblLook w:val="04A0" w:firstRow="1" w:lastRow="0" w:firstColumn="1" w:lastColumn="0" w:noHBand="0" w:noVBand="1"/>
      </w:tblPr>
      <w:tblGrid>
        <w:gridCol w:w="3397"/>
        <w:gridCol w:w="6673"/>
      </w:tblGrid>
      <w:tr w:rsidR="00667E81" w:rsidRPr="00DD23EC" w14:paraId="0D7BE2E0" w14:textId="77777777" w:rsidTr="000F08E1">
        <w:tc>
          <w:tcPr>
            <w:tcW w:w="10070" w:type="dxa"/>
            <w:gridSpan w:val="2"/>
          </w:tcPr>
          <w:p w14:paraId="0E527C6C" w14:textId="3EE95398" w:rsidR="00667E81" w:rsidRPr="00DD23EC" w:rsidRDefault="00667E81" w:rsidP="000F08E1">
            <w:pPr>
              <w:rPr>
                <w:sz w:val="28"/>
                <w:szCs w:val="28"/>
              </w:rPr>
            </w:pPr>
            <w:r>
              <w:rPr>
                <w:b/>
                <w:color w:val="00B0F0"/>
                <w:sz w:val="28"/>
                <w:szCs w:val="28"/>
              </w:rPr>
              <w:t>R v Marshall (1999)</w:t>
            </w:r>
          </w:p>
        </w:tc>
      </w:tr>
      <w:tr w:rsidR="00667E81" w:rsidRPr="00EE3B71" w14:paraId="7855A0D3" w14:textId="77777777" w:rsidTr="000F08E1">
        <w:tc>
          <w:tcPr>
            <w:tcW w:w="3397" w:type="dxa"/>
          </w:tcPr>
          <w:p w14:paraId="64BB6238" w14:textId="77777777" w:rsidR="00667E81" w:rsidRDefault="00667E81" w:rsidP="000F08E1">
            <w:pPr>
              <w:rPr>
                <w:b/>
              </w:rPr>
            </w:pPr>
            <w:r w:rsidRPr="00DD23EC">
              <w:rPr>
                <w:b/>
              </w:rPr>
              <w:t>ISSUE</w:t>
            </w:r>
            <w:r>
              <w:rPr>
                <w:b/>
              </w:rPr>
              <w:t>S</w:t>
            </w:r>
            <w:r w:rsidRPr="00DD23EC">
              <w:rPr>
                <w:b/>
              </w:rPr>
              <w:t>:</w:t>
            </w:r>
          </w:p>
          <w:p w14:paraId="03B3FD0D" w14:textId="75253BB8" w:rsidR="00667E81" w:rsidRPr="00DD23EC" w:rsidRDefault="007B1981" w:rsidP="000F08E1">
            <w:pPr>
              <w:pStyle w:val="ListParagraph"/>
              <w:numPr>
                <w:ilvl w:val="0"/>
                <w:numId w:val="17"/>
              </w:numPr>
              <w:ind w:left="313"/>
            </w:pPr>
            <w:r>
              <w:t>How to interpret treaty rights under s 35?</w:t>
            </w:r>
          </w:p>
        </w:tc>
        <w:tc>
          <w:tcPr>
            <w:tcW w:w="6673" w:type="dxa"/>
            <w:vMerge w:val="restart"/>
          </w:tcPr>
          <w:p w14:paraId="2AFF951F" w14:textId="77777777" w:rsidR="00667E81" w:rsidRDefault="00667E81" w:rsidP="000F08E1">
            <w:pPr>
              <w:rPr>
                <w:b/>
              </w:rPr>
            </w:pPr>
            <w:r w:rsidRPr="00BB2958">
              <w:rPr>
                <w:b/>
              </w:rPr>
              <w:t>ANALYSIS:</w:t>
            </w:r>
          </w:p>
          <w:p w14:paraId="610FF9D7" w14:textId="77777777" w:rsidR="00667E81" w:rsidRDefault="007B1981" w:rsidP="000F08E1">
            <w:pPr>
              <w:rPr>
                <w:color w:val="066684" w:themeColor="accent6" w:themeShade="BF"/>
              </w:rPr>
            </w:pPr>
            <w:r>
              <w:t xml:space="preserve">Must take purposive and generous approach to constructing treaties – assume that Honour of the Crown being exercised. </w:t>
            </w:r>
            <w:r w:rsidRPr="007B1981">
              <w:rPr>
                <w:color w:val="066684" w:themeColor="accent6" w:themeShade="BF"/>
              </w:rPr>
              <w:sym w:font="Wingdings" w:char="F0E0"/>
            </w:r>
            <w:r w:rsidRPr="007B1981">
              <w:rPr>
                <w:color w:val="066684" w:themeColor="accent6" w:themeShade="BF"/>
              </w:rPr>
              <w:t xml:space="preserve"> Mi’kmaq treaty incl context from historical records, similar treaties being signed around same time, generous reading that “necessaries” = moderate livelihood</w:t>
            </w:r>
          </w:p>
          <w:p w14:paraId="6118327C" w14:textId="74C19845" w:rsidR="007B1981" w:rsidRPr="007B1981" w:rsidRDefault="007B1981" w:rsidP="007B1981">
            <w:pPr>
              <w:ind w:left="720"/>
            </w:pPr>
            <w:r w:rsidRPr="00C77F8A">
              <w:rPr>
                <w:b/>
              </w:rPr>
              <w:t>Once treaty rights found to exist, act as type of protection against interference</w:t>
            </w:r>
            <w:r>
              <w:t xml:space="preserve"> (</w:t>
            </w:r>
            <w:r w:rsidR="00DF5D87" w:rsidRPr="00410DAC">
              <w:rPr>
                <w:color w:val="00B050"/>
              </w:rPr>
              <w:t xml:space="preserve">treaty </w:t>
            </w:r>
            <w:r w:rsidRPr="00410DAC">
              <w:rPr>
                <w:color w:val="00B050"/>
              </w:rPr>
              <w:t xml:space="preserve">infringements </w:t>
            </w:r>
            <w:r w:rsidRPr="00410DAC">
              <w:rPr>
                <w:i/>
                <w:color w:val="00B050"/>
              </w:rPr>
              <w:t>may</w:t>
            </w:r>
            <w:r w:rsidRPr="00410DAC">
              <w:rPr>
                <w:color w:val="00B050"/>
              </w:rPr>
              <w:t xml:space="preserve"> be justified</w:t>
            </w:r>
            <w:r w:rsidR="00DF5D87" w:rsidRPr="00410DAC">
              <w:rPr>
                <w:color w:val="00B050"/>
              </w:rPr>
              <w:t xml:space="preserve"> in order to reconcile w balanced interests</w:t>
            </w:r>
            <w:r>
              <w:t>, but here Crown failed to bring justification argument because they thought not treaty right would be found)</w:t>
            </w:r>
          </w:p>
        </w:tc>
      </w:tr>
      <w:tr w:rsidR="00667E81" w14:paraId="13FCC588" w14:textId="77777777" w:rsidTr="000F08E1">
        <w:tc>
          <w:tcPr>
            <w:tcW w:w="3397" w:type="dxa"/>
          </w:tcPr>
          <w:p w14:paraId="0807C06F" w14:textId="2641B060" w:rsidR="00667E81" w:rsidRPr="00D8481D" w:rsidRDefault="00667E81" w:rsidP="00667E81">
            <w:r w:rsidRPr="00DD23EC">
              <w:rPr>
                <w:b/>
              </w:rPr>
              <w:t>FACTS:</w:t>
            </w:r>
            <w:r>
              <w:t xml:space="preserve"> Mi’kmaq Marshalls fished for eels and prosecuted for selling them w/o licence</w:t>
            </w:r>
          </w:p>
        </w:tc>
        <w:tc>
          <w:tcPr>
            <w:tcW w:w="6673" w:type="dxa"/>
            <w:vMerge/>
          </w:tcPr>
          <w:p w14:paraId="2C6E0684" w14:textId="77777777" w:rsidR="00667E81" w:rsidRDefault="00667E81" w:rsidP="000F08E1"/>
        </w:tc>
      </w:tr>
      <w:tr w:rsidR="00667E81" w14:paraId="40EDF6C9" w14:textId="77777777" w:rsidTr="000F08E1">
        <w:tc>
          <w:tcPr>
            <w:tcW w:w="3397" w:type="dxa"/>
          </w:tcPr>
          <w:p w14:paraId="6332A222" w14:textId="31FD0012" w:rsidR="00667E81" w:rsidRPr="00D8481D" w:rsidRDefault="00667E81" w:rsidP="00667E81">
            <w:r>
              <w:rPr>
                <w:b/>
              </w:rPr>
              <w:t xml:space="preserve">HOLDING: </w:t>
            </w:r>
            <w:r>
              <w:t>Prohibitions inconsistent with treaty rights and thus of no force or effect via s 35</w:t>
            </w:r>
            <w:r w:rsidR="007B1981">
              <w:t>, Marshall acquitted bc no Crown justification</w:t>
            </w:r>
          </w:p>
        </w:tc>
        <w:tc>
          <w:tcPr>
            <w:tcW w:w="6673" w:type="dxa"/>
            <w:vMerge/>
          </w:tcPr>
          <w:p w14:paraId="2882E73E" w14:textId="77777777" w:rsidR="00667E81" w:rsidRDefault="00667E81" w:rsidP="000F08E1"/>
        </w:tc>
      </w:tr>
      <w:tr w:rsidR="00DA2772" w:rsidRPr="00DD23EC" w14:paraId="6FDA4EBD" w14:textId="77777777" w:rsidTr="000F08E1">
        <w:tc>
          <w:tcPr>
            <w:tcW w:w="10070" w:type="dxa"/>
            <w:gridSpan w:val="2"/>
          </w:tcPr>
          <w:p w14:paraId="1FA3F427" w14:textId="66C44F71" w:rsidR="00DA2772" w:rsidRPr="00DD23EC" w:rsidRDefault="00DA2772" w:rsidP="00DA2772">
            <w:pPr>
              <w:rPr>
                <w:sz w:val="28"/>
                <w:szCs w:val="28"/>
              </w:rPr>
            </w:pPr>
            <w:r>
              <w:rPr>
                <w:b/>
                <w:color w:val="00B0F0"/>
                <w:sz w:val="28"/>
                <w:szCs w:val="28"/>
              </w:rPr>
              <w:t>Haida Nation v BC (Minister of Forests) (2004)</w:t>
            </w:r>
          </w:p>
        </w:tc>
      </w:tr>
      <w:tr w:rsidR="00DA2772" w:rsidRPr="00EE3B71" w14:paraId="28D516D4" w14:textId="77777777" w:rsidTr="000F08E1">
        <w:tc>
          <w:tcPr>
            <w:tcW w:w="3397" w:type="dxa"/>
          </w:tcPr>
          <w:p w14:paraId="250B88F2" w14:textId="77777777" w:rsidR="00DA2772" w:rsidRDefault="00DA2772" w:rsidP="000F08E1">
            <w:pPr>
              <w:rPr>
                <w:b/>
              </w:rPr>
            </w:pPr>
            <w:r w:rsidRPr="00DD23EC">
              <w:rPr>
                <w:b/>
              </w:rPr>
              <w:t>ISSUE</w:t>
            </w:r>
            <w:r>
              <w:rPr>
                <w:b/>
              </w:rPr>
              <w:t>S</w:t>
            </w:r>
            <w:r w:rsidRPr="00DD23EC">
              <w:rPr>
                <w:b/>
              </w:rPr>
              <w:t>:</w:t>
            </w:r>
          </w:p>
          <w:p w14:paraId="46916F20" w14:textId="109D67CB" w:rsidR="00DA2772" w:rsidRPr="00DD23EC" w:rsidRDefault="00DA2772" w:rsidP="00E447E9">
            <w:pPr>
              <w:pStyle w:val="ListParagraph"/>
              <w:numPr>
                <w:ilvl w:val="0"/>
                <w:numId w:val="17"/>
              </w:numPr>
              <w:ind w:left="313"/>
            </w:pPr>
            <w:r>
              <w:t xml:space="preserve">What duty does the govt owe to </w:t>
            </w:r>
            <w:r w:rsidR="00E447E9">
              <w:t xml:space="preserve">pre-treaty </w:t>
            </w:r>
            <w:r>
              <w:t>Haida?</w:t>
            </w:r>
          </w:p>
        </w:tc>
        <w:tc>
          <w:tcPr>
            <w:tcW w:w="6673" w:type="dxa"/>
            <w:vMerge w:val="restart"/>
          </w:tcPr>
          <w:p w14:paraId="5460F5D7" w14:textId="77777777" w:rsidR="00DA2772" w:rsidRDefault="00DA2772" w:rsidP="000F08E1">
            <w:pPr>
              <w:rPr>
                <w:b/>
              </w:rPr>
            </w:pPr>
            <w:r w:rsidRPr="00BB2958">
              <w:rPr>
                <w:b/>
              </w:rPr>
              <w:t>ANALYSIS:</w:t>
            </w:r>
          </w:p>
          <w:p w14:paraId="4CB8016D" w14:textId="77777777" w:rsidR="00DA2772" w:rsidRDefault="00DA2772" w:rsidP="00DA2772">
            <w:r>
              <w:rPr>
                <w:i/>
              </w:rPr>
              <w:t>Sparrow</w:t>
            </w:r>
            <w:r>
              <w:t xml:space="preserve"> – mentions factor of consultation in justification stage</w:t>
            </w:r>
          </w:p>
          <w:p w14:paraId="28FFBC7C" w14:textId="77777777" w:rsidR="00DA2772" w:rsidRDefault="00DA2772" w:rsidP="00DA2772">
            <w:pPr>
              <w:ind w:left="720"/>
              <w:rPr>
                <w:color w:val="00B050"/>
              </w:rPr>
            </w:pPr>
            <w:r w:rsidRPr="00DA2772">
              <w:rPr>
                <w:color w:val="00B050"/>
              </w:rPr>
              <w:t>Duty to consult and accommodate part of process of fair dealing and reconciliation, arising from Crown assertion of sovereignty</w:t>
            </w:r>
          </w:p>
          <w:p w14:paraId="7632766B" w14:textId="77777777" w:rsidR="00E447E9" w:rsidRDefault="00E447E9" w:rsidP="00E447E9">
            <w:r>
              <w:t>Tension between pre-proof Ab title and sovereignty of the Crown – what duty when interest, as here, insufficiently specific for fid duty?</w:t>
            </w:r>
          </w:p>
          <w:p w14:paraId="78FA577D" w14:textId="36FB460E" w:rsidR="00410DAC" w:rsidRPr="00410DAC" w:rsidRDefault="00410DAC" w:rsidP="00E447E9">
            <w:pPr>
              <w:rPr>
                <w:color w:val="3E762A" w:themeColor="accent1" w:themeShade="BF"/>
              </w:rPr>
            </w:pPr>
            <w:r w:rsidRPr="00410DAC">
              <w:rPr>
                <w:color w:val="3E762A" w:themeColor="accent1" w:themeShade="BF"/>
              </w:rPr>
              <w:t>HAIDA DUTY TO CONSULT FRAMEWORK:</w:t>
            </w:r>
          </w:p>
          <w:p w14:paraId="2A7A1464" w14:textId="77777777" w:rsidR="00DF5D87" w:rsidRDefault="00DF5D87" w:rsidP="00E447E9">
            <w:r w:rsidRPr="00C77F8A">
              <w:rPr>
                <w:b/>
              </w:rPr>
              <w:t xml:space="preserve">When Crown has </w:t>
            </w:r>
            <w:r w:rsidRPr="00C77F8A">
              <w:rPr>
                <w:b/>
                <w:u w:val="single"/>
              </w:rPr>
              <w:t>knowledge, real or constructive</w:t>
            </w:r>
            <w:r w:rsidRPr="00C77F8A">
              <w:rPr>
                <w:b/>
              </w:rPr>
              <w:t xml:space="preserve">, of </w:t>
            </w:r>
            <w:r w:rsidRPr="00C77F8A">
              <w:rPr>
                <w:b/>
                <w:u w:val="single"/>
              </w:rPr>
              <w:t>potential existence</w:t>
            </w:r>
            <w:r w:rsidRPr="00C77F8A">
              <w:rPr>
                <w:b/>
              </w:rPr>
              <w:t xml:space="preserve"> of Ab right/title and </w:t>
            </w:r>
            <w:r w:rsidRPr="00C77F8A">
              <w:rPr>
                <w:b/>
                <w:u w:val="single"/>
              </w:rPr>
              <w:t>contemplates conduct that might adversely affect it</w:t>
            </w:r>
            <w:r>
              <w:rPr>
                <w:u w:val="single"/>
              </w:rPr>
              <w:t xml:space="preserve"> </w:t>
            </w:r>
            <w:r>
              <w:t>=&gt; Duty to Consult</w:t>
            </w:r>
          </w:p>
          <w:p w14:paraId="21AF1B19" w14:textId="669DABED" w:rsidR="00DF5D87" w:rsidRPr="00DF5D87" w:rsidRDefault="00DF5D87" w:rsidP="00DF5D87">
            <w:pPr>
              <w:ind w:left="318"/>
              <w:rPr>
                <w:color w:val="066684" w:themeColor="accent6" w:themeShade="BF"/>
              </w:rPr>
            </w:pPr>
            <w:r w:rsidRPr="00DF5D87">
              <w:rPr>
                <w:b/>
                <w:color w:val="066684" w:themeColor="accent6" w:themeShade="BF"/>
              </w:rPr>
              <w:t>√</w:t>
            </w:r>
            <w:r w:rsidRPr="00DF5D87">
              <w:rPr>
                <w:color w:val="066684" w:themeColor="accent6" w:themeShade="BF"/>
              </w:rPr>
              <w:t xml:space="preserve"> Crown knowledge – province knew</w:t>
            </w:r>
            <w:r>
              <w:rPr>
                <w:color w:val="066684" w:themeColor="accent6" w:themeShade="BF"/>
              </w:rPr>
              <w:t>, many Haida objections</w:t>
            </w:r>
          </w:p>
          <w:p w14:paraId="72BE5849" w14:textId="36DEB910" w:rsidR="00DF5D87" w:rsidRPr="00DF5D87" w:rsidRDefault="00DF5D87" w:rsidP="00DF5D87">
            <w:pPr>
              <w:ind w:left="318"/>
              <w:rPr>
                <w:color w:val="066684" w:themeColor="accent6" w:themeShade="BF"/>
              </w:rPr>
            </w:pPr>
            <w:r w:rsidRPr="00DF5D87">
              <w:rPr>
                <w:b/>
                <w:color w:val="066684" w:themeColor="accent6" w:themeShade="BF"/>
              </w:rPr>
              <w:t xml:space="preserve">√ </w:t>
            </w:r>
            <w:r w:rsidRPr="00DF5D87">
              <w:rPr>
                <w:color w:val="066684" w:themeColor="accent6" w:themeShade="BF"/>
              </w:rPr>
              <w:t>strong prima facie case bc, on evidence, lower J found “inescapable” conclusions re Haida’s claims</w:t>
            </w:r>
          </w:p>
          <w:p w14:paraId="776C9EE5" w14:textId="7FCFB9B7" w:rsidR="00DF5D87" w:rsidRPr="00DF5D87" w:rsidRDefault="00DF5D87" w:rsidP="00DF5D87">
            <w:pPr>
              <w:ind w:left="318"/>
              <w:rPr>
                <w:color w:val="066684" w:themeColor="accent6" w:themeShade="BF"/>
              </w:rPr>
            </w:pPr>
            <w:r w:rsidRPr="00DF5D87">
              <w:rPr>
                <w:b/>
                <w:color w:val="066684" w:themeColor="accent6" w:themeShade="BF"/>
              </w:rPr>
              <w:t xml:space="preserve">√ </w:t>
            </w:r>
            <w:r w:rsidRPr="00DF5D87">
              <w:rPr>
                <w:color w:val="066684" w:themeColor="accent6" w:themeShade="BF"/>
              </w:rPr>
              <w:t>seriousness of potential impact – red cedar integral &amp; v important</w:t>
            </w:r>
          </w:p>
          <w:p w14:paraId="4D900322" w14:textId="3B15D2DC" w:rsidR="00DF5D87" w:rsidRPr="00DA2772" w:rsidRDefault="00DF5D87" w:rsidP="00DF5D87">
            <w:r w:rsidRPr="00DF5D87">
              <w:rPr>
                <w:color w:val="066684" w:themeColor="accent6" w:themeShade="BF"/>
              </w:rPr>
              <w:t>Measures and policies taken insufficient – Prov has duty to consult bc involves strategic planning for resource PLUS may req sig accomm due to serious impact on interests</w:t>
            </w:r>
          </w:p>
        </w:tc>
      </w:tr>
      <w:tr w:rsidR="00DA2772" w14:paraId="4928B676" w14:textId="77777777" w:rsidTr="000F08E1">
        <w:tc>
          <w:tcPr>
            <w:tcW w:w="3397" w:type="dxa"/>
          </w:tcPr>
          <w:p w14:paraId="11D996F0" w14:textId="1D18B885" w:rsidR="00DA2772" w:rsidRPr="00D8481D" w:rsidRDefault="00DA2772" w:rsidP="00DA2772">
            <w:r w:rsidRPr="00DD23EC">
              <w:rPr>
                <w:b/>
              </w:rPr>
              <w:t>FACTS:</w:t>
            </w:r>
            <w:r>
              <w:t xml:space="preserve"> Haida pre-proof title claim, BC continues to issue logging licences without Haida consent</w:t>
            </w:r>
          </w:p>
        </w:tc>
        <w:tc>
          <w:tcPr>
            <w:tcW w:w="6673" w:type="dxa"/>
            <w:vMerge/>
          </w:tcPr>
          <w:p w14:paraId="63803972" w14:textId="77777777" w:rsidR="00DA2772" w:rsidRDefault="00DA2772" w:rsidP="000F08E1"/>
        </w:tc>
      </w:tr>
      <w:tr w:rsidR="00DA2772" w14:paraId="134E5A25" w14:textId="77777777" w:rsidTr="000F08E1">
        <w:tc>
          <w:tcPr>
            <w:tcW w:w="3397" w:type="dxa"/>
          </w:tcPr>
          <w:p w14:paraId="39ECA3DC" w14:textId="1827FB8E" w:rsidR="00DA2772" w:rsidRPr="00D8481D" w:rsidRDefault="00DA2772" w:rsidP="00DA2772">
            <w:r>
              <w:rPr>
                <w:b/>
              </w:rPr>
              <w:t xml:space="preserve">HOLDING: </w:t>
            </w:r>
            <w:r>
              <w:t>Govt has legal duty to meaningfully consult; can’t be delegated to company.</w:t>
            </w:r>
          </w:p>
        </w:tc>
        <w:tc>
          <w:tcPr>
            <w:tcW w:w="6673" w:type="dxa"/>
            <w:vMerge/>
          </w:tcPr>
          <w:p w14:paraId="46570457" w14:textId="77777777" w:rsidR="00DA2772" w:rsidRDefault="00DA2772" w:rsidP="000F08E1"/>
        </w:tc>
      </w:tr>
    </w:tbl>
    <w:p w14:paraId="479EFF9A" w14:textId="77777777" w:rsidR="00DA2772" w:rsidRDefault="00DA2772" w:rsidP="00FB3D21">
      <w:pPr>
        <w:spacing w:after="0"/>
      </w:pPr>
    </w:p>
    <w:tbl>
      <w:tblPr>
        <w:tblStyle w:val="TableGrid"/>
        <w:tblW w:w="0" w:type="auto"/>
        <w:tblLook w:val="04A0" w:firstRow="1" w:lastRow="0" w:firstColumn="1" w:lastColumn="0" w:noHBand="0" w:noVBand="1"/>
      </w:tblPr>
      <w:tblGrid>
        <w:gridCol w:w="3397"/>
        <w:gridCol w:w="6673"/>
      </w:tblGrid>
      <w:tr w:rsidR="00410DAC" w:rsidRPr="00DD23EC" w14:paraId="6A519D71" w14:textId="77777777" w:rsidTr="00FB3D21">
        <w:tc>
          <w:tcPr>
            <w:tcW w:w="10070" w:type="dxa"/>
            <w:gridSpan w:val="2"/>
          </w:tcPr>
          <w:p w14:paraId="0A834DF0" w14:textId="4A64168A" w:rsidR="00410DAC" w:rsidRPr="00DD23EC" w:rsidRDefault="00410DAC" w:rsidP="00410DAC">
            <w:pPr>
              <w:rPr>
                <w:sz w:val="28"/>
                <w:szCs w:val="28"/>
              </w:rPr>
            </w:pPr>
            <w:r>
              <w:rPr>
                <w:b/>
                <w:color w:val="00B0F0"/>
                <w:sz w:val="28"/>
                <w:szCs w:val="28"/>
              </w:rPr>
              <w:t>Delgamuukw v British Columbia (1997)</w:t>
            </w:r>
          </w:p>
        </w:tc>
      </w:tr>
      <w:tr w:rsidR="00410DAC" w:rsidRPr="00DA2772" w14:paraId="1E9261B2" w14:textId="77777777" w:rsidTr="00FB3D21">
        <w:tc>
          <w:tcPr>
            <w:tcW w:w="3397" w:type="dxa"/>
          </w:tcPr>
          <w:p w14:paraId="5811ED2A" w14:textId="211A0EF3" w:rsidR="00410DAC" w:rsidRDefault="00410DAC" w:rsidP="00FB3D21">
            <w:pPr>
              <w:rPr>
                <w:b/>
              </w:rPr>
            </w:pPr>
            <w:r w:rsidRPr="00DD23EC">
              <w:rPr>
                <w:b/>
              </w:rPr>
              <w:t>ISSUE</w:t>
            </w:r>
            <w:r>
              <w:rPr>
                <w:b/>
              </w:rPr>
              <w:t>S</w:t>
            </w:r>
            <w:r w:rsidRPr="00DD23EC">
              <w:rPr>
                <w:b/>
              </w:rPr>
              <w:t>:</w:t>
            </w:r>
          </w:p>
          <w:p w14:paraId="2741C472" w14:textId="63EF342F" w:rsidR="00410DAC" w:rsidRDefault="003C569E" w:rsidP="003C569E">
            <w:pPr>
              <w:pStyle w:val="ListParagraph"/>
              <w:numPr>
                <w:ilvl w:val="0"/>
                <w:numId w:val="17"/>
              </w:numPr>
              <w:ind w:left="313"/>
            </w:pPr>
            <w:r>
              <w:t>What is the content and nature of aboriginal title?</w:t>
            </w:r>
          </w:p>
          <w:p w14:paraId="42C43A6D" w14:textId="17DEE2D1" w:rsidR="003C569E" w:rsidRPr="00DD23EC" w:rsidRDefault="003C569E" w:rsidP="003C569E">
            <w:pPr>
              <w:pStyle w:val="ListParagraph"/>
              <w:numPr>
                <w:ilvl w:val="0"/>
                <w:numId w:val="17"/>
              </w:numPr>
              <w:ind w:left="313"/>
            </w:pPr>
            <w:r>
              <w:t>What evidence can be used?</w:t>
            </w:r>
          </w:p>
        </w:tc>
        <w:tc>
          <w:tcPr>
            <w:tcW w:w="6673" w:type="dxa"/>
            <w:vMerge w:val="restart"/>
          </w:tcPr>
          <w:p w14:paraId="7D023D16" w14:textId="77777777" w:rsidR="00410DAC" w:rsidRDefault="00410DAC" w:rsidP="00FB3D21">
            <w:pPr>
              <w:rPr>
                <w:b/>
              </w:rPr>
            </w:pPr>
            <w:r w:rsidRPr="00BB2958">
              <w:rPr>
                <w:b/>
              </w:rPr>
              <w:t>ANALYSIS:</w:t>
            </w:r>
          </w:p>
          <w:p w14:paraId="5E401B58" w14:textId="77777777" w:rsidR="00C77F8A" w:rsidRDefault="003C569E" w:rsidP="00C77F8A">
            <w:r>
              <w:rPr>
                <w:i/>
              </w:rPr>
              <w:t>Evidentiary issues</w:t>
            </w:r>
            <w:r>
              <w:t xml:space="preserve">: </w:t>
            </w:r>
            <w:r w:rsidRPr="00C77F8A">
              <w:rPr>
                <w:u w:val="single"/>
              </w:rPr>
              <w:t xml:space="preserve">Aboriginal rights are </w:t>
            </w:r>
            <w:r w:rsidRPr="00C77F8A">
              <w:rPr>
                <w:i/>
                <w:u w:val="single"/>
              </w:rPr>
              <w:t>sui generis</w:t>
            </w:r>
            <w:r>
              <w:t xml:space="preserve"> and demand unique approach to evidence</w:t>
            </w:r>
            <w:r w:rsidR="00C77F8A">
              <w:t xml:space="preserve"> but</w:t>
            </w:r>
            <w:r>
              <w:t xml:space="preserve"> without straining Cdn legal structure – oral histories </w:t>
            </w:r>
            <w:r w:rsidR="00C77F8A">
              <w:t>may help to demonstrate that current occupation has origins pre-sovereignty (even if they can’t conclusively est pre-sov occupation)</w:t>
            </w:r>
          </w:p>
          <w:p w14:paraId="74A28A7F" w14:textId="03BD5786" w:rsidR="00C77F8A" w:rsidRPr="00C77F8A" w:rsidRDefault="00C77F8A" w:rsidP="00C77F8A">
            <w:pPr>
              <w:rPr>
                <w:color w:val="00B050"/>
              </w:rPr>
            </w:pPr>
            <w:r>
              <w:rPr>
                <w:color w:val="3E762A" w:themeColor="accent1" w:themeShade="BF"/>
              </w:rPr>
              <w:t>CONTENT and NATURE of title</w:t>
            </w:r>
            <w:r>
              <w:t xml:space="preserve">: Ab title incl right to exclusive use and occupation </w:t>
            </w:r>
            <w:r w:rsidRPr="00C77F8A">
              <w:t xml:space="preserve">but there’s an </w:t>
            </w:r>
            <w:r>
              <w:rPr>
                <w:color w:val="45CBF5" w:themeColor="accent6" w:themeTint="99"/>
              </w:rPr>
              <w:t>inherent limit</w:t>
            </w:r>
            <w:r w:rsidRPr="00C77F8A">
              <w:rPr>
                <w:color w:val="066684" w:themeColor="accent6" w:themeShade="BF"/>
              </w:rPr>
              <w:t xml:space="preserve">: </w:t>
            </w:r>
            <w:r w:rsidRPr="00C77F8A">
              <w:t>title isn’t limited to provable VdP rights when title proved, but</w:t>
            </w:r>
            <w:r w:rsidRPr="00C77F8A">
              <w:rPr>
                <w:color w:val="066684" w:themeColor="accent6" w:themeShade="BF"/>
              </w:rPr>
              <w:t xml:space="preserve"> </w:t>
            </w:r>
            <w:r w:rsidRPr="00C77F8A">
              <w:rPr>
                <w:color w:val="00B050"/>
              </w:rPr>
              <w:t>aboriginal group can’t do things irreconcilable to the nature of the interest in land</w:t>
            </w:r>
          </w:p>
          <w:p w14:paraId="4CFF9264" w14:textId="1AA81C1B" w:rsidR="00C77F8A" w:rsidRPr="00C77F8A" w:rsidRDefault="00C77F8A" w:rsidP="00C77F8A">
            <w:pPr>
              <w:rPr>
                <w:u w:val="single"/>
              </w:rPr>
            </w:pPr>
            <w:r w:rsidRPr="00C77F8A">
              <w:rPr>
                <w:color w:val="3E762A" w:themeColor="accent1" w:themeShade="BF"/>
              </w:rPr>
              <w:t>PROOF of title</w:t>
            </w:r>
            <w:r>
              <w:t xml:space="preserve">: </w:t>
            </w:r>
            <w:r w:rsidRPr="00C77F8A">
              <w:t>1. re</w:t>
            </w:r>
            <w:r>
              <w:t>q that</w:t>
            </w:r>
            <w:r w:rsidRPr="00C77F8A">
              <w:t xml:space="preserve"> land be integral to distinctive culture of the claimants is subsumed by </w:t>
            </w:r>
            <w:r w:rsidRPr="00C77F8A">
              <w:rPr>
                <w:u w:val="single"/>
              </w:rPr>
              <w:t>requirement of occupancy</w:t>
            </w:r>
          </w:p>
          <w:p w14:paraId="278FE17C" w14:textId="77777777" w:rsidR="00410DAC" w:rsidRDefault="00C77F8A" w:rsidP="00C77F8A">
            <w:r w:rsidRPr="00C77F8A">
              <w:t>2. whereas time fo</w:t>
            </w:r>
            <w:r>
              <w:t>r</w:t>
            </w:r>
            <w:r w:rsidRPr="00C77F8A">
              <w:t xml:space="preserve"> ID of aboriginal rights is time of first contact, for title it's the </w:t>
            </w:r>
            <w:r w:rsidRPr="00C77F8A">
              <w:rPr>
                <w:u w:val="single"/>
              </w:rPr>
              <w:t>time at which Crown asserted sovereignty over land</w:t>
            </w:r>
            <w:r w:rsidRPr="00C77F8A">
              <w:t xml:space="preserve"> (</w:t>
            </w:r>
            <w:r>
              <w:t>in BC, 1846)</w:t>
            </w:r>
          </w:p>
          <w:p w14:paraId="11D355E5" w14:textId="74775BCF" w:rsidR="00C77F8A" w:rsidRDefault="00C77F8A" w:rsidP="00C77F8A">
            <w:r>
              <w:t>Aboriginal title can be infringed: must be in furtherance of valid leg obj,</w:t>
            </w:r>
            <w:r w:rsidR="00FB3D21">
              <w:t xml:space="preserve"> consistent with special fiduciary relationship</w:t>
            </w:r>
          </w:p>
          <w:p w14:paraId="4D039C5C" w14:textId="685B476A" w:rsidR="00C77F8A" w:rsidRPr="00FB3D21" w:rsidRDefault="00FB3D21" w:rsidP="00FB3D21">
            <w:pPr>
              <w:ind w:left="720"/>
              <w:rPr>
                <w:color w:val="00B050"/>
              </w:rPr>
            </w:pPr>
            <w:r w:rsidRPr="00FB3D21">
              <w:rPr>
                <w:color w:val="00B050"/>
              </w:rPr>
              <w:t>Expands range of valid leg objectives that could justify – are traced to reconciliation of prior occ with</w:t>
            </w:r>
            <w:r>
              <w:rPr>
                <w:color w:val="00B050"/>
              </w:rPr>
              <w:t xml:space="preserve"> Crown</w:t>
            </w:r>
            <w:r w:rsidRPr="00FB3D21">
              <w:rPr>
                <w:color w:val="00B050"/>
              </w:rPr>
              <w:t xml:space="preserve"> assertion of sov</w:t>
            </w:r>
          </w:p>
        </w:tc>
      </w:tr>
      <w:tr w:rsidR="00410DAC" w14:paraId="608331DD" w14:textId="77777777" w:rsidTr="00FB3D21">
        <w:tc>
          <w:tcPr>
            <w:tcW w:w="3397" w:type="dxa"/>
          </w:tcPr>
          <w:p w14:paraId="70BAAF32" w14:textId="2C1BA1A6" w:rsidR="00410DAC" w:rsidRPr="00D8481D" w:rsidRDefault="00410DAC" w:rsidP="003C569E">
            <w:r w:rsidRPr="00DD23EC">
              <w:rPr>
                <w:b/>
              </w:rPr>
              <w:t>FACTS:</w:t>
            </w:r>
            <w:r>
              <w:t xml:space="preserve"> </w:t>
            </w:r>
            <w:r w:rsidR="003C569E">
              <w:t>group of Gitxsan and Wet’suwet’en groups claimed ownership and legal jurisdiction over territories (then changed pleadings to aboriginal title)</w:t>
            </w:r>
          </w:p>
        </w:tc>
        <w:tc>
          <w:tcPr>
            <w:tcW w:w="6673" w:type="dxa"/>
            <w:vMerge/>
          </w:tcPr>
          <w:p w14:paraId="44E00095" w14:textId="77777777" w:rsidR="00410DAC" w:rsidRDefault="00410DAC" w:rsidP="00FB3D21"/>
        </w:tc>
      </w:tr>
      <w:tr w:rsidR="00410DAC" w14:paraId="638F2BFC" w14:textId="77777777" w:rsidTr="00FB3D21">
        <w:tc>
          <w:tcPr>
            <w:tcW w:w="3397" w:type="dxa"/>
          </w:tcPr>
          <w:p w14:paraId="241CCE0B" w14:textId="6034EC6F" w:rsidR="00410DAC" w:rsidRPr="00D8481D" w:rsidRDefault="00410DAC" w:rsidP="003C569E">
            <w:r>
              <w:rPr>
                <w:b/>
              </w:rPr>
              <w:t xml:space="preserve">HOLDING: </w:t>
            </w:r>
            <w:r w:rsidR="00FB3D21">
              <w:t>Lower courts’ findings of fact can’t stand, so n</w:t>
            </w:r>
            <w:r w:rsidR="003C569E">
              <w:t>ew trial required (prejudice to Crown in change of pleadings)</w:t>
            </w:r>
            <w:r w:rsidR="00FB3D21">
              <w:t xml:space="preserve"> – don’t actually conclude on issue of land dispute</w:t>
            </w:r>
          </w:p>
        </w:tc>
        <w:tc>
          <w:tcPr>
            <w:tcW w:w="6673" w:type="dxa"/>
            <w:vMerge/>
          </w:tcPr>
          <w:p w14:paraId="00193EE9" w14:textId="77777777" w:rsidR="00410DAC" w:rsidRDefault="00410DAC" w:rsidP="00FB3D21"/>
        </w:tc>
      </w:tr>
    </w:tbl>
    <w:p w14:paraId="57A075FB" w14:textId="77777777" w:rsidR="00410DAC" w:rsidRDefault="00410DAC" w:rsidP="00FB3D21">
      <w:pPr>
        <w:spacing w:after="0"/>
      </w:pPr>
    </w:p>
    <w:tbl>
      <w:tblPr>
        <w:tblStyle w:val="TableGrid"/>
        <w:tblW w:w="0" w:type="auto"/>
        <w:tblLook w:val="04A0" w:firstRow="1" w:lastRow="0" w:firstColumn="1" w:lastColumn="0" w:noHBand="0" w:noVBand="1"/>
      </w:tblPr>
      <w:tblGrid>
        <w:gridCol w:w="3397"/>
        <w:gridCol w:w="6673"/>
      </w:tblGrid>
      <w:tr w:rsidR="00FB3D21" w:rsidRPr="00DD23EC" w14:paraId="2B16F1F4" w14:textId="77777777" w:rsidTr="00FB3D21">
        <w:tc>
          <w:tcPr>
            <w:tcW w:w="10070" w:type="dxa"/>
            <w:gridSpan w:val="2"/>
          </w:tcPr>
          <w:p w14:paraId="5D1FE166" w14:textId="629C131F" w:rsidR="00FB3D21" w:rsidRPr="00DD23EC" w:rsidRDefault="00FB3D21" w:rsidP="00FB3D21">
            <w:pPr>
              <w:rPr>
                <w:sz w:val="28"/>
                <w:szCs w:val="28"/>
              </w:rPr>
            </w:pPr>
            <w:r>
              <w:rPr>
                <w:b/>
                <w:color w:val="00B0F0"/>
                <w:sz w:val="28"/>
                <w:szCs w:val="28"/>
              </w:rPr>
              <w:t>Tsilhqot’in Nation v British Columbia (2007)</w:t>
            </w:r>
          </w:p>
        </w:tc>
      </w:tr>
      <w:tr w:rsidR="00FB3D21" w:rsidRPr="00DA2772" w14:paraId="5638ABE9" w14:textId="77777777" w:rsidTr="00FB3D21">
        <w:tc>
          <w:tcPr>
            <w:tcW w:w="3397" w:type="dxa"/>
          </w:tcPr>
          <w:p w14:paraId="2A4CE6B3" w14:textId="66080CB1" w:rsidR="00FB3D21" w:rsidRDefault="00FB3D21" w:rsidP="00FB3D21">
            <w:pPr>
              <w:rPr>
                <w:b/>
              </w:rPr>
            </w:pPr>
            <w:r w:rsidRPr="00DD23EC">
              <w:rPr>
                <w:b/>
              </w:rPr>
              <w:t>ISSUE</w:t>
            </w:r>
            <w:r>
              <w:rPr>
                <w:b/>
              </w:rPr>
              <w:t>S</w:t>
            </w:r>
            <w:r w:rsidRPr="00DD23EC">
              <w:rPr>
                <w:b/>
              </w:rPr>
              <w:t>:</w:t>
            </w:r>
          </w:p>
          <w:p w14:paraId="583D51A9" w14:textId="459679A0" w:rsidR="00FB3D21" w:rsidRDefault="00FB3D21" w:rsidP="00FB3D21">
            <w:pPr>
              <w:pStyle w:val="ListParagraph"/>
              <w:numPr>
                <w:ilvl w:val="0"/>
                <w:numId w:val="17"/>
              </w:numPr>
              <w:ind w:left="313"/>
            </w:pPr>
            <w:r>
              <w:t xml:space="preserve">Does TN have Aboriginal title under </w:t>
            </w:r>
            <w:r>
              <w:rPr>
                <w:i/>
              </w:rPr>
              <w:t>Delgamuukw</w:t>
            </w:r>
            <w:r>
              <w:t xml:space="preserve"> test?</w:t>
            </w:r>
          </w:p>
          <w:p w14:paraId="6E627777" w14:textId="2B9E41C1" w:rsidR="00FB3D21" w:rsidRDefault="00FB3D21" w:rsidP="00FB3D21">
            <w:pPr>
              <w:pStyle w:val="ListParagraph"/>
              <w:numPr>
                <w:ilvl w:val="0"/>
                <w:numId w:val="17"/>
              </w:numPr>
              <w:ind w:left="738"/>
            </w:pPr>
            <w:r>
              <w:t>Title</w:t>
            </w:r>
            <w:r w:rsidR="00EA058D">
              <w:t xml:space="preserve"> for nomadic people</w:t>
            </w:r>
            <w:r>
              <w:t>?</w:t>
            </w:r>
          </w:p>
          <w:p w14:paraId="6D2103F0" w14:textId="00EBBA9B" w:rsidR="00FB3D21" w:rsidRPr="00DD23EC" w:rsidRDefault="00FB3D21" w:rsidP="00FB3D21">
            <w:pPr>
              <w:pStyle w:val="ListParagraph"/>
              <w:numPr>
                <w:ilvl w:val="0"/>
                <w:numId w:val="17"/>
              </w:numPr>
              <w:ind w:left="313"/>
            </w:pPr>
            <w:r>
              <w:t>What duty is owed by BC?</w:t>
            </w:r>
          </w:p>
        </w:tc>
        <w:tc>
          <w:tcPr>
            <w:tcW w:w="6673" w:type="dxa"/>
            <w:vMerge w:val="restart"/>
          </w:tcPr>
          <w:p w14:paraId="26A0FB96" w14:textId="77777777" w:rsidR="00FB3D21" w:rsidRDefault="00FB3D21" w:rsidP="00FB3D21">
            <w:pPr>
              <w:rPr>
                <w:b/>
              </w:rPr>
            </w:pPr>
            <w:r w:rsidRPr="00BB2958">
              <w:rPr>
                <w:b/>
              </w:rPr>
              <w:t>ANALYSIS:</w:t>
            </w:r>
          </w:p>
          <w:p w14:paraId="6AE55787" w14:textId="53F0D7D5" w:rsidR="00FB3D21" w:rsidRDefault="00EA058D" w:rsidP="00EA058D">
            <w:r>
              <w:rPr>
                <w:i/>
              </w:rPr>
              <w:t>Court largely clarifies and loosens up test in Delgamuukw due to facts. Inferences from available evidence = sufficient for proof</w:t>
            </w:r>
          </w:p>
          <w:p w14:paraId="17B64749" w14:textId="09FC9E30" w:rsidR="00EA058D" w:rsidRDefault="00EA058D" w:rsidP="00EA058D">
            <w:r>
              <w:t xml:space="preserve">1. sufficiency of occupation – </w:t>
            </w:r>
            <w:r w:rsidRPr="00EA058D">
              <w:rPr>
                <w:color w:val="066684" w:themeColor="accent6" w:themeShade="BF"/>
              </w:rPr>
              <w:t xml:space="preserve">context-specific; TN’s regular use of land sufficient for intention to hold and possess </w:t>
            </w:r>
            <w:r>
              <w:rPr>
                <w:color w:val="066684" w:themeColor="accent6" w:themeShade="BF"/>
              </w:rPr>
              <w:t>esp given geography</w:t>
            </w:r>
          </w:p>
          <w:p w14:paraId="564CEAC8" w14:textId="0FC4BFBE" w:rsidR="00EA058D" w:rsidRDefault="00EA058D" w:rsidP="00EA058D">
            <w:r>
              <w:t xml:space="preserve">2. continuity of occupation – </w:t>
            </w:r>
            <w:r w:rsidRPr="00EA058D">
              <w:rPr>
                <w:color w:val="066684" w:themeColor="accent6" w:themeShade="BF"/>
              </w:rPr>
              <w:t>doesn’t req unbroken chain, nomadism OK</w:t>
            </w:r>
          </w:p>
          <w:p w14:paraId="5994F44C" w14:textId="77777777" w:rsidR="00EA058D" w:rsidRDefault="00EA058D" w:rsidP="00EA058D">
            <w:pPr>
              <w:rPr>
                <w:color w:val="066684" w:themeColor="accent6" w:themeShade="BF"/>
              </w:rPr>
            </w:pPr>
            <w:r>
              <w:t xml:space="preserve">3. exclusivity of occupation – </w:t>
            </w:r>
            <w:r w:rsidRPr="00EA058D">
              <w:rPr>
                <w:color w:val="066684" w:themeColor="accent6" w:themeShade="BF"/>
              </w:rPr>
              <w:t>at time of sovereignty; TN had srs intention and capacity and were v defensive of territory</w:t>
            </w:r>
          </w:p>
          <w:p w14:paraId="47D1DB6D" w14:textId="77777777" w:rsidR="00EA058D" w:rsidRDefault="00EA058D" w:rsidP="00EA058D">
            <w:r w:rsidRPr="00EA058D">
              <w:rPr>
                <w:i/>
              </w:rPr>
              <w:t>Legal</w:t>
            </w:r>
            <w:r>
              <w:rPr>
                <w:i/>
              </w:rPr>
              <w:t xml:space="preserve"> characterization of Ab title</w:t>
            </w:r>
            <w:r>
              <w:t xml:space="preserve">: </w:t>
            </w:r>
            <w:r w:rsidRPr="00EA058D">
              <w:rPr>
                <w:b/>
              </w:rPr>
              <w:t xml:space="preserve">POST-PROOF </w:t>
            </w:r>
            <w:r>
              <w:t>Ab interest is independent legal interest giving rise to fiduciary duty. Not Crown land any more – Crown retains 1) fiduciary duty and 2) right to encroach if justified in broader PI under s 35(1)</w:t>
            </w:r>
          </w:p>
          <w:p w14:paraId="02B64A5F" w14:textId="77777777" w:rsidR="00EA058D" w:rsidRDefault="00EA058D" w:rsidP="00EA058D">
            <w:pPr>
              <w:ind w:left="720"/>
              <w:rPr>
                <w:color w:val="00B050"/>
              </w:rPr>
            </w:pPr>
            <w:r w:rsidRPr="00EA058D">
              <w:rPr>
                <w:color w:val="45CBF5" w:themeColor="accent6" w:themeTint="99"/>
              </w:rPr>
              <w:t>Inherent limit softened from Delgamuukw</w:t>
            </w:r>
            <w:r>
              <w:rPr>
                <w:color w:val="00B050"/>
              </w:rPr>
              <w:t>: whether Ab actions are irreconcilable w/ inherent limit is to be det when issue arises</w:t>
            </w:r>
          </w:p>
          <w:p w14:paraId="6B045760" w14:textId="77777777" w:rsidR="0058633E" w:rsidRDefault="0058633E" w:rsidP="0058633E">
            <w:pPr>
              <w:rPr>
                <w:color w:val="00B050"/>
              </w:rPr>
            </w:pPr>
            <w:r w:rsidRPr="0058633E">
              <w:rPr>
                <w:color w:val="00B050"/>
                <w:u w:val="single"/>
              </w:rPr>
              <w:t>Principle of Justification</w:t>
            </w:r>
            <w:r w:rsidRPr="0058633E">
              <w:rPr>
                <w:color w:val="00B050"/>
              </w:rPr>
              <w:t xml:space="preserve"> exists due to reconciliation between parties; must work on moving forward</w:t>
            </w:r>
          </w:p>
          <w:p w14:paraId="019594B4" w14:textId="77777777" w:rsidR="0058633E" w:rsidRDefault="0058633E" w:rsidP="0058633E">
            <w:pPr>
              <w:ind w:left="720"/>
            </w:pPr>
            <w:r>
              <w:t>Only recourse if Crown doesn’t have consent; must show that it:</w:t>
            </w:r>
          </w:p>
          <w:p w14:paraId="71F2078E" w14:textId="77777777" w:rsidR="0058633E" w:rsidRDefault="0058633E" w:rsidP="0058633E">
            <w:pPr>
              <w:ind w:left="720"/>
            </w:pPr>
            <w:r>
              <w:t>1. discharged procedural duty to consult/accommodate</w:t>
            </w:r>
          </w:p>
          <w:p w14:paraId="6BC0281C" w14:textId="77777777" w:rsidR="0058633E" w:rsidRDefault="0058633E" w:rsidP="0058633E">
            <w:pPr>
              <w:ind w:left="720"/>
            </w:pPr>
            <w:r>
              <w:t>2. actions were backed by compelling &amp; subs objective</w:t>
            </w:r>
          </w:p>
          <w:p w14:paraId="54B6B5A7" w14:textId="77777777" w:rsidR="0058633E" w:rsidRDefault="0058633E" w:rsidP="0058633E">
            <w:pPr>
              <w:ind w:left="720"/>
            </w:pPr>
            <w:r>
              <w:t>3. govt action was consistent w Crown’s fiduciary oblig to group</w:t>
            </w:r>
          </w:p>
          <w:p w14:paraId="0DED2560" w14:textId="77777777" w:rsidR="0058633E" w:rsidRDefault="0058633E" w:rsidP="0058633E">
            <w:r>
              <w:rPr>
                <w:i/>
              </w:rPr>
              <w:t>Provincial Legislation</w:t>
            </w:r>
            <w:r>
              <w:t xml:space="preserve"> – possible to apply even post-proof if amended to apply over title lands. General regulatory leg will often pass test of infringement since it won’t impose undue hardship, but this is different from legislation that assigns property rights to 3</w:t>
            </w:r>
            <w:r w:rsidRPr="0058633E">
              <w:rPr>
                <w:vertAlign w:val="superscript"/>
              </w:rPr>
              <w:t>rd</w:t>
            </w:r>
            <w:r>
              <w:t xml:space="preserve"> parties</w:t>
            </w:r>
          </w:p>
          <w:p w14:paraId="49DA493E" w14:textId="0CBF8FCB" w:rsidR="0058633E" w:rsidRPr="0058633E" w:rsidRDefault="0058633E" w:rsidP="0058633E">
            <w:pPr>
              <w:pStyle w:val="ListParagraph"/>
              <w:numPr>
                <w:ilvl w:val="0"/>
                <w:numId w:val="19"/>
              </w:numPr>
            </w:pPr>
            <w:r w:rsidRPr="0058633E">
              <w:rPr>
                <w:color w:val="066684" w:themeColor="accent6" w:themeShade="BF"/>
              </w:rPr>
              <w:t>Issuing timber rights would be diminution of ownership right and must be justified where don</w:t>
            </w:r>
            <w:r>
              <w:rPr>
                <w:color w:val="066684" w:themeColor="accent6" w:themeShade="BF"/>
              </w:rPr>
              <w:t>e</w:t>
            </w:r>
            <w:r w:rsidRPr="0058633E">
              <w:rPr>
                <w:color w:val="066684" w:themeColor="accent6" w:themeShade="BF"/>
              </w:rPr>
              <w:t xml:space="preserve"> w/o consent</w:t>
            </w:r>
          </w:p>
        </w:tc>
      </w:tr>
      <w:tr w:rsidR="00FB3D21" w14:paraId="2D62D950" w14:textId="77777777" w:rsidTr="00FB3D21">
        <w:tc>
          <w:tcPr>
            <w:tcW w:w="3397" w:type="dxa"/>
          </w:tcPr>
          <w:p w14:paraId="5727E20F" w14:textId="68E5D15F" w:rsidR="00FB3D21" w:rsidRPr="00D8481D" w:rsidRDefault="00FB3D21" w:rsidP="00FB3D21">
            <w:r w:rsidRPr="00DD23EC">
              <w:rPr>
                <w:b/>
              </w:rPr>
              <w:t>FACTS:</w:t>
            </w:r>
            <w:r>
              <w:t xml:space="preserve"> TN not treaty people; BC granted logging licence to trees in trad territory. Want decl of Ab title from Court.</w:t>
            </w:r>
          </w:p>
        </w:tc>
        <w:tc>
          <w:tcPr>
            <w:tcW w:w="6673" w:type="dxa"/>
            <w:vMerge/>
          </w:tcPr>
          <w:p w14:paraId="3018402D" w14:textId="77777777" w:rsidR="00FB3D21" w:rsidRDefault="00FB3D21" w:rsidP="00FB3D21"/>
        </w:tc>
      </w:tr>
      <w:tr w:rsidR="00FB3D21" w14:paraId="1309A795" w14:textId="77777777" w:rsidTr="00FB3D21">
        <w:tc>
          <w:tcPr>
            <w:tcW w:w="3397" w:type="dxa"/>
          </w:tcPr>
          <w:p w14:paraId="4437992B" w14:textId="5CF98161" w:rsidR="00FB3D21" w:rsidRPr="00D8481D" w:rsidRDefault="00FB3D21" w:rsidP="00FB3D21">
            <w:r>
              <w:rPr>
                <w:b/>
              </w:rPr>
              <w:t xml:space="preserve">HOLDING: </w:t>
            </w:r>
            <w:r>
              <w:t>first fi</w:t>
            </w:r>
            <w:r w:rsidR="00EA058D">
              <w:t>nding of Aboriginal title in BC; Province breached duty to consult.</w:t>
            </w:r>
          </w:p>
        </w:tc>
        <w:tc>
          <w:tcPr>
            <w:tcW w:w="6673" w:type="dxa"/>
            <w:vMerge/>
          </w:tcPr>
          <w:p w14:paraId="23FBEEEC" w14:textId="77777777" w:rsidR="00FB3D21" w:rsidRDefault="00FB3D21" w:rsidP="00FB3D21"/>
        </w:tc>
      </w:tr>
    </w:tbl>
    <w:p w14:paraId="48180FC2" w14:textId="77777777" w:rsidR="00FB3D21" w:rsidRDefault="00FB3D21" w:rsidP="00645849">
      <w:pPr>
        <w:spacing w:after="0"/>
      </w:pPr>
    </w:p>
    <w:tbl>
      <w:tblPr>
        <w:tblStyle w:val="TableGrid"/>
        <w:tblW w:w="0" w:type="auto"/>
        <w:tblLook w:val="04A0" w:firstRow="1" w:lastRow="0" w:firstColumn="1" w:lastColumn="0" w:noHBand="0" w:noVBand="1"/>
      </w:tblPr>
      <w:tblGrid>
        <w:gridCol w:w="3397"/>
        <w:gridCol w:w="6673"/>
      </w:tblGrid>
      <w:tr w:rsidR="00645849" w:rsidRPr="00DD23EC" w14:paraId="04E05433" w14:textId="77777777" w:rsidTr="00281708">
        <w:tc>
          <w:tcPr>
            <w:tcW w:w="10070" w:type="dxa"/>
            <w:gridSpan w:val="2"/>
          </w:tcPr>
          <w:p w14:paraId="3CC24BBD" w14:textId="673A57DD" w:rsidR="00645849" w:rsidRPr="00DD23EC" w:rsidRDefault="00645849" w:rsidP="00645849">
            <w:pPr>
              <w:rPr>
                <w:sz w:val="28"/>
                <w:szCs w:val="28"/>
              </w:rPr>
            </w:pPr>
            <w:r>
              <w:rPr>
                <w:b/>
                <w:color w:val="00B0F0"/>
                <w:sz w:val="28"/>
                <w:szCs w:val="28"/>
              </w:rPr>
              <w:t>R v Powley (2003)</w:t>
            </w:r>
          </w:p>
        </w:tc>
      </w:tr>
      <w:tr w:rsidR="00645849" w:rsidRPr="00DA2772" w14:paraId="121F64A3" w14:textId="77777777" w:rsidTr="00281708">
        <w:tc>
          <w:tcPr>
            <w:tcW w:w="3397" w:type="dxa"/>
          </w:tcPr>
          <w:p w14:paraId="2D0AE765" w14:textId="0AE88380" w:rsidR="00645849" w:rsidRDefault="00645849" w:rsidP="00281708">
            <w:pPr>
              <w:rPr>
                <w:b/>
              </w:rPr>
            </w:pPr>
            <w:r w:rsidRPr="00DD23EC">
              <w:rPr>
                <w:b/>
              </w:rPr>
              <w:t>ISSUE</w:t>
            </w:r>
            <w:r>
              <w:rPr>
                <w:b/>
              </w:rPr>
              <w:t>S</w:t>
            </w:r>
            <w:r w:rsidRPr="00DD23EC">
              <w:rPr>
                <w:b/>
              </w:rPr>
              <w:t>:</w:t>
            </w:r>
          </w:p>
          <w:p w14:paraId="0966EE72" w14:textId="4C1E5EE9" w:rsidR="00645849" w:rsidRPr="00DD23EC" w:rsidRDefault="00645849" w:rsidP="00645849">
            <w:pPr>
              <w:pStyle w:val="ListParagraph"/>
              <w:numPr>
                <w:ilvl w:val="0"/>
                <w:numId w:val="17"/>
              </w:numPr>
              <w:ind w:left="313"/>
            </w:pPr>
            <w:r>
              <w:t xml:space="preserve">Do prohibitions on hunting moose w/o licence infringe Powleys’ aboriginal right to hunt for food? (Do they </w:t>
            </w:r>
            <w:r w:rsidRPr="00645849">
              <w:rPr>
                <w:i/>
              </w:rPr>
              <w:t>have</w:t>
            </w:r>
            <w:r>
              <w:t xml:space="preserve"> an aboriginal right?)</w:t>
            </w:r>
          </w:p>
        </w:tc>
        <w:tc>
          <w:tcPr>
            <w:tcW w:w="6673" w:type="dxa"/>
            <w:vMerge w:val="restart"/>
          </w:tcPr>
          <w:p w14:paraId="4CD6329A" w14:textId="77777777" w:rsidR="00645849" w:rsidRDefault="00645849" w:rsidP="00281708">
            <w:pPr>
              <w:rPr>
                <w:b/>
              </w:rPr>
            </w:pPr>
            <w:r w:rsidRPr="00BB2958">
              <w:rPr>
                <w:b/>
              </w:rPr>
              <w:t>ANALYSIS:</w:t>
            </w:r>
          </w:p>
          <w:p w14:paraId="6E87C0DF" w14:textId="7E0B6AC9" w:rsidR="00645849" w:rsidRDefault="00645849" w:rsidP="00645849">
            <w:r w:rsidRPr="00645849">
              <w:t>Court must modify VdP test to</w:t>
            </w:r>
            <w:r>
              <w:t xml:space="preserve"> reflect unique history of Métis – emphasis on prior occupation/pre-contact test inadequate bc Métis by definition arose post-contact. </w:t>
            </w:r>
            <w:r w:rsidR="00AF5B02">
              <w:rPr>
                <w:color w:val="3E762A" w:themeColor="accent1" w:themeShade="BF"/>
              </w:rPr>
              <w:t>MODIFIED MÉTIS TEST</w:t>
            </w:r>
            <w:r w:rsidRPr="00645849">
              <w:rPr>
                <w:color w:val="3E762A" w:themeColor="accent1" w:themeShade="BF"/>
              </w:rPr>
              <w:t>:</w:t>
            </w:r>
          </w:p>
          <w:p w14:paraId="41968739" w14:textId="6F1B3657" w:rsidR="00645849" w:rsidRPr="002D5B21" w:rsidRDefault="00645849" w:rsidP="00645849">
            <w:pPr>
              <w:pStyle w:val="ListParagraph"/>
              <w:numPr>
                <w:ilvl w:val="0"/>
                <w:numId w:val="20"/>
              </w:numPr>
              <w:ind w:left="318" w:hanging="284"/>
            </w:pPr>
            <w:r>
              <w:rPr>
                <w:b/>
              </w:rPr>
              <w:t xml:space="preserve">Characterization of right </w:t>
            </w:r>
            <w:r w:rsidRPr="00645849">
              <w:rPr>
                <w:color w:val="066684" w:themeColor="accent6" w:themeShade="BF"/>
              </w:rPr>
              <w:sym w:font="Wingdings" w:char="F0E0"/>
            </w:r>
            <w:r w:rsidRPr="00645849">
              <w:rPr>
                <w:color w:val="066684" w:themeColor="accent6" w:themeShade="BF"/>
              </w:rPr>
              <w:t xml:space="preserve"> hunt for food in designated territory</w:t>
            </w:r>
          </w:p>
          <w:p w14:paraId="46CE7757" w14:textId="426FC46B" w:rsidR="00645849" w:rsidRPr="002D5B21" w:rsidRDefault="00645849" w:rsidP="00645849">
            <w:pPr>
              <w:pStyle w:val="ListParagraph"/>
              <w:numPr>
                <w:ilvl w:val="0"/>
                <w:numId w:val="20"/>
              </w:numPr>
              <w:ind w:left="318" w:hanging="284"/>
            </w:pPr>
            <w:r>
              <w:rPr>
                <w:b/>
              </w:rPr>
              <w:t xml:space="preserve">ID historic comm </w:t>
            </w:r>
            <w:r w:rsidRPr="00645849">
              <w:rPr>
                <w:color w:val="066684" w:themeColor="accent6" w:themeShade="BF"/>
              </w:rPr>
              <w:sym w:font="Wingdings" w:char="F0E0"/>
            </w:r>
            <w:r w:rsidRPr="00645849">
              <w:rPr>
                <w:color w:val="066684" w:themeColor="accent6" w:themeShade="BF"/>
              </w:rPr>
              <w:t xml:space="preserve"> </w:t>
            </w:r>
            <w:r>
              <w:rPr>
                <w:color w:val="066684" w:themeColor="accent6" w:themeShade="BF"/>
              </w:rPr>
              <w:t>distinctive Upper Great Lakes</w:t>
            </w:r>
          </w:p>
          <w:p w14:paraId="79C51214" w14:textId="6287AFAB" w:rsidR="00645849" w:rsidRPr="002D5B21" w:rsidRDefault="00645849" w:rsidP="00645849">
            <w:pPr>
              <w:pStyle w:val="ListParagraph"/>
              <w:numPr>
                <w:ilvl w:val="0"/>
                <w:numId w:val="20"/>
              </w:numPr>
              <w:ind w:left="318" w:hanging="284"/>
            </w:pPr>
            <w:r>
              <w:rPr>
                <w:b/>
              </w:rPr>
              <w:t xml:space="preserve">ID contemporary comm </w:t>
            </w:r>
            <w:r w:rsidRPr="00645849">
              <w:rPr>
                <w:color w:val="066684" w:themeColor="accent6" w:themeShade="BF"/>
              </w:rPr>
              <w:sym w:font="Wingdings" w:char="F0E0"/>
            </w:r>
            <w:r w:rsidRPr="00645849">
              <w:rPr>
                <w:color w:val="066684" w:themeColor="accent6" w:themeShade="BF"/>
              </w:rPr>
              <w:t xml:space="preserve"> </w:t>
            </w:r>
            <w:r>
              <w:rPr>
                <w:color w:val="066684" w:themeColor="accent6" w:themeShade="BF"/>
              </w:rPr>
              <w:t>focus on continuing practices; lack of visibility due to discrimination doesn’t dispel persistent comms</w:t>
            </w:r>
          </w:p>
          <w:p w14:paraId="395DA1C6" w14:textId="0FC75103" w:rsidR="00645849" w:rsidRPr="002D5B21" w:rsidRDefault="00645849" w:rsidP="00645849">
            <w:pPr>
              <w:pStyle w:val="ListParagraph"/>
              <w:numPr>
                <w:ilvl w:val="0"/>
                <w:numId w:val="20"/>
              </w:numPr>
              <w:ind w:left="318" w:hanging="284"/>
            </w:pPr>
            <w:r>
              <w:rPr>
                <w:b/>
              </w:rPr>
              <w:t xml:space="preserve">Membership: </w:t>
            </w:r>
            <w:r w:rsidRPr="00645849">
              <w:t>a)</w:t>
            </w:r>
            <w:r>
              <w:rPr>
                <w:b/>
              </w:rPr>
              <w:t xml:space="preserve"> </w:t>
            </w:r>
            <w:r w:rsidRPr="00645849">
              <w:rPr>
                <w:i/>
              </w:rPr>
              <w:t>self-identify</w:t>
            </w:r>
            <w:r w:rsidRPr="00645849">
              <w:t>;</w:t>
            </w:r>
            <w:r>
              <w:rPr>
                <w:i/>
              </w:rPr>
              <w:t xml:space="preserve"> </w:t>
            </w:r>
            <w:r>
              <w:t xml:space="preserve">b) </w:t>
            </w:r>
            <w:r w:rsidRPr="00645849">
              <w:rPr>
                <w:i/>
              </w:rPr>
              <w:t>evidence of ancestral connection to historic comm</w:t>
            </w:r>
            <w:r>
              <w:t>;</w:t>
            </w:r>
            <w:r>
              <w:rPr>
                <w:i/>
              </w:rPr>
              <w:t xml:space="preserve"> </w:t>
            </w:r>
            <w:r w:rsidRPr="00645849">
              <w:t xml:space="preserve">c) </w:t>
            </w:r>
            <w:r w:rsidRPr="00645849">
              <w:rPr>
                <w:i/>
              </w:rPr>
              <w:t>demonstrate acceptance by contemporary comm</w:t>
            </w:r>
            <w:r>
              <w:rPr>
                <w:i/>
              </w:rPr>
              <w:t xml:space="preserve"> </w:t>
            </w:r>
            <w:r w:rsidRPr="00645849">
              <w:rPr>
                <w:color w:val="066684" w:themeColor="accent6" w:themeShade="BF"/>
              </w:rPr>
              <w:sym w:font="Wingdings" w:char="F0E0"/>
            </w:r>
            <w:r w:rsidRPr="00645849">
              <w:rPr>
                <w:color w:val="066684" w:themeColor="accent6" w:themeShade="BF"/>
              </w:rPr>
              <w:t xml:space="preserve"> </w:t>
            </w:r>
            <w:r>
              <w:rPr>
                <w:color w:val="066684" w:themeColor="accent6" w:themeShade="BF"/>
              </w:rPr>
              <w:t>Powleys had</w:t>
            </w:r>
            <w:r w:rsidR="00AF5B02">
              <w:rPr>
                <w:color w:val="066684" w:themeColor="accent6" w:themeShade="BF"/>
              </w:rPr>
              <w:t xml:space="preserve"> strong bond on all 3 criteria; fact they took treaty benefits by living on reserve once doesn’t extinguish claim</w:t>
            </w:r>
          </w:p>
          <w:p w14:paraId="0DCCA95B" w14:textId="5BB0ACE5" w:rsidR="00645849" w:rsidRPr="002D5B21" w:rsidRDefault="00AF5B02" w:rsidP="00AF5B02">
            <w:pPr>
              <w:pStyle w:val="ListParagraph"/>
              <w:numPr>
                <w:ilvl w:val="0"/>
                <w:numId w:val="20"/>
              </w:numPr>
              <w:ind w:left="318" w:hanging="284"/>
            </w:pPr>
            <w:r>
              <w:rPr>
                <w:b/>
              </w:rPr>
              <w:t>ID</w:t>
            </w:r>
            <w:r w:rsidR="00645849">
              <w:rPr>
                <w:b/>
              </w:rPr>
              <w:t xml:space="preserve"> relevant time frame</w:t>
            </w:r>
            <w:r>
              <w:t xml:space="preserve"> – </w:t>
            </w:r>
            <w:r w:rsidRPr="00AF5B02">
              <w:rPr>
                <w:u w:val="single"/>
              </w:rPr>
              <w:t>effective control test</w:t>
            </w:r>
            <w:r>
              <w:t xml:space="preserve"> (more generous than assertion of sovereignty test) </w:t>
            </w:r>
            <w:r w:rsidRPr="00645849">
              <w:rPr>
                <w:color w:val="066684" w:themeColor="accent6" w:themeShade="BF"/>
              </w:rPr>
              <w:sym w:font="Wingdings" w:char="F0E0"/>
            </w:r>
            <w:r w:rsidRPr="00645849">
              <w:rPr>
                <w:color w:val="066684" w:themeColor="accent6" w:themeShade="BF"/>
              </w:rPr>
              <w:t xml:space="preserve"> </w:t>
            </w:r>
            <w:r>
              <w:rPr>
                <w:color w:val="066684" w:themeColor="accent6" w:themeShade="BF"/>
              </w:rPr>
              <w:t>Métis thrived in area for while w/ Euros discouraging settlement until colonial policy shifted in 1850s and control set in, Upper Great Lakes meets this step</w:t>
            </w:r>
          </w:p>
          <w:p w14:paraId="7F89BDA1" w14:textId="271A97CF" w:rsidR="00645849" w:rsidRDefault="00AF5B02" w:rsidP="00645849">
            <w:pPr>
              <w:pStyle w:val="ListParagraph"/>
              <w:numPr>
                <w:ilvl w:val="0"/>
                <w:numId w:val="20"/>
              </w:numPr>
              <w:ind w:left="318" w:hanging="284"/>
            </w:pPr>
            <w:r>
              <w:rPr>
                <w:b/>
              </w:rPr>
              <w:t>Practice</w:t>
            </w:r>
            <w:r w:rsidR="00645849">
              <w:rPr>
                <w:b/>
              </w:rPr>
              <w:t xml:space="preserve"> </w:t>
            </w:r>
            <w:r w:rsidR="00645849" w:rsidRPr="00662FD0">
              <w:rPr>
                <w:b/>
                <w:i/>
              </w:rPr>
              <w:t>integral</w:t>
            </w:r>
            <w:r w:rsidR="00645849">
              <w:rPr>
                <w:b/>
              </w:rPr>
              <w:t xml:space="preserve"> to claimants’ distinctive culture</w:t>
            </w:r>
            <w:r>
              <w:rPr>
                <w:b/>
              </w:rPr>
              <w:t xml:space="preserve">? </w:t>
            </w:r>
            <w:r w:rsidRPr="00645849">
              <w:rPr>
                <w:color w:val="066684" w:themeColor="accent6" w:themeShade="BF"/>
              </w:rPr>
              <w:sym w:font="Wingdings" w:char="F0E0"/>
            </w:r>
            <w:r w:rsidRPr="00645849">
              <w:rPr>
                <w:color w:val="066684" w:themeColor="accent6" w:themeShade="BF"/>
              </w:rPr>
              <w:t xml:space="preserve"> </w:t>
            </w:r>
            <w:r>
              <w:rPr>
                <w:color w:val="066684" w:themeColor="accent6" w:themeShade="BF"/>
              </w:rPr>
              <w:t>subsistence hunting and fishing constant and major, historical evidence supports</w:t>
            </w:r>
          </w:p>
          <w:p w14:paraId="623CC4D2" w14:textId="0AC2B146" w:rsidR="00645849" w:rsidRPr="002D5B21" w:rsidRDefault="00AF5B02" w:rsidP="00645849">
            <w:pPr>
              <w:pStyle w:val="ListParagraph"/>
              <w:numPr>
                <w:ilvl w:val="0"/>
                <w:numId w:val="20"/>
              </w:numPr>
              <w:ind w:left="318" w:hanging="284"/>
            </w:pPr>
            <w:r>
              <w:rPr>
                <w:b/>
              </w:rPr>
              <w:t>C</w:t>
            </w:r>
            <w:r w:rsidR="00645849">
              <w:rPr>
                <w:b/>
              </w:rPr>
              <w:t>ontinuity b</w:t>
            </w:r>
            <w:r>
              <w:rPr>
                <w:b/>
              </w:rPr>
              <w:t>tw</w:t>
            </w:r>
            <w:r w:rsidR="00645849">
              <w:rPr>
                <w:b/>
              </w:rPr>
              <w:t>n historic practice and contemporary right</w:t>
            </w:r>
            <w:r>
              <w:rPr>
                <w:b/>
              </w:rPr>
              <w:t xml:space="preserve"> </w:t>
            </w:r>
            <w:r w:rsidRPr="00645849">
              <w:rPr>
                <w:color w:val="066684" w:themeColor="accent6" w:themeShade="BF"/>
              </w:rPr>
              <w:sym w:font="Wingdings" w:char="F0E0"/>
            </w:r>
            <w:r>
              <w:rPr>
                <w:color w:val="066684" w:themeColor="accent6" w:themeShade="BF"/>
              </w:rPr>
              <w:t>YUP</w:t>
            </w:r>
          </w:p>
          <w:p w14:paraId="61443E85" w14:textId="2D1D48D7" w:rsidR="00645849" w:rsidRPr="00645849" w:rsidRDefault="00645849" w:rsidP="00AF5B02">
            <w:pPr>
              <w:pStyle w:val="ListParagraph"/>
              <w:numPr>
                <w:ilvl w:val="0"/>
                <w:numId w:val="20"/>
              </w:numPr>
              <w:ind w:left="318" w:hanging="284"/>
            </w:pPr>
            <w:r w:rsidRPr="005B0BFD">
              <w:rPr>
                <w:u w:val="single"/>
              </w:rPr>
              <w:t>Extinguishment, Infringement, Justification</w:t>
            </w:r>
            <w:r>
              <w:rPr>
                <w:b/>
              </w:rPr>
              <w:t xml:space="preserve"> </w:t>
            </w:r>
            <w:r>
              <w:t>(same as for Aboriginal rights)</w:t>
            </w:r>
            <w:r w:rsidR="00AF5B02">
              <w:t xml:space="preserve"> </w:t>
            </w:r>
            <w:r w:rsidR="00AF5B02" w:rsidRPr="00645849">
              <w:rPr>
                <w:color w:val="066684" w:themeColor="accent6" w:themeShade="BF"/>
              </w:rPr>
              <w:sym w:font="Wingdings" w:char="F0E0"/>
            </w:r>
            <w:r w:rsidR="00AF5B02">
              <w:rPr>
                <w:color w:val="066684" w:themeColor="accent6" w:themeShade="BF"/>
              </w:rPr>
              <w:t xml:space="preserve"> no evidence of Crown extinguishment; ON doesn’t recognize Métis rights to natural resources at all, which infringes right to hunt for food as continuation of practice; this isn’t justified by conservation, Métis entitled to priority allocation for subsistence like in </w:t>
            </w:r>
            <w:r w:rsidR="00AF5B02">
              <w:rPr>
                <w:i/>
                <w:color w:val="066684" w:themeColor="accent6" w:themeShade="BF"/>
              </w:rPr>
              <w:t>Sparrow</w:t>
            </w:r>
          </w:p>
        </w:tc>
      </w:tr>
      <w:tr w:rsidR="00645849" w14:paraId="4E3EFF36" w14:textId="77777777" w:rsidTr="00281708">
        <w:tc>
          <w:tcPr>
            <w:tcW w:w="3397" w:type="dxa"/>
          </w:tcPr>
          <w:p w14:paraId="59647F67" w14:textId="68FF0C7E" w:rsidR="00645849" w:rsidRPr="00D8481D" w:rsidRDefault="00645849" w:rsidP="00645849">
            <w:r w:rsidRPr="00DD23EC">
              <w:rPr>
                <w:b/>
              </w:rPr>
              <w:t>FACTS:</w:t>
            </w:r>
            <w:r>
              <w:t xml:space="preserve"> Powleys went hunting and shot/killed bull moose. Ministry of Nat Resources has lottery for authorization of hunt, but req/seas restrictions + # of annual harvest not enforced against Status Indians.</w:t>
            </w:r>
          </w:p>
        </w:tc>
        <w:tc>
          <w:tcPr>
            <w:tcW w:w="6673" w:type="dxa"/>
            <w:vMerge/>
          </w:tcPr>
          <w:p w14:paraId="7F78897A" w14:textId="77777777" w:rsidR="00645849" w:rsidRDefault="00645849" w:rsidP="00281708"/>
        </w:tc>
      </w:tr>
      <w:tr w:rsidR="00645849" w14:paraId="177B587E" w14:textId="77777777" w:rsidTr="00281708">
        <w:tc>
          <w:tcPr>
            <w:tcW w:w="3397" w:type="dxa"/>
          </w:tcPr>
          <w:p w14:paraId="61D1980D" w14:textId="31EFBA91" w:rsidR="00645849" w:rsidRPr="00D8481D" w:rsidRDefault="00645849" w:rsidP="00645849">
            <w:r>
              <w:rPr>
                <w:b/>
              </w:rPr>
              <w:t xml:space="preserve">HOLDING: </w:t>
            </w:r>
            <w:r>
              <w:t>Métis found to enjoy constitutionally protected ri</w:t>
            </w:r>
            <w:r w:rsidR="00AF5B02">
              <w:t>ght to hunt for food under s 35, Powley acquitted.</w:t>
            </w:r>
          </w:p>
        </w:tc>
        <w:tc>
          <w:tcPr>
            <w:tcW w:w="6673" w:type="dxa"/>
            <w:vMerge/>
          </w:tcPr>
          <w:p w14:paraId="40C317F8" w14:textId="77777777" w:rsidR="00645849" w:rsidRDefault="00645849" w:rsidP="00281708"/>
        </w:tc>
      </w:tr>
    </w:tbl>
    <w:p w14:paraId="70B7E65E" w14:textId="77777777" w:rsidR="00645849" w:rsidRDefault="00645849" w:rsidP="004C2873"/>
    <w:p w14:paraId="170C8F2B" w14:textId="77777777" w:rsidR="00AF5B02" w:rsidRDefault="00AF5B02" w:rsidP="004C2873"/>
    <w:p w14:paraId="57DD18B2" w14:textId="77777777" w:rsidR="00AF5B02" w:rsidRDefault="00AF5B02" w:rsidP="004C2873"/>
    <w:tbl>
      <w:tblPr>
        <w:tblStyle w:val="TableGrid"/>
        <w:tblW w:w="0" w:type="auto"/>
        <w:tblLook w:val="04A0" w:firstRow="1" w:lastRow="0" w:firstColumn="1" w:lastColumn="0" w:noHBand="0" w:noVBand="1"/>
      </w:tblPr>
      <w:tblGrid>
        <w:gridCol w:w="3397"/>
        <w:gridCol w:w="6673"/>
      </w:tblGrid>
      <w:tr w:rsidR="00645849" w:rsidRPr="00DD23EC" w14:paraId="6ACB7F5B" w14:textId="77777777" w:rsidTr="00281708">
        <w:tc>
          <w:tcPr>
            <w:tcW w:w="10070" w:type="dxa"/>
            <w:gridSpan w:val="2"/>
          </w:tcPr>
          <w:p w14:paraId="37BD0DE9" w14:textId="03645C79" w:rsidR="00645849" w:rsidRPr="00DD23EC" w:rsidRDefault="00645849" w:rsidP="00281708">
            <w:pPr>
              <w:rPr>
                <w:sz w:val="28"/>
                <w:szCs w:val="28"/>
              </w:rPr>
            </w:pPr>
            <w:r>
              <w:rPr>
                <w:b/>
                <w:color w:val="00B0F0"/>
                <w:sz w:val="28"/>
                <w:szCs w:val="28"/>
              </w:rPr>
              <w:t>Manitoba Métis Federation v Canada (2014)</w:t>
            </w:r>
          </w:p>
        </w:tc>
      </w:tr>
      <w:tr w:rsidR="00645849" w:rsidRPr="00DA2772" w14:paraId="6B557D2B" w14:textId="77777777" w:rsidTr="00281708">
        <w:tc>
          <w:tcPr>
            <w:tcW w:w="3397" w:type="dxa"/>
          </w:tcPr>
          <w:p w14:paraId="1BE1AC7D" w14:textId="77777777" w:rsidR="00645849" w:rsidRDefault="00645849" w:rsidP="00281708">
            <w:pPr>
              <w:rPr>
                <w:b/>
              </w:rPr>
            </w:pPr>
            <w:r w:rsidRPr="00DD23EC">
              <w:rPr>
                <w:b/>
              </w:rPr>
              <w:t>ISSUE</w:t>
            </w:r>
            <w:r>
              <w:rPr>
                <w:b/>
              </w:rPr>
              <w:t>S</w:t>
            </w:r>
            <w:r w:rsidRPr="00DD23EC">
              <w:rPr>
                <w:b/>
              </w:rPr>
              <w:t>:</w:t>
            </w:r>
          </w:p>
          <w:p w14:paraId="516DF75E" w14:textId="77777777" w:rsidR="00645849" w:rsidRDefault="00AF5B02" w:rsidP="00281708">
            <w:pPr>
              <w:pStyle w:val="ListParagraph"/>
              <w:numPr>
                <w:ilvl w:val="0"/>
                <w:numId w:val="17"/>
              </w:numPr>
              <w:ind w:left="313"/>
            </w:pPr>
            <w:r>
              <w:t xml:space="preserve">Did Canada fail to act in accordance with its legal obligations in the </w:t>
            </w:r>
            <w:r>
              <w:rPr>
                <w:i/>
              </w:rPr>
              <w:t>Manitoba Act</w:t>
            </w:r>
            <w:r>
              <w:t>?</w:t>
            </w:r>
          </w:p>
          <w:p w14:paraId="516E170C" w14:textId="02B7A61F" w:rsidR="003C3B67" w:rsidRPr="00DD23EC" w:rsidRDefault="003C3B67" w:rsidP="00281708">
            <w:pPr>
              <w:pStyle w:val="ListParagraph"/>
              <w:numPr>
                <w:ilvl w:val="0"/>
                <w:numId w:val="17"/>
              </w:numPr>
              <w:ind w:left="313"/>
            </w:pPr>
            <w:r>
              <w:t>Did Canada breach fid duty or Honour of the Crown?</w:t>
            </w:r>
          </w:p>
        </w:tc>
        <w:tc>
          <w:tcPr>
            <w:tcW w:w="6673" w:type="dxa"/>
            <w:vMerge w:val="restart"/>
          </w:tcPr>
          <w:p w14:paraId="077709BE" w14:textId="77777777" w:rsidR="00645849" w:rsidRDefault="00645849" w:rsidP="00281708">
            <w:pPr>
              <w:rPr>
                <w:b/>
              </w:rPr>
            </w:pPr>
            <w:r w:rsidRPr="00BB2958">
              <w:rPr>
                <w:b/>
              </w:rPr>
              <w:t>ANALYSIS:</w:t>
            </w:r>
          </w:p>
          <w:p w14:paraId="7C829AC6" w14:textId="0E22B200" w:rsidR="00645849" w:rsidRDefault="003C3B67" w:rsidP="003C3B67">
            <w:r w:rsidRPr="003F3870">
              <w:rPr>
                <w:b/>
                <w:i/>
              </w:rPr>
              <w:t>Fiduciary duty</w:t>
            </w:r>
            <w:r>
              <w:rPr>
                <w:i/>
              </w:rPr>
              <w:t xml:space="preserve"> –</w:t>
            </w:r>
            <w:r>
              <w:t xml:space="preserve"> </w:t>
            </w:r>
            <w:r w:rsidRPr="003C3B67">
              <w:rPr>
                <w:color w:val="066684" w:themeColor="accent6" w:themeShade="BF"/>
              </w:rPr>
              <w:t>NOT FOUND</w:t>
            </w:r>
            <w:r>
              <w:t xml:space="preserve"> –</w:t>
            </w:r>
            <w:r>
              <w:rPr>
                <w:i/>
              </w:rPr>
              <w:t xml:space="preserve"> </w:t>
            </w:r>
            <w:r>
              <w:t>equity reqs fiduciary relationship for fiduciary duty to arise; in aboriginal context, arises in 2 situations:</w:t>
            </w:r>
          </w:p>
          <w:p w14:paraId="397893A5" w14:textId="13CA9E55" w:rsidR="003C3B67" w:rsidRDefault="003C3B67" w:rsidP="003C3B67">
            <w:pPr>
              <w:pStyle w:val="ListParagraph"/>
              <w:numPr>
                <w:ilvl w:val="0"/>
                <w:numId w:val="15"/>
              </w:numPr>
              <w:ind w:left="459"/>
            </w:pPr>
            <w:r>
              <w:t xml:space="preserve">Specific or cognizable Aboriginal interest </w:t>
            </w:r>
            <w:r w:rsidRPr="00645849">
              <w:rPr>
                <w:color w:val="066684" w:themeColor="accent6" w:themeShade="BF"/>
              </w:rPr>
              <w:sym w:font="Wingdings" w:char="F0E0"/>
            </w:r>
            <w:r>
              <w:rPr>
                <w:color w:val="066684" w:themeColor="accent6" w:themeShade="BF"/>
              </w:rPr>
              <w:t xml:space="preserve"> Métis had treaty but this wasn’t enough for specific/cognizable; has to be predicated on historic use/occupation showing communal Aboriginal interest that’s integral to nature of distinctive comm and their rel to land</w:t>
            </w:r>
          </w:p>
          <w:p w14:paraId="3FA36FC5" w14:textId="3B3EFA7E" w:rsidR="003C3B67" w:rsidRDefault="003C3B67" w:rsidP="003C3B67">
            <w:pPr>
              <w:pStyle w:val="ListParagraph"/>
              <w:numPr>
                <w:ilvl w:val="0"/>
                <w:numId w:val="15"/>
              </w:numPr>
              <w:spacing w:before="240"/>
              <w:ind w:left="459"/>
            </w:pPr>
            <w:r>
              <w:t xml:space="preserve">Crown undertaking of discretionary control over that interest </w:t>
            </w:r>
            <w:r w:rsidRPr="00645849">
              <w:rPr>
                <w:color w:val="066684" w:themeColor="accent6" w:themeShade="BF"/>
              </w:rPr>
              <w:sym w:font="Wingdings" w:char="F0E0"/>
            </w:r>
            <w:r>
              <w:rPr>
                <w:color w:val="066684" w:themeColor="accent6" w:themeShade="BF"/>
              </w:rPr>
              <w:t xml:space="preserve"> while </w:t>
            </w:r>
            <w:r>
              <w:rPr>
                <w:i/>
                <w:color w:val="066684" w:themeColor="accent6" w:themeShade="BF"/>
              </w:rPr>
              <w:t>MA</w:t>
            </w:r>
            <w:r>
              <w:rPr>
                <w:color w:val="066684" w:themeColor="accent6" w:themeShade="BF"/>
              </w:rPr>
              <w:t xml:space="preserve"> provisions show intention to benefit children/landholders it doesn’t demonstrate undertaking to act in best interests</w:t>
            </w:r>
          </w:p>
          <w:p w14:paraId="64516931" w14:textId="77777777" w:rsidR="003C3B67" w:rsidRDefault="003C3B67" w:rsidP="003C3B67">
            <w:pPr>
              <w:rPr>
                <w:color w:val="066684" w:themeColor="accent6" w:themeShade="BF"/>
              </w:rPr>
            </w:pPr>
            <w:r w:rsidRPr="003F3870">
              <w:rPr>
                <w:b/>
                <w:i/>
              </w:rPr>
              <w:t>Honour of the Crown</w:t>
            </w:r>
            <w:r>
              <w:t xml:space="preserve"> – </w:t>
            </w:r>
            <w:r w:rsidRPr="003F3870">
              <w:rPr>
                <w:color w:val="066684" w:themeColor="accent6" w:themeShade="BF"/>
              </w:rPr>
              <w:t>FOUND</w:t>
            </w:r>
            <w:r>
              <w:t xml:space="preserve"> – </w:t>
            </w:r>
            <w:r w:rsidRPr="003F3870">
              <w:rPr>
                <w:color w:val="00B050"/>
              </w:rPr>
              <w:t>arises from Crown assertion of sovereignty and de facto control</w:t>
            </w:r>
            <w:r w:rsidR="003F3870" w:rsidRPr="003F3870">
              <w:rPr>
                <w:color w:val="00B050"/>
              </w:rPr>
              <w:t xml:space="preserve"> (Haida); engaged where need to reconcile Ab rights w Crown sovereignty </w:t>
            </w:r>
            <w:r w:rsidR="003F3870" w:rsidRPr="003F3870">
              <w:rPr>
                <w:color w:val="066684" w:themeColor="accent6" w:themeShade="BF"/>
              </w:rPr>
              <w:t>eg explicit obligation to Métis</w:t>
            </w:r>
          </w:p>
          <w:p w14:paraId="3AC65400" w14:textId="77777777" w:rsidR="003F3870" w:rsidRDefault="003F3870" w:rsidP="003F3870">
            <w:pPr>
              <w:ind w:left="720"/>
            </w:pPr>
            <w:r>
              <w:t>Requires Crown to 1) take broad purposive approach and 2) act diligently to fulfil it. Persistent pattern of errors and indifference may amount to betrayal of duty</w:t>
            </w:r>
          </w:p>
          <w:p w14:paraId="77BD91B7" w14:textId="77777777" w:rsidR="003F3870" w:rsidRDefault="003F3870" w:rsidP="003F3870">
            <w:pPr>
              <w:ind w:left="720"/>
              <w:rPr>
                <w:color w:val="066684" w:themeColor="accent6" w:themeShade="BF"/>
              </w:rPr>
            </w:pPr>
            <w:r w:rsidRPr="00645849">
              <w:rPr>
                <w:color w:val="066684" w:themeColor="accent6" w:themeShade="BF"/>
              </w:rPr>
              <w:sym w:font="Wingdings" w:char="F0E0"/>
            </w:r>
            <w:r>
              <w:rPr>
                <w:color w:val="066684" w:themeColor="accent6" w:themeShade="BF"/>
              </w:rPr>
              <w:t xml:space="preserve"> broad purpose of</w:t>
            </w:r>
            <w:bookmarkStart w:id="12" w:name="_GoBack"/>
            <w:bookmarkEnd w:id="12"/>
            <w:r>
              <w:rPr>
                <w:color w:val="066684" w:themeColor="accent6" w:themeShade="BF"/>
              </w:rPr>
              <w:t xml:space="preserve"> legislation was to reconcile Métis with sovereignty of Crown by giving them head start in race for land/place in province; Canada failed duties by neglecting proper implementation in 1) delay; 2) sales to speculators; 3) issuance of scrip; 4) random allotment</w:t>
            </w:r>
          </w:p>
          <w:p w14:paraId="0159C133" w14:textId="42C479E4" w:rsidR="003F3870" w:rsidRPr="003C3B67" w:rsidRDefault="003F3870" w:rsidP="003F3870">
            <w:r>
              <w:rPr>
                <w:color w:val="066684" w:themeColor="accent6" w:themeShade="BF"/>
              </w:rPr>
              <w:t>** Claim not barred by Limitations b/c principle of reconciliation demands such declarations of constitutionality not be barred</w:t>
            </w:r>
          </w:p>
        </w:tc>
      </w:tr>
      <w:tr w:rsidR="00645849" w14:paraId="174FFEAE" w14:textId="77777777" w:rsidTr="00281708">
        <w:tc>
          <w:tcPr>
            <w:tcW w:w="3397" w:type="dxa"/>
          </w:tcPr>
          <w:p w14:paraId="49AFCAF1" w14:textId="3D1D43CA" w:rsidR="00645849" w:rsidRPr="003C3B67" w:rsidRDefault="00645849" w:rsidP="003C3B67">
            <w:r w:rsidRPr="00DD23EC">
              <w:rPr>
                <w:b/>
              </w:rPr>
              <w:t>FACTS:</w:t>
            </w:r>
            <w:r>
              <w:t xml:space="preserve"> </w:t>
            </w:r>
            <w:r w:rsidR="00AF5B02">
              <w:rPr>
                <w:i/>
              </w:rPr>
              <w:t>Manitoba Act</w:t>
            </w:r>
            <w:r w:rsidR="00AF5B02">
              <w:t xml:space="preserve"> </w:t>
            </w:r>
            <w:r w:rsidR="00AF5B02" w:rsidRPr="00AF5B02">
              <w:rPr>
                <w:i/>
              </w:rPr>
              <w:t>(1890)</w:t>
            </w:r>
            <w:r w:rsidR="00AF5B02">
              <w:t xml:space="preserve"> (constitutional doc) supposed to give Métis lasting place in new province</w:t>
            </w:r>
            <w:r w:rsidR="003C3B67">
              <w:t xml:space="preserve"> w Métis consultation. Not fulfilled, Métis seeking decl that fed govt breached fid oblig, HoC</w:t>
            </w:r>
          </w:p>
        </w:tc>
        <w:tc>
          <w:tcPr>
            <w:tcW w:w="6673" w:type="dxa"/>
            <w:vMerge/>
          </w:tcPr>
          <w:p w14:paraId="7809495A" w14:textId="77777777" w:rsidR="00645849" w:rsidRDefault="00645849" w:rsidP="00281708"/>
        </w:tc>
      </w:tr>
      <w:tr w:rsidR="00645849" w14:paraId="16F97C87" w14:textId="77777777" w:rsidTr="00281708">
        <w:tc>
          <w:tcPr>
            <w:tcW w:w="3397" w:type="dxa"/>
          </w:tcPr>
          <w:p w14:paraId="72EA0BC9" w14:textId="254B3647" w:rsidR="00645849" w:rsidRPr="00D8481D" w:rsidRDefault="00645849" w:rsidP="003C3B67">
            <w:r>
              <w:rPr>
                <w:b/>
              </w:rPr>
              <w:t xml:space="preserve">HOLDING: </w:t>
            </w:r>
            <w:r w:rsidR="003C3B67" w:rsidRPr="003C3B67">
              <w:t>Obligation didn’t impose fiduciary duty, BUT</w:t>
            </w:r>
            <w:r w:rsidR="003C3B67">
              <w:rPr>
                <w:b/>
              </w:rPr>
              <w:t xml:space="preserve"> </w:t>
            </w:r>
            <w:r w:rsidR="003C3B67">
              <w:t>Métis entitled to declaration that Canada failed to implement s 31 as required by the Honour of the Crown.</w:t>
            </w:r>
          </w:p>
        </w:tc>
        <w:tc>
          <w:tcPr>
            <w:tcW w:w="6673" w:type="dxa"/>
            <w:vMerge/>
          </w:tcPr>
          <w:p w14:paraId="17D30F2A" w14:textId="77777777" w:rsidR="00645849" w:rsidRDefault="00645849" w:rsidP="00281708"/>
        </w:tc>
      </w:tr>
    </w:tbl>
    <w:p w14:paraId="5D542B99" w14:textId="77777777" w:rsidR="00645849" w:rsidRPr="004C2873" w:rsidRDefault="00645849" w:rsidP="004C2873"/>
    <w:sectPr w:rsidR="00645849" w:rsidRPr="004C2873" w:rsidSect="00307EE0">
      <w:headerReference w:type="default" r:id="rId8"/>
      <w:pgSz w:w="12240" w:h="15840"/>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5C77" w14:textId="77777777" w:rsidR="00281708" w:rsidRDefault="00281708" w:rsidP="00061B61">
      <w:pPr>
        <w:spacing w:after="0" w:line="240" w:lineRule="auto"/>
      </w:pPr>
      <w:r>
        <w:separator/>
      </w:r>
    </w:p>
  </w:endnote>
  <w:endnote w:type="continuationSeparator" w:id="0">
    <w:p w14:paraId="022A4930" w14:textId="77777777" w:rsidR="00281708" w:rsidRDefault="00281708" w:rsidP="0006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FE97" w14:textId="77777777" w:rsidR="00281708" w:rsidRDefault="00281708" w:rsidP="00061B61">
      <w:pPr>
        <w:spacing w:after="0" w:line="240" w:lineRule="auto"/>
      </w:pPr>
      <w:r>
        <w:separator/>
      </w:r>
    </w:p>
  </w:footnote>
  <w:footnote w:type="continuationSeparator" w:id="0">
    <w:p w14:paraId="304C03B0" w14:textId="77777777" w:rsidR="00281708" w:rsidRDefault="00281708" w:rsidP="0006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90035"/>
      <w:docPartObj>
        <w:docPartGallery w:val="Page Numbers (Top of Page)"/>
        <w:docPartUnique/>
      </w:docPartObj>
    </w:sdtPr>
    <w:sdtEndPr>
      <w:rPr>
        <w:noProof/>
      </w:rPr>
    </w:sdtEndPr>
    <w:sdtContent>
      <w:p w14:paraId="2E371578" w14:textId="27B511BD" w:rsidR="00281708" w:rsidRDefault="00281708">
        <w:pPr>
          <w:pStyle w:val="Header"/>
          <w:jc w:val="right"/>
        </w:pPr>
        <w:r>
          <w:fldChar w:fldCharType="begin"/>
        </w:r>
        <w:r>
          <w:instrText xml:space="preserve"> PAGE   \* MERGEFORMAT </w:instrText>
        </w:r>
        <w:r>
          <w:fldChar w:fldCharType="separate"/>
        </w:r>
        <w:r w:rsidR="00856BA3">
          <w:rPr>
            <w:noProof/>
          </w:rPr>
          <w:t>12</w:t>
        </w:r>
        <w:r>
          <w:rPr>
            <w:noProof/>
          </w:rPr>
          <w:fldChar w:fldCharType="end"/>
        </w:r>
      </w:p>
    </w:sdtContent>
  </w:sdt>
  <w:p w14:paraId="6D77350A" w14:textId="77777777" w:rsidR="00281708" w:rsidRDefault="00281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17AB"/>
    <w:multiLevelType w:val="hybridMultilevel"/>
    <w:tmpl w:val="564E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25160"/>
    <w:multiLevelType w:val="hybridMultilevel"/>
    <w:tmpl w:val="0D30590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24B7B01"/>
    <w:multiLevelType w:val="hybridMultilevel"/>
    <w:tmpl w:val="23A6E37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57157D1"/>
    <w:multiLevelType w:val="hybridMultilevel"/>
    <w:tmpl w:val="5B0E94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9AB746D"/>
    <w:multiLevelType w:val="hybridMultilevel"/>
    <w:tmpl w:val="72D6D7E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B15230F"/>
    <w:multiLevelType w:val="hybridMultilevel"/>
    <w:tmpl w:val="479C7EA8"/>
    <w:lvl w:ilvl="0" w:tplc="12165A76">
      <w:start w:val="1850"/>
      <w:numFmt w:val="bullet"/>
      <w:lvlText w:val=""/>
      <w:lvlJc w:val="left"/>
      <w:pPr>
        <w:ind w:left="5474" w:hanging="360"/>
      </w:pPr>
      <w:rPr>
        <w:rFonts w:ascii="Symbol" w:eastAsiaTheme="minorEastAsia" w:hAnsi="Symbol" w:cstheme="minorBidi" w:hint="default"/>
      </w:rPr>
    </w:lvl>
    <w:lvl w:ilvl="1" w:tplc="10090003">
      <w:start w:val="1"/>
      <w:numFmt w:val="bullet"/>
      <w:lvlText w:val="o"/>
      <w:lvlJc w:val="left"/>
      <w:pPr>
        <w:ind w:left="6194" w:hanging="360"/>
      </w:pPr>
      <w:rPr>
        <w:rFonts w:ascii="Courier New" w:hAnsi="Courier New" w:cs="Courier New" w:hint="default"/>
      </w:rPr>
    </w:lvl>
    <w:lvl w:ilvl="2" w:tplc="10090005" w:tentative="1">
      <w:start w:val="1"/>
      <w:numFmt w:val="bullet"/>
      <w:lvlText w:val=""/>
      <w:lvlJc w:val="left"/>
      <w:pPr>
        <w:ind w:left="6914" w:hanging="360"/>
      </w:pPr>
      <w:rPr>
        <w:rFonts w:ascii="Wingdings" w:hAnsi="Wingdings" w:hint="default"/>
      </w:rPr>
    </w:lvl>
    <w:lvl w:ilvl="3" w:tplc="10090001" w:tentative="1">
      <w:start w:val="1"/>
      <w:numFmt w:val="bullet"/>
      <w:lvlText w:val=""/>
      <w:lvlJc w:val="left"/>
      <w:pPr>
        <w:ind w:left="7634" w:hanging="360"/>
      </w:pPr>
      <w:rPr>
        <w:rFonts w:ascii="Symbol" w:hAnsi="Symbol" w:hint="default"/>
      </w:rPr>
    </w:lvl>
    <w:lvl w:ilvl="4" w:tplc="10090003" w:tentative="1">
      <w:start w:val="1"/>
      <w:numFmt w:val="bullet"/>
      <w:lvlText w:val="o"/>
      <w:lvlJc w:val="left"/>
      <w:pPr>
        <w:ind w:left="8354" w:hanging="360"/>
      </w:pPr>
      <w:rPr>
        <w:rFonts w:ascii="Courier New" w:hAnsi="Courier New" w:cs="Courier New" w:hint="default"/>
      </w:rPr>
    </w:lvl>
    <w:lvl w:ilvl="5" w:tplc="10090005" w:tentative="1">
      <w:start w:val="1"/>
      <w:numFmt w:val="bullet"/>
      <w:lvlText w:val=""/>
      <w:lvlJc w:val="left"/>
      <w:pPr>
        <w:ind w:left="9074" w:hanging="360"/>
      </w:pPr>
      <w:rPr>
        <w:rFonts w:ascii="Wingdings" w:hAnsi="Wingdings" w:hint="default"/>
      </w:rPr>
    </w:lvl>
    <w:lvl w:ilvl="6" w:tplc="10090001" w:tentative="1">
      <w:start w:val="1"/>
      <w:numFmt w:val="bullet"/>
      <w:lvlText w:val=""/>
      <w:lvlJc w:val="left"/>
      <w:pPr>
        <w:ind w:left="9794" w:hanging="360"/>
      </w:pPr>
      <w:rPr>
        <w:rFonts w:ascii="Symbol" w:hAnsi="Symbol" w:hint="default"/>
      </w:rPr>
    </w:lvl>
    <w:lvl w:ilvl="7" w:tplc="10090003" w:tentative="1">
      <w:start w:val="1"/>
      <w:numFmt w:val="bullet"/>
      <w:lvlText w:val="o"/>
      <w:lvlJc w:val="left"/>
      <w:pPr>
        <w:ind w:left="10514" w:hanging="360"/>
      </w:pPr>
      <w:rPr>
        <w:rFonts w:ascii="Courier New" w:hAnsi="Courier New" w:cs="Courier New" w:hint="default"/>
      </w:rPr>
    </w:lvl>
    <w:lvl w:ilvl="8" w:tplc="10090005" w:tentative="1">
      <w:start w:val="1"/>
      <w:numFmt w:val="bullet"/>
      <w:lvlText w:val=""/>
      <w:lvlJc w:val="left"/>
      <w:pPr>
        <w:ind w:left="11234" w:hanging="360"/>
      </w:pPr>
      <w:rPr>
        <w:rFonts w:ascii="Wingdings" w:hAnsi="Wingdings" w:hint="default"/>
      </w:rPr>
    </w:lvl>
  </w:abstractNum>
  <w:abstractNum w:abstractNumId="6" w15:restartNumberingAfterBreak="0">
    <w:nsid w:val="25770FA6"/>
    <w:multiLevelType w:val="hybridMultilevel"/>
    <w:tmpl w:val="77685A98"/>
    <w:lvl w:ilvl="0" w:tplc="10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15:restartNumberingAfterBreak="0">
    <w:nsid w:val="343932EF"/>
    <w:multiLevelType w:val="hybridMultilevel"/>
    <w:tmpl w:val="897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4745F5"/>
    <w:multiLevelType w:val="hybridMultilevel"/>
    <w:tmpl w:val="1B38A12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EE172D7"/>
    <w:multiLevelType w:val="hybridMultilevel"/>
    <w:tmpl w:val="D80C05B0"/>
    <w:lvl w:ilvl="0" w:tplc="57D640F8">
      <w:start w:val="1"/>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77C2659"/>
    <w:multiLevelType w:val="hybridMultilevel"/>
    <w:tmpl w:val="DD78E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B40CD5"/>
    <w:multiLevelType w:val="hybridMultilevel"/>
    <w:tmpl w:val="DD78EC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9B1348"/>
    <w:multiLevelType w:val="hybridMultilevel"/>
    <w:tmpl w:val="E6E2F4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776BD6"/>
    <w:multiLevelType w:val="hybridMultilevel"/>
    <w:tmpl w:val="903E3642"/>
    <w:lvl w:ilvl="0" w:tplc="1009000F">
      <w:start w:val="1"/>
      <w:numFmt w:val="decimal"/>
      <w:lvlText w:val="%1."/>
      <w:lvlJc w:val="left"/>
      <w:pPr>
        <w:ind w:left="1152" w:hanging="360"/>
      </w:pPr>
    </w:lvl>
    <w:lvl w:ilvl="1" w:tplc="10090019">
      <w:start w:val="1"/>
      <w:numFmt w:val="lowerLetter"/>
      <w:lvlText w:val="%2."/>
      <w:lvlJc w:val="left"/>
      <w:pPr>
        <w:ind w:left="1872" w:hanging="360"/>
      </w:pPr>
    </w:lvl>
    <w:lvl w:ilvl="2" w:tplc="1009001B">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4" w15:restartNumberingAfterBreak="0">
    <w:nsid w:val="601F5F15"/>
    <w:multiLevelType w:val="hybridMultilevel"/>
    <w:tmpl w:val="D334FF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BB0F46"/>
    <w:multiLevelType w:val="hybridMultilevel"/>
    <w:tmpl w:val="E5E632A0"/>
    <w:lvl w:ilvl="0" w:tplc="49F2576A">
      <w:start w:val="3"/>
      <w:numFmt w:val="bullet"/>
      <w:lvlText w:val=""/>
      <w:lvlJc w:val="left"/>
      <w:pPr>
        <w:ind w:left="1080" w:hanging="360"/>
      </w:pPr>
      <w:rPr>
        <w:rFonts w:ascii="Wingdings" w:eastAsiaTheme="minorEastAsia"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2B20179"/>
    <w:multiLevelType w:val="hybridMultilevel"/>
    <w:tmpl w:val="7C6EF8E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A4773E5"/>
    <w:multiLevelType w:val="hybridMultilevel"/>
    <w:tmpl w:val="EDD003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1C527F"/>
    <w:multiLevelType w:val="hybridMultilevel"/>
    <w:tmpl w:val="545CC19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721854A0"/>
    <w:multiLevelType w:val="hybridMultilevel"/>
    <w:tmpl w:val="43440F4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
  </w:num>
  <w:num w:numId="2">
    <w:abstractNumId w:val="17"/>
  </w:num>
  <w:num w:numId="3">
    <w:abstractNumId w:val="13"/>
  </w:num>
  <w:num w:numId="4">
    <w:abstractNumId w:val="7"/>
  </w:num>
  <w:num w:numId="5">
    <w:abstractNumId w:val="8"/>
  </w:num>
  <w:num w:numId="6">
    <w:abstractNumId w:val="12"/>
  </w:num>
  <w:num w:numId="7">
    <w:abstractNumId w:val="1"/>
  </w:num>
  <w:num w:numId="8">
    <w:abstractNumId w:val="19"/>
  </w:num>
  <w:num w:numId="9">
    <w:abstractNumId w:val="18"/>
  </w:num>
  <w:num w:numId="10">
    <w:abstractNumId w:val="9"/>
  </w:num>
  <w:num w:numId="11">
    <w:abstractNumId w:val="5"/>
  </w:num>
  <w:num w:numId="12">
    <w:abstractNumId w:val="0"/>
  </w:num>
  <w:num w:numId="13">
    <w:abstractNumId w:val="2"/>
  </w:num>
  <w:num w:numId="14">
    <w:abstractNumId w:val="11"/>
  </w:num>
  <w:num w:numId="15">
    <w:abstractNumId w:val="4"/>
  </w:num>
  <w:num w:numId="16">
    <w:abstractNumId w:val="14"/>
  </w:num>
  <w:num w:numId="17">
    <w:abstractNumId w:val="6"/>
  </w:num>
  <w:num w:numId="18">
    <w:abstractNumId w:val="1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CD"/>
    <w:rsid w:val="00061B61"/>
    <w:rsid w:val="00091BCF"/>
    <w:rsid w:val="000A3CA5"/>
    <w:rsid w:val="000F08E1"/>
    <w:rsid w:val="00101DFA"/>
    <w:rsid w:val="00117FB9"/>
    <w:rsid w:val="00164C81"/>
    <w:rsid w:val="00174787"/>
    <w:rsid w:val="00190702"/>
    <w:rsid w:val="00227F1B"/>
    <w:rsid w:val="00265361"/>
    <w:rsid w:val="00281708"/>
    <w:rsid w:val="002869CD"/>
    <w:rsid w:val="00295737"/>
    <w:rsid w:val="002D5B21"/>
    <w:rsid w:val="002F1532"/>
    <w:rsid w:val="002F29DC"/>
    <w:rsid w:val="00307EE0"/>
    <w:rsid w:val="00324663"/>
    <w:rsid w:val="00386C0B"/>
    <w:rsid w:val="00391A40"/>
    <w:rsid w:val="003C137C"/>
    <w:rsid w:val="003C3B67"/>
    <w:rsid w:val="003C569E"/>
    <w:rsid w:val="003D2FB5"/>
    <w:rsid w:val="003F3870"/>
    <w:rsid w:val="00410DAC"/>
    <w:rsid w:val="004B71C0"/>
    <w:rsid w:val="004C2873"/>
    <w:rsid w:val="0053422C"/>
    <w:rsid w:val="00575DAE"/>
    <w:rsid w:val="0058633E"/>
    <w:rsid w:val="005B0BFD"/>
    <w:rsid w:val="005F3EBE"/>
    <w:rsid w:val="005F41D7"/>
    <w:rsid w:val="00645849"/>
    <w:rsid w:val="00662FD0"/>
    <w:rsid w:val="00667E81"/>
    <w:rsid w:val="006E4A41"/>
    <w:rsid w:val="00754437"/>
    <w:rsid w:val="007B1981"/>
    <w:rsid w:val="007B1F16"/>
    <w:rsid w:val="007C49DA"/>
    <w:rsid w:val="007F207D"/>
    <w:rsid w:val="00833C07"/>
    <w:rsid w:val="00856BA3"/>
    <w:rsid w:val="00927EA1"/>
    <w:rsid w:val="00932E62"/>
    <w:rsid w:val="009B4CFE"/>
    <w:rsid w:val="009E7CF0"/>
    <w:rsid w:val="00A60489"/>
    <w:rsid w:val="00A637ED"/>
    <w:rsid w:val="00A86840"/>
    <w:rsid w:val="00A91FEA"/>
    <w:rsid w:val="00AA3703"/>
    <w:rsid w:val="00AF5B02"/>
    <w:rsid w:val="00B42353"/>
    <w:rsid w:val="00B54ACD"/>
    <w:rsid w:val="00B815C6"/>
    <w:rsid w:val="00BB2958"/>
    <w:rsid w:val="00BD6884"/>
    <w:rsid w:val="00C712F2"/>
    <w:rsid w:val="00C77F8A"/>
    <w:rsid w:val="00CC516F"/>
    <w:rsid w:val="00D061A0"/>
    <w:rsid w:val="00D066BB"/>
    <w:rsid w:val="00D07574"/>
    <w:rsid w:val="00D55C39"/>
    <w:rsid w:val="00D82A3D"/>
    <w:rsid w:val="00D8481D"/>
    <w:rsid w:val="00DA2772"/>
    <w:rsid w:val="00DD113F"/>
    <w:rsid w:val="00DD23EC"/>
    <w:rsid w:val="00DF3C6C"/>
    <w:rsid w:val="00DF5D87"/>
    <w:rsid w:val="00E447E9"/>
    <w:rsid w:val="00E77480"/>
    <w:rsid w:val="00EA058D"/>
    <w:rsid w:val="00EE3B71"/>
    <w:rsid w:val="00F12A88"/>
    <w:rsid w:val="00F86A63"/>
    <w:rsid w:val="00FB3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99C6"/>
  <w15:chartTrackingRefBased/>
  <w15:docId w15:val="{113ECA41-8140-48D9-BAF9-12E7E219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CF"/>
    <w:rPr>
      <w:rFonts w:ascii="Calibri Light" w:hAnsi="Calibri Light"/>
      <w:sz w:val="22"/>
    </w:rPr>
  </w:style>
  <w:style w:type="paragraph" w:styleId="Heading1">
    <w:name w:val="heading 1"/>
    <w:basedOn w:val="Normal"/>
    <w:next w:val="Normal"/>
    <w:link w:val="Heading1Char"/>
    <w:uiPriority w:val="9"/>
    <w:qFormat/>
    <w:rsid w:val="00B54ACD"/>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932E62"/>
    <w:pPr>
      <w:keepNext/>
      <w:keepLines/>
      <w:spacing w:before="160" w:after="0" w:line="240" w:lineRule="auto"/>
      <w:outlineLvl w:val="1"/>
    </w:pPr>
    <w:rPr>
      <w:rFonts w:asciiTheme="majorHAnsi" w:eastAsiaTheme="majorEastAsia" w:hAnsiTheme="majorHAnsi" w:cstheme="majorBidi"/>
      <w:color w:val="066684" w:themeColor="accent6" w:themeShade="BF"/>
      <w:sz w:val="28"/>
      <w:szCs w:val="28"/>
    </w:rPr>
  </w:style>
  <w:style w:type="paragraph" w:styleId="Heading3">
    <w:name w:val="heading 3"/>
    <w:basedOn w:val="Normal"/>
    <w:next w:val="Normal"/>
    <w:link w:val="Heading3Char"/>
    <w:uiPriority w:val="9"/>
    <w:semiHidden/>
    <w:unhideWhenUsed/>
    <w:qFormat/>
    <w:rsid w:val="00B54A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54A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54ACD"/>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B54A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54A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54A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54A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ACD"/>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932E62"/>
    <w:rPr>
      <w:rFonts w:asciiTheme="majorHAnsi" w:eastAsiaTheme="majorEastAsia" w:hAnsiTheme="majorHAnsi" w:cstheme="majorBidi"/>
      <w:color w:val="066684" w:themeColor="accent6" w:themeShade="BF"/>
      <w:sz w:val="28"/>
      <w:szCs w:val="28"/>
    </w:rPr>
  </w:style>
  <w:style w:type="character" w:customStyle="1" w:styleId="Heading3Char">
    <w:name w:val="Heading 3 Char"/>
    <w:basedOn w:val="DefaultParagraphFont"/>
    <w:link w:val="Heading3"/>
    <w:uiPriority w:val="9"/>
    <w:semiHidden/>
    <w:rsid w:val="00B54A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54AC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54AC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54AC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54AC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54A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54A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54A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54ACD"/>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B54ACD"/>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B54A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54A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54ACD"/>
    <w:rPr>
      <w:b/>
      <w:bCs/>
    </w:rPr>
  </w:style>
  <w:style w:type="character" w:styleId="Emphasis">
    <w:name w:val="Emphasis"/>
    <w:basedOn w:val="DefaultParagraphFont"/>
    <w:uiPriority w:val="20"/>
    <w:qFormat/>
    <w:rsid w:val="00B54ACD"/>
    <w:rPr>
      <w:i/>
      <w:iCs/>
    </w:rPr>
  </w:style>
  <w:style w:type="paragraph" w:styleId="NoSpacing">
    <w:name w:val="No Spacing"/>
    <w:uiPriority w:val="1"/>
    <w:qFormat/>
    <w:rsid w:val="00B54ACD"/>
    <w:pPr>
      <w:spacing w:after="0" w:line="240" w:lineRule="auto"/>
    </w:pPr>
  </w:style>
  <w:style w:type="paragraph" w:styleId="Quote">
    <w:name w:val="Quote"/>
    <w:basedOn w:val="Normal"/>
    <w:next w:val="Normal"/>
    <w:link w:val="QuoteChar"/>
    <w:uiPriority w:val="29"/>
    <w:qFormat/>
    <w:rsid w:val="00B54A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54ACD"/>
    <w:rPr>
      <w:i/>
      <w:iCs/>
    </w:rPr>
  </w:style>
  <w:style w:type="paragraph" w:styleId="IntenseQuote">
    <w:name w:val="Intense Quote"/>
    <w:basedOn w:val="Normal"/>
    <w:next w:val="Normal"/>
    <w:link w:val="IntenseQuoteChar"/>
    <w:uiPriority w:val="30"/>
    <w:qFormat/>
    <w:rsid w:val="00B54ACD"/>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B54ACD"/>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B54ACD"/>
    <w:rPr>
      <w:i/>
      <w:iCs/>
      <w:color w:val="595959" w:themeColor="text1" w:themeTint="A6"/>
    </w:rPr>
  </w:style>
  <w:style w:type="character" w:styleId="IntenseEmphasis">
    <w:name w:val="Intense Emphasis"/>
    <w:basedOn w:val="DefaultParagraphFont"/>
    <w:uiPriority w:val="21"/>
    <w:qFormat/>
    <w:rsid w:val="00B54ACD"/>
    <w:rPr>
      <w:b/>
      <w:bCs/>
      <w:i/>
      <w:iCs/>
    </w:rPr>
  </w:style>
  <w:style w:type="character" w:styleId="SubtleReference">
    <w:name w:val="Subtle Reference"/>
    <w:basedOn w:val="DefaultParagraphFont"/>
    <w:uiPriority w:val="31"/>
    <w:qFormat/>
    <w:rsid w:val="00B54ACD"/>
    <w:rPr>
      <w:smallCaps/>
      <w:color w:val="404040" w:themeColor="text1" w:themeTint="BF"/>
    </w:rPr>
  </w:style>
  <w:style w:type="character" w:styleId="IntenseReference">
    <w:name w:val="Intense Reference"/>
    <w:basedOn w:val="DefaultParagraphFont"/>
    <w:uiPriority w:val="32"/>
    <w:qFormat/>
    <w:rsid w:val="00B54ACD"/>
    <w:rPr>
      <w:b/>
      <w:bCs/>
      <w:smallCaps/>
      <w:u w:val="single"/>
    </w:rPr>
  </w:style>
  <w:style w:type="character" w:styleId="BookTitle">
    <w:name w:val="Book Title"/>
    <w:basedOn w:val="DefaultParagraphFont"/>
    <w:uiPriority w:val="33"/>
    <w:qFormat/>
    <w:rsid w:val="00B54ACD"/>
    <w:rPr>
      <w:b/>
      <w:bCs/>
      <w:smallCaps/>
    </w:rPr>
  </w:style>
  <w:style w:type="paragraph" w:styleId="TOCHeading">
    <w:name w:val="TOC Heading"/>
    <w:basedOn w:val="Heading1"/>
    <w:next w:val="Normal"/>
    <w:uiPriority w:val="39"/>
    <w:unhideWhenUsed/>
    <w:qFormat/>
    <w:rsid w:val="00B54ACD"/>
    <w:pPr>
      <w:outlineLvl w:val="9"/>
    </w:pPr>
  </w:style>
  <w:style w:type="paragraph" w:styleId="TOC1">
    <w:name w:val="toc 1"/>
    <w:basedOn w:val="Normal"/>
    <w:next w:val="Normal"/>
    <w:autoRedefine/>
    <w:uiPriority w:val="39"/>
    <w:unhideWhenUsed/>
    <w:rsid w:val="00B54ACD"/>
    <w:pPr>
      <w:spacing w:after="100"/>
    </w:pPr>
  </w:style>
  <w:style w:type="character" w:styleId="Hyperlink">
    <w:name w:val="Hyperlink"/>
    <w:basedOn w:val="DefaultParagraphFont"/>
    <w:uiPriority w:val="99"/>
    <w:unhideWhenUsed/>
    <w:rsid w:val="00B54ACD"/>
    <w:rPr>
      <w:color w:val="6B9F25" w:themeColor="hyperlink"/>
      <w:u w:val="single"/>
    </w:rPr>
  </w:style>
  <w:style w:type="paragraph" w:styleId="NormalWeb">
    <w:name w:val="Normal (Web)"/>
    <w:basedOn w:val="Normal"/>
    <w:uiPriority w:val="99"/>
    <w:unhideWhenUsed/>
    <w:rsid w:val="00A91F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A91FEA"/>
    <w:pPr>
      <w:spacing w:after="100"/>
      <w:ind w:left="210"/>
    </w:pPr>
  </w:style>
  <w:style w:type="character" w:customStyle="1" w:styleId="hscoswrapper">
    <w:name w:val="hs_cos_wrapper"/>
    <w:basedOn w:val="DefaultParagraphFont"/>
    <w:rsid w:val="00091BCF"/>
  </w:style>
  <w:style w:type="paragraph" w:styleId="ListParagraph">
    <w:name w:val="List Paragraph"/>
    <w:basedOn w:val="Normal"/>
    <w:uiPriority w:val="34"/>
    <w:qFormat/>
    <w:rsid w:val="00932E62"/>
    <w:pPr>
      <w:ind w:left="720"/>
      <w:contextualSpacing/>
    </w:pPr>
  </w:style>
  <w:style w:type="table" w:styleId="TableGrid">
    <w:name w:val="Table Grid"/>
    <w:basedOn w:val="TableNormal"/>
    <w:uiPriority w:val="39"/>
    <w:rsid w:val="00DD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61"/>
    <w:rPr>
      <w:rFonts w:ascii="Calibri Light" w:hAnsi="Calibri Light"/>
      <w:sz w:val="22"/>
    </w:rPr>
  </w:style>
  <w:style w:type="paragraph" w:styleId="Footer">
    <w:name w:val="footer"/>
    <w:basedOn w:val="Normal"/>
    <w:link w:val="FooterChar"/>
    <w:uiPriority w:val="99"/>
    <w:unhideWhenUsed/>
    <w:rsid w:val="0006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B61"/>
    <w:rPr>
      <w:rFonts w:ascii="Calibri Light" w:hAnsi="Calibri Light"/>
      <w:sz w:val="22"/>
    </w:rPr>
  </w:style>
  <w:style w:type="paragraph" w:styleId="BalloonText">
    <w:name w:val="Balloon Text"/>
    <w:basedOn w:val="Normal"/>
    <w:link w:val="BalloonTextChar"/>
    <w:uiPriority w:val="99"/>
    <w:semiHidden/>
    <w:unhideWhenUsed/>
    <w:rsid w:val="0028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00997">
      <w:bodyDiv w:val="1"/>
      <w:marLeft w:val="0"/>
      <w:marRight w:val="0"/>
      <w:marTop w:val="0"/>
      <w:marBottom w:val="0"/>
      <w:divBdr>
        <w:top w:val="none" w:sz="0" w:space="0" w:color="auto"/>
        <w:left w:val="none" w:sz="0" w:space="0" w:color="auto"/>
        <w:bottom w:val="none" w:sz="0" w:space="0" w:color="auto"/>
        <w:right w:val="none" w:sz="0" w:space="0" w:color="auto"/>
      </w:divBdr>
    </w:div>
    <w:div w:id="1465850508">
      <w:bodyDiv w:val="1"/>
      <w:marLeft w:val="0"/>
      <w:marRight w:val="0"/>
      <w:marTop w:val="0"/>
      <w:marBottom w:val="0"/>
      <w:divBdr>
        <w:top w:val="none" w:sz="0" w:space="0" w:color="auto"/>
        <w:left w:val="none" w:sz="0" w:space="0" w:color="auto"/>
        <w:bottom w:val="none" w:sz="0" w:space="0" w:color="auto"/>
        <w:right w:val="none" w:sz="0" w:space="0" w:color="auto"/>
      </w:divBdr>
    </w:div>
    <w:div w:id="1818372874">
      <w:bodyDiv w:val="1"/>
      <w:marLeft w:val="0"/>
      <w:marRight w:val="0"/>
      <w:marTop w:val="0"/>
      <w:marBottom w:val="0"/>
      <w:divBdr>
        <w:top w:val="none" w:sz="0" w:space="0" w:color="auto"/>
        <w:left w:val="none" w:sz="0" w:space="0" w:color="auto"/>
        <w:bottom w:val="none" w:sz="0" w:space="0" w:color="auto"/>
        <w:right w:val="none" w:sz="0" w:space="0" w:color="auto"/>
      </w:divBdr>
    </w:div>
    <w:div w:id="205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AF85-A6A5-4C16-BC98-9FD3CAC2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12</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Ying Chieh</dc:creator>
  <cp:keywords/>
  <dc:description/>
  <cp:lastModifiedBy>Kai Ying Chieh</cp:lastModifiedBy>
  <cp:revision>13</cp:revision>
  <cp:lastPrinted>2016-04-11T04:04:00Z</cp:lastPrinted>
  <dcterms:created xsi:type="dcterms:W3CDTF">2016-04-03T18:21:00Z</dcterms:created>
  <dcterms:modified xsi:type="dcterms:W3CDTF">2016-04-11T05:05:00Z</dcterms:modified>
</cp:coreProperties>
</file>