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00" w:rsidRDefault="005F1A00">
      <w:pPr>
        <w:rPr>
          <w:rFonts w:ascii="Arial" w:hAnsi="Arial"/>
          <w:b/>
          <w:sz w:val="20"/>
          <w:u w:val="single"/>
        </w:rPr>
      </w:pPr>
      <w:r w:rsidRPr="005F1A00">
        <w:rPr>
          <w:rFonts w:ascii="Arial" w:hAnsi="Arial"/>
          <w:b/>
          <w:sz w:val="20"/>
          <w:u w:val="single"/>
        </w:rPr>
        <w:t>Personal</w:t>
      </w:r>
      <w:r>
        <w:rPr>
          <w:rFonts w:ascii="Arial" w:hAnsi="Arial"/>
          <w:b/>
          <w:sz w:val="20"/>
          <w:u w:val="single"/>
        </w:rPr>
        <w:t xml:space="preserve"> Injury Case Chart – Spring 2014</w:t>
      </w:r>
    </w:p>
    <w:p w:rsidR="005F1A00" w:rsidRDefault="005F1A00">
      <w:pPr>
        <w:rPr>
          <w:rFonts w:ascii="Arial" w:hAnsi="Arial"/>
          <w:b/>
          <w:sz w:val="20"/>
          <w:u w:val="single"/>
        </w:rPr>
      </w:pPr>
    </w:p>
    <w:p w:rsidR="005F1A00" w:rsidRDefault="005F1A00">
      <w:pPr>
        <w:rPr>
          <w:rFonts w:ascii="Arial" w:hAnsi="Arial"/>
          <w:b/>
          <w:sz w:val="20"/>
          <w:u w:val="single"/>
        </w:rPr>
      </w:pPr>
      <w:r>
        <w:rPr>
          <w:rFonts w:ascii="Arial" w:hAnsi="Arial"/>
          <w:b/>
          <w:sz w:val="20"/>
          <w:u w:val="single"/>
        </w:rPr>
        <w:t>Week 2 - Negligence</w:t>
      </w:r>
    </w:p>
    <w:p w:rsidR="005F1A00" w:rsidRDefault="005F1A00">
      <w:pPr>
        <w:rPr>
          <w:rFonts w:ascii="Arial" w:hAnsi="Arial"/>
          <w:b/>
          <w:sz w:val="20"/>
          <w:u w:val="single"/>
        </w:rPr>
      </w:pPr>
    </w:p>
    <w:tbl>
      <w:tblPr>
        <w:tblStyle w:val="TableGrid"/>
        <w:tblW w:w="13798" w:type="dxa"/>
        <w:tblLook w:val="00BF"/>
      </w:tblPr>
      <w:tblGrid>
        <w:gridCol w:w="1811"/>
        <w:gridCol w:w="3832"/>
        <w:gridCol w:w="2270"/>
        <w:gridCol w:w="5885"/>
      </w:tblGrid>
      <w:tr w:rsidR="005F1A00">
        <w:trPr>
          <w:trHeight w:val="277"/>
        </w:trPr>
        <w:tc>
          <w:tcPr>
            <w:tcW w:w="1811" w:type="dxa"/>
          </w:tcPr>
          <w:p w:rsidR="005F1A00" w:rsidRPr="005F1A00" w:rsidRDefault="005F1A00">
            <w:pPr>
              <w:rPr>
                <w:rFonts w:ascii="Arial" w:hAnsi="Arial"/>
                <w:b/>
                <w:sz w:val="20"/>
              </w:rPr>
            </w:pPr>
            <w:r w:rsidRPr="005F1A00">
              <w:rPr>
                <w:rFonts w:ascii="Arial" w:hAnsi="Arial"/>
                <w:b/>
                <w:sz w:val="20"/>
              </w:rPr>
              <w:t>Case Name</w:t>
            </w:r>
          </w:p>
        </w:tc>
        <w:tc>
          <w:tcPr>
            <w:tcW w:w="3832" w:type="dxa"/>
          </w:tcPr>
          <w:p w:rsidR="005F1A00" w:rsidRPr="005F1A00" w:rsidRDefault="005F1A00">
            <w:pPr>
              <w:rPr>
                <w:rFonts w:ascii="Arial" w:hAnsi="Arial"/>
                <w:b/>
                <w:sz w:val="20"/>
              </w:rPr>
            </w:pPr>
            <w:r w:rsidRPr="005F1A00">
              <w:rPr>
                <w:rFonts w:ascii="Arial" w:hAnsi="Arial"/>
                <w:b/>
                <w:sz w:val="20"/>
              </w:rPr>
              <w:t>Facts</w:t>
            </w:r>
          </w:p>
        </w:tc>
        <w:tc>
          <w:tcPr>
            <w:tcW w:w="2270" w:type="dxa"/>
          </w:tcPr>
          <w:p w:rsidR="005F1A00" w:rsidRPr="005F1A00" w:rsidRDefault="005F1A00">
            <w:pPr>
              <w:rPr>
                <w:rFonts w:ascii="Arial" w:hAnsi="Arial"/>
                <w:b/>
                <w:sz w:val="20"/>
              </w:rPr>
            </w:pPr>
            <w:r w:rsidRPr="005F1A00">
              <w:rPr>
                <w:rFonts w:ascii="Arial" w:hAnsi="Arial"/>
                <w:b/>
                <w:sz w:val="20"/>
              </w:rPr>
              <w:t>Ruling</w:t>
            </w:r>
          </w:p>
        </w:tc>
        <w:tc>
          <w:tcPr>
            <w:tcW w:w="5885" w:type="dxa"/>
          </w:tcPr>
          <w:p w:rsidR="005F1A00" w:rsidRPr="005F1A00" w:rsidRDefault="005F1A00">
            <w:pPr>
              <w:rPr>
                <w:rFonts w:ascii="Arial" w:hAnsi="Arial"/>
                <w:b/>
                <w:sz w:val="20"/>
              </w:rPr>
            </w:pPr>
            <w:r w:rsidRPr="005F1A00">
              <w:rPr>
                <w:rFonts w:ascii="Arial" w:hAnsi="Arial"/>
                <w:b/>
                <w:sz w:val="20"/>
              </w:rPr>
              <w:t>Key</w:t>
            </w:r>
          </w:p>
        </w:tc>
      </w:tr>
      <w:tr w:rsidR="005F1A00">
        <w:trPr>
          <w:trHeight w:val="277"/>
        </w:trPr>
        <w:tc>
          <w:tcPr>
            <w:tcW w:w="1811" w:type="dxa"/>
          </w:tcPr>
          <w:p w:rsidR="005F1A00" w:rsidRPr="00605E83" w:rsidRDefault="005F1A00">
            <w:pPr>
              <w:rPr>
                <w:rFonts w:ascii="Arial" w:hAnsi="Arial"/>
                <w:i/>
                <w:color w:val="0000FF"/>
                <w:sz w:val="20"/>
              </w:rPr>
            </w:pPr>
            <w:r w:rsidRPr="00605E83">
              <w:rPr>
                <w:rFonts w:ascii="Arial" w:hAnsi="Arial"/>
                <w:i/>
                <w:color w:val="0000FF"/>
                <w:sz w:val="20"/>
              </w:rPr>
              <w:t>Clements</w:t>
            </w:r>
            <w:r w:rsidR="00F3579E">
              <w:rPr>
                <w:rFonts w:ascii="Arial" w:hAnsi="Arial"/>
                <w:i/>
                <w:color w:val="0000FF"/>
                <w:sz w:val="20"/>
              </w:rPr>
              <w:t xml:space="preserve"> v Clements</w:t>
            </w:r>
          </w:p>
        </w:tc>
        <w:tc>
          <w:tcPr>
            <w:tcW w:w="3832" w:type="dxa"/>
          </w:tcPr>
          <w:p w:rsidR="005F1A00" w:rsidRDefault="005F1A00">
            <w:pPr>
              <w:rPr>
                <w:rFonts w:ascii="Arial" w:hAnsi="Arial"/>
                <w:sz w:val="20"/>
              </w:rPr>
            </w:pPr>
            <w:r>
              <w:rPr>
                <w:rFonts w:ascii="Arial" w:hAnsi="Arial"/>
                <w:sz w:val="20"/>
              </w:rPr>
              <w:t>Fat motorcycle crash</w:t>
            </w:r>
            <w:r w:rsidR="00F3579E">
              <w:rPr>
                <w:rFonts w:ascii="Arial" w:hAnsi="Arial"/>
                <w:sz w:val="20"/>
              </w:rPr>
              <w:t>, nail in tire</w:t>
            </w:r>
          </w:p>
        </w:tc>
        <w:tc>
          <w:tcPr>
            <w:tcW w:w="2270" w:type="dxa"/>
          </w:tcPr>
          <w:p w:rsidR="005F1A00" w:rsidRDefault="005F1A00">
            <w:pPr>
              <w:rPr>
                <w:rFonts w:ascii="Arial" w:hAnsi="Arial"/>
                <w:sz w:val="20"/>
              </w:rPr>
            </w:pPr>
            <w:r>
              <w:rPr>
                <w:rFonts w:ascii="Arial" w:hAnsi="Arial"/>
                <w:sz w:val="20"/>
              </w:rPr>
              <w:t>For D</w:t>
            </w:r>
          </w:p>
        </w:tc>
        <w:tc>
          <w:tcPr>
            <w:tcW w:w="5885" w:type="dxa"/>
          </w:tcPr>
          <w:p w:rsidR="005F1A00" w:rsidRDefault="005F1A00">
            <w:pPr>
              <w:rPr>
                <w:rFonts w:ascii="Arial" w:hAnsi="Arial"/>
                <w:sz w:val="20"/>
              </w:rPr>
            </w:pPr>
            <w:r>
              <w:rPr>
                <w:rFonts w:ascii="Arial" w:hAnsi="Arial"/>
                <w:sz w:val="20"/>
              </w:rPr>
              <w:t>But for test, failed to show accident wouldn’t have happened despite Ds negligent overloading of the bike.</w:t>
            </w:r>
            <w:r w:rsidR="006038BF">
              <w:rPr>
                <w:rFonts w:ascii="Arial" w:hAnsi="Arial"/>
                <w:sz w:val="20"/>
              </w:rPr>
              <w:t xml:space="preserve"> Material </w:t>
            </w:r>
            <w:proofErr w:type="spellStart"/>
            <w:r w:rsidR="006038BF">
              <w:rPr>
                <w:rFonts w:ascii="Arial" w:hAnsi="Arial"/>
                <w:sz w:val="20"/>
              </w:rPr>
              <w:t>Contrib</w:t>
            </w:r>
            <w:proofErr w:type="spellEnd"/>
            <w:r w:rsidR="006038BF">
              <w:rPr>
                <w:rFonts w:ascii="Arial" w:hAnsi="Arial"/>
                <w:sz w:val="20"/>
              </w:rPr>
              <w:t xml:space="preserve"> test not applicable.</w:t>
            </w:r>
          </w:p>
        </w:tc>
      </w:tr>
      <w:tr w:rsidR="005F1A00">
        <w:trPr>
          <w:trHeight w:val="277"/>
        </w:trPr>
        <w:tc>
          <w:tcPr>
            <w:tcW w:w="1811" w:type="dxa"/>
          </w:tcPr>
          <w:p w:rsidR="005F1A00" w:rsidRPr="00605E83" w:rsidRDefault="005F1A00">
            <w:pPr>
              <w:rPr>
                <w:rFonts w:ascii="Arial" w:hAnsi="Arial"/>
                <w:i/>
                <w:color w:val="0000FF"/>
                <w:sz w:val="20"/>
              </w:rPr>
            </w:pPr>
            <w:r w:rsidRPr="00605E83">
              <w:rPr>
                <w:rFonts w:ascii="Arial" w:hAnsi="Arial"/>
                <w:i/>
                <w:color w:val="0000FF"/>
                <w:sz w:val="20"/>
              </w:rPr>
              <w:t>Ryan v Victoria</w:t>
            </w:r>
          </w:p>
        </w:tc>
        <w:tc>
          <w:tcPr>
            <w:tcW w:w="3832" w:type="dxa"/>
          </w:tcPr>
          <w:p w:rsidR="005F1A00" w:rsidRDefault="005F1A00">
            <w:pPr>
              <w:rPr>
                <w:rFonts w:ascii="Arial" w:hAnsi="Arial"/>
                <w:sz w:val="20"/>
              </w:rPr>
            </w:pPr>
            <w:r>
              <w:rPr>
                <w:rFonts w:ascii="Arial" w:hAnsi="Arial"/>
                <w:sz w:val="20"/>
              </w:rPr>
              <w:t>None</w:t>
            </w:r>
            <w:r w:rsidR="00605E83">
              <w:rPr>
                <w:rFonts w:ascii="Arial" w:hAnsi="Arial"/>
                <w:sz w:val="20"/>
              </w:rPr>
              <w:t xml:space="preserve"> – DOC use </w:t>
            </w:r>
            <w:proofErr w:type="spellStart"/>
            <w:r w:rsidR="00605E83">
              <w:rPr>
                <w:rFonts w:ascii="Arial" w:hAnsi="Arial"/>
                <w:sz w:val="20"/>
              </w:rPr>
              <w:t>Anns</w:t>
            </w:r>
            <w:proofErr w:type="spellEnd"/>
            <w:r w:rsidR="00605E83">
              <w:rPr>
                <w:rFonts w:ascii="Arial" w:hAnsi="Arial"/>
                <w:sz w:val="20"/>
              </w:rPr>
              <w:t>/Kamloops test</w:t>
            </w:r>
          </w:p>
        </w:tc>
        <w:tc>
          <w:tcPr>
            <w:tcW w:w="2270" w:type="dxa"/>
          </w:tcPr>
          <w:p w:rsidR="005F1A00" w:rsidRDefault="005F1A00">
            <w:pPr>
              <w:rPr>
                <w:rFonts w:ascii="Arial" w:hAnsi="Arial"/>
                <w:sz w:val="20"/>
              </w:rPr>
            </w:pPr>
          </w:p>
        </w:tc>
        <w:tc>
          <w:tcPr>
            <w:tcW w:w="5885" w:type="dxa"/>
          </w:tcPr>
          <w:p w:rsidR="005F1A00" w:rsidRPr="00716180" w:rsidRDefault="005F1A00">
            <w:pPr>
              <w:rPr>
                <w:rFonts w:ascii="Arial" w:hAnsi="Arial"/>
                <w:b/>
                <w:sz w:val="20"/>
              </w:rPr>
            </w:pPr>
            <w:r w:rsidRPr="00716180">
              <w:rPr>
                <w:rFonts w:ascii="Arial" w:hAnsi="Arial"/>
                <w:b/>
                <w:sz w:val="20"/>
              </w:rPr>
              <w:t>SOC = ordinary, reasonable, prudent person in same circs</w:t>
            </w:r>
          </w:p>
        </w:tc>
      </w:tr>
      <w:tr w:rsidR="005F1A00">
        <w:trPr>
          <w:trHeight w:val="277"/>
        </w:trPr>
        <w:tc>
          <w:tcPr>
            <w:tcW w:w="1811" w:type="dxa"/>
          </w:tcPr>
          <w:p w:rsidR="005F1A00" w:rsidRPr="00605E83" w:rsidRDefault="005F1A00">
            <w:pPr>
              <w:rPr>
                <w:rFonts w:ascii="Arial" w:hAnsi="Arial"/>
                <w:i/>
                <w:color w:val="0000FF"/>
                <w:sz w:val="20"/>
              </w:rPr>
            </w:pPr>
            <w:proofErr w:type="spellStart"/>
            <w:r w:rsidRPr="00605E83">
              <w:rPr>
                <w:rFonts w:ascii="Arial" w:hAnsi="Arial"/>
                <w:i/>
                <w:color w:val="0000FF"/>
                <w:sz w:val="20"/>
              </w:rPr>
              <w:t>Ediger</w:t>
            </w:r>
            <w:proofErr w:type="spellEnd"/>
          </w:p>
        </w:tc>
        <w:tc>
          <w:tcPr>
            <w:tcW w:w="3832" w:type="dxa"/>
          </w:tcPr>
          <w:p w:rsidR="005F1A00" w:rsidRDefault="005F1A00">
            <w:pPr>
              <w:rPr>
                <w:rFonts w:ascii="Arial" w:hAnsi="Arial"/>
                <w:sz w:val="20"/>
              </w:rPr>
            </w:pPr>
            <w:r>
              <w:rPr>
                <w:rFonts w:ascii="Arial" w:hAnsi="Arial"/>
                <w:sz w:val="20"/>
              </w:rPr>
              <w:t xml:space="preserve">Forceps birth, </w:t>
            </w:r>
            <w:r w:rsidR="00AB11AF">
              <w:rPr>
                <w:rFonts w:ascii="Arial" w:hAnsi="Arial"/>
                <w:sz w:val="20"/>
              </w:rPr>
              <w:t xml:space="preserve">baby deprived of O2 for several minutes before eventual crash c-section - </w:t>
            </w:r>
            <w:r>
              <w:rPr>
                <w:rFonts w:ascii="Arial" w:hAnsi="Arial"/>
                <w:sz w:val="20"/>
              </w:rPr>
              <w:t>brain damage -causation?</w:t>
            </w:r>
          </w:p>
        </w:tc>
        <w:tc>
          <w:tcPr>
            <w:tcW w:w="2270" w:type="dxa"/>
          </w:tcPr>
          <w:p w:rsidR="005F1A00" w:rsidRDefault="005F1A00">
            <w:pPr>
              <w:rPr>
                <w:rFonts w:ascii="Arial" w:hAnsi="Arial"/>
                <w:sz w:val="20"/>
              </w:rPr>
            </w:pPr>
            <w:r>
              <w:rPr>
                <w:rFonts w:ascii="Arial" w:hAnsi="Arial"/>
                <w:sz w:val="20"/>
              </w:rPr>
              <w:t>For P</w:t>
            </w:r>
          </w:p>
        </w:tc>
        <w:tc>
          <w:tcPr>
            <w:tcW w:w="5885" w:type="dxa"/>
          </w:tcPr>
          <w:p w:rsidR="005F1A00" w:rsidRDefault="005F1A00">
            <w:pPr>
              <w:rPr>
                <w:rFonts w:ascii="Arial" w:hAnsi="Arial"/>
                <w:sz w:val="20"/>
              </w:rPr>
            </w:pPr>
            <w:r>
              <w:rPr>
                <w:rFonts w:ascii="Arial" w:hAnsi="Arial"/>
                <w:sz w:val="20"/>
              </w:rPr>
              <w:t>Breach of SOC, should have had backup</w:t>
            </w:r>
            <w:r w:rsidR="00AB11AF">
              <w:rPr>
                <w:rFonts w:ascii="Arial" w:hAnsi="Arial"/>
                <w:sz w:val="20"/>
              </w:rPr>
              <w:t xml:space="preserve"> surgical</w:t>
            </w:r>
            <w:r>
              <w:rPr>
                <w:rFonts w:ascii="Arial" w:hAnsi="Arial"/>
                <w:sz w:val="20"/>
              </w:rPr>
              <w:t xml:space="preserve"> help</w:t>
            </w:r>
            <w:r w:rsidR="00AB11AF">
              <w:rPr>
                <w:rFonts w:ascii="Arial" w:hAnsi="Arial"/>
                <w:sz w:val="20"/>
              </w:rPr>
              <w:t xml:space="preserve"> with forceps birth</w:t>
            </w:r>
          </w:p>
        </w:tc>
      </w:tr>
      <w:tr w:rsidR="005F1A00">
        <w:trPr>
          <w:trHeight w:val="252"/>
        </w:trPr>
        <w:tc>
          <w:tcPr>
            <w:tcW w:w="1811" w:type="dxa"/>
          </w:tcPr>
          <w:p w:rsidR="005F1A00" w:rsidRPr="00605E83" w:rsidRDefault="00605E83">
            <w:pPr>
              <w:rPr>
                <w:rFonts w:ascii="Arial" w:hAnsi="Arial"/>
                <w:i/>
                <w:color w:val="0000FF"/>
                <w:sz w:val="20"/>
              </w:rPr>
            </w:pPr>
            <w:r w:rsidRPr="00605E83">
              <w:rPr>
                <w:rFonts w:ascii="Arial" w:hAnsi="Arial"/>
                <w:i/>
                <w:color w:val="0000FF"/>
                <w:sz w:val="20"/>
              </w:rPr>
              <w:t>Rowland (US)</w:t>
            </w:r>
          </w:p>
        </w:tc>
        <w:tc>
          <w:tcPr>
            <w:tcW w:w="3832" w:type="dxa"/>
          </w:tcPr>
          <w:p w:rsidR="005F1A00" w:rsidRDefault="00605E83">
            <w:pPr>
              <w:rPr>
                <w:rFonts w:ascii="Arial" w:hAnsi="Arial"/>
                <w:sz w:val="20"/>
              </w:rPr>
            </w:pPr>
            <w:r>
              <w:rPr>
                <w:rFonts w:ascii="Arial" w:hAnsi="Arial"/>
                <w:sz w:val="20"/>
              </w:rPr>
              <w:t>None - judicial exceptions to DOC</w:t>
            </w:r>
          </w:p>
        </w:tc>
        <w:tc>
          <w:tcPr>
            <w:tcW w:w="2270" w:type="dxa"/>
          </w:tcPr>
          <w:p w:rsidR="005F1A00" w:rsidRDefault="00605E83">
            <w:pPr>
              <w:rPr>
                <w:rFonts w:ascii="Arial" w:hAnsi="Arial"/>
                <w:sz w:val="20"/>
              </w:rPr>
            </w:pPr>
            <w:r>
              <w:rPr>
                <w:rFonts w:ascii="Arial" w:hAnsi="Arial"/>
                <w:sz w:val="20"/>
              </w:rPr>
              <w:t>Public Policy factors</w:t>
            </w:r>
          </w:p>
        </w:tc>
        <w:tc>
          <w:tcPr>
            <w:tcW w:w="5885" w:type="dxa"/>
          </w:tcPr>
          <w:p w:rsidR="005F1A00" w:rsidRDefault="00605E83">
            <w:pPr>
              <w:rPr>
                <w:rFonts w:ascii="Arial" w:hAnsi="Arial"/>
                <w:sz w:val="20"/>
              </w:rPr>
            </w:pPr>
            <w:r>
              <w:rPr>
                <w:rFonts w:ascii="Arial" w:hAnsi="Arial"/>
                <w:sz w:val="20"/>
              </w:rPr>
              <w:t>See pp 6—7</w:t>
            </w:r>
          </w:p>
        </w:tc>
      </w:tr>
      <w:tr w:rsidR="00605E83">
        <w:trPr>
          <w:trHeight w:val="252"/>
        </w:trPr>
        <w:tc>
          <w:tcPr>
            <w:tcW w:w="1811" w:type="dxa"/>
          </w:tcPr>
          <w:p w:rsidR="00605E83" w:rsidRPr="00605E83" w:rsidRDefault="00605E83">
            <w:pPr>
              <w:rPr>
                <w:rFonts w:ascii="Arial" w:hAnsi="Arial"/>
                <w:i/>
                <w:color w:val="0000FF"/>
                <w:sz w:val="20"/>
              </w:rPr>
            </w:pPr>
            <w:r>
              <w:rPr>
                <w:rFonts w:ascii="Arial" w:hAnsi="Arial"/>
                <w:i/>
                <w:color w:val="0000FF"/>
                <w:sz w:val="20"/>
              </w:rPr>
              <w:t>Hill v Hamilton</w:t>
            </w:r>
            <w:r w:rsidR="00F3579E">
              <w:rPr>
                <w:rFonts w:ascii="Arial" w:hAnsi="Arial"/>
                <w:i/>
                <w:color w:val="0000FF"/>
                <w:sz w:val="20"/>
              </w:rPr>
              <w:t xml:space="preserve"> - Wentworth</w:t>
            </w:r>
          </w:p>
        </w:tc>
        <w:tc>
          <w:tcPr>
            <w:tcW w:w="3832" w:type="dxa"/>
          </w:tcPr>
          <w:p w:rsidR="00605E83" w:rsidRDefault="00605E83">
            <w:pPr>
              <w:rPr>
                <w:rFonts w:ascii="Arial" w:hAnsi="Arial"/>
                <w:sz w:val="20"/>
              </w:rPr>
            </w:pPr>
            <w:r>
              <w:rPr>
                <w:rFonts w:ascii="Arial" w:hAnsi="Arial"/>
                <w:sz w:val="20"/>
              </w:rPr>
              <w:t>New tort - negligent police investigation?</w:t>
            </w:r>
            <w:r w:rsidR="007F2A49">
              <w:rPr>
                <w:rFonts w:ascii="Arial" w:hAnsi="Arial"/>
                <w:sz w:val="20"/>
              </w:rPr>
              <w:t xml:space="preserve"> Hill wrongfully convicted d/t dumb police</w:t>
            </w:r>
          </w:p>
        </w:tc>
        <w:tc>
          <w:tcPr>
            <w:tcW w:w="2270" w:type="dxa"/>
          </w:tcPr>
          <w:p w:rsidR="00605E83" w:rsidRDefault="007F2A49">
            <w:pPr>
              <w:rPr>
                <w:rFonts w:ascii="Arial" w:hAnsi="Arial"/>
                <w:sz w:val="20"/>
              </w:rPr>
            </w:pPr>
            <w:r>
              <w:rPr>
                <w:rFonts w:ascii="Arial" w:hAnsi="Arial"/>
                <w:sz w:val="20"/>
              </w:rPr>
              <w:t>Yes, but didn’t breach in this case.</w:t>
            </w:r>
          </w:p>
        </w:tc>
        <w:tc>
          <w:tcPr>
            <w:tcW w:w="5885" w:type="dxa"/>
          </w:tcPr>
          <w:p w:rsidR="00605E83" w:rsidRDefault="007F2A49">
            <w:pPr>
              <w:rPr>
                <w:rFonts w:ascii="Arial" w:hAnsi="Arial"/>
                <w:sz w:val="20"/>
              </w:rPr>
            </w:pPr>
            <w:r>
              <w:rPr>
                <w:rFonts w:ascii="Arial" w:hAnsi="Arial"/>
                <w:sz w:val="20"/>
              </w:rPr>
              <w:t xml:space="preserve">Broad/Robust </w:t>
            </w:r>
            <w:proofErr w:type="spellStart"/>
            <w:r>
              <w:rPr>
                <w:rFonts w:ascii="Arial" w:hAnsi="Arial"/>
                <w:sz w:val="20"/>
              </w:rPr>
              <w:t>interp</w:t>
            </w:r>
            <w:proofErr w:type="spellEnd"/>
            <w:r>
              <w:rPr>
                <w:rFonts w:ascii="Arial" w:hAnsi="Arial"/>
                <w:sz w:val="20"/>
              </w:rPr>
              <w:t xml:space="preserve"> of DOC</w:t>
            </w:r>
          </w:p>
        </w:tc>
      </w:tr>
      <w:tr w:rsidR="00605E83">
        <w:trPr>
          <w:trHeight w:val="252"/>
        </w:trPr>
        <w:tc>
          <w:tcPr>
            <w:tcW w:w="1811" w:type="dxa"/>
          </w:tcPr>
          <w:p w:rsidR="00605E83" w:rsidRPr="00605E83" w:rsidRDefault="007F2A49">
            <w:pPr>
              <w:rPr>
                <w:rFonts w:ascii="Arial" w:hAnsi="Arial"/>
                <w:i/>
                <w:color w:val="0000FF"/>
                <w:sz w:val="20"/>
              </w:rPr>
            </w:pPr>
            <w:r>
              <w:rPr>
                <w:rFonts w:ascii="Arial" w:hAnsi="Arial"/>
                <w:i/>
                <w:color w:val="0000FF"/>
                <w:sz w:val="20"/>
              </w:rPr>
              <w:t xml:space="preserve">Stewart v </w:t>
            </w:r>
            <w:proofErr w:type="spellStart"/>
            <w:r>
              <w:rPr>
                <w:rFonts w:ascii="Arial" w:hAnsi="Arial"/>
                <w:i/>
                <w:color w:val="0000FF"/>
                <w:sz w:val="20"/>
              </w:rPr>
              <w:t>Dueck</w:t>
            </w:r>
            <w:proofErr w:type="spellEnd"/>
          </w:p>
        </w:tc>
        <w:tc>
          <w:tcPr>
            <w:tcW w:w="3832" w:type="dxa"/>
          </w:tcPr>
          <w:p w:rsidR="00605E83" w:rsidRDefault="007F2A49">
            <w:pPr>
              <w:rPr>
                <w:rFonts w:ascii="Arial" w:hAnsi="Arial"/>
                <w:sz w:val="20"/>
              </w:rPr>
            </w:pPr>
            <w:r>
              <w:rPr>
                <w:rFonts w:ascii="Arial" w:hAnsi="Arial"/>
                <w:sz w:val="20"/>
              </w:rPr>
              <w:t>P passed on right of turning truck</w:t>
            </w:r>
          </w:p>
        </w:tc>
        <w:tc>
          <w:tcPr>
            <w:tcW w:w="2270" w:type="dxa"/>
          </w:tcPr>
          <w:p w:rsidR="00605E83" w:rsidRDefault="007F2A49">
            <w:pPr>
              <w:rPr>
                <w:rFonts w:ascii="Arial" w:hAnsi="Arial"/>
                <w:sz w:val="20"/>
              </w:rPr>
            </w:pPr>
            <w:r>
              <w:rPr>
                <w:rFonts w:ascii="Arial" w:hAnsi="Arial"/>
                <w:sz w:val="20"/>
              </w:rPr>
              <w:t>For D</w:t>
            </w:r>
          </w:p>
        </w:tc>
        <w:tc>
          <w:tcPr>
            <w:tcW w:w="5885" w:type="dxa"/>
          </w:tcPr>
          <w:p w:rsidR="00605E83" w:rsidRDefault="007F2A49">
            <w:pPr>
              <w:rPr>
                <w:rFonts w:ascii="Arial" w:hAnsi="Arial"/>
                <w:sz w:val="20"/>
              </w:rPr>
            </w:pPr>
            <w:r>
              <w:rPr>
                <w:rFonts w:ascii="Arial" w:hAnsi="Arial"/>
                <w:sz w:val="20"/>
              </w:rPr>
              <w:t>SOC not perfection, reasonableness. P was negligent</w:t>
            </w:r>
          </w:p>
        </w:tc>
      </w:tr>
      <w:tr w:rsidR="007F2A49">
        <w:trPr>
          <w:trHeight w:val="252"/>
        </w:trPr>
        <w:tc>
          <w:tcPr>
            <w:tcW w:w="1811" w:type="dxa"/>
          </w:tcPr>
          <w:p w:rsidR="007F2A49" w:rsidRDefault="007F2A49">
            <w:pPr>
              <w:rPr>
                <w:rFonts w:ascii="Arial" w:hAnsi="Arial"/>
                <w:i/>
                <w:color w:val="0000FF"/>
                <w:sz w:val="20"/>
              </w:rPr>
            </w:pPr>
            <w:r>
              <w:rPr>
                <w:rFonts w:ascii="Arial" w:hAnsi="Arial"/>
                <w:i/>
                <w:color w:val="0000FF"/>
                <w:sz w:val="20"/>
              </w:rPr>
              <w:t>Aberdeen BCSC</w:t>
            </w:r>
          </w:p>
        </w:tc>
        <w:tc>
          <w:tcPr>
            <w:tcW w:w="3832" w:type="dxa"/>
          </w:tcPr>
          <w:p w:rsidR="007F2A49" w:rsidRDefault="007F2A49">
            <w:pPr>
              <w:rPr>
                <w:rFonts w:ascii="Arial" w:hAnsi="Arial"/>
                <w:sz w:val="20"/>
              </w:rPr>
            </w:pPr>
            <w:r>
              <w:rPr>
                <w:rFonts w:ascii="Arial" w:hAnsi="Arial"/>
                <w:sz w:val="20"/>
              </w:rPr>
              <w:t xml:space="preserve">Biker run through guardrail on road </w:t>
            </w:r>
          </w:p>
        </w:tc>
        <w:tc>
          <w:tcPr>
            <w:tcW w:w="2270" w:type="dxa"/>
          </w:tcPr>
          <w:p w:rsidR="007F2A49" w:rsidRDefault="007F2A49">
            <w:pPr>
              <w:rPr>
                <w:rFonts w:ascii="Arial" w:hAnsi="Arial"/>
                <w:sz w:val="20"/>
              </w:rPr>
            </w:pPr>
            <w:r>
              <w:rPr>
                <w:rFonts w:ascii="Arial" w:hAnsi="Arial"/>
                <w:sz w:val="20"/>
              </w:rPr>
              <w:t>For P</w:t>
            </w:r>
          </w:p>
        </w:tc>
        <w:tc>
          <w:tcPr>
            <w:tcW w:w="5885" w:type="dxa"/>
          </w:tcPr>
          <w:p w:rsidR="007F2A49" w:rsidRDefault="007F2A49">
            <w:pPr>
              <w:rPr>
                <w:rFonts w:ascii="Arial" w:hAnsi="Arial"/>
                <w:sz w:val="20"/>
              </w:rPr>
            </w:pPr>
            <w:r>
              <w:rPr>
                <w:rFonts w:ascii="Arial" w:hAnsi="Arial"/>
                <w:sz w:val="20"/>
              </w:rPr>
              <w:t>City and D found J/S liable</w:t>
            </w:r>
          </w:p>
        </w:tc>
      </w:tr>
      <w:tr w:rsidR="007F2A49">
        <w:trPr>
          <w:trHeight w:val="252"/>
        </w:trPr>
        <w:tc>
          <w:tcPr>
            <w:tcW w:w="1811" w:type="dxa"/>
          </w:tcPr>
          <w:p w:rsidR="007F2A49" w:rsidRDefault="007F2A49">
            <w:pPr>
              <w:rPr>
                <w:rFonts w:ascii="Arial" w:hAnsi="Arial"/>
                <w:i/>
                <w:color w:val="0000FF"/>
                <w:sz w:val="20"/>
              </w:rPr>
            </w:pPr>
            <w:r>
              <w:rPr>
                <w:rFonts w:ascii="Arial" w:hAnsi="Arial"/>
                <w:i/>
                <w:color w:val="0000FF"/>
                <w:sz w:val="20"/>
              </w:rPr>
              <w:t>Aberdeen BCCA</w:t>
            </w:r>
          </w:p>
        </w:tc>
        <w:tc>
          <w:tcPr>
            <w:tcW w:w="3832" w:type="dxa"/>
          </w:tcPr>
          <w:p w:rsidR="007F2A49" w:rsidRDefault="007F2A49">
            <w:pPr>
              <w:rPr>
                <w:rFonts w:ascii="Arial" w:hAnsi="Arial"/>
                <w:sz w:val="20"/>
              </w:rPr>
            </w:pPr>
            <w:r>
              <w:rPr>
                <w:rFonts w:ascii="Arial" w:hAnsi="Arial"/>
                <w:sz w:val="20"/>
              </w:rPr>
              <w:t xml:space="preserve">Remitted to trial for contrib. </w:t>
            </w:r>
            <w:proofErr w:type="spellStart"/>
            <w:r>
              <w:rPr>
                <w:rFonts w:ascii="Arial" w:hAnsi="Arial"/>
                <w:sz w:val="20"/>
              </w:rPr>
              <w:t>neg</w:t>
            </w:r>
            <w:proofErr w:type="spellEnd"/>
          </w:p>
        </w:tc>
        <w:tc>
          <w:tcPr>
            <w:tcW w:w="2270" w:type="dxa"/>
          </w:tcPr>
          <w:p w:rsidR="007F2A49" w:rsidRDefault="007F2A49">
            <w:pPr>
              <w:rPr>
                <w:rFonts w:ascii="Arial" w:hAnsi="Arial"/>
                <w:sz w:val="20"/>
              </w:rPr>
            </w:pPr>
            <w:r>
              <w:rPr>
                <w:rFonts w:ascii="Arial" w:hAnsi="Arial"/>
                <w:sz w:val="20"/>
              </w:rPr>
              <w:t>Mostly for P</w:t>
            </w:r>
          </w:p>
        </w:tc>
        <w:tc>
          <w:tcPr>
            <w:tcW w:w="5885" w:type="dxa"/>
          </w:tcPr>
          <w:p w:rsidR="007F2A49" w:rsidRDefault="007F2A49">
            <w:pPr>
              <w:rPr>
                <w:rFonts w:ascii="Arial" w:hAnsi="Arial"/>
                <w:sz w:val="20"/>
              </w:rPr>
            </w:pPr>
            <w:r>
              <w:rPr>
                <w:rFonts w:ascii="Arial" w:hAnsi="Arial"/>
                <w:sz w:val="20"/>
              </w:rPr>
              <w:t>Liability on behalf of D upheld</w:t>
            </w:r>
          </w:p>
        </w:tc>
      </w:tr>
    </w:tbl>
    <w:p w:rsidR="007F2A49" w:rsidRDefault="007F2A49">
      <w:pPr>
        <w:rPr>
          <w:rFonts w:ascii="Arial" w:hAnsi="Arial"/>
          <w:sz w:val="20"/>
        </w:rPr>
      </w:pPr>
    </w:p>
    <w:p w:rsidR="007F2A49" w:rsidRDefault="007F2A49">
      <w:pPr>
        <w:rPr>
          <w:rFonts w:ascii="Arial" w:hAnsi="Arial"/>
          <w:b/>
          <w:sz w:val="20"/>
          <w:u w:val="single"/>
        </w:rPr>
      </w:pPr>
      <w:r>
        <w:rPr>
          <w:rFonts w:ascii="Arial" w:hAnsi="Arial"/>
          <w:b/>
          <w:sz w:val="20"/>
          <w:u w:val="single"/>
        </w:rPr>
        <w:t>Week 3 – Causation</w:t>
      </w:r>
    </w:p>
    <w:p w:rsidR="007F2A49" w:rsidRDefault="007F2A49">
      <w:pPr>
        <w:rPr>
          <w:rFonts w:ascii="Arial" w:hAnsi="Arial"/>
          <w:b/>
          <w:sz w:val="20"/>
          <w:u w:val="single"/>
        </w:rPr>
      </w:pPr>
    </w:p>
    <w:tbl>
      <w:tblPr>
        <w:tblStyle w:val="TableGrid"/>
        <w:tblW w:w="0" w:type="auto"/>
        <w:tblLook w:val="00BF"/>
      </w:tblPr>
      <w:tblGrid>
        <w:gridCol w:w="1809"/>
        <w:gridCol w:w="3828"/>
        <w:gridCol w:w="2268"/>
        <w:gridCol w:w="5885"/>
      </w:tblGrid>
      <w:tr w:rsidR="00F3579E">
        <w:tc>
          <w:tcPr>
            <w:tcW w:w="1809" w:type="dxa"/>
          </w:tcPr>
          <w:p w:rsidR="00F3579E" w:rsidRPr="00F3579E" w:rsidRDefault="00F3579E">
            <w:pPr>
              <w:rPr>
                <w:rFonts w:ascii="Arial" w:hAnsi="Arial"/>
                <w:i/>
                <w:color w:val="0000FF"/>
                <w:sz w:val="20"/>
              </w:rPr>
            </w:pPr>
            <w:proofErr w:type="spellStart"/>
            <w:r w:rsidRPr="00F3579E">
              <w:rPr>
                <w:rFonts w:ascii="Arial" w:hAnsi="Arial"/>
                <w:i/>
                <w:color w:val="0000FF"/>
                <w:sz w:val="20"/>
              </w:rPr>
              <w:t>Athey</w:t>
            </w:r>
            <w:proofErr w:type="spellEnd"/>
            <w:r w:rsidRPr="00F3579E">
              <w:rPr>
                <w:rFonts w:ascii="Arial" w:hAnsi="Arial"/>
                <w:i/>
                <w:color w:val="0000FF"/>
                <w:sz w:val="20"/>
              </w:rPr>
              <w:t xml:space="preserve"> v </w:t>
            </w:r>
            <w:proofErr w:type="spellStart"/>
            <w:r w:rsidRPr="00F3579E">
              <w:rPr>
                <w:rFonts w:ascii="Arial" w:hAnsi="Arial"/>
                <w:i/>
                <w:color w:val="0000FF"/>
                <w:sz w:val="20"/>
              </w:rPr>
              <w:t>Leonati</w:t>
            </w:r>
            <w:proofErr w:type="spellEnd"/>
          </w:p>
        </w:tc>
        <w:tc>
          <w:tcPr>
            <w:tcW w:w="3828" w:type="dxa"/>
          </w:tcPr>
          <w:p w:rsidR="00F3579E" w:rsidRDefault="00F3579E">
            <w:pPr>
              <w:rPr>
                <w:rFonts w:ascii="Arial" w:hAnsi="Arial"/>
                <w:sz w:val="20"/>
              </w:rPr>
            </w:pPr>
            <w:r>
              <w:rPr>
                <w:rFonts w:ascii="Arial" w:hAnsi="Arial"/>
                <w:sz w:val="20"/>
              </w:rPr>
              <w:t xml:space="preserve">2 </w:t>
            </w:r>
            <w:proofErr w:type="spellStart"/>
            <w:r>
              <w:rPr>
                <w:rFonts w:ascii="Arial" w:hAnsi="Arial"/>
                <w:sz w:val="20"/>
              </w:rPr>
              <w:t>MVAs</w:t>
            </w:r>
            <w:proofErr w:type="spellEnd"/>
            <w:r>
              <w:rPr>
                <w:rFonts w:ascii="Arial" w:hAnsi="Arial"/>
                <w:sz w:val="20"/>
              </w:rPr>
              <w:t xml:space="preserve">, </w:t>
            </w:r>
            <w:proofErr w:type="spellStart"/>
            <w:r>
              <w:rPr>
                <w:rFonts w:ascii="Arial" w:hAnsi="Arial"/>
                <w:sz w:val="20"/>
              </w:rPr>
              <w:t>hx</w:t>
            </w:r>
            <w:proofErr w:type="spellEnd"/>
            <w:r>
              <w:rPr>
                <w:rFonts w:ascii="Arial" w:hAnsi="Arial"/>
                <w:sz w:val="20"/>
              </w:rPr>
              <w:t xml:space="preserve"> of back pain, herniated disc while working out</w:t>
            </w:r>
          </w:p>
        </w:tc>
        <w:tc>
          <w:tcPr>
            <w:tcW w:w="2268" w:type="dxa"/>
          </w:tcPr>
          <w:p w:rsidR="00F3579E" w:rsidRDefault="00F3579E">
            <w:pPr>
              <w:rPr>
                <w:rFonts w:ascii="Arial" w:hAnsi="Arial"/>
                <w:sz w:val="20"/>
              </w:rPr>
            </w:pPr>
            <w:r>
              <w:rPr>
                <w:rFonts w:ascii="Arial" w:hAnsi="Arial"/>
                <w:sz w:val="20"/>
              </w:rPr>
              <w:t>SCC awards full damages</w:t>
            </w:r>
          </w:p>
        </w:tc>
        <w:tc>
          <w:tcPr>
            <w:tcW w:w="5885" w:type="dxa"/>
          </w:tcPr>
          <w:p w:rsidR="00F3579E" w:rsidRDefault="00F3579E">
            <w:pPr>
              <w:rPr>
                <w:rFonts w:ascii="Arial" w:hAnsi="Arial"/>
                <w:sz w:val="20"/>
              </w:rPr>
            </w:pPr>
            <w:r>
              <w:rPr>
                <w:rFonts w:ascii="Arial" w:hAnsi="Arial"/>
                <w:sz w:val="20"/>
              </w:rPr>
              <w:t>P need not prove sole causal factor, materially contributed beyond de min range creating injury</w:t>
            </w:r>
            <w:r w:rsidR="00416BBF">
              <w:rPr>
                <w:rFonts w:ascii="Arial" w:hAnsi="Arial"/>
                <w:sz w:val="20"/>
              </w:rPr>
              <w:t xml:space="preserve">, was reasonably following instructions of </w:t>
            </w:r>
            <w:proofErr w:type="spellStart"/>
            <w:r w:rsidR="00416BBF">
              <w:rPr>
                <w:rFonts w:ascii="Arial" w:hAnsi="Arial"/>
                <w:sz w:val="20"/>
              </w:rPr>
              <w:t>dr</w:t>
            </w:r>
            <w:proofErr w:type="spellEnd"/>
          </w:p>
        </w:tc>
      </w:tr>
      <w:tr w:rsidR="00F3579E">
        <w:tc>
          <w:tcPr>
            <w:tcW w:w="1809" w:type="dxa"/>
          </w:tcPr>
          <w:p w:rsidR="00F3579E" w:rsidRPr="00F3579E" w:rsidRDefault="00F3579E">
            <w:pPr>
              <w:rPr>
                <w:rFonts w:ascii="Arial" w:hAnsi="Arial"/>
                <w:i/>
                <w:color w:val="0000FF"/>
                <w:sz w:val="20"/>
              </w:rPr>
            </w:pPr>
            <w:proofErr w:type="spellStart"/>
            <w:r w:rsidRPr="00F3579E">
              <w:rPr>
                <w:rFonts w:ascii="Arial" w:hAnsi="Arial"/>
                <w:i/>
                <w:color w:val="0000FF"/>
                <w:sz w:val="20"/>
              </w:rPr>
              <w:t>Resurfice</w:t>
            </w:r>
            <w:proofErr w:type="spellEnd"/>
            <w:r w:rsidRPr="00F3579E">
              <w:rPr>
                <w:rFonts w:ascii="Arial" w:hAnsi="Arial"/>
                <w:i/>
                <w:color w:val="0000FF"/>
                <w:sz w:val="20"/>
              </w:rPr>
              <w:t xml:space="preserve"> v </w:t>
            </w:r>
            <w:proofErr w:type="spellStart"/>
            <w:r w:rsidRPr="00F3579E">
              <w:rPr>
                <w:rFonts w:ascii="Arial" w:hAnsi="Arial"/>
                <w:i/>
                <w:color w:val="0000FF"/>
                <w:sz w:val="20"/>
              </w:rPr>
              <w:t>Hanke</w:t>
            </w:r>
            <w:proofErr w:type="spellEnd"/>
          </w:p>
        </w:tc>
        <w:tc>
          <w:tcPr>
            <w:tcW w:w="3828" w:type="dxa"/>
          </w:tcPr>
          <w:p w:rsidR="00F3579E" w:rsidRDefault="00F3579E">
            <w:pPr>
              <w:rPr>
                <w:rFonts w:ascii="Arial" w:hAnsi="Arial"/>
                <w:sz w:val="20"/>
              </w:rPr>
            </w:pPr>
            <w:r>
              <w:rPr>
                <w:rFonts w:ascii="Arial" w:hAnsi="Arial"/>
                <w:sz w:val="20"/>
              </w:rPr>
              <w:t xml:space="preserve">P puts water in the gas tank of the </w:t>
            </w:r>
            <w:proofErr w:type="spellStart"/>
            <w:r>
              <w:rPr>
                <w:rFonts w:ascii="Arial" w:hAnsi="Arial"/>
                <w:sz w:val="20"/>
              </w:rPr>
              <w:t>zambonee</w:t>
            </w:r>
            <w:proofErr w:type="spellEnd"/>
          </w:p>
        </w:tc>
        <w:tc>
          <w:tcPr>
            <w:tcW w:w="2268" w:type="dxa"/>
          </w:tcPr>
          <w:p w:rsidR="00F3579E" w:rsidRDefault="00F3579E">
            <w:pPr>
              <w:rPr>
                <w:rFonts w:ascii="Arial" w:hAnsi="Arial"/>
                <w:sz w:val="20"/>
              </w:rPr>
            </w:pPr>
            <w:r>
              <w:rPr>
                <w:rFonts w:ascii="Arial" w:hAnsi="Arial"/>
                <w:sz w:val="20"/>
              </w:rPr>
              <w:t>For D</w:t>
            </w:r>
          </w:p>
        </w:tc>
        <w:tc>
          <w:tcPr>
            <w:tcW w:w="5885" w:type="dxa"/>
          </w:tcPr>
          <w:p w:rsidR="00F3579E" w:rsidRDefault="00F3579E">
            <w:pPr>
              <w:rPr>
                <w:rFonts w:ascii="Arial" w:hAnsi="Arial"/>
                <w:sz w:val="20"/>
              </w:rPr>
            </w:pPr>
            <w:r>
              <w:rPr>
                <w:rFonts w:ascii="Arial" w:hAnsi="Arial"/>
                <w:sz w:val="20"/>
              </w:rPr>
              <w:t>Only but for applies, no proof of negligence on part of D, only carelessness on part of P</w:t>
            </w:r>
          </w:p>
        </w:tc>
      </w:tr>
      <w:tr w:rsidR="00F3579E">
        <w:tc>
          <w:tcPr>
            <w:tcW w:w="1809" w:type="dxa"/>
          </w:tcPr>
          <w:p w:rsidR="00F3579E" w:rsidRPr="00F3579E" w:rsidRDefault="00F3579E">
            <w:pPr>
              <w:rPr>
                <w:rFonts w:ascii="Arial" w:hAnsi="Arial"/>
                <w:i/>
                <w:color w:val="0000FF"/>
                <w:sz w:val="20"/>
              </w:rPr>
            </w:pPr>
            <w:r w:rsidRPr="00F3579E">
              <w:rPr>
                <w:rFonts w:ascii="Arial" w:hAnsi="Arial"/>
                <w:i/>
                <w:color w:val="0000FF"/>
                <w:sz w:val="20"/>
              </w:rPr>
              <w:t>Clements</w:t>
            </w:r>
          </w:p>
        </w:tc>
        <w:tc>
          <w:tcPr>
            <w:tcW w:w="3828" w:type="dxa"/>
          </w:tcPr>
          <w:p w:rsidR="00F3579E" w:rsidRDefault="0059326C">
            <w:pPr>
              <w:rPr>
                <w:rFonts w:ascii="Arial" w:hAnsi="Arial"/>
                <w:sz w:val="20"/>
              </w:rPr>
            </w:pPr>
            <w:r>
              <w:rPr>
                <w:rFonts w:ascii="Arial" w:hAnsi="Arial"/>
                <w:sz w:val="20"/>
              </w:rPr>
              <w:t>Fat motor cycle crash, nail in tire</w:t>
            </w:r>
          </w:p>
        </w:tc>
        <w:tc>
          <w:tcPr>
            <w:tcW w:w="2268" w:type="dxa"/>
          </w:tcPr>
          <w:p w:rsidR="00F3579E" w:rsidRDefault="003825DC">
            <w:pPr>
              <w:rPr>
                <w:rFonts w:ascii="Arial" w:hAnsi="Arial"/>
                <w:sz w:val="20"/>
              </w:rPr>
            </w:pPr>
            <w:r>
              <w:rPr>
                <w:rFonts w:ascii="Arial" w:hAnsi="Arial"/>
                <w:sz w:val="20"/>
              </w:rPr>
              <w:t>For D</w:t>
            </w:r>
          </w:p>
        </w:tc>
        <w:tc>
          <w:tcPr>
            <w:tcW w:w="5885" w:type="dxa"/>
          </w:tcPr>
          <w:p w:rsidR="00F3579E" w:rsidRDefault="003825DC">
            <w:pPr>
              <w:rPr>
                <w:rFonts w:ascii="Arial" w:hAnsi="Arial"/>
                <w:sz w:val="20"/>
              </w:rPr>
            </w:pPr>
            <w:r>
              <w:rPr>
                <w:rFonts w:ascii="Arial" w:hAnsi="Arial"/>
                <w:sz w:val="20"/>
              </w:rPr>
              <w:t xml:space="preserve">But for </w:t>
            </w:r>
            <w:proofErr w:type="spellStart"/>
            <w:r>
              <w:rPr>
                <w:rFonts w:ascii="Arial" w:hAnsi="Arial"/>
                <w:sz w:val="20"/>
              </w:rPr>
              <w:t>est</w:t>
            </w:r>
            <w:proofErr w:type="spellEnd"/>
            <w:r>
              <w:rPr>
                <w:rFonts w:ascii="Arial" w:hAnsi="Arial"/>
                <w:sz w:val="20"/>
              </w:rPr>
              <w:t xml:space="preserve"> by inference? D can prove would have happened anyway. MC only used exceptionally</w:t>
            </w:r>
          </w:p>
        </w:tc>
      </w:tr>
      <w:tr w:rsidR="00F3579E">
        <w:tc>
          <w:tcPr>
            <w:tcW w:w="1809" w:type="dxa"/>
          </w:tcPr>
          <w:p w:rsidR="00F3579E" w:rsidRPr="00F3579E" w:rsidRDefault="00F3579E">
            <w:pPr>
              <w:rPr>
                <w:rFonts w:ascii="Arial" w:hAnsi="Arial"/>
                <w:i/>
                <w:color w:val="0000FF"/>
                <w:sz w:val="20"/>
              </w:rPr>
            </w:pPr>
            <w:r w:rsidRPr="00F3579E">
              <w:rPr>
                <w:rFonts w:ascii="Arial" w:hAnsi="Arial"/>
                <w:i/>
                <w:color w:val="0000FF"/>
                <w:sz w:val="20"/>
              </w:rPr>
              <w:t>Mustapha</w:t>
            </w:r>
          </w:p>
        </w:tc>
        <w:tc>
          <w:tcPr>
            <w:tcW w:w="3828" w:type="dxa"/>
          </w:tcPr>
          <w:p w:rsidR="00F3579E" w:rsidRDefault="00C73537">
            <w:pPr>
              <w:rPr>
                <w:rFonts w:ascii="Arial" w:hAnsi="Arial"/>
                <w:sz w:val="20"/>
              </w:rPr>
            </w:pPr>
            <w:r>
              <w:rPr>
                <w:rFonts w:ascii="Arial" w:hAnsi="Arial"/>
                <w:sz w:val="20"/>
              </w:rPr>
              <w:t>Flies in the water bottle – nervous shock</w:t>
            </w:r>
          </w:p>
        </w:tc>
        <w:tc>
          <w:tcPr>
            <w:tcW w:w="2268" w:type="dxa"/>
          </w:tcPr>
          <w:p w:rsidR="00F3579E" w:rsidRDefault="00C73537">
            <w:pPr>
              <w:rPr>
                <w:rFonts w:ascii="Arial" w:hAnsi="Arial"/>
                <w:sz w:val="20"/>
              </w:rPr>
            </w:pPr>
            <w:r>
              <w:rPr>
                <w:rFonts w:ascii="Arial" w:hAnsi="Arial"/>
                <w:sz w:val="20"/>
              </w:rPr>
              <w:t>For D</w:t>
            </w:r>
          </w:p>
        </w:tc>
        <w:tc>
          <w:tcPr>
            <w:tcW w:w="5885" w:type="dxa"/>
          </w:tcPr>
          <w:p w:rsidR="0028064A" w:rsidRDefault="00C73537">
            <w:pPr>
              <w:rPr>
                <w:rFonts w:ascii="Arial" w:hAnsi="Arial"/>
                <w:sz w:val="20"/>
              </w:rPr>
            </w:pPr>
            <w:r>
              <w:rPr>
                <w:rFonts w:ascii="Arial" w:hAnsi="Arial"/>
                <w:sz w:val="20"/>
              </w:rPr>
              <w:t xml:space="preserve">Too remote, </w:t>
            </w:r>
            <w:r w:rsidRPr="00C73537">
              <w:rPr>
                <w:rFonts w:ascii="Arial" w:hAnsi="Arial"/>
                <w:color w:val="FF0000"/>
                <w:sz w:val="20"/>
              </w:rPr>
              <w:t xml:space="preserve">TEST for psychological damage </w:t>
            </w:r>
            <w:proofErr w:type="spellStart"/>
            <w:r w:rsidRPr="00C73537">
              <w:rPr>
                <w:rFonts w:ascii="Arial" w:hAnsi="Arial"/>
                <w:color w:val="FF0000"/>
                <w:sz w:val="20"/>
              </w:rPr>
              <w:t>foreseeability</w:t>
            </w:r>
            <w:proofErr w:type="spellEnd"/>
            <w:r w:rsidRPr="00C73537">
              <w:rPr>
                <w:rFonts w:ascii="Arial" w:hAnsi="Arial"/>
                <w:color w:val="FF0000"/>
                <w:sz w:val="20"/>
              </w:rPr>
              <w:t xml:space="preserve"> is a person of reasonable fortitude and robustness</w:t>
            </w:r>
            <w:r>
              <w:rPr>
                <w:rFonts w:ascii="Arial" w:hAnsi="Arial"/>
                <w:sz w:val="20"/>
              </w:rPr>
              <w:t xml:space="preserve"> (diff from thin skull) </w:t>
            </w:r>
          </w:p>
          <w:p w:rsidR="00F3579E" w:rsidRPr="0028064A" w:rsidRDefault="00C73537">
            <w:pPr>
              <w:rPr>
                <w:rFonts w:ascii="Arial" w:hAnsi="Arial"/>
                <w:sz w:val="20"/>
              </w:rPr>
            </w:pPr>
            <w:r>
              <w:rPr>
                <w:rFonts w:ascii="Arial" w:hAnsi="Arial"/>
                <w:sz w:val="20"/>
              </w:rPr>
              <w:t xml:space="preserve">Applied in </w:t>
            </w:r>
            <w:proofErr w:type="spellStart"/>
            <w:r w:rsidR="0028064A">
              <w:rPr>
                <w:rFonts w:ascii="Arial" w:hAnsi="Arial"/>
                <w:i/>
                <w:color w:val="0000FF"/>
                <w:sz w:val="20"/>
              </w:rPr>
              <w:t>Millikin</w:t>
            </w:r>
            <w:proofErr w:type="spellEnd"/>
            <w:r w:rsidR="0028064A">
              <w:rPr>
                <w:rFonts w:ascii="Arial" w:hAnsi="Arial"/>
                <w:sz w:val="20"/>
              </w:rPr>
              <w:t xml:space="preserve"> (costs of looking after Ps H)</w:t>
            </w:r>
            <w:r w:rsidR="0028064A">
              <w:rPr>
                <w:rFonts w:ascii="Arial" w:hAnsi="Arial"/>
                <w:i/>
                <w:color w:val="0000FF"/>
                <w:sz w:val="20"/>
              </w:rPr>
              <w:t xml:space="preserve">;  </w:t>
            </w:r>
            <w:proofErr w:type="spellStart"/>
            <w:r w:rsidR="0028064A">
              <w:rPr>
                <w:rFonts w:ascii="Arial" w:hAnsi="Arial"/>
                <w:i/>
                <w:color w:val="0000FF"/>
                <w:sz w:val="20"/>
              </w:rPr>
              <w:t>Degennero</w:t>
            </w:r>
            <w:proofErr w:type="spellEnd"/>
            <w:r w:rsidR="0028064A">
              <w:rPr>
                <w:rFonts w:ascii="Arial" w:hAnsi="Arial"/>
                <w:i/>
                <w:color w:val="0000FF"/>
                <w:sz w:val="20"/>
              </w:rPr>
              <w:t xml:space="preserve"> </w:t>
            </w:r>
            <w:r w:rsidR="0028064A">
              <w:rPr>
                <w:rFonts w:ascii="Arial" w:hAnsi="Arial"/>
                <w:sz w:val="20"/>
              </w:rPr>
              <w:t xml:space="preserve">(chronic pain caused by hospital bed collapse – person of ordinary fortitude who has worse than expected damage from injury); </w:t>
            </w:r>
            <w:r w:rsidR="0028064A">
              <w:rPr>
                <w:rFonts w:ascii="Arial" w:hAnsi="Arial"/>
                <w:i/>
                <w:color w:val="0000FF"/>
                <w:sz w:val="20"/>
              </w:rPr>
              <w:t xml:space="preserve">Smith v Both </w:t>
            </w:r>
            <w:r w:rsidR="0028064A">
              <w:rPr>
                <w:rFonts w:ascii="Arial" w:hAnsi="Arial"/>
                <w:sz w:val="20"/>
              </w:rPr>
              <w:t xml:space="preserve">(min impact MVA? Still can cause ++ injury); </w:t>
            </w:r>
            <w:proofErr w:type="spellStart"/>
            <w:r w:rsidR="0028064A">
              <w:rPr>
                <w:rFonts w:ascii="Arial" w:hAnsi="Arial"/>
                <w:i/>
                <w:color w:val="0000FF"/>
                <w:sz w:val="20"/>
              </w:rPr>
              <w:t>Midgley</w:t>
            </w:r>
            <w:proofErr w:type="spellEnd"/>
            <w:r w:rsidR="0028064A">
              <w:rPr>
                <w:rFonts w:ascii="Arial" w:hAnsi="Arial"/>
                <w:i/>
                <w:color w:val="0000FF"/>
                <w:sz w:val="20"/>
              </w:rPr>
              <w:t xml:space="preserve"> </w:t>
            </w:r>
            <w:r w:rsidR="0028064A">
              <w:rPr>
                <w:rFonts w:ascii="Arial" w:hAnsi="Arial"/>
                <w:sz w:val="20"/>
              </w:rPr>
              <w:t xml:space="preserve">(start up costs of business too remote); </w:t>
            </w:r>
            <w:proofErr w:type="spellStart"/>
            <w:r w:rsidR="0028064A">
              <w:rPr>
                <w:rFonts w:ascii="Arial" w:hAnsi="Arial"/>
                <w:i/>
                <w:color w:val="0000FF"/>
                <w:sz w:val="20"/>
              </w:rPr>
              <w:t>Mezo</w:t>
            </w:r>
            <w:proofErr w:type="spellEnd"/>
            <w:r w:rsidR="0028064A">
              <w:rPr>
                <w:rFonts w:ascii="Arial" w:hAnsi="Arial"/>
                <w:i/>
                <w:color w:val="0000FF"/>
                <w:sz w:val="20"/>
              </w:rPr>
              <w:t xml:space="preserve"> </w:t>
            </w:r>
            <w:r w:rsidR="0028064A">
              <w:rPr>
                <w:rFonts w:ascii="Arial" w:hAnsi="Arial"/>
                <w:sz w:val="20"/>
              </w:rPr>
              <w:t xml:space="preserve">(Factual and legal causation must be proven); </w:t>
            </w:r>
            <w:r w:rsidR="0028064A">
              <w:rPr>
                <w:rFonts w:ascii="Arial" w:hAnsi="Arial"/>
                <w:i/>
                <w:color w:val="0000FF"/>
                <w:sz w:val="20"/>
              </w:rPr>
              <w:t xml:space="preserve">Warren v Morgan </w:t>
            </w:r>
            <w:r w:rsidR="0028064A">
              <w:rPr>
                <w:rFonts w:ascii="Arial" w:hAnsi="Arial"/>
                <w:sz w:val="20"/>
              </w:rPr>
              <w:t xml:space="preserve">(brain lesions, psych injury – list from </w:t>
            </w:r>
            <w:r w:rsidR="0028064A">
              <w:rPr>
                <w:rFonts w:ascii="Arial" w:hAnsi="Arial"/>
                <w:i/>
                <w:color w:val="0000FF"/>
                <w:sz w:val="20"/>
              </w:rPr>
              <w:t>Yoshikawa</w:t>
            </w:r>
            <w:r w:rsidR="0028064A">
              <w:rPr>
                <w:rFonts w:ascii="Arial" w:hAnsi="Arial"/>
                <w:sz w:val="20"/>
              </w:rPr>
              <w:t xml:space="preserve">); </w:t>
            </w:r>
            <w:proofErr w:type="spellStart"/>
            <w:r w:rsidR="0028064A">
              <w:rPr>
                <w:rFonts w:ascii="Arial" w:hAnsi="Arial"/>
                <w:i/>
                <w:color w:val="0000FF"/>
                <w:sz w:val="20"/>
              </w:rPr>
              <w:t>Zawadski</w:t>
            </w:r>
            <w:proofErr w:type="spellEnd"/>
            <w:r w:rsidR="0028064A">
              <w:rPr>
                <w:rFonts w:ascii="Arial" w:hAnsi="Arial"/>
                <w:i/>
                <w:color w:val="0000FF"/>
                <w:sz w:val="20"/>
              </w:rPr>
              <w:t xml:space="preserve"> </w:t>
            </w:r>
            <w:r w:rsidR="0028064A">
              <w:rPr>
                <w:rFonts w:ascii="Arial" w:hAnsi="Arial"/>
                <w:sz w:val="20"/>
              </w:rPr>
              <w:t>(alcoholism caused by MVA</w:t>
            </w:r>
            <w:r w:rsidR="00F04274">
              <w:rPr>
                <w:rFonts w:ascii="Arial" w:hAnsi="Arial"/>
                <w:sz w:val="20"/>
              </w:rPr>
              <w:t xml:space="preserve">- combined with phys injury, not of unreasonable fortitude, thin skull still applies, had a </w:t>
            </w:r>
            <w:proofErr w:type="spellStart"/>
            <w:r w:rsidR="00F04274">
              <w:rPr>
                <w:rFonts w:ascii="Arial" w:hAnsi="Arial"/>
                <w:sz w:val="20"/>
              </w:rPr>
              <w:t>predisp</w:t>
            </w:r>
            <w:proofErr w:type="spellEnd"/>
            <w:r w:rsidR="00F04274">
              <w:rPr>
                <w:rFonts w:ascii="Arial" w:hAnsi="Arial"/>
                <w:sz w:val="20"/>
              </w:rPr>
              <w:t xml:space="preserve"> for alcoholism d/t </w:t>
            </w:r>
            <w:proofErr w:type="spellStart"/>
            <w:r w:rsidR="00F04274">
              <w:rPr>
                <w:rFonts w:ascii="Arial" w:hAnsi="Arial"/>
                <w:sz w:val="20"/>
              </w:rPr>
              <w:t>fam</w:t>
            </w:r>
            <w:proofErr w:type="spellEnd"/>
            <w:r w:rsidR="00F04274">
              <w:rPr>
                <w:rFonts w:ascii="Arial" w:hAnsi="Arial"/>
                <w:sz w:val="20"/>
              </w:rPr>
              <w:t xml:space="preserve"> </w:t>
            </w:r>
            <w:proofErr w:type="spellStart"/>
            <w:r w:rsidR="00F04274">
              <w:rPr>
                <w:rFonts w:ascii="Arial" w:hAnsi="Arial"/>
                <w:sz w:val="20"/>
              </w:rPr>
              <w:t>hx</w:t>
            </w:r>
            <w:proofErr w:type="spellEnd"/>
            <w:r w:rsidR="00F04274">
              <w:rPr>
                <w:rFonts w:ascii="Arial" w:hAnsi="Arial"/>
                <w:sz w:val="20"/>
              </w:rPr>
              <w:t>)</w:t>
            </w:r>
          </w:p>
        </w:tc>
      </w:tr>
      <w:tr w:rsidR="00F3579E">
        <w:tc>
          <w:tcPr>
            <w:tcW w:w="1809" w:type="dxa"/>
          </w:tcPr>
          <w:p w:rsidR="00F3579E" w:rsidRPr="00F3579E" w:rsidRDefault="00F3579E">
            <w:pPr>
              <w:rPr>
                <w:rFonts w:ascii="Arial" w:hAnsi="Arial"/>
                <w:i/>
                <w:color w:val="0000FF"/>
                <w:sz w:val="20"/>
              </w:rPr>
            </w:pPr>
            <w:r w:rsidRPr="00F3579E">
              <w:rPr>
                <w:rFonts w:ascii="Arial" w:hAnsi="Arial"/>
                <w:i/>
                <w:color w:val="0000FF"/>
                <w:sz w:val="20"/>
              </w:rPr>
              <w:t xml:space="preserve">Foster v </w:t>
            </w:r>
            <w:proofErr w:type="spellStart"/>
            <w:r w:rsidRPr="00F3579E">
              <w:rPr>
                <w:rFonts w:ascii="Arial" w:hAnsi="Arial"/>
                <w:i/>
                <w:color w:val="0000FF"/>
                <w:sz w:val="20"/>
              </w:rPr>
              <w:t>Kindlan</w:t>
            </w:r>
            <w:proofErr w:type="spellEnd"/>
          </w:p>
        </w:tc>
        <w:tc>
          <w:tcPr>
            <w:tcW w:w="3828" w:type="dxa"/>
          </w:tcPr>
          <w:p w:rsidR="00F3579E" w:rsidRDefault="0059326C">
            <w:pPr>
              <w:rPr>
                <w:rFonts w:ascii="Arial" w:hAnsi="Arial"/>
                <w:sz w:val="20"/>
              </w:rPr>
            </w:pPr>
            <w:r>
              <w:rPr>
                <w:rFonts w:ascii="Arial" w:hAnsi="Arial"/>
                <w:sz w:val="20"/>
              </w:rPr>
              <w:t xml:space="preserve">P in 3 </w:t>
            </w:r>
            <w:proofErr w:type="spellStart"/>
            <w:r>
              <w:rPr>
                <w:rFonts w:ascii="Arial" w:hAnsi="Arial"/>
                <w:sz w:val="20"/>
              </w:rPr>
              <w:t>MVAs</w:t>
            </w:r>
            <w:proofErr w:type="spellEnd"/>
            <w:r>
              <w:rPr>
                <w:rFonts w:ascii="Arial" w:hAnsi="Arial"/>
                <w:sz w:val="20"/>
              </w:rPr>
              <w:t xml:space="preserve">, a workplace incident, then another MVA. Pain from WP was diff from </w:t>
            </w:r>
            <w:proofErr w:type="spellStart"/>
            <w:r>
              <w:rPr>
                <w:rFonts w:ascii="Arial" w:hAnsi="Arial"/>
                <w:sz w:val="20"/>
              </w:rPr>
              <w:t>prev</w:t>
            </w:r>
            <w:proofErr w:type="spellEnd"/>
            <w:r>
              <w:rPr>
                <w:rFonts w:ascii="Arial" w:hAnsi="Arial"/>
                <w:sz w:val="20"/>
              </w:rPr>
              <w:t xml:space="preserve"> complaints</w:t>
            </w:r>
          </w:p>
        </w:tc>
        <w:tc>
          <w:tcPr>
            <w:tcW w:w="2268" w:type="dxa"/>
          </w:tcPr>
          <w:p w:rsidR="00F3579E" w:rsidRDefault="0059326C">
            <w:pPr>
              <w:rPr>
                <w:rFonts w:ascii="Arial" w:hAnsi="Arial"/>
                <w:sz w:val="20"/>
              </w:rPr>
            </w:pPr>
            <w:r>
              <w:rPr>
                <w:rFonts w:ascii="Arial" w:hAnsi="Arial"/>
                <w:sz w:val="20"/>
              </w:rPr>
              <w:t>For P</w:t>
            </w:r>
          </w:p>
        </w:tc>
        <w:tc>
          <w:tcPr>
            <w:tcW w:w="5885" w:type="dxa"/>
          </w:tcPr>
          <w:p w:rsidR="00F3579E" w:rsidRDefault="0059326C">
            <w:pPr>
              <w:rPr>
                <w:rFonts w:ascii="Arial" w:hAnsi="Arial"/>
                <w:sz w:val="20"/>
              </w:rPr>
            </w:pPr>
            <w:r>
              <w:rPr>
                <w:rFonts w:ascii="Arial" w:hAnsi="Arial"/>
                <w:sz w:val="20"/>
              </w:rPr>
              <w:t>Divisible injuries can be proven through med evidence. Thin skull – take victim as found</w:t>
            </w:r>
          </w:p>
        </w:tc>
      </w:tr>
      <w:tr w:rsidR="00F3579E">
        <w:tc>
          <w:tcPr>
            <w:tcW w:w="1809" w:type="dxa"/>
          </w:tcPr>
          <w:p w:rsidR="00F3579E" w:rsidRPr="00F3579E" w:rsidRDefault="003825DC">
            <w:pPr>
              <w:rPr>
                <w:rFonts w:ascii="Arial" w:hAnsi="Arial"/>
                <w:i/>
                <w:color w:val="0000FF"/>
                <w:sz w:val="20"/>
              </w:rPr>
            </w:pPr>
            <w:proofErr w:type="spellStart"/>
            <w:r>
              <w:rPr>
                <w:rFonts w:ascii="Arial" w:hAnsi="Arial"/>
                <w:i/>
                <w:color w:val="0000FF"/>
                <w:sz w:val="20"/>
              </w:rPr>
              <w:t>Estable</w:t>
            </w:r>
            <w:proofErr w:type="spellEnd"/>
            <w:r>
              <w:rPr>
                <w:rFonts w:ascii="Arial" w:hAnsi="Arial"/>
                <w:i/>
                <w:color w:val="0000FF"/>
                <w:sz w:val="20"/>
              </w:rPr>
              <w:t xml:space="preserve"> v New</w:t>
            </w:r>
          </w:p>
        </w:tc>
        <w:tc>
          <w:tcPr>
            <w:tcW w:w="3828" w:type="dxa"/>
          </w:tcPr>
          <w:p w:rsidR="00F3579E" w:rsidRDefault="003825DC">
            <w:pPr>
              <w:rPr>
                <w:rFonts w:ascii="Arial" w:hAnsi="Arial"/>
                <w:sz w:val="20"/>
              </w:rPr>
            </w:pPr>
            <w:r>
              <w:rPr>
                <w:rFonts w:ascii="Arial" w:hAnsi="Arial"/>
                <w:sz w:val="20"/>
              </w:rPr>
              <w:t>Prior and subsequent injuries, MVA 03</w:t>
            </w:r>
          </w:p>
        </w:tc>
        <w:tc>
          <w:tcPr>
            <w:tcW w:w="2268" w:type="dxa"/>
          </w:tcPr>
          <w:p w:rsidR="00F3579E" w:rsidRDefault="003825DC">
            <w:pPr>
              <w:rPr>
                <w:rFonts w:ascii="Arial" w:hAnsi="Arial"/>
                <w:sz w:val="20"/>
              </w:rPr>
            </w:pPr>
            <w:r>
              <w:rPr>
                <w:rFonts w:ascii="Arial" w:hAnsi="Arial"/>
                <w:sz w:val="20"/>
              </w:rPr>
              <w:t>For P</w:t>
            </w:r>
          </w:p>
        </w:tc>
        <w:tc>
          <w:tcPr>
            <w:tcW w:w="5885" w:type="dxa"/>
          </w:tcPr>
          <w:p w:rsidR="00F3579E" w:rsidRDefault="003825DC">
            <w:pPr>
              <w:rPr>
                <w:rFonts w:ascii="Arial" w:hAnsi="Arial"/>
                <w:sz w:val="20"/>
              </w:rPr>
            </w:pPr>
            <w:r w:rsidRPr="00716180">
              <w:rPr>
                <w:rFonts w:ascii="Arial" w:hAnsi="Arial"/>
                <w:sz w:val="20"/>
                <w:u w:val="single"/>
              </w:rPr>
              <w:t>Divisible injury</w:t>
            </w:r>
            <w:r>
              <w:rPr>
                <w:rFonts w:ascii="Arial" w:hAnsi="Arial"/>
                <w:sz w:val="20"/>
              </w:rPr>
              <w:t xml:space="preserve"> (apportionment based on part responsible for </w:t>
            </w:r>
            <w:r>
              <w:rPr>
                <w:rFonts w:ascii="Arial" w:hAnsi="Arial"/>
                <w:i/>
                <w:color w:val="0000FF"/>
                <w:sz w:val="20"/>
              </w:rPr>
              <w:t>Long</w:t>
            </w:r>
            <w:r>
              <w:rPr>
                <w:rFonts w:ascii="Arial" w:hAnsi="Arial"/>
                <w:sz w:val="20"/>
              </w:rPr>
              <w:t xml:space="preserve">) </w:t>
            </w:r>
            <w:proofErr w:type="spellStart"/>
            <w:r>
              <w:rPr>
                <w:rFonts w:ascii="Arial" w:hAnsi="Arial"/>
                <w:sz w:val="20"/>
              </w:rPr>
              <w:t>vs</w:t>
            </w:r>
            <w:proofErr w:type="spellEnd"/>
            <w:r>
              <w:rPr>
                <w:rFonts w:ascii="Arial" w:hAnsi="Arial"/>
                <w:sz w:val="20"/>
              </w:rPr>
              <w:t xml:space="preserve"> </w:t>
            </w:r>
            <w:r w:rsidRPr="00716180">
              <w:rPr>
                <w:rFonts w:ascii="Arial" w:hAnsi="Arial"/>
                <w:sz w:val="20"/>
                <w:u w:val="single"/>
              </w:rPr>
              <w:t>indivisible</w:t>
            </w:r>
            <w:r>
              <w:rPr>
                <w:rFonts w:ascii="Arial" w:hAnsi="Arial"/>
                <w:sz w:val="20"/>
              </w:rPr>
              <w:t xml:space="preserve"> (fully liable for all damage </w:t>
            </w:r>
            <w:r>
              <w:rPr>
                <w:rFonts w:ascii="Arial" w:hAnsi="Arial"/>
                <w:i/>
                <w:color w:val="0000FF"/>
                <w:sz w:val="20"/>
              </w:rPr>
              <w:t>Bradley</w:t>
            </w:r>
            <w:r>
              <w:rPr>
                <w:rFonts w:ascii="Arial" w:hAnsi="Arial"/>
                <w:sz w:val="20"/>
              </w:rPr>
              <w:t>)</w:t>
            </w:r>
          </w:p>
        </w:tc>
      </w:tr>
      <w:tr w:rsidR="00F3579E">
        <w:tc>
          <w:tcPr>
            <w:tcW w:w="1809" w:type="dxa"/>
          </w:tcPr>
          <w:p w:rsidR="00F3579E" w:rsidRPr="003825DC" w:rsidRDefault="003825DC">
            <w:pPr>
              <w:rPr>
                <w:rFonts w:ascii="Arial" w:hAnsi="Arial"/>
                <w:i/>
                <w:color w:val="0000FF"/>
                <w:sz w:val="20"/>
              </w:rPr>
            </w:pPr>
            <w:r>
              <w:rPr>
                <w:rFonts w:ascii="Arial" w:hAnsi="Arial"/>
                <w:i/>
                <w:color w:val="0000FF"/>
                <w:sz w:val="20"/>
              </w:rPr>
              <w:t>Bradley v Groves</w:t>
            </w:r>
          </w:p>
        </w:tc>
        <w:tc>
          <w:tcPr>
            <w:tcW w:w="3828" w:type="dxa"/>
          </w:tcPr>
          <w:p w:rsidR="00F3579E" w:rsidRDefault="003825DC">
            <w:pPr>
              <w:rPr>
                <w:rFonts w:ascii="Arial" w:hAnsi="Arial"/>
                <w:sz w:val="20"/>
              </w:rPr>
            </w:pPr>
            <w:r>
              <w:rPr>
                <w:rFonts w:ascii="Arial" w:hAnsi="Arial"/>
                <w:sz w:val="20"/>
              </w:rPr>
              <w:t xml:space="preserve">P in 2 </w:t>
            </w:r>
            <w:proofErr w:type="spellStart"/>
            <w:r>
              <w:rPr>
                <w:rFonts w:ascii="Arial" w:hAnsi="Arial"/>
                <w:sz w:val="20"/>
              </w:rPr>
              <w:t>MVAs</w:t>
            </w:r>
            <w:proofErr w:type="spellEnd"/>
            <w:r>
              <w:rPr>
                <w:rFonts w:ascii="Arial" w:hAnsi="Arial"/>
                <w:sz w:val="20"/>
              </w:rPr>
              <w:t>, almost recovered from 1</w:t>
            </w:r>
            <w:r w:rsidRPr="003825DC">
              <w:rPr>
                <w:rFonts w:ascii="Arial" w:hAnsi="Arial"/>
                <w:sz w:val="20"/>
                <w:vertAlign w:val="superscript"/>
              </w:rPr>
              <w:t>st</w:t>
            </w:r>
            <w:r>
              <w:rPr>
                <w:rFonts w:ascii="Arial" w:hAnsi="Arial"/>
                <w:sz w:val="20"/>
              </w:rPr>
              <w:t xml:space="preserve"> when 2</w:t>
            </w:r>
            <w:r w:rsidRPr="003825DC">
              <w:rPr>
                <w:rFonts w:ascii="Arial" w:hAnsi="Arial"/>
                <w:sz w:val="20"/>
                <w:vertAlign w:val="superscript"/>
              </w:rPr>
              <w:t>nd</w:t>
            </w:r>
            <w:r>
              <w:rPr>
                <w:rFonts w:ascii="Arial" w:hAnsi="Arial"/>
                <w:sz w:val="20"/>
              </w:rPr>
              <w:t xml:space="preserve"> occurred. Indivisible</w:t>
            </w:r>
          </w:p>
        </w:tc>
        <w:tc>
          <w:tcPr>
            <w:tcW w:w="2268" w:type="dxa"/>
          </w:tcPr>
          <w:p w:rsidR="00F3579E" w:rsidRDefault="0059326C">
            <w:pPr>
              <w:rPr>
                <w:rFonts w:ascii="Arial" w:hAnsi="Arial"/>
                <w:sz w:val="20"/>
              </w:rPr>
            </w:pPr>
            <w:r>
              <w:rPr>
                <w:rFonts w:ascii="Arial" w:hAnsi="Arial"/>
                <w:sz w:val="20"/>
              </w:rPr>
              <w:t>For P, 1</w:t>
            </w:r>
            <w:r w:rsidRPr="0059326C">
              <w:rPr>
                <w:rFonts w:ascii="Arial" w:hAnsi="Arial"/>
                <w:sz w:val="20"/>
                <w:vertAlign w:val="superscript"/>
              </w:rPr>
              <w:t>st</w:t>
            </w:r>
            <w:r>
              <w:rPr>
                <w:rFonts w:ascii="Arial" w:hAnsi="Arial"/>
                <w:sz w:val="20"/>
              </w:rPr>
              <w:t xml:space="preserve"> D ordered to pay 100% - J/S liable</w:t>
            </w:r>
          </w:p>
        </w:tc>
        <w:tc>
          <w:tcPr>
            <w:tcW w:w="5885" w:type="dxa"/>
          </w:tcPr>
          <w:p w:rsidR="00F3579E" w:rsidRDefault="0059326C">
            <w:pPr>
              <w:rPr>
                <w:rFonts w:ascii="Arial" w:hAnsi="Arial"/>
                <w:sz w:val="20"/>
              </w:rPr>
            </w:pPr>
            <w:r>
              <w:rPr>
                <w:rFonts w:ascii="Arial" w:hAnsi="Arial"/>
                <w:sz w:val="20"/>
              </w:rPr>
              <w:t>Indivisible injury, apportionment can happen between Ds, but they are J/S liable once indivisibility found as fact</w:t>
            </w:r>
          </w:p>
        </w:tc>
      </w:tr>
      <w:tr w:rsidR="0059326C">
        <w:tc>
          <w:tcPr>
            <w:tcW w:w="1809" w:type="dxa"/>
          </w:tcPr>
          <w:p w:rsidR="0059326C" w:rsidRDefault="0059326C">
            <w:pPr>
              <w:rPr>
                <w:rFonts w:ascii="Arial" w:hAnsi="Arial"/>
                <w:i/>
                <w:color w:val="0000FF"/>
                <w:sz w:val="20"/>
              </w:rPr>
            </w:pPr>
            <w:proofErr w:type="spellStart"/>
            <w:r>
              <w:rPr>
                <w:rFonts w:ascii="Arial" w:hAnsi="Arial"/>
                <w:i/>
                <w:color w:val="0000FF"/>
                <w:sz w:val="20"/>
              </w:rPr>
              <w:t>Blackwater</w:t>
            </w:r>
            <w:proofErr w:type="spellEnd"/>
          </w:p>
        </w:tc>
        <w:tc>
          <w:tcPr>
            <w:tcW w:w="3828" w:type="dxa"/>
          </w:tcPr>
          <w:p w:rsidR="0059326C" w:rsidRDefault="0059326C">
            <w:pPr>
              <w:rPr>
                <w:rFonts w:ascii="Arial" w:hAnsi="Arial"/>
                <w:sz w:val="20"/>
              </w:rPr>
            </w:pPr>
            <w:r>
              <w:rPr>
                <w:rFonts w:ascii="Arial" w:hAnsi="Arial"/>
                <w:sz w:val="20"/>
              </w:rPr>
              <w:t>none</w:t>
            </w:r>
          </w:p>
        </w:tc>
        <w:tc>
          <w:tcPr>
            <w:tcW w:w="2268" w:type="dxa"/>
          </w:tcPr>
          <w:p w:rsidR="0059326C" w:rsidRDefault="0059326C">
            <w:pPr>
              <w:rPr>
                <w:rFonts w:ascii="Arial" w:hAnsi="Arial"/>
                <w:sz w:val="20"/>
              </w:rPr>
            </w:pPr>
            <w:r>
              <w:rPr>
                <w:rFonts w:ascii="Arial" w:hAnsi="Arial"/>
                <w:sz w:val="20"/>
              </w:rPr>
              <w:t>Distinction</w:t>
            </w:r>
          </w:p>
        </w:tc>
        <w:tc>
          <w:tcPr>
            <w:tcW w:w="5885" w:type="dxa"/>
          </w:tcPr>
          <w:p w:rsidR="0059326C" w:rsidRDefault="0059326C">
            <w:pPr>
              <w:rPr>
                <w:rFonts w:ascii="Arial" w:hAnsi="Arial"/>
                <w:sz w:val="20"/>
              </w:rPr>
            </w:pPr>
            <w:r>
              <w:rPr>
                <w:rFonts w:ascii="Arial" w:hAnsi="Arial"/>
                <w:sz w:val="20"/>
              </w:rPr>
              <w:t>Causation of injury and causation of damages – shouldn’t put P in better position than would have been anyway</w:t>
            </w:r>
          </w:p>
        </w:tc>
      </w:tr>
      <w:tr w:rsidR="0059326C">
        <w:tc>
          <w:tcPr>
            <w:tcW w:w="1809" w:type="dxa"/>
          </w:tcPr>
          <w:p w:rsidR="0059326C" w:rsidRDefault="0059326C">
            <w:pPr>
              <w:rPr>
                <w:rFonts w:ascii="Arial" w:hAnsi="Arial"/>
                <w:i/>
                <w:color w:val="0000FF"/>
                <w:sz w:val="20"/>
              </w:rPr>
            </w:pPr>
            <w:proofErr w:type="spellStart"/>
            <w:r>
              <w:rPr>
                <w:rFonts w:ascii="Arial" w:hAnsi="Arial"/>
                <w:i/>
                <w:color w:val="0000FF"/>
                <w:sz w:val="20"/>
              </w:rPr>
              <w:t>Scoates</w:t>
            </w:r>
            <w:proofErr w:type="spellEnd"/>
          </w:p>
        </w:tc>
        <w:tc>
          <w:tcPr>
            <w:tcW w:w="3828" w:type="dxa"/>
          </w:tcPr>
          <w:p w:rsidR="0059326C" w:rsidRDefault="0059326C">
            <w:pPr>
              <w:rPr>
                <w:rFonts w:ascii="Arial" w:hAnsi="Arial"/>
                <w:sz w:val="20"/>
              </w:rPr>
            </w:pPr>
            <w:r>
              <w:rPr>
                <w:rFonts w:ascii="Arial" w:hAnsi="Arial"/>
                <w:sz w:val="20"/>
              </w:rPr>
              <w:t xml:space="preserve">4 </w:t>
            </w:r>
            <w:proofErr w:type="spellStart"/>
            <w:r>
              <w:rPr>
                <w:rFonts w:ascii="Arial" w:hAnsi="Arial"/>
                <w:sz w:val="20"/>
              </w:rPr>
              <w:t>MVAs</w:t>
            </w:r>
            <w:proofErr w:type="spellEnd"/>
            <w:r>
              <w:rPr>
                <w:rFonts w:ascii="Arial" w:hAnsi="Arial"/>
                <w:sz w:val="20"/>
              </w:rPr>
              <w:t>, 2 serious, then 2 minor</w:t>
            </w:r>
          </w:p>
        </w:tc>
        <w:tc>
          <w:tcPr>
            <w:tcW w:w="2268" w:type="dxa"/>
          </w:tcPr>
          <w:p w:rsidR="0059326C" w:rsidRDefault="0059326C">
            <w:pPr>
              <w:rPr>
                <w:rFonts w:ascii="Arial" w:hAnsi="Arial"/>
                <w:sz w:val="20"/>
              </w:rPr>
            </w:pPr>
            <w:r>
              <w:rPr>
                <w:rFonts w:ascii="Arial" w:hAnsi="Arial"/>
                <w:sz w:val="20"/>
              </w:rPr>
              <w:t xml:space="preserve">Minors not </w:t>
            </w:r>
            <w:proofErr w:type="spellStart"/>
            <w:r>
              <w:rPr>
                <w:rFonts w:ascii="Arial" w:hAnsi="Arial"/>
                <w:sz w:val="20"/>
              </w:rPr>
              <w:t>resp</w:t>
            </w:r>
            <w:proofErr w:type="spellEnd"/>
            <w:r>
              <w:rPr>
                <w:rFonts w:ascii="Arial" w:hAnsi="Arial"/>
                <w:sz w:val="20"/>
              </w:rPr>
              <w:t xml:space="preserve"> for loss of income</w:t>
            </w:r>
          </w:p>
        </w:tc>
        <w:tc>
          <w:tcPr>
            <w:tcW w:w="5885" w:type="dxa"/>
          </w:tcPr>
          <w:p w:rsidR="0059326C" w:rsidRDefault="0059326C">
            <w:pPr>
              <w:rPr>
                <w:rFonts w:ascii="Arial" w:hAnsi="Arial"/>
                <w:sz w:val="20"/>
              </w:rPr>
            </w:pPr>
            <w:r>
              <w:rPr>
                <w:rFonts w:ascii="Arial" w:hAnsi="Arial"/>
                <w:sz w:val="20"/>
              </w:rPr>
              <w:t xml:space="preserve">Can hold that with indivisible injuries, some Ds not liable for some heads of damage </w:t>
            </w:r>
          </w:p>
        </w:tc>
      </w:tr>
    </w:tbl>
    <w:p w:rsidR="00F04274" w:rsidRDefault="00F04274">
      <w:pPr>
        <w:rPr>
          <w:rFonts w:ascii="Arial" w:hAnsi="Arial"/>
          <w:sz w:val="20"/>
        </w:rPr>
      </w:pPr>
    </w:p>
    <w:p w:rsidR="00F04274" w:rsidRDefault="00F04274">
      <w:pPr>
        <w:rPr>
          <w:rFonts w:ascii="Arial" w:hAnsi="Arial"/>
          <w:b/>
          <w:sz w:val="20"/>
          <w:u w:val="single"/>
        </w:rPr>
      </w:pPr>
      <w:r>
        <w:rPr>
          <w:rFonts w:ascii="Arial" w:hAnsi="Arial"/>
          <w:b/>
          <w:sz w:val="20"/>
          <w:u w:val="single"/>
        </w:rPr>
        <w:t>Week 4 – Non Pecuniary Damages</w:t>
      </w:r>
    </w:p>
    <w:p w:rsidR="00F04274" w:rsidRDefault="00F04274">
      <w:pPr>
        <w:rPr>
          <w:rFonts w:ascii="Arial" w:hAnsi="Arial"/>
          <w:b/>
          <w:sz w:val="20"/>
          <w:u w:val="single"/>
        </w:rPr>
      </w:pPr>
    </w:p>
    <w:tbl>
      <w:tblPr>
        <w:tblStyle w:val="TableGrid"/>
        <w:tblW w:w="0" w:type="auto"/>
        <w:tblLook w:val="00BF"/>
      </w:tblPr>
      <w:tblGrid>
        <w:gridCol w:w="1809"/>
        <w:gridCol w:w="3828"/>
        <w:gridCol w:w="2268"/>
        <w:gridCol w:w="5885"/>
      </w:tblGrid>
      <w:tr w:rsidR="00F04274">
        <w:tc>
          <w:tcPr>
            <w:tcW w:w="1809" w:type="dxa"/>
          </w:tcPr>
          <w:p w:rsidR="00F04274" w:rsidRPr="00F04274" w:rsidRDefault="00F04274">
            <w:pPr>
              <w:rPr>
                <w:rFonts w:ascii="Arial" w:hAnsi="Arial"/>
                <w:i/>
                <w:color w:val="0000FF"/>
                <w:sz w:val="20"/>
              </w:rPr>
            </w:pPr>
            <w:r w:rsidRPr="00F04274">
              <w:rPr>
                <w:rFonts w:ascii="Arial" w:hAnsi="Arial"/>
                <w:i/>
                <w:color w:val="0000FF"/>
                <w:sz w:val="20"/>
              </w:rPr>
              <w:t>Andrews</w:t>
            </w:r>
          </w:p>
        </w:tc>
        <w:tc>
          <w:tcPr>
            <w:tcW w:w="3828" w:type="dxa"/>
          </w:tcPr>
          <w:p w:rsidR="00F04274" w:rsidRDefault="005806CB">
            <w:pPr>
              <w:rPr>
                <w:rFonts w:ascii="Arial" w:hAnsi="Arial"/>
                <w:sz w:val="20"/>
              </w:rPr>
            </w:pPr>
            <w:r>
              <w:rPr>
                <w:rFonts w:ascii="Arial" w:hAnsi="Arial"/>
                <w:sz w:val="20"/>
              </w:rPr>
              <w:t xml:space="preserve">21 </w:t>
            </w:r>
            <w:proofErr w:type="spellStart"/>
            <w:r>
              <w:rPr>
                <w:rFonts w:ascii="Arial" w:hAnsi="Arial"/>
                <w:sz w:val="20"/>
              </w:rPr>
              <w:t>yo</w:t>
            </w:r>
            <w:proofErr w:type="spellEnd"/>
            <w:r>
              <w:rPr>
                <w:rFonts w:ascii="Arial" w:hAnsi="Arial"/>
                <w:sz w:val="20"/>
              </w:rPr>
              <w:t xml:space="preserve"> rendered quadriplegic</w:t>
            </w:r>
          </w:p>
        </w:tc>
        <w:tc>
          <w:tcPr>
            <w:tcW w:w="2268" w:type="dxa"/>
          </w:tcPr>
          <w:p w:rsidR="00F04274" w:rsidRDefault="00506E95">
            <w:pPr>
              <w:rPr>
                <w:rFonts w:ascii="Arial" w:hAnsi="Arial"/>
                <w:sz w:val="20"/>
              </w:rPr>
            </w:pPr>
            <w:r>
              <w:rPr>
                <w:rFonts w:ascii="Arial" w:hAnsi="Arial"/>
                <w:sz w:val="20"/>
              </w:rPr>
              <w:t>Cap necessary to prevent social burden of huge claims, give consistency to awards</w:t>
            </w:r>
          </w:p>
        </w:tc>
        <w:tc>
          <w:tcPr>
            <w:tcW w:w="5885" w:type="dxa"/>
          </w:tcPr>
          <w:p w:rsidR="00F04274" w:rsidRDefault="00F04274">
            <w:pPr>
              <w:rPr>
                <w:rFonts w:ascii="Arial" w:hAnsi="Arial"/>
                <w:sz w:val="20"/>
              </w:rPr>
            </w:pPr>
            <w:r>
              <w:rPr>
                <w:rFonts w:ascii="Arial" w:hAnsi="Arial"/>
                <w:sz w:val="20"/>
              </w:rPr>
              <w:t>Restitution is impossible for non-</w:t>
            </w:r>
            <w:proofErr w:type="spellStart"/>
            <w:r>
              <w:rPr>
                <w:rFonts w:ascii="Arial" w:hAnsi="Arial"/>
                <w:sz w:val="20"/>
              </w:rPr>
              <w:t>pecs</w:t>
            </w:r>
            <w:proofErr w:type="spellEnd"/>
            <w:r>
              <w:rPr>
                <w:rFonts w:ascii="Arial" w:hAnsi="Arial"/>
                <w:sz w:val="20"/>
              </w:rPr>
              <w:t xml:space="preserve">, </w:t>
            </w:r>
            <w:r w:rsidR="00A56350">
              <w:rPr>
                <w:rFonts w:ascii="Arial" w:hAnsi="Arial"/>
                <w:sz w:val="20"/>
              </w:rPr>
              <w:t>serves function of making up for what has been lost in the only way possible</w:t>
            </w:r>
          </w:p>
        </w:tc>
      </w:tr>
      <w:tr w:rsidR="00F04274">
        <w:tc>
          <w:tcPr>
            <w:tcW w:w="1809" w:type="dxa"/>
          </w:tcPr>
          <w:p w:rsidR="00F04274" w:rsidRPr="00F04274" w:rsidRDefault="00F04274">
            <w:pPr>
              <w:rPr>
                <w:rFonts w:ascii="Arial" w:hAnsi="Arial"/>
                <w:i/>
                <w:color w:val="0000FF"/>
                <w:sz w:val="20"/>
              </w:rPr>
            </w:pPr>
            <w:r w:rsidRPr="00F04274">
              <w:rPr>
                <w:rFonts w:ascii="Arial" w:hAnsi="Arial"/>
                <w:i/>
                <w:color w:val="0000FF"/>
                <w:sz w:val="20"/>
              </w:rPr>
              <w:t>Thornton</w:t>
            </w:r>
          </w:p>
        </w:tc>
        <w:tc>
          <w:tcPr>
            <w:tcW w:w="3828" w:type="dxa"/>
          </w:tcPr>
          <w:p w:rsidR="00F04274" w:rsidRDefault="00506E95">
            <w:pPr>
              <w:rPr>
                <w:rFonts w:ascii="Arial" w:hAnsi="Arial"/>
                <w:sz w:val="20"/>
              </w:rPr>
            </w:pPr>
            <w:r>
              <w:rPr>
                <w:rFonts w:ascii="Arial" w:hAnsi="Arial"/>
                <w:sz w:val="20"/>
              </w:rPr>
              <w:t xml:space="preserve">18 </w:t>
            </w:r>
            <w:proofErr w:type="spellStart"/>
            <w:r>
              <w:rPr>
                <w:rFonts w:ascii="Arial" w:hAnsi="Arial"/>
                <w:sz w:val="20"/>
              </w:rPr>
              <w:t>yo</w:t>
            </w:r>
            <w:proofErr w:type="spellEnd"/>
            <w:r>
              <w:rPr>
                <w:rFonts w:ascii="Arial" w:hAnsi="Arial"/>
                <w:sz w:val="20"/>
              </w:rPr>
              <w:t xml:space="preserve"> </w:t>
            </w:r>
            <w:proofErr w:type="spellStart"/>
            <w:r>
              <w:rPr>
                <w:rFonts w:ascii="Arial" w:hAnsi="Arial"/>
                <w:sz w:val="20"/>
              </w:rPr>
              <w:t>quadreplegic</w:t>
            </w:r>
            <w:proofErr w:type="spellEnd"/>
            <w:r>
              <w:rPr>
                <w:rFonts w:ascii="Arial" w:hAnsi="Arial"/>
                <w:sz w:val="20"/>
              </w:rPr>
              <w:t xml:space="preserve"> – full time care needed</w:t>
            </w:r>
          </w:p>
        </w:tc>
        <w:tc>
          <w:tcPr>
            <w:tcW w:w="2268" w:type="dxa"/>
          </w:tcPr>
          <w:p w:rsidR="00F04274" w:rsidRDefault="00F04274">
            <w:pPr>
              <w:rPr>
                <w:rFonts w:ascii="Arial" w:hAnsi="Arial"/>
                <w:sz w:val="20"/>
              </w:rPr>
            </w:pPr>
          </w:p>
        </w:tc>
        <w:tc>
          <w:tcPr>
            <w:tcW w:w="5885" w:type="dxa"/>
          </w:tcPr>
          <w:p w:rsidR="00F04274" w:rsidRPr="00A56350" w:rsidRDefault="00A56350">
            <w:pPr>
              <w:rPr>
                <w:rFonts w:ascii="Arial" w:hAnsi="Arial"/>
                <w:sz w:val="20"/>
              </w:rPr>
            </w:pPr>
            <w:r w:rsidRPr="00716180">
              <w:rPr>
                <w:rFonts w:ascii="Arial" w:hAnsi="Arial"/>
                <w:b/>
                <w:sz w:val="20"/>
              </w:rPr>
              <w:t>Trilogy – ceiling of $100,000</w:t>
            </w:r>
            <w:r>
              <w:rPr>
                <w:rFonts w:ascii="Arial" w:hAnsi="Arial"/>
                <w:sz w:val="20"/>
              </w:rPr>
              <w:t xml:space="preserve"> (adjusted to account for inflation </w:t>
            </w:r>
            <w:proofErr w:type="spellStart"/>
            <w:r>
              <w:rPr>
                <w:rFonts w:ascii="Arial" w:hAnsi="Arial"/>
                <w:i/>
                <w:color w:val="0000FF"/>
                <w:sz w:val="20"/>
              </w:rPr>
              <w:t>Lindal</w:t>
            </w:r>
            <w:proofErr w:type="spellEnd"/>
            <w:r>
              <w:rPr>
                <w:rFonts w:ascii="Arial" w:hAnsi="Arial"/>
                <w:sz w:val="20"/>
              </w:rPr>
              <w:t>)</w:t>
            </w:r>
          </w:p>
        </w:tc>
      </w:tr>
      <w:tr w:rsidR="00F04274">
        <w:tc>
          <w:tcPr>
            <w:tcW w:w="1809" w:type="dxa"/>
          </w:tcPr>
          <w:p w:rsidR="00F04274" w:rsidRPr="00F04274" w:rsidRDefault="00F04274">
            <w:pPr>
              <w:rPr>
                <w:rFonts w:ascii="Arial" w:hAnsi="Arial"/>
                <w:i/>
                <w:color w:val="0000FF"/>
                <w:sz w:val="20"/>
              </w:rPr>
            </w:pPr>
            <w:proofErr w:type="spellStart"/>
            <w:r w:rsidRPr="00F04274">
              <w:rPr>
                <w:rFonts w:ascii="Arial" w:hAnsi="Arial"/>
                <w:i/>
                <w:color w:val="0000FF"/>
                <w:sz w:val="20"/>
              </w:rPr>
              <w:t>Teno</w:t>
            </w:r>
            <w:proofErr w:type="spellEnd"/>
          </w:p>
        </w:tc>
        <w:tc>
          <w:tcPr>
            <w:tcW w:w="3828" w:type="dxa"/>
          </w:tcPr>
          <w:p w:rsidR="00F04274" w:rsidRDefault="00506E95">
            <w:pPr>
              <w:rPr>
                <w:rFonts w:ascii="Arial" w:hAnsi="Arial"/>
                <w:sz w:val="20"/>
              </w:rPr>
            </w:pPr>
            <w:r>
              <w:rPr>
                <w:rFonts w:ascii="Arial" w:hAnsi="Arial"/>
                <w:sz w:val="20"/>
              </w:rPr>
              <w:t xml:space="preserve">4 </w:t>
            </w:r>
            <w:proofErr w:type="spellStart"/>
            <w:r>
              <w:rPr>
                <w:rFonts w:ascii="Arial" w:hAnsi="Arial"/>
                <w:sz w:val="20"/>
              </w:rPr>
              <w:t>yo</w:t>
            </w:r>
            <w:proofErr w:type="spellEnd"/>
            <w:r>
              <w:rPr>
                <w:rFonts w:ascii="Arial" w:hAnsi="Arial"/>
                <w:sz w:val="20"/>
              </w:rPr>
              <w:t xml:space="preserve"> girl with severe brain damage</w:t>
            </w:r>
          </w:p>
        </w:tc>
        <w:tc>
          <w:tcPr>
            <w:tcW w:w="2268" w:type="dxa"/>
          </w:tcPr>
          <w:p w:rsidR="00F04274" w:rsidRDefault="00F04274">
            <w:pPr>
              <w:rPr>
                <w:rFonts w:ascii="Arial" w:hAnsi="Arial"/>
                <w:sz w:val="20"/>
              </w:rPr>
            </w:pPr>
          </w:p>
        </w:tc>
        <w:tc>
          <w:tcPr>
            <w:tcW w:w="5885" w:type="dxa"/>
          </w:tcPr>
          <w:p w:rsidR="00F04274" w:rsidRDefault="00A56350">
            <w:pPr>
              <w:rPr>
                <w:rFonts w:ascii="Arial" w:hAnsi="Arial"/>
                <w:sz w:val="20"/>
              </w:rPr>
            </w:pPr>
            <w:r>
              <w:rPr>
                <w:rFonts w:ascii="Arial" w:hAnsi="Arial"/>
                <w:sz w:val="20"/>
              </w:rPr>
              <w:t>Non-</w:t>
            </w:r>
            <w:proofErr w:type="spellStart"/>
            <w:r>
              <w:rPr>
                <w:rFonts w:ascii="Arial" w:hAnsi="Arial"/>
                <w:sz w:val="20"/>
              </w:rPr>
              <w:t>pecs</w:t>
            </w:r>
            <w:proofErr w:type="spellEnd"/>
            <w:r>
              <w:rPr>
                <w:rFonts w:ascii="Arial" w:hAnsi="Arial"/>
                <w:sz w:val="20"/>
              </w:rPr>
              <w:t xml:space="preserve"> set up a fund P can draw from, not compensate losses, but </w:t>
            </w:r>
            <w:r w:rsidRPr="00716180">
              <w:rPr>
                <w:rFonts w:ascii="Arial" w:hAnsi="Arial"/>
                <w:b/>
                <w:sz w:val="20"/>
              </w:rPr>
              <w:t>provide substitute for lost amenities</w:t>
            </w:r>
          </w:p>
        </w:tc>
      </w:tr>
      <w:tr w:rsidR="00F04274">
        <w:tc>
          <w:tcPr>
            <w:tcW w:w="1809" w:type="dxa"/>
          </w:tcPr>
          <w:p w:rsidR="00F04274" w:rsidRPr="00F04274" w:rsidRDefault="00F04274">
            <w:pPr>
              <w:rPr>
                <w:rFonts w:ascii="Arial" w:hAnsi="Arial"/>
                <w:i/>
                <w:color w:val="0000FF"/>
                <w:sz w:val="20"/>
              </w:rPr>
            </w:pPr>
            <w:proofErr w:type="spellStart"/>
            <w:r w:rsidRPr="00F04274">
              <w:rPr>
                <w:rFonts w:ascii="Arial" w:hAnsi="Arial"/>
                <w:i/>
                <w:color w:val="0000FF"/>
                <w:sz w:val="20"/>
              </w:rPr>
              <w:t>Stapley</w:t>
            </w:r>
            <w:proofErr w:type="spellEnd"/>
          </w:p>
        </w:tc>
        <w:tc>
          <w:tcPr>
            <w:tcW w:w="3828" w:type="dxa"/>
          </w:tcPr>
          <w:p w:rsidR="00F04274" w:rsidRDefault="00506E95">
            <w:pPr>
              <w:rPr>
                <w:rFonts w:ascii="Arial" w:hAnsi="Arial"/>
                <w:sz w:val="20"/>
              </w:rPr>
            </w:pPr>
            <w:r>
              <w:rPr>
                <w:rFonts w:ascii="Arial" w:hAnsi="Arial"/>
                <w:sz w:val="20"/>
              </w:rPr>
              <w:t>Hit from behind in tractor, thoracic outlet syndrome (rib resection)</w:t>
            </w:r>
          </w:p>
        </w:tc>
        <w:tc>
          <w:tcPr>
            <w:tcW w:w="2268" w:type="dxa"/>
          </w:tcPr>
          <w:p w:rsidR="00F04274" w:rsidRDefault="00085BD2">
            <w:pPr>
              <w:rPr>
                <w:rFonts w:ascii="Arial" w:hAnsi="Arial"/>
                <w:sz w:val="20"/>
              </w:rPr>
            </w:pPr>
            <w:r>
              <w:rPr>
                <w:rFonts w:ascii="Arial" w:hAnsi="Arial"/>
                <w:sz w:val="20"/>
              </w:rPr>
              <w:t>BCCA reduces non-</w:t>
            </w:r>
            <w:proofErr w:type="spellStart"/>
            <w:r>
              <w:rPr>
                <w:rFonts w:ascii="Arial" w:hAnsi="Arial"/>
                <w:sz w:val="20"/>
              </w:rPr>
              <w:t>pec</w:t>
            </w:r>
            <w:proofErr w:type="spellEnd"/>
            <w:r>
              <w:rPr>
                <w:rFonts w:ascii="Arial" w:hAnsi="Arial"/>
                <w:sz w:val="20"/>
              </w:rPr>
              <w:t xml:space="preserve"> award from 275 to 175 (</w:t>
            </w:r>
            <w:r w:rsidRPr="00085BD2">
              <w:rPr>
                <w:rFonts w:ascii="Arial" w:hAnsi="Arial"/>
                <w:b/>
                <w:sz w:val="20"/>
              </w:rPr>
              <w:t>dissent from Finch J – no grounds to change decision</w:t>
            </w:r>
            <w:r>
              <w:rPr>
                <w:rFonts w:ascii="Arial" w:hAnsi="Arial"/>
                <w:sz w:val="20"/>
              </w:rPr>
              <w:t>)</w:t>
            </w:r>
          </w:p>
        </w:tc>
        <w:tc>
          <w:tcPr>
            <w:tcW w:w="5885" w:type="dxa"/>
          </w:tcPr>
          <w:p w:rsidR="00F04274" w:rsidRDefault="00085BD2">
            <w:pPr>
              <w:rPr>
                <w:rFonts w:ascii="Arial" w:hAnsi="Arial"/>
                <w:sz w:val="20"/>
              </w:rPr>
            </w:pPr>
            <w:r w:rsidRPr="00716180">
              <w:rPr>
                <w:rFonts w:ascii="Arial" w:hAnsi="Arial"/>
                <w:sz w:val="20"/>
                <w:u w:val="single"/>
              </w:rPr>
              <w:t>Factors to consider</w:t>
            </w:r>
            <w:r>
              <w:rPr>
                <w:rFonts w:ascii="Arial" w:hAnsi="Arial"/>
                <w:sz w:val="20"/>
              </w:rPr>
              <w:t xml:space="preserve">: age of P, nature of injury, severity and duration of pain, disability, emotional suffering, loss or impairment of life, impairment of family, marital, social </w:t>
            </w:r>
            <w:proofErr w:type="spellStart"/>
            <w:r>
              <w:rPr>
                <w:rFonts w:ascii="Arial" w:hAnsi="Arial"/>
                <w:sz w:val="20"/>
              </w:rPr>
              <w:t>relps</w:t>
            </w:r>
            <w:proofErr w:type="spellEnd"/>
            <w:r>
              <w:rPr>
                <w:rFonts w:ascii="Arial" w:hAnsi="Arial"/>
                <w:sz w:val="20"/>
              </w:rPr>
              <w:t>, impairment of physical and mental abilities, loss of lifestyle, Ps stoicism – shouldn’t penalize.</w:t>
            </w:r>
          </w:p>
        </w:tc>
      </w:tr>
      <w:tr w:rsidR="00F04274">
        <w:tc>
          <w:tcPr>
            <w:tcW w:w="1809" w:type="dxa"/>
          </w:tcPr>
          <w:p w:rsidR="00F04274" w:rsidRPr="00F04274" w:rsidRDefault="00F04274">
            <w:pPr>
              <w:rPr>
                <w:rFonts w:ascii="Arial" w:hAnsi="Arial"/>
                <w:i/>
                <w:color w:val="0000FF"/>
                <w:sz w:val="20"/>
              </w:rPr>
            </w:pPr>
            <w:proofErr w:type="spellStart"/>
            <w:r w:rsidRPr="00F04274">
              <w:rPr>
                <w:rFonts w:ascii="Arial" w:hAnsi="Arial"/>
                <w:i/>
                <w:color w:val="0000FF"/>
                <w:sz w:val="20"/>
              </w:rPr>
              <w:t>Etson</w:t>
            </w:r>
            <w:proofErr w:type="spellEnd"/>
            <w:r w:rsidRPr="00F04274">
              <w:rPr>
                <w:rFonts w:ascii="Arial" w:hAnsi="Arial"/>
                <w:i/>
                <w:color w:val="0000FF"/>
                <w:sz w:val="20"/>
              </w:rPr>
              <w:t xml:space="preserve"> v Loblaw</w:t>
            </w:r>
          </w:p>
        </w:tc>
        <w:tc>
          <w:tcPr>
            <w:tcW w:w="3828" w:type="dxa"/>
          </w:tcPr>
          <w:p w:rsidR="00F04274" w:rsidRDefault="00270E2A">
            <w:pPr>
              <w:rPr>
                <w:rFonts w:ascii="Arial" w:hAnsi="Arial"/>
                <w:sz w:val="20"/>
              </w:rPr>
            </w:pPr>
            <w:r>
              <w:rPr>
                <w:rFonts w:ascii="Arial" w:hAnsi="Arial"/>
                <w:sz w:val="20"/>
              </w:rPr>
              <w:t>No evidence that P would not have enjoyed active and independent lifestyle for years.</w:t>
            </w:r>
          </w:p>
        </w:tc>
        <w:tc>
          <w:tcPr>
            <w:tcW w:w="2268" w:type="dxa"/>
          </w:tcPr>
          <w:p w:rsidR="00F04274" w:rsidRDefault="00270E2A">
            <w:pPr>
              <w:rPr>
                <w:rFonts w:ascii="Arial" w:hAnsi="Arial"/>
                <w:sz w:val="20"/>
              </w:rPr>
            </w:pPr>
            <w:r>
              <w:rPr>
                <w:rFonts w:ascii="Arial" w:hAnsi="Arial"/>
                <w:sz w:val="20"/>
              </w:rPr>
              <w:t>Higher award for elderly losses</w:t>
            </w:r>
          </w:p>
        </w:tc>
        <w:tc>
          <w:tcPr>
            <w:tcW w:w="5885" w:type="dxa"/>
          </w:tcPr>
          <w:p w:rsidR="00F04274" w:rsidRPr="00085BD2" w:rsidRDefault="00085BD2">
            <w:pPr>
              <w:rPr>
                <w:rFonts w:ascii="Arial" w:hAnsi="Arial"/>
                <w:i/>
                <w:color w:val="0000FF"/>
                <w:sz w:val="20"/>
              </w:rPr>
            </w:pPr>
            <w:r w:rsidRPr="00716180">
              <w:rPr>
                <w:rFonts w:ascii="Arial" w:hAnsi="Arial"/>
                <w:b/>
                <w:sz w:val="20"/>
              </w:rPr>
              <w:t>Injury to the elderly can be more profound than to the young</w:t>
            </w:r>
            <w:r>
              <w:rPr>
                <w:rFonts w:ascii="Arial" w:hAnsi="Arial"/>
                <w:sz w:val="20"/>
              </w:rPr>
              <w:t xml:space="preserve"> </w:t>
            </w:r>
            <w:proofErr w:type="spellStart"/>
            <w:r>
              <w:rPr>
                <w:rFonts w:ascii="Arial" w:hAnsi="Arial"/>
                <w:i/>
                <w:color w:val="0000FF"/>
                <w:sz w:val="20"/>
              </w:rPr>
              <w:t>Pingitore</w:t>
            </w:r>
            <w:proofErr w:type="spellEnd"/>
          </w:p>
        </w:tc>
      </w:tr>
      <w:tr w:rsidR="00F04274">
        <w:tc>
          <w:tcPr>
            <w:tcW w:w="1809" w:type="dxa"/>
          </w:tcPr>
          <w:p w:rsidR="00F04274" w:rsidRPr="00F04274" w:rsidRDefault="00270E2A">
            <w:pPr>
              <w:rPr>
                <w:rFonts w:ascii="Arial" w:hAnsi="Arial"/>
                <w:i/>
                <w:color w:val="0000FF"/>
                <w:sz w:val="20"/>
              </w:rPr>
            </w:pPr>
            <w:r>
              <w:rPr>
                <w:rFonts w:ascii="Arial" w:hAnsi="Arial"/>
                <w:i/>
                <w:color w:val="0000FF"/>
                <w:sz w:val="20"/>
              </w:rPr>
              <w:t>Fata</w:t>
            </w:r>
          </w:p>
        </w:tc>
        <w:tc>
          <w:tcPr>
            <w:tcW w:w="3828" w:type="dxa"/>
          </w:tcPr>
          <w:p w:rsidR="00F04274" w:rsidRDefault="00F04274">
            <w:pPr>
              <w:rPr>
                <w:rFonts w:ascii="Arial" w:hAnsi="Arial"/>
                <w:sz w:val="20"/>
              </w:rPr>
            </w:pPr>
          </w:p>
        </w:tc>
        <w:tc>
          <w:tcPr>
            <w:tcW w:w="2268" w:type="dxa"/>
          </w:tcPr>
          <w:p w:rsidR="00F04274" w:rsidRDefault="00F04274">
            <w:pPr>
              <w:rPr>
                <w:rFonts w:ascii="Arial" w:hAnsi="Arial"/>
                <w:sz w:val="20"/>
              </w:rPr>
            </w:pPr>
          </w:p>
        </w:tc>
        <w:tc>
          <w:tcPr>
            <w:tcW w:w="5885" w:type="dxa"/>
          </w:tcPr>
          <w:p w:rsidR="00F04274" w:rsidRDefault="00270E2A">
            <w:pPr>
              <w:rPr>
                <w:rFonts w:ascii="Arial" w:hAnsi="Arial"/>
                <w:sz w:val="20"/>
              </w:rPr>
            </w:pPr>
            <w:r>
              <w:rPr>
                <w:rFonts w:ascii="Arial" w:hAnsi="Arial"/>
                <w:sz w:val="20"/>
              </w:rPr>
              <w:t xml:space="preserve">Retirement years special, small loss of function more harmful </w:t>
            </w:r>
          </w:p>
        </w:tc>
      </w:tr>
      <w:tr w:rsidR="00F04274">
        <w:tc>
          <w:tcPr>
            <w:tcW w:w="1809" w:type="dxa"/>
          </w:tcPr>
          <w:p w:rsidR="00F04274" w:rsidRPr="00F04274" w:rsidRDefault="00270E2A">
            <w:pPr>
              <w:rPr>
                <w:rFonts w:ascii="Arial" w:hAnsi="Arial"/>
                <w:i/>
                <w:color w:val="0000FF"/>
                <w:sz w:val="20"/>
              </w:rPr>
            </w:pPr>
            <w:proofErr w:type="spellStart"/>
            <w:r>
              <w:rPr>
                <w:rFonts w:ascii="Arial" w:hAnsi="Arial"/>
                <w:i/>
                <w:color w:val="0000FF"/>
                <w:sz w:val="20"/>
              </w:rPr>
              <w:t>Olesik</w:t>
            </w:r>
            <w:proofErr w:type="spellEnd"/>
          </w:p>
        </w:tc>
        <w:tc>
          <w:tcPr>
            <w:tcW w:w="3828" w:type="dxa"/>
          </w:tcPr>
          <w:p w:rsidR="00F04274" w:rsidRDefault="00270E2A">
            <w:pPr>
              <w:rPr>
                <w:rFonts w:ascii="Arial" w:hAnsi="Arial"/>
                <w:sz w:val="20"/>
              </w:rPr>
            </w:pPr>
            <w:r>
              <w:rPr>
                <w:rFonts w:ascii="Arial" w:hAnsi="Arial"/>
                <w:sz w:val="20"/>
              </w:rPr>
              <w:t xml:space="preserve">P 88 </w:t>
            </w:r>
            <w:proofErr w:type="spellStart"/>
            <w:r>
              <w:rPr>
                <w:rFonts w:ascii="Arial" w:hAnsi="Arial"/>
                <w:sz w:val="20"/>
              </w:rPr>
              <w:t>yo</w:t>
            </w:r>
            <w:proofErr w:type="spellEnd"/>
          </w:p>
        </w:tc>
        <w:tc>
          <w:tcPr>
            <w:tcW w:w="2268" w:type="dxa"/>
          </w:tcPr>
          <w:p w:rsidR="00F04274" w:rsidRDefault="00270E2A">
            <w:pPr>
              <w:rPr>
                <w:rFonts w:ascii="Arial" w:hAnsi="Arial"/>
                <w:sz w:val="20"/>
              </w:rPr>
            </w:pPr>
            <w:r>
              <w:rPr>
                <w:rFonts w:ascii="Arial" w:hAnsi="Arial"/>
                <w:sz w:val="20"/>
              </w:rPr>
              <w:t>Non-</w:t>
            </w:r>
            <w:proofErr w:type="spellStart"/>
            <w:r>
              <w:rPr>
                <w:rFonts w:ascii="Arial" w:hAnsi="Arial"/>
                <w:sz w:val="20"/>
              </w:rPr>
              <w:t>pec</w:t>
            </w:r>
            <w:proofErr w:type="spellEnd"/>
            <w:r>
              <w:rPr>
                <w:rFonts w:ascii="Arial" w:hAnsi="Arial"/>
                <w:sz w:val="20"/>
              </w:rPr>
              <w:t xml:space="preserve"> award reduced to 50%</w:t>
            </w:r>
          </w:p>
        </w:tc>
        <w:tc>
          <w:tcPr>
            <w:tcW w:w="5885" w:type="dxa"/>
          </w:tcPr>
          <w:p w:rsidR="00F04274" w:rsidRPr="00716180" w:rsidRDefault="00270E2A">
            <w:pPr>
              <w:rPr>
                <w:rFonts w:ascii="Arial" w:hAnsi="Arial"/>
                <w:b/>
                <w:sz w:val="20"/>
              </w:rPr>
            </w:pPr>
            <w:r w:rsidRPr="00716180">
              <w:rPr>
                <w:rFonts w:ascii="Arial" w:hAnsi="Arial"/>
                <w:b/>
                <w:sz w:val="20"/>
              </w:rPr>
              <w:t>Other line of cases says that elderly should get lower award d/t fewer years left</w:t>
            </w:r>
          </w:p>
        </w:tc>
      </w:tr>
      <w:tr w:rsidR="00F04274">
        <w:tc>
          <w:tcPr>
            <w:tcW w:w="1809" w:type="dxa"/>
          </w:tcPr>
          <w:p w:rsidR="00F04274" w:rsidRPr="00F04274" w:rsidRDefault="00F04274">
            <w:pPr>
              <w:rPr>
                <w:rFonts w:ascii="Arial" w:hAnsi="Arial"/>
                <w:i/>
                <w:color w:val="0000FF"/>
                <w:sz w:val="20"/>
              </w:rPr>
            </w:pPr>
            <w:proofErr w:type="spellStart"/>
            <w:r w:rsidRPr="00F04274">
              <w:rPr>
                <w:rFonts w:ascii="Arial" w:hAnsi="Arial"/>
                <w:i/>
                <w:color w:val="0000FF"/>
                <w:sz w:val="20"/>
              </w:rPr>
              <w:t>Hagreen</w:t>
            </w:r>
            <w:proofErr w:type="spellEnd"/>
          </w:p>
        </w:tc>
        <w:tc>
          <w:tcPr>
            <w:tcW w:w="3828" w:type="dxa"/>
          </w:tcPr>
          <w:p w:rsidR="00F04274" w:rsidRDefault="00F334D8">
            <w:pPr>
              <w:rPr>
                <w:rFonts w:ascii="Arial" w:hAnsi="Arial"/>
                <w:sz w:val="20"/>
              </w:rPr>
            </w:pPr>
            <w:r>
              <w:rPr>
                <w:rFonts w:ascii="Arial" w:hAnsi="Arial"/>
                <w:sz w:val="20"/>
              </w:rPr>
              <w:t xml:space="preserve">Was an accomplished wheelchair </w:t>
            </w:r>
            <w:proofErr w:type="spellStart"/>
            <w:r>
              <w:rPr>
                <w:rFonts w:ascii="Arial" w:hAnsi="Arial"/>
                <w:sz w:val="20"/>
              </w:rPr>
              <w:t>bball</w:t>
            </w:r>
            <w:proofErr w:type="spellEnd"/>
            <w:r>
              <w:rPr>
                <w:rFonts w:ascii="Arial" w:hAnsi="Arial"/>
                <w:sz w:val="20"/>
              </w:rPr>
              <w:t xml:space="preserve"> player, central to his life</w:t>
            </w:r>
          </w:p>
        </w:tc>
        <w:tc>
          <w:tcPr>
            <w:tcW w:w="2268" w:type="dxa"/>
          </w:tcPr>
          <w:p w:rsidR="00F04274" w:rsidRDefault="00F334D8">
            <w:pPr>
              <w:rPr>
                <w:rFonts w:ascii="Arial" w:hAnsi="Arial"/>
                <w:sz w:val="20"/>
              </w:rPr>
            </w:pPr>
            <w:r>
              <w:rPr>
                <w:rFonts w:ascii="Arial" w:hAnsi="Arial"/>
                <w:sz w:val="20"/>
              </w:rPr>
              <w:t>Awarded 110,000</w:t>
            </w:r>
          </w:p>
        </w:tc>
        <w:tc>
          <w:tcPr>
            <w:tcW w:w="5885" w:type="dxa"/>
          </w:tcPr>
          <w:p w:rsidR="00F04274" w:rsidRDefault="00F334D8">
            <w:pPr>
              <w:rPr>
                <w:rFonts w:ascii="Arial" w:hAnsi="Arial"/>
                <w:sz w:val="20"/>
              </w:rPr>
            </w:pPr>
            <w:r>
              <w:rPr>
                <w:rFonts w:ascii="Arial" w:hAnsi="Arial"/>
                <w:sz w:val="20"/>
              </w:rPr>
              <w:t>Reasonable prospect of a diminution of his enjoyment in life</w:t>
            </w:r>
          </w:p>
        </w:tc>
      </w:tr>
      <w:tr w:rsidR="00F04274">
        <w:tc>
          <w:tcPr>
            <w:tcW w:w="1809" w:type="dxa"/>
          </w:tcPr>
          <w:p w:rsidR="00F04274" w:rsidRPr="00F04274" w:rsidRDefault="00F04274">
            <w:pPr>
              <w:rPr>
                <w:rFonts w:ascii="Arial" w:hAnsi="Arial"/>
                <w:i/>
                <w:color w:val="0000FF"/>
                <w:sz w:val="20"/>
              </w:rPr>
            </w:pPr>
            <w:r w:rsidRPr="00F04274">
              <w:rPr>
                <w:rFonts w:ascii="Arial" w:hAnsi="Arial"/>
                <w:i/>
                <w:color w:val="0000FF"/>
                <w:sz w:val="20"/>
              </w:rPr>
              <w:t>Agar</w:t>
            </w:r>
          </w:p>
        </w:tc>
        <w:tc>
          <w:tcPr>
            <w:tcW w:w="3828" w:type="dxa"/>
          </w:tcPr>
          <w:p w:rsidR="00F04274" w:rsidRDefault="00F334D8">
            <w:pPr>
              <w:rPr>
                <w:rFonts w:ascii="Arial" w:hAnsi="Arial"/>
                <w:sz w:val="20"/>
              </w:rPr>
            </w:pPr>
            <w:r>
              <w:rPr>
                <w:rFonts w:ascii="Arial" w:hAnsi="Arial"/>
                <w:sz w:val="20"/>
              </w:rPr>
              <w:t xml:space="preserve">P had CF, functioned extremely well, MVA left him with chronic pain, unable to </w:t>
            </w:r>
            <w:r w:rsidR="001261C9">
              <w:rPr>
                <w:rFonts w:ascii="Arial" w:hAnsi="Arial"/>
                <w:sz w:val="20"/>
              </w:rPr>
              <w:t>do job, exercises that kept him healthy</w:t>
            </w:r>
          </w:p>
        </w:tc>
        <w:tc>
          <w:tcPr>
            <w:tcW w:w="2268" w:type="dxa"/>
          </w:tcPr>
          <w:p w:rsidR="00F04274" w:rsidRDefault="001261C9">
            <w:pPr>
              <w:rPr>
                <w:rFonts w:ascii="Arial" w:hAnsi="Arial"/>
                <w:sz w:val="20"/>
              </w:rPr>
            </w:pPr>
            <w:r>
              <w:rPr>
                <w:rFonts w:ascii="Arial" w:hAnsi="Arial"/>
                <w:sz w:val="20"/>
              </w:rPr>
              <w:t>Awarded 175 based on life expectancy of 3 more years</w:t>
            </w:r>
          </w:p>
        </w:tc>
        <w:tc>
          <w:tcPr>
            <w:tcW w:w="5885" w:type="dxa"/>
          </w:tcPr>
          <w:p w:rsidR="00F04274" w:rsidRPr="00F334D8" w:rsidRDefault="001261C9">
            <w:pPr>
              <w:rPr>
                <w:rFonts w:ascii="Arial" w:hAnsi="Arial"/>
                <w:sz w:val="20"/>
              </w:rPr>
            </w:pPr>
            <w:r>
              <w:rPr>
                <w:rFonts w:ascii="Arial" w:hAnsi="Arial"/>
                <w:sz w:val="20"/>
              </w:rPr>
              <w:t xml:space="preserve">Emotional </w:t>
            </w:r>
            <w:r w:rsidR="00F334D8">
              <w:rPr>
                <w:rFonts w:ascii="Arial" w:hAnsi="Arial"/>
                <w:sz w:val="20"/>
              </w:rPr>
              <w:t>Injury to an already disabled person is nigh incomprehensible (</w:t>
            </w:r>
            <w:r w:rsidR="00F334D8">
              <w:rPr>
                <w:rFonts w:ascii="Arial" w:hAnsi="Arial"/>
                <w:i/>
                <w:color w:val="0000FF"/>
                <w:sz w:val="20"/>
              </w:rPr>
              <w:t xml:space="preserve">Bracey; </w:t>
            </w:r>
            <w:proofErr w:type="spellStart"/>
            <w:r w:rsidR="00F334D8">
              <w:rPr>
                <w:rFonts w:ascii="Arial" w:hAnsi="Arial"/>
                <w:i/>
                <w:color w:val="0000FF"/>
                <w:sz w:val="20"/>
              </w:rPr>
              <w:t>Heska</w:t>
            </w:r>
            <w:proofErr w:type="spellEnd"/>
            <w:r w:rsidR="00F334D8">
              <w:rPr>
                <w:rFonts w:ascii="Arial" w:hAnsi="Arial"/>
                <w:i/>
                <w:color w:val="0000FF"/>
                <w:sz w:val="20"/>
              </w:rPr>
              <w:t>; McAllister</w:t>
            </w:r>
            <w:r w:rsidR="00F334D8">
              <w:rPr>
                <w:rFonts w:ascii="Arial" w:hAnsi="Arial"/>
                <w:sz w:val="20"/>
              </w:rPr>
              <w:t>)</w:t>
            </w:r>
            <w:r>
              <w:rPr>
                <w:rFonts w:ascii="Arial" w:hAnsi="Arial"/>
                <w:sz w:val="20"/>
              </w:rPr>
              <w:t xml:space="preserve"> – to rob a disabled person of what little they have is a monstrous injury</w:t>
            </w:r>
          </w:p>
        </w:tc>
      </w:tr>
      <w:tr w:rsidR="00F04274">
        <w:tc>
          <w:tcPr>
            <w:tcW w:w="1809" w:type="dxa"/>
          </w:tcPr>
          <w:p w:rsidR="00F04274" w:rsidRPr="00F04274" w:rsidRDefault="00F04274">
            <w:pPr>
              <w:rPr>
                <w:rFonts w:ascii="Arial" w:hAnsi="Arial"/>
                <w:i/>
                <w:color w:val="0000FF"/>
                <w:sz w:val="20"/>
              </w:rPr>
            </w:pPr>
            <w:r w:rsidRPr="00F04274">
              <w:rPr>
                <w:rFonts w:ascii="Arial" w:hAnsi="Arial"/>
                <w:i/>
                <w:color w:val="0000FF"/>
                <w:sz w:val="20"/>
              </w:rPr>
              <w:t>S.Y. v F.G.C.</w:t>
            </w:r>
          </w:p>
        </w:tc>
        <w:tc>
          <w:tcPr>
            <w:tcW w:w="3828" w:type="dxa"/>
          </w:tcPr>
          <w:p w:rsidR="00F04274" w:rsidRDefault="001261C9">
            <w:pPr>
              <w:rPr>
                <w:rFonts w:ascii="Arial" w:hAnsi="Arial"/>
                <w:sz w:val="20"/>
              </w:rPr>
            </w:pPr>
            <w:r>
              <w:rPr>
                <w:rFonts w:ascii="Arial" w:hAnsi="Arial"/>
                <w:sz w:val="20"/>
              </w:rPr>
              <w:t>Terrible ongoing sexual abuse by stepfather, jury awarded huge non-</w:t>
            </w:r>
            <w:proofErr w:type="spellStart"/>
            <w:r>
              <w:rPr>
                <w:rFonts w:ascii="Arial" w:hAnsi="Arial"/>
                <w:sz w:val="20"/>
              </w:rPr>
              <w:t>pec</w:t>
            </w:r>
            <w:proofErr w:type="spellEnd"/>
            <w:r>
              <w:rPr>
                <w:rFonts w:ascii="Arial" w:hAnsi="Arial"/>
                <w:sz w:val="20"/>
              </w:rPr>
              <w:t xml:space="preserve"> award</w:t>
            </w:r>
          </w:p>
        </w:tc>
        <w:tc>
          <w:tcPr>
            <w:tcW w:w="2268" w:type="dxa"/>
          </w:tcPr>
          <w:p w:rsidR="00F04274" w:rsidRDefault="001261C9">
            <w:pPr>
              <w:rPr>
                <w:rFonts w:ascii="Arial" w:hAnsi="Arial"/>
                <w:sz w:val="20"/>
              </w:rPr>
            </w:pPr>
            <w:r>
              <w:rPr>
                <w:rFonts w:ascii="Arial" w:hAnsi="Arial"/>
                <w:sz w:val="20"/>
              </w:rPr>
              <w:t>BCCA reduced to 250,000</w:t>
            </w:r>
          </w:p>
        </w:tc>
        <w:tc>
          <w:tcPr>
            <w:tcW w:w="5885" w:type="dxa"/>
          </w:tcPr>
          <w:p w:rsidR="00F04274" w:rsidRDefault="001261C9">
            <w:pPr>
              <w:rPr>
                <w:rFonts w:ascii="Arial" w:hAnsi="Arial"/>
                <w:sz w:val="20"/>
              </w:rPr>
            </w:pPr>
            <w:r>
              <w:rPr>
                <w:rFonts w:ascii="Arial" w:hAnsi="Arial"/>
                <w:sz w:val="20"/>
              </w:rPr>
              <w:t>No cap on sexual assault cases, BUT still need to be reasonable and consistent with other awards</w:t>
            </w:r>
          </w:p>
        </w:tc>
      </w:tr>
      <w:tr w:rsidR="00F04274">
        <w:tc>
          <w:tcPr>
            <w:tcW w:w="1809" w:type="dxa"/>
          </w:tcPr>
          <w:p w:rsidR="00F04274" w:rsidRPr="00F04274" w:rsidRDefault="00F04274">
            <w:pPr>
              <w:rPr>
                <w:rFonts w:ascii="Arial" w:hAnsi="Arial"/>
                <w:i/>
                <w:color w:val="0000FF"/>
                <w:sz w:val="20"/>
              </w:rPr>
            </w:pPr>
            <w:r w:rsidRPr="00F04274">
              <w:rPr>
                <w:rFonts w:ascii="Arial" w:hAnsi="Arial"/>
                <w:i/>
                <w:color w:val="0000FF"/>
                <w:sz w:val="20"/>
              </w:rPr>
              <w:t>Whiten</w:t>
            </w:r>
          </w:p>
        </w:tc>
        <w:tc>
          <w:tcPr>
            <w:tcW w:w="3828" w:type="dxa"/>
          </w:tcPr>
          <w:p w:rsidR="00F04274" w:rsidRDefault="001261C9">
            <w:pPr>
              <w:rPr>
                <w:rFonts w:ascii="Arial" w:hAnsi="Arial"/>
                <w:sz w:val="20"/>
              </w:rPr>
            </w:pPr>
            <w:r>
              <w:rPr>
                <w:rFonts w:ascii="Arial" w:hAnsi="Arial"/>
                <w:sz w:val="20"/>
              </w:rPr>
              <w:t>Insurance company claimed arson, refused to pay claim for house fire. All evidence was to the contrary</w:t>
            </w:r>
          </w:p>
        </w:tc>
        <w:tc>
          <w:tcPr>
            <w:tcW w:w="2268" w:type="dxa"/>
          </w:tcPr>
          <w:p w:rsidR="00F04274" w:rsidRDefault="00A117BA">
            <w:pPr>
              <w:rPr>
                <w:rFonts w:ascii="Arial" w:hAnsi="Arial"/>
                <w:sz w:val="20"/>
              </w:rPr>
            </w:pPr>
            <w:r>
              <w:rPr>
                <w:rFonts w:ascii="Arial" w:hAnsi="Arial"/>
                <w:sz w:val="20"/>
              </w:rPr>
              <w:t>1 mill award was excessive, ONCA reduced to 100,000</w:t>
            </w:r>
          </w:p>
        </w:tc>
        <w:tc>
          <w:tcPr>
            <w:tcW w:w="5885" w:type="dxa"/>
          </w:tcPr>
          <w:p w:rsidR="00F04274" w:rsidRPr="001261C9" w:rsidRDefault="001261C9">
            <w:pPr>
              <w:rPr>
                <w:rFonts w:ascii="Arial" w:hAnsi="Arial"/>
                <w:sz w:val="20"/>
                <w:szCs w:val="40"/>
              </w:rPr>
            </w:pPr>
            <w:r w:rsidRPr="001261C9">
              <w:rPr>
                <w:rFonts w:ascii="Arial" w:hAnsi="Arial"/>
                <w:sz w:val="20"/>
                <w:szCs w:val="40"/>
              </w:rPr>
              <w:t>For</w:t>
            </w:r>
            <w:r>
              <w:rPr>
                <w:rFonts w:ascii="Arial" w:hAnsi="Arial"/>
                <w:sz w:val="20"/>
                <w:szCs w:val="40"/>
              </w:rPr>
              <w:t xml:space="preserve"> </w:t>
            </w:r>
            <w:r w:rsidRPr="001261C9">
              <w:rPr>
                <w:rFonts w:ascii="Arial" w:hAnsi="Arial"/>
                <w:sz w:val="20"/>
                <w:szCs w:val="40"/>
              </w:rPr>
              <w:t>an award of p</w:t>
            </w:r>
            <w:r>
              <w:rPr>
                <w:rFonts w:ascii="Arial" w:hAnsi="Arial"/>
                <w:sz w:val="20"/>
                <w:szCs w:val="40"/>
              </w:rPr>
              <w:t xml:space="preserve">unitive damages to be made, </w:t>
            </w:r>
            <w:r w:rsidRPr="001261C9">
              <w:rPr>
                <w:rFonts w:ascii="Arial" w:hAnsi="Arial"/>
                <w:b/>
                <w:sz w:val="20"/>
                <w:szCs w:val="40"/>
              </w:rPr>
              <w:t>two requirements</w:t>
            </w:r>
            <w:r w:rsidRPr="001261C9">
              <w:rPr>
                <w:rFonts w:ascii="Arial" w:hAnsi="Arial"/>
                <w:sz w:val="20"/>
                <w:szCs w:val="40"/>
              </w:rPr>
              <w:t xml:space="preserve"> must</w:t>
            </w:r>
            <w:r>
              <w:rPr>
                <w:rFonts w:ascii="Arial" w:hAnsi="Arial"/>
                <w:sz w:val="20"/>
                <w:szCs w:val="40"/>
              </w:rPr>
              <w:t xml:space="preserve"> </w:t>
            </w:r>
            <w:r w:rsidRPr="001261C9">
              <w:rPr>
                <w:rFonts w:ascii="Arial" w:hAnsi="Arial"/>
                <w:sz w:val="20"/>
                <w:szCs w:val="40"/>
              </w:rPr>
              <w:t>be met: first, the defendant must have committed an independent</w:t>
            </w:r>
            <w:r>
              <w:rPr>
                <w:rFonts w:ascii="Arial" w:hAnsi="Arial"/>
                <w:sz w:val="20"/>
                <w:szCs w:val="40"/>
              </w:rPr>
              <w:t xml:space="preserve"> </w:t>
            </w:r>
            <w:r w:rsidRPr="001261C9">
              <w:rPr>
                <w:rFonts w:ascii="Arial" w:hAnsi="Arial"/>
                <w:sz w:val="20"/>
                <w:szCs w:val="40"/>
              </w:rPr>
              <w:t>or separate actionable wrong causing damage to the plaintiff;</w:t>
            </w:r>
            <w:r>
              <w:rPr>
                <w:rFonts w:ascii="Arial" w:hAnsi="Arial"/>
                <w:sz w:val="20"/>
                <w:szCs w:val="40"/>
              </w:rPr>
              <w:t xml:space="preserve"> </w:t>
            </w:r>
            <w:r w:rsidRPr="001261C9">
              <w:rPr>
                <w:rFonts w:ascii="Arial" w:hAnsi="Arial"/>
                <w:sz w:val="20"/>
                <w:szCs w:val="40"/>
              </w:rPr>
              <w:t>and second, the defendant's conduct must be sufficiently harsh,</w:t>
            </w:r>
            <w:r>
              <w:rPr>
                <w:rFonts w:ascii="Arial" w:hAnsi="Arial"/>
                <w:sz w:val="20"/>
                <w:szCs w:val="40"/>
              </w:rPr>
              <w:t xml:space="preserve"> </w:t>
            </w:r>
            <w:r w:rsidRPr="001261C9">
              <w:rPr>
                <w:rFonts w:ascii="Arial" w:hAnsi="Arial"/>
                <w:sz w:val="20"/>
                <w:szCs w:val="40"/>
              </w:rPr>
              <w:t>vindictive, reprehensible and malicious that it offends the</w:t>
            </w:r>
            <w:r>
              <w:rPr>
                <w:rFonts w:ascii="Arial" w:hAnsi="Arial"/>
                <w:sz w:val="20"/>
                <w:szCs w:val="40"/>
              </w:rPr>
              <w:t xml:space="preserve"> </w:t>
            </w:r>
            <w:r w:rsidRPr="001261C9">
              <w:rPr>
                <w:rFonts w:ascii="Arial" w:hAnsi="Arial"/>
                <w:sz w:val="20"/>
                <w:szCs w:val="40"/>
              </w:rPr>
              <w:t>court's sense of decency</w:t>
            </w:r>
          </w:p>
        </w:tc>
      </w:tr>
      <w:tr w:rsidR="00F04274">
        <w:tc>
          <w:tcPr>
            <w:tcW w:w="1809" w:type="dxa"/>
          </w:tcPr>
          <w:p w:rsidR="00F04274" w:rsidRPr="00F04274" w:rsidRDefault="00F04274">
            <w:pPr>
              <w:rPr>
                <w:rFonts w:ascii="Arial" w:hAnsi="Arial"/>
                <w:i/>
                <w:color w:val="0000FF"/>
                <w:sz w:val="20"/>
              </w:rPr>
            </w:pPr>
            <w:proofErr w:type="spellStart"/>
            <w:r w:rsidRPr="00F04274">
              <w:rPr>
                <w:rFonts w:ascii="Arial" w:hAnsi="Arial"/>
                <w:i/>
                <w:color w:val="0000FF"/>
                <w:sz w:val="20"/>
              </w:rPr>
              <w:t>Rizzolo</w:t>
            </w:r>
            <w:proofErr w:type="spellEnd"/>
          </w:p>
        </w:tc>
        <w:tc>
          <w:tcPr>
            <w:tcW w:w="3828" w:type="dxa"/>
          </w:tcPr>
          <w:p w:rsidR="00F04274" w:rsidRDefault="00A117BA">
            <w:pPr>
              <w:rPr>
                <w:rFonts w:ascii="Arial" w:hAnsi="Arial"/>
                <w:sz w:val="20"/>
              </w:rPr>
            </w:pPr>
            <w:proofErr w:type="spellStart"/>
            <w:r>
              <w:rPr>
                <w:rFonts w:ascii="Arial" w:hAnsi="Arial"/>
                <w:sz w:val="20"/>
              </w:rPr>
              <w:t>Mrs</w:t>
            </w:r>
            <w:proofErr w:type="spellEnd"/>
            <w:r>
              <w:rPr>
                <w:rFonts w:ascii="Arial" w:hAnsi="Arial"/>
                <w:sz w:val="20"/>
              </w:rPr>
              <w:t xml:space="preserve"> Brett turned left and caused an MVA with Mr. </w:t>
            </w:r>
            <w:proofErr w:type="spellStart"/>
            <w:r>
              <w:rPr>
                <w:rFonts w:ascii="Arial" w:hAnsi="Arial"/>
                <w:sz w:val="20"/>
              </w:rPr>
              <w:t>Rs</w:t>
            </w:r>
            <w:proofErr w:type="spellEnd"/>
            <w:r>
              <w:rPr>
                <w:rFonts w:ascii="Arial" w:hAnsi="Arial"/>
                <w:sz w:val="20"/>
              </w:rPr>
              <w:t xml:space="preserve"> motorcycle, caused injury to lower leg – stoic, chronic pain affecting all aspects of life</w:t>
            </w:r>
          </w:p>
        </w:tc>
        <w:tc>
          <w:tcPr>
            <w:tcW w:w="2268" w:type="dxa"/>
          </w:tcPr>
          <w:p w:rsidR="00F04274" w:rsidRDefault="00A117BA">
            <w:pPr>
              <w:rPr>
                <w:rFonts w:ascii="Arial" w:hAnsi="Arial"/>
                <w:sz w:val="20"/>
              </w:rPr>
            </w:pPr>
            <w:r>
              <w:rPr>
                <w:rFonts w:ascii="Arial" w:hAnsi="Arial"/>
                <w:sz w:val="20"/>
              </w:rPr>
              <w:t>125,000 award for non-</w:t>
            </w:r>
            <w:proofErr w:type="spellStart"/>
            <w:r>
              <w:rPr>
                <w:rFonts w:ascii="Arial" w:hAnsi="Arial"/>
                <w:sz w:val="20"/>
              </w:rPr>
              <w:t>pecs</w:t>
            </w:r>
            <w:proofErr w:type="spellEnd"/>
          </w:p>
        </w:tc>
        <w:tc>
          <w:tcPr>
            <w:tcW w:w="5885" w:type="dxa"/>
          </w:tcPr>
          <w:p w:rsidR="00EF0A4E" w:rsidRDefault="00A117BA">
            <w:pPr>
              <w:rPr>
                <w:rFonts w:ascii="Arial" w:hAnsi="Arial"/>
                <w:sz w:val="20"/>
              </w:rPr>
            </w:pPr>
            <w:r>
              <w:rPr>
                <w:rFonts w:ascii="Arial" w:hAnsi="Arial"/>
                <w:sz w:val="20"/>
              </w:rPr>
              <w:t>Facts!!! Judge outlines factors relied on in giving closer to the higher end of range – point is, tell the story well and convince the judge of the impact.</w:t>
            </w:r>
          </w:p>
          <w:p w:rsidR="00F04274" w:rsidRDefault="00EF0A4E">
            <w:pPr>
              <w:rPr>
                <w:rFonts w:ascii="Arial" w:hAnsi="Arial"/>
                <w:sz w:val="20"/>
              </w:rPr>
            </w:pPr>
            <w:r>
              <w:rPr>
                <w:rFonts w:ascii="Arial" w:hAnsi="Arial"/>
                <w:sz w:val="20"/>
              </w:rPr>
              <w:t>*Witness account found unreliable because it contradicted everyone else.</w:t>
            </w:r>
          </w:p>
        </w:tc>
      </w:tr>
      <w:tr w:rsidR="00506E95">
        <w:tc>
          <w:tcPr>
            <w:tcW w:w="1809" w:type="dxa"/>
          </w:tcPr>
          <w:p w:rsidR="00506E95" w:rsidRPr="00F04274" w:rsidRDefault="00506E95">
            <w:pPr>
              <w:rPr>
                <w:rFonts w:ascii="Arial" w:hAnsi="Arial"/>
                <w:i/>
                <w:color w:val="0000FF"/>
                <w:sz w:val="20"/>
              </w:rPr>
            </w:pPr>
            <w:proofErr w:type="spellStart"/>
            <w:r>
              <w:rPr>
                <w:rFonts w:ascii="Arial" w:hAnsi="Arial"/>
                <w:i/>
                <w:color w:val="0000FF"/>
                <w:sz w:val="20"/>
              </w:rPr>
              <w:t>Milina</w:t>
            </w:r>
            <w:proofErr w:type="spellEnd"/>
            <w:r>
              <w:rPr>
                <w:rFonts w:ascii="Arial" w:hAnsi="Arial"/>
                <w:i/>
                <w:color w:val="0000FF"/>
                <w:sz w:val="20"/>
              </w:rPr>
              <w:t xml:space="preserve"> v </w:t>
            </w:r>
            <w:proofErr w:type="spellStart"/>
            <w:r>
              <w:rPr>
                <w:rFonts w:ascii="Arial" w:hAnsi="Arial"/>
                <w:i/>
                <w:color w:val="0000FF"/>
                <w:sz w:val="20"/>
              </w:rPr>
              <w:t>Bartsch</w:t>
            </w:r>
            <w:proofErr w:type="spellEnd"/>
          </w:p>
        </w:tc>
        <w:tc>
          <w:tcPr>
            <w:tcW w:w="3828" w:type="dxa"/>
          </w:tcPr>
          <w:p w:rsidR="00506E95" w:rsidRDefault="00270E2A">
            <w:pPr>
              <w:rPr>
                <w:rFonts w:ascii="Arial" w:hAnsi="Arial"/>
                <w:sz w:val="20"/>
              </w:rPr>
            </w:pPr>
            <w:r>
              <w:rPr>
                <w:rFonts w:ascii="Arial" w:hAnsi="Arial"/>
                <w:sz w:val="20"/>
              </w:rPr>
              <w:t xml:space="preserve">18 </w:t>
            </w:r>
            <w:proofErr w:type="spellStart"/>
            <w:r>
              <w:rPr>
                <w:rFonts w:ascii="Arial" w:hAnsi="Arial"/>
                <w:sz w:val="20"/>
              </w:rPr>
              <w:t>yo</w:t>
            </w:r>
            <w:proofErr w:type="spellEnd"/>
            <w:r>
              <w:rPr>
                <w:rFonts w:ascii="Arial" w:hAnsi="Arial"/>
                <w:sz w:val="20"/>
              </w:rPr>
              <w:t>, acrobatic ski jump, quadriplegic</w:t>
            </w:r>
          </w:p>
        </w:tc>
        <w:tc>
          <w:tcPr>
            <w:tcW w:w="2268" w:type="dxa"/>
          </w:tcPr>
          <w:p w:rsidR="00506E95" w:rsidRDefault="00176375">
            <w:pPr>
              <w:rPr>
                <w:rFonts w:ascii="Arial" w:hAnsi="Arial"/>
                <w:sz w:val="20"/>
              </w:rPr>
            </w:pPr>
            <w:r>
              <w:rPr>
                <w:rFonts w:ascii="Arial" w:hAnsi="Arial"/>
                <w:sz w:val="20"/>
              </w:rPr>
              <w:t xml:space="preserve">Court gave cap </w:t>
            </w:r>
          </w:p>
        </w:tc>
        <w:tc>
          <w:tcPr>
            <w:tcW w:w="5885" w:type="dxa"/>
          </w:tcPr>
          <w:p w:rsidR="00506E95" w:rsidRDefault="00506E95">
            <w:pPr>
              <w:rPr>
                <w:rFonts w:ascii="Arial" w:hAnsi="Arial"/>
                <w:sz w:val="20"/>
              </w:rPr>
            </w:pPr>
            <w:r>
              <w:rPr>
                <w:rFonts w:ascii="Arial" w:hAnsi="Arial"/>
                <w:sz w:val="20"/>
              </w:rPr>
              <w:t xml:space="preserve">Must consider </w:t>
            </w:r>
            <w:proofErr w:type="spellStart"/>
            <w:r>
              <w:rPr>
                <w:rFonts w:ascii="Arial" w:hAnsi="Arial"/>
                <w:sz w:val="20"/>
              </w:rPr>
              <w:t>individ</w:t>
            </w:r>
            <w:proofErr w:type="spellEnd"/>
            <w:r>
              <w:rPr>
                <w:rFonts w:ascii="Arial" w:hAnsi="Arial"/>
                <w:sz w:val="20"/>
              </w:rPr>
              <w:t xml:space="preserve"> situation of P, extent $ can bring solace, limits from the Trilogy</w:t>
            </w:r>
          </w:p>
        </w:tc>
      </w:tr>
      <w:tr w:rsidR="00270E2A">
        <w:tc>
          <w:tcPr>
            <w:tcW w:w="1809" w:type="dxa"/>
          </w:tcPr>
          <w:p w:rsidR="00270E2A" w:rsidRDefault="00270E2A">
            <w:pPr>
              <w:rPr>
                <w:rFonts w:ascii="Arial" w:hAnsi="Arial"/>
                <w:i/>
                <w:color w:val="0000FF"/>
                <w:sz w:val="20"/>
              </w:rPr>
            </w:pPr>
            <w:r w:rsidRPr="00F04274">
              <w:rPr>
                <w:rFonts w:ascii="Arial" w:hAnsi="Arial"/>
                <w:i/>
                <w:color w:val="0000FF"/>
                <w:sz w:val="20"/>
              </w:rPr>
              <w:t>Galbraith</w:t>
            </w:r>
          </w:p>
        </w:tc>
        <w:tc>
          <w:tcPr>
            <w:tcW w:w="3828" w:type="dxa"/>
          </w:tcPr>
          <w:p w:rsidR="00270E2A" w:rsidRDefault="00270E2A">
            <w:pPr>
              <w:rPr>
                <w:rFonts w:ascii="Arial" w:hAnsi="Arial"/>
                <w:sz w:val="20"/>
              </w:rPr>
            </w:pPr>
            <w:r>
              <w:rPr>
                <w:rFonts w:ascii="Arial" w:hAnsi="Arial"/>
                <w:sz w:val="20"/>
              </w:rPr>
              <w:t xml:space="preserve">78 </w:t>
            </w:r>
            <w:proofErr w:type="spellStart"/>
            <w:r>
              <w:rPr>
                <w:rFonts w:ascii="Arial" w:hAnsi="Arial"/>
                <w:sz w:val="20"/>
              </w:rPr>
              <w:t>yo</w:t>
            </w:r>
            <w:proofErr w:type="spellEnd"/>
            <w:r>
              <w:rPr>
                <w:rFonts w:ascii="Arial" w:hAnsi="Arial"/>
                <w:sz w:val="20"/>
              </w:rPr>
              <w:t>, low impact MVA, seat belt didn’t lock d/t slow speed</w:t>
            </w:r>
          </w:p>
        </w:tc>
        <w:tc>
          <w:tcPr>
            <w:tcW w:w="2268" w:type="dxa"/>
          </w:tcPr>
          <w:p w:rsidR="00270E2A" w:rsidRDefault="00270E2A">
            <w:pPr>
              <w:rPr>
                <w:rFonts w:ascii="Arial" w:hAnsi="Arial"/>
                <w:sz w:val="20"/>
              </w:rPr>
            </w:pPr>
            <w:r>
              <w:rPr>
                <w:rFonts w:ascii="Arial" w:hAnsi="Arial"/>
                <w:sz w:val="20"/>
              </w:rPr>
              <w:t>12,000 awarded for non-</w:t>
            </w:r>
            <w:proofErr w:type="spellStart"/>
            <w:r>
              <w:rPr>
                <w:rFonts w:ascii="Arial" w:hAnsi="Arial"/>
                <w:sz w:val="20"/>
              </w:rPr>
              <w:t>pecs</w:t>
            </w:r>
            <w:proofErr w:type="spellEnd"/>
          </w:p>
        </w:tc>
        <w:tc>
          <w:tcPr>
            <w:tcW w:w="5885" w:type="dxa"/>
          </w:tcPr>
          <w:p w:rsidR="00270E2A" w:rsidRDefault="00270E2A">
            <w:pPr>
              <w:rPr>
                <w:rFonts w:ascii="Arial" w:hAnsi="Arial"/>
                <w:sz w:val="20"/>
              </w:rPr>
            </w:pPr>
            <w:r>
              <w:rPr>
                <w:rFonts w:ascii="Arial" w:hAnsi="Arial"/>
                <w:sz w:val="20"/>
              </w:rPr>
              <w:t xml:space="preserve">Competing factors of age </w:t>
            </w:r>
            <w:proofErr w:type="spellStart"/>
            <w:r>
              <w:rPr>
                <w:rFonts w:ascii="Arial" w:hAnsi="Arial"/>
                <w:sz w:val="20"/>
              </w:rPr>
              <w:t>vs</w:t>
            </w:r>
            <w:proofErr w:type="spellEnd"/>
            <w:r>
              <w:rPr>
                <w:rFonts w:ascii="Arial" w:hAnsi="Arial"/>
                <w:sz w:val="20"/>
              </w:rPr>
              <w:t xml:space="preserve"> impact on remaining years must be weighed in determining an award</w:t>
            </w:r>
          </w:p>
        </w:tc>
      </w:tr>
      <w:tr w:rsidR="00270E2A">
        <w:tc>
          <w:tcPr>
            <w:tcW w:w="1809" w:type="dxa"/>
          </w:tcPr>
          <w:p w:rsidR="00270E2A" w:rsidRPr="00F04274" w:rsidRDefault="00270E2A">
            <w:pPr>
              <w:rPr>
                <w:rFonts w:ascii="Arial" w:hAnsi="Arial"/>
                <w:i/>
                <w:color w:val="0000FF"/>
                <w:sz w:val="20"/>
              </w:rPr>
            </w:pPr>
            <w:r w:rsidRPr="00F04274">
              <w:rPr>
                <w:rFonts w:ascii="Arial" w:hAnsi="Arial"/>
                <w:i/>
                <w:color w:val="0000FF"/>
                <w:sz w:val="20"/>
              </w:rPr>
              <w:t>Morrow</w:t>
            </w:r>
          </w:p>
        </w:tc>
        <w:tc>
          <w:tcPr>
            <w:tcW w:w="3828" w:type="dxa"/>
          </w:tcPr>
          <w:p w:rsidR="00270E2A" w:rsidRDefault="00176375">
            <w:pPr>
              <w:rPr>
                <w:rFonts w:ascii="Arial" w:hAnsi="Arial"/>
                <w:sz w:val="20"/>
              </w:rPr>
            </w:pPr>
            <w:r>
              <w:rPr>
                <w:rFonts w:ascii="Arial" w:hAnsi="Arial"/>
                <w:sz w:val="20"/>
              </w:rPr>
              <w:t>Chronic pain from negligent surgery ended promising hockey career at 19  – led to deficiencies in all aspects of life</w:t>
            </w:r>
          </w:p>
        </w:tc>
        <w:tc>
          <w:tcPr>
            <w:tcW w:w="2268" w:type="dxa"/>
          </w:tcPr>
          <w:p w:rsidR="00270E2A" w:rsidRDefault="00176375">
            <w:pPr>
              <w:rPr>
                <w:rFonts w:ascii="Arial" w:hAnsi="Arial"/>
                <w:sz w:val="20"/>
              </w:rPr>
            </w:pPr>
            <w:r>
              <w:rPr>
                <w:rFonts w:ascii="Arial" w:hAnsi="Arial"/>
                <w:sz w:val="20"/>
              </w:rPr>
              <w:t>200,000 + 35,000 punitive (cap was 330,000)</w:t>
            </w:r>
          </w:p>
        </w:tc>
        <w:tc>
          <w:tcPr>
            <w:tcW w:w="5885" w:type="dxa"/>
          </w:tcPr>
          <w:p w:rsidR="00270E2A" w:rsidRDefault="00F334D8">
            <w:pPr>
              <w:rPr>
                <w:rFonts w:ascii="Arial" w:hAnsi="Arial"/>
                <w:sz w:val="20"/>
              </w:rPr>
            </w:pPr>
            <w:r>
              <w:rPr>
                <w:rFonts w:ascii="Arial" w:hAnsi="Arial"/>
                <w:sz w:val="20"/>
              </w:rPr>
              <w:t xml:space="preserve">All factors considered, deserved a large award (Q of whether general and aggravated damages combined could surpass cap not answered) </w:t>
            </w:r>
          </w:p>
        </w:tc>
      </w:tr>
    </w:tbl>
    <w:p w:rsidR="00A117BA" w:rsidRDefault="00A117BA">
      <w:pPr>
        <w:rPr>
          <w:rFonts w:ascii="Arial" w:hAnsi="Arial"/>
          <w:sz w:val="20"/>
        </w:rPr>
      </w:pPr>
    </w:p>
    <w:p w:rsidR="00A117BA" w:rsidRDefault="00A117BA">
      <w:pPr>
        <w:rPr>
          <w:rFonts w:ascii="Arial" w:hAnsi="Arial"/>
          <w:b/>
          <w:sz w:val="20"/>
          <w:u w:val="single"/>
        </w:rPr>
      </w:pPr>
      <w:r>
        <w:rPr>
          <w:rFonts w:ascii="Arial" w:hAnsi="Arial"/>
          <w:b/>
          <w:sz w:val="20"/>
          <w:u w:val="single"/>
        </w:rPr>
        <w:t xml:space="preserve">Week 5 – Pecuniary Damages </w:t>
      </w:r>
    </w:p>
    <w:p w:rsidR="00A117BA" w:rsidRDefault="00A117BA">
      <w:pPr>
        <w:rPr>
          <w:rFonts w:ascii="Arial" w:hAnsi="Arial"/>
          <w:b/>
          <w:sz w:val="20"/>
          <w:u w:val="single"/>
        </w:rPr>
      </w:pPr>
    </w:p>
    <w:tbl>
      <w:tblPr>
        <w:tblStyle w:val="TableGrid"/>
        <w:tblW w:w="0" w:type="auto"/>
        <w:tblLook w:val="00BF"/>
      </w:tblPr>
      <w:tblGrid>
        <w:gridCol w:w="1809"/>
        <w:gridCol w:w="3828"/>
        <w:gridCol w:w="2268"/>
        <w:gridCol w:w="5885"/>
      </w:tblGrid>
      <w:tr w:rsidR="00A117BA" w:rsidRPr="00A117BA">
        <w:tc>
          <w:tcPr>
            <w:tcW w:w="1809" w:type="dxa"/>
          </w:tcPr>
          <w:p w:rsidR="00A117BA" w:rsidRPr="00EA4F24" w:rsidRDefault="00A117BA">
            <w:pPr>
              <w:rPr>
                <w:rFonts w:ascii="Arial" w:hAnsi="Arial"/>
                <w:i/>
                <w:color w:val="0000FF"/>
                <w:sz w:val="20"/>
              </w:rPr>
            </w:pPr>
            <w:r w:rsidRPr="00EA4F24">
              <w:rPr>
                <w:rFonts w:ascii="Arial" w:hAnsi="Arial"/>
                <w:i/>
                <w:color w:val="0000FF"/>
                <w:sz w:val="20"/>
              </w:rPr>
              <w:t xml:space="preserve">Steward v </w:t>
            </w:r>
            <w:proofErr w:type="spellStart"/>
            <w:r w:rsidRPr="00EA4F24">
              <w:rPr>
                <w:rFonts w:ascii="Arial" w:hAnsi="Arial"/>
                <w:i/>
                <w:color w:val="0000FF"/>
                <w:sz w:val="20"/>
              </w:rPr>
              <w:t>Berezan</w:t>
            </w:r>
            <w:proofErr w:type="spellEnd"/>
          </w:p>
        </w:tc>
        <w:tc>
          <w:tcPr>
            <w:tcW w:w="3828" w:type="dxa"/>
          </w:tcPr>
          <w:p w:rsidR="00A117BA" w:rsidRPr="00A117BA" w:rsidRDefault="00716180">
            <w:pPr>
              <w:rPr>
                <w:rFonts w:ascii="Arial" w:hAnsi="Arial"/>
                <w:sz w:val="20"/>
              </w:rPr>
            </w:pPr>
            <w:r>
              <w:rPr>
                <w:rFonts w:ascii="Arial" w:hAnsi="Arial"/>
                <w:sz w:val="20"/>
              </w:rPr>
              <w:t xml:space="preserve">D ran a red light, injured P. </w:t>
            </w:r>
            <w:r w:rsidR="0044421C">
              <w:rPr>
                <w:rFonts w:ascii="Arial" w:hAnsi="Arial"/>
                <w:sz w:val="20"/>
              </w:rPr>
              <w:t>P near end of career, unable to work d/t injuries</w:t>
            </w:r>
            <w:r>
              <w:rPr>
                <w:rFonts w:ascii="Arial" w:hAnsi="Arial"/>
                <w:sz w:val="20"/>
              </w:rPr>
              <w:t xml:space="preserve">. D argues </w:t>
            </w:r>
            <w:proofErr w:type="spellStart"/>
            <w:r>
              <w:rPr>
                <w:rFonts w:ascii="Arial" w:hAnsi="Arial"/>
                <w:sz w:val="20"/>
              </w:rPr>
              <w:t>pec</w:t>
            </w:r>
            <w:proofErr w:type="spellEnd"/>
            <w:r>
              <w:rPr>
                <w:rFonts w:ascii="Arial" w:hAnsi="Arial"/>
                <w:sz w:val="20"/>
              </w:rPr>
              <w:t xml:space="preserve"> awards excessive</w:t>
            </w:r>
          </w:p>
        </w:tc>
        <w:tc>
          <w:tcPr>
            <w:tcW w:w="2268" w:type="dxa"/>
          </w:tcPr>
          <w:p w:rsidR="00A117BA" w:rsidRPr="00A117BA" w:rsidRDefault="00EB5B2C">
            <w:pPr>
              <w:rPr>
                <w:rFonts w:ascii="Arial" w:hAnsi="Arial"/>
                <w:sz w:val="20"/>
              </w:rPr>
            </w:pPr>
            <w:r>
              <w:rPr>
                <w:rFonts w:ascii="Arial" w:hAnsi="Arial"/>
                <w:sz w:val="20"/>
              </w:rPr>
              <w:t>Cancelled award for future earning capacity</w:t>
            </w:r>
          </w:p>
        </w:tc>
        <w:tc>
          <w:tcPr>
            <w:tcW w:w="5885" w:type="dxa"/>
          </w:tcPr>
          <w:p w:rsidR="00A117BA" w:rsidRPr="00A117BA" w:rsidRDefault="00EB5B2C">
            <w:pPr>
              <w:rPr>
                <w:rFonts w:ascii="Arial" w:hAnsi="Arial"/>
                <w:sz w:val="20"/>
              </w:rPr>
            </w:pPr>
            <w:r>
              <w:rPr>
                <w:rFonts w:ascii="Arial" w:hAnsi="Arial"/>
                <w:sz w:val="20"/>
              </w:rPr>
              <w:t>No evidence that he would return to a job that his injuries would prevent him from doing. He was a realtor would had previously worked as a carpenter.</w:t>
            </w:r>
          </w:p>
        </w:tc>
      </w:tr>
      <w:tr w:rsidR="00A117BA" w:rsidRPr="00A117BA">
        <w:tc>
          <w:tcPr>
            <w:tcW w:w="1809" w:type="dxa"/>
          </w:tcPr>
          <w:p w:rsidR="00A117BA" w:rsidRPr="00EA4F24" w:rsidRDefault="00EA4F24">
            <w:pPr>
              <w:rPr>
                <w:rFonts w:ascii="Arial" w:hAnsi="Arial"/>
                <w:i/>
                <w:color w:val="0000FF"/>
                <w:sz w:val="20"/>
              </w:rPr>
            </w:pPr>
            <w:proofErr w:type="spellStart"/>
            <w:r w:rsidRPr="00EA4F24">
              <w:rPr>
                <w:rFonts w:ascii="Arial" w:hAnsi="Arial"/>
                <w:i/>
                <w:color w:val="0000FF"/>
                <w:sz w:val="20"/>
              </w:rPr>
              <w:t>Perren</w:t>
            </w:r>
            <w:proofErr w:type="spellEnd"/>
            <w:r w:rsidRPr="00EA4F24">
              <w:rPr>
                <w:rFonts w:ascii="Arial" w:hAnsi="Arial"/>
                <w:i/>
                <w:color w:val="0000FF"/>
                <w:sz w:val="20"/>
              </w:rPr>
              <w:t xml:space="preserve"> v </w:t>
            </w:r>
            <w:proofErr w:type="spellStart"/>
            <w:r w:rsidRPr="00EA4F24">
              <w:rPr>
                <w:rFonts w:ascii="Arial" w:hAnsi="Arial"/>
                <w:i/>
                <w:color w:val="0000FF"/>
                <w:sz w:val="20"/>
              </w:rPr>
              <w:t>Lalari</w:t>
            </w:r>
            <w:proofErr w:type="spellEnd"/>
          </w:p>
        </w:tc>
        <w:tc>
          <w:tcPr>
            <w:tcW w:w="3828" w:type="dxa"/>
          </w:tcPr>
          <w:p w:rsidR="00A117BA" w:rsidRPr="00A117BA" w:rsidRDefault="00EA4F24">
            <w:pPr>
              <w:rPr>
                <w:rFonts w:ascii="Arial" w:hAnsi="Arial"/>
                <w:sz w:val="20"/>
              </w:rPr>
            </w:pPr>
            <w:r>
              <w:rPr>
                <w:rFonts w:ascii="Arial" w:hAnsi="Arial"/>
                <w:sz w:val="20"/>
              </w:rPr>
              <w:t>Future earning loss</w:t>
            </w:r>
          </w:p>
        </w:tc>
        <w:tc>
          <w:tcPr>
            <w:tcW w:w="2268" w:type="dxa"/>
          </w:tcPr>
          <w:p w:rsidR="00A117BA" w:rsidRPr="00A117BA" w:rsidRDefault="00A117BA">
            <w:pPr>
              <w:rPr>
                <w:rFonts w:ascii="Arial" w:hAnsi="Arial"/>
                <w:sz w:val="20"/>
              </w:rPr>
            </w:pPr>
          </w:p>
        </w:tc>
        <w:tc>
          <w:tcPr>
            <w:tcW w:w="5885" w:type="dxa"/>
          </w:tcPr>
          <w:p w:rsidR="00A117BA" w:rsidRPr="00EA4F24" w:rsidRDefault="00EA4F24">
            <w:pPr>
              <w:rPr>
                <w:rFonts w:ascii="Arial" w:hAnsi="Arial"/>
                <w:sz w:val="20"/>
              </w:rPr>
            </w:pPr>
            <w:r>
              <w:rPr>
                <w:rFonts w:ascii="Arial" w:hAnsi="Arial"/>
                <w:sz w:val="20"/>
              </w:rPr>
              <w:t xml:space="preserve">Confirms that </w:t>
            </w:r>
            <w:proofErr w:type="spellStart"/>
            <w:r>
              <w:rPr>
                <w:rFonts w:ascii="Arial" w:hAnsi="Arial"/>
                <w:i/>
                <w:color w:val="0000FF"/>
                <w:sz w:val="20"/>
              </w:rPr>
              <w:t>Athey</w:t>
            </w:r>
            <w:proofErr w:type="spellEnd"/>
            <w:r>
              <w:rPr>
                <w:rFonts w:ascii="Arial" w:hAnsi="Arial"/>
                <w:i/>
                <w:color w:val="0000FF"/>
                <w:sz w:val="20"/>
              </w:rPr>
              <w:t xml:space="preserve"> </w:t>
            </w:r>
            <w:r>
              <w:rPr>
                <w:rFonts w:ascii="Arial" w:hAnsi="Arial"/>
                <w:sz w:val="20"/>
              </w:rPr>
              <w:t>applies – real and substantial risk of loss</w:t>
            </w:r>
            <w:r w:rsidR="00084165">
              <w:rPr>
                <w:rFonts w:ascii="Arial" w:hAnsi="Arial"/>
                <w:sz w:val="20"/>
              </w:rPr>
              <w:t xml:space="preserve">, not mere speculation. Loss of </w:t>
            </w:r>
            <w:r w:rsidR="00084165" w:rsidRPr="00EB5B2C">
              <w:rPr>
                <w:rFonts w:ascii="Arial" w:hAnsi="Arial"/>
                <w:b/>
                <w:sz w:val="20"/>
              </w:rPr>
              <w:t>CAPACITY</w:t>
            </w:r>
            <w:r w:rsidR="00084165">
              <w:rPr>
                <w:rFonts w:ascii="Arial" w:hAnsi="Arial"/>
                <w:sz w:val="20"/>
              </w:rPr>
              <w:t xml:space="preserve">, not loss of earnings. </w:t>
            </w:r>
            <w:r w:rsidR="00084165" w:rsidRPr="00EB5B2C">
              <w:rPr>
                <w:rFonts w:ascii="Arial" w:hAnsi="Arial"/>
                <w:b/>
                <w:sz w:val="20"/>
              </w:rPr>
              <w:t>2 approaches to quantifying loss</w:t>
            </w:r>
            <w:r w:rsidR="00084165">
              <w:rPr>
                <w:rFonts w:ascii="Arial" w:hAnsi="Arial"/>
                <w:sz w:val="20"/>
              </w:rPr>
              <w:t>: earnings approach (when loss easily measurable ex: 10 more years of work at x wage) or capital asset approach (loss</w:t>
            </w:r>
            <w:r w:rsidR="0044421C">
              <w:rPr>
                <w:rFonts w:ascii="Arial" w:hAnsi="Arial"/>
                <w:sz w:val="20"/>
              </w:rPr>
              <w:t xml:space="preserve"> not easily measurable ex: youth</w:t>
            </w:r>
            <w:r w:rsidR="00084165">
              <w:rPr>
                <w:rFonts w:ascii="Arial" w:hAnsi="Arial"/>
                <w:sz w:val="20"/>
              </w:rPr>
              <w:t xml:space="preserve"> is injured</w:t>
            </w:r>
            <w:r w:rsidR="0044421C">
              <w:rPr>
                <w:rFonts w:ascii="Arial" w:hAnsi="Arial"/>
                <w:sz w:val="20"/>
              </w:rPr>
              <w:t xml:space="preserve">, uncertain career path </w:t>
            </w:r>
            <w:r w:rsidR="0044421C">
              <w:rPr>
                <w:rFonts w:ascii="Arial" w:hAnsi="Arial"/>
                <w:i/>
                <w:color w:val="0000FF"/>
                <w:sz w:val="20"/>
              </w:rPr>
              <w:t xml:space="preserve">Miller v </w:t>
            </w:r>
            <w:proofErr w:type="spellStart"/>
            <w:r w:rsidR="0044421C">
              <w:rPr>
                <w:rFonts w:ascii="Arial" w:hAnsi="Arial"/>
                <w:i/>
                <w:color w:val="0000FF"/>
                <w:sz w:val="20"/>
              </w:rPr>
              <w:t>Lawlor</w:t>
            </w:r>
            <w:proofErr w:type="spellEnd"/>
            <w:r w:rsidR="00084165">
              <w:rPr>
                <w:rFonts w:ascii="Arial" w:hAnsi="Arial"/>
                <w:sz w:val="20"/>
              </w:rPr>
              <w:t>)</w:t>
            </w:r>
          </w:p>
        </w:tc>
      </w:tr>
      <w:tr w:rsidR="00A117BA" w:rsidRPr="00A117BA">
        <w:tc>
          <w:tcPr>
            <w:tcW w:w="1809" w:type="dxa"/>
          </w:tcPr>
          <w:p w:rsidR="00A117BA" w:rsidRPr="00EA4F24" w:rsidRDefault="00EA4F24">
            <w:pPr>
              <w:rPr>
                <w:rFonts w:ascii="Arial" w:hAnsi="Arial"/>
                <w:i/>
                <w:color w:val="0000FF"/>
                <w:sz w:val="20"/>
              </w:rPr>
            </w:pPr>
            <w:proofErr w:type="spellStart"/>
            <w:r w:rsidRPr="00EA4F24">
              <w:rPr>
                <w:rFonts w:ascii="Arial" w:hAnsi="Arial"/>
                <w:i/>
                <w:color w:val="0000FF"/>
                <w:sz w:val="20"/>
              </w:rPr>
              <w:t>Milina</w:t>
            </w:r>
            <w:proofErr w:type="spellEnd"/>
            <w:r w:rsidRPr="00EA4F24">
              <w:rPr>
                <w:rFonts w:ascii="Arial" w:hAnsi="Arial"/>
                <w:i/>
                <w:color w:val="0000FF"/>
                <w:sz w:val="20"/>
              </w:rPr>
              <w:t xml:space="preserve"> v </w:t>
            </w:r>
            <w:proofErr w:type="spellStart"/>
            <w:r w:rsidRPr="00EA4F24">
              <w:rPr>
                <w:rFonts w:ascii="Arial" w:hAnsi="Arial"/>
                <w:i/>
                <w:color w:val="0000FF"/>
                <w:sz w:val="20"/>
              </w:rPr>
              <w:t>Bartsch</w:t>
            </w:r>
            <w:proofErr w:type="spellEnd"/>
          </w:p>
        </w:tc>
        <w:tc>
          <w:tcPr>
            <w:tcW w:w="3828" w:type="dxa"/>
          </w:tcPr>
          <w:p w:rsidR="00A117BA" w:rsidRPr="00A117BA" w:rsidRDefault="000F1BFA">
            <w:pPr>
              <w:rPr>
                <w:rFonts w:ascii="Arial" w:hAnsi="Arial"/>
                <w:sz w:val="20"/>
              </w:rPr>
            </w:pPr>
            <w:r>
              <w:rPr>
                <w:rFonts w:ascii="Arial" w:hAnsi="Arial"/>
                <w:sz w:val="20"/>
              </w:rPr>
              <w:t>Principles for assessing Future cost of care</w:t>
            </w:r>
          </w:p>
        </w:tc>
        <w:tc>
          <w:tcPr>
            <w:tcW w:w="2268" w:type="dxa"/>
          </w:tcPr>
          <w:p w:rsidR="00A117BA" w:rsidRPr="00A117BA" w:rsidRDefault="00A117BA">
            <w:pPr>
              <w:rPr>
                <w:rFonts w:ascii="Arial" w:hAnsi="Arial"/>
                <w:sz w:val="20"/>
              </w:rPr>
            </w:pPr>
          </w:p>
        </w:tc>
        <w:tc>
          <w:tcPr>
            <w:tcW w:w="5885" w:type="dxa"/>
          </w:tcPr>
          <w:p w:rsidR="00A117BA" w:rsidRPr="00A117BA" w:rsidRDefault="000F1BFA">
            <w:pPr>
              <w:rPr>
                <w:rFonts w:ascii="Arial" w:hAnsi="Arial"/>
                <w:sz w:val="20"/>
              </w:rPr>
            </w:pPr>
            <w:r>
              <w:rPr>
                <w:rFonts w:ascii="Arial" w:hAnsi="Arial"/>
                <w:sz w:val="20"/>
              </w:rPr>
              <w:t>1. Put in position would have been in, insofar as can be done with $ 2. Losses that can’t be righted by money awarded on a functional basis to provide substitute pleasures. 3. Provide adequate future care – Std is what is reasonably necessary on the med evidence to promote phys and mental health (</w:t>
            </w:r>
            <w:r w:rsidRPr="000F1BFA">
              <w:rPr>
                <w:rFonts w:ascii="Arial" w:hAnsi="Arial"/>
                <w:color w:val="FF0000"/>
                <w:sz w:val="20"/>
              </w:rPr>
              <w:t>Note: NOT medically necessary</w:t>
            </w:r>
            <w:r>
              <w:rPr>
                <w:rFonts w:ascii="Arial" w:hAnsi="Arial"/>
                <w:color w:val="FF0000"/>
                <w:sz w:val="20"/>
              </w:rPr>
              <w:t>, BUT medically justifiable</w:t>
            </w:r>
            <w:r>
              <w:rPr>
                <w:rFonts w:ascii="Arial" w:hAnsi="Arial"/>
                <w:sz w:val="20"/>
              </w:rPr>
              <w:t xml:space="preserve">) </w:t>
            </w:r>
          </w:p>
        </w:tc>
      </w:tr>
      <w:tr w:rsidR="00A117BA" w:rsidRPr="00A117BA">
        <w:tc>
          <w:tcPr>
            <w:tcW w:w="1809" w:type="dxa"/>
          </w:tcPr>
          <w:p w:rsidR="00A117BA" w:rsidRPr="00EA4F24" w:rsidRDefault="00EA4F24">
            <w:pPr>
              <w:rPr>
                <w:rFonts w:ascii="Arial" w:hAnsi="Arial"/>
                <w:i/>
                <w:color w:val="0000FF"/>
                <w:sz w:val="20"/>
              </w:rPr>
            </w:pPr>
            <w:proofErr w:type="spellStart"/>
            <w:r w:rsidRPr="00EA4F24">
              <w:rPr>
                <w:rFonts w:ascii="Arial" w:hAnsi="Arial"/>
                <w:i/>
                <w:color w:val="0000FF"/>
                <w:sz w:val="20"/>
              </w:rPr>
              <w:t>Krangle</w:t>
            </w:r>
            <w:proofErr w:type="spellEnd"/>
          </w:p>
        </w:tc>
        <w:tc>
          <w:tcPr>
            <w:tcW w:w="3828" w:type="dxa"/>
          </w:tcPr>
          <w:p w:rsidR="00A117BA" w:rsidRPr="00A117BA" w:rsidRDefault="000F1BFA">
            <w:pPr>
              <w:rPr>
                <w:rFonts w:ascii="Arial" w:hAnsi="Arial"/>
                <w:sz w:val="20"/>
              </w:rPr>
            </w:pPr>
            <w:r>
              <w:rPr>
                <w:rFonts w:ascii="Arial" w:hAnsi="Arial"/>
                <w:sz w:val="20"/>
              </w:rPr>
              <w:t xml:space="preserve">Child born with Downs, parents sue </w:t>
            </w:r>
            <w:proofErr w:type="spellStart"/>
            <w:r>
              <w:rPr>
                <w:rFonts w:ascii="Arial" w:hAnsi="Arial"/>
                <w:sz w:val="20"/>
              </w:rPr>
              <w:t>dr</w:t>
            </w:r>
            <w:proofErr w:type="spellEnd"/>
            <w:r>
              <w:rPr>
                <w:rFonts w:ascii="Arial" w:hAnsi="Arial"/>
                <w:sz w:val="20"/>
              </w:rPr>
              <w:t xml:space="preserve"> for cost of care – failed to tell about genetic testing</w:t>
            </w:r>
          </w:p>
        </w:tc>
        <w:tc>
          <w:tcPr>
            <w:tcW w:w="2268" w:type="dxa"/>
          </w:tcPr>
          <w:p w:rsidR="00A117BA" w:rsidRPr="00A117BA" w:rsidRDefault="00B830AA">
            <w:pPr>
              <w:rPr>
                <w:rFonts w:ascii="Arial" w:hAnsi="Arial"/>
                <w:sz w:val="20"/>
              </w:rPr>
            </w:pPr>
            <w:r>
              <w:rPr>
                <w:rFonts w:ascii="Arial" w:hAnsi="Arial"/>
                <w:sz w:val="20"/>
              </w:rPr>
              <w:t xml:space="preserve">SCC restores TJ of costs of care up to age of </w:t>
            </w:r>
            <w:proofErr w:type="spellStart"/>
            <w:r>
              <w:rPr>
                <w:rFonts w:ascii="Arial" w:hAnsi="Arial"/>
                <w:sz w:val="20"/>
              </w:rPr>
              <w:t>maj</w:t>
            </w:r>
            <w:proofErr w:type="spellEnd"/>
          </w:p>
        </w:tc>
        <w:tc>
          <w:tcPr>
            <w:tcW w:w="5885" w:type="dxa"/>
          </w:tcPr>
          <w:p w:rsidR="00A117BA" w:rsidRPr="00A117BA" w:rsidRDefault="00B830AA">
            <w:pPr>
              <w:rPr>
                <w:rFonts w:ascii="Arial" w:hAnsi="Arial"/>
                <w:sz w:val="20"/>
              </w:rPr>
            </w:pPr>
            <w:r>
              <w:rPr>
                <w:rFonts w:ascii="Arial" w:hAnsi="Arial"/>
                <w:sz w:val="20"/>
              </w:rPr>
              <w:t>Only allowed to realize costs that could reasonably be expected to be incurred. TJ found that adult costs would likely be covered by social welfare group, and awarded 5% contingency in case not.</w:t>
            </w:r>
          </w:p>
        </w:tc>
      </w:tr>
      <w:tr w:rsidR="00A117BA" w:rsidRPr="00A117BA">
        <w:tc>
          <w:tcPr>
            <w:tcW w:w="1809" w:type="dxa"/>
          </w:tcPr>
          <w:p w:rsidR="00A117BA" w:rsidRPr="00EA4F24" w:rsidRDefault="00EA4F24">
            <w:pPr>
              <w:rPr>
                <w:rFonts w:ascii="Arial" w:hAnsi="Arial"/>
                <w:i/>
                <w:color w:val="0000FF"/>
                <w:sz w:val="20"/>
              </w:rPr>
            </w:pPr>
            <w:proofErr w:type="spellStart"/>
            <w:r w:rsidRPr="00EA4F24">
              <w:rPr>
                <w:rFonts w:ascii="Arial" w:hAnsi="Arial"/>
                <w:i/>
                <w:color w:val="0000FF"/>
                <w:sz w:val="20"/>
              </w:rPr>
              <w:t>Spehar</w:t>
            </w:r>
            <w:proofErr w:type="spellEnd"/>
          </w:p>
        </w:tc>
        <w:tc>
          <w:tcPr>
            <w:tcW w:w="3828" w:type="dxa"/>
          </w:tcPr>
          <w:p w:rsidR="00A117BA" w:rsidRPr="00A117BA" w:rsidRDefault="00B830AA">
            <w:pPr>
              <w:rPr>
                <w:rFonts w:ascii="Arial" w:hAnsi="Arial"/>
                <w:sz w:val="20"/>
              </w:rPr>
            </w:pPr>
            <w:r>
              <w:rPr>
                <w:rFonts w:ascii="Arial" w:hAnsi="Arial"/>
                <w:sz w:val="20"/>
              </w:rPr>
              <w:t xml:space="preserve">TBI – 16 </w:t>
            </w:r>
            <w:proofErr w:type="spellStart"/>
            <w:r>
              <w:rPr>
                <w:rFonts w:ascii="Arial" w:hAnsi="Arial"/>
                <w:sz w:val="20"/>
              </w:rPr>
              <w:t>yo</w:t>
            </w:r>
            <w:proofErr w:type="spellEnd"/>
            <w:r>
              <w:rPr>
                <w:rFonts w:ascii="Arial" w:hAnsi="Arial"/>
                <w:sz w:val="20"/>
              </w:rPr>
              <w:t xml:space="preserve"> girl ++ sig impairment</w:t>
            </w:r>
          </w:p>
        </w:tc>
        <w:tc>
          <w:tcPr>
            <w:tcW w:w="2268" w:type="dxa"/>
          </w:tcPr>
          <w:p w:rsidR="00A117BA" w:rsidRPr="00A117BA" w:rsidRDefault="00EA017D">
            <w:pPr>
              <w:rPr>
                <w:rFonts w:ascii="Arial" w:hAnsi="Arial"/>
                <w:sz w:val="20"/>
              </w:rPr>
            </w:pPr>
            <w:r>
              <w:rPr>
                <w:rFonts w:ascii="Arial" w:hAnsi="Arial"/>
                <w:sz w:val="20"/>
              </w:rPr>
              <w:t>Upper levels of awards</w:t>
            </w:r>
          </w:p>
        </w:tc>
        <w:tc>
          <w:tcPr>
            <w:tcW w:w="5885" w:type="dxa"/>
          </w:tcPr>
          <w:p w:rsidR="00A117BA" w:rsidRPr="00A117BA" w:rsidRDefault="00EA017D">
            <w:pPr>
              <w:rPr>
                <w:rFonts w:ascii="Arial" w:hAnsi="Arial"/>
                <w:sz w:val="20"/>
              </w:rPr>
            </w:pPr>
            <w:r>
              <w:rPr>
                <w:rFonts w:ascii="Arial" w:hAnsi="Arial"/>
                <w:sz w:val="20"/>
              </w:rPr>
              <w:t xml:space="preserve">Consider pos and </w:t>
            </w:r>
            <w:proofErr w:type="spellStart"/>
            <w:r>
              <w:rPr>
                <w:rFonts w:ascii="Arial" w:hAnsi="Arial"/>
                <w:sz w:val="20"/>
              </w:rPr>
              <w:t>neg</w:t>
            </w:r>
            <w:proofErr w:type="spellEnd"/>
            <w:r>
              <w:rPr>
                <w:rFonts w:ascii="Arial" w:hAnsi="Arial"/>
                <w:sz w:val="20"/>
              </w:rPr>
              <w:t xml:space="preserve"> contingencies</w:t>
            </w:r>
          </w:p>
        </w:tc>
      </w:tr>
      <w:tr w:rsidR="00A117BA" w:rsidRPr="00A117BA">
        <w:tc>
          <w:tcPr>
            <w:tcW w:w="1809" w:type="dxa"/>
          </w:tcPr>
          <w:p w:rsidR="00A117BA" w:rsidRPr="00EA4F24" w:rsidRDefault="00EA4F24">
            <w:pPr>
              <w:rPr>
                <w:rFonts w:ascii="Arial" w:hAnsi="Arial"/>
                <w:i/>
                <w:color w:val="0000FF"/>
                <w:sz w:val="20"/>
              </w:rPr>
            </w:pPr>
            <w:r>
              <w:rPr>
                <w:rFonts w:ascii="Arial" w:hAnsi="Arial"/>
                <w:i/>
                <w:color w:val="0000FF"/>
                <w:sz w:val="20"/>
              </w:rPr>
              <w:t>Agar</w:t>
            </w:r>
          </w:p>
        </w:tc>
        <w:tc>
          <w:tcPr>
            <w:tcW w:w="3828" w:type="dxa"/>
          </w:tcPr>
          <w:p w:rsidR="00A117BA" w:rsidRPr="00A117BA" w:rsidRDefault="00EA4F24">
            <w:pPr>
              <w:rPr>
                <w:rFonts w:ascii="Arial" w:hAnsi="Arial"/>
                <w:sz w:val="20"/>
              </w:rPr>
            </w:pPr>
            <w:r>
              <w:rPr>
                <w:rFonts w:ascii="Arial" w:hAnsi="Arial"/>
                <w:sz w:val="20"/>
              </w:rPr>
              <w:t>CF in MVA</w:t>
            </w:r>
          </w:p>
        </w:tc>
        <w:tc>
          <w:tcPr>
            <w:tcW w:w="2268" w:type="dxa"/>
          </w:tcPr>
          <w:p w:rsidR="00A117BA" w:rsidRPr="00A117BA" w:rsidRDefault="00A117BA">
            <w:pPr>
              <w:rPr>
                <w:rFonts w:ascii="Arial" w:hAnsi="Arial"/>
                <w:sz w:val="20"/>
              </w:rPr>
            </w:pPr>
          </w:p>
        </w:tc>
        <w:tc>
          <w:tcPr>
            <w:tcW w:w="5885" w:type="dxa"/>
          </w:tcPr>
          <w:p w:rsidR="00A117BA" w:rsidRPr="00A117BA" w:rsidRDefault="00EA4F24">
            <w:pPr>
              <w:rPr>
                <w:rFonts w:ascii="Arial" w:hAnsi="Arial"/>
                <w:sz w:val="20"/>
              </w:rPr>
            </w:pPr>
            <w:r>
              <w:rPr>
                <w:rFonts w:ascii="Arial" w:hAnsi="Arial"/>
                <w:sz w:val="20"/>
              </w:rPr>
              <w:t xml:space="preserve">Principle of full compensation in </w:t>
            </w:r>
            <w:proofErr w:type="spellStart"/>
            <w:r>
              <w:rPr>
                <w:rFonts w:ascii="Arial" w:hAnsi="Arial"/>
                <w:sz w:val="20"/>
              </w:rPr>
              <w:t>pecs</w:t>
            </w:r>
            <w:proofErr w:type="spellEnd"/>
            <w:r>
              <w:rPr>
                <w:rFonts w:ascii="Arial" w:hAnsi="Arial"/>
                <w:sz w:val="20"/>
              </w:rPr>
              <w:t xml:space="preserve"> d/t arbitrary cap </w:t>
            </w:r>
            <w:proofErr w:type="spellStart"/>
            <w:r>
              <w:rPr>
                <w:rFonts w:ascii="Arial" w:hAnsi="Arial"/>
                <w:sz w:val="20"/>
              </w:rPr>
              <w:t>nonpecs</w:t>
            </w:r>
            <w:proofErr w:type="spellEnd"/>
          </w:p>
        </w:tc>
      </w:tr>
      <w:tr w:rsidR="00A117BA" w:rsidRPr="00A117BA">
        <w:tc>
          <w:tcPr>
            <w:tcW w:w="1809" w:type="dxa"/>
          </w:tcPr>
          <w:p w:rsidR="00A117BA" w:rsidRPr="00EA4F24" w:rsidRDefault="00EA4F24">
            <w:pPr>
              <w:rPr>
                <w:rFonts w:ascii="Arial" w:hAnsi="Arial"/>
                <w:i/>
                <w:color w:val="0000FF"/>
                <w:sz w:val="20"/>
              </w:rPr>
            </w:pPr>
            <w:r>
              <w:rPr>
                <w:rFonts w:ascii="Arial" w:hAnsi="Arial"/>
                <w:i/>
                <w:color w:val="0000FF"/>
                <w:sz w:val="20"/>
              </w:rPr>
              <w:t>Rowe</w:t>
            </w:r>
          </w:p>
        </w:tc>
        <w:tc>
          <w:tcPr>
            <w:tcW w:w="3828" w:type="dxa"/>
          </w:tcPr>
          <w:p w:rsidR="00A117BA" w:rsidRPr="00A117BA" w:rsidRDefault="00EA4F24">
            <w:pPr>
              <w:rPr>
                <w:rFonts w:ascii="Arial" w:hAnsi="Arial"/>
                <w:sz w:val="20"/>
              </w:rPr>
            </w:pPr>
            <w:r>
              <w:rPr>
                <w:rFonts w:ascii="Arial" w:hAnsi="Arial"/>
                <w:sz w:val="20"/>
              </w:rPr>
              <w:t>Past income loss</w:t>
            </w:r>
          </w:p>
        </w:tc>
        <w:tc>
          <w:tcPr>
            <w:tcW w:w="2268" w:type="dxa"/>
          </w:tcPr>
          <w:p w:rsidR="00A117BA" w:rsidRPr="00A117BA" w:rsidRDefault="00A117BA">
            <w:pPr>
              <w:rPr>
                <w:rFonts w:ascii="Arial" w:hAnsi="Arial"/>
                <w:sz w:val="20"/>
              </w:rPr>
            </w:pPr>
          </w:p>
        </w:tc>
        <w:tc>
          <w:tcPr>
            <w:tcW w:w="5885" w:type="dxa"/>
          </w:tcPr>
          <w:p w:rsidR="00A117BA" w:rsidRPr="00A117BA" w:rsidRDefault="00EA4F24">
            <w:pPr>
              <w:rPr>
                <w:rFonts w:ascii="Arial" w:hAnsi="Arial"/>
                <w:sz w:val="20"/>
              </w:rPr>
            </w:pPr>
            <w:r>
              <w:rPr>
                <w:rFonts w:ascii="Arial" w:hAnsi="Arial"/>
                <w:sz w:val="20"/>
              </w:rPr>
              <w:t xml:space="preserve">Past income loss – loss of the value of the work that would have been performed. </w:t>
            </w:r>
            <w:r w:rsidRPr="00EB5B2C">
              <w:rPr>
                <w:rFonts w:ascii="Arial" w:hAnsi="Arial"/>
                <w:sz w:val="20"/>
                <w:u w:val="single"/>
              </w:rPr>
              <w:t>Std of proof for actual lost events is BOP, theoretical lost income (promotions etc) = real and substantial possibility that it would have occurred.</w:t>
            </w:r>
          </w:p>
        </w:tc>
      </w:tr>
      <w:tr w:rsidR="00A117BA" w:rsidRPr="00A117BA">
        <w:tc>
          <w:tcPr>
            <w:tcW w:w="1809" w:type="dxa"/>
          </w:tcPr>
          <w:p w:rsidR="00A117BA" w:rsidRPr="00EA4F24" w:rsidRDefault="0044421C">
            <w:pPr>
              <w:rPr>
                <w:rFonts w:ascii="Arial" w:hAnsi="Arial"/>
                <w:i/>
                <w:color w:val="0000FF"/>
                <w:sz w:val="20"/>
              </w:rPr>
            </w:pPr>
            <w:proofErr w:type="spellStart"/>
            <w:r>
              <w:rPr>
                <w:rFonts w:ascii="Arial" w:hAnsi="Arial"/>
                <w:i/>
                <w:color w:val="0000FF"/>
                <w:sz w:val="20"/>
              </w:rPr>
              <w:t>Rosevold</w:t>
            </w:r>
            <w:proofErr w:type="spellEnd"/>
            <w:r>
              <w:rPr>
                <w:rFonts w:ascii="Arial" w:hAnsi="Arial"/>
                <w:i/>
                <w:color w:val="0000FF"/>
                <w:sz w:val="20"/>
              </w:rPr>
              <w:t xml:space="preserve"> </w:t>
            </w:r>
          </w:p>
        </w:tc>
        <w:tc>
          <w:tcPr>
            <w:tcW w:w="3828" w:type="dxa"/>
          </w:tcPr>
          <w:p w:rsidR="00A117BA" w:rsidRPr="00A117BA" w:rsidRDefault="0044421C">
            <w:pPr>
              <w:rPr>
                <w:rFonts w:ascii="Arial" w:hAnsi="Arial"/>
                <w:sz w:val="20"/>
              </w:rPr>
            </w:pPr>
            <w:r>
              <w:rPr>
                <w:rFonts w:ascii="Arial" w:hAnsi="Arial"/>
                <w:sz w:val="20"/>
              </w:rPr>
              <w:t>none</w:t>
            </w:r>
          </w:p>
        </w:tc>
        <w:tc>
          <w:tcPr>
            <w:tcW w:w="2268" w:type="dxa"/>
          </w:tcPr>
          <w:p w:rsidR="00A117BA" w:rsidRPr="00A117BA" w:rsidRDefault="00A117BA">
            <w:pPr>
              <w:rPr>
                <w:rFonts w:ascii="Arial" w:hAnsi="Arial"/>
                <w:sz w:val="20"/>
              </w:rPr>
            </w:pPr>
          </w:p>
        </w:tc>
        <w:tc>
          <w:tcPr>
            <w:tcW w:w="5885" w:type="dxa"/>
          </w:tcPr>
          <w:p w:rsidR="00A117BA" w:rsidRPr="00A117BA" w:rsidRDefault="0044421C">
            <w:pPr>
              <w:rPr>
                <w:rFonts w:ascii="Arial" w:hAnsi="Arial"/>
                <w:sz w:val="20"/>
              </w:rPr>
            </w:pPr>
            <w:r>
              <w:rPr>
                <w:rFonts w:ascii="Arial" w:hAnsi="Arial"/>
                <w:sz w:val="20"/>
              </w:rPr>
              <w:t>Projections based on past earnings are but one factor</w:t>
            </w:r>
          </w:p>
        </w:tc>
      </w:tr>
      <w:tr w:rsidR="0044421C" w:rsidRPr="00A117BA">
        <w:tc>
          <w:tcPr>
            <w:tcW w:w="1809" w:type="dxa"/>
          </w:tcPr>
          <w:p w:rsidR="0044421C" w:rsidRDefault="0044421C">
            <w:pPr>
              <w:rPr>
                <w:rFonts w:ascii="Arial" w:hAnsi="Arial"/>
                <w:i/>
                <w:color w:val="0000FF"/>
                <w:sz w:val="20"/>
              </w:rPr>
            </w:pPr>
            <w:proofErr w:type="spellStart"/>
            <w:r>
              <w:rPr>
                <w:rFonts w:ascii="Arial" w:hAnsi="Arial"/>
                <w:i/>
                <w:color w:val="0000FF"/>
                <w:sz w:val="20"/>
              </w:rPr>
              <w:t>Rozendall</w:t>
            </w:r>
            <w:proofErr w:type="spellEnd"/>
          </w:p>
        </w:tc>
        <w:tc>
          <w:tcPr>
            <w:tcW w:w="3828" w:type="dxa"/>
          </w:tcPr>
          <w:p w:rsidR="0044421C" w:rsidRDefault="000E37BB">
            <w:pPr>
              <w:rPr>
                <w:rFonts w:ascii="Arial" w:hAnsi="Arial"/>
                <w:sz w:val="20"/>
              </w:rPr>
            </w:pPr>
            <w:r>
              <w:rPr>
                <w:rFonts w:ascii="Arial" w:hAnsi="Arial"/>
                <w:sz w:val="20"/>
              </w:rPr>
              <w:t>Real and substantial possibility that LPN work would be limited, tasks more difficult than classmates</w:t>
            </w:r>
          </w:p>
        </w:tc>
        <w:tc>
          <w:tcPr>
            <w:tcW w:w="2268" w:type="dxa"/>
          </w:tcPr>
          <w:p w:rsidR="0044421C" w:rsidRPr="00A117BA" w:rsidRDefault="000E37BB">
            <w:pPr>
              <w:rPr>
                <w:rFonts w:ascii="Arial" w:hAnsi="Arial"/>
                <w:sz w:val="20"/>
              </w:rPr>
            </w:pPr>
            <w:r>
              <w:rPr>
                <w:rFonts w:ascii="Arial" w:hAnsi="Arial"/>
                <w:sz w:val="20"/>
              </w:rPr>
              <w:t>Future loss of one years wage as LPN 50,000</w:t>
            </w:r>
          </w:p>
        </w:tc>
        <w:tc>
          <w:tcPr>
            <w:tcW w:w="5885" w:type="dxa"/>
          </w:tcPr>
          <w:p w:rsidR="0044421C" w:rsidRDefault="000E37BB">
            <w:pPr>
              <w:rPr>
                <w:rFonts w:ascii="Arial" w:hAnsi="Arial"/>
                <w:sz w:val="20"/>
              </w:rPr>
            </w:pPr>
            <w:r>
              <w:rPr>
                <w:rFonts w:ascii="Arial" w:hAnsi="Arial"/>
                <w:sz w:val="20"/>
              </w:rPr>
              <w:t>The essential task is to compare the likely future working life of the P with the likely future given the accident</w:t>
            </w:r>
          </w:p>
        </w:tc>
      </w:tr>
      <w:tr w:rsidR="0044421C" w:rsidRPr="00A117BA">
        <w:tc>
          <w:tcPr>
            <w:tcW w:w="1809" w:type="dxa"/>
          </w:tcPr>
          <w:p w:rsidR="0044421C" w:rsidRDefault="000E37BB">
            <w:pPr>
              <w:rPr>
                <w:rFonts w:ascii="Arial" w:hAnsi="Arial"/>
                <w:i/>
                <w:color w:val="0000FF"/>
                <w:sz w:val="20"/>
              </w:rPr>
            </w:pPr>
            <w:proofErr w:type="spellStart"/>
            <w:r>
              <w:rPr>
                <w:rFonts w:ascii="Arial" w:hAnsi="Arial"/>
                <w:i/>
                <w:color w:val="0000FF"/>
                <w:sz w:val="20"/>
              </w:rPr>
              <w:t>Loverock</w:t>
            </w:r>
            <w:proofErr w:type="spellEnd"/>
          </w:p>
        </w:tc>
        <w:tc>
          <w:tcPr>
            <w:tcW w:w="3828" w:type="dxa"/>
          </w:tcPr>
          <w:p w:rsidR="0044421C" w:rsidRDefault="000E37BB">
            <w:pPr>
              <w:rPr>
                <w:rFonts w:ascii="Arial" w:hAnsi="Arial"/>
                <w:sz w:val="20"/>
              </w:rPr>
            </w:pPr>
            <w:r>
              <w:rPr>
                <w:rFonts w:ascii="Arial" w:hAnsi="Arial"/>
                <w:sz w:val="20"/>
              </w:rPr>
              <w:t xml:space="preserve">P returned to work, but not able to work OT, and limited potential to stay in that position </w:t>
            </w:r>
            <w:proofErr w:type="spellStart"/>
            <w:r>
              <w:rPr>
                <w:rFonts w:ascii="Arial" w:hAnsi="Arial"/>
                <w:sz w:val="20"/>
              </w:rPr>
              <w:t>longterm</w:t>
            </w:r>
            <w:proofErr w:type="spellEnd"/>
          </w:p>
        </w:tc>
        <w:tc>
          <w:tcPr>
            <w:tcW w:w="2268" w:type="dxa"/>
          </w:tcPr>
          <w:p w:rsidR="0044421C" w:rsidRPr="00A117BA" w:rsidRDefault="000E37BB">
            <w:pPr>
              <w:rPr>
                <w:rFonts w:ascii="Arial" w:hAnsi="Arial"/>
                <w:sz w:val="20"/>
              </w:rPr>
            </w:pPr>
            <w:r>
              <w:rPr>
                <w:rFonts w:ascii="Arial" w:hAnsi="Arial"/>
                <w:sz w:val="20"/>
              </w:rPr>
              <w:t>100,000 award</w:t>
            </w:r>
          </w:p>
        </w:tc>
        <w:tc>
          <w:tcPr>
            <w:tcW w:w="5885" w:type="dxa"/>
          </w:tcPr>
          <w:p w:rsidR="0044421C" w:rsidRDefault="000E37BB">
            <w:pPr>
              <w:rPr>
                <w:rFonts w:ascii="Arial" w:hAnsi="Arial"/>
                <w:sz w:val="20"/>
              </w:rPr>
            </w:pPr>
            <w:r>
              <w:rPr>
                <w:rFonts w:ascii="Arial" w:hAnsi="Arial"/>
                <w:sz w:val="20"/>
              </w:rPr>
              <w:t>Real and substantial possibility of future earnings loss – not an exact science to determine</w:t>
            </w:r>
          </w:p>
        </w:tc>
      </w:tr>
      <w:tr w:rsidR="000E37BB" w:rsidRPr="00A117BA">
        <w:tc>
          <w:tcPr>
            <w:tcW w:w="1809" w:type="dxa"/>
          </w:tcPr>
          <w:p w:rsidR="000E37BB" w:rsidRDefault="000E37BB">
            <w:pPr>
              <w:rPr>
                <w:rFonts w:ascii="Arial" w:hAnsi="Arial"/>
                <w:i/>
                <w:color w:val="0000FF"/>
                <w:sz w:val="20"/>
              </w:rPr>
            </w:pPr>
            <w:proofErr w:type="spellStart"/>
            <w:r>
              <w:rPr>
                <w:rFonts w:ascii="Arial" w:hAnsi="Arial"/>
                <w:i/>
                <w:color w:val="0000FF"/>
                <w:sz w:val="20"/>
              </w:rPr>
              <w:t>Kwei</w:t>
            </w:r>
            <w:proofErr w:type="spellEnd"/>
          </w:p>
        </w:tc>
        <w:tc>
          <w:tcPr>
            <w:tcW w:w="3828" w:type="dxa"/>
          </w:tcPr>
          <w:p w:rsidR="000E37BB" w:rsidRDefault="000E37BB">
            <w:pPr>
              <w:rPr>
                <w:rFonts w:ascii="Arial" w:hAnsi="Arial"/>
                <w:sz w:val="20"/>
              </w:rPr>
            </w:pPr>
            <w:r>
              <w:rPr>
                <w:rFonts w:ascii="Arial" w:hAnsi="Arial"/>
                <w:sz w:val="20"/>
              </w:rPr>
              <w:t xml:space="preserve">Perm head injury, was unemployed </w:t>
            </w:r>
          </w:p>
        </w:tc>
        <w:tc>
          <w:tcPr>
            <w:tcW w:w="2268" w:type="dxa"/>
          </w:tcPr>
          <w:p w:rsidR="000E37BB" w:rsidRDefault="000E37BB">
            <w:pPr>
              <w:rPr>
                <w:rFonts w:ascii="Arial" w:hAnsi="Arial"/>
                <w:sz w:val="20"/>
              </w:rPr>
            </w:pPr>
            <w:r>
              <w:rPr>
                <w:rFonts w:ascii="Arial" w:hAnsi="Arial"/>
                <w:sz w:val="20"/>
              </w:rPr>
              <w:t xml:space="preserve">Award based on </w:t>
            </w:r>
          </w:p>
        </w:tc>
        <w:tc>
          <w:tcPr>
            <w:tcW w:w="5885" w:type="dxa"/>
          </w:tcPr>
          <w:p w:rsidR="000E37BB" w:rsidRDefault="000E37BB">
            <w:pPr>
              <w:rPr>
                <w:rFonts w:ascii="Arial" w:hAnsi="Arial"/>
                <w:sz w:val="20"/>
              </w:rPr>
            </w:pPr>
            <w:r>
              <w:rPr>
                <w:rFonts w:ascii="Arial" w:hAnsi="Arial"/>
                <w:sz w:val="20"/>
              </w:rPr>
              <w:t>Capital asset approach (he had some low-paying jobs before)</w:t>
            </w:r>
          </w:p>
        </w:tc>
      </w:tr>
      <w:tr w:rsidR="000E37BB" w:rsidRPr="00A117BA">
        <w:tc>
          <w:tcPr>
            <w:tcW w:w="1809" w:type="dxa"/>
          </w:tcPr>
          <w:p w:rsidR="000E37BB" w:rsidRDefault="000E37BB">
            <w:pPr>
              <w:rPr>
                <w:rFonts w:ascii="Arial" w:hAnsi="Arial"/>
                <w:i/>
                <w:color w:val="0000FF"/>
                <w:sz w:val="20"/>
              </w:rPr>
            </w:pPr>
            <w:proofErr w:type="spellStart"/>
            <w:r>
              <w:rPr>
                <w:rFonts w:ascii="Arial" w:hAnsi="Arial"/>
                <w:i/>
                <w:color w:val="0000FF"/>
                <w:sz w:val="20"/>
              </w:rPr>
              <w:t>Pallos</w:t>
            </w:r>
            <w:proofErr w:type="spellEnd"/>
          </w:p>
        </w:tc>
        <w:tc>
          <w:tcPr>
            <w:tcW w:w="3828" w:type="dxa"/>
          </w:tcPr>
          <w:p w:rsidR="000E37BB" w:rsidRDefault="000E37BB">
            <w:pPr>
              <w:rPr>
                <w:rFonts w:ascii="Arial" w:hAnsi="Arial"/>
                <w:sz w:val="20"/>
              </w:rPr>
            </w:pPr>
            <w:r>
              <w:rPr>
                <w:rFonts w:ascii="Arial" w:hAnsi="Arial"/>
                <w:sz w:val="20"/>
              </w:rPr>
              <w:t>Perm disability, making ++$ than before the accident</w:t>
            </w:r>
          </w:p>
        </w:tc>
        <w:tc>
          <w:tcPr>
            <w:tcW w:w="2268" w:type="dxa"/>
          </w:tcPr>
          <w:p w:rsidR="000E37BB" w:rsidRDefault="000E37BB">
            <w:pPr>
              <w:rPr>
                <w:rFonts w:ascii="Arial" w:hAnsi="Arial"/>
                <w:sz w:val="20"/>
              </w:rPr>
            </w:pPr>
          </w:p>
        </w:tc>
        <w:tc>
          <w:tcPr>
            <w:tcW w:w="5885" w:type="dxa"/>
          </w:tcPr>
          <w:p w:rsidR="000E37BB" w:rsidRDefault="000E37BB">
            <w:pPr>
              <w:rPr>
                <w:rFonts w:ascii="Arial" w:hAnsi="Arial"/>
                <w:sz w:val="20"/>
              </w:rPr>
            </w:pPr>
            <w:r>
              <w:rPr>
                <w:rFonts w:ascii="Arial" w:hAnsi="Arial"/>
                <w:sz w:val="20"/>
              </w:rPr>
              <w:t>Still can be a finding of loss of capacity, even if earnings have increased subsequent to the accident</w:t>
            </w:r>
          </w:p>
        </w:tc>
      </w:tr>
      <w:tr w:rsidR="000E37BB" w:rsidRPr="00A117BA">
        <w:tc>
          <w:tcPr>
            <w:tcW w:w="1809" w:type="dxa"/>
          </w:tcPr>
          <w:p w:rsidR="000E37BB" w:rsidRDefault="000E37BB">
            <w:pPr>
              <w:rPr>
                <w:rFonts w:ascii="Arial" w:hAnsi="Arial"/>
                <w:i/>
                <w:color w:val="0000FF"/>
                <w:sz w:val="20"/>
              </w:rPr>
            </w:pPr>
            <w:r>
              <w:rPr>
                <w:rFonts w:ascii="Arial" w:hAnsi="Arial"/>
                <w:i/>
                <w:color w:val="0000FF"/>
                <w:sz w:val="20"/>
              </w:rPr>
              <w:t xml:space="preserve">Fox v </w:t>
            </w:r>
            <w:proofErr w:type="spellStart"/>
            <w:r>
              <w:rPr>
                <w:rFonts w:ascii="Arial" w:hAnsi="Arial"/>
                <w:i/>
                <w:color w:val="0000FF"/>
                <w:sz w:val="20"/>
              </w:rPr>
              <w:t>Danis</w:t>
            </w:r>
            <w:proofErr w:type="spellEnd"/>
          </w:p>
        </w:tc>
        <w:tc>
          <w:tcPr>
            <w:tcW w:w="3828" w:type="dxa"/>
          </w:tcPr>
          <w:p w:rsidR="000E37BB" w:rsidRDefault="000E37BB">
            <w:pPr>
              <w:rPr>
                <w:rFonts w:ascii="Arial" w:hAnsi="Arial"/>
                <w:sz w:val="20"/>
              </w:rPr>
            </w:pPr>
            <w:r>
              <w:rPr>
                <w:rFonts w:ascii="Arial" w:hAnsi="Arial"/>
                <w:sz w:val="20"/>
              </w:rPr>
              <w:t xml:space="preserve">Sig impairment, returned to work, would have risen in the ranks at the bank </w:t>
            </w:r>
          </w:p>
        </w:tc>
        <w:tc>
          <w:tcPr>
            <w:tcW w:w="2268" w:type="dxa"/>
          </w:tcPr>
          <w:p w:rsidR="000E37BB" w:rsidRDefault="000E37BB">
            <w:pPr>
              <w:rPr>
                <w:rFonts w:ascii="Arial" w:hAnsi="Arial"/>
                <w:sz w:val="20"/>
              </w:rPr>
            </w:pPr>
            <w:r>
              <w:rPr>
                <w:rFonts w:ascii="Arial" w:hAnsi="Arial"/>
                <w:sz w:val="20"/>
              </w:rPr>
              <w:t>Awarded 750,000 based on earnings approach</w:t>
            </w:r>
          </w:p>
        </w:tc>
        <w:tc>
          <w:tcPr>
            <w:tcW w:w="5885" w:type="dxa"/>
          </w:tcPr>
          <w:p w:rsidR="000E37BB" w:rsidRPr="000F1BFA" w:rsidRDefault="000F1BFA">
            <w:pPr>
              <w:rPr>
                <w:rFonts w:ascii="Arial" w:hAnsi="Arial"/>
                <w:sz w:val="20"/>
              </w:rPr>
            </w:pPr>
            <w:r>
              <w:rPr>
                <w:rFonts w:ascii="Arial" w:hAnsi="Arial"/>
                <w:sz w:val="20"/>
              </w:rPr>
              <w:t xml:space="preserve">Uses </w:t>
            </w:r>
            <w:proofErr w:type="spellStart"/>
            <w:r>
              <w:rPr>
                <w:rFonts w:ascii="Arial" w:hAnsi="Arial"/>
                <w:i/>
                <w:color w:val="0000FF"/>
                <w:sz w:val="20"/>
              </w:rPr>
              <w:t>Rosevold</w:t>
            </w:r>
            <w:proofErr w:type="spellEnd"/>
            <w:r>
              <w:rPr>
                <w:rFonts w:ascii="Arial" w:hAnsi="Arial"/>
                <w:i/>
                <w:color w:val="0000FF"/>
                <w:sz w:val="20"/>
              </w:rPr>
              <w:t xml:space="preserve"> </w:t>
            </w:r>
            <w:r>
              <w:rPr>
                <w:rFonts w:ascii="Arial" w:hAnsi="Arial"/>
                <w:sz w:val="20"/>
              </w:rPr>
              <w:t xml:space="preserve">approach of looking at what earnings would have been </w:t>
            </w:r>
            <w:proofErr w:type="spellStart"/>
            <w:r>
              <w:rPr>
                <w:rFonts w:ascii="Arial" w:hAnsi="Arial"/>
                <w:sz w:val="20"/>
              </w:rPr>
              <w:t>vs</w:t>
            </w:r>
            <w:proofErr w:type="spellEnd"/>
            <w:r>
              <w:rPr>
                <w:rFonts w:ascii="Arial" w:hAnsi="Arial"/>
                <w:sz w:val="20"/>
              </w:rPr>
              <w:t xml:space="preserve"> what they likely will be + contingencies</w:t>
            </w:r>
          </w:p>
        </w:tc>
      </w:tr>
    </w:tbl>
    <w:p w:rsidR="00EA017D" w:rsidRDefault="00EA017D">
      <w:pPr>
        <w:rPr>
          <w:rFonts w:ascii="Arial" w:hAnsi="Arial"/>
          <w:sz w:val="20"/>
        </w:rPr>
      </w:pPr>
    </w:p>
    <w:p w:rsidR="00EA017D" w:rsidRDefault="00EA017D">
      <w:pPr>
        <w:rPr>
          <w:rFonts w:ascii="Arial" w:hAnsi="Arial"/>
          <w:b/>
          <w:sz w:val="20"/>
          <w:u w:val="single"/>
        </w:rPr>
      </w:pPr>
      <w:r>
        <w:rPr>
          <w:rFonts w:ascii="Arial" w:hAnsi="Arial"/>
          <w:b/>
          <w:sz w:val="20"/>
          <w:u w:val="single"/>
        </w:rPr>
        <w:t xml:space="preserve">Week 6 – </w:t>
      </w:r>
      <w:proofErr w:type="spellStart"/>
      <w:r>
        <w:rPr>
          <w:rFonts w:ascii="Arial" w:hAnsi="Arial"/>
          <w:b/>
          <w:sz w:val="20"/>
          <w:u w:val="single"/>
        </w:rPr>
        <w:t>Defences</w:t>
      </w:r>
      <w:proofErr w:type="spellEnd"/>
    </w:p>
    <w:p w:rsidR="00EA017D" w:rsidRDefault="00EA017D">
      <w:pPr>
        <w:rPr>
          <w:rFonts w:ascii="Arial" w:hAnsi="Arial"/>
          <w:b/>
          <w:sz w:val="20"/>
          <w:u w:val="single"/>
        </w:rPr>
      </w:pPr>
    </w:p>
    <w:tbl>
      <w:tblPr>
        <w:tblStyle w:val="TableGrid"/>
        <w:tblW w:w="0" w:type="auto"/>
        <w:tblLook w:val="00BF"/>
      </w:tblPr>
      <w:tblGrid>
        <w:gridCol w:w="1809"/>
        <w:gridCol w:w="3828"/>
        <w:gridCol w:w="2268"/>
        <w:gridCol w:w="5885"/>
      </w:tblGrid>
      <w:tr w:rsidR="00EA017D">
        <w:tc>
          <w:tcPr>
            <w:tcW w:w="1809" w:type="dxa"/>
          </w:tcPr>
          <w:p w:rsidR="00EA017D" w:rsidRPr="008F1AF5" w:rsidRDefault="00EA017D">
            <w:pPr>
              <w:rPr>
                <w:rFonts w:ascii="Arial" w:hAnsi="Arial"/>
                <w:i/>
                <w:color w:val="0000FF"/>
                <w:sz w:val="20"/>
              </w:rPr>
            </w:pPr>
            <w:r w:rsidRPr="008F1AF5">
              <w:rPr>
                <w:rFonts w:ascii="Arial" w:hAnsi="Arial"/>
                <w:i/>
                <w:color w:val="0000FF"/>
                <w:sz w:val="20"/>
              </w:rPr>
              <w:t xml:space="preserve">Foster v </w:t>
            </w:r>
            <w:proofErr w:type="spellStart"/>
            <w:r w:rsidRPr="008F1AF5">
              <w:rPr>
                <w:rFonts w:ascii="Arial" w:hAnsi="Arial"/>
                <w:i/>
                <w:color w:val="0000FF"/>
                <w:sz w:val="20"/>
              </w:rPr>
              <w:t>Kindlan</w:t>
            </w:r>
            <w:proofErr w:type="spellEnd"/>
          </w:p>
        </w:tc>
        <w:tc>
          <w:tcPr>
            <w:tcW w:w="3828" w:type="dxa"/>
          </w:tcPr>
          <w:p w:rsidR="00EA017D" w:rsidRDefault="00F207F1">
            <w:pPr>
              <w:rPr>
                <w:rFonts w:ascii="Arial" w:hAnsi="Arial"/>
                <w:sz w:val="20"/>
              </w:rPr>
            </w:pPr>
            <w:r>
              <w:rPr>
                <w:rFonts w:ascii="Arial" w:hAnsi="Arial"/>
                <w:sz w:val="20"/>
              </w:rPr>
              <w:t xml:space="preserve">4 </w:t>
            </w:r>
            <w:proofErr w:type="spellStart"/>
            <w:r>
              <w:rPr>
                <w:rFonts w:ascii="Arial" w:hAnsi="Arial"/>
                <w:sz w:val="20"/>
              </w:rPr>
              <w:t>MVAs</w:t>
            </w:r>
            <w:proofErr w:type="spellEnd"/>
            <w:r>
              <w:rPr>
                <w:rFonts w:ascii="Arial" w:hAnsi="Arial"/>
                <w:sz w:val="20"/>
              </w:rPr>
              <w:t xml:space="preserve"> + workplace incident, evidence of enjoying motorcycle trips, long list of alleged inconsistencies</w:t>
            </w:r>
          </w:p>
        </w:tc>
        <w:tc>
          <w:tcPr>
            <w:tcW w:w="2268" w:type="dxa"/>
          </w:tcPr>
          <w:p w:rsidR="00EA017D" w:rsidRDefault="00F207F1">
            <w:pPr>
              <w:rPr>
                <w:rFonts w:ascii="Arial" w:hAnsi="Arial"/>
                <w:sz w:val="20"/>
              </w:rPr>
            </w:pPr>
            <w:r>
              <w:rPr>
                <w:rFonts w:ascii="Arial" w:hAnsi="Arial"/>
                <w:sz w:val="20"/>
              </w:rPr>
              <w:t>Found credible</w:t>
            </w:r>
          </w:p>
        </w:tc>
        <w:tc>
          <w:tcPr>
            <w:tcW w:w="5885" w:type="dxa"/>
          </w:tcPr>
          <w:p w:rsidR="00EA017D" w:rsidRDefault="00F207F1">
            <w:pPr>
              <w:rPr>
                <w:rFonts w:ascii="Arial" w:hAnsi="Arial"/>
                <w:sz w:val="20"/>
              </w:rPr>
            </w:pPr>
            <w:r>
              <w:rPr>
                <w:rFonts w:ascii="Arial" w:hAnsi="Arial"/>
                <w:sz w:val="20"/>
              </w:rPr>
              <w:t>Protracted period of time, unclear records made by other people, issues admitted/justified (ex the motorcycle trips) – not lack of credibility.</w:t>
            </w:r>
          </w:p>
        </w:tc>
      </w:tr>
      <w:tr w:rsidR="00EA017D">
        <w:tc>
          <w:tcPr>
            <w:tcW w:w="1809" w:type="dxa"/>
          </w:tcPr>
          <w:p w:rsidR="00EA017D" w:rsidRPr="008F1AF5" w:rsidRDefault="00EA017D">
            <w:pPr>
              <w:rPr>
                <w:rFonts w:ascii="Arial" w:hAnsi="Arial"/>
                <w:i/>
                <w:color w:val="0000FF"/>
                <w:sz w:val="20"/>
              </w:rPr>
            </w:pPr>
            <w:proofErr w:type="spellStart"/>
            <w:r w:rsidRPr="008F1AF5">
              <w:rPr>
                <w:rFonts w:ascii="Arial" w:hAnsi="Arial"/>
                <w:i/>
                <w:color w:val="0000FF"/>
                <w:sz w:val="20"/>
              </w:rPr>
              <w:t>Sevinski</w:t>
            </w:r>
            <w:proofErr w:type="spellEnd"/>
            <w:r w:rsidRPr="008F1AF5">
              <w:rPr>
                <w:rFonts w:ascii="Arial" w:hAnsi="Arial"/>
                <w:i/>
                <w:color w:val="0000FF"/>
                <w:sz w:val="20"/>
              </w:rPr>
              <w:t xml:space="preserve"> v Vance</w:t>
            </w:r>
          </w:p>
        </w:tc>
        <w:tc>
          <w:tcPr>
            <w:tcW w:w="3828" w:type="dxa"/>
          </w:tcPr>
          <w:p w:rsidR="00EA017D" w:rsidRDefault="008F1AF5">
            <w:pPr>
              <w:rPr>
                <w:rFonts w:ascii="Arial" w:hAnsi="Arial"/>
                <w:sz w:val="20"/>
              </w:rPr>
            </w:pPr>
            <w:r>
              <w:rPr>
                <w:rFonts w:ascii="Arial" w:hAnsi="Arial"/>
                <w:sz w:val="20"/>
              </w:rPr>
              <w:t>P not found credible in chronic pain case</w:t>
            </w:r>
          </w:p>
        </w:tc>
        <w:tc>
          <w:tcPr>
            <w:tcW w:w="2268" w:type="dxa"/>
          </w:tcPr>
          <w:p w:rsidR="00EA017D" w:rsidRDefault="008F1AF5">
            <w:pPr>
              <w:rPr>
                <w:rFonts w:ascii="Arial" w:hAnsi="Arial"/>
                <w:sz w:val="20"/>
              </w:rPr>
            </w:pPr>
            <w:r>
              <w:rPr>
                <w:rFonts w:ascii="Arial" w:hAnsi="Arial"/>
                <w:sz w:val="20"/>
              </w:rPr>
              <w:t>Awarded some damages but not to extent argued by P</w:t>
            </w:r>
          </w:p>
        </w:tc>
        <w:tc>
          <w:tcPr>
            <w:tcW w:w="5885" w:type="dxa"/>
          </w:tcPr>
          <w:p w:rsidR="00EA017D" w:rsidRDefault="008F1AF5">
            <w:pPr>
              <w:rPr>
                <w:rFonts w:ascii="Arial" w:hAnsi="Arial"/>
                <w:sz w:val="20"/>
              </w:rPr>
            </w:pPr>
            <w:r>
              <w:rPr>
                <w:rFonts w:ascii="Arial" w:hAnsi="Arial"/>
                <w:sz w:val="20"/>
              </w:rPr>
              <w:t>Inherent frailty to a subjective pain case, BUT the e</w:t>
            </w:r>
            <w:r w:rsidR="00EB5B2C">
              <w:rPr>
                <w:rFonts w:ascii="Arial" w:hAnsi="Arial"/>
                <w:sz w:val="20"/>
              </w:rPr>
              <w:t>vidence of the P or witnesses can be</w:t>
            </w:r>
            <w:r>
              <w:rPr>
                <w:rFonts w:ascii="Arial" w:hAnsi="Arial"/>
                <w:sz w:val="20"/>
              </w:rPr>
              <w:t xml:space="preserve"> sufficient to  convince the court</w:t>
            </w:r>
          </w:p>
        </w:tc>
      </w:tr>
      <w:tr w:rsidR="00EA017D">
        <w:tc>
          <w:tcPr>
            <w:tcW w:w="1809" w:type="dxa"/>
          </w:tcPr>
          <w:p w:rsidR="00EA017D" w:rsidRPr="008F1AF5" w:rsidRDefault="00EA017D">
            <w:pPr>
              <w:rPr>
                <w:rFonts w:ascii="Arial" w:hAnsi="Arial"/>
                <w:i/>
                <w:color w:val="0000FF"/>
                <w:sz w:val="20"/>
              </w:rPr>
            </w:pPr>
            <w:proofErr w:type="spellStart"/>
            <w:r w:rsidRPr="008F1AF5">
              <w:rPr>
                <w:rFonts w:ascii="Arial" w:hAnsi="Arial"/>
                <w:i/>
                <w:color w:val="0000FF"/>
                <w:sz w:val="20"/>
              </w:rPr>
              <w:t>Janiak</w:t>
            </w:r>
            <w:proofErr w:type="spellEnd"/>
            <w:r w:rsidRPr="008F1AF5">
              <w:rPr>
                <w:rFonts w:ascii="Arial" w:hAnsi="Arial"/>
                <w:i/>
                <w:color w:val="0000FF"/>
                <w:sz w:val="20"/>
              </w:rPr>
              <w:t xml:space="preserve"> v </w:t>
            </w:r>
            <w:proofErr w:type="spellStart"/>
            <w:r w:rsidRPr="008F1AF5">
              <w:rPr>
                <w:rFonts w:ascii="Arial" w:hAnsi="Arial"/>
                <w:i/>
                <w:color w:val="0000FF"/>
                <w:sz w:val="20"/>
              </w:rPr>
              <w:t>Ippolito</w:t>
            </w:r>
            <w:proofErr w:type="spellEnd"/>
          </w:p>
        </w:tc>
        <w:tc>
          <w:tcPr>
            <w:tcW w:w="3828" w:type="dxa"/>
          </w:tcPr>
          <w:p w:rsidR="00EA017D" w:rsidRDefault="00F207F1">
            <w:pPr>
              <w:rPr>
                <w:rFonts w:ascii="Arial" w:hAnsi="Arial"/>
                <w:sz w:val="20"/>
              </w:rPr>
            </w:pPr>
            <w:r>
              <w:rPr>
                <w:rFonts w:ascii="Arial" w:hAnsi="Arial"/>
                <w:sz w:val="20"/>
              </w:rPr>
              <w:t>P refusal to undergo recommended surgery 70% success rate – 100% recovery. Failure to mitigate?</w:t>
            </w:r>
          </w:p>
        </w:tc>
        <w:tc>
          <w:tcPr>
            <w:tcW w:w="2268" w:type="dxa"/>
          </w:tcPr>
          <w:p w:rsidR="00EA017D" w:rsidRDefault="006C4E2A">
            <w:pPr>
              <w:rPr>
                <w:rFonts w:ascii="Arial" w:hAnsi="Arial"/>
                <w:sz w:val="20"/>
              </w:rPr>
            </w:pPr>
            <w:r>
              <w:rPr>
                <w:rFonts w:ascii="Arial" w:hAnsi="Arial"/>
                <w:sz w:val="20"/>
              </w:rPr>
              <w:t xml:space="preserve">TJ found he shouldn’t be entitled to claim damages when he unreasonably refused </w:t>
            </w:r>
            <w:proofErr w:type="spellStart"/>
            <w:r>
              <w:rPr>
                <w:rFonts w:ascii="Arial" w:hAnsi="Arial"/>
                <w:sz w:val="20"/>
              </w:rPr>
              <w:t>tx</w:t>
            </w:r>
            <w:proofErr w:type="spellEnd"/>
            <w:r>
              <w:rPr>
                <w:rFonts w:ascii="Arial" w:hAnsi="Arial"/>
                <w:sz w:val="20"/>
              </w:rPr>
              <w:t>. CA agreed, changed award somewhat. SCC agreed with CA.</w:t>
            </w:r>
          </w:p>
        </w:tc>
        <w:tc>
          <w:tcPr>
            <w:tcW w:w="5885" w:type="dxa"/>
          </w:tcPr>
          <w:p w:rsidR="00F207F1" w:rsidRDefault="00F207F1" w:rsidP="00F207F1">
            <w:pPr>
              <w:rPr>
                <w:rFonts w:ascii="Arial" w:hAnsi="Arial"/>
                <w:sz w:val="20"/>
                <w:szCs w:val="40"/>
              </w:rPr>
            </w:pPr>
            <w:r>
              <w:rPr>
                <w:rFonts w:ascii="Arial" w:hAnsi="Arial"/>
                <w:sz w:val="20"/>
                <w:szCs w:val="40"/>
              </w:rPr>
              <w:t>T</w:t>
            </w:r>
            <w:r w:rsidRPr="00F207F1">
              <w:rPr>
                <w:rFonts w:ascii="Arial" w:hAnsi="Arial"/>
                <w:sz w:val="20"/>
                <w:szCs w:val="40"/>
              </w:rPr>
              <w:t xml:space="preserve">rier of fact must </w:t>
            </w:r>
            <w:r>
              <w:rPr>
                <w:rFonts w:ascii="Arial" w:hAnsi="Arial"/>
                <w:sz w:val="20"/>
                <w:szCs w:val="40"/>
              </w:rPr>
              <w:t xml:space="preserve">decide whether refusal is unreasonable: </w:t>
            </w:r>
            <w:r w:rsidRPr="00F207F1">
              <w:rPr>
                <w:rFonts w:ascii="Arial" w:hAnsi="Arial"/>
                <w:sz w:val="20"/>
                <w:szCs w:val="40"/>
              </w:rPr>
              <w:t xml:space="preserve">take into consideration the </w:t>
            </w:r>
            <w:r w:rsidRPr="00EB5B2C">
              <w:rPr>
                <w:rFonts w:ascii="Arial" w:hAnsi="Arial"/>
                <w:sz w:val="20"/>
                <w:szCs w:val="40"/>
                <w:u w:val="single"/>
              </w:rPr>
              <w:t>degree of risk from the surgery, the gravity of the consequences of refusing it, and the potential benefits to be derived from it.</w:t>
            </w:r>
            <w:r>
              <w:rPr>
                <w:rFonts w:ascii="Arial" w:hAnsi="Arial"/>
                <w:sz w:val="20"/>
                <w:szCs w:val="40"/>
              </w:rPr>
              <w:t xml:space="preserve"> </w:t>
            </w:r>
          </w:p>
          <w:p w:rsidR="00864882" w:rsidRDefault="00F207F1" w:rsidP="00F207F1">
            <w:pPr>
              <w:rPr>
                <w:rFonts w:ascii="Arial" w:hAnsi="Arial"/>
                <w:sz w:val="20"/>
                <w:szCs w:val="40"/>
              </w:rPr>
            </w:pPr>
            <w:r>
              <w:rPr>
                <w:rFonts w:ascii="Arial" w:hAnsi="Arial"/>
                <w:sz w:val="20"/>
                <w:szCs w:val="40"/>
              </w:rPr>
              <w:t xml:space="preserve">P Must have </w:t>
            </w:r>
            <w:r w:rsidRPr="00EB5B2C">
              <w:rPr>
                <w:rFonts w:ascii="Arial" w:hAnsi="Arial"/>
                <w:b/>
                <w:sz w:val="20"/>
                <w:szCs w:val="40"/>
              </w:rPr>
              <w:t>CAPACITY</w:t>
            </w:r>
            <w:r>
              <w:rPr>
                <w:rFonts w:ascii="Arial" w:hAnsi="Arial"/>
                <w:sz w:val="20"/>
                <w:szCs w:val="40"/>
              </w:rPr>
              <w:t xml:space="preserve"> to agree or refuse</w:t>
            </w:r>
            <w:r w:rsidR="00864882">
              <w:rPr>
                <w:rFonts w:ascii="Arial" w:hAnsi="Arial"/>
                <w:sz w:val="20"/>
                <w:szCs w:val="40"/>
              </w:rPr>
              <w:t xml:space="preserve"> (thin skull again)</w:t>
            </w:r>
            <w:r>
              <w:rPr>
                <w:rFonts w:ascii="Arial" w:hAnsi="Arial"/>
                <w:sz w:val="20"/>
                <w:szCs w:val="40"/>
              </w:rPr>
              <w:t>.</w:t>
            </w:r>
            <w:r w:rsidR="00864882">
              <w:rPr>
                <w:rFonts w:ascii="Arial" w:hAnsi="Arial"/>
                <w:sz w:val="20"/>
                <w:szCs w:val="40"/>
              </w:rPr>
              <w:t xml:space="preserve"> </w:t>
            </w:r>
          </w:p>
          <w:p w:rsidR="00864882" w:rsidRDefault="00864882" w:rsidP="00F207F1">
            <w:pPr>
              <w:rPr>
                <w:rFonts w:ascii="Arial" w:hAnsi="Arial"/>
                <w:sz w:val="20"/>
                <w:szCs w:val="40"/>
              </w:rPr>
            </w:pPr>
            <w:r>
              <w:rPr>
                <w:rFonts w:ascii="Arial" w:hAnsi="Arial"/>
                <w:sz w:val="20"/>
                <w:szCs w:val="40"/>
              </w:rPr>
              <w:t>Principle of no compensation if fails to mitigate.</w:t>
            </w:r>
          </w:p>
          <w:p w:rsidR="00F207F1" w:rsidRPr="00F207F1" w:rsidRDefault="00864882" w:rsidP="00F207F1">
            <w:pPr>
              <w:rPr>
                <w:rFonts w:ascii="Arial" w:hAnsi="Arial"/>
                <w:sz w:val="20"/>
                <w:szCs w:val="40"/>
              </w:rPr>
            </w:pPr>
            <w:r>
              <w:rPr>
                <w:rFonts w:ascii="Arial" w:hAnsi="Arial"/>
                <w:sz w:val="20"/>
                <w:szCs w:val="40"/>
              </w:rPr>
              <w:t xml:space="preserve">Psych infirmity (thin skull) – preexisting, can be considered in reasonableness assessment. If subsequent, </w:t>
            </w:r>
            <w:r w:rsidRPr="00EB5B2C">
              <w:rPr>
                <w:rFonts w:ascii="Arial" w:hAnsi="Arial"/>
                <w:b/>
                <w:sz w:val="20"/>
                <w:szCs w:val="40"/>
              </w:rPr>
              <w:t>CAN’T</w:t>
            </w:r>
            <w:r>
              <w:rPr>
                <w:rFonts w:ascii="Arial" w:hAnsi="Arial"/>
                <w:sz w:val="20"/>
                <w:szCs w:val="40"/>
              </w:rPr>
              <w:t>.</w:t>
            </w:r>
          </w:p>
          <w:p w:rsidR="00EA017D" w:rsidRDefault="00EA017D">
            <w:pPr>
              <w:rPr>
                <w:rFonts w:ascii="Arial" w:hAnsi="Arial"/>
                <w:sz w:val="20"/>
              </w:rPr>
            </w:pPr>
          </w:p>
        </w:tc>
      </w:tr>
      <w:tr w:rsidR="00EA017D">
        <w:tc>
          <w:tcPr>
            <w:tcW w:w="1809" w:type="dxa"/>
          </w:tcPr>
          <w:p w:rsidR="00EA017D" w:rsidRPr="008F1AF5" w:rsidRDefault="008F1AF5">
            <w:pPr>
              <w:rPr>
                <w:rFonts w:ascii="Arial" w:hAnsi="Arial"/>
                <w:i/>
                <w:color w:val="0000FF"/>
                <w:sz w:val="20"/>
              </w:rPr>
            </w:pPr>
            <w:proofErr w:type="spellStart"/>
            <w:r w:rsidRPr="008F1AF5">
              <w:rPr>
                <w:rFonts w:ascii="Arial" w:hAnsi="Arial"/>
                <w:i/>
                <w:color w:val="0000FF"/>
                <w:sz w:val="20"/>
              </w:rPr>
              <w:t>Maslen</w:t>
            </w:r>
            <w:proofErr w:type="spellEnd"/>
          </w:p>
        </w:tc>
        <w:tc>
          <w:tcPr>
            <w:tcW w:w="3828" w:type="dxa"/>
          </w:tcPr>
          <w:p w:rsidR="00EA017D" w:rsidRDefault="00864882">
            <w:pPr>
              <w:rPr>
                <w:rFonts w:ascii="Arial" w:hAnsi="Arial"/>
                <w:sz w:val="20"/>
              </w:rPr>
            </w:pPr>
            <w:r>
              <w:rPr>
                <w:rFonts w:ascii="Arial" w:hAnsi="Arial"/>
                <w:sz w:val="20"/>
              </w:rPr>
              <w:t>Somatoform pain disorder (</w:t>
            </w:r>
            <w:r w:rsidRPr="00EB5B2C">
              <w:rPr>
                <w:rFonts w:ascii="Arial" w:hAnsi="Arial"/>
                <w:sz w:val="20"/>
                <w:u w:val="single"/>
              </w:rPr>
              <w:t>chronic pain</w:t>
            </w:r>
            <w:r>
              <w:rPr>
                <w:rFonts w:ascii="Arial" w:hAnsi="Arial"/>
                <w:sz w:val="20"/>
              </w:rPr>
              <w:t xml:space="preserve">), starting from minor accident, soft tissue injury – had won lottery and given away. 51 </w:t>
            </w:r>
            <w:proofErr w:type="spellStart"/>
            <w:r>
              <w:rPr>
                <w:rFonts w:ascii="Arial" w:hAnsi="Arial"/>
                <w:sz w:val="20"/>
              </w:rPr>
              <w:t>yo</w:t>
            </w:r>
            <w:proofErr w:type="spellEnd"/>
            <w:r>
              <w:rPr>
                <w:rFonts w:ascii="Arial" w:hAnsi="Arial"/>
                <w:sz w:val="20"/>
              </w:rPr>
              <w:t xml:space="preserve"> woman, seamstress</w:t>
            </w:r>
          </w:p>
        </w:tc>
        <w:tc>
          <w:tcPr>
            <w:tcW w:w="2268" w:type="dxa"/>
          </w:tcPr>
          <w:p w:rsidR="00EA017D" w:rsidRDefault="006C4E2A">
            <w:pPr>
              <w:rPr>
                <w:rFonts w:ascii="Arial" w:hAnsi="Arial"/>
                <w:sz w:val="20"/>
              </w:rPr>
            </w:pPr>
            <w:r>
              <w:rPr>
                <w:rFonts w:ascii="Arial" w:hAnsi="Arial"/>
                <w:sz w:val="20"/>
              </w:rPr>
              <w:t>CA upheld TJ that accident caused her pain. Dismissed appeal and cross appeal – was ok for TJ to decide that she would be reasonably likely to recover rather than being an invalid for life as she claimed</w:t>
            </w:r>
          </w:p>
        </w:tc>
        <w:tc>
          <w:tcPr>
            <w:tcW w:w="5885" w:type="dxa"/>
          </w:tcPr>
          <w:p w:rsidR="006C4E2A" w:rsidRDefault="008F1AF5">
            <w:pPr>
              <w:rPr>
                <w:rFonts w:ascii="Arial" w:hAnsi="Arial"/>
                <w:sz w:val="20"/>
              </w:rPr>
            </w:pPr>
            <w:r>
              <w:rPr>
                <w:rFonts w:ascii="Arial" w:hAnsi="Arial"/>
                <w:sz w:val="20"/>
              </w:rPr>
              <w:t xml:space="preserve">Must be evidence of a convincing nature (in subjective pain cases) to overcome the </w:t>
            </w:r>
            <w:proofErr w:type="spellStart"/>
            <w:r>
              <w:rPr>
                <w:rFonts w:ascii="Arial" w:hAnsi="Arial"/>
                <w:sz w:val="20"/>
              </w:rPr>
              <w:t>improb</w:t>
            </w:r>
            <w:proofErr w:type="spellEnd"/>
            <w:r>
              <w:rPr>
                <w:rFonts w:ascii="Arial" w:hAnsi="Arial"/>
                <w:sz w:val="20"/>
              </w:rPr>
              <w:t xml:space="preserve"> that pain will continue, in the absence of </w:t>
            </w:r>
            <w:proofErr w:type="spellStart"/>
            <w:r>
              <w:rPr>
                <w:rFonts w:ascii="Arial" w:hAnsi="Arial"/>
                <w:sz w:val="20"/>
              </w:rPr>
              <w:t>obj</w:t>
            </w:r>
            <w:proofErr w:type="spellEnd"/>
            <w:r>
              <w:rPr>
                <w:rFonts w:ascii="Arial" w:hAnsi="Arial"/>
                <w:sz w:val="20"/>
              </w:rPr>
              <w:t xml:space="preserve"> </w:t>
            </w:r>
            <w:proofErr w:type="spellStart"/>
            <w:r>
              <w:rPr>
                <w:rFonts w:ascii="Arial" w:hAnsi="Arial"/>
                <w:sz w:val="20"/>
              </w:rPr>
              <w:t>sx</w:t>
            </w:r>
            <w:proofErr w:type="spellEnd"/>
            <w:r>
              <w:rPr>
                <w:rFonts w:ascii="Arial" w:hAnsi="Arial"/>
                <w:sz w:val="20"/>
              </w:rPr>
              <w:t>, for longer than the normal recovery period</w:t>
            </w:r>
            <w:r w:rsidR="006C4E2A">
              <w:rPr>
                <w:rFonts w:ascii="Arial" w:hAnsi="Arial"/>
                <w:sz w:val="20"/>
              </w:rPr>
              <w:t>.</w:t>
            </w:r>
          </w:p>
          <w:p w:rsidR="006C4E2A" w:rsidRDefault="006C4E2A">
            <w:pPr>
              <w:rPr>
                <w:rFonts w:ascii="Arial" w:hAnsi="Arial"/>
                <w:sz w:val="20"/>
              </w:rPr>
            </w:pPr>
            <w:r w:rsidRPr="00EB5B2C">
              <w:rPr>
                <w:rFonts w:ascii="Arial" w:hAnsi="Arial"/>
                <w:b/>
                <w:sz w:val="20"/>
              </w:rPr>
              <w:t>P must prove for causation</w:t>
            </w:r>
            <w:r>
              <w:rPr>
                <w:rFonts w:ascii="Arial" w:hAnsi="Arial"/>
                <w:sz w:val="20"/>
              </w:rPr>
              <w:t>:</w:t>
            </w:r>
          </w:p>
          <w:p w:rsidR="00EA017D" w:rsidRDefault="006C4E2A">
            <w:pPr>
              <w:rPr>
                <w:rFonts w:ascii="Arial" w:hAnsi="Arial"/>
                <w:sz w:val="20"/>
              </w:rPr>
            </w:pPr>
            <w:r w:rsidRPr="006C4E2A">
              <w:rPr>
                <w:rFonts w:ascii="Arial" w:hAnsi="Arial"/>
                <w:sz w:val="20"/>
              </w:rPr>
              <w:t>(a) that his/her psychological problems have their cause in the defendant's unlawful act, rather than in any desire on the plaintiff's part for such things as care, sympathy, relaxation or compensation; and</w:t>
            </w:r>
            <w:r w:rsidRPr="006C4E2A">
              <w:rPr>
                <w:rFonts w:ascii="Arial" w:hAnsi="Arial"/>
                <w:sz w:val="20"/>
              </w:rPr>
              <w:br/>
              <w:t>(b) that he/she cannot be expected to overcome those problems by use of his or her own inherent resources.</w:t>
            </w:r>
          </w:p>
        </w:tc>
      </w:tr>
      <w:tr w:rsidR="00EA017D">
        <w:tc>
          <w:tcPr>
            <w:tcW w:w="1809" w:type="dxa"/>
          </w:tcPr>
          <w:p w:rsidR="00EA017D" w:rsidRPr="008F1AF5" w:rsidRDefault="008F1AF5">
            <w:pPr>
              <w:rPr>
                <w:rFonts w:ascii="Arial" w:hAnsi="Arial"/>
                <w:i/>
                <w:color w:val="0000FF"/>
                <w:sz w:val="20"/>
              </w:rPr>
            </w:pPr>
            <w:proofErr w:type="spellStart"/>
            <w:r w:rsidRPr="008F1AF5">
              <w:rPr>
                <w:rFonts w:ascii="Arial" w:hAnsi="Arial"/>
                <w:i/>
                <w:color w:val="0000FF"/>
                <w:sz w:val="20"/>
              </w:rPr>
              <w:t>Rozenda</w:t>
            </w:r>
            <w:r w:rsidR="006C4E2A">
              <w:rPr>
                <w:rFonts w:ascii="Arial" w:hAnsi="Arial"/>
                <w:i/>
                <w:color w:val="0000FF"/>
                <w:sz w:val="20"/>
              </w:rPr>
              <w:t>al</w:t>
            </w:r>
            <w:proofErr w:type="spellEnd"/>
          </w:p>
        </w:tc>
        <w:tc>
          <w:tcPr>
            <w:tcW w:w="3828" w:type="dxa"/>
          </w:tcPr>
          <w:p w:rsidR="00EA017D" w:rsidRDefault="006C4E2A">
            <w:pPr>
              <w:rPr>
                <w:rFonts w:ascii="Arial" w:hAnsi="Arial"/>
                <w:sz w:val="20"/>
              </w:rPr>
            </w:pPr>
            <w:r>
              <w:rPr>
                <w:rFonts w:ascii="Arial" w:hAnsi="Arial"/>
                <w:sz w:val="20"/>
              </w:rPr>
              <w:t xml:space="preserve">Soft tissue injuries from 2 </w:t>
            </w:r>
            <w:proofErr w:type="spellStart"/>
            <w:r>
              <w:rPr>
                <w:rFonts w:ascii="Arial" w:hAnsi="Arial"/>
                <w:sz w:val="20"/>
              </w:rPr>
              <w:t>MVAs</w:t>
            </w:r>
            <w:proofErr w:type="spellEnd"/>
            <w:r>
              <w:rPr>
                <w:rFonts w:ascii="Arial" w:hAnsi="Arial"/>
                <w:sz w:val="20"/>
              </w:rPr>
              <w:t>, H was driver, D.</w:t>
            </w:r>
          </w:p>
        </w:tc>
        <w:tc>
          <w:tcPr>
            <w:tcW w:w="2268" w:type="dxa"/>
          </w:tcPr>
          <w:p w:rsidR="00EA017D" w:rsidRDefault="007B1DE4">
            <w:pPr>
              <w:rPr>
                <w:rFonts w:ascii="Arial" w:hAnsi="Arial"/>
                <w:sz w:val="20"/>
              </w:rPr>
            </w:pPr>
            <w:r>
              <w:rPr>
                <w:rFonts w:ascii="Arial" w:hAnsi="Arial"/>
                <w:sz w:val="20"/>
              </w:rPr>
              <w:t>P didn’t fail to mitigate</w:t>
            </w:r>
          </w:p>
        </w:tc>
        <w:tc>
          <w:tcPr>
            <w:tcW w:w="5885" w:type="dxa"/>
          </w:tcPr>
          <w:p w:rsidR="00EA017D" w:rsidRDefault="006C4E2A">
            <w:pPr>
              <w:rPr>
                <w:rFonts w:ascii="Arial" w:hAnsi="Arial"/>
                <w:sz w:val="20"/>
              </w:rPr>
            </w:pPr>
            <w:r>
              <w:rPr>
                <w:rFonts w:ascii="Arial" w:hAnsi="Arial"/>
                <w:sz w:val="20"/>
              </w:rPr>
              <w:t xml:space="preserve">Law doesn’t </w:t>
            </w:r>
            <w:proofErr w:type="spellStart"/>
            <w:r>
              <w:rPr>
                <w:rFonts w:ascii="Arial" w:hAnsi="Arial"/>
                <w:sz w:val="20"/>
              </w:rPr>
              <w:t>req</w:t>
            </w:r>
            <w:proofErr w:type="spellEnd"/>
            <w:r>
              <w:rPr>
                <w:rFonts w:ascii="Arial" w:hAnsi="Arial"/>
                <w:sz w:val="20"/>
              </w:rPr>
              <w:t xml:space="preserve"> perfection </w:t>
            </w:r>
            <w:r w:rsidR="007B1DE4">
              <w:rPr>
                <w:rFonts w:ascii="Arial" w:hAnsi="Arial"/>
                <w:sz w:val="20"/>
              </w:rPr>
              <w:t>in pursuit of rehab. Life circs taken into acct</w:t>
            </w:r>
          </w:p>
        </w:tc>
      </w:tr>
    </w:tbl>
    <w:p w:rsidR="007B1DE4" w:rsidRDefault="007B1DE4">
      <w:pPr>
        <w:rPr>
          <w:rFonts w:ascii="Arial" w:hAnsi="Arial"/>
          <w:sz w:val="20"/>
        </w:rPr>
      </w:pPr>
    </w:p>
    <w:p w:rsidR="007B1DE4" w:rsidRDefault="007B1DE4">
      <w:pPr>
        <w:rPr>
          <w:rFonts w:ascii="Arial" w:hAnsi="Arial"/>
          <w:sz w:val="20"/>
        </w:rPr>
      </w:pPr>
    </w:p>
    <w:p w:rsidR="007B1DE4" w:rsidRDefault="007B1DE4">
      <w:pPr>
        <w:rPr>
          <w:rFonts w:ascii="Arial" w:hAnsi="Arial"/>
          <w:b/>
          <w:sz w:val="20"/>
          <w:u w:val="single"/>
        </w:rPr>
      </w:pPr>
      <w:r>
        <w:rPr>
          <w:rFonts w:ascii="Arial" w:hAnsi="Arial"/>
          <w:b/>
          <w:sz w:val="20"/>
          <w:u w:val="single"/>
        </w:rPr>
        <w:t>Week 7 – Pre Trial Strategy and Procedures</w:t>
      </w:r>
    </w:p>
    <w:p w:rsidR="007B1DE4" w:rsidRPr="007B1DE4" w:rsidRDefault="007B1DE4">
      <w:pPr>
        <w:rPr>
          <w:rFonts w:ascii="Arial" w:hAnsi="Arial"/>
          <w:sz w:val="20"/>
        </w:rPr>
      </w:pPr>
    </w:p>
    <w:tbl>
      <w:tblPr>
        <w:tblStyle w:val="TableGrid"/>
        <w:tblW w:w="0" w:type="auto"/>
        <w:tblLook w:val="00BF"/>
      </w:tblPr>
      <w:tblGrid>
        <w:gridCol w:w="1809"/>
        <w:gridCol w:w="3828"/>
        <w:gridCol w:w="2268"/>
        <w:gridCol w:w="5885"/>
      </w:tblGrid>
      <w:tr w:rsidR="007B1DE4" w:rsidRPr="007B1DE4">
        <w:tc>
          <w:tcPr>
            <w:tcW w:w="1809" w:type="dxa"/>
          </w:tcPr>
          <w:p w:rsidR="007B1DE4" w:rsidRPr="00F1463E" w:rsidRDefault="007B1DE4">
            <w:pPr>
              <w:rPr>
                <w:rFonts w:ascii="Arial" w:hAnsi="Arial"/>
                <w:i/>
                <w:color w:val="0000FF"/>
                <w:sz w:val="20"/>
              </w:rPr>
            </w:pPr>
            <w:proofErr w:type="spellStart"/>
            <w:r w:rsidRPr="00F1463E">
              <w:rPr>
                <w:rFonts w:ascii="Arial" w:hAnsi="Arial"/>
                <w:i/>
                <w:color w:val="0000FF"/>
                <w:sz w:val="20"/>
              </w:rPr>
              <w:t>Colbeck</w:t>
            </w:r>
            <w:proofErr w:type="spellEnd"/>
            <w:r w:rsidRPr="00F1463E">
              <w:rPr>
                <w:rFonts w:ascii="Arial" w:hAnsi="Arial"/>
                <w:i/>
                <w:color w:val="0000FF"/>
                <w:sz w:val="20"/>
              </w:rPr>
              <w:t xml:space="preserve"> v Kaila</w:t>
            </w:r>
          </w:p>
        </w:tc>
        <w:tc>
          <w:tcPr>
            <w:tcW w:w="3828" w:type="dxa"/>
          </w:tcPr>
          <w:p w:rsidR="007B1DE4" w:rsidRPr="007B1DE4" w:rsidRDefault="007B1DE4">
            <w:pPr>
              <w:rPr>
                <w:rFonts w:ascii="Arial" w:hAnsi="Arial"/>
                <w:sz w:val="20"/>
              </w:rPr>
            </w:pPr>
            <w:r>
              <w:rPr>
                <w:rFonts w:ascii="Arial" w:hAnsi="Arial"/>
                <w:sz w:val="20"/>
              </w:rPr>
              <w:t>Lawyers acting like jerks re: scheduling exams for discovery</w:t>
            </w:r>
          </w:p>
        </w:tc>
        <w:tc>
          <w:tcPr>
            <w:tcW w:w="2268" w:type="dxa"/>
          </w:tcPr>
          <w:p w:rsidR="007B1DE4" w:rsidRPr="007B1DE4" w:rsidRDefault="007B1DE4">
            <w:pPr>
              <w:rPr>
                <w:rFonts w:ascii="Arial" w:hAnsi="Arial"/>
                <w:sz w:val="20"/>
              </w:rPr>
            </w:pPr>
            <w:r>
              <w:rPr>
                <w:rFonts w:ascii="Arial" w:hAnsi="Arial"/>
                <w:sz w:val="20"/>
              </w:rPr>
              <w:t>Costs ordered against the P</w:t>
            </w:r>
          </w:p>
        </w:tc>
        <w:tc>
          <w:tcPr>
            <w:tcW w:w="5885" w:type="dxa"/>
          </w:tcPr>
          <w:p w:rsidR="007B1DE4" w:rsidRPr="007B1DE4" w:rsidRDefault="007B1DE4">
            <w:pPr>
              <w:rPr>
                <w:rFonts w:ascii="Arial" w:hAnsi="Arial"/>
                <w:sz w:val="20"/>
              </w:rPr>
            </w:pPr>
            <w:r>
              <w:rPr>
                <w:rFonts w:ascii="Arial" w:hAnsi="Arial"/>
                <w:sz w:val="20"/>
              </w:rPr>
              <w:t xml:space="preserve">Must be civil. Unfortunate string of conduct, should be give and take between counsel and </w:t>
            </w:r>
            <w:r w:rsidR="00F1463E">
              <w:rPr>
                <w:rFonts w:ascii="Arial" w:hAnsi="Arial"/>
                <w:sz w:val="20"/>
              </w:rPr>
              <w:t>rigid positions are not always helpful.</w:t>
            </w:r>
          </w:p>
        </w:tc>
      </w:tr>
    </w:tbl>
    <w:p w:rsidR="00F1463E" w:rsidRDefault="00F1463E">
      <w:pPr>
        <w:rPr>
          <w:rFonts w:ascii="Arial" w:hAnsi="Arial"/>
          <w:sz w:val="20"/>
        </w:rPr>
      </w:pPr>
    </w:p>
    <w:p w:rsidR="00F1463E" w:rsidRDefault="00F1463E">
      <w:pPr>
        <w:rPr>
          <w:rFonts w:ascii="Arial" w:hAnsi="Arial"/>
          <w:sz w:val="20"/>
        </w:rPr>
      </w:pPr>
    </w:p>
    <w:p w:rsidR="00F1463E" w:rsidRDefault="007B1DE4">
      <w:pPr>
        <w:rPr>
          <w:rFonts w:ascii="Arial" w:hAnsi="Arial"/>
          <w:b/>
          <w:sz w:val="20"/>
          <w:u w:val="single"/>
        </w:rPr>
      </w:pPr>
      <w:r w:rsidRPr="007B1DE4">
        <w:rPr>
          <w:rFonts w:ascii="Arial" w:hAnsi="Arial"/>
          <w:sz w:val="20"/>
        </w:rPr>
        <w:t xml:space="preserve"> </w:t>
      </w:r>
      <w:r w:rsidR="00F1463E">
        <w:rPr>
          <w:rFonts w:ascii="Arial" w:hAnsi="Arial"/>
          <w:b/>
          <w:sz w:val="20"/>
          <w:u w:val="single"/>
        </w:rPr>
        <w:t>Week 8 – Legal and Ethical Obligations</w:t>
      </w:r>
    </w:p>
    <w:p w:rsidR="00F1463E" w:rsidRDefault="00F1463E">
      <w:pPr>
        <w:rPr>
          <w:rFonts w:ascii="Arial" w:hAnsi="Arial"/>
          <w:b/>
          <w:sz w:val="20"/>
          <w:u w:val="single"/>
        </w:rPr>
      </w:pPr>
    </w:p>
    <w:tbl>
      <w:tblPr>
        <w:tblStyle w:val="TableGrid"/>
        <w:tblW w:w="0" w:type="auto"/>
        <w:tblLook w:val="00BF"/>
      </w:tblPr>
      <w:tblGrid>
        <w:gridCol w:w="1809"/>
        <w:gridCol w:w="3828"/>
        <w:gridCol w:w="2268"/>
        <w:gridCol w:w="5885"/>
      </w:tblGrid>
      <w:tr w:rsidR="00F1463E">
        <w:tc>
          <w:tcPr>
            <w:tcW w:w="1809" w:type="dxa"/>
          </w:tcPr>
          <w:p w:rsidR="00F1463E" w:rsidRPr="00625410" w:rsidRDefault="00F1463E">
            <w:pPr>
              <w:rPr>
                <w:rFonts w:ascii="Arial" w:hAnsi="Arial"/>
                <w:i/>
                <w:color w:val="0000FF"/>
                <w:sz w:val="20"/>
              </w:rPr>
            </w:pPr>
            <w:proofErr w:type="spellStart"/>
            <w:r w:rsidRPr="00625410">
              <w:rPr>
                <w:rFonts w:ascii="Arial" w:hAnsi="Arial"/>
                <w:bCs/>
                <w:i/>
                <w:iCs/>
                <w:color w:val="0000FF"/>
                <w:sz w:val="20"/>
              </w:rPr>
              <w:t>Grewal</w:t>
            </w:r>
            <w:proofErr w:type="spellEnd"/>
            <w:r w:rsidRPr="00625410">
              <w:rPr>
                <w:rFonts w:ascii="Arial" w:hAnsi="Arial"/>
                <w:bCs/>
                <w:i/>
                <w:iCs/>
                <w:color w:val="0000FF"/>
                <w:sz w:val="20"/>
              </w:rPr>
              <w:t xml:space="preserve"> v. </w:t>
            </w:r>
            <w:proofErr w:type="spellStart"/>
            <w:r w:rsidRPr="00625410">
              <w:rPr>
                <w:rFonts w:ascii="Arial" w:hAnsi="Arial"/>
                <w:bCs/>
                <w:i/>
                <w:iCs/>
                <w:color w:val="0000FF"/>
                <w:sz w:val="20"/>
              </w:rPr>
              <w:t>Brar</w:t>
            </w:r>
            <w:proofErr w:type="spellEnd"/>
          </w:p>
        </w:tc>
        <w:tc>
          <w:tcPr>
            <w:tcW w:w="3828" w:type="dxa"/>
          </w:tcPr>
          <w:p w:rsidR="00F1463E" w:rsidRDefault="00F1463E">
            <w:pPr>
              <w:rPr>
                <w:rFonts w:ascii="Arial" w:hAnsi="Arial"/>
                <w:sz w:val="20"/>
              </w:rPr>
            </w:pPr>
          </w:p>
        </w:tc>
        <w:tc>
          <w:tcPr>
            <w:tcW w:w="2268" w:type="dxa"/>
          </w:tcPr>
          <w:p w:rsidR="00F1463E" w:rsidRDefault="00F1463E">
            <w:pPr>
              <w:rPr>
                <w:rFonts w:ascii="Arial" w:hAnsi="Arial"/>
                <w:sz w:val="20"/>
              </w:rPr>
            </w:pPr>
          </w:p>
        </w:tc>
        <w:tc>
          <w:tcPr>
            <w:tcW w:w="5885" w:type="dxa"/>
          </w:tcPr>
          <w:p w:rsidR="00F1463E" w:rsidRDefault="00F1463E">
            <w:pPr>
              <w:rPr>
                <w:rFonts w:ascii="Arial" w:hAnsi="Arial"/>
                <w:sz w:val="20"/>
              </w:rPr>
            </w:pPr>
            <w:r>
              <w:rPr>
                <w:rFonts w:ascii="Arial" w:hAnsi="Arial"/>
                <w:sz w:val="20"/>
              </w:rPr>
              <w:t>Expert must provide an unbiased opinion</w:t>
            </w:r>
            <w:r w:rsidR="00625410">
              <w:rPr>
                <w:rFonts w:ascii="Arial" w:hAnsi="Arial"/>
                <w:sz w:val="20"/>
              </w:rPr>
              <w:t xml:space="preserve"> and consider material facts which are put to him or her.</w:t>
            </w:r>
          </w:p>
        </w:tc>
      </w:tr>
      <w:tr w:rsidR="00F1463E">
        <w:tc>
          <w:tcPr>
            <w:tcW w:w="1809" w:type="dxa"/>
          </w:tcPr>
          <w:p w:rsidR="00F1463E" w:rsidRPr="00625410" w:rsidRDefault="00F1463E">
            <w:pPr>
              <w:rPr>
                <w:rFonts w:ascii="Arial" w:hAnsi="Arial"/>
                <w:i/>
                <w:color w:val="0000FF"/>
                <w:sz w:val="20"/>
              </w:rPr>
            </w:pPr>
            <w:r w:rsidRPr="00625410">
              <w:rPr>
                <w:rFonts w:ascii="Arial" w:hAnsi="Arial"/>
                <w:bCs/>
                <w:i/>
                <w:iCs/>
                <w:color w:val="0000FF"/>
                <w:sz w:val="20"/>
              </w:rPr>
              <w:t>Barnes v. Richardson</w:t>
            </w:r>
          </w:p>
        </w:tc>
        <w:tc>
          <w:tcPr>
            <w:tcW w:w="3828" w:type="dxa"/>
          </w:tcPr>
          <w:p w:rsidR="00F1463E" w:rsidRDefault="00F1463E">
            <w:pPr>
              <w:rPr>
                <w:rFonts w:ascii="Arial" w:hAnsi="Arial"/>
                <w:sz w:val="20"/>
              </w:rPr>
            </w:pPr>
          </w:p>
        </w:tc>
        <w:tc>
          <w:tcPr>
            <w:tcW w:w="2268" w:type="dxa"/>
          </w:tcPr>
          <w:p w:rsidR="00F1463E" w:rsidRDefault="00F1463E">
            <w:pPr>
              <w:rPr>
                <w:rFonts w:ascii="Arial" w:hAnsi="Arial"/>
                <w:sz w:val="20"/>
              </w:rPr>
            </w:pPr>
          </w:p>
        </w:tc>
        <w:tc>
          <w:tcPr>
            <w:tcW w:w="5885" w:type="dxa"/>
          </w:tcPr>
          <w:p w:rsidR="00F1463E" w:rsidRDefault="00625410">
            <w:pPr>
              <w:rPr>
                <w:rFonts w:ascii="Arial" w:hAnsi="Arial"/>
                <w:sz w:val="20"/>
              </w:rPr>
            </w:pPr>
            <w:r>
              <w:rPr>
                <w:rFonts w:ascii="Arial" w:hAnsi="Arial"/>
                <w:sz w:val="20"/>
              </w:rPr>
              <w:t>Not to act as an advocate for one side.</w:t>
            </w:r>
          </w:p>
        </w:tc>
      </w:tr>
      <w:tr w:rsidR="00F1463E">
        <w:tc>
          <w:tcPr>
            <w:tcW w:w="1809" w:type="dxa"/>
          </w:tcPr>
          <w:p w:rsidR="00F1463E" w:rsidRPr="00625410" w:rsidRDefault="00625410">
            <w:pPr>
              <w:rPr>
                <w:rFonts w:ascii="Arial" w:hAnsi="Arial"/>
                <w:i/>
                <w:color w:val="0000FF"/>
                <w:sz w:val="20"/>
              </w:rPr>
            </w:pPr>
            <w:r w:rsidRPr="00625410">
              <w:rPr>
                <w:rFonts w:ascii="Arial" w:hAnsi="Arial"/>
                <w:bCs/>
                <w:i/>
                <w:iCs/>
                <w:color w:val="0000FF"/>
                <w:sz w:val="20"/>
              </w:rPr>
              <w:t xml:space="preserve">R. v. </w:t>
            </w:r>
            <w:proofErr w:type="spellStart"/>
            <w:r w:rsidRPr="00625410">
              <w:rPr>
                <w:rFonts w:ascii="Arial" w:hAnsi="Arial"/>
                <w:bCs/>
                <w:i/>
                <w:iCs/>
                <w:color w:val="0000FF"/>
                <w:sz w:val="20"/>
              </w:rPr>
              <w:t>Marquard</w:t>
            </w:r>
            <w:proofErr w:type="spellEnd"/>
          </w:p>
        </w:tc>
        <w:tc>
          <w:tcPr>
            <w:tcW w:w="3828" w:type="dxa"/>
          </w:tcPr>
          <w:p w:rsidR="00F1463E" w:rsidRDefault="00F1463E">
            <w:pPr>
              <w:rPr>
                <w:rFonts w:ascii="Arial" w:hAnsi="Arial"/>
                <w:sz w:val="20"/>
              </w:rPr>
            </w:pPr>
          </w:p>
        </w:tc>
        <w:tc>
          <w:tcPr>
            <w:tcW w:w="2268" w:type="dxa"/>
          </w:tcPr>
          <w:p w:rsidR="00F1463E" w:rsidRDefault="00F1463E">
            <w:pPr>
              <w:rPr>
                <w:rFonts w:ascii="Arial" w:hAnsi="Arial"/>
                <w:sz w:val="20"/>
              </w:rPr>
            </w:pPr>
          </w:p>
        </w:tc>
        <w:tc>
          <w:tcPr>
            <w:tcW w:w="5885" w:type="dxa"/>
          </w:tcPr>
          <w:p w:rsidR="00F1463E" w:rsidRDefault="00625410">
            <w:pPr>
              <w:rPr>
                <w:rFonts w:ascii="Arial" w:hAnsi="Arial"/>
                <w:sz w:val="20"/>
              </w:rPr>
            </w:pPr>
            <w:r>
              <w:rPr>
                <w:rFonts w:ascii="Arial" w:hAnsi="Arial"/>
                <w:sz w:val="20"/>
              </w:rPr>
              <w:t>A judge and jury must assess credibility of a witness, not rely on an expert’s opinion of credibility.</w:t>
            </w:r>
          </w:p>
        </w:tc>
      </w:tr>
      <w:tr w:rsidR="00F1463E">
        <w:tc>
          <w:tcPr>
            <w:tcW w:w="1809" w:type="dxa"/>
          </w:tcPr>
          <w:p w:rsidR="00F1463E" w:rsidRPr="00625410" w:rsidRDefault="00625410">
            <w:pPr>
              <w:rPr>
                <w:rFonts w:ascii="Arial" w:hAnsi="Arial"/>
                <w:i/>
                <w:color w:val="0000FF"/>
                <w:sz w:val="20"/>
              </w:rPr>
            </w:pPr>
            <w:proofErr w:type="spellStart"/>
            <w:r w:rsidRPr="00625410">
              <w:rPr>
                <w:rFonts w:ascii="Arial" w:hAnsi="Arial"/>
                <w:i/>
                <w:color w:val="0000FF"/>
                <w:sz w:val="20"/>
              </w:rPr>
              <w:t>Giang</w:t>
            </w:r>
            <w:proofErr w:type="spellEnd"/>
            <w:r w:rsidRPr="00625410">
              <w:rPr>
                <w:rFonts w:ascii="Arial" w:hAnsi="Arial"/>
                <w:i/>
                <w:color w:val="0000FF"/>
                <w:sz w:val="20"/>
              </w:rPr>
              <w:t xml:space="preserve"> v Clayton</w:t>
            </w:r>
          </w:p>
        </w:tc>
        <w:tc>
          <w:tcPr>
            <w:tcW w:w="3828" w:type="dxa"/>
          </w:tcPr>
          <w:p w:rsidR="00F1463E" w:rsidRDefault="00F1463E">
            <w:pPr>
              <w:rPr>
                <w:rFonts w:ascii="Arial" w:hAnsi="Arial"/>
                <w:sz w:val="20"/>
              </w:rPr>
            </w:pPr>
          </w:p>
        </w:tc>
        <w:tc>
          <w:tcPr>
            <w:tcW w:w="2268" w:type="dxa"/>
          </w:tcPr>
          <w:p w:rsidR="00F1463E" w:rsidRDefault="00625410">
            <w:pPr>
              <w:rPr>
                <w:rFonts w:ascii="Arial" w:hAnsi="Arial"/>
                <w:sz w:val="20"/>
              </w:rPr>
            </w:pPr>
            <w:r>
              <w:rPr>
                <w:rFonts w:ascii="Arial" w:hAnsi="Arial"/>
                <w:sz w:val="20"/>
              </w:rPr>
              <w:t>Expert report inadmissible – ventured into realm of advocacy</w:t>
            </w:r>
          </w:p>
        </w:tc>
        <w:tc>
          <w:tcPr>
            <w:tcW w:w="5885" w:type="dxa"/>
          </w:tcPr>
          <w:p w:rsidR="00F1463E" w:rsidRPr="00EB5B2C" w:rsidRDefault="00625410">
            <w:pPr>
              <w:rPr>
                <w:rFonts w:ascii="Arial" w:hAnsi="Arial"/>
                <w:sz w:val="20"/>
                <w:u w:val="single"/>
              </w:rPr>
            </w:pPr>
            <w:r w:rsidRPr="00EB5B2C">
              <w:rPr>
                <w:rFonts w:ascii="Arial" w:hAnsi="Arial"/>
                <w:sz w:val="20"/>
                <w:u w:val="single"/>
              </w:rPr>
              <w:t>Credibility is the proper function of a jury</w:t>
            </w:r>
          </w:p>
        </w:tc>
      </w:tr>
      <w:tr w:rsidR="00F1463E">
        <w:tc>
          <w:tcPr>
            <w:tcW w:w="1809" w:type="dxa"/>
          </w:tcPr>
          <w:p w:rsidR="00F1463E" w:rsidRPr="00625410" w:rsidRDefault="00625410">
            <w:pPr>
              <w:rPr>
                <w:rFonts w:ascii="Arial" w:hAnsi="Arial"/>
                <w:i/>
                <w:color w:val="0000FF"/>
                <w:sz w:val="20"/>
              </w:rPr>
            </w:pPr>
            <w:proofErr w:type="spellStart"/>
            <w:r w:rsidRPr="00625410">
              <w:rPr>
                <w:rFonts w:ascii="Arial" w:hAnsi="Arial"/>
                <w:i/>
                <w:color w:val="0000FF"/>
                <w:sz w:val="20"/>
              </w:rPr>
              <w:t>Kuhne</w:t>
            </w:r>
            <w:proofErr w:type="spellEnd"/>
            <w:r w:rsidRPr="00625410">
              <w:rPr>
                <w:rFonts w:ascii="Arial" w:hAnsi="Arial"/>
                <w:i/>
                <w:color w:val="0000FF"/>
                <w:sz w:val="20"/>
              </w:rPr>
              <w:t xml:space="preserve"> v </w:t>
            </w:r>
            <w:proofErr w:type="spellStart"/>
            <w:r w:rsidRPr="00625410">
              <w:rPr>
                <w:rFonts w:ascii="Arial" w:hAnsi="Arial"/>
                <w:i/>
                <w:color w:val="0000FF"/>
                <w:sz w:val="20"/>
              </w:rPr>
              <w:t>Kuhne</w:t>
            </w:r>
            <w:proofErr w:type="spellEnd"/>
          </w:p>
        </w:tc>
        <w:tc>
          <w:tcPr>
            <w:tcW w:w="3828" w:type="dxa"/>
          </w:tcPr>
          <w:p w:rsidR="00F1463E" w:rsidRDefault="00F1463E">
            <w:pPr>
              <w:rPr>
                <w:rFonts w:ascii="Arial" w:hAnsi="Arial"/>
                <w:sz w:val="20"/>
              </w:rPr>
            </w:pPr>
          </w:p>
        </w:tc>
        <w:tc>
          <w:tcPr>
            <w:tcW w:w="2268" w:type="dxa"/>
          </w:tcPr>
          <w:p w:rsidR="00F1463E" w:rsidRDefault="00F1463E">
            <w:pPr>
              <w:rPr>
                <w:rFonts w:ascii="Arial" w:hAnsi="Arial"/>
                <w:sz w:val="20"/>
              </w:rPr>
            </w:pPr>
          </w:p>
        </w:tc>
        <w:tc>
          <w:tcPr>
            <w:tcW w:w="5885" w:type="dxa"/>
          </w:tcPr>
          <w:p w:rsidR="00F1463E" w:rsidRDefault="00625410">
            <w:pPr>
              <w:rPr>
                <w:rFonts w:ascii="Arial" w:hAnsi="Arial"/>
                <w:sz w:val="20"/>
              </w:rPr>
            </w:pPr>
            <w:r>
              <w:rPr>
                <w:rFonts w:ascii="Arial" w:hAnsi="Arial"/>
                <w:sz w:val="20"/>
              </w:rPr>
              <w:t xml:space="preserve">Comments from a </w:t>
            </w:r>
            <w:proofErr w:type="spellStart"/>
            <w:r>
              <w:rPr>
                <w:rFonts w:ascii="Arial" w:hAnsi="Arial"/>
                <w:sz w:val="20"/>
              </w:rPr>
              <w:t>dr</w:t>
            </w:r>
            <w:proofErr w:type="spellEnd"/>
            <w:r>
              <w:rPr>
                <w:rFonts w:ascii="Arial" w:hAnsi="Arial"/>
                <w:sz w:val="20"/>
              </w:rPr>
              <w:t xml:space="preserve"> as to the P’s credibility are inadmissible opinion evidence. Don’t </w:t>
            </w:r>
            <w:proofErr w:type="spellStart"/>
            <w:r>
              <w:rPr>
                <w:rFonts w:ascii="Arial" w:hAnsi="Arial"/>
                <w:sz w:val="20"/>
              </w:rPr>
              <w:t>req</w:t>
            </w:r>
            <w:proofErr w:type="spellEnd"/>
            <w:r>
              <w:rPr>
                <w:rFonts w:ascii="Arial" w:hAnsi="Arial"/>
                <w:sz w:val="20"/>
              </w:rPr>
              <w:t xml:space="preserve"> expert evidence to prove.</w:t>
            </w:r>
          </w:p>
        </w:tc>
      </w:tr>
      <w:tr w:rsidR="00625410">
        <w:tc>
          <w:tcPr>
            <w:tcW w:w="1809" w:type="dxa"/>
          </w:tcPr>
          <w:p w:rsidR="00625410" w:rsidRPr="00625410" w:rsidRDefault="00625410">
            <w:pPr>
              <w:rPr>
                <w:rFonts w:ascii="Arial" w:hAnsi="Arial"/>
                <w:i/>
                <w:color w:val="0000FF"/>
                <w:sz w:val="20"/>
              </w:rPr>
            </w:pPr>
            <w:r>
              <w:rPr>
                <w:rFonts w:ascii="Arial" w:hAnsi="Arial"/>
                <w:i/>
                <w:color w:val="0000FF"/>
                <w:sz w:val="20"/>
              </w:rPr>
              <w:t>Lee v Swan</w:t>
            </w:r>
          </w:p>
        </w:tc>
        <w:tc>
          <w:tcPr>
            <w:tcW w:w="3828" w:type="dxa"/>
          </w:tcPr>
          <w:p w:rsidR="00625410" w:rsidRDefault="009B2C40">
            <w:pPr>
              <w:rPr>
                <w:rFonts w:ascii="Arial" w:hAnsi="Arial"/>
                <w:sz w:val="20"/>
              </w:rPr>
            </w:pPr>
            <w:r>
              <w:rPr>
                <w:rFonts w:ascii="Arial" w:hAnsi="Arial"/>
                <w:sz w:val="20"/>
              </w:rPr>
              <w:t>Care-giver is expert witness</w:t>
            </w:r>
          </w:p>
        </w:tc>
        <w:tc>
          <w:tcPr>
            <w:tcW w:w="2268" w:type="dxa"/>
          </w:tcPr>
          <w:p w:rsidR="00625410" w:rsidRDefault="00625410">
            <w:pPr>
              <w:rPr>
                <w:rFonts w:ascii="Arial" w:hAnsi="Arial"/>
                <w:sz w:val="20"/>
              </w:rPr>
            </w:pPr>
          </w:p>
        </w:tc>
        <w:tc>
          <w:tcPr>
            <w:tcW w:w="5885" w:type="dxa"/>
          </w:tcPr>
          <w:p w:rsidR="00625410" w:rsidRDefault="009B2C40">
            <w:pPr>
              <w:rPr>
                <w:rFonts w:ascii="Arial" w:hAnsi="Arial"/>
                <w:sz w:val="20"/>
              </w:rPr>
            </w:pPr>
            <w:r>
              <w:rPr>
                <w:rFonts w:ascii="Arial" w:hAnsi="Arial"/>
                <w:sz w:val="20"/>
              </w:rPr>
              <w:t>Weight of expert evidence affected if self-interest</w:t>
            </w:r>
          </w:p>
        </w:tc>
      </w:tr>
      <w:tr w:rsidR="00625410">
        <w:tc>
          <w:tcPr>
            <w:tcW w:w="1809" w:type="dxa"/>
          </w:tcPr>
          <w:p w:rsidR="00625410" w:rsidRPr="00625410" w:rsidRDefault="009B2C40">
            <w:pPr>
              <w:rPr>
                <w:rFonts w:ascii="Arial" w:hAnsi="Arial"/>
                <w:i/>
                <w:color w:val="0000FF"/>
                <w:sz w:val="20"/>
              </w:rPr>
            </w:pPr>
            <w:proofErr w:type="spellStart"/>
            <w:r>
              <w:rPr>
                <w:rFonts w:ascii="Arial" w:hAnsi="Arial"/>
                <w:i/>
                <w:color w:val="0000FF"/>
                <w:sz w:val="20"/>
              </w:rPr>
              <w:t>Chaicig</w:t>
            </w:r>
            <w:proofErr w:type="spellEnd"/>
            <w:r>
              <w:rPr>
                <w:rFonts w:ascii="Arial" w:hAnsi="Arial"/>
                <w:i/>
                <w:color w:val="0000FF"/>
                <w:sz w:val="20"/>
              </w:rPr>
              <w:t xml:space="preserve"> v </w:t>
            </w:r>
            <w:proofErr w:type="spellStart"/>
            <w:r>
              <w:rPr>
                <w:rFonts w:ascii="Arial" w:hAnsi="Arial"/>
                <w:i/>
                <w:color w:val="0000FF"/>
                <w:sz w:val="20"/>
              </w:rPr>
              <w:t>Chiacig</w:t>
            </w:r>
            <w:proofErr w:type="spellEnd"/>
          </w:p>
        </w:tc>
        <w:tc>
          <w:tcPr>
            <w:tcW w:w="3828" w:type="dxa"/>
          </w:tcPr>
          <w:p w:rsidR="00625410" w:rsidRDefault="009B2C40">
            <w:pPr>
              <w:rPr>
                <w:rFonts w:ascii="Arial" w:hAnsi="Arial"/>
                <w:sz w:val="20"/>
              </w:rPr>
            </w:pPr>
            <w:r>
              <w:rPr>
                <w:rFonts w:ascii="Arial" w:hAnsi="Arial"/>
                <w:sz w:val="20"/>
              </w:rPr>
              <w:t>Dr F receiving ++ referral work from ICBC for many yrs</w:t>
            </w:r>
          </w:p>
        </w:tc>
        <w:tc>
          <w:tcPr>
            <w:tcW w:w="2268" w:type="dxa"/>
          </w:tcPr>
          <w:p w:rsidR="00625410" w:rsidRDefault="009B2C40">
            <w:pPr>
              <w:rPr>
                <w:rFonts w:ascii="Arial" w:hAnsi="Arial"/>
                <w:sz w:val="20"/>
              </w:rPr>
            </w:pPr>
            <w:r>
              <w:rPr>
                <w:rFonts w:ascii="Arial" w:hAnsi="Arial"/>
                <w:sz w:val="20"/>
              </w:rPr>
              <w:t>Opinion tainted</w:t>
            </w:r>
          </w:p>
        </w:tc>
        <w:tc>
          <w:tcPr>
            <w:tcW w:w="5885" w:type="dxa"/>
          </w:tcPr>
          <w:p w:rsidR="009B2C40" w:rsidRDefault="009B2C40">
            <w:pPr>
              <w:rPr>
                <w:rFonts w:ascii="Arial" w:hAnsi="Arial"/>
                <w:sz w:val="20"/>
              </w:rPr>
            </w:pPr>
            <w:r>
              <w:rPr>
                <w:rFonts w:ascii="Arial" w:hAnsi="Arial"/>
                <w:sz w:val="20"/>
              </w:rPr>
              <w:t xml:space="preserve">Monies received in payment for prep of reports, ongoing </w:t>
            </w:r>
            <w:proofErr w:type="spellStart"/>
            <w:r>
              <w:rPr>
                <w:rFonts w:ascii="Arial" w:hAnsi="Arial"/>
                <w:sz w:val="20"/>
              </w:rPr>
              <w:t>relp</w:t>
            </w:r>
            <w:proofErr w:type="spellEnd"/>
            <w:r>
              <w:rPr>
                <w:rFonts w:ascii="Arial" w:hAnsi="Arial"/>
                <w:sz w:val="20"/>
              </w:rPr>
              <w:t xml:space="preserve"> with D work. Affects weight to be given.</w:t>
            </w:r>
          </w:p>
          <w:p w:rsidR="00625410" w:rsidRDefault="009B2C40">
            <w:pPr>
              <w:rPr>
                <w:rFonts w:ascii="Arial" w:hAnsi="Arial"/>
                <w:sz w:val="20"/>
              </w:rPr>
            </w:pPr>
            <w:r>
              <w:rPr>
                <w:rFonts w:ascii="Arial" w:hAnsi="Arial"/>
                <w:sz w:val="20"/>
              </w:rPr>
              <w:t>Argumentative and condescending demeanor also decreases weight given.</w:t>
            </w:r>
          </w:p>
        </w:tc>
      </w:tr>
      <w:tr w:rsidR="009B2C40">
        <w:tc>
          <w:tcPr>
            <w:tcW w:w="1809" w:type="dxa"/>
          </w:tcPr>
          <w:p w:rsidR="009B2C40" w:rsidRDefault="009B2C40">
            <w:pPr>
              <w:rPr>
                <w:rFonts w:ascii="Arial" w:hAnsi="Arial"/>
                <w:i/>
                <w:color w:val="0000FF"/>
                <w:sz w:val="20"/>
              </w:rPr>
            </w:pPr>
            <w:proofErr w:type="spellStart"/>
            <w:r>
              <w:rPr>
                <w:rFonts w:ascii="Arial" w:hAnsi="Arial"/>
                <w:i/>
                <w:color w:val="0000FF"/>
                <w:sz w:val="20"/>
              </w:rPr>
              <w:t>Shearsmith</w:t>
            </w:r>
            <w:proofErr w:type="spellEnd"/>
          </w:p>
        </w:tc>
        <w:tc>
          <w:tcPr>
            <w:tcW w:w="3828" w:type="dxa"/>
          </w:tcPr>
          <w:p w:rsidR="009B2C40" w:rsidRDefault="009B2C40">
            <w:pPr>
              <w:rPr>
                <w:rFonts w:ascii="Arial" w:hAnsi="Arial"/>
                <w:sz w:val="20"/>
              </w:rPr>
            </w:pPr>
          </w:p>
        </w:tc>
        <w:tc>
          <w:tcPr>
            <w:tcW w:w="2268" w:type="dxa"/>
          </w:tcPr>
          <w:p w:rsidR="009B2C40" w:rsidRDefault="009B2C40">
            <w:pPr>
              <w:rPr>
                <w:rFonts w:ascii="Arial" w:hAnsi="Arial"/>
                <w:sz w:val="20"/>
              </w:rPr>
            </w:pPr>
          </w:p>
        </w:tc>
        <w:tc>
          <w:tcPr>
            <w:tcW w:w="5885" w:type="dxa"/>
          </w:tcPr>
          <w:p w:rsidR="009B2C40" w:rsidRDefault="009B2C40">
            <w:pPr>
              <w:rPr>
                <w:rFonts w:ascii="Arial" w:hAnsi="Arial"/>
                <w:sz w:val="20"/>
              </w:rPr>
            </w:pPr>
            <w:r>
              <w:rPr>
                <w:rFonts w:ascii="Arial" w:hAnsi="Arial"/>
                <w:sz w:val="20"/>
              </w:rPr>
              <w:t>Ill-prepared for court, expert inferred to be an ICBC hack.</w:t>
            </w:r>
          </w:p>
        </w:tc>
      </w:tr>
      <w:tr w:rsidR="009B2C40">
        <w:tc>
          <w:tcPr>
            <w:tcW w:w="1809" w:type="dxa"/>
          </w:tcPr>
          <w:p w:rsidR="009B2C40" w:rsidRDefault="009B2C40">
            <w:pPr>
              <w:rPr>
                <w:rFonts w:ascii="Arial" w:hAnsi="Arial"/>
                <w:i/>
                <w:color w:val="0000FF"/>
                <w:sz w:val="20"/>
              </w:rPr>
            </w:pPr>
            <w:r>
              <w:rPr>
                <w:rFonts w:ascii="Arial" w:hAnsi="Arial"/>
                <w:i/>
                <w:color w:val="0000FF"/>
                <w:sz w:val="20"/>
              </w:rPr>
              <w:t>Keefer Laundry</w:t>
            </w:r>
          </w:p>
        </w:tc>
        <w:tc>
          <w:tcPr>
            <w:tcW w:w="3828" w:type="dxa"/>
          </w:tcPr>
          <w:p w:rsidR="009B2C40" w:rsidRDefault="009B2C40">
            <w:pPr>
              <w:rPr>
                <w:rFonts w:ascii="Arial" w:hAnsi="Arial"/>
                <w:sz w:val="20"/>
              </w:rPr>
            </w:pPr>
          </w:p>
        </w:tc>
        <w:tc>
          <w:tcPr>
            <w:tcW w:w="2268" w:type="dxa"/>
          </w:tcPr>
          <w:p w:rsidR="009B2C40" w:rsidRDefault="009B2C40">
            <w:pPr>
              <w:rPr>
                <w:rFonts w:ascii="Arial" w:hAnsi="Arial"/>
                <w:sz w:val="20"/>
              </w:rPr>
            </w:pPr>
          </w:p>
        </w:tc>
        <w:tc>
          <w:tcPr>
            <w:tcW w:w="5885" w:type="dxa"/>
          </w:tcPr>
          <w:p w:rsidR="009B2C40" w:rsidRDefault="009B2C40">
            <w:pPr>
              <w:rPr>
                <w:rFonts w:ascii="Arial" w:hAnsi="Arial"/>
                <w:sz w:val="20"/>
              </w:rPr>
            </w:pPr>
            <w:r>
              <w:rPr>
                <w:rFonts w:ascii="Arial" w:hAnsi="Arial"/>
                <w:sz w:val="20"/>
              </w:rPr>
              <w:t xml:space="preserve">Allowed to advocate for </w:t>
            </w:r>
            <w:r w:rsidRPr="00EB5B2C">
              <w:rPr>
                <w:rFonts w:ascii="Arial" w:hAnsi="Arial"/>
                <w:b/>
                <w:sz w:val="20"/>
              </w:rPr>
              <w:t>OPINION</w:t>
            </w:r>
            <w:r>
              <w:rPr>
                <w:rFonts w:ascii="Arial" w:hAnsi="Arial"/>
                <w:sz w:val="20"/>
              </w:rPr>
              <w:t>, should be confidence that expert would have rendered the same opinion whether hired by the P or the D. Can’t argue the legal case.</w:t>
            </w:r>
          </w:p>
        </w:tc>
      </w:tr>
      <w:tr w:rsidR="009B2C40">
        <w:tc>
          <w:tcPr>
            <w:tcW w:w="1809" w:type="dxa"/>
          </w:tcPr>
          <w:p w:rsidR="009B2C40" w:rsidRDefault="009B2C40">
            <w:pPr>
              <w:rPr>
                <w:rFonts w:ascii="Arial" w:hAnsi="Arial"/>
                <w:i/>
                <w:color w:val="0000FF"/>
                <w:sz w:val="20"/>
              </w:rPr>
            </w:pPr>
            <w:proofErr w:type="spellStart"/>
            <w:r>
              <w:rPr>
                <w:rFonts w:ascii="Arial" w:hAnsi="Arial"/>
                <w:i/>
                <w:color w:val="0000FF"/>
                <w:sz w:val="20"/>
              </w:rPr>
              <w:t>Fabretti</w:t>
            </w:r>
            <w:proofErr w:type="spellEnd"/>
          </w:p>
        </w:tc>
        <w:tc>
          <w:tcPr>
            <w:tcW w:w="3828" w:type="dxa"/>
          </w:tcPr>
          <w:p w:rsidR="009B2C40" w:rsidRDefault="009B2C40">
            <w:pPr>
              <w:rPr>
                <w:rFonts w:ascii="Arial" w:hAnsi="Arial"/>
                <w:sz w:val="20"/>
              </w:rPr>
            </w:pPr>
          </w:p>
        </w:tc>
        <w:tc>
          <w:tcPr>
            <w:tcW w:w="2268" w:type="dxa"/>
          </w:tcPr>
          <w:p w:rsidR="009B2C40" w:rsidRDefault="009B2C40">
            <w:pPr>
              <w:rPr>
                <w:rFonts w:ascii="Arial" w:hAnsi="Arial"/>
                <w:sz w:val="20"/>
              </w:rPr>
            </w:pPr>
            <w:r>
              <w:rPr>
                <w:rFonts w:ascii="Arial" w:hAnsi="Arial"/>
                <w:sz w:val="20"/>
              </w:rPr>
              <w:t>Report not admitted</w:t>
            </w:r>
          </w:p>
        </w:tc>
        <w:tc>
          <w:tcPr>
            <w:tcW w:w="5885" w:type="dxa"/>
          </w:tcPr>
          <w:p w:rsidR="009B2C40" w:rsidRDefault="009B2C40">
            <w:pPr>
              <w:rPr>
                <w:rFonts w:ascii="Arial" w:hAnsi="Arial"/>
                <w:sz w:val="20"/>
              </w:rPr>
            </w:pPr>
            <w:r>
              <w:rPr>
                <w:rFonts w:ascii="Arial" w:hAnsi="Arial"/>
                <w:sz w:val="20"/>
              </w:rPr>
              <w:t>Doesn’t qualify as an expert – no particular expertise in the subject matter</w:t>
            </w:r>
          </w:p>
        </w:tc>
      </w:tr>
      <w:tr w:rsidR="009B2C40">
        <w:tc>
          <w:tcPr>
            <w:tcW w:w="1809" w:type="dxa"/>
          </w:tcPr>
          <w:p w:rsidR="009B2C40" w:rsidRDefault="008848D2">
            <w:pPr>
              <w:rPr>
                <w:rFonts w:ascii="Arial" w:hAnsi="Arial"/>
                <w:i/>
                <w:color w:val="0000FF"/>
                <w:sz w:val="20"/>
              </w:rPr>
            </w:pPr>
            <w:proofErr w:type="spellStart"/>
            <w:r>
              <w:rPr>
                <w:rFonts w:ascii="Arial" w:hAnsi="Arial"/>
                <w:i/>
                <w:color w:val="0000FF"/>
                <w:sz w:val="20"/>
              </w:rPr>
              <w:t>Sammartino</w:t>
            </w:r>
            <w:proofErr w:type="spellEnd"/>
          </w:p>
        </w:tc>
        <w:tc>
          <w:tcPr>
            <w:tcW w:w="3828" w:type="dxa"/>
          </w:tcPr>
          <w:p w:rsidR="009B2C40" w:rsidRDefault="008848D2">
            <w:pPr>
              <w:rPr>
                <w:rFonts w:ascii="Arial" w:hAnsi="Arial"/>
                <w:sz w:val="20"/>
              </w:rPr>
            </w:pPr>
            <w:r>
              <w:rPr>
                <w:rFonts w:ascii="Arial" w:hAnsi="Arial"/>
                <w:sz w:val="20"/>
              </w:rPr>
              <w:t>Sammy – brain injured child, over time question of functioning to assess damages – 14 years go by. Parents served with 3</w:t>
            </w:r>
            <w:r w:rsidRPr="008848D2">
              <w:rPr>
                <w:rFonts w:ascii="Arial" w:hAnsi="Arial"/>
                <w:sz w:val="20"/>
                <w:vertAlign w:val="superscript"/>
              </w:rPr>
              <w:t>rd</w:t>
            </w:r>
            <w:r>
              <w:rPr>
                <w:rFonts w:ascii="Arial" w:hAnsi="Arial"/>
                <w:sz w:val="20"/>
              </w:rPr>
              <w:t xml:space="preserve"> party notice (as co-Ds for alleged neglect) on 1</w:t>
            </w:r>
            <w:r w:rsidRPr="008848D2">
              <w:rPr>
                <w:rFonts w:ascii="Arial" w:hAnsi="Arial"/>
                <w:sz w:val="20"/>
                <w:vertAlign w:val="superscript"/>
              </w:rPr>
              <w:t>st</w:t>
            </w:r>
            <w:r>
              <w:rPr>
                <w:rFonts w:ascii="Arial" w:hAnsi="Arial"/>
                <w:sz w:val="20"/>
              </w:rPr>
              <w:t xml:space="preserve"> day of trial.</w:t>
            </w:r>
          </w:p>
        </w:tc>
        <w:tc>
          <w:tcPr>
            <w:tcW w:w="2268" w:type="dxa"/>
          </w:tcPr>
          <w:p w:rsidR="009B2C40" w:rsidRDefault="008848D2">
            <w:pPr>
              <w:rPr>
                <w:rFonts w:ascii="Arial" w:hAnsi="Arial"/>
                <w:sz w:val="20"/>
              </w:rPr>
            </w:pPr>
            <w:r>
              <w:rPr>
                <w:rFonts w:ascii="Arial" w:hAnsi="Arial"/>
                <w:sz w:val="20"/>
              </w:rPr>
              <w:t>Special costs ordered to Sammy’s parents</w:t>
            </w:r>
          </w:p>
        </w:tc>
        <w:tc>
          <w:tcPr>
            <w:tcW w:w="5885" w:type="dxa"/>
          </w:tcPr>
          <w:p w:rsidR="008848D2" w:rsidRDefault="008848D2">
            <w:pPr>
              <w:rPr>
                <w:rFonts w:ascii="Arial" w:hAnsi="Arial"/>
                <w:sz w:val="20"/>
              </w:rPr>
            </w:pPr>
            <w:r>
              <w:rPr>
                <w:rFonts w:ascii="Arial" w:hAnsi="Arial"/>
                <w:sz w:val="20"/>
              </w:rPr>
              <w:t xml:space="preserve">Dr </w:t>
            </w:r>
            <w:proofErr w:type="spellStart"/>
            <w:r>
              <w:rPr>
                <w:rFonts w:ascii="Arial" w:hAnsi="Arial"/>
                <w:sz w:val="20"/>
              </w:rPr>
              <w:t>Klonoff</w:t>
            </w:r>
            <w:proofErr w:type="spellEnd"/>
            <w:r>
              <w:rPr>
                <w:rFonts w:ascii="Arial" w:hAnsi="Arial"/>
                <w:sz w:val="20"/>
              </w:rPr>
              <w:t xml:space="preserve"> not basing opinions on real info – not prepared</w:t>
            </w:r>
          </w:p>
          <w:p w:rsidR="009B2C40" w:rsidRDefault="008848D2">
            <w:pPr>
              <w:rPr>
                <w:rFonts w:ascii="Arial" w:hAnsi="Arial"/>
                <w:sz w:val="20"/>
              </w:rPr>
            </w:pPr>
            <w:r>
              <w:rPr>
                <w:rFonts w:ascii="Arial" w:hAnsi="Arial"/>
                <w:sz w:val="20"/>
              </w:rPr>
              <w:t xml:space="preserve">Reprehensible conduct </w:t>
            </w:r>
            <w:proofErr w:type="spellStart"/>
            <w:r>
              <w:rPr>
                <w:rFonts w:ascii="Arial" w:hAnsi="Arial"/>
                <w:sz w:val="20"/>
              </w:rPr>
              <w:t>reqs</w:t>
            </w:r>
            <w:proofErr w:type="spellEnd"/>
            <w:r>
              <w:rPr>
                <w:rFonts w:ascii="Arial" w:hAnsi="Arial"/>
                <w:sz w:val="20"/>
              </w:rPr>
              <w:t xml:space="preserve"> punishment. </w:t>
            </w:r>
            <w:r w:rsidR="00BC51C5">
              <w:rPr>
                <w:rFonts w:ascii="Arial" w:hAnsi="Arial"/>
                <w:sz w:val="20"/>
              </w:rPr>
              <w:t>Service of notice of negligence with no evidence to support was such conduct.</w:t>
            </w:r>
          </w:p>
        </w:tc>
      </w:tr>
    </w:tbl>
    <w:p w:rsidR="00BC51C5" w:rsidRDefault="00BC51C5">
      <w:pPr>
        <w:rPr>
          <w:rFonts w:ascii="Arial" w:hAnsi="Arial"/>
          <w:sz w:val="20"/>
        </w:rPr>
      </w:pPr>
    </w:p>
    <w:p w:rsidR="00BC51C5" w:rsidRDefault="00BC51C5">
      <w:pPr>
        <w:rPr>
          <w:rFonts w:ascii="Arial" w:hAnsi="Arial"/>
          <w:sz w:val="20"/>
        </w:rPr>
      </w:pPr>
    </w:p>
    <w:p w:rsidR="00BC51C5" w:rsidRDefault="00BC51C5">
      <w:pPr>
        <w:rPr>
          <w:rFonts w:ascii="Arial" w:hAnsi="Arial"/>
          <w:b/>
          <w:sz w:val="20"/>
          <w:u w:val="single"/>
        </w:rPr>
      </w:pPr>
      <w:r>
        <w:rPr>
          <w:rFonts w:ascii="Arial" w:hAnsi="Arial"/>
          <w:b/>
          <w:sz w:val="20"/>
          <w:u w:val="single"/>
        </w:rPr>
        <w:t>Week 9 – Opening and Closing Statements</w:t>
      </w:r>
    </w:p>
    <w:p w:rsidR="00BC51C5" w:rsidRDefault="00BC51C5">
      <w:pPr>
        <w:rPr>
          <w:rFonts w:ascii="Arial" w:hAnsi="Arial"/>
          <w:b/>
          <w:sz w:val="20"/>
          <w:u w:val="single"/>
        </w:rPr>
      </w:pPr>
    </w:p>
    <w:tbl>
      <w:tblPr>
        <w:tblStyle w:val="TableGrid"/>
        <w:tblW w:w="0" w:type="auto"/>
        <w:tblLook w:val="00BF"/>
      </w:tblPr>
      <w:tblGrid>
        <w:gridCol w:w="3447"/>
        <w:gridCol w:w="3447"/>
        <w:gridCol w:w="3448"/>
        <w:gridCol w:w="3448"/>
      </w:tblGrid>
      <w:tr w:rsidR="00BC51C5">
        <w:tc>
          <w:tcPr>
            <w:tcW w:w="3447" w:type="dxa"/>
          </w:tcPr>
          <w:p w:rsidR="00BC51C5" w:rsidRPr="00BC51C5" w:rsidRDefault="00BC51C5">
            <w:pPr>
              <w:rPr>
                <w:rFonts w:ascii="Arial" w:hAnsi="Arial"/>
                <w:i/>
                <w:color w:val="0000FF"/>
                <w:sz w:val="20"/>
              </w:rPr>
            </w:pPr>
            <w:proofErr w:type="spellStart"/>
            <w:r w:rsidRPr="00BC51C5">
              <w:rPr>
                <w:rFonts w:ascii="Arial" w:hAnsi="Arial"/>
                <w:i/>
                <w:color w:val="0000FF"/>
                <w:sz w:val="20"/>
              </w:rPr>
              <w:t>Knauf</w:t>
            </w:r>
            <w:proofErr w:type="spellEnd"/>
            <w:r w:rsidRPr="00BC51C5">
              <w:rPr>
                <w:rFonts w:ascii="Arial" w:hAnsi="Arial"/>
                <w:i/>
                <w:color w:val="0000FF"/>
                <w:sz w:val="20"/>
              </w:rPr>
              <w:t xml:space="preserve"> v Chao</w:t>
            </w:r>
          </w:p>
        </w:tc>
        <w:tc>
          <w:tcPr>
            <w:tcW w:w="3447" w:type="dxa"/>
          </w:tcPr>
          <w:p w:rsidR="00BC51C5" w:rsidRDefault="00203DEB">
            <w:pPr>
              <w:rPr>
                <w:rFonts w:ascii="Arial" w:hAnsi="Arial"/>
                <w:sz w:val="20"/>
              </w:rPr>
            </w:pPr>
            <w:r>
              <w:rPr>
                <w:rFonts w:ascii="Arial" w:hAnsi="Arial"/>
                <w:sz w:val="20"/>
              </w:rPr>
              <w:t>Comments of the P during opening were irrelevant, designed to evoke emotion, hostility. D didn’t ask for mistrial at the time.</w:t>
            </w:r>
          </w:p>
        </w:tc>
        <w:tc>
          <w:tcPr>
            <w:tcW w:w="3448" w:type="dxa"/>
          </w:tcPr>
          <w:p w:rsidR="00BC51C5" w:rsidRDefault="00203DEB">
            <w:pPr>
              <w:rPr>
                <w:rFonts w:ascii="Arial" w:hAnsi="Arial"/>
                <w:sz w:val="20"/>
              </w:rPr>
            </w:pPr>
            <w:r>
              <w:rPr>
                <w:rFonts w:ascii="Arial" w:hAnsi="Arial"/>
                <w:sz w:val="20"/>
              </w:rPr>
              <w:t>No new trial, non-</w:t>
            </w:r>
            <w:proofErr w:type="spellStart"/>
            <w:r>
              <w:rPr>
                <w:rFonts w:ascii="Arial" w:hAnsi="Arial"/>
                <w:sz w:val="20"/>
              </w:rPr>
              <w:t>pec</w:t>
            </w:r>
            <w:proofErr w:type="spellEnd"/>
            <w:r>
              <w:rPr>
                <w:rFonts w:ascii="Arial" w:hAnsi="Arial"/>
                <w:sz w:val="20"/>
              </w:rPr>
              <w:t xml:space="preserve"> award reduced from 135-100,000</w:t>
            </w:r>
          </w:p>
        </w:tc>
        <w:tc>
          <w:tcPr>
            <w:tcW w:w="3448" w:type="dxa"/>
          </w:tcPr>
          <w:p w:rsidR="00203DEB" w:rsidRDefault="00203DEB">
            <w:pPr>
              <w:rPr>
                <w:rFonts w:ascii="Arial" w:hAnsi="Arial"/>
                <w:sz w:val="20"/>
              </w:rPr>
            </w:pPr>
            <w:r>
              <w:rPr>
                <w:rFonts w:ascii="Arial" w:hAnsi="Arial"/>
                <w:sz w:val="20"/>
              </w:rPr>
              <w:t xml:space="preserve">Deference owed to jury awards, D should have brought up mistrial at the trial – shouldn’t have an opportunity to cast P in a less </w:t>
            </w:r>
            <w:proofErr w:type="spellStart"/>
            <w:r>
              <w:rPr>
                <w:rFonts w:ascii="Arial" w:hAnsi="Arial"/>
                <w:sz w:val="20"/>
              </w:rPr>
              <w:t>favourable</w:t>
            </w:r>
            <w:proofErr w:type="spellEnd"/>
            <w:r>
              <w:rPr>
                <w:rFonts w:ascii="Arial" w:hAnsi="Arial"/>
                <w:sz w:val="20"/>
              </w:rPr>
              <w:t xml:space="preserve"> light.</w:t>
            </w:r>
          </w:p>
          <w:p w:rsidR="00BC51C5" w:rsidRPr="00776E09" w:rsidRDefault="00776E09">
            <w:pPr>
              <w:rPr>
                <w:rFonts w:ascii="Arial" w:hAnsi="Arial"/>
                <w:i/>
                <w:color w:val="0000FF"/>
                <w:sz w:val="20"/>
              </w:rPr>
            </w:pPr>
            <w:r w:rsidRPr="00EB5B2C">
              <w:rPr>
                <w:rFonts w:ascii="Arial" w:hAnsi="Arial"/>
                <w:sz w:val="20"/>
                <w:u w:val="single"/>
              </w:rPr>
              <w:t>New trial shouldn’t be ordered unless the interests of justice plainly require it</w:t>
            </w:r>
            <w:r>
              <w:rPr>
                <w:rFonts w:ascii="Arial" w:hAnsi="Arial"/>
                <w:sz w:val="20"/>
              </w:rPr>
              <w:t xml:space="preserve"> </w:t>
            </w:r>
            <w:proofErr w:type="spellStart"/>
            <w:r>
              <w:rPr>
                <w:rFonts w:ascii="Arial" w:hAnsi="Arial"/>
                <w:i/>
                <w:color w:val="0000FF"/>
                <w:sz w:val="20"/>
              </w:rPr>
              <w:t>Arland</w:t>
            </w:r>
            <w:proofErr w:type="spellEnd"/>
            <w:r>
              <w:rPr>
                <w:rFonts w:ascii="Arial" w:hAnsi="Arial"/>
                <w:i/>
                <w:color w:val="0000FF"/>
                <w:sz w:val="20"/>
              </w:rPr>
              <w:t xml:space="preserve"> v Taylor</w:t>
            </w:r>
          </w:p>
        </w:tc>
      </w:tr>
      <w:tr w:rsidR="00BC51C5">
        <w:tc>
          <w:tcPr>
            <w:tcW w:w="3447" w:type="dxa"/>
          </w:tcPr>
          <w:p w:rsidR="00BC51C5" w:rsidRPr="00BC51C5" w:rsidRDefault="00BC51C5">
            <w:pPr>
              <w:rPr>
                <w:rFonts w:ascii="Arial" w:hAnsi="Arial"/>
                <w:i/>
                <w:color w:val="0000FF"/>
                <w:sz w:val="20"/>
              </w:rPr>
            </w:pPr>
            <w:proofErr w:type="spellStart"/>
            <w:r w:rsidRPr="00BC51C5">
              <w:rPr>
                <w:rFonts w:ascii="Arial" w:hAnsi="Arial"/>
                <w:i/>
                <w:color w:val="0000FF"/>
                <w:sz w:val="20"/>
              </w:rPr>
              <w:t>Brophy</w:t>
            </w:r>
            <w:proofErr w:type="spellEnd"/>
            <w:r w:rsidRPr="00BC51C5">
              <w:rPr>
                <w:rFonts w:ascii="Arial" w:hAnsi="Arial"/>
                <w:i/>
                <w:color w:val="0000FF"/>
                <w:sz w:val="20"/>
              </w:rPr>
              <w:t xml:space="preserve"> v Hutchinson</w:t>
            </w:r>
          </w:p>
        </w:tc>
        <w:tc>
          <w:tcPr>
            <w:tcW w:w="3447" w:type="dxa"/>
          </w:tcPr>
          <w:p w:rsidR="00BC51C5" w:rsidRDefault="00BC51C5">
            <w:pPr>
              <w:rPr>
                <w:rFonts w:ascii="Arial" w:hAnsi="Arial"/>
                <w:sz w:val="20"/>
              </w:rPr>
            </w:pPr>
          </w:p>
        </w:tc>
        <w:tc>
          <w:tcPr>
            <w:tcW w:w="3448" w:type="dxa"/>
          </w:tcPr>
          <w:p w:rsidR="00BC51C5" w:rsidRDefault="0097413F">
            <w:pPr>
              <w:rPr>
                <w:rFonts w:ascii="Arial" w:hAnsi="Arial"/>
                <w:sz w:val="20"/>
              </w:rPr>
            </w:pPr>
            <w:r>
              <w:rPr>
                <w:rFonts w:ascii="Arial" w:hAnsi="Arial"/>
                <w:sz w:val="20"/>
              </w:rPr>
              <w:t xml:space="preserve">Opening address, </w:t>
            </w:r>
            <w:proofErr w:type="spellStart"/>
            <w:r>
              <w:rPr>
                <w:rFonts w:ascii="Arial" w:hAnsi="Arial"/>
                <w:sz w:val="20"/>
              </w:rPr>
              <w:t>coloured</w:t>
            </w:r>
            <w:proofErr w:type="spellEnd"/>
            <w:r>
              <w:rPr>
                <w:rFonts w:ascii="Arial" w:hAnsi="Arial"/>
                <w:sz w:val="20"/>
              </w:rPr>
              <w:t xml:space="preserve"> the entire proceeding going forward. New trial ordered.</w:t>
            </w:r>
          </w:p>
        </w:tc>
        <w:tc>
          <w:tcPr>
            <w:tcW w:w="3448" w:type="dxa"/>
          </w:tcPr>
          <w:p w:rsidR="00BC51C5" w:rsidRDefault="00E137A7">
            <w:pPr>
              <w:rPr>
                <w:rFonts w:ascii="Arial" w:hAnsi="Arial"/>
                <w:sz w:val="20"/>
              </w:rPr>
            </w:pPr>
            <w:r w:rsidRPr="00EB5B2C">
              <w:rPr>
                <w:rFonts w:ascii="Arial" w:hAnsi="Arial"/>
                <w:b/>
                <w:sz w:val="20"/>
              </w:rPr>
              <w:t>Opening</w:t>
            </w:r>
            <w:r>
              <w:rPr>
                <w:rFonts w:ascii="Arial" w:hAnsi="Arial"/>
                <w:sz w:val="20"/>
              </w:rPr>
              <w:t xml:space="preserve">s: goal = assist jury to understand what witnesses will say, present overview so they get the whole picture. No personal opinions, no facts that need proof that won’t be provided by the witnesses, nothing irrelevant, </w:t>
            </w:r>
            <w:proofErr w:type="spellStart"/>
            <w:r>
              <w:rPr>
                <w:rFonts w:ascii="Arial" w:hAnsi="Arial"/>
                <w:sz w:val="20"/>
              </w:rPr>
              <w:t>prej</w:t>
            </w:r>
            <w:proofErr w:type="spellEnd"/>
            <w:r>
              <w:rPr>
                <w:rFonts w:ascii="Arial" w:hAnsi="Arial"/>
                <w:sz w:val="20"/>
              </w:rPr>
              <w:t>, hostile, or geared towards an emotional response. No rhetoric, sarcasm, or derision.</w:t>
            </w:r>
          </w:p>
        </w:tc>
      </w:tr>
      <w:tr w:rsidR="00BC51C5">
        <w:tc>
          <w:tcPr>
            <w:tcW w:w="3447" w:type="dxa"/>
          </w:tcPr>
          <w:p w:rsidR="00BC51C5" w:rsidRPr="00BC51C5" w:rsidRDefault="00BC51C5">
            <w:pPr>
              <w:rPr>
                <w:rFonts w:ascii="Arial" w:hAnsi="Arial"/>
                <w:i/>
                <w:color w:val="0000FF"/>
                <w:sz w:val="20"/>
              </w:rPr>
            </w:pPr>
            <w:proofErr w:type="spellStart"/>
            <w:r w:rsidRPr="00BC51C5">
              <w:rPr>
                <w:rFonts w:ascii="Arial" w:hAnsi="Arial"/>
                <w:i/>
                <w:color w:val="0000FF"/>
                <w:sz w:val="20"/>
              </w:rPr>
              <w:t>Moskaleva</w:t>
            </w:r>
            <w:proofErr w:type="spellEnd"/>
            <w:r w:rsidRPr="00BC51C5">
              <w:rPr>
                <w:rFonts w:ascii="Arial" w:hAnsi="Arial"/>
                <w:i/>
                <w:color w:val="0000FF"/>
                <w:sz w:val="20"/>
              </w:rPr>
              <w:t xml:space="preserve"> v Laurie</w:t>
            </w:r>
            <w:r w:rsidR="00E137A7">
              <w:rPr>
                <w:rFonts w:ascii="Arial" w:hAnsi="Arial"/>
                <w:i/>
                <w:color w:val="0000FF"/>
                <w:sz w:val="20"/>
              </w:rPr>
              <w:t xml:space="preserve"> BCCA 2009</w:t>
            </w:r>
          </w:p>
        </w:tc>
        <w:tc>
          <w:tcPr>
            <w:tcW w:w="3447" w:type="dxa"/>
          </w:tcPr>
          <w:p w:rsidR="003571BA" w:rsidRDefault="00DE259B">
            <w:pPr>
              <w:rPr>
                <w:rFonts w:ascii="Arial" w:hAnsi="Arial"/>
                <w:sz w:val="20"/>
              </w:rPr>
            </w:pPr>
            <w:r>
              <w:rPr>
                <w:rFonts w:ascii="Arial" w:hAnsi="Arial"/>
                <w:sz w:val="20"/>
              </w:rPr>
              <w:t xml:space="preserve">Russian expert was cross examined on his past, even though his qualification wasn’t disputed by counsel. </w:t>
            </w:r>
          </w:p>
          <w:p w:rsidR="00BC51C5" w:rsidRDefault="003571BA">
            <w:pPr>
              <w:rPr>
                <w:rFonts w:ascii="Arial" w:hAnsi="Arial"/>
                <w:sz w:val="20"/>
              </w:rPr>
            </w:pPr>
            <w:proofErr w:type="spellStart"/>
            <w:r>
              <w:rPr>
                <w:rFonts w:ascii="Arial" w:hAnsi="Arial"/>
                <w:sz w:val="20"/>
              </w:rPr>
              <w:t>Appellent</w:t>
            </w:r>
            <w:proofErr w:type="spellEnd"/>
            <w:r>
              <w:rPr>
                <w:rFonts w:ascii="Arial" w:hAnsi="Arial"/>
                <w:sz w:val="20"/>
              </w:rPr>
              <w:t xml:space="preserve"> also argued that the opening stmt was </w:t>
            </w:r>
            <w:proofErr w:type="spellStart"/>
            <w:r>
              <w:rPr>
                <w:rFonts w:ascii="Arial" w:hAnsi="Arial"/>
                <w:sz w:val="20"/>
              </w:rPr>
              <w:t>inappr</w:t>
            </w:r>
            <w:proofErr w:type="spellEnd"/>
            <w:r>
              <w:rPr>
                <w:rFonts w:ascii="Arial" w:hAnsi="Arial"/>
                <w:sz w:val="20"/>
              </w:rPr>
              <w:t xml:space="preserve"> and </w:t>
            </w:r>
            <w:proofErr w:type="spellStart"/>
            <w:r>
              <w:rPr>
                <w:rFonts w:ascii="Arial" w:hAnsi="Arial"/>
                <w:sz w:val="20"/>
              </w:rPr>
              <w:t>prej</w:t>
            </w:r>
            <w:proofErr w:type="spellEnd"/>
            <w:r>
              <w:rPr>
                <w:rFonts w:ascii="Arial" w:hAnsi="Arial"/>
                <w:sz w:val="20"/>
              </w:rPr>
              <w:t xml:space="preserve">. </w:t>
            </w:r>
          </w:p>
        </w:tc>
        <w:tc>
          <w:tcPr>
            <w:tcW w:w="3448" w:type="dxa"/>
          </w:tcPr>
          <w:p w:rsidR="003571BA" w:rsidRDefault="00DE259B">
            <w:pPr>
              <w:rPr>
                <w:rFonts w:ascii="Arial" w:hAnsi="Arial"/>
                <w:sz w:val="20"/>
              </w:rPr>
            </w:pPr>
            <w:r>
              <w:rPr>
                <w:rFonts w:ascii="Arial" w:hAnsi="Arial"/>
                <w:sz w:val="20"/>
              </w:rPr>
              <w:t xml:space="preserve">Wasn’t a case of </w:t>
            </w:r>
            <w:r w:rsidR="00E137A7">
              <w:rPr>
                <w:rFonts w:ascii="Arial" w:hAnsi="Arial"/>
                <w:sz w:val="20"/>
              </w:rPr>
              <w:t xml:space="preserve">throwing out random abusive accusations, wasn’t unsubstantiated, was about the quality and standard of his training, which experts are subject to being cross examined on.  </w:t>
            </w:r>
          </w:p>
          <w:p w:rsidR="00C4725E" w:rsidRDefault="003571BA">
            <w:pPr>
              <w:rPr>
                <w:rFonts w:ascii="Arial" w:hAnsi="Arial"/>
                <w:sz w:val="20"/>
              </w:rPr>
            </w:pPr>
            <w:r>
              <w:rPr>
                <w:rFonts w:ascii="Arial" w:hAnsi="Arial"/>
                <w:sz w:val="20"/>
              </w:rPr>
              <w:t xml:space="preserve">No mistrial sought at the time, can’t go back </w:t>
            </w:r>
            <w:proofErr w:type="spellStart"/>
            <w:r>
              <w:rPr>
                <w:rFonts w:ascii="Arial" w:hAnsi="Arial"/>
                <w:sz w:val="20"/>
              </w:rPr>
              <w:t>latr</w:t>
            </w:r>
            <w:proofErr w:type="spellEnd"/>
            <w:r>
              <w:rPr>
                <w:rFonts w:ascii="Arial" w:hAnsi="Arial"/>
                <w:sz w:val="20"/>
              </w:rPr>
              <w:t xml:space="preserve"> and say unfair.</w:t>
            </w:r>
          </w:p>
          <w:p w:rsidR="00BC51C5" w:rsidRDefault="00C4725E">
            <w:pPr>
              <w:rPr>
                <w:rFonts w:ascii="Arial" w:hAnsi="Arial"/>
                <w:sz w:val="20"/>
              </w:rPr>
            </w:pPr>
            <w:r>
              <w:rPr>
                <w:rFonts w:ascii="Arial" w:hAnsi="Arial"/>
                <w:sz w:val="20"/>
              </w:rPr>
              <w:t>Both grounds dismissed.</w:t>
            </w:r>
          </w:p>
        </w:tc>
        <w:tc>
          <w:tcPr>
            <w:tcW w:w="3448" w:type="dxa"/>
          </w:tcPr>
          <w:p w:rsidR="00BC51C5" w:rsidRPr="00DE259B" w:rsidRDefault="00DE259B">
            <w:pPr>
              <w:rPr>
                <w:rFonts w:ascii="Arial" w:hAnsi="Arial"/>
                <w:sz w:val="20"/>
              </w:rPr>
            </w:pPr>
            <w:r>
              <w:rPr>
                <w:rFonts w:ascii="Arial" w:hAnsi="Arial"/>
                <w:sz w:val="20"/>
                <w:szCs w:val="22"/>
              </w:rPr>
              <w:t xml:space="preserve">Court confirmed that so long as </w:t>
            </w:r>
            <w:r w:rsidRPr="00DE259B">
              <w:rPr>
                <w:rFonts w:ascii="Arial" w:hAnsi="Arial"/>
                <w:sz w:val="20"/>
                <w:szCs w:val="22"/>
              </w:rPr>
              <w:t xml:space="preserve">there is </w:t>
            </w:r>
            <w:r w:rsidRPr="00EB5B2C">
              <w:rPr>
                <w:rFonts w:ascii="Arial" w:hAnsi="Arial"/>
                <w:b/>
                <w:sz w:val="20"/>
                <w:szCs w:val="22"/>
              </w:rPr>
              <w:t>a legitimate foundation for the question and it is relevant to the issues</w:t>
            </w:r>
            <w:r>
              <w:rPr>
                <w:rFonts w:ascii="Arial" w:hAnsi="Arial"/>
                <w:sz w:val="20"/>
                <w:szCs w:val="22"/>
              </w:rPr>
              <w:t xml:space="preserve"> in the proceeding then the </w:t>
            </w:r>
            <w:r w:rsidRPr="00DE259B">
              <w:rPr>
                <w:rFonts w:ascii="Arial" w:hAnsi="Arial"/>
                <w:sz w:val="20"/>
                <w:szCs w:val="22"/>
              </w:rPr>
              <w:t>q</w:t>
            </w:r>
            <w:r>
              <w:rPr>
                <w:rFonts w:ascii="Arial" w:hAnsi="Arial"/>
                <w:sz w:val="20"/>
                <w:szCs w:val="22"/>
              </w:rPr>
              <w:t xml:space="preserve">uestion is permissible in cross </w:t>
            </w:r>
            <w:r w:rsidRPr="00DE259B">
              <w:rPr>
                <w:rFonts w:ascii="Arial" w:hAnsi="Arial"/>
                <w:sz w:val="20"/>
                <w:szCs w:val="22"/>
              </w:rPr>
              <w:t>examination</w:t>
            </w:r>
            <w:r w:rsidR="00E137A7">
              <w:rPr>
                <w:rFonts w:ascii="Arial" w:hAnsi="Arial"/>
                <w:sz w:val="20"/>
                <w:szCs w:val="22"/>
              </w:rPr>
              <w:t>.</w:t>
            </w:r>
          </w:p>
        </w:tc>
      </w:tr>
      <w:tr w:rsidR="00BC51C5">
        <w:tc>
          <w:tcPr>
            <w:tcW w:w="3447" w:type="dxa"/>
          </w:tcPr>
          <w:p w:rsidR="00BC51C5" w:rsidRPr="00BC51C5" w:rsidRDefault="00BC51C5">
            <w:pPr>
              <w:rPr>
                <w:rFonts w:ascii="Arial" w:hAnsi="Arial"/>
                <w:i/>
                <w:color w:val="0000FF"/>
                <w:sz w:val="20"/>
              </w:rPr>
            </w:pPr>
            <w:r w:rsidRPr="00BC51C5">
              <w:rPr>
                <w:rFonts w:ascii="Arial" w:hAnsi="Arial"/>
                <w:i/>
                <w:color w:val="0000FF"/>
                <w:sz w:val="20"/>
              </w:rPr>
              <w:t xml:space="preserve">Moore v </w:t>
            </w:r>
            <w:proofErr w:type="spellStart"/>
            <w:r w:rsidRPr="00BC51C5">
              <w:rPr>
                <w:rFonts w:ascii="Arial" w:hAnsi="Arial"/>
                <w:i/>
                <w:color w:val="0000FF"/>
                <w:sz w:val="20"/>
              </w:rPr>
              <w:t>Kyba</w:t>
            </w:r>
            <w:proofErr w:type="spellEnd"/>
          </w:p>
        </w:tc>
        <w:tc>
          <w:tcPr>
            <w:tcW w:w="3447" w:type="dxa"/>
          </w:tcPr>
          <w:p w:rsidR="00BC51C5" w:rsidRDefault="000234FE">
            <w:pPr>
              <w:rPr>
                <w:rFonts w:ascii="Arial" w:hAnsi="Arial"/>
                <w:sz w:val="20"/>
              </w:rPr>
            </w:pPr>
            <w:r>
              <w:rPr>
                <w:rFonts w:ascii="Arial" w:hAnsi="Arial"/>
                <w:sz w:val="20"/>
              </w:rPr>
              <w:t>P wanted to start his opening with a PPT</w:t>
            </w:r>
          </w:p>
        </w:tc>
        <w:tc>
          <w:tcPr>
            <w:tcW w:w="3448" w:type="dxa"/>
          </w:tcPr>
          <w:p w:rsidR="00BC51C5" w:rsidRDefault="000234FE">
            <w:pPr>
              <w:rPr>
                <w:rFonts w:ascii="Arial" w:hAnsi="Arial"/>
                <w:sz w:val="20"/>
              </w:rPr>
            </w:pPr>
            <w:r>
              <w:rPr>
                <w:rFonts w:ascii="Arial" w:hAnsi="Arial"/>
                <w:sz w:val="20"/>
              </w:rPr>
              <w:t>Not allowed, not given to the D or the court during TMC, given the Friday before trial started.</w:t>
            </w:r>
          </w:p>
        </w:tc>
        <w:tc>
          <w:tcPr>
            <w:tcW w:w="3448" w:type="dxa"/>
          </w:tcPr>
          <w:p w:rsidR="00BC51C5" w:rsidRDefault="000234FE">
            <w:pPr>
              <w:rPr>
                <w:rFonts w:ascii="Arial" w:hAnsi="Arial"/>
                <w:sz w:val="20"/>
              </w:rPr>
            </w:pPr>
            <w:r>
              <w:rPr>
                <w:rFonts w:ascii="Arial" w:hAnsi="Arial"/>
                <w:sz w:val="20"/>
              </w:rPr>
              <w:t>PPT presentation may be used for an opening but needs to be brought up in TMC with enough time to address issues with form and content</w:t>
            </w:r>
          </w:p>
        </w:tc>
      </w:tr>
      <w:tr w:rsidR="00BC51C5">
        <w:tc>
          <w:tcPr>
            <w:tcW w:w="3447" w:type="dxa"/>
          </w:tcPr>
          <w:p w:rsidR="00BC51C5" w:rsidRPr="00BC51C5" w:rsidRDefault="00BC51C5">
            <w:pPr>
              <w:rPr>
                <w:rFonts w:ascii="Arial" w:hAnsi="Arial"/>
                <w:i/>
                <w:color w:val="0000FF"/>
                <w:sz w:val="20"/>
              </w:rPr>
            </w:pPr>
            <w:proofErr w:type="spellStart"/>
            <w:r w:rsidRPr="00BC51C5">
              <w:rPr>
                <w:rFonts w:ascii="Arial" w:hAnsi="Arial"/>
                <w:i/>
                <w:color w:val="0000FF"/>
                <w:sz w:val="20"/>
              </w:rPr>
              <w:t>Cahoon</w:t>
            </w:r>
            <w:proofErr w:type="spellEnd"/>
            <w:r w:rsidRPr="00BC51C5">
              <w:rPr>
                <w:rFonts w:ascii="Arial" w:hAnsi="Arial"/>
                <w:i/>
                <w:color w:val="0000FF"/>
                <w:sz w:val="20"/>
              </w:rPr>
              <w:t xml:space="preserve"> v </w:t>
            </w:r>
            <w:proofErr w:type="spellStart"/>
            <w:r w:rsidRPr="00BC51C5">
              <w:rPr>
                <w:rFonts w:ascii="Arial" w:hAnsi="Arial"/>
                <w:i/>
                <w:color w:val="0000FF"/>
                <w:sz w:val="20"/>
              </w:rPr>
              <w:t>Brideaux</w:t>
            </w:r>
            <w:proofErr w:type="spellEnd"/>
          </w:p>
        </w:tc>
        <w:tc>
          <w:tcPr>
            <w:tcW w:w="3447" w:type="dxa"/>
          </w:tcPr>
          <w:p w:rsidR="00BC51C5" w:rsidRDefault="00BC51C5">
            <w:pPr>
              <w:rPr>
                <w:rFonts w:ascii="Arial" w:hAnsi="Arial"/>
                <w:sz w:val="20"/>
              </w:rPr>
            </w:pPr>
          </w:p>
        </w:tc>
        <w:tc>
          <w:tcPr>
            <w:tcW w:w="3448" w:type="dxa"/>
          </w:tcPr>
          <w:p w:rsidR="00BC51C5" w:rsidRDefault="00BC51C5">
            <w:pPr>
              <w:rPr>
                <w:rFonts w:ascii="Arial" w:hAnsi="Arial"/>
                <w:sz w:val="20"/>
              </w:rPr>
            </w:pPr>
          </w:p>
        </w:tc>
        <w:tc>
          <w:tcPr>
            <w:tcW w:w="3448" w:type="dxa"/>
          </w:tcPr>
          <w:p w:rsidR="00C4725E" w:rsidRDefault="00C4725E">
            <w:pPr>
              <w:rPr>
                <w:rFonts w:ascii="Arial" w:hAnsi="Arial"/>
                <w:sz w:val="20"/>
              </w:rPr>
            </w:pPr>
            <w:r>
              <w:rPr>
                <w:rFonts w:ascii="Arial" w:hAnsi="Arial"/>
                <w:sz w:val="20"/>
              </w:rPr>
              <w:t xml:space="preserve">Mistrials are common in PI, but in modern times, jurors should be given more credit re: understanding their duty, not being hoodwinked by counsel. </w:t>
            </w:r>
          </w:p>
          <w:p w:rsidR="00BC51C5" w:rsidRDefault="00C4725E">
            <w:pPr>
              <w:rPr>
                <w:rFonts w:ascii="Arial" w:hAnsi="Arial"/>
                <w:sz w:val="20"/>
              </w:rPr>
            </w:pPr>
            <w:r>
              <w:rPr>
                <w:rFonts w:ascii="Arial" w:hAnsi="Arial"/>
                <w:sz w:val="20"/>
              </w:rPr>
              <w:t xml:space="preserve">Closings are argument, counsel should marshal the evidence in a </w:t>
            </w:r>
            <w:proofErr w:type="spellStart"/>
            <w:r>
              <w:rPr>
                <w:rFonts w:ascii="Arial" w:hAnsi="Arial"/>
                <w:sz w:val="20"/>
              </w:rPr>
              <w:t>favourable</w:t>
            </w:r>
            <w:proofErr w:type="spellEnd"/>
            <w:r>
              <w:rPr>
                <w:rFonts w:ascii="Arial" w:hAnsi="Arial"/>
                <w:sz w:val="20"/>
              </w:rPr>
              <w:t xml:space="preserve"> light</w:t>
            </w:r>
          </w:p>
        </w:tc>
      </w:tr>
      <w:tr w:rsidR="00BC51C5">
        <w:tc>
          <w:tcPr>
            <w:tcW w:w="3447" w:type="dxa"/>
          </w:tcPr>
          <w:p w:rsidR="00BC51C5" w:rsidRPr="00BC51C5" w:rsidRDefault="00BC51C5">
            <w:pPr>
              <w:rPr>
                <w:rFonts w:ascii="Arial" w:hAnsi="Arial"/>
                <w:i/>
                <w:color w:val="0000FF"/>
                <w:sz w:val="20"/>
              </w:rPr>
            </w:pPr>
            <w:proofErr w:type="spellStart"/>
            <w:r w:rsidRPr="00BC51C5">
              <w:rPr>
                <w:rFonts w:ascii="Arial" w:hAnsi="Arial"/>
                <w:i/>
                <w:color w:val="0000FF"/>
                <w:sz w:val="20"/>
              </w:rPr>
              <w:t>Giang</w:t>
            </w:r>
            <w:proofErr w:type="spellEnd"/>
            <w:r w:rsidRPr="00BC51C5">
              <w:rPr>
                <w:rFonts w:ascii="Arial" w:hAnsi="Arial"/>
                <w:i/>
                <w:color w:val="0000FF"/>
                <w:sz w:val="20"/>
              </w:rPr>
              <w:t xml:space="preserve"> v Clayton</w:t>
            </w:r>
          </w:p>
        </w:tc>
        <w:tc>
          <w:tcPr>
            <w:tcW w:w="3447" w:type="dxa"/>
          </w:tcPr>
          <w:p w:rsidR="00BC51C5" w:rsidRDefault="00BC51C5">
            <w:pPr>
              <w:rPr>
                <w:rFonts w:ascii="Arial" w:hAnsi="Arial"/>
                <w:sz w:val="20"/>
              </w:rPr>
            </w:pPr>
          </w:p>
        </w:tc>
        <w:tc>
          <w:tcPr>
            <w:tcW w:w="3448" w:type="dxa"/>
          </w:tcPr>
          <w:p w:rsidR="00BC51C5" w:rsidRDefault="0097413F">
            <w:pPr>
              <w:rPr>
                <w:rFonts w:ascii="Arial" w:hAnsi="Arial"/>
                <w:sz w:val="20"/>
              </w:rPr>
            </w:pPr>
            <w:r>
              <w:rPr>
                <w:rFonts w:ascii="Arial" w:hAnsi="Arial"/>
                <w:sz w:val="20"/>
              </w:rPr>
              <w:t>Appeal based on Ps closing not allowed. D didn’t ask for mistrial at the time, wasn’t without fault throughout the trial</w:t>
            </w:r>
          </w:p>
        </w:tc>
        <w:tc>
          <w:tcPr>
            <w:tcW w:w="3448" w:type="dxa"/>
          </w:tcPr>
          <w:p w:rsidR="00BC51C5" w:rsidRDefault="0097413F">
            <w:pPr>
              <w:rPr>
                <w:rFonts w:ascii="Arial" w:hAnsi="Arial"/>
                <w:sz w:val="20"/>
              </w:rPr>
            </w:pPr>
            <w:r>
              <w:rPr>
                <w:rFonts w:ascii="Arial" w:hAnsi="Arial"/>
                <w:sz w:val="20"/>
              </w:rPr>
              <w:t>Award varied as being excessive but no new trial.</w:t>
            </w:r>
          </w:p>
        </w:tc>
      </w:tr>
      <w:tr w:rsidR="00BC51C5">
        <w:tc>
          <w:tcPr>
            <w:tcW w:w="3447" w:type="dxa"/>
          </w:tcPr>
          <w:p w:rsidR="00BC51C5" w:rsidRPr="00BC51C5" w:rsidRDefault="00BC51C5">
            <w:pPr>
              <w:rPr>
                <w:rFonts w:ascii="Arial" w:hAnsi="Arial"/>
                <w:i/>
                <w:color w:val="0000FF"/>
                <w:sz w:val="20"/>
              </w:rPr>
            </w:pPr>
            <w:r w:rsidRPr="00BC51C5">
              <w:rPr>
                <w:rFonts w:ascii="Arial" w:hAnsi="Arial"/>
                <w:i/>
                <w:color w:val="0000FF"/>
                <w:sz w:val="20"/>
              </w:rPr>
              <w:t xml:space="preserve">De </w:t>
            </w:r>
            <w:proofErr w:type="spellStart"/>
            <w:r w:rsidRPr="00BC51C5">
              <w:rPr>
                <w:rFonts w:ascii="Arial" w:hAnsi="Arial"/>
                <w:i/>
                <w:color w:val="0000FF"/>
                <w:sz w:val="20"/>
              </w:rPr>
              <w:t>Araujo</w:t>
            </w:r>
            <w:proofErr w:type="spellEnd"/>
            <w:r w:rsidRPr="00BC51C5">
              <w:rPr>
                <w:rFonts w:ascii="Arial" w:hAnsi="Arial"/>
                <w:i/>
                <w:color w:val="0000FF"/>
                <w:sz w:val="20"/>
              </w:rPr>
              <w:t xml:space="preserve"> v Read</w:t>
            </w:r>
          </w:p>
        </w:tc>
        <w:tc>
          <w:tcPr>
            <w:tcW w:w="3447" w:type="dxa"/>
          </w:tcPr>
          <w:p w:rsidR="00BC51C5" w:rsidRDefault="00776E09">
            <w:pPr>
              <w:rPr>
                <w:rFonts w:ascii="Arial" w:hAnsi="Arial"/>
                <w:sz w:val="20"/>
              </w:rPr>
            </w:pPr>
            <w:r>
              <w:rPr>
                <w:rFonts w:ascii="Arial" w:hAnsi="Arial"/>
                <w:sz w:val="20"/>
              </w:rPr>
              <w:t xml:space="preserve">Appeal by ICBC because comments from P put D and experts “on trial” were inflammatory and </w:t>
            </w:r>
            <w:proofErr w:type="spellStart"/>
            <w:r>
              <w:rPr>
                <w:rFonts w:ascii="Arial" w:hAnsi="Arial"/>
                <w:sz w:val="20"/>
              </w:rPr>
              <w:t>prej</w:t>
            </w:r>
            <w:proofErr w:type="spellEnd"/>
          </w:p>
        </w:tc>
        <w:tc>
          <w:tcPr>
            <w:tcW w:w="3448" w:type="dxa"/>
          </w:tcPr>
          <w:p w:rsidR="00BC51C5" w:rsidRDefault="00776E09">
            <w:pPr>
              <w:rPr>
                <w:rFonts w:ascii="Arial" w:hAnsi="Arial"/>
                <w:sz w:val="20"/>
              </w:rPr>
            </w:pPr>
            <w:r>
              <w:rPr>
                <w:rFonts w:ascii="Arial" w:hAnsi="Arial"/>
                <w:sz w:val="20"/>
              </w:rPr>
              <w:t>New trial ordered</w:t>
            </w:r>
          </w:p>
        </w:tc>
        <w:tc>
          <w:tcPr>
            <w:tcW w:w="3448" w:type="dxa"/>
          </w:tcPr>
          <w:p w:rsidR="00BC51C5" w:rsidRPr="00776E09" w:rsidRDefault="00776E09">
            <w:pPr>
              <w:rPr>
                <w:rFonts w:ascii="Arial" w:hAnsi="Arial"/>
                <w:color w:val="0000FF"/>
                <w:sz w:val="20"/>
              </w:rPr>
            </w:pPr>
            <w:r>
              <w:rPr>
                <w:rFonts w:ascii="Arial" w:hAnsi="Arial"/>
                <w:sz w:val="20"/>
              </w:rPr>
              <w:t xml:space="preserve">D did ask for mistrial at the time. Comments were wrong in nearly every way described in </w:t>
            </w:r>
            <w:proofErr w:type="spellStart"/>
            <w:r>
              <w:rPr>
                <w:rFonts w:ascii="Arial" w:hAnsi="Arial"/>
                <w:i/>
                <w:color w:val="0000FF"/>
                <w:sz w:val="20"/>
              </w:rPr>
              <w:t>Brophy</w:t>
            </w:r>
            <w:proofErr w:type="spellEnd"/>
            <w:r>
              <w:rPr>
                <w:rFonts w:ascii="Arial" w:hAnsi="Arial"/>
                <w:i/>
                <w:color w:val="0000FF"/>
                <w:sz w:val="20"/>
              </w:rPr>
              <w:t xml:space="preserve"> </w:t>
            </w:r>
            <w:r w:rsidRPr="00776E09">
              <w:rPr>
                <w:rFonts w:ascii="Arial" w:hAnsi="Arial"/>
                <w:sz w:val="20"/>
              </w:rPr>
              <w:t>TJ didn’t do his job to remedy</w:t>
            </w:r>
          </w:p>
        </w:tc>
      </w:tr>
      <w:tr w:rsidR="00BC51C5">
        <w:tc>
          <w:tcPr>
            <w:tcW w:w="3447" w:type="dxa"/>
          </w:tcPr>
          <w:p w:rsidR="00BC51C5" w:rsidRPr="00BC51C5" w:rsidRDefault="00BC51C5">
            <w:pPr>
              <w:rPr>
                <w:rFonts w:ascii="Arial" w:hAnsi="Arial"/>
                <w:i/>
                <w:color w:val="0000FF"/>
                <w:sz w:val="20"/>
              </w:rPr>
            </w:pPr>
            <w:r w:rsidRPr="00BC51C5">
              <w:rPr>
                <w:rFonts w:ascii="Arial" w:hAnsi="Arial"/>
                <w:i/>
                <w:color w:val="0000FF"/>
                <w:sz w:val="20"/>
              </w:rPr>
              <w:t>Walker v John Doe</w:t>
            </w:r>
          </w:p>
        </w:tc>
        <w:tc>
          <w:tcPr>
            <w:tcW w:w="3447" w:type="dxa"/>
          </w:tcPr>
          <w:p w:rsidR="00BC51C5" w:rsidRDefault="00BC51C5">
            <w:pPr>
              <w:rPr>
                <w:rFonts w:ascii="Arial" w:hAnsi="Arial"/>
                <w:sz w:val="20"/>
              </w:rPr>
            </w:pPr>
          </w:p>
        </w:tc>
        <w:tc>
          <w:tcPr>
            <w:tcW w:w="3448" w:type="dxa"/>
          </w:tcPr>
          <w:p w:rsidR="00BC51C5" w:rsidRDefault="00C4725E">
            <w:pPr>
              <w:rPr>
                <w:rFonts w:ascii="Arial" w:hAnsi="Arial"/>
                <w:sz w:val="20"/>
              </w:rPr>
            </w:pPr>
            <w:r>
              <w:rPr>
                <w:rFonts w:ascii="Arial" w:hAnsi="Arial"/>
                <w:sz w:val="20"/>
              </w:rPr>
              <w:t>Mistrial granted</w:t>
            </w:r>
          </w:p>
        </w:tc>
        <w:tc>
          <w:tcPr>
            <w:tcW w:w="3448" w:type="dxa"/>
          </w:tcPr>
          <w:p w:rsidR="00BC51C5" w:rsidRDefault="00C4725E">
            <w:pPr>
              <w:rPr>
                <w:rFonts w:ascii="Arial" w:hAnsi="Arial"/>
                <w:sz w:val="20"/>
              </w:rPr>
            </w:pPr>
            <w:r>
              <w:rPr>
                <w:rFonts w:ascii="Arial" w:hAnsi="Arial"/>
                <w:sz w:val="20"/>
              </w:rPr>
              <w:t xml:space="preserve">Closing was unfairly </w:t>
            </w:r>
            <w:proofErr w:type="spellStart"/>
            <w:r>
              <w:rPr>
                <w:rFonts w:ascii="Arial" w:hAnsi="Arial"/>
                <w:sz w:val="20"/>
              </w:rPr>
              <w:t>prej</w:t>
            </w:r>
            <w:proofErr w:type="spellEnd"/>
            <w:r>
              <w:rPr>
                <w:rFonts w:ascii="Arial" w:hAnsi="Arial"/>
                <w:sz w:val="20"/>
              </w:rPr>
              <w:t xml:space="preserve"> – misrepresented issues and legal principles</w:t>
            </w:r>
          </w:p>
        </w:tc>
      </w:tr>
      <w:tr w:rsidR="00BC51C5">
        <w:tc>
          <w:tcPr>
            <w:tcW w:w="3447" w:type="dxa"/>
          </w:tcPr>
          <w:p w:rsidR="00BC51C5" w:rsidRPr="00BC51C5" w:rsidRDefault="00BC51C5">
            <w:pPr>
              <w:rPr>
                <w:rFonts w:ascii="Arial" w:hAnsi="Arial"/>
                <w:i/>
                <w:color w:val="0000FF"/>
                <w:sz w:val="20"/>
              </w:rPr>
            </w:pPr>
            <w:r w:rsidRPr="00BC51C5">
              <w:rPr>
                <w:rFonts w:ascii="Arial" w:hAnsi="Arial"/>
                <w:i/>
                <w:color w:val="0000FF"/>
                <w:sz w:val="20"/>
              </w:rPr>
              <w:t>Aberdeen</w:t>
            </w:r>
          </w:p>
        </w:tc>
        <w:tc>
          <w:tcPr>
            <w:tcW w:w="3447" w:type="dxa"/>
          </w:tcPr>
          <w:p w:rsidR="00BC51C5" w:rsidRDefault="000234FE">
            <w:pPr>
              <w:rPr>
                <w:rFonts w:ascii="Arial" w:hAnsi="Arial"/>
                <w:sz w:val="20"/>
              </w:rPr>
            </w:pPr>
            <w:r>
              <w:rPr>
                <w:rFonts w:ascii="Arial" w:hAnsi="Arial"/>
                <w:sz w:val="20"/>
              </w:rPr>
              <w:t>Bike accident/guard rail. P applies to strike jury 26 days into trial (because of multiple Ds, Langley (City)’s opening was on day 24</w:t>
            </w:r>
            <w:r w:rsidR="001F2F6C">
              <w:rPr>
                <w:rFonts w:ascii="Arial" w:hAnsi="Arial"/>
                <w:sz w:val="20"/>
              </w:rPr>
              <w:t>)</w:t>
            </w:r>
            <w:r>
              <w:rPr>
                <w:rFonts w:ascii="Arial" w:hAnsi="Arial"/>
                <w:sz w:val="20"/>
              </w:rPr>
              <w:t xml:space="preserve">. It ended up sounding more like a closing, </w:t>
            </w:r>
            <w:r w:rsidR="001F2F6C">
              <w:rPr>
                <w:rFonts w:ascii="Arial" w:hAnsi="Arial"/>
                <w:sz w:val="20"/>
              </w:rPr>
              <w:t>assessing all the evidence presented by the other Ds.</w:t>
            </w:r>
          </w:p>
        </w:tc>
        <w:tc>
          <w:tcPr>
            <w:tcW w:w="3448" w:type="dxa"/>
          </w:tcPr>
          <w:p w:rsidR="00BC51C5" w:rsidRPr="001F2F6C" w:rsidRDefault="001F2F6C">
            <w:pPr>
              <w:rPr>
                <w:rFonts w:ascii="Arial" w:hAnsi="Arial"/>
                <w:sz w:val="20"/>
              </w:rPr>
            </w:pPr>
            <w:r>
              <w:rPr>
                <w:rFonts w:ascii="Arial" w:hAnsi="Arial"/>
                <w:sz w:val="20"/>
              </w:rPr>
              <w:t xml:space="preserve">Jury struck (reluctantly) under </w:t>
            </w:r>
            <w:r>
              <w:rPr>
                <w:rFonts w:ascii="Arial" w:hAnsi="Arial"/>
                <w:i/>
                <w:color w:val="FF0000"/>
                <w:sz w:val="20"/>
              </w:rPr>
              <w:t>Rule 41-7</w:t>
            </w:r>
            <w:r>
              <w:rPr>
                <w:rFonts w:ascii="Arial" w:hAnsi="Arial"/>
                <w:sz w:val="20"/>
              </w:rPr>
              <w:t xml:space="preserve">. </w:t>
            </w:r>
          </w:p>
        </w:tc>
        <w:tc>
          <w:tcPr>
            <w:tcW w:w="3448" w:type="dxa"/>
          </w:tcPr>
          <w:p w:rsidR="001F2F6C" w:rsidRDefault="001F2F6C">
            <w:pPr>
              <w:rPr>
                <w:rFonts w:ascii="Arial" w:hAnsi="Arial"/>
                <w:sz w:val="20"/>
              </w:rPr>
            </w:pPr>
            <w:r>
              <w:rPr>
                <w:rFonts w:ascii="Arial" w:hAnsi="Arial"/>
                <w:sz w:val="20"/>
              </w:rPr>
              <w:t xml:space="preserve">Allowing the trial to continue with the jury would be too </w:t>
            </w:r>
            <w:proofErr w:type="spellStart"/>
            <w:r>
              <w:rPr>
                <w:rFonts w:ascii="Arial" w:hAnsi="Arial"/>
                <w:sz w:val="20"/>
              </w:rPr>
              <w:t>prej</w:t>
            </w:r>
            <w:proofErr w:type="spellEnd"/>
            <w:r>
              <w:rPr>
                <w:rFonts w:ascii="Arial" w:hAnsi="Arial"/>
                <w:sz w:val="20"/>
              </w:rPr>
              <w:t xml:space="preserve"> against the P and the other Ds. Not reasonable to ask the jury to ignore, had sat on the “closing” for 2 days. Ps right to put its case first to the </w:t>
            </w:r>
            <w:proofErr w:type="spellStart"/>
            <w:r>
              <w:rPr>
                <w:rFonts w:ascii="Arial" w:hAnsi="Arial"/>
                <w:sz w:val="20"/>
              </w:rPr>
              <w:t>trier</w:t>
            </w:r>
            <w:proofErr w:type="spellEnd"/>
            <w:r>
              <w:rPr>
                <w:rFonts w:ascii="Arial" w:hAnsi="Arial"/>
                <w:sz w:val="20"/>
              </w:rPr>
              <w:t xml:space="preserve"> of fact is significant. </w:t>
            </w:r>
          </w:p>
          <w:p w:rsidR="00BC51C5" w:rsidRDefault="001F2F6C">
            <w:pPr>
              <w:rPr>
                <w:rFonts w:ascii="Arial" w:hAnsi="Arial"/>
                <w:sz w:val="20"/>
              </w:rPr>
            </w:pPr>
            <w:r>
              <w:rPr>
                <w:rFonts w:ascii="Arial" w:hAnsi="Arial"/>
                <w:sz w:val="20"/>
              </w:rPr>
              <w:t>P shouldn’t be expected to interrupt the opening to object – is considered very egregious.</w:t>
            </w:r>
          </w:p>
        </w:tc>
      </w:tr>
    </w:tbl>
    <w:p w:rsidR="00776FCB" w:rsidRDefault="00776FCB">
      <w:pPr>
        <w:rPr>
          <w:rFonts w:ascii="Arial" w:hAnsi="Arial"/>
          <w:sz w:val="20"/>
        </w:rPr>
      </w:pPr>
    </w:p>
    <w:p w:rsidR="00776FCB" w:rsidRDefault="00776FCB">
      <w:pPr>
        <w:rPr>
          <w:rFonts w:ascii="Arial" w:hAnsi="Arial"/>
          <w:b/>
          <w:sz w:val="20"/>
          <w:u w:val="single"/>
        </w:rPr>
      </w:pPr>
      <w:r>
        <w:rPr>
          <w:rFonts w:ascii="Arial" w:hAnsi="Arial"/>
          <w:b/>
          <w:sz w:val="20"/>
          <w:u w:val="single"/>
        </w:rPr>
        <w:t>Week 11 – Part 7 Benefits</w:t>
      </w:r>
    </w:p>
    <w:p w:rsidR="00776FCB" w:rsidRDefault="00776FCB">
      <w:pPr>
        <w:rPr>
          <w:rFonts w:ascii="Arial" w:hAnsi="Arial"/>
          <w:b/>
          <w:sz w:val="20"/>
          <w:u w:val="single"/>
        </w:rPr>
      </w:pPr>
    </w:p>
    <w:p w:rsidR="005F1A00" w:rsidRPr="00776FCB" w:rsidRDefault="00AB11AF">
      <w:pPr>
        <w:rPr>
          <w:rFonts w:ascii="Arial" w:hAnsi="Arial"/>
          <w:sz w:val="20"/>
        </w:rPr>
      </w:pPr>
      <w:r>
        <w:rPr>
          <w:rFonts w:ascii="Arial" w:hAnsi="Arial"/>
          <w:sz w:val="20"/>
        </w:rPr>
        <w:t>No cases.</w:t>
      </w:r>
    </w:p>
    <w:sectPr w:rsidR="005F1A00" w:rsidRPr="00776FCB" w:rsidSect="005F1A00">
      <w:footerReference w:type="even" r:id="rId4"/>
      <w:footerReference w:type="default" r:id="rId5"/>
      <w:pgSz w:w="15842" w:h="12242" w:orient="landscape"/>
      <w:pgMar w:top="1134" w:right="1134" w:bottom="1134" w:left="1134"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0" w:rsidRDefault="00716180" w:rsidP="005F1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180" w:rsidRDefault="00716180" w:rsidP="005F1A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0" w:rsidRDefault="00716180" w:rsidP="005F1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B2C">
      <w:rPr>
        <w:rStyle w:val="PageNumber"/>
        <w:noProof/>
      </w:rPr>
      <w:t>7</w:t>
    </w:r>
    <w:r>
      <w:rPr>
        <w:rStyle w:val="PageNumber"/>
      </w:rPr>
      <w:fldChar w:fldCharType="end"/>
    </w:r>
  </w:p>
  <w:p w:rsidR="00716180" w:rsidRDefault="00716180" w:rsidP="005F1A0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1A00"/>
    <w:rsid w:val="000234FE"/>
    <w:rsid w:val="00084165"/>
    <w:rsid w:val="00085BD2"/>
    <w:rsid w:val="000E37BB"/>
    <w:rsid w:val="000F1BFA"/>
    <w:rsid w:val="001261C9"/>
    <w:rsid w:val="00176375"/>
    <w:rsid w:val="001F2F6C"/>
    <w:rsid w:val="00203DEB"/>
    <w:rsid w:val="00270E2A"/>
    <w:rsid w:val="0028064A"/>
    <w:rsid w:val="003571BA"/>
    <w:rsid w:val="003825DC"/>
    <w:rsid w:val="00416BBF"/>
    <w:rsid w:val="0044421C"/>
    <w:rsid w:val="00506E95"/>
    <w:rsid w:val="005806CB"/>
    <w:rsid w:val="0059326C"/>
    <w:rsid w:val="005F1A00"/>
    <w:rsid w:val="006038BF"/>
    <w:rsid w:val="00605E83"/>
    <w:rsid w:val="00625410"/>
    <w:rsid w:val="006C4E2A"/>
    <w:rsid w:val="00716180"/>
    <w:rsid w:val="00776E09"/>
    <w:rsid w:val="00776FCB"/>
    <w:rsid w:val="007B1DE4"/>
    <w:rsid w:val="007F2A49"/>
    <w:rsid w:val="00864882"/>
    <w:rsid w:val="008848D2"/>
    <w:rsid w:val="008F1AF5"/>
    <w:rsid w:val="0097413F"/>
    <w:rsid w:val="009B2C40"/>
    <w:rsid w:val="00A117BA"/>
    <w:rsid w:val="00A56350"/>
    <w:rsid w:val="00AB11AF"/>
    <w:rsid w:val="00B830AA"/>
    <w:rsid w:val="00BC51C5"/>
    <w:rsid w:val="00C4725E"/>
    <w:rsid w:val="00C73537"/>
    <w:rsid w:val="00DE259B"/>
    <w:rsid w:val="00E137A7"/>
    <w:rsid w:val="00EA017D"/>
    <w:rsid w:val="00EA4F24"/>
    <w:rsid w:val="00EB5B2C"/>
    <w:rsid w:val="00EF0A4E"/>
    <w:rsid w:val="00F04274"/>
    <w:rsid w:val="00F1463E"/>
    <w:rsid w:val="00F207F1"/>
    <w:rsid w:val="00F334D8"/>
    <w:rsid w:val="00F3579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B3EB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F1A00"/>
    <w:pPr>
      <w:tabs>
        <w:tab w:val="center" w:pos="4320"/>
        <w:tab w:val="right" w:pos="8640"/>
      </w:tabs>
    </w:pPr>
  </w:style>
  <w:style w:type="character" w:customStyle="1" w:styleId="FooterChar">
    <w:name w:val="Footer Char"/>
    <w:basedOn w:val="DefaultParagraphFont"/>
    <w:link w:val="Footer"/>
    <w:uiPriority w:val="99"/>
    <w:semiHidden/>
    <w:rsid w:val="005F1A00"/>
  </w:style>
  <w:style w:type="character" w:styleId="PageNumber">
    <w:name w:val="page number"/>
    <w:basedOn w:val="DefaultParagraphFont"/>
    <w:uiPriority w:val="99"/>
    <w:semiHidden/>
    <w:unhideWhenUsed/>
    <w:rsid w:val="005F1A00"/>
  </w:style>
  <w:style w:type="table" w:styleId="TableGrid">
    <w:name w:val="Table Grid"/>
    <w:basedOn w:val="TableNormal"/>
    <w:uiPriority w:val="59"/>
    <w:rsid w:val="005F1A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7</Pages>
  <Words>2341</Words>
  <Characters>13348</Characters>
  <Application>Microsoft Macintosh Word</Application>
  <DocSecurity>0</DocSecurity>
  <Lines>111</Lines>
  <Paragraphs>26</Paragraphs>
  <ScaleCrop>false</ScaleCrop>
  <Company>University of Manitoba</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Davie</dc:creator>
  <cp:keywords/>
  <cp:lastModifiedBy>Rita Davie</cp:lastModifiedBy>
  <cp:revision>4</cp:revision>
  <dcterms:created xsi:type="dcterms:W3CDTF">2014-04-20T19:10:00Z</dcterms:created>
  <dcterms:modified xsi:type="dcterms:W3CDTF">2014-04-21T20:05:00Z</dcterms:modified>
</cp:coreProperties>
</file>