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311937028"/>
        <w:docPartObj>
          <w:docPartGallery w:val="Table of Contents"/>
          <w:docPartUnique/>
        </w:docPartObj>
      </w:sdtPr>
      <w:sdtEndPr>
        <w:rPr>
          <w:b/>
          <w:bCs/>
          <w:noProof/>
        </w:rPr>
      </w:sdtEndPr>
      <w:sdtContent>
        <w:p w14:paraId="184C06CE" w14:textId="122338FA" w:rsidR="00271DBF" w:rsidRPr="00066060" w:rsidRDefault="00271DBF" w:rsidP="00D43059">
          <w:pPr>
            <w:pStyle w:val="TOC2"/>
            <w:jc w:val="center"/>
            <w:rPr>
              <w:sz w:val="22"/>
            </w:rPr>
          </w:pPr>
          <w:r w:rsidRPr="00066060">
            <w:rPr>
              <w:sz w:val="22"/>
            </w:rPr>
            <w:t>Table of Contents</w:t>
          </w:r>
        </w:p>
        <w:p w14:paraId="14870E98" w14:textId="77777777" w:rsidR="00FC4A4D" w:rsidRDefault="00066060">
          <w:pPr>
            <w:pStyle w:val="TOC1"/>
            <w:tabs>
              <w:tab w:val="right" w:leader="dot" w:pos="10790"/>
            </w:tabs>
            <w:rPr>
              <w:rFonts w:asciiTheme="minorHAnsi" w:hAnsiTheme="minorHAnsi"/>
              <w:noProof/>
              <w:sz w:val="24"/>
              <w:lang w:val="en-US" w:eastAsia="ja-JP"/>
            </w:rPr>
          </w:pPr>
          <w:r>
            <w:rPr>
              <w:b/>
            </w:rPr>
            <w:fldChar w:fldCharType="begin"/>
          </w:r>
          <w:r>
            <w:rPr>
              <w:b/>
            </w:rPr>
            <w:instrText xml:space="preserve"> TOC \o "1-3" </w:instrText>
          </w:r>
          <w:r>
            <w:rPr>
              <w:b/>
            </w:rPr>
            <w:fldChar w:fldCharType="separate"/>
          </w:r>
          <w:r w:rsidR="00FC4A4D" w:rsidRPr="000E19F6">
            <w:rPr>
              <w:noProof/>
            </w:rPr>
            <w:t>Overview of Administrative Law</w:t>
          </w:r>
          <w:r w:rsidR="00FC4A4D">
            <w:rPr>
              <w:noProof/>
            </w:rPr>
            <w:tab/>
          </w:r>
          <w:r w:rsidR="00FC4A4D">
            <w:rPr>
              <w:noProof/>
            </w:rPr>
            <w:fldChar w:fldCharType="begin"/>
          </w:r>
          <w:r w:rsidR="00FC4A4D">
            <w:rPr>
              <w:noProof/>
            </w:rPr>
            <w:instrText xml:space="preserve"> PAGEREF _Toc247793077 \h </w:instrText>
          </w:r>
          <w:r w:rsidR="00FC4A4D">
            <w:rPr>
              <w:noProof/>
            </w:rPr>
          </w:r>
          <w:r w:rsidR="00FC4A4D">
            <w:rPr>
              <w:noProof/>
            </w:rPr>
            <w:fldChar w:fldCharType="separate"/>
          </w:r>
          <w:r w:rsidR="00C15989">
            <w:rPr>
              <w:noProof/>
            </w:rPr>
            <w:t>2</w:t>
          </w:r>
          <w:r w:rsidR="00FC4A4D">
            <w:rPr>
              <w:noProof/>
            </w:rPr>
            <w:fldChar w:fldCharType="end"/>
          </w:r>
        </w:p>
        <w:p w14:paraId="1C478BC0" w14:textId="77777777" w:rsidR="00FC4A4D" w:rsidRDefault="00FC4A4D">
          <w:pPr>
            <w:pStyle w:val="TOC1"/>
            <w:tabs>
              <w:tab w:val="right" w:leader="dot" w:pos="10790"/>
            </w:tabs>
            <w:rPr>
              <w:rFonts w:asciiTheme="minorHAnsi" w:hAnsiTheme="minorHAnsi"/>
              <w:noProof/>
              <w:sz w:val="24"/>
              <w:lang w:val="en-US" w:eastAsia="ja-JP"/>
            </w:rPr>
          </w:pPr>
          <w:r w:rsidRPr="000E19F6">
            <w:rPr>
              <w:noProof/>
            </w:rPr>
            <w:t>Anatomy of Baker v Canada (Minister of Citizenship and Immigration [1999] SCC</w:t>
          </w:r>
          <w:r>
            <w:rPr>
              <w:noProof/>
            </w:rPr>
            <w:tab/>
          </w:r>
          <w:r>
            <w:rPr>
              <w:noProof/>
            </w:rPr>
            <w:fldChar w:fldCharType="begin"/>
          </w:r>
          <w:r>
            <w:rPr>
              <w:noProof/>
            </w:rPr>
            <w:instrText xml:space="preserve"> PAGEREF _Toc247793078 \h </w:instrText>
          </w:r>
          <w:r>
            <w:rPr>
              <w:noProof/>
            </w:rPr>
          </w:r>
          <w:r>
            <w:rPr>
              <w:noProof/>
            </w:rPr>
            <w:fldChar w:fldCharType="separate"/>
          </w:r>
          <w:r w:rsidR="00C15989">
            <w:rPr>
              <w:noProof/>
            </w:rPr>
            <w:t>3</w:t>
          </w:r>
          <w:r>
            <w:rPr>
              <w:noProof/>
            </w:rPr>
            <w:fldChar w:fldCharType="end"/>
          </w:r>
        </w:p>
        <w:p w14:paraId="7FC916DE" w14:textId="77777777" w:rsidR="00FC4A4D" w:rsidRDefault="00FC4A4D">
          <w:pPr>
            <w:pStyle w:val="TOC1"/>
            <w:tabs>
              <w:tab w:val="right" w:leader="dot" w:pos="10790"/>
            </w:tabs>
            <w:rPr>
              <w:rFonts w:asciiTheme="minorHAnsi" w:hAnsiTheme="minorHAnsi"/>
              <w:noProof/>
              <w:sz w:val="24"/>
              <w:lang w:val="en-US" w:eastAsia="ja-JP"/>
            </w:rPr>
          </w:pPr>
          <w:r w:rsidRPr="000E19F6">
            <w:rPr>
              <w:noProof/>
            </w:rPr>
            <w:t>Rule of Law</w:t>
          </w:r>
          <w:r>
            <w:rPr>
              <w:noProof/>
            </w:rPr>
            <w:tab/>
          </w:r>
          <w:r>
            <w:rPr>
              <w:noProof/>
            </w:rPr>
            <w:fldChar w:fldCharType="begin"/>
          </w:r>
          <w:r>
            <w:rPr>
              <w:noProof/>
            </w:rPr>
            <w:instrText xml:space="preserve"> PAGEREF _Toc247793079 \h </w:instrText>
          </w:r>
          <w:r>
            <w:rPr>
              <w:noProof/>
            </w:rPr>
          </w:r>
          <w:r>
            <w:rPr>
              <w:noProof/>
            </w:rPr>
            <w:fldChar w:fldCharType="separate"/>
          </w:r>
          <w:r w:rsidR="00C15989">
            <w:rPr>
              <w:noProof/>
            </w:rPr>
            <w:t>6</w:t>
          </w:r>
          <w:r>
            <w:rPr>
              <w:noProof/>
            </w:rPr>
            <w:fldChar w:fldCharType="end"/>
          </w:r>
        </w:p>
        <w:p w14:paraId="607F45D9" w14:textId="77777777" w:rsidR="00FC4A4D" w:rsidRDefault="00FC4A4D">
          <w:pPr>
            <w:pStyle w:val="TOC1"/>
            <w:tabs>
              <w:tab w:val="right" w:leader="dot" w:pos="10790"/>
            </w:tabs>
            <w:rPr>
              <w:rFonts w:asciiTheme="minorHAnsi" w:hAnsiTheme="minorHAnsi"/>
              <w:noProof/>
              <w:sz w:val="24"/>
              <w:lang w:val="en-US" w:eastAsia="ja-JP"/>
            </w:rPr>
          </w:pPr>
          <w:r w:rsidRPr="000E19F6">
            <w:rPr>
              <w:noProof/>
            </w:rPr>
            <w:t>Remedies</w:t>
          </w:r>
          <w:r>
            <w:rPr>
              <w:noProof/>
            </w:rPr>
            <w:tab/>
          </w:r>
          <w:r>
            <w:rPr>
              <w:noProof/>
            </w:rPr>
            <w:fldChar w:fldCharType="begin"/>
          </w:r>
          <w:r>
            <w:rPr>
              <w:noProof/>
            </w:rPr>
            <w:instrText xml:space="preserve"> PAGEREF _Toc247793080 \h </w:instrText>
          </w:r>
          <w:r>
            <w:rPr>
              <w:noProof/>
            </w:rPr>
          </w:r>
          <w:r>
            <w:rPr>
              <w:noProof/>
            </w:rPr>
            <w:fldChar w:fldCharType="separate"/>
          </w:r>
          <w:r w:rsidR="00C15989">
            <w:rPr>
              <w:noProof/>
            </w:rPr>
            <w:t>10</w:t>
          </w:r>
          <w:r>
            <w:rPr>
              <w:noProof/>
            </w:rPr>
            <w:fldChar w:fldCharType="end"/>
          </w:r>
        </w:p>
        <w:p w14:paraId="0DA771C6" w14:textId="77777777" w:rsidR="00FC4A4D" w:rsidRDefault="00FC4A4D">
          <w:pPr>
            <w:pStyle w:val="TOC1"/>
            <w:tabs>
              <w:tab w:val="right" w:leader="dot" w:pos="10790"/>
            </w:tabs>
            <w:rPr>
              <w:rFonts w:asciiTheme="minorHAnsi" w:hAnsiTheme="minorHAnsi"/>
              <w:noProof/>
              <w:sz w:val="24"/>
              <w:lang w:val="en-US" w:eastAsia="ja-JP"/>
            </w:rPr>
          </w:pPr>
          <w:r w:rsidRPr="000E19F6">
            <w:rPr>
              <w:noProof/>
            </w:rPr>
            <w:t>Duty of Fairness – Origins</w:t>
          </w:r>
          <w:r>
            <w:rPr>
              <w:noProof/>
            </w:rPr>
            <w:tab/>
          </w:r>
          <w:r>
            <w:rPr>
              <w:noProof/>
            </w:rPr>
            <w:fldChar w:fldCharType="begin"/>
          </w:r>
          <w:r>
            <w:rPr>
              <w:noProof/>
            </w:rPr>
            <w:instrText xml:space="preserve"> PAGEREF _Toc247793081 \h </w:instrText>
          </w:r>
          <w:r>
            <w:rPr>
              <w:noProof/>
            </w:rPr>
          </w:r>
          <w:r>
            <w:rPr>
              <w:noProof/>
            </w:rPr>
            <w:fldChar w:fldCharType="separate"/>
          </w:r>
          <w:r w:rsidR="00C15989">
            <w:rPr>
              <w:noProof/>
            </w:rPr>
            <w:t>15</w:t>
          </w:r>
          <w:r>
            <w:rPr>
              <w:noProof/>
            </w:rPr>
            <w:fldChar w:fldCharType="end"/>
          </w:r>
        </w:p>
        <w:p w14:paraId="6BC46788" w14:textId="77777777" w:rsidR="00FC4A4D" w:rsidRDefault="00FC4A4D">
          <w:pPr>
            <w:pStyle w:val="TOC1"/>
            <w:tabs>
              <w:tab w:val="right" w:leader="dot" w:pos="10790"/>
            </w:tabs>
            <w:rPr>
              <w:rFonts w:asciiTheme="minorHAnsi" w:hAnsiTheme="minorHAnsi"/>
              <w:noProof/>
              <w:sz w:val="24"/>
              <w:lang w:val="en-US" w:eastAsia="ja-JP"/>
            </w:rPr>
          </w:pPr>
          <w:r w:rsidRPr="000E19F6">
            <w:rPr>
              <w:noProof/>
            </w:rPr>
            <w:t>Duty of Fairness – Limitations</w:t>
          </w:r>
          <w:r>
            <w:rPr>
              <w:noProof/>
            </w:rPr>
            <w:tab/>
          </w:r>
          <w:r>
            <w:rPr>
              <w:noProof/>
            </w:rPr>
            <w:fldChar w:fldCharType="begin"/>
          </w:r>
          <w:r>
            <w:rPr>
              <w:noProof/>
            </w:rPr>
            <w:instrText xml:space="preserve"> PAGEREF _Toc247793082 \h </w:instrText>
          </w:r>
          <w:r>
            <w:rPr>
              <w:noProof/>
            </w:rPr>
          </w:r>
          <w:r>
            <w:rPr>
              <w:noProof/>
            </w:rPr>
            <w:fldChar w:fldCharType="separate"/>
          </w:r>
          <w:r w:rsidR="00C15989">
            <w:rPr>
              <w:noProof/>
            </w:rPr>
            <w:t>15</w:t>
          </w:r>
          <w:r>
            <w:rPr>
              <w:noProof/>
            </w:rPr>
            <w:fldChar w:fldCharType="end"/>
          </w:r>
        </w:p>
        <w:p w14:paraId="68C4CBDB" w14:textId="77777777" w:rsidR="00FC4A4D" w:rsidRDefault="00FC4A4D">
          <w:pPr>
            <w:pStyle w:val="TOC1"/>
            <w:tabs>
              <w:tab w:val="right" w:leader="dot" w:pos="10790"/>
            </w:tabs>
            <w:rPr>
              <w:rFonts w:asciiTheme="minorHAnsi" w:hAnsiTheme="minorHAnsi"/>
              <w:noProof/>
              <w:sz w:val="24"/>
              <w:lang w:val="en-US" w:eastAsia="ja-JP"/>
            </w:rPr>
          </w:pPr>
          <w:r w:rsidRPr="000E19F6">
            <w:rPr>
              <w:noProof/>
            </w:rPr>
            <w:t>Duty of Fairness – Content of the Duty</w:t>
          </w:r>
          <w:r>
            <w:rPr>
              <w:noProof/>
            </w:rPr>
            <w:tab/>
          </w:r>
          <w:r>
            <w:rPr>
              <w:noProof/>
            </w:rPr>
            <w:fldChar w:fldCharType="begin"/>
          </w:r>
          <w:r>
            <w:rPr>
              <w:noProof/>
            </w:rPr>
            <w:instrText xml:space="preserve"> PAGEREF _Toc247793083 \h </w:instrText>
          </w:r>
          <w:r>
            <w:rPr>
              <w:noProof/>
            </w:rPr>
          </w:r>
          <w:r>
            <w:rPr>
              <w:noProof/>
            </w:rPr>
            <w:fldChar w:fldCharType="separate"/>
          </w:r>
          <w:r w:rsidR="00C15989">
            <w:rPr>
              <w:noProof/>
            </w:rPr>
            <w:t>17</w:t>
          </w:r>
          <w:r>
            <w:rPr>
              <w:noProof/>
            </w:rPr>
            <w:fldChar w:fldCharType="end"/>
          </w:r>
        </w:p>
        <w:p w14:paraId="60CD8FB6" w14:textId="77777777" w:rsidR="00FC4A4D" w:rsidRDefault="00FC4A4D">
          <w:pPr>
            <w:pStyle w:val="TOC1"/>
            <w:tabs>
              <w:tab w:val="right" w:leader="dot" w:pos="10790"/>
            </w:tabs>
            <w:rPr>
              <w:rFonts w:asciiTheme="minorHAnsi" w:hAnsiTheme="minorHAnsi"/>
              <w:noProof/>
              <w:sz w:val="24"/>
              <w:lang w:val="en-US" w:eastAsia="ja-JP"/>
            </w:rPr>
          </w:pPr>
          <w:r w:rsidRPr="000E19F6">
            <w:rPr>
              <w:noProof/>
            </w:rPr>
            <w:t>Duty of Fairness – Reasons</w:t>
          </w:r>
          <w:r>
            <w:rPr>
              <w:noProof/>
            </w:rPr>
            <w:tab/>
          </w:r>
          <w:r>
            <w:rPr>
              <w:noProof/>
            </w:rPr>
            <w:fldChar w:fldCharType="begin"/>
          </w:r>
          <w:r>
            <w:rPr>
              <w:noProof/>
            </w:rPr>
            <w:instrText xml:space="preserve"> PAGEREF _Toc247793084 \h </w:instrText>
          </w:r>
          <w:r>
            <w:rPr>
              <w:noProof/>
            </w:rPr>
          </w:r>
          <w:r>
            <w:rPr>
              <w:noProof/>
            </w:rPr>
            <w:fldChar w:fldCharType="separate"/>
          </w:r>
          <w:r w:rsidR="00C15989">
            <w:rPr>
              <w:noProof/>
            </w:rPr>
            <w:t>19</w:t>
          </w:r>
          <w:r>
            <w:rPr>
              <w:noProof/>
            </w:rPr>
            <w:fldChar w:fldCharType="end"/>
          </w:r>
        </w:p>
        <w:p w14:paraId="490F1C52" w14:textId="77777777" w:rsidR="00FC4A4D" w:rsidRDefault="00FC4A4D">
          <w:pPr>
            <w:pStyle w:val="TOC1"/>
            <w:tabs>
              <w:tab w:val="right" w:leader="dot" w:pos="10790"/>
            </w:tabs>
            <w:rPr>
              <w:rFonts w:asciiTheme="minorHAnsi" w:hAnsiTheme="minorHAnsi"/>
              <w:noProof/>
              <w:sz w:val="24"/>
              <w:lang w:val="en-US" w:eastAsia="ja-JP"/>
            </w:rPr>
          </w:pPr>
          <w:r w:rsidRPr="000E19F6">
            <w:rPr>
              <w:noProof/>
            </w:rPr>
            <w:t xml:space="preserve">The </w:t>
          </w:r>
          <w:r w:rsidRPr="000E19F6">
            <w:rPr>
              <w:i/>
              <w:noProof/>
            </w:rPr>
            <w:t>Charter</w:t>
          </w:r>
          <w:r w:rsidRPr="000E19F6">
            <w:rPr>
              <w:noProof/>
            </w:rPr>
            <w:t xml:space="preserve"> and Administrative Law</w:t>
          </w:r>
          <w:r>
            <w:rPr>
              <w:noProof/>
            </w:rPr>
            <w:tab/>
          </w:r>
          <w:r>
            <w:rPr>
              <w:noProof/>
            </w:rPr>
            <w:fldChar w:fldCharType="begin"/>
          </w:r>
          <w:r>
            <w:rPr>
              <w:noProof/>
            </w:rPr>
            <w:instrText xml:space="preserve"> PAGEREF _Toc247793085 \h </w:instrText>
          </w:r>
          <w:r>
            <w:rPr>
              <w:noProof/>
            </w:rPr>
          </w:r>
          <w:r>
            <w:rPr>
              <w:noProof/>
            </w:rPr>
            <w:fldChar w:fldCharType="separate"/>
          </w:r>
          <w:r w:rsidR="00C15989">
            <w:rPr>
              <w:noProof/>
            </w:rPr>
            <w:t>22</w:t>
          </w:r>
          <w:r>
            <w:rPr>
              <w:noProof/>
            </w:rPr>
            <w:fldChar w:fldCharType="end"/>
          </w:r>
        </w:p>
        <w:p w14:paraId="63BE6282" w14:textId="77777777" w:rsidR="00FC4A4D" w:rsidRDefault="00FC4A4D">
          <w:pPr>
            <w:pStyle w:val="TOC1"/>
            <w:tabs>
              <w:tab w:val="right" w:leader="dot" w:pos="10790"/>
            </w:tabs>
            <w:rPr>
              <w:rFonts w:asciiTheme="minorHAnsi" w:hAnsiTheme="minorHAnsi"/>
              <w:noProof/>
              <w:sz w:val="24"/>
              <w:lang w:val="en-US" w:eastAsia="ja-JP"/>
            </w:rPr>
          </w:pPr>
          <w:r w:rsidRPr="000E19F6">
            <w:rPr>
              <w:noProof/>
            </w:rPr>
            <w:t>Independence, Impartiality and Bias</w:t>
          </w:r>
          <w:r>
            <w:rPr>
              <w:noProof/>
            </w:rPr>
            <w:tab/>
          </w:r>
          <w:r>
            <w:rPr>
              <w:noProof/>
            </w:rPr>
            <w:fldChar w:fldCharType="begin"/>
          </w:r>
          <w:r>
            <w:rPr>
              <w:noProof/>
            </w:rPr>
            <w:instrText xml:space="preserve"> PAGEREF _Toc247793086 \h </w:instrText>
          </w:r>
          <w:r>
            <w:rPr>
              <w:noProof/>
            </w:rPr>
          </w:r>
          <w:r>
            <w:rPr>
              <w:noProof/>
            </w:rPr>
            <w:fldChar w:fldCharType="separate"/>
          </w:r>
          <w:r w:rsidR="00C15989">
            <w:rPr>
              <w:noProof/>
            </w:rPr>
            <w:t>24</w:t>
          </w:r>
          <w:r>
            <w:rPr>
              <w:noProof/>
            </w:rPr>
            <w:fldChar w:fldCharType="end"/>
          </w:r>
        </w:p>
        <w:p w14:paraId="19D60493" w14:textId="77777777" w:rsidR="00FC4A4D" w:rsidRDefault="00FC4A4D">
          <w:pPr>
            <w:pStyle w:val="TOC2"/>
            <w:tabs>
              <w:tab w:val="right" w:leader="dot" w:pos="10790"/>
            </w:tabs>
            <w:rPr>
              <w:rFonts w:asciiTheme="minorHAnsi" w:hAnsiTheme="minorHAnsi"/>
              <w:noProof/>
              <w:sz w:val="24"/>
              <w:szCs w:val="24"/>
              <w:lang w:val="en-US" w:eastAsia="ja-JP"/>
            </w:rPr>
          </w:pPr>
          <w:r w:rsidRPr="000E19F6">
            <w:rPr>
              <w:noProof/>
            </w:rPr>
            <w:t>B. Administrative Independence, Impartiality and Bias</w:t>
          </w:r>
          <w:r>
            <w:rPr>
              <w:noProof/>
            </w:rPr>
            <w:tab/>
          </w:r>
          <w:r>
            <w:rPr>
              <w:noProof/>
            </w:rPr>
            <w:fldChar w:fldCharType="begin"/>
          </w:r>
          <w:r>
            <w:rPr>
              <w:noProof/>
            </w:rPr>
            <w:instrText xml:space="preserve"> PAGEREF _Toc247793087 \h </w:instrText>
          </w:r>
          <w:r>
            <w:rPr>
              <w:noProof/>
            </w:rPr>
          </w:r>
          <w:r>
            <w:rPr>
              <w:noProof/>
            </w:rPr>
            <w:fldChar w:fldCharType="separate"/>
          </w:r>
          <w:r w:rsidR="00C15989">
            <w:rPr>
              <w:noProof/>
            </w:rPr>
            <w:t>24</w:t>
          </w:r>
          <w:r>
            <w:rPr>
              <w:noProof/>
            </w:rPr>
            <w:fldChar w:fldCharType="end"/>
          </w:r>
        </w:p>
        <w:p w14:paraId="427A2BBB" w14:textId="77777777" w:rsidR="00FC4A4D" w:rsidRDefault="00FC4A4D">
          <w:pPr>
            <w:pStyle w:val="TOC2"/>
            <w:tabs>
              <w:tab w:val="right" w:leader="dot" w:pos="10790"/>
            </w:tabs>
            <w:rPr>
              <w:rFonts w:asciiTheme="minorHAnsi" w:hAnsiTheme="minorHAnsi"/>
              <w:noProof/>
              <w:sz w:val="24"/>
              <w:szCs w:val="24"/>
              <w:lang w:val="en-US" w:eastAsia="ja-JP"/>
            </w:rPr>
          </w:pPr>
          <w:r w:rsidRPr="000E19F6">
            <w:rPr>
              <w:noProof/>
            </w:rPr>
            <w:t>C. Tribunal Independence</w:t>
          </w:r>
          <w:r>
            <w:rPr>
              <w:noProof/>
            </w:rPr>
            <w:tab/>
          </w:r>
          <w:r>
            <w:rPr>
              <w:noProof/>
            </w:rPr>
            <w:fldChar w:fldCharType="begin"/>
          </w:r>
          <w:r>
            <w:rPr>
              <w:noProof/>
            </w:rPr>
            <w:instrText xml:space="preserve"> PAGEREF _Toc247793088 \h </w:instrText>
          </w:r>
          <w:r>
            <w:rPr>
              <w:noProof/>
            </w:rPr>
          </w:r>
          <w:r>
            <w:rPr>
              <w:noProof/>
            </w:rPr>
            <w:fldChar w:fldCharType="separate"/>
          </w:r>
          <w:r w:rsidR="00C15989">
            <w:rPr>
              <w:noProof/>
            </w:rPr>
            <w:t>26</w:t>
          </w:r>
          <w:r>
            <w:rPr>
              <w:noProof/>
            </w:rPr>
            <w:fldChar w:fldCharType="end"/>
          </w:r>
        </w:p>
        <w:p w14:paraId="63EC84D7" w14:textId="77777777" w:rsidR="00FC4A4D" w:rsidRDefault="00FC4A4D">
          <w:pPr>
            <w:pStyle w:val="TOC2"/>
            <w:tabs>
              <w:tab w:val="right" w:leader="dot" w:pos="10790"/>
            </w:tabs>
            <w:rPr>
              <w:rFonts w:asciiTheme="minorHAnsi" w:hAnsiTheme="minorHAnsi"/>
              <w:noProof/>
              <w:sz w:val="24"/>
              <w:szCs w:val="24"/>
              <w:lang w:val="en-US" w:eastAsia="ja-JP"/>
            </w:rPr>
          </w:pPr>
          <w:r w:rsidRPr="000E19F6">
            <w:rPr>
              <w:noProof/>
            </w:rPr>
            <w:t>D. Individual Bias</w:t>
          </w:r>
          <w:r>
            <w:rPr>
              <w:noProof/>
            </w:rPr>
            <w:tab/>
          </w:r>
          <w:r>
            <w:rPr>
              <w:noProof/>
            </w:rPr>
            <w:fldChar w:fldCharType="begin"/>
          </w:r>
          <w:r>
            <w:rPr>
              <w:noProof/>
            </w:rPr>
            <w:instrText xml:space="preserve"> PAGEREF _Toc247793089 \h </w:instrText>
          </w:r>
          <w:r>
            <w:rPr>
              <w:noProof/>
            </w:rPr>
          </w:r>
          <w:r>
            <w:rPr>
              <w:noProof/>
            </w:rPr>
            <w:fldChar w:fldCharType="separate"/>
          </w:r>
          <w:r w:rsidR="00C15989">
            <w:rPr>
              <w:noProof/>
            </w:rPr>
            <w:t>26</w:t>
          </w:r>
          <w:r>
            <w:rPr>
              <w:noProof/>
            </w:rPr>
            <w:fldChar w:fldCharType="end"/>
          </w:r>
        </w:p>
        <w:p w14:paraId="03B11921" w14:textId="77777777" w:rsidR="00FC4A4D" w:rsidRDefault="00FC4A4D">
          <w:pPr>
            <w:pStyle w:val="TOC2"/>
            <w:tabs>
              <w:tab w:val="right" w:leader="dot" w:pos="10790"/>
            </w:tabs>
            <w:rPr>
              <w:rFonts w:asciiTheme="minorHAnsi" w:hAnsiTheme="minorHAnsi"/>
              <w:noProof/>
              <w:sz w:val="24"/>
              <w:szCs w:val="24"/>
              <w:lang w:val="en-US" w:eastAsia="ja-JP"/>
            </w:rPr>
          </w:pPr>
          <w:r w:rsidRPr="000E19F6">
            <w:rPr>
              <w:noProof/>
            </w:rPr>
            <w:t>E. Institutional Bias</w:t>
          </w:r>
          <w:r>
            <w:rPr>
              <w:noProof/>
            </w:rPr>
            <w:tab/>
          </w:r>
          <w:r>
            <w:rPr>
              <w:noProof/>
            </w:rPr>
            <w:fldChar w:fldCharType="begin"/>
          </w:r>
          <w:r>
            <w:rPr>
              <w:noProof/>
            </w:rPr>
            <w:instrText xml:space="preserve"> PAGEREF _Toc247793090 \h </w:instrText>
          </w:r>
          <w:r>
            <w:rPr>
              <w:noProof/>
            </w:rPr>
          </w:r>
          <w:r>
            <w:rPr>
              <w:noProof/>
            </w:rPr>
            <w:fldChar w:fldCharType="separate"/>
          </w:r>
          <w:r w:rsidR="00C15989">
            <w:rPr>
              <w:noProof/>
            </w:rPr>
            <w:t>27</w:t>
          </w:r>
          <w:r>
            <w:rPr>
              <w:noProof/>
            </w:rPr>
            <w:fldChar w:fldCharType="end"/>
          </w:r>
        </w:p>
        <w:p w14:paraId="3C1DC57B" w14:textId="77777777" w:rsidR="00FC4A4D" w:rsidRDefault="00FC4A4D">
          <w:pPr>
            <w:pStyle w:val="TOC1"/>
            <w:tabs>
              <w:tab w:val="right" w:leader="dot" w:pos="10790"/>
            </w:tabs>
            <w:rPr>
              <w:rFonts w:asciiTheme="minorHAnsi" w:hAnsiTheme="minorHAnsi"/>
              <w:noProof/>
              <w:sz w:val="24"/>
              <w:lang w:val="en-US" w:eastAsia="ja-JP"/>
            </w:rPr>
          </w:pPr>
          <w:r w:rsidRPr="000E19F6">
            <w:rPr>
              <w:noProof/>
            </w:rPr>
            <w:t>Standard of Review – Basics</w:t>
          </w:r>
          <w:r>
            <w:rPr>
              <w:noProof/>
            </w:rPr>
            <w:tab/>
          </w:r>
          <w:r>
            <w:rPr>
              <w:noProof/>
            </w:rPr>
            <w:fldChar w:fldCharType="begin"/>
          </w:r>
          <w:r>
            <w:rPr>
              <w:noProof/>
            </w:rPr>
            <w:instrText xml:space="preserve"> PAGEREF _Toc247793091 \h </w:instrText>
          </w:r>
          <w:r>
            <w:rPr>
              <w:noProof/>
            </w:rPr>
          </w:r>
          <w:r>
            <w:rPr>
              <w:noProof/>
            </w:rPr>
            <w:fldChar w:fldCharType="separate"/>
          </w:r>
          <w:r w:rsidR="00C15989">
            <w:rPr>
              <w:noProof/>
            </w:rPr>
            <w:t>28</w:t>
          </w:r>
          <w:r>
            <w:rPr>
              <w:noProof/>
            </w:rPr>
            <w:fldChar w:fldCharType="end"/>
          </w:r>
        </w:p>
        <w:p w14:paraId="5D2DC5E4" w14:textId="77777777" w:rsidR="00FC4A4D" w:rsidRDefault="00FC4A4D">
          <w:pPr>
            <w:pStyle w:val="TOC1"/>
            <w:tabs>
              <w:tab w:val="right" w:leader="dot" w:pos="10790"/>
            </w:tabs>
            <w:rPr>
              <w:rFonts w:asciiTheme="minorHAnsi" w:hAnsiTheme="minorHAnsi"/>
              <w:noProof/>
              <w:sz w:val="24"/>
              <w:lang w:val="en-US" w:eastAsia="ja-JP"/>
            </w:rPr>
          </w:pPr>
          <w:r w:rsidRPr="000E19F6">
            <w:rPr>
              <w:noProof/>
            </w:rPr>
            <w:t>Standard of Review – Standard of Review Analysis</w:t>
          </w:r>
          <w:r>
            <w:rPr>
              <w:noProof/>
            </w:rPr>
            <w:tab/>
          </w:r>
          <w:r>
            <w:rPr>
              <w:noProof/>
            </w:rPr>
            <w:fldChar w:fldCharType="begin"/>
          </w:r>
          <w:r>
            <w:rPr>
              <w:noProof/>
            </w:rPr>
            <w:instrText xml:space="preserve"> PAGEREF _Toc247793092 \h </w:instrText>
          </w:r>
          <w:r>
            <w:rPr>
              <w:noProof/>
            </w:rPr>
          </w:r>
          <w:r>
            <w:rPr>
              <w:noProof/>
            </w:rPr>
            <w:fldChar w:fldCharType="separate"/>
          </w:r>
          <w:r w:rsidR="00C15989">
            <w:rPr>
              <w:noProof/>
            </w:rPr>
            <w:t>30</w:t>
          </w:r>
          <w:r>
            <w:rPr>
              <w:noProof/>
            </w:rPr>
            <w:fldChar w:fldCharType="end"/>
          </w:r>
        </w:p>
        <w:p w14:paraId="400D9D3C" w14:textId="77777777" w:rsidR="00FC4A4D" w:rsidRDefault="00FC4A4D">
          <w:pPr>
            <w:pStyle w:val="TOC1"/>
            <w:tabs>
              <w:tab w:val="right" w:leader="dot" w:pos="10790"/>
            </w:tabs>
            <w:rPr>
              <w:rFonts w:asciiTheme="minorHAnsi" w:hAnsiTheme="minorHAnsi"/>
              <w:noProof/>
              <w:sz w:val="24"/>
              <w:lang w:val="en-US" w:eastAsia="ja-JP"/>
            </w:rPr>
          </w:pPr>
          <w:r w:rsidRPr="000E19F6">
            <w:rPr>
              <w:noProof/>
            </w:rPr>
            <w:t>Standard of Review – Correctness</w:t>
          </w:r>
          <w:r>
            <w:rPr>
              <w:noProof/>
            </w:rPr>
            <w:tab/>
          </w:r>
          <w:r>
            <w:rPr>
              <w:noProof/>
            </w:rPr>
            <w:fldChar w:fldCharType="begin"/>
          </w:r>
          <w:r>
            <w:rPr>
              <w:noProof/>
            </w:rPr>
            <w:instrText xml:space="preserve"> PAGEREF _Toc247793093 \h </w:instrText>
          </w:r>
          <w:r>
            <w:rPr>
              <w:noProof/>
            </w:rPr>
          </w:r>
          <w:r>
            <w:rPr>
              <w:noProof/>
            </w:rPr>
            <w:fldChar w:fldCharType="separate"/>
          </w:r>
          <w:r w:rsidR="00C15989">
            <w:rPr>
              <w:noProof/>
            </w:rPr>
            <w:t>32</w:t>
          </w:r>
          <w:r>
            <w:rPr>
              <w:noProof/>
            </w:rPr>
            <w:fldChar w:fldCharType="end"/>
          </w:r>
        </w:p>
        <w:p w14:paraId="6555E5BB" w14:textId="77777777" w:rsidR="00FC4A4D" w:rsidRDefault="00FC4A4D">
          <w:pPr>
            <w:pStyle w:val="TOC1"/>
            <w:tabs>
              <w:tab w:val="right" w:leader="dot" w:pos="10790"/>
            </w:tabs>
            <w:rPr>
              <w:rFonts w:asciiTheme="minorHAnsi" w:hAnsiTheme="minorHAnsi"/>
              <w:noProof/>
              <w:sz w:val="24"/>
              <w:lang w:val="en-US" w:eastAsia="ja-JP"/>
            </w:rPr>
          </w:pPr>
          <w:r w:rsidRPr="000E19F6">
            <w:rPr>
              <w:noProof/>
            </w:rPr>
            <w:t>Standard of Review – Reasonableness Review</w:t>
          </w:r>
          <w:r>
            <w:rPr>
              <w:noProof/>
            </w:rPr>
            <w:tab/>
          </w:r>
          <w:r>
            <w:rPr>
              <w:noProof/>
            </w:rPr>
            <w:fldChar w:fldCharType="begin"/>
          </w:r>
          <w:r>
            <w:rPr>
              <w:noProof/>
            </w:rPr>
            <w:instrText xml:space="preserve"> PAGEREF _Toc247793094 \h </w:instrText>
          </w:r>
          <w:r>
            <w:rPr>
              <w:noProof/>
            </w:rPr>
          </w:r>
          <w:r>
            <w:rPr>
              <w:noProof/>
            </w:rPr>
            <w:fldChar w:fldCharType="separate"/>
          </w:r>
          <w:r w:rsidR="00C15989">
            <w:rPr>
              <w:noProof/>
            </w:rPr>
            <w:t>34</w:t>
          </w:r>
          <w:r>
            <w:rPr>
              <w:noProof/>
            </w:rPr>
            <w:fldChar w:fldCharType="end"/>
          </w:r>
        </w:p>
        <w:p w14:paraId="2B5B1618" w14:textId="77777777" w:rsidR="00FC4A4D" w:rsidRDefault="00FC4A4D">
          <w:pPr>
            <w:pStyle w:val="TOC1"/>
            <w:tabs>
              <w:tab w:val="right" w:leader="dot" w:pos="10790"/>
            </w:tabs>
            <w:rPr>
              <w:rFonts w:asciiTheme="minorHAnsi" w:hAnsiTheme="minorHAnsi"/>
              <w:noProof/>
              <w:sz w:val="24"/>
              <w:lang w:val="en-US" w:eastAsia="ja-JP"/>
            </w:rPr>
          </w:pPr>
          <w:r w:rsidRPr="000E19F6">
            <w:rPr>
              <w:noProof/>
            </w:rPr>
            <w:t>Standard of Review – Charter Rights &amp; Substantive Review</w:t>
          </w:r>
          <w:r>
            <w:rPr>
              <w:noProof/>
            </w:rPr>
            <w:tab/>
          </w:r>
          <w:r>
            <w:rPr>
              <w:noProof/>
            </w:rPr>
            <w:fldChar w:fldCharType="begin"/>
          </w:r>
          <w:r>
            <w:rPr>
              <w:noProof/>
            </w:rPr>
            <w:instrText xml:space="preserve"> PAGEREF _Toc247793095 \h </w:instrText>
          </w:r>
          <w:r>
            <w:rPr>
              <w:noProof/>
            </w:rPr>
          </w:r>
          <w:r>
            <w:rPr>
              <w:noProof/>
            </w:rPr>
            <w:fldChar w:fldCharType="separate"/>
          </w:r>
          <w:r w:rsidR="00C15989">
            <w:rPr>
              <w:noProof/>
            </w:rPr>
            <w:t>37</w:t>
          </w:r>
          <w:r>
            <w:rPr>
              <w:noProof/>
            </w:rPr>
            <w:fldChar w:fldCharType="end"/>
          </w:r>
        </w:p>
        <w:p w14:paraId="606B646B" w14:textId="77777777" w:rsidR="00FC4A4D" w:rsidRDefault="00FC4A4D">
          <w:pPr>
            <w:pStyle w:val="TOC1"/>
            <w:tabs>
              <w:tab w:val="right" w:leader="dot" w:pos="10790"/>
            </w:tabs>
            <w:rPr>
              <w:rFonts w:asciiTheme="minorHAnsi" w:hAnsiTheme="minorHAnsi"/>
              <w:noProof/>
              <w:sz w:val="24"/>
              <w:lang w:val="en-US" w:eastAsia="ja-JP"/>
            </w:rPr>
          </w:pPr>
          <w:r w:rsidRPr="000E19F6">
            <w:rPr>
              <w:noProof/>
            </w:rPr>
            <w:t>Discretionary Decision-Making</w:t>
          </w:r>
          <w:r>
            <w:rPr>
              <w:noProof/>
            </w:rPr>
            <w:tab/>
          </w:r>
          <w:r>
            <w:rPr>
              <w:noProof/>
            </w:rPr>
            <w:fldChar w:fldCharType="begin"/>
          </w:r>
          <w:r>
            <w:rPr>
              <w:noProof/>
            </w:rPr>
            <w:instrText xml:space="preserve"> PAGEREF _Toc247793096 \h </w:instrText>
          </w:r>
          <w:r>
            <w:rPr>
              <w:noProof/>
            </w:rPr>
          </w:r>
          <w:r>
            <w:rPr>
              <w:noProof/>
            </w:rPr>
            <w:fldChar w:fldCharType="separate"/>
          </w:r>
          <w:r w:rsidR="00C15989">
            <w:rPr>
              <w:noProof/>
            </w:rPr>
            <w:t>38</w:t>
          </w:r>
          <w:r>
            <w:rPr>
              <w:noProof/>
            </w:rPr>
            <w:fldChar w:fldCharType="end"/>
          </w:r>
        </w:p>
        <w:p w14:paraId="12F84493" w14:textId="77777777" w:rsidR="00FC4A4D" w:rsidRDefault="00FC4A4D">
          <w:pPr>
            <w:pStyle w:val="TOC1"/>
            <w:tabs>
              <w:tab w:val="right" w:leader="dot" w:pos="10790"/>
            </w:tabs>
            <w:rPr>
              <w:rFonts w:asciiTheme="minorHAnsi" w:hAnsiTheme="minorHAnsi"/>
              <w:noProof/>
              <w:sz w:val="24"/>
              <w:lang w:val="en-US" w:eastAsia="ja-JP"/>
            </w:rPr>
          </w:pPr>
          <w:r w:rsidRPr="000E19F6">
            <w:rPr>
              <w:noProof/>
            </w:rPr>
            <w:t>BC Administrative Tribunals Act</w:t>
          </w:r>
          <w:r>
            <w:rPr>
              <w:noProof/>
            </w:rPr>
            <w:tab/>
          </w:r>
          <w:r>
            <w:rPr>
              <w:noProof/>
            </w:rPr>
            <w:fldChar w:fldCharType="begin"/>
          </w:r>
          <w:r>
            <w:rPr>
              <w:noProof/>
            </w:rPr>
            <w:instrText xml:space="preserve"> PAGEREF _Toc247793097 \h </w:instrText>
          </w:r>
          <w:r>
            <w:rPr>
              <w:noProof/>
            </w:rPr>
          </w:r>
          <w:r>
            <w:rPr>
              <w:noProof/>
            </w:rPr>
            <w:fldChar w:fldCharType="separate"/>
          </w:r>
          <w:r w:rsidR="00C15989">
            <w:rPr>
              <w:noProof/>
            </w:rPr>
            <w:t>43</w:t>
          </w:r>
          <w:r>
            <w:rPr>
              <w:noProof/>
            </w:rPr>
            <w:fldChar w:fldCharType="end"/>
          </w:r>
        </w:p>
        <w:p w14:paraId="596B7DDD" w14:textId="77777777" w:rsidR="00FC4A4D" w:rsidRDefault="00FC4A4D">
          <w:pPr>
            <w:pStyle w:val="TOC1"/>
            <w:tabs>
              <w:tab w:val="right" w:leader="dot" w:pos="10790"/>
            </w:tabs>
            <w:rPr>
              <w:rFonts w:asciiTheme="minorHAnsi" w:hAnsiTheme="minorHAnsi"/>
              <w:noProof/>
              <w:sz w:val="24"/>
              <w:lang w:val="en-US" w:eastAsia="ja-JP"/>
            </w:rPr>
          </w:pPr>
          <w:r w:rsidRPr="000E19F6">
            <w:rPr>
              <w:noProof/>
              <w:lang w:val="en-US"/>
            </w:rPr>
            <w:t>Aboriginal Administrative Law</w:t>
          </w:r>
          <w:r>
            <w:rPr>
              <w:noProof/>
            </w:rPr>
            <w:tab/>
          </w:r>
          <w:r>
            <w:rPr>
              <w:noProof/>
            </w:rPr>
            <w:fldChar w:fldCharType="begin"/>
          </w:r>
          <w:r>
            <w:rPr>
              <w:noProof/>
            </w:rPr>
            <w:instrText xml:space="preserve"> PAGEREF _Toc247793098 \h </w:instrText>
          </w:r>
          <w:r>
            <w:rPr>
              <w:noProof/>
            </w:rPr>
          </w:r>
          <w:r>
            <w:rPr>
              <w:noProof/>
            </w:rPr>
            <w:fldChar w:fldCharType="separate"/>
          </w:r>
          <w:r w:rsidR="00C15989">
            <w:rPr>
              <w:noProof/>
            </w:rPr>
            <w:t>45</w:t>
          </w:r>
          <w:r>
            <w:rPr>
              <w:noProof/>
            </w:rPr>
            <w:fldChar w:fldCharType="end"/>
          </w:r>
        </w:p>
        <w:p w14:paraId="37ADCC73" w14:textId="4CB56181" w:rsidR="00271DBF" w:rsidRPr="00FA1B57" w:rsidRDefault="00066060" w:rsidP="00D43059">
          <w:pPr>
            <w:pStyle w:val="TOC2"/>
          </w:pPr>
          <w:r>
            <w:rPr>
              <w:b/>
            </w:rPr>
            <w:fldChar w:fldCharType="end"/>
          </w:r>
        </w:p>
      </w:sdtContent>
    </w:sdt>
    <w:p w14:paraId="66E27269" w14:textId="77777777" w:rsidR="00271DBF" w:rsidRPr="00FA1B57" w:rsidRDefault="00271DBF" w:rsidP="00D43059">
      <w:pPr>
        <w:rPr>
          <w:rFonts w:ascii="Calibri" w:hAnsi="Calibri"/>
          <w:sz w:val="20"/>
          <w:szCs w:val="20"/>
        </w:rPr>
      </w:pPr>
    </w:p>
    <w:p w14:paraId="782C11B1" w14:textId="66D42110" w:rsidR="007E06B1" w:rsidRPr="00FA1B57" w:rsidRDefault="007E06B1" w:rsidP="00D43059">
      <w:pPr>
        <w:rPr>
          <w:rFonts w:ascii="Calibri" w:hAnsi="Calibri"/>
          <w:sz w:val="20"/>
          <w:szCs w:val="20"/>
        </w:rPr>
      </w:pPr>
      <w:r w:rsidRPr="00FA1B57">
        <w:rPr>
          <w:rFonts w:ascii="Calibri" w:hAnsi="Calibri"/>
          <w:sz w:val="20"/>
          <w:szCs w:val="20"/>
        </w:rPr>
        <w:br w:type="page"/>
      </w:r>
    </w:p>
    <w:p w14:paraId="3B1200BC" w14:textId="0EBDD720" w:rsidR="00B40A70" w:rsidRPr="00FA1B57" w:rsidRDefault="00960F03" w:rsidP="00D43059">
      <w:pPr>
        <w:pStyle w:val="Heading1"/>
        <w:keepNext w:val="0"/>
        <w:keepLines w:val="0"/>
        <w:pBdr>
          <w:bottom w:val="single" w:sz="4" w:space="1" w:color="auto"/>
        </w:pBdr>
        <w:rPr>
          <w:rFonts w:ascii="Calibri" w:hAnsi="Calibri"/>
          <w:b w:val="0"/>
          <w:color w:val="auto"/>
          <w:sz w:val="20"/>
          <w:szCs w:val="20"/>
        </w:rPr>
      </w:pPr>
      <w:bookmarkStart w:id="1" w:name="_Toc247793077"/>
      <w:r w:rsidRPr="00FA1B57">
        <w:rPr>
          <w:rFonts w:ascii="Calibri" w:hAnsi="Calibri"/>
          <w:b w:val="0"/>
          <w:color w:val="auto"/>
          <w:sz w:val="20"/>
          <w:szCs w:val="20"/>
        </w:rPr>
        <w:lastRenderedPageBreak/>
        <w:t>Overvi</w:t>
      </w:r>
      <w:r w:rsidR="00274764" w:rsidRPr="00FA1B57">
        <w:rPr>
          <w:rFonts w:ascii="Calibri" w:hAnsi="Calibri"/>
          <w:b w:val="0"/>
          <w:color w:val="auto"/>
          <w:sz w:val="20"/>
          <w:szCs w:val="20"/>
        </w:rPr>
        <w:t>ew of Adminis</w:t>
      </w:r>
      <w:r w:rsidR="00B40A70" w:rsidRPr="00FA1B57">
        <w:rPr>
          <w:rFonts w:ascii="Calibri" w:hAnsi="Calibri"/>
          <w:b w:val="0"/>
          <w:color w:val="auto"/>
          <w:sz w:val="20"/>
          <w:szCs w:val="20"/>
        </w:rPr>
        <w:t>trative La</w:t>
      </w:r>
      <w:r w:rsidR="00542E9C">
        <w:rPr>
          <w:rFonts w:ascii="Calibri" w:hAnsi="Calibri"/>
          <w:b w:val="0"/>
          <w:color w:val="auto"/>
          <w:sz w:val="20"/>
          <w:szCs w:val="20"/>
        </w:rPr>
        <w:t>w</w:t>
      </w:r>
      <w:bookmarkEnd w:id="1"/>
    </w:p>
    <w:p w14:paraId="3CB3032D" w14:textId="77777777" w:rsidR="00B40A70" w:rsidRPr="00FA1B57" w:rsidRDefault="00B40A70" w:rsidP="00D43059">
      <w:pPr>
        <w:rPr>
          <w:rFonts w:ascii="Calibri" w:hAnsi="Calibri"/>
          <w:sz w:val="20"/>
          <w:szCs w:val="20"/>
        </w:rPr>
      </w:pPr>
    </w:p>
    <w:p w14:paraId="198657C7" w14:textId="3FCFE3A7" w:rsidR="00362A5F" w:rsidRDefault="00FC5C5C" w:rsidP="00D43059">
      <w:pPr>
        <w:outlineLvl w:val="0"/>
        <w:rPr>
          <w:rFonts w:ascii="Calibri" w:hAnsi="Calibri"/>
          <w:sz w:val="20"/>
          <w:szCs w:val="20"/>
        </w:rPr>
      </w:pPr>
      <w:r w:rsidRPr="00FA1B57">
        <w:rPr>
          <w:rFonts w:ascii="Calibri" w:hAnsi="Calibri"/>
          <w:sz w:val="20"/>
          <w:szCs w:val="20"/>
        </w:rPr>
        <w:t xml:space="preserve">1. </w:t>
      </w:r>
      <w:r w:rsidR="00542E9C">
        <w:rPr>
          <w:rFonts w:ascii="Calibri" w:hAnsi="Calibri"/>
          <w:sz w:val="20"/>
          <w:szCs w:val="20"/>
        </w:rPr>
        <w:t>Public vs. Private Law</w:t>
      </w:r>
    </w:p>
    <w:p w14:paraId="67F395F8" w14:textId="4CE499CD" w:rsidR="00542E9C" w:rsidRPr="002C0AFC" w:rsidRDefault="00542E9C" w:rsidP="00932528">
      <w:pPr>
        <w:pStyle w:val="ListParagraph"/>
        <w:numPr>
          <w:ilvl w:val="0"/>
          <w:numId w:val="152"/>
        </w:numPr>
        <w:outlineLvl w:val="0"/>
        <w:rPr>
          <w:rFonts w:ascii="Calibri" w:hAnsi="Calibri"/>
          <w:b/>
          <w:sz w:val="20"/>
          <w:szCs w:val="20"/>
        </w:rPr>
      </w:pPr>
      <w:r w:rsidRPr="002C0AFC">
        <w:rPr>
          <w:rFonts w:ascii="Calibri" w:hAnsi="Calibri"/>
          <w:b/>
          <w:sz w:val="20"/>
          <w:szCs w:val="20"/>
        </w:rPr>
        <w:t>Private Law:</w:t>
      </w:r>
      <w:r w:rsidR="002C0AFC" w:rsidRPr="002C0AFC">
        <w:rPr>
          <w:rFonts w:ascii="Calibri" w:hAnsi="Calibri"/>
          <w:b/>
          <w:sz w:val="20"/>
          <w:szCs w:val="20"/>
        </w:rPr>
        <w:t xml:space="preserve"> Enables or constrain</w:t>
      </w:r>
      <w:r w:rsidRPr="002C0AFC">
        <w:rPr>
          <w:rFonts w:ascii="Calibri" w:hAnsi="Calibri"/>
          <w:b/>
          <w:sz w:val="20"/>
          <w:szCs w:val="20"/>
        </w:rPr>
        <w:t>s the use of individual power in relationships</w:t>
      </w:r>
    </w:p>
    <w:p w14:paraId="68029D8C" w14:textId="7BBC2645" w:rsidR="00542E9C" w:rsidRDefault="00542E9C" w:rsidP="00932528">
      <w:pPr>
        <w:pStyle w:val="ListParagraph"/>
        <w:numPr>
          <w:ilvl w:val="1"/>
          <w:numId w:val="152"/>
        </w:numPr>
        <w:outlineLvl w:val="0"/>
        <w:rPr>
          <w:rFonts w:ascii="Calibri" w:hAnsi="Calibri"/>
          <w:sz w:val="20"/>
          <w:szCs w:val="20"/>
        </w:rPr>
      </w:pPr>
      <w:r>
        <w:rPr>
          <w:rFonts w:ascii="Calibri" w:hAnsi="Calibri"/>
          <w:sz w:val="20"/>
          <w:szCs w:val="20"/>
        </w:rPr>
        <w:t>P</w:t>
      </w:r>
      <w:r w:rsidRPr="00FA1B57">
        <w:rPr>
          <w:rFonts w:ascii="Calibri" w:hAnsi="Calibri"/>
          <w:sz w:val="20"/>
          <w:szCs w:val="20"/>
        </w:rPr>
        <w:t>rovide</w:t>
      </w:r>
      <w:r>
        <w:rPr>
          <w:rFonts w:ascii="Calibri" w:hAnsi="Calibri"/>
          <w:sz w:val="20"/>
          <w:szCs w:val="20"/>
        </w:rPr>
        <w:t>s</w:t>
      </w:r>
      <w:r w:rsidRPr="00FA1B57">
        <w:rPr>
          <w:rFonts w:ascii="Calibri" w:hAnsi="Calibri"/>
          <w:sz w:val="20"/>
          <w:szCs w:val="20"/>
        </w:rPr>
        <w:t xml:space="preserve"> a framework for obligations and agreements between or among individuals’</w:t>
      </w:r>
    </w:p>
    <w:p w14:paraId="3A38FED1" w14:textId="41D4CCDF" w:rsidR="00542E9C" w:rsidRDefault="00542E9C" w:rsidP="00932528">
      <w:pPr>
        <w:pStyle w:val="ListParagraph"/>
        <w:numPr>
          <w:ilvl w:val="1"/>
          <w:numId w:val="152"/>
        </w:numPr>
        <w:outlineLvl w:val="0"/>
        <w:rPr>
          <w:rFonts w:ascii="Calibri" w:hAnsi="Calibri"/>
          <w:sz w:val="20"/>
          <w:szCs w:val="20"/>
        </w:rPr>
      </w:pPr>
      <w:r>
        <w:rPr>
          <w:rFonts w:ascii="Calibri" w:hAnsi="Calibri"/>
          <w:sz w:val="20"/>
          <w:szCs w:val="20"/>
        </w:rPr>
        <w:t>S</w:t>
      </w:r>
      <w:r w:rsidRPr="00FA1B57">
        <w:rPr>
          <w:rFonts w:ascii="Calibri" w:hAnsi="Calibri"/>
          <w:sz w:val="20"/>
          <w:szCs w:val="20"/>
        </w:rPr>
        <w:t>tructure</w:t>
      </w:r>
      <w:r>
        <w:rPr>
          <w:rFonts w:ascii="Calibri" w:hAnsi="Calibri"/>
          <w:sz w:val="20"/>
          <w:szCs w:val="20"/>
        </w:rPr>
        <w:t>s</w:t>
      </w:r>
      <w:r w:rsidRPr="00FA1B57">
        <w:rPr>
          <w:rFonts w:ascii="Calibri" w:hAnsi="Calibri"/>
          <w:sz w:val="20"/>
          <w:szCs w:val="20"/>
        </w:rPr>
        <w:t xml:space="preserve"> relationships involving corporations or other private associations in civil society</w:t>
      </w:r>
      <w:r>
        <w:rPr>
          <w:rFonts w:ascii="Calibri" w:hAnsi="Calibri"/>
          <w:sz w:val="20"/>
          <w:szCs w:val="20"/>
        </w:rPr>
        <w:t xml:space="preserve"> – “horizontal” in nature</w:t>
      </w:r>
    </w:p>
    <w:p w14:paraId="322E2FFE" w14:textId="74D66DC1" w:rsidR="00542E9C" w:rsidRPr="002C0AFC" w:rsidRDefault="00542E9C" w:rsidP="00932528">
      <w:pPr>
        <w:pStyle w:val="ListParagraph"/>
        <w:numPr>
          <w:ilvl w:val="0"/>
          <w:numId w:val="152"/>
        </w:numPr>
        <w:outlineLvl w:val="0"/>
        <w:rPr>
          <w:rFonts w:ascii="Calibri" w:hAnsi="Calibri"/>
          <w:b/>
          <w:sz w:val="20"/>
          <w:szCs w:val="20"/>
        </w:rPr>
      </w:pPr>
      <w:r w:rsidRPr="002C0AFC">
        <w:rPr>
          <w:rFonts w:ascii="Calibri" w:hAnsi="Calibri"/>
          <w:b/>
          <w:sz w:val="20"/>
          <w:szCs w:val="20"/>
        </w:rPr>
        <w:t>Public Law:</w:t>
      </w:r>
      <w:r w:rsidR="002C0AFC" w:rsidRPr="002C0AFC">
        <w:rPr>
          <w:rFonts w:ascii="Calibri" w:hAnsi="Calibri"/>
          <w:b/>
          <w:sz w:val="20"/>
          <w:szCs w:val="20"/>
        </w:rPr>
        <w:t xml:space="preserve"> </w:t>
      </w:r>
      <w:r w:rsidRPr="002C0AFC">
        <w:rPr>
          <w:rFonts w:ascii="Calibri" w:hAnsi="Calibri"/>
          <w:b/>
          <w:sz w:val="20"/>
          <w:szCs w:val="20"/>
        </w:rPr>
        <w:t>Structures the relationships b/w: the individual and the state and among state institutions</w:t>
      </w:r>
    </w:p>
    <w:p w14:paraId="7CF1A4CD" w14:textId="032D5B8C" w:rsidR="00542E9C" w:rsidRPr="006F280B" w:rsidRDefault="00542E9C" w:rsidP="00932528">
      <w:pPr>
        <w:pStyle w:val="ListParagraph"/>
        <w:numPr>
          <w:ilvl w:val="1"/>
          <w:numId w:val="152"/>
        </w:numPr>
        <w:outlineLvl w:val="0"/>
        <w:rPr>
          <w:rFonts w:ascii="Calibri" w:hAnsi="Calibri"/>
          <w:sz w:val="20"/>
          <w:szCs w:val="20"/>
        </w:rPr>
      </w:pPr>
      <w:r>
        <w:rPr>
          <w:rFonts w:ascii="Calibri" w:hAnsi="Calibri"/>
          <w:sz w:val="20"/>
          <w:szCs w:val="20"/>
        </w:rPr>
        <w:t>Facilitate</w:t>
      </w:r>
      <w:r w:rsidR="006F280B">
        <w:rPr>
          <w:rFonts w:ascii="Calibri" w:hAnsi="Calibri"/>
          <w:sz w:val="20"/>
          <w:szCs w:val="20"/>
        </w:rPr>
        <w:t>s</w:t>
      </w:r>
      <w:r>
        <w:rPr>
          <w:rFonts w:ascii="Calibri" w:hAnsi="Calibri"/>
          <w:sz w:val="20"/>
          <w:szCs w:val="20"/>
        </w:rPr>
        <w:t xml:space="preserve"> and constrain</w:t>
      </w:r>
      <w:r w:rsidR="006F280B">
        <w:rPr>
          <w:rFonts w:ascii="Calibri" w:hAnsi="Calibri"/>
          <w:sz w:val="20"/>
          <w:szCs w:val="20"/>
        </w:rPr>
        <w:t>s</w:t>
      </w:r>
      <w:r>
        <w:rPr>
          <w:rFonts w:ascii="Calibri" w:hAnsi="Calibri"/>
          <w:sz w:val="20"/>
          <w:szCs w:val="20"/>
        </w:rPr>
        <w:t xml:space="preserve"> the exercise of public power</w:t>
      </w:r>
      <w:r w:rsidR="006F280B">
        <w:rPr>
          <w:rFonts w:ascii="Calibri" w:hAnsi="Calibri"/>
          <w:sz w:val="20"/>
          <w:szCs w:val="20"/>
        </w:rPr>
        <w:t xml:space="preserve"> – i</w:t>
      </w:r>
      <w:r w:rsidRPr="006F280B">
        <w:rPr>
          <w:rFonts w:ascii="Calibri" w:hAnsi="Calibri"/>
          <w:sz w:val="20"/>
          <w:szCs w:val="20"/>
        </w:rPr>
        <w:t>s “vertical” and general in nature</w:t>
      </w:r>
    </w:p>
    <w:p w14:paraId="6708F077" w14:textId="5CFDFED6" w:rsidR="00071995" w:rsidRDefault="00071995" w:rsidP="00932528">
      <w:pPr>
        <w:pStyle w:val="ListParagraph"/>
        <w:numPr>
          <w:ilvl w:val="1"/>
          <w:numId w:val="152"/>
        </w:numPr>
        <w:outlineLvl w:val="0"/>
        <w:rPr>
          <w:rFonts w:ascii="Calibri" w:hAnsi="Calibri"/>
          <w:sz w:val="20"/>
          <w:szCs w:val="20"/>
        </w:rPr>
      </w:pPr>
      <w:r>
        <w:rPr>
          <w:rFonts w:ascii="Calibri" w:hAnsi="Calibri"/>
          <w:sz w:val="20"/>
          <w:szCs w:val="20"/>
        </w:rPr>
        <w:t>Applies only to public entities</w:t>
      </w:r>
    </w:p>
    <w:p w14:paraId="0F906F5B" w14:textId="3FB20548" w:rsidR="00CE1C94" w:rsidRDefault="00CE1C94" w:rsidP="00932528">
      <w:pPr>
        <w:pStyle w:val="ListParagraph"/>
        <w:numPr>
          <w:ilvl w:val="0"/>
          <w:numId w:val="152"/>
        </w:numPr>
        <w:outlineLvl w:val="0"/>
        <w:rPr>
          <w:rFonts w:ascii="Calibri" w:hAnsi="Calibri"/>
          <w:sz w:val="20"/>
          <w:szCs w:val="20"/>
        </w:rPr>
      </w:pPr>
      <w:r>
        <w:rPr>
          <w:rFonts w:ascii="Calibri" w:hAnsi="Calibri"/>
          <w:sz w:val="20"/>
          <w:szCs w:val="20"/>
        </w:rPr>
        <w:t>Distinction b/w public and private matters –</w:t>
      </w:r>
      <w:r w:rsidR="00CD5A12">
        <w:rPr>
          <w:rFonts w:ascii="Calibri" w:hAnsi="Calibri"/>
          <w:sz w:val="20"/>
          <w:szCs w:val="20"/>
        </w:rPr>
        <w:t xml:space="preserve"> </w:t>
      </w:r>
      <w:r>
        <w:rPr>
          <w:rFonts w:ascii="Calibri" w:hAnsi="Calibri"/>
          <w:sz w:val="20"/>
          <w:szCs w:val="20"/>
        </w:rPr>
        <w:t>available remedies</w:t>
      </w:r>
    </w:p>
    <w:p w14:paraId="489122CE" w14:textId="77777777" w:rsidR="00DA3AAA" w:rsidRPr="00FA1B57" w:rsidRDefault="00DA3AAA" w:rsidP="00D43059">
      <w:pPr>
        <w:rPr>
          <w:rFonts w:ascii="Calibri" w:hAnsi="Calibri"/>
          <w:sz w:val="20"/>
          <w:szCs w:val="20"/>
        </w:rPr>
      </w:pPr>
    </w:p>
    <w:p w14:paraId="784EA5C7" w14:textId="193359F7" w:rsidR="00DA3AAA" w:rsidRDefault="00441F2D" w:rsidP="00D43059">
      <w:pPr>
        <w:outlineLvl w:val="0"/>
        <w:rPr>
          <w:rFonts w:ascii="Calibri" w:hAnsi="Calibri"/>
          <w:sz w:val="20"/>
          <w:szCs w:val="20"/>
        </w:rPr>
      </w:pPr>
      <w:r>
        <w:rPr>
          <w:rFonts w:ascii="Calibri" w:hAnsi="Calibri"/>
          <w:sz w:val="20"/>
          <w:szCs w:val="20"/>
        </w:rPr>
        <w:t>2</w:t>
      </w:r>
      <w:r w:rsidR="00DA3AAA" w:rsidRPr="00FA1B57">
        <w:rPr>
          <w:rFonts w:ascii="Calibri" w:hAnsi="Calibri"/>
          <w:sz w:val="20"/>
          <w:szCs w:val="20"/>
        </w:rPr>
        <w:t>. Elements of Administrative Law</w:t>
      </w:r>
    </w:p>
    <w:p w14:paraId="689616D7" w14:textId="75B31E7C" w:rsidR="00594A5C" w:rsidRDefault="00594A5C" w:rsidP="00932528">
      <w:pPr>
        <w:pStyle w:val="ListParagraph"/>
        <w:numPr>
          <w:ilvl w:val="0"/>
          <w:numId w:val="153"/>
        </w:numPr>
        <w:outlineLvl w:val="0"/>
        <w:rPr>
          <w:rFonts w:ascii="Calibri" w:hAnsi="Calibri"/>
          <w:sz w:val="20"/>
          <w:szCs w:val="20"/>
        </w:rPr>
      </w:pPr>
      <w:r>
        <w:rPr>
          <w:rFonts w:ascii="Calibri" w:hAnsi="Calibri"/>
          <w:sz w:val="20"/>
          <w:szCs w:val="20"/>
        </w:rPr>
        <w:t>Administrative actors include:</w:t>
      </w:r>
    </w:p>
    <w:p w14:paraId="50495579" w14:textId="77777777" w:rsidR="00594A5C" w:rsidRDefault="00DA3AAA" w:rsidP="00932528">
      <w:pPr>
        <w:pStyle w:val="ListParagraph"/>
        <w:numPr>
          <w:ilvl w:val="1"/>
          <w:numId w:val="153"/>
        </w:numPr>
        <w:outlineLvl w:val="0"/>
        <w:rPr>
          <w:rFonts w:ascii="Calibri" w:hAnsi="Calibri"/>
          <w:sz w:val="20"/>
          <w:szCs w:val="20"/>
        </w:rPr>
      </w:pPr>
      <w:r w:rsidRPr="00594A5C">
        <w:rPr>
          <w:rFonts w:ascii="Calibri" w:hAnsi="Calibri"/>
          <w:sz w:val="20"/>
          <w:szCs w:val="20"/>
        </w:rPr>
        <w:t>A person or institution that delivers a public program or engages in government action</w:t>
      </w:r>
    </w:p>
    <w:p w14:paraId="6C1A55F7" w14:textId="77777777" w:rsidR="00594A5C" w:rsidRDefault="00DA3AAA" w:rsidP="00932528">
      <w:pPr>
        <w:pStyle w:val="ListParagraph"/>
        <w:numPr>
          <w:ilvl w:val="1"/>
          <w:numId w:val="153"/>
        </w:numPr>
        <w:outlineLvl w:val="0"/>
        <w:rPr>
          <w:rFonts w:ascii="Calibri" w:hAnsi="Calibri"/>
          <w:sz w:val="20"/>
          <w:szCs w:val="20"/>
        </w:rPr>
      </w:pPr>
      <w:r w:rsidRPr="00594A5C">
        <w:rPr>
          <w:rFonts w:ascii="Calibri" w:hAnsi="Calibri"/>
          <w:sz w:val="20"/>
          <w:szCs w:val="20"/>
        </w:rPr>
        <w:t>Acts through and is controlled by legislation</w:t>
      </w:r>
      <w:r w:rsidR="00F70510" w:rsidRPr="00594A5C">
        <w:rPr>
          <w:rFonts w:ascii="Calibri" w:hAnsi="Calibri"/>
          <w:sz w:val="20"/>
          <w:szCs w:val="20"/>
        </w:rPr>
        <w:t xml:space="preserve"> – “a creature of statute”</w:t>
      </w:r>
    </w:p>
    <w:p w14:paraId="089462F0" w14:textId="4960C4A3" w:rsidR="00DA3AAA" w:rsidRDefault="00E3489D" w:rsidP="00932528">
      <w:pPr>
        <w:pStyle w:val="ListParagraph"/>
        <w:numPr>
          <w:ilvl w:val="1"/>
          <w:numId w:val="153"/>
        </w:numPr>
        <w:outlineLvl w:val="0"/>
        <w:rPr>
          <w:rFonts w:ascii="Calibri" w:hAnsi="Calibri"/>
          <w:sz w:val="20"/>
          <w:szCs w:val="20"/>
        </w:rPr>
      </w:pPr>
      <w:r w:rsidRPr="00594A5C">
        <w:rPr>
          <w:rFonts w:ascii="Calibri" w:hAnsi="Calibri"/>
          <w:sz w:val="20"/>
          <w:szCs w:val="20"/>
        </w:rPr>
        <w:t>Has delegated authority fro</w:t>
      </w:r>
      <w:r w:rsidR="00DA3AAA" w:rsidRPr="00594A5C">
        <w:rPr>
          <w:rFonts w:ascii="Calibri" w:hAnsi="Calibri"/>
          <w:sz w:val="20"/>
          <w:szCs w:val="20"/>
        </w:rPr>
        <w:t>m the legislature in order to implement th</w:t>
      </w:r>
      <w:r w:rsidR="00F76BC7" w:rsidRPr="00594A5C">
        <w:rPr>
          <w:rFonts w:ascii="Calibri" w:hAnsi="Calibri"/>
          <w:sz w:val="20"/>
          <w:szCs w:val="20"/>
        </w:rPr>
        <w:t>e</w:t>
      </w:r>
      <w:r w:rsidR="00DA3AAA" w:rsidRPr="00594A5C">
        <w:rPr>
          <w:rFonts w:ascii="Calibri" w:hAnsi="Calibri"/>
          <w:sz w:val="20"/>
          <w:szCs w:val="20"/>
        </w:rPr>
        <w:t xml:space="preserve"> legislative scheme under the statute</w:t>
      </w:r>
    </w:p>
    <w:p w14:paraId="5976C597" w14:textId="3C871104" w:rsidR="006D5920" w:rsidRDefault="006D5920" w:rsidP="00932528">
      <w:pPr>
        <w:pStyle w:val="ListParagraph"/>
        <w:numPr>
          <w:ilvl w:val="0"/>
          <w:numId w:val="153"/>
        </w:numPr>
        <w:outlineLvl w:val="0"/>
        <w:rPr>
          <w:rFonts w:ascii="Calibri" w:hAnsi="Calibri"/>
          <w:sz w:val="20"/>
          <w:szCs w:val="20"/>
        </w:rPr>
      </w:pPr>
      <w:r>
        <w:rPr>
          <w:rFonts w:ascii="Calibri" w:hAnsi="Calibri"/>
          <w:sz w:val="20"/>
          <w:szCs w:val="20"/>
        </w:rPr>
        <w:t>Includes the Executive, Ministers, municipal government, school boards, agencies, Commissions, tribunals, etc.</w:t>
      </w:r>
    </w:p>
    <w:p w14:paraId="43882E66" w14:textId="4A96C4A1" w:rsidR="00BF5F1A" w:rsidRPr="00FA1B57" w:rsidRDefault="001B1C52" w:rsidP="00D43059">
      <w:pPr>
        <w:pStyle w:val="ListParagraph"/>
        <w:numPr>
          <w:ilvl w:val="1"/>
          <w:numId w:val="1"/>
        </w:numPr>
        <w:rPr>
          <w:rFonts w:ascii="Calibri" w:hAnsi="Calibri"/>
          <w:sz w:val="20"/>
          <w:szCs w:val="20"/>
        </w:rPr>
      </w:pPr>
      <w:r w:rsidRPr="00FA1B57">
        <w:rPr>
          <w:rFonts w:ascii="Calibri" w:hAnsi="Calibri"/>
          <w:sz w:val="20"/>
          <w:szCs w:val="20"/>
        </w:rPr>
        <w:t>They span the “constitutional divide b/w the executive and the judicial branches of gov’t” (</w:t>
      </w:r>
      <w:r w:rsidRPr="00FA1B57">
        <w:rPr>
          <w:rFonts w:ascii="Calibri" w:hAnsi="Calibri"/>
          <w:color w:val="0000FF"/>
          <w:sz w:val="20"/>
          <w:szCs w:val="20"/>
        </w:rPr>
        <w:t>Ocean Port</w:t>
      </w:r>
      <w:r w:rsidRPr="00FA1B57">
        <w:rPr>
          <w:rFonts w:ascii="Calibri" w:hAnsi="Calibri"/>
          <w:sz w:val="20"/>
          <w:szCs w:val="20"/>
        </w:rPr>
        <w:t>)</w:t>
      </w:r>
    </w:p>
    <w:p w14:paraId="0CA5467C" w14:textId="77777777" w:rsidR="001B1C52" w:rsidRPr="00FA1B57" w:rsidRDefault="001B1C52" w:rsidP="00D43059">
      <w:pPr>
        <w:rPr>
          <w:rFonts w:ascii="Calibri" w:hAnsi="Calibri"/>
          <w:sz w:val="20"/>
          <w:szCs w:val="20"/>
        </w:rPr>
      </w:pPr>
    </w:p>
    <w:p w14:paraId="747CAA5A" w14:textId="7F532500" w:rsidR="00EC78BD" w:rsidRPr="00FA1B57" w:rsidRDefault="00D82D8B" w:rsidP="00D43059">
      <w:pPr>
        <w:outlineLvl w:val="0"/>
        <w:rPr>
          <w:rFonts w:ascii="Calibri" w:hAnsi="Calibri"/>
          <w:sz w:val="20"/>
          <w:szCs w:val="20"/>
        </w:rPr>
      </w:pPr>
      <w:r w:rsidRPr="00FA1B57">
        <w:rPr>
          <w:rFonts w:ascii="Calibri" w:hAnsi="Calibri"/>
          <w:sz w:val="20"/>
          <w:szCs w:val="20"/>
        </w:rPr>
        <w:t>4</w:t>
      </w:r>
      <w:r w:rsidR="00EC78BD" w:rsidRPr="00FA1B57">
        <w:rPr>
          <w:rFonts w:ascii="Calibri" w:hAnsi="Calibri"/>
          <w:sz w:val="20"/>
          <w:szCs w:val="20"/>
        </w:rPr>
        <w:t xml:space="preserve">. What </w:t>
      </w:r>
      <w:r w:rsidR="000415D1">
        <w:rPr>
          <w:rFonts w:ascii="Calibri" w:hAnsi="Calibri"/>
          <w:sz w:val="20"/>
          <w:szCs w:val="20"/>
        </w:rPr>
        <w:t>is Administrative Law?</w:t>
      </w:r>
    </w:p>
    <w:p w14:paraId="152426BF" w14:textId="4B2A2C60" w:rsidR="00EC78BD" w:rsidRPr="00087DE4" w:rsidRDefault="004322D9" w:rsidP="00D43059">
      <w:pPr>
        <w:pStyle w:val="ListParagraph"/>
        <w:numPr>
          <w:ilvl w:val="0"/>
          <w:numId w:val="2"/>
        </w:numPr>
        <w:rPr>
          <w:rFonts w:ascii="Calibri" w:hAnsi="Calibri"/>
          <w:b/>
          <w:sz w:val="20"/>
          <w:szCs w:val="20"/>
        </w:rPr>
      </w:pPr>
      <w:r w:rsidRPr="00087DE4">
        <w:rPr>
          <w:rFonts w:ascii="Calibri" w:hAnsi="Calibri"/>
          <w:b/>
          <w:sz w:val="20"/>
          <w:szCs w:val="20"/>
        </w:rPr>
        <w:t xml:space="preserve">Judicial </w:t>
      </w:r>
      <w:r w:rsidR="00087DE4">
        <w:rPr>
          <w:rFonts w:ascii="Calibri" w:hAnsi="Calibri"/>
          <w:b/>
          <w:sz w:val="20"/>
          <w:szCs w:val="20"/>
        </w:rPr>
        <w:t>Review</w:t>
      </w:r>
      <w:r w:rsidR="00EC78BD" w:rsidRPr="00087DE4">
        <w:rPr>
          <w:rFonts w:ascii="Calibri" w:hAnsi="Calibri"/>
          <w:b/>
          <w:sz w:val="20"/>
          <w:szCs w:val="20"/>
        </w:rPr>
        <w:t xml:space="preserve"> of decisions and actions ma</w:t>
      </w:r>
      <w:r w:rsidR="00C42099" w:rsidRPr="00087DE4">
        <w:rPr>
          <w:rFonts w:ascii="Calibri" w:hAnsi="Calibri"/>
          <w:b/>
          <w:sz w:val="20"/>
          <w:szCs w:val="20"/>
        </w:rPr>
        <w:t>d</w:t>
      </w:r>
      <w:r w:rsidR="00C639AC" w:rsidRPr="00087DE4">
        <w:rPr>
          <w:rFonts w:ascii="Calibri" w:hAnsi="Calibri"/>
          <w:b/>
          <w:sz w:val="20"/>
          <w:szCs w:val="20"/>
        </w:rPr>
        <w:t xml:space="preserve">e by </w:t>
      </w:r>
      <w:r w:rsidR="00C42099" w:rsidRPr="00087DE4">
        <w:rPr>
          <w:rFonts w:ascii="Calibri" w:hAnsi="Calibri"/>
          <w:b/>
          <w:sz w:val="20"/>
          <w:szCs w:val="20"/>
        </w:rPr>
        <w:t>public actors in order to pre</w:t>
      </w:r>
      <w:r w:rsidR="00EC78BD" w:rsidRPr="00087DE4">
        <w:rPr>
          <w:rFonts w:ascii="Calibri" w:hAnsi="Calibri"/>
          <w:b/>
          <w:sz w:val="20"/>
          <w:szCs w:val="20"/>
        </w:rPr>
        <w:t>vent the abuse or misuse of public power</w:t>
      </w:r>
    </w:p>
    <w:p w14:paraId="5B33ACDF" w14:textId="0003DC15" w:rsidR="00FF01D9" w:rsidRPr="00C639AC" w:rsidRDefault="00EC78BD" w:rsidP="00D43059">
      <w:pPr>
        <w:pStyle w:val="ListParagraph"/>
        <w:numPr>
          <w:ilvl w:val="1"/>
          <w:numId w:val="2"/>
        </w:numPr>
        <w:rPr>
          <w:rFonts w:ascii="Calibri" w:hAnsi="Calibri"/>
          <w:sz w:val="20"/>
          <w:szCs w:val="20"/>
        </w:rPr>
      </w:pPr>
      <w:r w:rsidRPr="00FA1B57">
        <w:rPr>
          <w:rFonts w:ascii="Calibri" w:hAnsi="Calibri"/>
          <w:sz w:val="20"/>
          <w:szCs w:val="20"/>
        </w:rPr>
        <w:t>A subfield of public law</w:t>
      </w:r>
      <w:r w:rsidR="00C639AC">
        <w:rPr>
          <w:rFonts w:ascii="Calibri" w:hAnsi="Calibri"/>
          <w:sz w:val="20"/>
          <w:szCs w:val="20"/>
        </w:rPr>
        <w:t>; c</w:t>
      </w:r>
      <w:r w:rsidRPr="00C639AC">
        <w:rPr>
          <w:rFonts w:ascii="Calibri" w:hAnsi="Calibri"/>
          <w:sz w:val="20"/>
          <w:szCs w:val="20"/>
        </w:rPr>
        <w:t>an be a form of constitutional law</w:t>
      </w:r>
    </w:p>
    <w:p w14:paraId="781A2680" w14:textId="4EDDCE97" w:rsidR="002E53CC" w:rsidRDefault="00711495" w:rsidP="00D43059">
      <w:pPr>
        <w:pStyle w:val="ListParagraph"/>
        <w:numPr>
          <w:ilvl w:val="0"/>
          <w:numId w:val="2"/>
        </w:numPr>
        <w:rPr>
          <w:rFonts w:ascii="Calibri" w:hAnsi="Calibri"/>
          <w:sz w:val="20"/>
          <w:szCs w:val="20"/>
        </w:rPr>
      </w:pPr>
      <w:r>
        <w:rPr>
          <w:rFonts w:ascii="Calibri" w:hAnsi="Calibri"/>
          <w:sz w:val="20"/>
          <w:szCs w:val="20"/>
        </w:rPr>
        <w:t>However, it d</w:t>
      </w:r>
      <w:r w:rsidR="002E53CC" w:rsidRPr="00711495">
        <w:rPr>
          <w:rFonts w:ascii="Calibri" w:hAnsi="Calibri"/>
          <w:sz w:val="20"/>
          <w:szCs w:val="20"/>
        </w:rPr>
        <w:t xml:space="preserve">oes </w:t>
      </w:r>
      <w:r w:rsidR="002E53CC" w:rsidRPr="00711495">
        <w:rPr>
          <w:rFonts w:ascii="Calibri" w:hAnsi="Calibri"/>
          <w:sz w:val="20"/>
          <w:szCs w:val="20"/>
          <w:u w:val="single"/>
        </w:rPr>
        <w:t>not</w:t>
      </w:r>
      <w:r w:rsidR="002E53CC" w:rsidRPr="00711495">
        <w:rPr>
          <w:rFonts w:ascii="Calibri" w:hAnsi="Calibri"/>
          <w:sz w:val="20"/>
          <w:szCs w:val="20"/>
        </w:rPr>
        <w:t xml:space="preserve"> overturn or invalidate legislation </w:t>
      </w:r>
      <w:r w:rsidR="0053324E" w:rsidRPr="00711495">
        <w:rPr>
          <w:rFonts w:ascii="Calibri" w:hAnsi="Calibri"/>
          <w:sz w:val="20"/>
          <w:szCs w:val="20"/>
        </w:rPr>
        <w:t xml:space="preserve">– tribunals can only </w:t>
      </w:r>
      <w:r w:rsidR="000F37DE">
        <w:rPr>
          <w:rFonts w:ascii="Calibri" w:hAnsi="Calibri"/>
          <w:sz w:val="20"/>
          <w:szCs w:val="20"/>
        </w:rPr>
        <w:t>or</w:t>
      </w:r>
      <w:r w:rsidR="0053324E" w:rsidRPr="00711495">
        <w:rPr>
          <w:rFonts w:ascii="Calibri" w:hAnsi="Calibri"/>
          <w:sz w:val="20"/>
          <w:szCs w:val="20"/>
        </w:rPr>
        <w:t>der remedies under s. 24</w:t>
      </w:r>
      <w:r w:rsidR="00814911">
        <w:rPr>
          <w:rFonts w:ascii="Calibri" w:hAnsi="Calibri"/>
          <w:sz w:val="20"/>
          <w:szCs w:val="20"/>
        </w:rPr>
        <w:t xml:space="preserve"> (</w:t>
      </w:r>
      <w:r w:rsidR="00814911" w:rsidRPr="00814911">
        <w:rPr>
          <w:rFonts w:ascii="Calibri" w:hAnsi="Calibri"/>
          <w:color w:val="0000FF"/>
          <w:sz w:val="20"/>
          <w:szCs w:val="20"/>
        </w:rPr>
        <w:t>Conway</w:t>
      </w:r>
      <w:r w:rsidR="00814911">
        <w:rPr>
          <w:rFonts w:ascii="Calibri" w:hAnsi="Calibri"/>
          <w:sz w:val="20"/>
          <w:szCs w:val="20"/>
        </w:rPr>
        <w:t>)</w:t>
      </w:r>
      <w:r w:rsidR="00286183">
        <w:rPr>
          <w:rFonts w:ascii="Calibri" w:hAnsi="Calibri"/>
          <w:sz w:val="20"/>
          <w:szCs w:val="20"/>
        </w:rPr>
        <w:t xml:space="preserve"> and choose not to apply laws under s. 52; no</w:t>
      </w:r>
      <w:r w:rsidR="0053324E" w:rsidRPr="00711495">
        <w:rPr>
          <w:rFonts w:ascii="Calibri" w:hAnsi="Calibri"/>
          <w:sz w:val="20"/>
          <w:szCs w:val="20"/>
        </w:rPr>
        <w:t xml:space="preserve"> </w:t>
      </w:r>
      <w:r w:rsidR="00286183">
        <w:rPr>
          <w:rFonts w:ascii="Calibri" w:hAnsi="Calibri"/>
          <w:sz w:val="20"/>
          <w:szCs w:val="20"/>
        </w:rPr>
        <w:t>delcarations</w:t>
      </w:r>
      <w:r w:rsidR="0053324E" w:rsidRPr="00711495">
        <w:rPr>
          <w:rFonts w:ascii="Calibri" w:hAnsi="Calibri"/>
          <w:sz w:val="20"/>
          <w:szCs w:val="20"/>
        </w:rPr>
        <w:t xml:space="preserve"> of no force or effect under s. 52</w:t>
      </w:r>
      <w:r w:rsidR="00C26996">
        <w:rPr>
          <w:rFonts w:ascii="Calibri" w:hAnsi="Calibri"/>
          <w:sz w:val="20"/>
          <w:szCs w:val="20"/>
        </w:rPr>
        <w:t xml:space="preserve"> (</w:t>
      </w:r>
      <w:r w:rsidR="00C26996" w:rsidRPr="00286183">
        <w:rPr>
          <w:rFonts w:ascii="Calibri" w:hAnsi="Calibri"/>
          <w:color w:val="0000FF"/>
          <w:sz w:val="20"/>
          <w:szCs w:val="20"/>
        </w:rPr>
        <w:t>Cooper; Nova Scotia v Martin</w:t>
      </w:r>
      <w:r w:rsidR="00C26996">
        <w:rPr>
          <w:rFonts w:ascii="Calibri" w:hAnsi="Calibri"/>
          <w:sz w:val="20"/>
          <w:szCs w:val="20"/>
        </w:rPr>
        <w:t>)</w:t>
      </w:r>
    </w:p>
    <w:p w14:paraId="17C8D95E" w14:textId="77777777" w:rsidR="003911BC" w:rsidRDefault="003911BC" w:rsidP="00D43059">
      <w:pPr>
        <w:rPr>
          <w:rFonts w:ascii="Calibri" w:hAnsi="Calibri"/>
          <w:sz w:val="20"/>
          <w:szCs w:val="20"/>
        </w:rPr>
      </w:pPr>
    </w:p>
    <w:p w14:paraId="0511E03D" w14:textId="6A4BDFA3" w:rsidR="003911BC" w:rsidRPr="003911BC" w:rsidRDefault="003911BC" w:rsidP="00D43059">
      <w:pPr>
        <w:rPr>
          <w:rFonts w:ascii="Calibri" w:hAnsi="Calibri"/>
          <w:sz w:val="20"/>
          <w:szCs w:val="20"/>
        </w:rPr>
      </w:pPr>
      <w:r>
        <w:rPr>
          <w:rFonts w:ascii="Calibri" w:hAnsi="Calibri"/>
          <w:sz w:val="20"/>
          <w:szCs w:val="20"/>
        </w:rPr>
        <w:t>5. History of Administrative Law</w:t>
      </w:r>
    </w:p>
    <w:p w14:paraId="3E6A36D2" w14:textId="069CF839" w:rsidR="00A61F1C" w:rsidRPr="00FA1B57" w:rsidRDefault="00E04C2D" w:rsidP="00D43059">
      <w:pPr>
        <w:pStyle w:val="ListParagraph"/>
        <w:numPr>
          <w:ilvl w:val="0"/>
          <w:numId w:val="3"/>
        </w:numPr>
        <w:rPr>
          <w:rFonts w:ascii="Calibri" w:hAnsi="Calibri"/>
          <w:sz w:val="20"/>
          <w:szCs w:val="20"/>
        </w:rPr>
      </w:pPr>
      <w:r w:rsidRPr="00FA1B57">
        <w:rPr>
          <w:rFonts w:ascii="Calibri" w:hAnsi="Calibri"/>
          <w:sz w:val="20"/>
          <w:szCs w:val="20"/>
        </w:rPr>
        <w:t>Early years of nation</w:t>
      </w:r>
      <w:r w:rsidR="00A61F1C" w:rsidRPr="00FA1B57">
        <w:rPr>
          <w:rFonts w:ascii="Calibri" w:hAnsi="Calibri"/>
          <w:sz w:val="20"/>
          <w:szCs w:val="20"/>
        </w:rPr>
        <w:t xml:space="preserve"> building (1850 – 1913)</w:t>
      </w:r>
    </w:p>
    <w:p w14:paraId="0EAE5C5D" w14:textId="7C77516E" w:rsidR="00A61F1C" w:rsidRPr="00FA1B57" w:rsidRDefault="00A61F1C" w:rsidP="00D43059">
      <w:pPr>
        <w:pStyle w:val="ListParagraph"/>
        <w:numPr>
          <w:ilvl w:val="1"/>
          <w:numId w:val="3"/>
        </w:numPr>
        <w:rPr>
          <w:rFonts w:ascii="Calibri" w:hAnsi="Calibri"/>
          <w:sz w:val="20"/>
          <w:szCs w:val="20"/>
        </w:rPr>
      </w:pPr>
      <w:r w:rsidRPr="00FA1B57">
        <w:rPr>
          <w:rFonts w:ascii="Calibri" w:hAnsi="Calibri"/>
          <w:sz w:val="20"/>
          <w:szCs w:val="20"/>
        </w:rPr>
        <w:t>Executive centred government is established</w:t>
      </w:r>
      <w:r w:rsidR="001B291B">
        <w:rPr>
          <w:rFonts w:ascii="Calibri" w:hAnsi="Calibri"/>
          <w:sz w:val="20"/>
          <w:szCs w:val="20"/>
        </w:rPr>
        <w:t>; legislature becomes “weakest” form of government</w:t>
      </w:r>
    </w:p>
    <w:p w14:paraId="521A0991" w14:textId="7DDEC95A" w:rsidR="00A61F1C" w:rsidRPr="00FA1B57" w:rsidRDefault="00A61F1C" w:rsidP="00D43059">
      <w:pPr>
        <w:pStyle w:val="ListParagraph"/>
        <w:numPr>
          <w:ilvl w:val="0"/>
          <w:numId w:val="3"/>
        </w:numPr>
        <w:rPr>
          <w:rFonts w:ascii="Calibri" w:hAnsi="Calibri"/>
          <w:sz w:val="20"/>
          <w:szCs w:val="20"/>
        </w:rPr>
      </w:pPr>
      <w:r w:rsidRPr="00FA1B57">
        <w:rPr>
          <w:rFonts w:ascii="Calibri" w:hAnsi="Calibri"/>
          <w:sz w:val="20"/>
          <w:szCs w:val="20"/>
        </w:rPr>
        <w:t>WWI and the Depression (1914 – 1939)</w:t>
      </w:r>
    </w:p>
    <w:p w14:paraId="34A7847D" w14:textId="523EA96A" w:rsidR="00A61F1C" w:rsidRPr="00FA1B57" w:rsidRDefault="00A61F1C" w:rsidP="00D43059">
      <w:pPr>
        <w:pStyle w:val="ListParagraph"/>
        <w:numPr>
          <w:ilvl w:val="1"/>
          <w:numId w:val="3"/>
        </w:numPr>
        <w:rPr>
          <w:rFonts w:ascii="Calibri" w:hAnsi="Calibri"/>
          <w:sz w:val="20"/>
          <w:szCs w:val="20"/>
        </w:rPr>
      </w:pPr>
      <w:r w:rsidRPr="00FA1B57">
        <w:rPr>
          <w:rFonts w:ascii="Calibri" w:hAnsi="Calibri"/>
          <w:sz w:val="20"/>
          <w:szCs w:val="20"/>
        </w:rPr>
        <w:t>State intervention in the market</w:t>
      </w:r>
      <w:r w:rsidR="008D0166" w:rsidRPr="00FA1B57">
        <w:rPr>
          <w:rFonts w:ascii="Calibri" w:hAnsi="Calibri"/>
          <w:sz w:val="20"/>
          <w:szCs w:val="20"/>
        </w:rPr>
        <w:t xml:space="preserve"> becomes commonplace</w:t>
      </w:r>
      <w:r w:rsidR="005C1353">
        <w:rPr>
          <w:rFonts w:ascii="Calibri" w:hAnsi="Calibri"/>
          <w:sz w:val="20"/>
          <w:szCs w:val="20"/>
        </w:rPr>
        <w:t xml:space="preserve">; </w:t>
      </w:r>
      <w:r w:rsidR="005C1353" w:rsidRPr="00FA1B57">
        <w:rPr>
          <w:rFonts w:ascii="Calibri" w:hAnsi="Calibri"/>
          <w:sz w:val="20"/>
          <w:szCs w:val="20"/>
        </w:rPr>
        <w:t>growth of the administrative state/agencie</w:t>
      </w:r>
      <w:r w:rsidR="005C1353">
        <w:rPr>
          <w:rFonts w:ascii="Calibri" w:hAnsi="Calibri"/>
          <w:sz w:val="20"/>
          <w:szCs w:val="20"/>
        </w:rPr>
        <w:t>s</w:t>
      </w:r>
    </w:p>
    <w:p w14:paraId="15938731" w14:textId="024493A8" w:rsidR="0063048E" w:rsidRPr="00FA1B57" w:rsidRDefault="008D0166" w:rsidP="00D43059">
      <w:pPr>
        <w:pStyle w:val="ListParagraph"/>
        <w:numPr>
          <w:ilvl w:val="1"/>
          <w:numId w:val="3"/>
        </w:numPr>
        <w:rPr>
          <w:rFonts w:ascii="Calibri" w:hAnsi="Calibri"/>
          <w:sz w:val="20"/>
          <w:szCs w:val="20"/>
        </w:rPr>
      </w:pPr>
      <w:r w:rsidRPr="00FA1B57">
        <w:rPr>
          <w:rFonts w:ascii="Calibri" w:hAnsi="Calibri"/>
          <w:sz w:val="20"/>
          <w:szCs w:val="20"/>
        </w:rPr>
        <w:t>Era is the o</w:t>
      </w:r>
      <w:r w:rsidR="0063048E" w:rsidRPr="00FA1B57">
        <w:rPr>
          <w:rFonts w:ascii="Calibri" w:hAnsi="Calibri"/>
          <w:sz w:val="20"/>
          <w:szCs w:val="20"/>
        </w:rPr>
        <w:t>r</w:t>
      </w:r>
      <w:r w:rsidR="0073239A" w:rsidRPr="00FA1B57">
        <w:rPr>
          <w:rFonts w:ascii="Calibri" w:hAnsi="Calibri"/>
          <w:sz w:val="20"/>
          <w:szCs w:val="20"/>
        </w:rPr>
        <w:t>igin</w:t>
      </w:r>
      <w:r w:rsidR="00A61F1C" w:rsidRPr="00FA1B57">
        <w:rPr>
          <w:rFonts w:ascii="Calibri" w:hAnsi="Calibri"/>
          <w:sz w:val="20"/>
          <w:szCs w:val="20"/>
        </w:rPr>
        <w:t xml:space="preserve"> of the welfare state</w:t>
      </w:r>
      <w:r w:rsidRPr="00FA1B57">
        <w:rPr>
          <w:rFonts w:ascii="Calibri" w:hAnsi="Calibri"/>
          <w:sz w:val="20"/>
          <w:szCs w:val="20"/>
        </w:rPr>
        <w:t>;</w:t>
      </w:r>
      <w:r w:rsidR="00DD11FE" w:rsidRPr="00FA1B57">
        <w:rPr>
          <w:rFonts w:ascii="Calibri" w:hAnsi="Calibri"/>
          <w:sz w:val="20"/>
          <w:szCs w:val="20"/>
        </w:rPr>
        <w:t xml:space="preserve"> response to </w:t>
      </w:r>
      <w:r w:rsidR="00786FC1" w:rsidRPr="00FA1B57">
        <w:rPr>
          <w:rFonts w:ascii="Calibri" w:hAnsi="Calibri"/>
          <w:sz w:val="20"/>
          <w:szCs w:val="20"/>
        </w:rPr>
        <w:t>mass</w:t>
      </w:r>
      <w:r w:rsidR="0063048E" w:rsidRPr="00FA1B57">
        <w:rPr>
          <w:rFonts w:ascii="Calibri" w:hAnsi="Calibri"/>
          <w:sz w:val="20"/>
          <w:szCs w:val="20"/>
        </w:rPr>
        <w:t>ive economic and social crisis</w:t>
      </w:r>
    </w:p>
    <w:p w14:paraId="4A8F33E2" w14:textId="6BFF93EF" w:rsidR="00A61F1C" w:rsidRPr="00FA1B57" w:rsidRDefault="00A61F1C" w:rsidP="00D43059">
      <w:pPr>
        <w:pStyle w:val="ListParagraph"/>
        <w:numPr>
          <w:ilvl w:val="0"/>
          <w:numId w:val="3"/>
        </w:numPr>
        <w:rPr>
          <w:rFonts w:ascii="Calibri" w:hAnsi="Calibri"/>
          <w:sz w:val="20"/>
          <w:szCs w:val="20"/>
        </w:rPr>
      </w:pPr>
      <w:r w:rsidRPr="00FA1B57">
        <w:rPr>
          <w:rFonts w:ascii="Calibri" w:hAnsi="Calibri"/>
          <w:sz w:val="20"/>
          <w:szCs w:val="20"/>
        </w:rPr>
        <w:t>WWII</w:t>
      </w:r>
      <w:r w:rsidR="00B278C5">
        <w:rPr>
          <w:rFonts w:ascii="Calibri" w:hAnsi="Calibri"/>
          <w:sz w:val="20"/>
          <w:szCs w:val="20"/>
        </w:rPr>
        <w:t xml:space="preserve"> (1940-1980)</w:t>
      </w:r>
    </w:p>
    <w:p w14:paraId="3CAE8B7B" w14:textId="53651A39" w:rsidR="008B0BEA" w:rsidRPr="00FA1B57" w:rsidRDefault="00A61F1C" w:rsidP="00D43059">
      <w:pPr>
        <w:pStyle w:val="ListParagraph"/>
        <w:numPr>
          <w:ilvl w:val="1"/>
          <w:numId w:val="3"/>
        </w:numPr>
        <w:rPr>
          <w:rFonts w:ascii="Calibri" w:hAnsi="Calibri"/>
          <w:sz w:val="20"/>
          <w:szCs w:val="20"/>
        </w:rPr>
      </w:pPr>
      <w:r w:rsidRPr="00FA1B57">
        <w:rPr>
          <w:rFonts w:ascii="Calibri" w:hAnsi="Calibri"/>
          <w:sz w:val="20"/>
          <w:szCs w:val="20"/>
        </w:rPr>
        <w:t>Discourse of h</w:t>
      </w:r>
      <w:r w:rsidR="00A941BF" w:rsidRPr="00FA1B57">
        <w:rPr>
          <w:rFonts w:ascii="Calibri" w:hAnsi="Calibri"/>
          <w:sz w:val="20"/>
          <w:szCs w:val="20"/>
        </w:rPr>
        <w:t>u</w:t>
      </w:r>
      <w:r w:rsidRPr="00FA1B57">
        <w:rPr>
          <w:rFonts w:ascii="Calibri" w:hAnsi="Calibri"/>
          <w:sz w:val="20"/>
          <w:szCs w:val="20"/>
        </w:rPr>
        <w:t>man rights began to dominate</w:t>
      </w:r>
    </w:p>
    <w:p w14:paraId="482F10ED" w14:textId="44312C17" w:rsidR="00A61F1C" w:rsidRPr="00FA1B57" w:rsidRDefault="00A61F1C" w:rsidP="00D43059">
      <w:pPr>
        <w:pStyle w:val="ListParagraph"/>
        <w:numPr>
          <w:ilvl w:val="1"/>
          <w:numId w:val="3"/>
        </w:numPr>
        <w:rPr>
          <w:rFonts w:ascii="Calibri" w:hAnsi="Calibri"/>
          <w:sz w:val="20"/>
          <w:szCs w:val="20"/>
        </w:rPr>
      </w:pPr>
      <w:r w:rsidRPr="00FA1B57">
        <w:rPr>
          <w:rFonts w:ascii="Calibri" w:hAnsi="Calibri"/>
          <w:sz w:val="20"/>
          <w:szCs w:val="20"/>
        </w:rPr>
        <w:t>Continued intervention in the market (e.g. marketing boards)</w:t>
      </w:r>
      <w:r w:rsidR="008B0BEA" w:rsidRPr="00FA1B57">
        <w:rPr>
          <w:rFonts w:ascii="Calibri" w:hAnsi="Calibri"/>
          <w:sz w:val="20"/>
          <w:szCs w:val="20"/>
        </w:rPr>
        <w:t>; growth of the welfare st</w:t>
      </w:r>
      <w:r w:rsidR="008C4D3F" w:rsidRPr="00FA1B57">
        <w:rPr>
          <w:rFonts w:ascii="Calibri" w:hAnsi="Calibri"/>
          <w:sz w:val="20"/>
          <w:szCs w:val="20"/>
        </w:rPr>
        <w:t xml:space="preserve">ate as people returned from war; </w:t>
      </w:r>
      <w:r w:rsidR="008B0BEA" w:rsidRPr="00FA1B57">
        <w:rPr>
          <w:rFonts w:ascii="Calibri" w:hAnsi="Calibri"/>
          <w:sz w:val="20"/>
          <w:szCs w:val="20"/>
        </w:rPr>
        <w:t xml:space="preserve">massive influx of </w:t>
      </w:r>
      <w:r w:rsidR="004E753E" w:rsidRPr="00FA1B57">
        <w:rPr>
          <w:rFonts w:ascii="Calibri" w:hAnsi="Calibri"/>
          <w:sz w:val="20"/>
          <w:szCs w:val="20"/>
        </w:rPr>
        <w:t>immigrants</w:t>
      </w:r>
    </w:p>
    <w:p w14:paraId="0D52C863" w14:textId="2B8E5D79" w:rsidR="00120272" w:rsidRPr="00FA1B57" w:rsidRDefault="00120272" w:rsidP="00D43059">
      <w:pPr>
        <w:pStyle w:val="ListParagraph"/>
        <w:numPr>
          <w:ilvl w:val="0"/>
          <w:numId w:val="3"/>
        </w:numPr>
        <w:rPr>
          <w:rFonts w:ascii="Calibri" w:hAnsi="Calibri"/>
          <w:sz w:val="20"/>
          <w:szCs w:val="20"/>
        </w:rPr>
      </w:pPr>
      <w:r w:rsidRPr="00FA1B57">
        <w:rPr>
          <w:rFonts w:ascii="Calibri" w:hAnsi="Calibri"/>
          <w:sz w:val="20"/>
          <w:szCs w:val="20"/>
        </w:rPr>
        <w:t>1980s Until Now</w:t>
      </w:r>
    </w:p>
    <w:p w14:paraId="787E2FDF" w14:textId="71CE4D08" w:rsidR="00120272" w:rsidRPr="00532AA6" w:rsidRDefault="00532AA6" w:rsidP="00D43059">
      <w:pPr>
        <w:pStyle w:val="ListParagraph"/>
        <w:numPr>
          <w:ilvl w:val="1"/>
          <w:numId w:val="3"/>
        </w:numPr>
        <w:rPr>
          <w:rFonts w:ascii="Calibri" w:hAnsi="Calibri"/>
          <w:sz w:val="20"/>
          <w:szCs w:val="20"/>
        </w:rPr>
      </w:pPr>
      <w:r>
        <w:rPr>
          <w:rFonts w:ascii="Calibri" w:hAnsi="Calibri"/>
          <w:sz w:val="20"/>
          <w:szCs w:val="20"/>
        </w:rPr>
        <w:t xml:space="preserve">Trend: Limit gov’t intervention in the economy; </w:t>
      </w:r>
      <w:r w:rsidR="002708E4" w:rsidRPr="00532AA6">
        <w:rPr>
          <w:rFonts w:ascii="Calibri" w:hAnsi="Calibri"/>
          <w:sz w:val="20"/>
          <w:szCs w:val="20"/>
        </w:rPr>
        <w:t>increasin</w:t>
      </w:r>
      <w:r w:rsidR="00120272" w:rsidRPr="00532AA6">
        <w:rPr>
          <w:rFonts w:ascii="Calibri" w:hAnsi="Calibri"/>
          <w:sz w:val="20"/>
          <w:szCs w:val="20"/>
        </w:rPr>
        <w:t>g</w:t>
      </w:r>
      <w:r w:rsidR="002708E4" w:rsidRPr="00532AA6">
        <w:rPr>
          <w:rFonts w:ascii="Calibri" w:hAnsi="Calibri"/>
          <w:sz w:val="20"/>
          <w:szCs w:val="20"/>
        </w:rPr>
        <w:t xml:space="preserve"> </w:t>
      </w:r>
      <w:r w:rsidR="00120272" w:rsidRPr="00532AA6">
        <w:rPr>
          <w:rFonts w:ascii="Calibri" w:hAnsi="Calibri"/>
          <w:sz w:val="20"/>
          <w:szCs w:val="20"/>
        </w:rPr>
        <w:t>privatization</w:t>
      </w:r>
      <w:r w:rsidR="0027641E">
        <w:rPr>
          <w:rFonts w:ascii="Calibri" w:hAnsi="Calibri"/>
          <w:sz w:val="20"/>
          <w:szCs w:val="20"/>
        </w:rPr>
        <w:t xml:space="preserve"> and new forms of governance (PPPs)</w:t>
      </w:r>
    </w:p>
    <w:p w14:paraId="24B48905" w14:textId="26D1A51F" w:rsidR="00120272" w:rsidRPr="00FA1B57" w:rsidRDefault="00120272" w:rsidP="00D43059">
      <w:pPr>
        <w:pStyle w:val="ListParagraph"/>
        <w:numPr>
          <w:ilvl w:val="1"/>
          <w:numId w:val="3"/>
        </w:numPr>
        <w:rPr>
          <w:rFonts w:ascii="Calibri" w:hAnsi="Calibri"/>
          <w:sz w:val="20"/>
          <w:szCs w:val="20"/>
        </w:rPr>
      </w:pPr>
      <w:r w:rsidRPr="00FA1B57">
        <w:rPr>
          <w:rFonts w:ascii="Calibri" w:hAnsi="Calibri"/>
          <w:sz w:val="20"/>
          <w:szCs w:val="20"/>
        </w:rPr>
        <w:t>Welfare state is no longer “cradle to grave”</w:t>
      </w:r>
      <w:r w:rsidR="002753D5" w:rsidRPr="00FA1B57">
        <w:rPr>
          <w:rFonts w:ascii="Calibri" w:hAnsi="Calibri"/>
          <w:sz w:val="20"/>
          <w:szCs w:val="20"/>
        </w:rPr>
        <w:t>; provided on as “as needed” basis</w:t>
      </w:r>
    </w:p>
    <w:p w14:paraId="0D351528" w14:textId="47E3319B" w:rsidR="00120272" w:rsidRPr="00FA1B57" w:rsidRDefault="00120272" w:rsidP="00D43059">
      <w:pPr>
        <w:pStyle w:val="ListParagraph"/>
        <w:numPr>
          <w:ilvl w:val="1"/>
          <w:numId w:val="3"/>
        </w:numPr>
        <w:rPr>
          <w:rFonts w:ascii="Calibri" w:hAnsi="Calibri"/>
          <w:sz w:val="20"/>
          <w:szCs w:val="20"/>
        </w:rPr>
      </w:pPr>
      <w:r w:rsidRPr="00FA1B57">
        <w:rPr>
          <w:rFonts w:ascii="Calibri" w:hAnsi="Calibri"/>
          <w:sz w:val="20"/>
          <w:szCs w:val="20"/>
        </w:rPr>
        <w:t>Rise of expertise</w:t>
      </w:r>
      <w:r w:rsidR="00366B5D" w:rsidRPr="00FA1B57">
        <w:rPr>
          <w:rFonts w:ascii="Calibri" w:hAnsi="Calibri"/>
          <w:sz w:val="20"/>
          <w:szCs w:val="20"/>
        </w:rPr>
        <w:t xml:space="preserve">; appointment of individuals </w:t>
      </w:r>
      <w:r w:rsidR="00A650D3" w:rsidRPr="00FA1B57">
        <w:rPr>
          <w:rFonts w:ascii="Calibri" w:hAnsi="Calibri"/>
          <w:sz w:val="20"/>
          <w:szCs w:val="20"/>
        </w:rPr>
        <w:t xml:space="preserve">w/ </w:t>
      </w:r>
      <w:r w:rsidR="00B84572" w:rsidRPr="00FA1B57">
        <w:rPr>
          <w:rFonts w:ascii="Calibri" w:hAnsi="Calibri"/>
          <w:sz w:val="20"/>
          <w:szCs w:val="20"/>
        </w:rPr>
        <w:t>greater expertise in roles within administrative agencies</w:t>
      </w:r>
    </w:p>
    <w:p w14:paraId="5D631BD4" w14:textId="6E8066F3" w:rsidR="00B84572" w:rsidRPr="00FA1B57" w:rsidRDefault="00B84572" w:rsidP="00D43059">
      <w:pPr>
        <w:pStyle w:val="ListParagraph"/>
        <w:numPr>
          <w:ilvl w:val="2"/>
          <w:numId w:val="3"/>
        </w:numPr>
        <w:rPr>
          <w:rFonts w:ascii="Calibri" w:hAnsi="Calibri"/>
          <w:sz w:val="20"/>
          <w:szCs w:val="20"/>
        </w:rPr>
      </w:pPr>
      <w:r w:rsidRPr="00FA1B57">
        <w:rPr>
          <w:rFonts w:ascii="Calibri" w:hAnsi="Calibri"/>
          <w:sz w:val="20"/>
          <w:szCs w:val="20"/>
        </w:rPr>
        <w:t>Also a result of the increasingly complex nature of the administrate state; i.e. require specialized expertise to deal with immigration, securities,</w:t>
      </w:r>
      <w:r w:rsidR="00AF38E8" w:rsidRPr="00FA1B57">
        <w:rPr>
          <w:rFonts w:ascii="Calibri" w:hAnsi="Calibri"/>
          <w:sz w:val="20"/>
          <w:szCs w:val="20"/>
        </w:rPr>
        <w:t xml:space="preserve"> human rights,</w:t>
      </w:r>
      <w:r w:rsidRPr="00FA1B57">
        <w:rPr>
          <w:rFonts w:ascii="Calibri" w:hAnsi="Calibri"/>
          <w:sz w:val="20"/>
          <w:szCs w:val="20"/>
        </w:rPr>
        <w:t xml:space="preserve"> etc.</w:t>
      </w:r>
    </w:p>
    <w:p w14:paraId="48794FEF" w14:textId="54D4FD1B" w:rsidR="00120272" w:rsidRPr="00FA1B57" w:rsidRDefault="00120272" w:rsidP="00D43059">
      <w:pPr>
        <w:pStyle w:val="ListParagraph"/>
        <w:numPr>
          <w:ilvl w:val="1"/>
          <w:numId w:val="3"/>
        </w:numPr>
        <w:rPr>
          <w:rFonts w:ascii="Calibri" w:hAnsi="Calibri"/>
          <w:sz w:val="20"/>
          <w:szCs w:val="20"/>
        </w:rPr>
      </w:pPr>
      <w:r w:rsidRPr="00FA1B57">
        <w:rPr>
          <w:rFonts w:ascii="Calibri" w:hAnsi="Calibri"/>
          <w:sz w:val="20"/>
          <w:szCs w:val="20"/>
        </w:rPr>
        <w:t>Growth of public international law</w:t>
      </w:r>
    </w:p>
    <w:p w14:paraId="639E8EB1" w14:textId="57D537C0" w:rsidR="00120272" w:rsidRDefault="00120272" w:rsidP="00D43059">
      <w:pPr>
        <w:pStyle w:val="ListParagraph"/>
        <w:numPr>
          <w:ilvl w:val="1"/>
          <w:numId w:val="3"/>
        </w:numPr>
        <w:rPr>
          <w:rFonts w:ascii="Calibri" w:hAnsi="Calibri"/>
          <w:sz w:val="20"/>
          <w:szCs w:val="20"/>
        </w:rPr>
      </w:pPr>
      <w:r w:rsidRPr="00FA1B57">
        <w:rPr>
          <w:rFonts w:ascii="Calibri" w:hAnsi="Calibri"/>
          <w:sz w:val="20"/>
          <w:szCs w:val="20"/>
        </w:rPr>
        <w:t>End of judicial hostility to the administrative state</w:t>
      </w:r>
      <w:r w:rsidR="000F6F3C">
        <w:rPr>
          <w:rFonts w:ascii="Calibri" w:hAnsi="Calibri"/>
          <w:sz w:val="20"/>
          <w:szCs w:val="20"/>
        </w:rPr>
        <w:t xml:space="preserve"> – deference as respect</w:t>
      </w:r>
    </w:p>
    <w:p w14:paraId="1443C364" w14:textId="77777777" w:rsidR="00066DC9" w:rsidRPr="00FA1B57" w:rsidRDefault="00066DC9" w:rsidP="00D43059">
      <w:pPr>
        <w:rPr>
          <w:rFonts w:ascii="Calibri" w:hAnsi="Calibri"/>
          <w:sz w:val="20"/>
          <w:szCs w:val="20"/>
        </w:rPr>
      </w:pPr>
    </w:p>
    <w:p w14:paraId="4694C68A" w14:textId="0E45D8EC" w:rsidR="008E4E35" w:rsidRPr="00FA1B57" w:rsidRDefault="00163528" w:rsidP="00D43059">
      <w:pPr>
        <w:outlineLvl w:val="0"/>
        <w:rPr>
          <w:rFonts w:ascii="Calibri" w:hAnsi="Calibri"/>
          <w:sz w:val="20"/>
          <w:szCs w:val="20"/>
        </w:rPr>
      </w:pPr>
      <w:r>
        <w:rPr>
          <w:rFonts w:ascii="Calibri" w:hAnsi="Calibri"/>
          <w:sz w:val="20"/>
          <w:szCs w:val="20"/>
        </w:rPr>
        <w:t>6</w:t>
      </w:r>
      <w:r w:rsidR="00066DC9" w:rsidRPr="00FA1B57">
        <w:rPr>
          <w:rFonts w:ascii="Calibri" w:hAnsi="Calibri"/>
          <w:sz w:val="20"/>
          <w:szCs w:val="20"/>
        </w:rPr>
        <w:t xml:space="preserve">. </w:t>
      </w:r>
      <w:r w:rsidR="00AF3A62" w:rsidRPr="00FA1B57">
        <w:rPr>
          <w:rFonts w:ascii="Calibri" w:hAnsi="Calibri"/>
          <w:sz w:val="20"/>
          <w:szCs w:val="20"/>
        </w:rPr>
        <w:t xml:space="preserve">Jurisdiction of the Courts &amp; </w:t>
      </w:r>
      <w:r w:rsidR="008753A9" w:rsidRPr="00FA1B57">
        <w:rPr>
          <w:rFonts w:ascii="Calibri" w:hAnsi="Calibri"/>
          <w:sz w:val="20"/>
          <w:szCs w:val="20"/>
        </w:rPr>
        <w:t>Judicial Review</w:t>
      </w:r>
    </w:p>
    <w:p w14:paraId="537AA2B6" w14:textId="448F3A92" w:rsidR="00C71FDD" w:rsidRPr="00602360" w:rsidRDefault="00C71FDD" w:rsidP="00602360">
      <w:pPr>
        <w:pStyle w:val="ListParagraph"/>
        <w:numPr>
          <w:ilvl w:val="0"/>
          <w:numId w:val="3"/>
        </w:numPr>
        <w:rPr>
          <w:rFonts w:ascii="Calibri" w:hAnsi="Calibri"/>
          <w:sz w:val="20"/>
          <w:szCs w:val="20"/>
        </w:rPr>
      </w:pPr>
      <w:r w:rsidRPr="00FA1B57">
        <w:rPr>
          <w:rFonts w:ascii="Calibri" w:hAnsi="Calibri"/>
          <w:sz w:val="20"/>
          <w:szCs w:val="20"/>
        </w:rPr>
        <w:t xml:space="preserve">Constitutional Basis – </w:t>
      </w:r>
      <w:r w:rsidRPr="00FA1B57">
        <w:rPr>
          <w:rFonts w:ascii="Calibri" w:hAnsi="Calibri"/>
          <w:i/>
          <w:sz w:val="20"/>
          <w:szCs w:val="20"/>
        </w:rPr>
        <w:t>Constitution Act, 1867</w:t>
      </w:r>
      <w:r w:rsidR="00602360">
        <w:rPr>
          <w:rFonts w:ascii="Calibri" w:hAnsi="Calibri"/>
          <w:i/>
          <w:sz w:val="20"/>
          <w:szCs w:val="20"/>
        </w:rPr>
        <w:t xml:space="preserve"> </w:t>
      </w:r>
      <w:r w:rsidR="00602360">
        <w:rPr>
          <w:rFonts w:ascii="Calibri" w:hAnsi="Calibri"/>
          <w:sz w:val="20"/>
          <w:szCs w:val="20"/>
        </w:rPr>
        <w:t>v</w:t>
      </w:r>
      <w:r w:rsidRPr="00602360">
        <w:rPr>
          <w:rFonts w:ascii="Calibri" w:hAnsi="Calibri"/>
          <w:sz w:val="20"/>
          <w:szCs w:val="20"/>
        </w:rPr>
        <w:t>ia the Preamble and s. 96</w:t>
      </w:r>
    </w:p>
    <w:p w14:paraId="22C1019A" w14:textId="77777777" w:rsidR="00C71FDD" w:rsidRPr="00FA1B57" w:rsidRDefault="00C71FDD" w:rsidP="00D43059">
      <w:pPr>
        <w:pStyle w:val="ListParagraph"/>
        <w:numPr>
          <w:ilvl w:val="1"/>
          <w:numId w:val="3"/>
        </w:numPr>
        <w:rPr>
          <w:rFonts w:ascii="Calibri" w:hAnsi="Calibri"/>
          <w:sz w:val="20"/>
          <w:szCs w:val="20"/>
        </w:rPr>
      </w:pPr>
      <w:r w:rsidRPr="00FA1B57">
        <w:rPr>
          <w:rFonts w:ascii="Calibri" w:hAnsi="Calibri"/>
          <w:sz w:val="20"/>
          <w:szCs w:val="20"/>
        </w:rPr>
        <w:t>Courts have inherent jurisdiction; are immune from JR themselves</w:t>
      </w:r>
    </w:p>
    <w:p w14:paraId="77B24602" w14:textId="3A251785" w:rsidR="004C646D" w:rsidRPr="00FA1B57" w:rsidRDefault="004C646D" w:rsidP="00D43059">
      <w:pPr>
        <w:pStyle w:val="ListParagraph"/>
        <w:numPr>
          <w:ilvl w:val="0"/>
          <w:numId w:val="3"/>
        </w:numPr>
        <w:rPr>
          <w:rFonts w:ascii="Calibri" w:hAnsi="Calibri"/>
          <w:sz w:val="20"/>
          <w:szCs w:val="20"/>
        </w:rPr>
      </w:pPr>
      <w:r w:rsidRPr="00FA1B57">
        <w:rPr>
          <w:rFonts w:ascii="Calibri" w:hAnsi="Calibri"/>
          <w:sz w:val="20"/>
          <w:szCs w:val="20"/>
        </w:rPr>
        <w:t>How courts get involved</w:t>
      </w:r>
    </w:p>
    <w:p w14:paraId="3C041F7C" w14:textId="672EFBD8" w:rsidR="004C646D" w:rsidRPr="00163528" w:rsidRDefault="004C646D" w:rsidP="00156699">
      <w:pPr>
        <w:pStyle w:val="ListParagraph"/>
        <w:numPr>
          <w:ilvl w:val="1"/>
          <w:numId w:val="9"/>
        </w:numPr>
        <w:rPr>
          <w:rFonts w:ascii="Calibri" w:hAnsi="Calibri"/>
          <w:sz w:val="20"/>
          <w:szCs w:val="20"/>
        </w:rPr>
      </w:pPr>
      <w:r w:rsidRPr="00FA1B57">
        <w:rPr>
          <w:rFonts w:ascii="Calibri" w:hAnsi="Calibri"/>
          <w:sz w:val="20"/>
          <w:szCs w:val="20"/>
        </w:rPr>
        <w:t>Original jurisdiction</w:t>
      </w:r>
      <w:r w:rsidR="00163528">
        <w:rPr>
          <w:rFonts w:ascii="Calibri" w:hAnsi="Calibri"/>
          <w:sz w:val="20"/>
          <w:szCs w:val="20"/>
        </w:rPr>
        <w:t xml:space="preserve"> – s</w:t>
      </w:r>
      <w:r w:rsidRPr="00163528">
        <w:rPr>
          <w:rFonts w:ascii="Calibri" w:hAnsi="Calibri"/>
          <w:sz w:val="20"/>
          <w:szCs w:val="20"/>
        </w:rPr>
        <w:t>ue government through ordinary civil law</w:t>
      </w:r>
      <w:r w:rsidR="00B165D6" w:rsidRPr="00163528">
        <w:rPr>
          <w:rFonts w:ascii="Calibri" w:hAnsi="Calibri"/>
          <w:sz w:val="20"/>
          <w:szCs w:val="20"/>
        </w:rPr>
        <w:t xml:space="preserve"> (</w:t>
      </w:r>
      <w:r w:rsidR="00B165D6" w:rsidRPr="00163528">
        <w:rPr>
          <w:rFonts w:ascii="Calibri" w:hAnsi="Calibri"/>
          <w:color w:val="0000FF"/>
          <w:sz w:val="20"/>
          <w:szCs w:val="20"/>
        </w:rPr>
        <w:t>Roncarelli v Duplessis</w:t>
      </w:r>
      <w:r w:rsidR="00B165D6" w:rsidRPr="00163528">
        <w:rPr>
          <w:rFonts w:ascii="Calibri" w:hAnsi="Calibri"/>
          <w:sz w:val="20"/>
          <w:szCs w:val="20"/>
        </w:rPr>
        <w:t>)</w:t>
      </w:r>
    </w:p>
    <w:p w14:paraId="180744F8" w14:textId="075CC16A" w:rsidR="004C646D" w:rsidRPr="00163528" w:rsidRDefault="004C646D" w:rsidP="00156699">
      <w:pPr>
        <w:pStyle w:val="ListParagraph"/>
        <w:numPr>
          <w:ilvl w:val="1"/>
          <w:numId w:val="9"/>
        </w:numPr>
        <w:rPr>
          <w:rFonts w:ascii="Calibri" w:hAnsi="Calibri"/>
          <w:sz w:val="20"/>
          <w:szCs w:val="20"/>
        </w:rPr>
      </w:pPr>
      <w:r w:rsidRPr="00FA1B57">
        <w:rPr>
          <w:rFonts w:ascii="Calibri" w:hAnsi="Calibri"/>
          <w:sz w:val="20"/>
          <w:szCs w:val="20"/>
        </w:rPr>
        <w:t>Appellate jurisdiction</w:t>
      </w:r>
      <w:r w:rsidR="00163528">
        <w:rPr>
          <w:rFonts w:ascii="Calibri" w:hAnsi="Calibri"/>
          <w:sz w:val="20"/>
          <w:szCs w:val="20"/>
        </w:rPr>
        <w:t xml:space="preserve"> – s</w:t>
      </w:r>
      <w:r w:rsidRPr="00163528">
        <w:rPr>
          <w:rFonts w:ascii="Calibri" w:hAnsi="Calibri"/>
          <w:sz w:val="20"/>
          <w:szCs w:val="20"/>
        </w:rPr>
        <w:t>tatute creates a right of appeal federally or provincially</w:t>
      </w:r>
    </w:p>
    <w:p w14:paraId="5DB394A5" w14:textId="3B913069" w:rsidR="004C646D" w:rsidRPr="00FA1B57" w:rsidRDefault="008C6B6C" w:rsidP="00156699">
      <w:pPr>
        <w:pStyle w:val="ListParagraph"/>
        <w:numPr>
          <w:ilvl w:val="1"/>
          <w:numId w:val="9"/>
        </w:numPr>
        <w:rPr>
          <w:rFonts w:ascii="Calibri" w:hAnsi="Calibri"/>
          <w:sz w:val="20"/>
          <w:szCs w:val="20"/>
        </w:rPr>
      </w:pPr>
      <w:r w:rsidRPr="00FA1B57">
        <w:rPr>
          <w:rFonts w:ascii="Calibri" w:hAnsi="Calibri"/>
          <w:sz w:val="20"/>
          <w:szCs w:val="20"/>
        </w:rPr>
        <w:t>Supervisory J</w:t>
      </w:r>
      <w:r w:rsidR="004C646D" w:rsidRPr="00FA1B57">
        <w:rPr>
          <w:rFonts w:ascii="Calibri" w:hAnsi="Calibri"/>
          <w:sz w:val="20"/>
          <w:szCs w:val="20"/>
        </w:rPr>
        <w:t>urisdiction</w:t>
      </w:r>
      <w:r w:rsidR="002D231B" w:rsidRPr="00FA1B57">
        <w:rPr>
          <w:rFonts w:ascii="Calibri" w:hAnsi="Calibri"/>
          <w:sz w:val="20"/>
          <w:szCs w:val="20"/>
        </w:rPr>
        <w:t xml:space="preserve"> – </w:t>
      </w:r>
      <w:r w:rsidR="006F0DB8">
        <w:rPr>
          <w:rFonts w:ascii="Calibri" w:hAnsi="Calibri"/>
          <w:sz w:val="20"/>
          <w:szCs w:val="20"/>
        </w:rPr>
        <w:t>JR</w:t>
      </w:r>
      <w:r w:rsidR="00FA6FB1">
        <w:rPr>
          <w:rFonts w:ascii="Calibri" w:hAnsi="Calibri"/>
          <w:sz w:val="20"/>
          <w:szCs w:val="20"/>
        </w:rPr>
        <w:t xml:space="preserve"> of the decisions made by government</w:t>
      </w:r>
    </w:p>
    <w:p w14:paraId="5E38190C" w14:textId="7EEAE57A" w:rsidR="00F36D40" w:rsidRPr="00FA1B57" w:rsidRDefault="00F358C7" w:rsidP="00D43059">
      <w:pPr>
        <w:pStyle w:val="ListParagraph"/>
        <w:numPr>
          <w:ilvl w:val="0"/>
          <w:numId w:val="3"/>
        </w:numPr>
        <w:rPr>
          <w:rFonts w:ascii="Calibri" w:hAnsi="Calibri"/>
          <w:sz w:val="20"/>
          <w:szCs w:val="20"/>
        </w:rPr>
      </w:pPr>
      <w:r w:rsidRPr="00FA1B57">
        <w:rPr>
          <w:rFonts w:ascii="Calibri" w:hAnsi="Calibri"/>
          <w:sz w:val="20"/>
          <w:szCs w:val="20"/>
        </w:rPr>
        <w:t>Substantial d</w:t>
      </w:r>
      <w:r w:rsidR="00032DDF" w:rsidRPr="00FA1B57">
        <w:rPr>
          <w:rFonts w:ascii="Calibri" w:hAnsi="Calibri"/>
          <w:sz w:val="20"/>
          <w:szCs w:val="20"/>
        </w:rPr>
        <w:t xml:space="preserve">ifference between </w:t>
      </w:r>
      <w:r w:rsidR="00F36D40" w:rsidRPr="00FA1B57">
        <w:rPr>
          <w:rFonts w:ascii="Calibri" w:hAnsi="Calibri"/>
          <w:sz w:val="20"/>
          <w:szCs w:val="20"/>
        </w:rPr>
        <w:t>s. 96 superior courts and administrative tribunals</w:t>
      </w:r>
    </w:p>
    <w:p w14:paraId="54D48562" w14:textId="780DDA4A" w:rsidR="00C733E0" w:rsidRDefault="00C733E0" w:rsidP="00D43059">
      <w:pPr>
        <w:pStyle w:val="ListParagraph"/>
        <w:numPr>
          <w:ilvl w:val="1"/>
          <w:numId w:val="3"/>
        </w:numPr>
        <w:rPr>
          <w:rFonts w:ascii="Calibri" w:hAnsi="Calibri"/>
          <w:sz w:val="20"/>
          <w:szCs w:val="20"/>
        </w:rPr>
      </w:pPr>
      <w:r>
        <w:rPr>
          <w:rFonts w:ascii="Calibri" w:hAnsi="Calibri"/>
          <w:sz w:val="20"/>
          <w:szCs w:val="20"/>
        </w:rPr>
        <w:t>Jurisdiction of administrative tribunals designed by their enabling statute; s. 96 grants courts inherent jurisdiction</w:t>
      </w:r>
    </w:p>
    <w:p w14:paraId="479BA5CE" w14:textId="796C75AA" w:rsidR="00A447E4" w:rsidRDefault="000F11A6" w:rsidP="00D43059">
      <w:pPr>
        <w:pStyle w:val="ListParagraph"/>
        <w:numPr>
          <w:ilvl w:val="1"/>
          <w:numId w:val="3"/>
        </w:numPr>
        <w:rPr>
          <w:rFonts w:ascii="Calibri" w:hAnsi="Calibri"/>
          <w:sz w:val="20"/>
          <w:szCs w:val="20"/>
        </w:rPr>
      </w:pPr>
      <w:r>
        <w:rPr>
          <w:rFonts w:ascii="Calibri" w:hAnsi="Calibri"/>
          <w:sz w:val="20"/>
          <w:szCs w:val="20"/>
        </w:rPr>
        <w:t>O</w:t>
      </w:r>
      <w:r w:rsidR="00A447E4" w:rsidRPr="00FA1B57">
        <w:rPr>
          <w:rFonts w:ascii="Calibri" w:hAnsi="Calibri"/>
          <w:sz w:val="20"/>
          <w:szCs w:val="20"/>
        </w:rPr>
        <w:t>nly immune from JR to the extent that the privative clause prevents it</w:t>
      </w:r>
      <w:r w:rsidR="00BE06A8">
        <w:rPr>
          <w:rFonts w:ascii="Calibri" w:hAnsi="Calibri"/>
          <w:sz w:val="20"/>
          <w:szCs w:val="20"/>
        </w:rPr>
        <w:t xml:space="preserve"> the courts respect it</w:t>
      </w:r>
    </w:p>
    <w:p w14:paraId="2C7FF2C3" w14:textId="00A99A5F" w:rsidR="00536D59" w:rsidRPr="001C2DB2" w:rsidRDefault="00F36D40" w:rsidP="00D43059">
      <w:pPr>
        <w:pStyle w:val="ListParagraph"/>
        <w:numPr>
          <w:ilvl w:val="2"/>
          <w:numId w:val="3"/>
        </w:numPr>
        <w:rPr>
          <w:rFonts w:ascii="Calibri" w:hAnsi="Calibri"/>
          <w:sz w:val="20"/>
          <w:szCs w:val="20"/>
        </w:rPr>
      </w:pPr>
      <w:r w:rsidRPr="00FA1B57">
        <w:rPr>
          <w:rFonts w:ascii="Calibri" w:hAnsi="Calibri"/>
          <w:sz w:val="20"/>
          <w:szCs w:val="20"/>
        </w:rPr>
        <w:t xml:space="preserve">Per </w:t>
      </w:r>
      <w:r w:rsidRPr="0072314F">
        <w:rPr>
          <w:rFonts w:ascii="Calibri" w:hAnsi="Calibri"/>
          <w:color w:val="0000FF"/>
          <w:sz w:val="20"/>
          <w:szCs w:val="20"/>
        </w:rPr>
        <w:t>Crevier</w:t>
      </w:r>
      <w:r w:rsidRPr="00FA1B57">
        <w:rPr>
          <w:rFonts w:ascii="Calibri" w:hAnsi="Calibri"/>
          <w:sz w:val="20"/>
          <w:szCs w:val="20"/>
        </w:rPr>
        <w:t xml:space="preserve">, courts may also rule a privative clause constitutionally invalid as an attempt by a provincial legislature to create a </w:t>
      </w:r>
      <w:r w:rsidRPr="002749EF">
        <w:rPr>
          <w:rFonts w:ascii="Calibri" w:hAnsi="Calibri"/>
          <w:i/>
          <w:sz w:val="20"/>
          <w:szCs w:val="20"/>
        </w:rPr>
        <w:t>de facto</w:t>
      </w:r>
      <w:r w:rsidRPr="00FA1B57">
        <w:rPr>
          <w:rFonts w:ascii="Calibri" w:hAnsi="Calibri"/>
          <w:sz w:val="20"/>
          <w:szCs w:val="20"/>
        </w:rPr>
        <w:t xml:space="preserve"> s. 96 court</w:t>
      </w:r>
    </w:p>
    <w:p w14:paraId="1339D9EA" w14:textId="1BA3EE39" w:rsidR="001C2DB2" w:rsidRPr="001C2DB2" w:rsidRDefault="00A2224A" w:rsidP="00D43059">
      <w:pPr>
        <w:pStyle w:val="Heading1"/>
        <w:keepNext w:val="0"/>
        <w:keepLines w:val="0"/>
        <w:pBdr>
          <w:bottom w:val="single" w:sz="4" w:space="1" w:color="auto"/>
        </w:pBdr>
        <w:rPr>
          <w:b w:val="0"/>
          <w:color w:val="auto"/>
          <w:sz w:val="20"/>
          <w:szCs w:val="20"/>
        </w:rPr>
      </w:pPr>
      <w:bookmarkStart w:id="2" w:name="_Toc247793078"/>
      <w:r>
        <w:rPr>
          <w:b w:val="0"/>
          <w:color w:val="auto"/>
          <w:sz w:val="20"/>
          <w:szCs w:val="20"/>
        </w:rPr>
        <w:t xml:space="preserve">Anatomy of </w:t>
      </w:r>
      <w:r w:rsidR="00536D59" w:rsidRPr="001C2DB2">
        <w:rPr>
          <w:b w:val="0"/>
          <w:color w:val="auto"/>
          <w:sz w:val="20"/>
          <w:szCs w:val="20"/>
        </w:rPr>
        <w:t>Baker</w:t>
      </w:r>
      <w:r w:rsidR="001C2DB2">
        <w:rPr>
          <w:b w:val="0"/>
          <w:color w:val="auto"/>
          <w:sz w:val="20"/>
          <w:szCs w:val="20"/>
        </w:rPr>
        <w:t xml:space="preserve"> v Canada (Minister of Citizenship and Immigration [1999] SCC</w:t>
      </w:r>
      <w:bookmarkEnd w:id="2"/>
    </w:p>
    <w:p w14:paraId="4863CECE" w14:textId="77777777" w:rsidR="00273843" w:rsidRPr="00FA1B57" w:rsidRDefault="00273843" w:rsidP="00D43059">
      <w:pPr>
        <w:outlineLvl w:val="0"/>
        <w:rPr>
          <w:rFonts w:ascii="Calibri" w:hAnsi="Calibri"/>
          <w:sz w:val="20"/>
          <w:szCs w:val="20"/>
        </w:rPr>
      </w:pPr>
    </w:p>
    <w:p w14:paraId="719D3778" w14:textId="27DA0203" w:rsidR="0093694A" w:rsidRPr="00F56767" w:rsidRDefault="00F03073" w:rsidP="00F56767">
      <w:pPr>
        <w:rPr>
          <w:rFonts w:ascii="Calibri" w:hAnsi="Calibri"/>
          <w:sz w:val="20"/>
          <w:szCs w:val="20"/>
        </w:rPr>
      </w:pPr>
      <w:r w:rsidRPr="00F56767">
        <w:rPr>
          <w:rFonts w:ascii="Calibri" w:hAnsi="Calibri"/>
          <w:sz w:val="20"/>
          <w:szCs w:val="20"/>
        </w:rPr>
        <w:t>Administrative Structure</w:t>
      </w:r>
    </w:p>
    <w:p w14:paraId="6916B992" w14:textId="227A1B14" w:rsidR="00F03073" w:rsidRPr="00FA1B57" w:rsidRDefault="00F03073" w:rsidP="00F56767">
      <w:pPr>
        <w:pStyle w:val="ListParagraph"/>
        <w:numPr>
          <w:ilvl w:val="0"/>
          <w:numId w:val="4"/>
        </w:numPr>
        <w:rPr>
          <w:rFonts w:ascii="Calibri" w:hAnsi="Calibri"/>
          <w:sz w:val="20"/>
          <w:szCs w:val="20"/>
        </w:rPr>
      </w:pPr>
      <w:r w:rsidRPr="00FA1B57">
        <w:rPr>
          <w:rFonts w:ascii="Calibri" w:hAnsi="Calibri"/>
          <w:sz w:val="20"/>
          <w:szCs w:val="20"/>
        </w:rPr>
        <w:t>Sphere of State Activity: Immigration</w:t>
      </w:r>
    </w:p>
    <w:p w14:paraId="718BFD1C" w14:textId="2E563EDF" w:rsidR="00F03073" w:rsidRPr="00FA1B57" w:rsidRDefault="00F03073" w:rsidP="00F56767">
      <w:pPr>
        <w:pStyle w:val="ListParagraph"/>
        <w:numPr>
          <w:ilvl w:val="0"/>
          <w:numId w:val="4"/>
        </w:numPr>
        <w:rPr>
          <w:rFonts w:ascii="Calibri" w:hAnsi="Calibri"/>
          <w:sz w:val="20"/>
          <w:szCs w:val="20"/>
        </w:rPr>
      </w:pPr>
      <w:r w:rsidRPr="00FA1B57">
        <w:rPr>
          <w:rFonts w:ascii="Calibri" w:hAnsi="Calibri"/>
          <w:sz w:val="20"/>
          <w:szCs w:val="20"/>
        </w:rPr>
        <w:t>Minister’s Department: Citizenship and I</w:t>
      </w:r>
      <w:r w:rsidR="00585763" w:rsidRPr="00FA1B57">
        <w:rPr>
          <w:rFonts w:ascii="Calibri" w:hAnsi="Calibri"/>
          <w:sz w:val="20"/>
          <w:szCs w:val="20"/>
        </w:rPr>
        <w:t>m</w:t>
      </w:r>
      <w:r w:rsidRPr="00FA1B57">
        <w:rPr>
          <w:rFonts w:ascii="Calibri" w:hAnsi="Calibri"/>
          <w:sz w:val="20"/>
          <w:szCs w:val="20"/>
        </w:rPr>
        <w:t>migration</w:t>
      </w:r>
    </w:p>
    <w:p w14:paraId="42DC8237" w14:textId="25F152A5" w:rsidR="00FF0A61" w:rsidRPr="00FA1B57" w:rsidRDefault="00AD20B1" w:rsidP="00F56767">
      <w:pPr>
        <w:pStyle w:val="ListParagraph"/>
        <w:numPr>
          <w:ilvl w:val="0"/>
          <w:numId w:val="4"/>
        </w:numPr>
        <w:rPr>
          <w:rFonts w:ascii="Calibri" w:hAnsi="Calibri"/>
          <w:sz w:val="20"/>
          <w:szCs w:val="20"/>
        </w:rPr>
      </w:pPr>
      <w:r w:rsidRPr="00FA1B57">
        <w:rPr>
          <w:rFonts w:ascii="Calibri" w:hAnsi="Calibri"/>
          <w:sz w:val="20"/>
          <w:szCs w:val="20"/>
        </w:rPr>
        <w:t>Decision Makers:</w:t>
      </w:r>
    </w:p>
    <w:p w14:paraId="2FA812A2" w14:textId="2935903E" w:rsidR="00AD20B1" w:rsidRPr="00FA1B57" w:rsidRDefault="00AD20B1" w:rsidP="00F56767">
      <w:pPr>
        <w:pStyle w:val="ListParagraph"/>
        <w:numPr>
          <w:ilvl w:val="1"/>
          <w:numId w:val="4"/>
        </w:numPr>
        <w:rPr>
          <w:rFonts w:ascii="Calibri" w:hAnsi="Calibri"/>
          <w:sz w:val="20"/>
          <w:szCs w:val="20"/>
        </w:rPr>
      </w:pPr>
      <w:r w:rsidRPr="00FA1B57">
        <w:rPr>
          <w:rFonts w:ascii="Calibri" w:hAnsi="Calibri"/>
          <w:sz w:val="20"/>
          <w:szCs w:val="20"/>
        </w:rPr>
        <w:t>The Minister</w:t>
      </w:r>
      <w:r w:rsidR="00E85003" w:rsidRPr="00FA1B57">
        <w:rPr>
          <w:rFonts w:ascii="Calibri" w:hAnsi="Calibri"/>
          <w:sz w:val="20"/>
          <w:szCs w:val="20"/>
        </w:rPr>
        <w:t xml:space="preserve"> – decisions are made in the name of the Minister</w:t>
      </w:r>
      <w:r w:rsidR="003B24CF" w:rsidRPr="00FA1B57">
        <w:rPr>
          <w:rFonts w:ascii="Calibri" w:hAnsi="Calibri"/>
          <w:sz w:val="20"/>
          <w:szCs w:val="20"/>
        </w:rPr>
        <w:t>; decision is accepted</w:t>
      </w:r>
    </w:p>
    <w:p w14:paraId="1A39DE12" w14:textId="6C1CD573" w:rsidR="00FF0A61" w:rsidRPr="00FA1B57" w:rsidRDefault="00FF0A61" w:rsidP="00F56767">
      <w:pPr>
        <w:pStyle w:val="ListParagraph"/>
        <w:numPr>
          <w:ilvl w:val="1"/>
          <w:numId w:val="4"/>
        </w:numPr>
        <w:rPr>
          <w:rFonts w:ascii="Calibri" w:hAnsi="Calibri"/>
          <w:sz w:val="20"/>
          <w:szCs w:val="20"/>
        </w:rPr>
      </w:pPr>
      <w:r w:rsidRPr="00FA1B57">
        <w:rPr>
          <w:rFonts w:ascii="Calibri" w:hAnsi="Calibri"/>
          <w:sz w:val="20"/>
          <w:szCs w:val="20"/>
        </w:rPr>
        <w:t>Officer Caden</w:t>
      </w:r>
      <w:r w:rsidR="0064574B" w:rsidRPr="00FA1B57">
        <w:rPr>
          <w:rFonts w:ascii="Calibri" w:hAnsi="Calibri"/>
          <w:sz w:val="20"/>
          <w:szCs w:val="20"/>
        </w:rPr>
        <w:t xml:space="preserve"> (2</w:t>
      </w:r>
      <w:r w:rsidR="0064574B" w:rsidRPr="00FA1B57">
        <w:rPr>
          <w:rFonts w:ascii="Calibri" w:hAnsi="Calibri"/>
          <w:sz w:val="20"/>
          <w:szCs w:val="20"/>
          <w:vertAlign w:val="superscript"/>
        </w:rPr>
        <w:t>nd</w:t>
      </w:r>
      <w:r w:rsidR="0064574B" w:rsidRPr="00FA1B57">
        <w:rPr>
          <w:rFonts w:ascii="Calibri" w:hAnsi="Calibri"/>
          <w:sz w:val="20"/>
          <w:szCs w:val="20"/>
        </w:rPr>
        <w:t>)</w:t>
      </w:r>
      <w:r w:rsidR="003B24CF" w:rsidRPr="00FA1B57">
        <w:rPr>
          <w:rFonts w:ascii="Calibri" w:hAnsi="Calibri"/>
          <w:sz w:val="20"/>
          <w:szCs w:val="20"/>
        </w:rPr>
        <w:t xml:space="preserve"> – superior authorized the decision</w:t>
      </w:r>
    </w:p>
    <w:p w14:paraId="6BD13ACC" w14:textId="5ED2251A" w:rsidR="00F03073" w:rsidRPr="00FA1B57" w:rsidRDefault="00F03073" w:rsidP="00F56767">
      <w:pPr>
        <w:pStyle w:val="ListParagraph"/>
        <w:numPr>
          <w:ilvl w:val="1"/>
          <w:numId w:val="4"/>
        </w:numPr>
        <w:rPr>
          <w:rFonts w:ascii="Calibri" w:hAnsi="Calibri"/>
          <w:sz w:val="20"/>
          <w:szCs w:val="20"/>
        </w:rPr>
      </w:pPr>
      <w:r w:rsidRPr="00FA1B57">
        <w:rPr>
          <w:rFonts w:ascii="Calibri" w:hAnsi="Calibri"/>
          <w:sz w:val="20"/>
          <w:szCs w:val="20"/>
        </w:rPr>
        <w:t>Officer Lorenz</w:t>
      </w:r>
      <w:r w:rsidR="0064574B" w:rsidRPr="00FA1B57">
        <w:rPr>
          <w:rFonts w:ascii="Calibri" w:hAnsi="Calibri"/>
          <w:sz w:val="20"/>
          <w:szCs w:val="20"/>
        </w:rPr>
        <w:t xml:space="preserve"> (1</w:t>
      </w:r>
      <w:r w:rsidR="0064574B" w:rsidRPr="00FA1B57">
        <w:rPr>
          <w:rFonts w:ascii="Calibri" w:hAnsi="Calibri"/>
          <w:sz w:val="20"/>
          <w:szCs w:val="20"/>
          <w:vertAlign w:val="superscript"/>
        </w:rPr>
        <w:t>st</w:t>
      </w:r>
      <w:r w:rsidR="0064574B" w:rsidRPr="00FA1B57">
        <w:rPr>
          <w:rFonts w:ascii="Calibri" w:hAnsi="Calibri"/>
          <w:sz w:val="20"/>
          <w:szCs w:val="20"/>
        </w:rPr>
        <w:t>)</w:t>
      </w:r>
      <w:r w:rsidR="00E85003" w:rsidRPr="00FA1B57">
        <w:rPr>
          <w:rFonts w:ascii="Calibri" w:hAnsi="Calibri"/>
          <w:sz w:val="20"/>
          <w:szCs w:val="20"/>
        </w:rPr>
        <w:t xml:space="preserve"> – reviews the case and develops notes</w:t>
      </w:r>
      <w:r w:rsidR="003B24CF" w:rsidRPr="00FA1B57">
        <w:rPr>
          <w:rFonts w:ascii="Calibri" w:hAnsi="Calibri"/>
          <w:sz w:val="20"/>
          <w:szCs w:val="20"/>
        </w:rPr>
        <w:t xml:space="preserve">; makes the </w:t>
      </w:r>
      <w:r w:rsidR="00D11ED8" w:rsidRPr="00FA1B57">
        <w:rPr>
          <w:rFonts w:ascii="Calibri" w:hAnsi="Calibri"/>
          <w:sz w:val="20"/>
          <w:szCs w:val="20"/>
        </w:rPr>
        <w:t>recommendation</w:t>
      </w:r>
    </w:p>
    <w:p w14:paraId="6B6C3785" w14:textId="77777777" w:rsidR="00F56767" w:rsidRDefault="00F56767" w:rsidP="00F56767">
      <w:pPr>
        <w:rPr>
          <w:rFonts w:ascii="Calibri" w:hAnsi="Calibri"/>
          <w:sz w:val="20"/>
          <w:szCs w:val="20"/>
        </w:rPr>
      </w:pPr>
    </w:p>
    <w:p w14:paraId="04D9DE4D" w14:textId="3531E0C1" w:rsidR="00D11ED8" w:rsidRPr="00F56767" w:rsidRDefault="00D11ED8" w:rsidP="00F56767">
      <w:pPr>
        <w:rPr>
          <w:rFonts w:ascii="Calibri" w:hAnsi="Calibri"/>
          <w:sz w:val="20"/>
          <w:szCs w:val="20"/>
        </w:rPr>
      </w:pPr>
      <w:r w:rsidRPr="00F56767">
        <w:rPr>
          <w:rFonts w:ascii="Calibri" w:hAnsi="Calibri"/>
          <w:sz w:val="20"/>
          <w:szCs w:val="20"/>
        </w:rPr>
        <w:t>Sources of Law</w:t>
      </w:r>
    </w:p>
    <w:p w14:paraId="3284019C" w14:textId="32CEEAB7" w:rsidR="005B6652" w:rsidRPr="00FA1B57" w:rsidRDefault="005B6652" w:rsidP="00F56767">
      <w:pPr>
        <w:pStyle w:val="ListParagraph"/>
        <w:numPr>
          <w:ilvl w:val="0"/>
          <w:numId w:val="4"/>
        </w:numPr>
        <w:rPr>
          <w:rFonts w:ascii="Calibri" w:hAnsi="Calibri"/>
          <w:sz w:val="20"/>
          <w:szCs w:val="20"/>
        </w:rPr>
      </w:pPr>
      <w:r w:rsidRPr="00FA1B57">
        <w:rPr>
          <w:rFonts w:ascii="Calibri" w:hAnsi="Calibri"/>
          <w:sz w:val="20"/>
          <w:szCs w:val="20"/>
        </w:rPr>
        <w:t>Domestic Law</w:t>
      </w:r>
    </w:p>
    <w:p w14:paraId="0D3E8708" w14:textId="23ACE8E9" w:rsidR="005B6652" w:rsidRPr="00FA1B57" w:rsidRDefault="005B6652" w:rsidP="00F56767">
      <w:pPr>
        <w:pStyle w:val="ListParagraph"/>
        <w:numPr>
          <w:ilvl w:val="1"/>
          <w:numId w:val="4"/>
        </w:numPr>
        <w:rPr>
          <w:rFonts w:ascii="Calibri" w:hAnsi="Calibri"/>
          <w:sz w:val="20"/>
          <w:szCs w:val="20"/>
        </w:rPr>
      </w:pPr>
      <w:r w:rsidRPr="00FA1B57">
        <w:rPr>
          <w:rFonts w:ascii="Calibri" w:hAnsi="Calibri"/>
          <w:i/>
          <w:sz w:val="20"/>
          <w:szCs w:val="20"/>
        </w:rPr>
        <w:t>Immigration Act</w:t>
      </w:r>
      <w:r w:rsidRPr="00FA1B57">
        <w:rPr>
          <w:rFonts w:ascii="Calibri" w:hAnsi="Calibri"/>
          <w:sz w:val="20"/>
          <w:szCs w:val="20"/>
        </w:rPr>
        <w:t>, s</w:t>
      </w:r>
      <w:r w:rsidR="003C725B" w:rsidRPr="00FA1B57">
        <w:rPr>
          <w:rFonts w:ascii="Calibri" w:hAnsi="Calibri"/>
          <w:sz w:val="20"/>
          <w:szCs w:val="20"/>
        </w:rPr>
        <w:t>.</w:t>
      </w:r>
      <w:r w:rsidRPr="00FA1B57">
        <w:rPr>
          <w:rFonts w:ascii="Calibri" w:hAnsi="Calibri"/>
          <w:sz w:val="20"/>
          <w:szCs w:val="20"/>
        </w:rPr>
        <w:t xml:space="preserve"> 114(2)</w:t>
      </w:r>
      <w:r w:rsidR="00D71E24" w:rsidRPr="00FA1B57">
        <w:rPr>
          <w:rFonts w:ascii="Calibri" w:hAnsi="Calibri"/>
          <w:sz w:val="20"/>
          <w:szCs w:val="20"/>
        </w:rPr>
        <w:t xml:space="preserve"> – allows the Minister to exempt persons</w:t>
      </w:r>
    </w:p>
    <w:p w14:paraId="470F39C9" w14:textId="73E822D8" w:rsidR="005B6652" w:rsidRPr="00FA1B57" w:rsidRDefault="00D47337" w:rsidP="00F56767">
      <w:pPr>
        <w:pStyle w:val="ListParagraph"/>
        <w:numPr>
          <w:ilvl w:val="1"/>
          <w:numId w:val="4"/>
        </w:numPr>
        <w:rPr>
          <w:rFonts w:ascii="Calibri" w:hAnsi="Calibri"/>
          <w:sz w:val="20"/>
          <w:szCs w:val="20"/>
        </w:rPr>
      </w:pPr>
      <w:r w:rsidRPr="00FA1B57">
        <w:rPr>
          <w:rFonts w:ascii="Calibri" w:hAnsi="Calibri"/>
          <w:i/>
          <w:sz w:val="20"/>
          <w:szCs w:val="20"/>
        </w:rPr>
        <w:t>Immigrati</w:t>
      </w:r>
      <w:r w:rsidR="005B6652" w:rsidRPr="00FA1B57">
        <w:rPr>
          <w:rFonts w:ascii="Calibri" w:hAnsi="Calibri"/>
          <w:i/>
          <w:sz w:val="20"/>
          <w:szCs w:val="20"/>
        </w:rPr>
        <w:t>on Regulations</w:t>
      </w:r>
      <w:r w:rsidR="005B6652" w:rsidRPr="00FA1B57">
        <w:rPr>
          <w:rFonts w:ascii="Calibri" w:hAnsi="Calibri"/>
          <w:sz w:val="20"/>
          <w:szCs w:val="20"/>
        </w:rPr>
        <w:t>, s</w:t>
      </w:r>
      <w:r w:rsidR="003C725B" w:rsidRPr="00FA1B57">
        <w:rPr>
          <w:rFonts w:ascii="Calibri" w:hAnsi="Calibri"/>
          <w:sz w:val="20"/>
          <w:szCs w:val="20"/>
        </w:rPr>
        <w:t>.</w:t>
      </w:r>
      <w:r w:rsidR="005B6652" w:rsidRPr="00FA1B57">
        <w:rPr>
          <w:rFonts w:ascii="Calibri" w:hAnsi="Calibri"/>
          <w:sz w:val="20"/>
          <w:szCs w:val="20"/>
        </w:rPr>
        <w:t xml:space="preserve"> 2.1</w:t>
      </w:r>
      <w:r w:rsidR="00D71E24" w:rsidRPr="00FA1B57">
        <w:rPr>
          <w:rFonts w:ascii="Calibri" w:hAnsi="Calibri"/>
          <w:sz w:val="20"/>
          <w:szCs w:val="20"/>
        </w:rPr>
        <w:t xml:space="preserve"> – authorizes the Minister to exempt persons based on </w:t>
      </w:r>
      <w:r w:rsidR="001E5BF1">
        <w:rPr>
          <w:rFonts w:ascii="Calibri" w:hAnsi="Calibri"/>
          <w:sz w:val="20"/>
          <w:szCs w:val="20"/>
        </w:rPr>
        <w:t>H&amp;C</w:t>
      </w:r>
      <w:r w:rsidR="00D71E24" w:rsidRPr="00FA1B57">
        <w:rPr>
          <w:rFonts w:ascii="Calibri" w:hAnsi="Calibri"/>
          <w:sz w:val="20"/>
          <w:szCs w:val="20"/>
        </w:rPr>
        <w:t xml:space="preserve"> grounds</w:t>
      </w:r>
    </w:p>
    <w:p w14:paraId="60A0A77B" w14:textId="4343086D" w:rsidR="005B6652" w:rsidRPr="007C362F" w:rsidRDefault="007C362F" w:rsidP="007C362F">
      <w:pPr>
        <w:pStyle w:val="ListParagraph"/>
        <w:numPr>
          <w:ilvl w:val="1"/>
          <w:numId w:val="4"/>
        </w:numPr>
        <w:rPr>
          <w:rFonts w:ascii="Calibri" w:hAnsi="Calibri"/>
          <w:sz w:val="20"/>
          <w:szCs w:val="20"/>
        </w:rPr>
      </w:pPr>
      <w:r>
        <w:rPr>
          <w:rFonts w:ascii="Calibri" w:hAnsi="Calibri"/>
          <w:sz w:val="20"/>
          <w:szCs w:val="20"/>
        </w:rPr>
        <w:t>Precedent, common law and in</w:t>
      </w:r>
      <w:r w:rsidR="00596D4A" w:rsidRPr="007C362F">
        <w:rPr>
          <w:rFonts w:ascii="Calibri" w:hAnsi="Calibri"/>
          <w:sz w:val="20"/>
          <w:szCs w:val="20"/>
        </w:rPr>
        <w:t>direct</w:t>
      </w:r>
      <w:r w:rsidR="00A51867" w:rsidRPr="007C362F">
        <w:rPr>
          <w:rFonts w:ascii="Calibri" w:hAnsi="Calibri"/>
          <w:sz w:val="20"/>
          <w:szCs w:val="20"/>
        </w:rPr>
        <w:t xml:space="preserve"> influence of</w:t>
      </w:r>
      <w:r w:rsidR="005B6652" w:rsidRPr="007C362F">
        <w:rPr>
          <w:rFonts w:ascii="Calibri" w:hAnsi="Calibri"/>
          <w:sz w:val="20"/>
          <w:szCs w:val="20"/>
        </w:rPr>
        <w:t xml:space="preserve"> </w:t>
      </w:r>
      <w:r w:rsidR="00596D4A" w:rsidRPr="007C362F">
        <w:rPr>
          <w:rFonts w:ascii="Calibri" w:hAnsi="Calibri"/>
          <w:i/>
          <w:sz w:val="20"/>
          <w:szCs w:val="20"/>
        </w:rPr>
        <w:t>C</w:t>
      </w:r>
      <w:r w:rsidR="005B6652" w:rsidRPr="007C362F">
        <w:rPr>
          <w:rFonts w:ascii="Calibri" w:hAnsi="Calibri"/>
          <w:i/>
          <w:sz w:val="20"/>
          <w:szCs w:val="20"/>
        </w:rPr>
        <w:t>harter</w:t>
      </w:r>
      <w:r w:rsidR="005B6652" w:rsidRPr="007C362F">
        <w:rPr>
          <w:rFonts w:ascii="Calibri" w:hAnsi="Calibri"/>
          <w:sz w:val="20"/>
          <w:szCs w:val="20"/>
        </w:rPr>
        <w:t xml:space="preserve"> </w:t>
      </w:r>
      <w:r w:rsidR="00A51867" w:rsidRPr="007C362F">
        <w:rPr>
          <w:rFonts w:ascii="Calibri" w:hAnsi="Calibri"/>
          <w:sz w:val="20"/>
          <w:szCs w:val="20"/>
        </w:rPr>
        <w:t>rights and</w:t>
      </w:r>
      <w:r w:rsidR="005B6652" w:rsidRPr="007C362F">
        <w:rPr>
          <w:rFonts w:ascii="Calibri" w:hAnsi="Calibri"/>
          <w:sz w:val="20"/>
          <w:szCs w:val="20"/>
        </w:rPr>
        <w:t xml:space="preserve"> values</w:t>
      </w:r>
    </w:p>
    <w:p w14:paraId="185D4E8F" w14:textId="7A9D0235" w:rsidR="005A2376" w:rsidRPr="00FA1B57" w:rsidRDefault="009F6F7F" w:rsidP="00F56767">
      <w:pPr>
        <w:pStyle w:val="ListParagraph"/>
        <w:numPr>
          <w:ilvl w:val="2"/>
          <w:numId w:val="4"/>
        </w:numPr>
        <w:rPr>
          <w:rFonts w:ascii="Calibri" w:hAnsi="Calibri"/>
          <w:sz w:val="20"/>
          <w:szCs w:val="20"/>
        </w:rPr>
      </w:pPr>
      <w:r>
        <w:rPr>
          <w:rFonts w:ascii="Calibri" w:hAnsi="Calibri"/>
          <w:sz w:val="20"/>
          <w:szCs w:val="20"/>
        </w:rPr>
        <w:t>Case argued</w:t>
      </w:r>
      <w:r w:rsidR="005A2376" w:rsidRPr="00FA1B57">
        <w:rPr>
          <w:rFonts w:ascii="Calibri" w:hAnsi="Calibri"/>
          <w:sz w:val="20"/>
          <w:szCs w:val="20"/>
        </w:rPr>
        <w:t xml:space="preserve"> on administrative law and </w:t>
      </w:r>
      <w:r w:rsidR="00823830" w:rsidRPr="00FA1B57">
        <w:rPr>
          <w:rFonts w:ascii="Calibri" w:hAnsi="Calibri"/>
          <w:i/>
          <w:sz w:val="20"/>
          <w:szCs w:val="20"/>
        </w:rPr>
        <w:t>Charter</w:t>
      </w:r>
      <w:r w:rsidR="00823830" w:rsidRPr="00FA1B57">
        <w:rPr>
          <w:rFonts w:ascii="Calibri" w:hAnsi="Calibri"/>
          <w:sz w:val="20"/>
          <w:szCs w:val="20"/>
        </w:rPr>
        <w:t xml:space="preserve"> grounds</w:t>
      </w:r>
      <w:r w:rsidR="00620258">
        <w:rPr>
          <w:rFonts w:ascii="Calibri" w:hAnsi="Calibri"/>
          <w:sz w:val="20"/>
          <w:szCs w:val="20"/>
        </w:rPr>
        <w:t xml:space="preserve"> – complex relationship</w:t>
      </w:r>
    </w:p>
    <w:p w14:paraId="3DE07624" w14:textId="45EACA9A" w:rsidR="003D1159" w:rsidRPr="00FA1B57" w:rsidRDefault="00804D35" w:rsidP="00F56767">
      <w:pPr>
        <w:pStyle w:val="ListParagraph"/>
        <w:numPr>
          <w:ilvl w:val="0"/>
          <w:numId w:val="4"/>
        </w:numPr>
        <w:rPr>
          <w:rFonts w:ascii="Calibri" w:hAnsi="Calibri"/>
          <w:sz w:val="20"/>
          <w:szCs w:val="20"/>
        </w:rPr>
      </w:pPr>
      <w:r w:rsidRPr="00FA1B57">
        <w:rPr>
          <w:rFonts w:ascii="Calibri" w:hAnsi="Calibri"/>
          <w:sz w:val="20"/>
          <w:szCs w:val="20"/>
        </w:rPr>
        <w:t>International</w:t>
      </w:r>
      <w:r w:rsidR="003D1159" w:rsidRPr="00FA1B57">
        <w:rPr>
          <w:rFonts w:ascii="Calibri" w:hAnsi="Calibri"/>
          <w:sz w:val="20"/>
          <w:szCs w:val="20"/>
        </w:rPr>
        <w:t xml:space="preserve"> Law</w:t>
      </w:r>
    </w:p>
    <w:p w14:paraId="1207308F" w14:textId="09F74382" w:rsidR="00A965D3" w:rsidRPr="00565EC7" w:rsidRDefault="003D1159" w:rsidP="00565EC7">
      <w:pPr>
        <w:pStyle w:val="ListParagraph"/>
        <w:numPr>
          <w:ilvl w:val="1"/>
          <w:numId w:val="4"/>
        </w:numPr>
        <w:rPr>
          <w:rFonts w:ascii="Calibri" w:hAnsi="Calibri"/>
          <w:sz w:val="20"/>
          <w:szCs w:val="20"/>
        </w:rPr>
      </w:pPr>
      <w:r w:rsidRPr="00FA1B57">
        <w:rPr>
          <w:rFonts w:ascii="Calibri" w:hAnsi="Calibri"/>
          <w:sz w:val="20"/>
          <w:szCs w:val="20"/>
        </w:rPr>
        <w:t xml:space="preserve">Jurisprudence from </w:t>
      </w:r>
      <w:r w:rsidR="00565EC7" w:rsidRPr="00FA1B57">
        <w:rPr>
          <w:rFonts w:ascii="Calibri" w:hAnsi="Calibri"/>
          <w:sz w:val="20"/>
          <w:szCs w:val="20"/>
        </w:rPr>
        <w:t xml:space="preserve">UK, Australia, New Zealand, India </w:t>
      </w:r>
      <w:r w:rsidR="00804D35" w:rsidRPr="00FA1B57">
        <w:rPr>
          <w:rFonts w:ascii="Calibri" w:hAnsi="Calibri"/>
          <w:sz w:val="20"/>
          <w:szCs w:val="20"/>
        </w:rPr>
        <w:t>(comparative processes)</w:t>
      </w:r>
      <w:r w:rsidR="00565EC7">
        <w:rPr>
          <w:rFonts w:ascii="Calibri" w:hAnsi="Calibri"/>
          <w:sz w:val="20"/>
          <w:szCs w:val="20"/>
        </w:rPr>
        <w:t xml:space="preserve">; </w:t>
      </w:r>
      <w:r w:rsidR="00D17761" w:rsidRPr="00565EC7">
        <w:rPr>
          <w:rFonts w:ascii="Calibri" w:hAnsi="Calibri"/>
          <w:sz w:val="20"/>
          <w:szCs w:val="20"/>
        </w:rPr>
        <w:t>considered heavily by</w:t>
      </w:r>
      <w:r w:rsidR="00565EC7">
        <w:rPr>
          <w:rFonts w:ascii="Calibri" w:hAnsi="Calibri"/>
          <w:sz w:val="20"/>
          <w:szCs w:val="20"/>
        </w:rPr>
        <w:t xml:space="preserve"> LHD</w:t>
      </w:r>
    </w:p>
    <w:p w14:paraId="3C088291" w14:textId="36444580" w:rsidR="003D1159" w:rsidRPr="00FA1B57" w:rsidRDefault="003D1159" w:rsidP="00F56767">
      <w:pPr>
        <w:pStyle w:val="ListParagraph"/>
        <w:numPr>
          <w:ilvl w:val="1"/>
          <w:numId w:val="4"/>
        </w:numPr>
        <w:rPr>
          <w:rFonts w:ascii="Calibri" w:hAnsi="Calibri"/>
          <w:sz w:val="20"/>
          <w:szCs w:val="20"/>
        </w:rPr>
      </w:pPr>
      <w:r w:rsidRPr="00696172">
        <w:rPr>
          <w:rFonts w:ascii="Calibri" w:hAnsi="Calibri"/>
          <w:i/>
          <w:sz w:val="20"/>
          <w:szCs w:val="20"/>
        </w:rPr>
        <w:t>Convention of the Rights of the Child</w:t>
      </w:r>
      <w:r w:rsidR="002C0AD8" w:rsidRPr="00FA1B57">
        <w:rPr>
          <w:rFonts w:ascii="Calibri" w:hAnsi="Calibri"/>
          <w:sz w:val="20"/>
          <w:szCs w:val="20"/>
        </w:rPr>
        <w:t xml:space="preserve"> (not yet </w:t>
      </w:r>
      <w:r w:rsidRPr="00FA1B57">
        <w:rPr>
          <w:rFonts w:ascii="Calibri" w:hAnsi="Calibri"/>
          <w:sz w:val="20"/>
          <w:szCs w:val="20"/>
        </w:rPr>
        <w:t>incorp</w:t>
      </w:r>
      <w:r w:rsidR="002C0AD8" w:rsidRPr="00FA1B57">
        <w:rPr>
          <w:rFonts w:ascii="Calibri" w:hAnsi="Calibri"/>
          <w:sz w:val="20"/>
          <w:szCs w:val="20"/>
        </w:rPr>
        <w:t>orated into domestic law</w:t>
      </w:r>
      <w:r w:rsidRPr="00FA1B57">
        <w:rPr>
          <w:rFonts w:ascii="Calibri" w:hAnsi="Calibri"/>
          <w:sz w:val="20"/>
          <w:szCs w:val="20"/>
        </w:rPr>
        <w:t xml:space="preserve"> in Canada</w:t>
      </w:r>
      <w:r w:rsidR="002C0AD8" w:rsidRPr="00FA1B57">
        <w:rPr>
          <w:rFonts w:ascii="Calibri" w:hAnsi="Calibri"/>
          <w:sz w:val="20"/>
          <w:szCs w:val="20"/>
        </w:rPr>
        <w:t>)</w:t>
      </w:r>
    </w:p>
    <w:p w14:paraId="2F899957" w14:textId="55CA9705" w:rsidR="00DE2BA9" w:rsidRPr="00FA1B57" w:rsidRDefault="007E7C34" w:rsidP="00F56767">
      <w:pPr>
        <w:pStyle w:val="ListParagraph"/>
        <w:numPr>
          <w:ilvl w:val="0"/>
          <w:numId w:val="4"/>
        </w:numPr>
        <w:rPr>
          <w:rFonts w:ascii="Calibri" w:hAnsi="Calibri"/>
          <w:sz w:val="20"/>
          <w:szCs w:val="20"/>
        </w:rPr>
      </w:pPr>
      <w:r w:rsidRPr="00FA1B57">
        <w:rPr>
          <w:rFonts w:ascii="Calibri" w:hAnsi="Calibri"/>
          <w:sz w:val="20"/>
          <w:szCs w:val="20"/>
        </w:rPr>
        <w:t>Not “Law”</w:t>
      </w:r>
    </w:p>
    <w:p w14:paraId="58107BFF" w14:textId="0C751AF3" w:rsidR="007E7C34" w:rsidRPr="00FA1B57" w:rsidRDefault="00515744" w:rsidP="00F56767">
      <w:pPr>
        <w:pStyle w:val="ListParagraph"/>
        <w:numPr>
          <w:ilvl w:val="1"/>
          <w:numId w:val="4"/>
        </w:numPr>
        <w:rPr>
          <w:rFonts w:ascii="Calibri" w:hAnsi="Calibri"/>
          <w:sz w:val="20"/>
          <w:szCs w:val="20"/>
        </w:rPr>
      </w:pPr>
      <w:r w:rsidRPr="00FA1B57">
        <w:rPr>
          <w:rFonts w:ascii="Calibri" w:hAnsi="Calibri"/>
          <w:sz w:val="20"/>
          <w:szCs w:val="20"/>
        </w:rPr>
        <w:t>Immigration guidelines = “soft law”</w:t>
      </w:r>
      <w:r w:rsidR="007630FD">
        <w:rPr>
          <w:rFonts w:ascii="Calibri" w:hAnsi="Calibri"/>
          <w:sz w:val="20"/>
          <w:szCs w:val="20"/>
        </w:rPr>
        <w:t xml:space="preserve"> but possess significant weight</w:t>
      </w:r>
    </w:p>
    <w:p w14:paraId="04DB48BA" w14:textId="6D477221" w:rsidR="00515744" w:rsidRPr="00FA1B57" w:rsidRDefault="00515744" w:rsidP="00F56767">
      <w:pPr>
        <w:pStyle w:val="ListParagraph"/>
        <w:numPr>
          <w:ilvl w:val="1"/>
          <w:numId w:val="4"/>
        </w:numPr>
        <w:rPr>
          <w:rFonts w:ascii="Calibri" w:hAnsi="Calibri"/>
          <w:sz w:val="20"/>
          <w:szCs w:val="20"/>
        </w:rPr>
      </w:pPr>
      <w:r w:rsidRPr="00FA1B57">
        <w:rPr>
          <w:rFonts w:ascii="Calibri" w:hAnsi="Calibri"/>
          <w:sz w:val="20"/>
          <w:szCs w:val="20"/>
        </w:rPr>
        <w:t>Fundamental values of Canadian society</w:t>
      </w:r>
    </w:p>
    <w:p w14:paraId="6B81CAA1" w14:textId="1FF055F4" w:rsidR="00515744" w:rsidRPr="00FA1B57" w:rsidRDefault="00515744" w:rsidP="00F56767">
      <w:pPr>
        <w:pStyle w:val="ListParagraph"/>
        <w:numPr>
          <w:ilvl w:val="1"/>
          <w:numId w:val="4"/>
        </w:numPr>
        <w:rPr>
          <w:rFonts w:ascii="Calibri" w:hAnsi="Calibri"/>
          <w:sz w:val="20"/>
          <w:szCs w:val="20"/>
        </w:rPr>
      </w:pPr>
      <w:r w:rsidRPr="00FA1B57">
        <w:rPr>
          <w:rFonts w:ascii="Calibri" w:hAnsi="Calibri"/>
          <w:sz w:val="20"/>
          <w:szCs w:val="20"/>
        </w:rPr>
        <w:t>Articles by legal academics</w:t>
      </w:r>
    </w:p>
    <w:p w14:paraId="2BB3AEC0" w14:textId="77777777" w:rsidR="00613190" w:rsidRDefault="00613190" w:rsidP="00613190">
      <w:pPr>
        <w:rPr>
          <w:rFonts w:ascii="Calibri" w:hAnsi="Calibri"/>
          <w:sz w:val="20"/>
          <w:szCs w:val="20"/>
        </w:rPr>
      </w:pPr>
    </w:p>
    <w:p w14:paraId="7A95C3D9" w14:textId="1A8CCBB0" w:rsidR="0057402B" w:rsidRPr="00613190" w:rsidRDefault="00FB16E4" w:rsidP="00613190">
      <w:pPr>
        <w:rPr>
          <w:rFonts w:ascii="Calibri" w:hAnsi="Calibri"/>
          <w:sz w:val="20"/>
          <w:szCs w:val="20"/>
        </w:rPr>
      </w:pPr>
      <w:r w:rsidRPr="00613190">
        <w:rPr>
          <w:rFonts w:ascii="Calibri" w:hAnsi="Calibri"/>
          <w:sz w:val="20"/>
          <w:szCs w:val="20"/>
        </w:rPr>
        <w:t>Court engages in</w:t>
      </w:r>
      <w:r w:rsidR="00661696" w:rsidRPr="00613190">
        <w:rPr>
          <w:rFonts w:ascii="Calibri" w:hAnsi="Calibri"/>
          <w:sz w:val="20"/>
          <w:szCs w:val="20"/>
        </w:rPr>
        <w:t xml:space="preserve"> a f</w:t>
      </w:r>
      <w:r w:rsidR="0057402B" w:rsidRPr="00613190">
        <w:rPr>
          <w:rFonts w:ascii="Calibri" w:hAnsi="Calibri"/>
          <w:sz w:val="20"/>
          <w:szCs w:val="20"/>
        </w:rPr>
        <w:t xml:space="preserve">orm of restricted </w:t>
      </w:r>
      <w:r w:rsidR="003E3698" w:rsidRPr="00613190">
        <w:rPr>
          <w:rFonts w:ascii="Calibri" w:hAnsi="Calibri"/>
          <w:sz w:val="20"/>
          <w:szCs w:val="20"/>
        </w:rPr>
        <w:t>JR</w:t>
      </w:r>
    </w:p>
    <w:p w14:paraId="0835A4C2" w14:textId="3340137F" w:rsidR="00084894" w:rsidRPr="00FA1B57" w:rsidRDefault="007330C2" w:rsidP="00613190">
      <w:pPr>
        <w:pStyle w:val="ListParagraph"/>
        <w:numPr>
          <w:ilvl w:val="0"/>
          <w:numId w:val="4"/>
        </w:numPr>
        <w:rPr>
          <w:rFonts w:ascii="Calibri" w:hAnsi="Calibri"/>
          <w:sz w:val="20"/>
          <w:szCs w:val="20"/>
        </w:rPr>
      </w:pPr>
      <w:r w:rsidRPr="00FA1B57">
        <w:rPr>
          <w:rFonts w:ascii="Calibri" w:hAnsi="Calibri"/>
          <w:i/>
          <w:sz w:val="20"/>
          <w:szCs w:val="20"/>
        </w:rPr>
        <w:t>Immigration</w:t>
      </w:r>
      <w:r w:rsidR="0057402B" w:rsidRPr="00FA1B57">
        <w:rPr>
          <w:rFonts w:ascii="Calibri" w:hAnsi="Calibri"/>
          <w:i/>
          <w:sz w:val="20"/>
          <w:szCs w:val="20"/>
        </w:rPr>
        <w:t xml:space="preserve"> Act</w:t>
      </w:r>
      <w:r w:rsidR="0057402B" w:rsidRPr="00FA1B57">
        <w:rPr>
          <w:rFonts w:ascii="Calibri" w:hAnsi="Calibri"/>
          <w:sz w:val="20"/>
          <w:szCs w:val="20"/>
        </w:rPr>
        <w:t xml:space="preserve"> contains a provision allowing </w:t>
      </w:r>
      <w:r w:rsidR="003E3698" w:rsidRPr="00FA1B57">
        <w:rPr>
          <w:rFonts w:ascii="Calibri" w:hAnsi="Calibri"/>
          <w:sz w:val="20"/>
          <w:szCs w:val="20"/>
        </w:rPr>
        <w:t>JR</w:t>
      </w:r>
      <w:r w:rsidR="0057402B" w:rsidRPr="00FA1B57">
        <w:rPr>
          <w:rFonts w:ascii="Calibri" w:hAnsi="Calibri"/>
          <w:sz w:val="20"/>
          <w:szCs w:val="20"/>
        </w:rPr>
        <w:t xml:space="preserve"> of a decision with leave requirement from </w:t>
      </w:r>
      <w:r w:rsidR="000B00C8">
        <w:rPr>
          <w:rFonts w:ascii="Calibri" w:hAnsi="Calibri"/>
          <w:sz w:val="20"/>
          <w:szCs w:val="20"/>
        </w:rPr>
        <w:t>FC</w:t>
      </w:r>
    </w:p>
    <w:p w14:paraId="577127BB" w14:textId="70A510AE" w:rsidR="00D918C8" w:rsidRPr="00FA1B57" w:rsidRDefault="000E4134" w:rsidP="00613190">
      <w:pPr>
        <w:pStyle w:val="ListParagraph"/>
        <w:numPr>
          <w:ilvl w:val="0"/>
          <w:numId w:val="4"/>
        </w:numPr>
        <w:rPr>
          <w:rFonts w:ascii="Calibri" w:hAnsi="Calibri"/>
          <w:sz w:val="20"/>
          <w:szCs w:val="20"/>
        </w:rPr>
      </w:pPr>
      <w:r>
        <w:rPr>
          <w:rFonts w:ascii="Calibri" w:hAnsi="Calibri"/>
          <w:sz w:val="20"/>
          <w:szCs w:val="20"/>
        </w:rPr>
        <w:t>C</w:t>
      </w:r>
      <w:r w:rsidR="00D918C8" w:rsidRPr="00FA1B57">
        <w:rPr>
          <w:rFonts w:ascii="Calibri" w:hAnsi="Calibri"/>
          <w:sz w:val="20"/>
          <w:szCs w:val="20"/>
        </w:rPr>
        <w:t>an only be</w:t>
      </w:r>
      <w:r>
        <w:rPr>
          <w:rFonts w:ascii="Calibri" w:hAnsi="Calibri"/>
          <w:sz w:val="20"/>
          <w:szCs w:val="20"/>
        </w:rPr>
        <w:t xml:space="preserve"> appealed to the FCA if the FC</w:t>
      </w:r>
      <w:r w:rsidR="00D918C8" w:rsidRPr="00FA1B57">
        <w:rPr>
          <w:rFonts w:ascii="Calibri" w:hAnsi="Calibri"/>
          <w:sz w:val="20"/>
          <w:szCs w:val="20"/>
        </w:rPr>
        <w:t xml:space="preserve"> ce</w:t>
      </w:r>
      <w:r w:rsidR="00510087" w:rsidRPr="00FA1B57">
        <w:rPr>
          <w:rFonts w:ascii="Calibri" w:hAnsi="Calibri"/>
          <w:sz w:val="20"/>
          <w:szCs w:val="20"/>
        </w:rPr>
        <w:t>r</w:t>
      </w:r>
      <w:r w:rsidR="00D918C8" w:rsidRPr="00FA1B57">
        <w:rPr>
          <w:rFonts w:ascii="Calibri" w:hAnsi="Calibri"/>
          <w:sz w:val="20"/>
          <w:szCs w:val="20"/>
        </w:rPr>
        <w:t>tifies a “serious questi</w:t>
      </w:r>
      <w:r w:rsidR="00613190">
        <w:rPr>
          <w:rFonts w:ascii="Calibri" w:hAnsi="Calibri"/>
          <w:sz w:val="20"/>
          <w:szCs w:val="20"/>
        </w:rPr>
        <w:t>on of general importannce</w:t>
      </w:r>
      <w:r w:rsidR="000B00C8">
        <w:rPr>
          <w:rFonts w:ascii="Calibri" w:hAnsi="Calibri"/>
          <w:sz w:val="20"/>
          <w:szCs w:val="20"/>
        </w:rPr>
        <w:t>” for FCA</w:t>
      </w:r>
      <w:r w:rsidR="00D918C8" w:rsidRPr="00FA1B57">
        <w:rPr>
          <w:rFonts w:ascii="Calibri" w:hAnsi="Calibri"/>
          <w:sz w:val="20"/>
          <w:szCs w:val="20"/>
        </w:rPr>
        <w:t xml:space="preserve"> to consider</w:t>
      </w:r>
    </w:p>
    <w:p w14:paraId="59E392AE" w14:textId="02201070" w:rsidR="00510087" w:rsidRPr="00FA1B57" w:rsidRDefault="007A2429" w:rsidP="00613190">
      <w:pPr>
        <w:pStyle w:val="ListParagraph"/>
        <w:numPr>
          <w:ilvl w:val="1"/>
          <w:numId w:val="4"/>
        </w:numPr>
        <w:rPr>
          <w:rFonts w:ascii="Calibri" w:hAnsi="Calibri"/>
          <w:sz w:val="20"/>
          <w:szCs w:val="20"/>
        </w:rPr>
      </w:pPr>
      <w:r w:rsidRPr="00FA1B57">
        <w:rPr>
          <w:rFonts w:ascii="Calibri" w:hAnsi="Calibri"/>
          <w:sz w:val="20"/>
          <w:szCs w:val="20"/>
        </w:rPr>
        <w:t xml:space="preserve">Must have far reaching (national) </w:t>
      </w:r>
      <w:r w:rsidR="00510087" w:rsidRPr="00FA1B57">
        <w:rPr>
          <w:rFonts w:ascii="Calibri" w:hAnsi="Calibri"/>
          <w:sz w:val="20"/>
          <w:szCs w:val="20"/>
        </w:rPr>
        <w:t>implications for the jurisprudence</w:t>
      </w:r>
      <w:r w:rsidRPr="00FA1B57">
        <w:rPr>
          <w:rFonts w:ascii="Calibri" w:hAnsi="Calibri"/>
          <w:sz w:val="20"/>
          <w:szCs w:val="20"/>
        </w:rPr>
        <w:t xml:space="preserve">; </w:t>
      </w:r>
      <w:r w:rsidR="00510087" w:rsidRPr="00FA1B57">
        <w:rPr>
          <w:rFonts w:ascii="Calibri" w:hAnsi="Calibri"/>
          <w:sz w:val="20"/>
          <w:szCs w:val="20"/>
        </w:rPr>
        <w:t>huge policy component</w:t>
      </w:r>
    </w:p>
    <w:p w14:paraId="1D8AA0EB" w14:textId="23B1824E" w:rsidR="002748A5" w:rsidRPr="00FA1B57" w:rsidRDefault="00D308F8" w:rsidP="00613190">
      <w:pPr>
        <w:pStyle w:val="ListParagraph"/>
        <w:numPr>
          <w:ilvl w:val="0"/>
          <w:numId w:val="4"/>
        </w:numPr>
        <w:rPr>
          <w:rFonts w:ascii="Calibri" w:hAnsi="Calibri"/>
          <w:sz w:val="20"/>
          <w:szCs w:val="20"/>
        </w:rPr>
      </w:pPr>
      <w:r w:rsidRPr="00FA1B57">
        <w:rPr>
          <w:rFonts w:ascii="Calibri" w:hAnsi="Calibri"/>
          <w:sz w:val="20"/>
          <w:szCs w:val="20"/>
        </w:rPr>
        <w:t>Certified Question:</w:t>
      </w:r>
    </w:p>
    <w:p w14:paraId="07EFF950" w14:textId="61F4D7F5" w:rsidR="00D308F8" w:rsidRPr="00FA1B57" w:rsidRDefault="00D308F8" w:rsidP="00613190">
      <w:pPr>
        <w:pStyle w:val="ListParagraph"/>
        <w:numPr>
          <w:ilvl w:val="1"/>
          <w:numId w:val="4"/>
        </w:numPr>
        <w:rPr>
          <w:rFonts w:ascii="Calibri" w:hAnsi="Calibri"/>
          <w:sz w:val="20"/>
          <w:szCs w:val="20"/>
        </w:rPr>
      </w:pPr>
      <w:r w:rsidRPr="00FA1B57">
        <w:rPr>
          <w:rFonts w:ascii="Calibri" w:hAnsi="Calibri"/>
          <w:sz w:val="20"/>
          <w:szCs w:val="20"/>
        </w:rPr>
        <w:t xml:space="preserve">Given that the Immigration Act </w:t>
      </w:r>
      <w:r w:rsidRPr="00FA1B57">
        <w:rPr>
          <w:rFonts w:ascii="Calibri" w:hAnsi="Calibri"/>
          <w:b/>
          <w:sz w:val="20"/>
          <w:szCs w:val="20"/>
        </w:rPr>
        <w:t>does not expressly incorporate</w:t>
      </w:r>
      <w:r w:rsidRPr="00FA1B57">
        <w:rPr>
          <w:rFonts w:ascii="Calibri" w:hAnsi="Calibri"/>
          <w:sz w:val="20"/>
          <w:szCs w:val="20"/>
        </w:rPr>
        <w:t xml:space="preserve"> the language of Canada’s </w:t>
      </w:r>
      <w:r w:rsidRPr="00FA1B57">
        <w:rPr>
          <w:rFonts w:ascii="Calibri" w:hAnsi="Calibri"/>
          <w:b/>
          <w:sz w:val="20"/>
          <w:szCs w:val="20"/>
        </w:rPr>
        <w:t>international obligations</w:t>
      </w:r>
      <w:r w:rsidRPr="00FA1B57">
        <w:rPr>
          <w:rFonts w:ascii="Calibri" w:hAnsi="Calibri"/>
          <w:sz w:val="20"/>
          <w:szCs w:val="20"/>
        </w:rPr>
        <w:t xml:space="preserve"> with respect to the International Convention on the Rights of the Child, </w:t>
      </w:r>
      <w:r w:rsidRPr="00FA1B57">
        <w:rPr>
          <w:rFonts w:ascii="Calibri" w:hAnsi="Calibri"/>
          <w:b/>
          <w:sz w:val="20"/>
          <w:szCs w:val="20"/>
        </w:rPr>
        <w:t>must</w:t>
      </w:r>
      <w:r w:rsidRPr="00FA1B57">
        <w:rPr>
          <w:rFonts w:ascii="Calibri" w:hAnsi="Calibri"/>
          <w:sz w:val="20"/>
          <w:szCs w:val="20"/>
        </w:rPr>
        <w:t xml:space="preserve"> federal immigration authorities treat the </w:t>
      </w:r>
      <w:r w:rsidRPr="00FA1B57">
        <w:rPr>
          <w:rFonts w:ascii="Calibri" w:hAnsi="Calibri"/>
          <w:b/>
          <w:sz w:val="20"/>
          <w:szCs w:val="20"/>
        </w:rPr>
        <w:t>best interests of the Canadian child</w:t>
      </w:r>
      <w:r w:rsidRPr="00FA1B57">
        <w:rPr>
          <w:rFonts w:ascii="Calibri" w:hAnsi="Calibri"/>
          <w:sz w:val="20"/>
          <w:szCs w:val="20"/>
        </w:rPr>
        <w:t xml:space="preserve"> as a </w:t>
      </w:r>
      <w:r w:rsidRPr="00FA1B57">
        <w:rPr>
          <w:rFonts w:ascii="Calibri" w:hAnsi="Calibri"/>
          <w:b/>
          <w:i/>
          <w:sz w:val="20"/>
          <w:szCs w:val="20"/>
        </w:rPr>
        <w:t>primary consideration</w:t>
      </w:r>
      <w:r w:rsidRPr="00FA1B57">
        <w:rPr>
          <w:rFonts w:ascii="Calibri" w:hAnsi="Calibri"/>
          <w:sz w:val="20"/>
          <w:szCs w:val="20"/>
        </w:rPr>
        <w:t xml:space="preserve"> in assessing an applicant under s. 114(2) of the </w:t>
      </w:r>
      <w:r w:rsidRPr="000E4134">
        <w:rPr>
          <w:rFonts w:ascii="Calibri" w:hAnsi="Calibri"/>
          <w:i/>
          <w:sz w:val="20"/>
          <w:szCs w:val="20"/>
        </w:rPr>
        <w:t>Immigration Act</w:t>
      </w:r>
      <w:r w:rsidRPr="00FA1B57">
        <w:rPr>
          <w:rFonts w:ascii="Calibri" w:hAnsi="Calibri"/>
          <w:sz w:val="20"/>
          <w:szCs w:val="20"/>
        </w:rPr>
        <w:t>?</w:t>
      </w:r>
    </w:p>
    <w:p w14:paraId="15FA237E" w14:textId="77777777" w:rsidR="00DA32B5" w:rsidRDefault="00DA32B5" w:rsidP="00DA32B5">
      <w:pPr>
        <w:rPr>
          <w:rFonts w:ascii="Calibri" w:hAnsi="Calibri"/>
          <w:b/>
          <w:color w:val="FF6600"/>
          <w:sz w:val="20"/>
          <w:szCs w:val="20"/>
        </w:rPr>
      </w:pPr>
    </w:p>
    <w:p w14:paraId="2830448D" w14:textId="5EC28EC4" w:rsidR="00EA3738" w:rsidRPr="00EA3738" w:rsidRDefault="00EA3738" w:rsidP="00DA32B5">
      <w:pPr>
        <w:rPr>
          <w:rFonts w:ascii="Calibri" w:hAnsi="Calibri"/>
          <w:b/>
          <w:sz w:val="20"/>
          <w:szCs w:val="20"/>
        </w:rPr>
      </w:pPr>
      <w:r w:rsidRPr="00EA3738">
        <w:rPr>
          <w:rFonts w:ascii="Calibri" w:hAnsi="Calibri"/>
          <w:b/>
          <w:sz w:val="20"/>
          <w:szCs w:val="20"/>
        </w:rPr>
        <w:t>Step 1: Procedural Fairness</w:t>
      </w:r>
    </w:p>
    <w:p w14:paraId="03DE73B3" w14:textId="7AB2FD28" w:rsidR="00A00268" w:rsidRPr="003F3E51" w:rsidRDefault="00215FFC" w:rsidP="00EA3738">
      <w:pPr>
        <w:ind w:left="284"/>
        <w:rPr>
          <w:rFonts w:ascii="Calibri" w:hAnsi="Calibri"/>
          <w:i/>
          <w:color w:val="FF6600"/>
          <w:sz w:val="20"/>
          <w:szCs w:val="20"/>
        </w:rPr>
      </w:pPr>
      <w:r w:rsidRPr="00DA32B5">
        <w:rPr>
          <w:rFonts w:ascii="Calibri" w:hAnsi="Calibri"/>
          <w:b/>
          <w:color w:val="FF6600"/>
          <w:sz w:val="20"/>
          <w:szCs w:val="20"/>
        </w:rPr>
        <w:t xml:space="preserve">First </w:t>
      </w:r>
      <w:r w:rsidR="00A00268" w:rsidRPr="00DA32B5">
        <w:rPr>
          <w:rFonts w:ascii="Calibri" w:hAnsi="Calibri"/>
          <w:b/>
          <w:color w:val="FF6600"/>
          <w:sz w:val="20"/>
          <w:szCs w:val="20"/>
        </w:rPr>
        <w:t>Principles of Fairness</w:t>
      </w:r>
      <w:r w:rsidR="003F3E51">
        <w:rPr>
          <w:rFonts w:ascii="Calibri" w:hAnsi="Calibri"/>
          <w:color w:val="FF6600"/>
          <w:sz w:val="20"/>
          <w:szCs w:val="20"/>
        </w:rPr>
        <w:t xml:space="preserve"> – </w:t>
      </w:r>
      <w:r w:rsidR="003F3E51" w:rsidRPr="003F3E51">
        <w:rPr>
          <w:rFonts w:ascii="Calibri" w:hAnsi="Calibri"/>
          <w:i/>
          <w:color w:val="FF6600"/>
          <w:sz w:val="20"/>
          <w:szCs w:val="20"/>
        </w:rPr>
        <w:t>audi alteram partem</w:t>
      </w:r>
    </w:p>
    <w:p w14:paraId="08094DCF" w14:textId="5DE22DEB" w:rsidR="00A00268" w:rsidRPr="00FA1B57" w:rsidRDefault="00A00268" w:rsidP="00156699">
      <w:pPr>
        <w:pStyle w:val="ListParagraph"/>
        <w:numPr>
          <w:ilvl w:val="0"/>
          <w:numId w:val="10"/>
        </w:numPr>
        <w:rPr>
          <w:rFonts w:ascii="Calibri" w:hAnsi="Calibri"/>
          <w:sz w:val="20"/>
          <w:szCs w:val="20"/>
        </w:rPr>
      </w:pPr>
      <w:r w:rsidRPr="00FA1B57">
        <w:rPr>
          <w:rFonts w:ascii="Calibri" w:hAnsi="Calibri"/>
          <w:b/>
          <w:sz w:val="20"/>
          <w:szCs w:val="20"/>
        </w:rPr>
        <w:t>Duty to Hear the Other Side</w:t>
      </w:r>
      <w:r w:rsidRPr="00FA1B57">
        <w:rPr>
          <w:rFonts w:ascii="Calibri" w:hAnsi="Calibri"/>
          <w:sz w:val="20"/>
          <w:szCs w:val="20"/>
        </w:rPr>
        <w:t xml:space="preserve"> – Determining the content</w:t>
      </w:r>
    </w:p>
    <w:p w14:paraId="530175BA" w14:textId="4C478264" w:rsidR="00A00268" w:rsidRPr="00FA1B57" w:rsidRDefault="00030065" w:rsidP="00DA32B5">
      <w:pPr>
        <w:pStyle w:val="ListParagraph"/>
        <w:numPr>
          <w:ilvl w:val="1"/>
          <w:numId w:val="4"/>
        </w:numPr>
        <w:rPr>
          <w:rFonts w:ascii="Calibri" w:hAnsi="Calibri"/>
          <w:sz w:val="20"/>
          <w:szCs w:val="20"/>
        </w:rPr>
      </w:pPr>
      <w:r w:rsidRPr="00FA1B57">
        <w:rPr>
          <w:rFonts w:ascii="Calibri" w:hAnsi="Calibri"/>
          <w:sz w:val="20"/>
          <w:szCs w:val="20"/>
        </w:rPr>
        <w:t xml:space="preserve">The </w:t>
      </w:r>
      <w:r w:rsidR="00C819FC" w:rsidRPr="00FA1B57">
        <w:rPr>
          <w:rFonts w:ascii="Calibri" w:hAnsi="Calibri"/>
          <w:i/>
          <w:sz w:val="20"/>
          <w:szCs w:val="20"/>
        </w:rPr>
        <w:t>Baker</w:t>
      </w:r>
      <w:r w:rsidR="00C819FC" w:rsidRPr="00FA1B57">
        <w:rPr>
          <w:rFonts w:ascii="Calibri" w:hAnsi="Calibri"/>
          <w:sz w:val="20"/>
          <w:szCs w:val="20"/>
        </w:rPr>
        <w:t xml:space="preserve"> </w:t>
      </w:r>
      <w:r w:rsidRPr="00FA1B57">
        <w:rPr>
          <w:rFonts w:ascii="Calibri" w:hAnsi="Calibri"/>
          <w:sz w:val="20"/>
          <w:szCs w:val="20"/>
        </w:rPr>
        <w:t xml:space="preserve">framework is an open list of </w:t>
      </w:r>
      <w:r w:rsidR="00671E19" w:rsidRPr="00FA1B57">
        <w:rPr>
          <w:rFonts w:ascii="Calibri" w:hAnsi="Calibri"/>
          <w:sz w:val="20"/>
          <w:szCs w:val="20"/>
        </w:rPr>
        <w:t>f</w:t>
      </w:r>
      <w:r w:rsidRPr="00FA1B57">
        <w:rPr>
          <w:rFonts w:ascii="Calibri" w:hAnsi="Calibri"/>
          <w:sz w:val="20"/>
          <w:szCs w:val="20"/>
        </w:rPr>
        <w:t>actors to be weighed and balanced</w:t>
      </w:r>
    </w:p>
    <w:p w14:paraId="53F4391B" w14:textId="16E1DB9E" w:rsidR="00030065" w:rsidRPr="00FA1B57" w:rsidRDefault="00030065" w:rsidP="00932528">
      <w:pPr>
        <w:pStyle w:val="ListParagraph"/>
        <w:numPr>
          <w:ilvl w:val="2"/>
          <w:numId w:val="232"/>
        </w:numPr>
        <w:rPr>
          <w:rFonts w:ascii="Calibri" w:hAnsi="Calibri"/>
          <w:sz w:val="20"/>
          <w:szCs w:val="20"/>
        </w:rPr>
      </w:pPr>
      <w:r w:rsidRPr="00FA1B57">
        <w:rPr>
          <w:rFonts w:ascii="Calibri" w:hAnsi="Calibri"/>
          <w:sz w:val="20"/>
          <w:szCs w:val="20"/>
        </w:rPr>
        <w:t>Nature of the decision and the process followed</w:t>
      </w:r>
    </w:p>
    <w:p w14:paraId="438315A3" w14:textId="7C4F6C03" w:rsidR="00030065" w:rsidRPr="00FA1B57" w:rsidRDefault="00030065" w:rsidP="00932528">
      <w:pPr>
        <w:pStyle w:val="ListParagraph"/>
        <w:numPr>
          <w:ilvl w:val="2"/>
          <w:numId w:val="232"/>
        </w:numPr>
        <w:rPr>
          <w:rFonts w:ascii="Calibri" w:hAnsi="Calibri"/>
          <w:sz w:val="20"/>
          <w:szCs w:val="20"/>
        </w:rPr>
      </w:pPr>
      <w:r w:rsidRPr="00FA1B57">
        <w:rPr>
          <w:rFonts w:ascii="Calibri" w:hAnsi="Calibri"/>
          <w:sz w:val="20"/>
          <w:szCs w:val="20"/>
        </w:rPr>
        <w:t>Nature of the statutory scheme and terms of review</w:t>
      </w:r>
    </w:p>
    <w:p w14:paraId="71B30839" w14:textId="74112B8B" w:rsidR="00030065" w:rsidRPr="00FA1B57" w:rsidRDefault="002A6CD9" w:rsidP="00932528">
      <w:pPr>
        <w:pStyle w:val="ListParagraph"/>
        <w:numPr>
          <w:ilvl w:val="2"/>
          <w:numId w:val="232"/>
        </w:numPr>
        <w:rPr>
          <w:rFonts w:ascii="Calibri" w:hAnsi="Calibri"/>
          <w:sz w:val="20"/>
          <w:szCs w:val="20"/>
        </w:rPr>
      </w:pPr>
      <w:r w:rsidRPr="00FA1B57">
        <w:rPr>
          <w:rFonts w:ascii="Calibri" w:hAnsi="Calibri"/>
          <w:sz w:val="20"/>
          <w:szCs w:val="20"/>
        </w:rPr>
        <w:t>Importance</w:t>
      </w:r>
      <w:r w:rsidR="00030065" w:rsidRPr="00FA1B57">
        <w:rPr>
          <w:rFonts w:ascii="Calibri" w:hAnsi="Calibri"/>
          <w:sz w:val="20"/>
          <w:szCs w:val="20"/>
        </w:rPr>
        <w:t xml:space="preserve"> of the decision </w:t>
      </w:r>
      <w:r w:rsidRPr="00FA1B57">
        <w:rPr>
          <w:rFonts w:ascii="Calibri" w:hAnsi="Calibri"/>
          <w:sz w:val="20"/>
          <w:szCs w:val="20"/>
        </w:rPr>
        <w:t>t</w:t>
      </w:r>
      <w:r w:rsidR="00030065" w:rsidRPr="00FA1B57">
        <w:rPr>
          <w:rFonts w:ascii="Calibri" w:hAnsi="Calibri"/>
          <w:sz w:val="20"/>
          <w:szCs w:val="20"/>
        </w:rPr>
        <w:t>o the individual(s) affected</w:t>
      </w:r>
    </w:p>
    <w:p w14:paraId="4DD23211" w14:textId="0D55DF6F" w:rsidR="00030065" w:rsidRPr="00FA1B57" w:rsidRDefault="00030065" w:rsidP="00932528">
      <w:pPr>
        <w:pStyle w:val="ListParagraph"/>
        <w:numPr>
          <w:ilvl w:val="2"/>
          <w:numId w:val="232"/>
        </w:numPr>
        <w:rPr>
          <w:rFonts w:ascii="Calibri" w:hAnsi="Calibri"/>
          <w:sz w:val="20"/>
          <w:szCs w:val="20"/>
        </w:rPr>
      </w:pPr>
      <w:r w:rsidRPr="00FA1B57">
        <w:rPr>
          <w:rFonts w:ascii="Calibri" w:hAnsi="Calibri"/>
          <w:sz w:val="20"/>
          <w:szCs w:val="20"/>
        </w:rPr>
        <w:t>Legitimate expectations of the persons challenging the decision</w:t>
      </w:r>
    </w:p>
    <w:p w14:paraId="53B978A3" w14:textId="27ADFDA5" w:rsidR="00030065" w:rsidRPr="00FA1B57" w:rsidRDefault="00030065" w:rsidP="00932528">
      <w:pPr>
        <w:pStyle w:val="ListParagraph"/>
        <w:numPr>
          <w:ilvl w:val="2"/>
          <w:numId w:val="232"/>
        </w:numPr>
        <w:rPr>
          <w:rFonts w:ascii="Calibri" w:hAnsi="Calibri"/>
          <w:sz w:val="20"/>
          <w:szCs w:val="20"/>
        </w:rPr>
      </w:pPr>
      <w:r w:rsidRPr="00FA1B57">
        <w:rPr>
          <w:rFonts w:ascii="Calibri" w:hAnsi="Calibri"/>
          <w:sz w:val="20"/>
          <w:szCs w:val="20"/>
        </w:rPr>
        <w:t>Reviewing courts should respect agency expertise i</w:t>
      </w:r>
      <w:r w:rsidR="000E42D4">
        <w:rPr>
          <w:rFonts w:ascii="Calibri" w:hAnsi="Calibri"/>
          <w:sz w:val="20"/>
          <w:szCs w:val="20"/>
        </w:rPr>
        <w:t xml:space="preserve">n determining and following their </w:t>
      </w:r>
      <w:r w:rsidRPr="00FA1B57">
        <w:rPr>
          <w:rFonts w:ascii="Calibri" w:hAnsi="Calibri"/>
          <w:sz w:val="20"/>
          <w:szCs w:val="20"/>
        </w:rPr>
        <w:t>procedures</w:t>
      </w:r>
    </w:p>
    <w:p w14:paraId="31EBEC9E" w14:textId="58E8670D" w:rsidR="000C175B" w:rsidRPr="00FA1B57" w:rsidRDefault="000E42D4" w:rsidP="000E42D4">
      <w:pPr>
        <w:pStyle w:val="ListParagraph"/>
        <w:numPr>
          <w:ilvl w:val="1"/>
          <w:numId w:val="4"/>
        </w:numPr>
        <w:rPr>
          <w:rFonts w:ascii="Calibri" w:hAnsi="Calibri"/>
          <w:sz w:val="20"/>
          <w:szCs w:val="20"/>
        </w:rPr>
      </w:pPr>
      <w:r>
        <w:rPr>
          <w:rFonts w:ascii="Calibri" w:hAnsi="Calibri"/>
          <w:sz w:val="20"/>
          <w:szCs w:val="20"/>
        </w:rPr>
        <w:t xml:space="preserve">Where </w:t>
      </w:r>
      <w:r w:rsidR="00BF5C96" w:rsidRPr="00FA1B57">
        <w:rPr>
          <w:rFonts w:ascii="Calibri" w:hAnsi="Calibri"/>
          <w:i/>
          <w:sz w:val="20"/>
          <w:szCs w:val="20"/>
        </w:rPr>
        <w:t>Baker</w:t>
      </w:r>
      <w:r w:rsidR="000C175B" w:rsidRPr="00FA1B57">
        <w:rPr>
          <w:rFonts w:ascii="Calibri" w:hAnsi="Calibri"/>
          <w:sz w:val="20"/>
          <w:szCs w:val="20"/>
        </w:rPr>
        <w:t xml:space="preserve"> seems to place the most weight on 3 &amp; 4</w:t>
      </w:r>
      <w:r w:rsidR="009074BC">
        <w:rPr>
          <w:rFonts w:ascii="Calibri" w:hAnsi="Calibri"/>
          <w:sz w:val="20"/>
          <w:szCs w:val="20"/>
        </w:rPr>
        <w:t xml:space="preserve"> – mother’s interests and child’s rights</w:t>
      </w:r>
    </w:p>
    <w:p w14:paraId="22FCF536" w14:textId="5D57E531" w:rsidR="004B64C5" w:rsidRPr="00FA1B57" w:rsidRDefault="004B64C5" w:rsidP="00DA32B5">
      <w:pPr>
        <w:pStyle w:val="ListParagraph"/>
        <w:numPr>
          <w:ilvl w:val="1"/>
          <w:numId w:val="4"/>
        </w:numPr>
        <w:rPr>
          <w:rFonts w:ascii="Calibri" w:hAnsi="Calibri"/>
          <w:sz w:val="20"/>
          <w:szCs w:val="20"/>
        </w:rPr>
      </w:pPr>
      <w:r w:rsidRPr="00FA1B57">
        <w:rPr>
          <w:rFonts w:ascii="Calibri" w:hAnsi="Calibri"/>
          <w:sz w:val="20"/>
          <w:szCs w:val="20"/>
        </w:rPr>
        <w:t>Application:</w:t>
      </w:r>
    </w:p>
    <w:p w14:paraId="3AEEECD1" w14:textId="406452B8" w:rsidR="00FB2399" w:rsidRPr="00FA1B57" w:rsidRDefault="009B3671" w:rsidP="00DA32B5">
      <w:pPr>
        <w:pStyle w:val="ListParagraph"/>
        <w:numPr>
          <w:ilvl w:val="2"/>
          <w:numId w:val="4"/>
        </w:numPr>
        <w:rPr>
          <w:rFonts w:ascii="Calibri" w:hAnsi="Calibri"/>
          <w:sz w:val="20"/>
          <w:szCs w:val="20"/>
        </w:rPr>
      </w:pPr>
      <w:r w:rsidRPr="00FA1B57">
        <w:rPr>
          <w:rFonts w:ascii="Calibri" w:hAnsi="Calibri"/>
          <w:i/>
          <w:sz w:val="20"/>
          <w:szCs w:val="20"/>
        </w:rPr>
        <w:t xml:space="preserve">Baker </w:t>
      </w:r>
      <w:r w:rsidR="00961161">
        <w:rPr>
          <w:rFonts w:ascii="Calibri" w:hAnsi="Calibri"/>
          <w:sz w:val="20"/>
          <w:szCs w:val="20"/>
        </w:rPr>
        <w:t>able to provide written submissions to DM</w:t>
      </w:r>
    </w:p>
    <w:p w14:paraId="42E7F2E6" w14:textId="470BBB74" w:rsidR="009B3671" w:rsidRPr="00FA1B57" w:rsidRDefault="00FB2399" w:rsidP="00DA32B5">
      <w:pPr>
        <w:pStyle w:val="ListParagraph"/>
        <w:numPr>
          <w:ilvl w:val="2"/>
          <w:numId w:val="4"/>
        </w:numPr>
        <w:rPr>
          <w:rFonts w:ascii="Calibri" w:hAnsi="Calibri"/>
          <w:sz w:val="20"/>
          <w:szCs w:val="20"/>
        </w:rPr>
      </w:pPr>
      <w:r w:rsidRPr="00FA1B57">
        <w:rPr>
          <w:rFonts w:ascii="Calibri" w:hAnsi="Calibri"/>
          <w:i/>
          <w:sz w:val="20"/>
          <w:szCs w:val="20"/>
        </w:rPr>
        <w:t>S</w:t>
      </w:r>
      <w:r w:rsidR="00093988" w:rsidRPr="00FA1B57">
        <w:rPr>
          <w:rFonts w:ascii="Calibri" w:hAnsi="Calibri"/>
          <w:sz w:val="20"/>
          <w:szCs w:val="20"/>
        </w:rPr>
        <w:t>he want</w:t>
      </w:r>
      <w:r w:rsidR="00C8590C" w:rsidRPr="00FA1B57">
        <w:rPr>
          <w:rFonts w:ascii="Calibri" w:hAnsi="Calibri"/>
          <w:sz w:val="20"/>
          <w:szCs w:val="20"/>
        </w:rPr>
        <w:t>ed to make oral submissions and</w:t>
      </w:r>
      <w:r w:rsidR="00093988" w:rsidRPr="00FA1B57">
        <w:rPr>
          <w:rFonts w:ascii="Calibri" w:hAnsi="Calibri"/>
          <w:sz w:val="20"/>
          <w:szCs w:val="20"/>
        </w:rPr>
        <w:t xml:space="preserve"> wanted her children and the </w:t>
      </w:r>
      <w:r w:rsidR="00C8590C" w:rsidRPr="00FA1B57">
        <w:rPr>
          <w:rFonts w:ascii="Calibri" w:hAnsi="Calibri"/>
          <w:sz w:val="20"/>
          <w:szCs w:val="20"/>
        </w:rPr>
        <w:t>fathers</w:t>
      </w:r>
      <w:r w:rsidR="00093988" w:rsidRPr="00FA1B57">
        <w:rPr>
          <w:rFonts w:ascii="Calibri" w:hAnsi="Calibri"/>
          <w:sz w:val="20"/>
          <w:szCs w:val="20"/>
        </w:rPr>
        <w:t xml:space="preserve"> involved</w:t>
      </w:r>
    </w:p>
    <w:p w14:paraId="0531E01F" w14:textId="669C659A" w:rsidR="00CF70BB" w:rsidRPr="00FA1B57" w:rsidRDefault="00C36B47" w:rsidP="00156699">
      <w:pPr>
        <w:pStyle w:val="ListParagraph"/>
        <w:numPr>
          <w:ilvl w:val="0"/>
          <w:numId w:val="10"/>
        </w:numPr>
        <w:rPr>
          <w:rFonts w:ascii="Calibri" w:hAnsi="Calibri"/>
          <w:b/>
          <w:sz w:val="20"/>
          <w:szCs w:val="20"/>
        </w:rPr>
      </w:pPr>
      <w:r w:rsidRPr="00FA1B57">
        <w:rPr>
          <w:rFonts w:ascii="Calibri" w:hAnsi="Calibri"/>
          <w:b/>
          <w:sz w:val="20"/>
          <w:szCs w:val="20"/>
        </w:rPr>
        <w:t xml:space="preserve">Duty </w:t>
      </w:r>
      <w:r w:rsidR="00AD3393" w:rsidRPr="00FA1B57">
        <w:rPr>
          <w:rFonts w:ascii="Calibri" w:hAnsi="Calibri"/>
          <w:b/>
          <w:sz w:val="20"/>
          <w:szCs w:val="20"/>
        </w:rPr>
        <w:t>to Give Reasons</w:t>
      </w:r>
    </w:p>
    <w:p w14:paraId="6B9ACA5A" w14:textId="66CB4B68" w:rsidR="00C101D8" w:rsidRDefault="00C101D8" w:rsidP="0069020B">
      <w:pPr>
        <w:pStyle w:val="ListParagraph"/>
        <w:numPr>
          <w:ilvl w:val="1"/>
          <w:numId w:val="4"/>
        </w:numPr>
        <w:rPr>
          <w:rFonts w:ascii="Calibri" w:hAnsi="Calibri"/>
          <w:sz w:val="20"/>
          <w:szCs w:val="20"/>
        </w:rPr>
      </w:pPr>
      <w:r w:rsidRPr="00C101D8">
        <w:rPr>
          <w:rFonts w:ascii="Calibri" w:hAnsi="Calibri"/>
          <w:sz w:val="20"/>
          <w:szCs w:val="20"/>
        </w:rPr>
        <w:t>“in certain circumstances, the duty of PF will require the provision of a written explanation for a decision”</w:t>
      </w:r>
    </w:p>
    <w:p w14:paraId="1C6CB639" w14:textId="79A686FD" w:rsidR="00C101D8" w:rsidRDefault="00C101D8" w:rsidP="0069020B">
      <w:pPr>
        <w:pStyle w:val="ListParagraph"/>
        <w:numPr>
          <w:ilvl w:val="1"/>
          <w:numId w:val="4"/>
        </w:numPr>
        <w:rPr>
          <w:rFonts w:ascii="Calibri" w:hAnsi="Calibri"/>
          <w:sz w:val="20"/>
          <w:szCs w:val="20"/>
        </w:rPr>
      </w:pPr>
      <w:r>
        <w:rPr>
          <w:rFonts w:ascii="Calibri" w:hAnsi="Calibri"/>
          <w:sz w:val="20"/>
          <w:szCs w:val="20"/>
        </w:rPr>
        <w:t>In situations where:</w:t>
      </w:r>
    </w:p>
    <w:p w14:paraId="79B18596" w14:textId="5F75D56F" w:rsidR="00C101D8" w:rsidRDefault="00C101D8" w:rsidP="00C101D8">
      <w:pPr>
        <w:pStyle w:val="ListParagraph"/>
        <w:numPr>
          <w:ilvl w:val="2"/>
          <w:numId w:val="4"/>
        </w:numPr>
        <w:rPr>
          <w:rFonts w:ascii="Calibri" w:hAnsi="Calibri"/>
          <w:sz w:val="20"/>
          <w:szCs w:val="20"/>
        </w:rPr>
      </w:pPr>
      <w:r>
        <w:rPr>
          <w:rFonts w:ascii="Calibri" w:hAnsi="Calibri"/>
          <w:sz w:val="20"/>
          <w:szCs w:val="20"/>
        </w:rPr>
        <w:t xml:space="preserve">The decision has important significance for the individual </w:t>
      </w:r>
    </w:p>
    <w:p w14:paraId="11976FBE" w14:textId="29897338" w:rsidR="00C101D8" w:rsidRDefault="00C101D8" w:rsidP="00C101D8">
      <w:pPr>
        <w:pStyle w:val="ListParagraph"/>
        <w:numPr>
          <w:ilvl w:val="2"/>
          <w:numId w:val="4"/>
        </w:numPr>
        <w:rPr>
          <w:rFonts w:ascii="Calibri" w:hAnsi="Calibri"/>
          <w:sz w:val="20"/>
          <w:szCs w:val="20"/>
        </w:rPr>
      </w:pPr>
      <w:r>
        <w:rPr>
          <w:rFonts w:ascii="Calibri" w:hAnsi="Calibri"/>
          <w:sz w:val="20"/>
          <w:szCs w:val="20"/>
        </w:rPr>
        <w:t>There is a statutory right of appeal</w:t>
      </w:r>
    </w:p>
    <w:p w14:paraId="191600EA" w14:textId="1C5A9AA6" w:rsidR="00C101D8" w:rsidRDefault="00F418BA" w:rsidP="00C101D8">
      <w:pPr>
        <w:pStyle w:val="ListParagraph"/>
        <w:numPr>
          <w:ilvl w:val="2"/>
          <w:numId w:val="4"/>
        </w:numPr>
        <w:rPr>
          <w:rFonts w:ascii="Calibri" w:hAnsi="Calibri"/>
          <w:sz w:val="20"/>
          <w:szCs w:val="20"/>
        </w:rPr>
      </w:pPr>
      <w:r>
        <w:rPr>
          <w:rFonts w:ascii="Calibri" w:hAnsi="Calibri"/>
          <w:sz w:val="20"/>
          <w:szCs w:val="20"/>
        </w:rPr>
        <w:t>Or in ot</w:t>
      </w:r>
      <w:r w:rsidR="00C101D8">
        <w:rPr>
          <w:rFonts w:ascii="Calibri" w:hAnsi="Calibri"/>
          <w:sz w:val="20"/>
          <w:szCs w:val="20"/>
        </w:rPr>
        <w:t>her circumstances</w:t>
      </w:r>
    </w:p>
    <w:p w14:paraId="08CF5382" w14:textId="2018B695" w:rsidR="008853A7" w:rsidRPr="00FA1B57" w:rsidRDefault="008853A7" w:rsidP="00F83800">
      <w:pPr>
        <w:pStyle w:val="ListParagraph"/>
        <w:numPr>
          <w:ilvl w:val="1"/>
          <w:numId w:val="4"/>
        </w:numPr>
        <w:rPr>
          <w:rFonts w:ascii="Calibri" w:hAnsi="Calibri"/>
          <w:sz w:val="20"/>
          <w:szCs w:val="20"/>
        </w:rPr>
      </w:pPr>
      <w:r w:rsidRPr="00FA1B57">
        <w:rPr>
          <w:rFonts w:ascii="Calibri" w:hAnsi="Calibri"/>
          <w:sz w:val="20"/>
          <w:szCs w:val="20"/>
        </w:rPr>
        <w:t xml:space="preserve">Creates a </w:t>
      </w:r>
      <w:r w:rsidRPr="00FA1B57">
        <w:rPr>
          <w:rFonts w:ascii="Calibri" w:hAnsi="Calibri"/>
          <w:i/>
          <w:sz w:val="20"/>
          <w:szCs w:val="20"/>
        </w:rPr>
        <w:t>prima facie</w:t>
      </w:r>
      <w:r w:rsidRPr="00FA1B57">
        <w:rPr>
          <w:rFonts w:ascii="Calibri" w:hAnsi="Calibri"/>
          <w:sz w:val="20"/>
          <w:szCs w:val="20"/>
        </w:rPr>
        <w:t xml:space="preserve"> duty to provide reasons; reasons are the indicia of a good procedure and a fair result</w:t>
      </w:r>
    </w:p>
    <w:p w14:paraId="49FD2EE5" w14:textId="5E07F7E7" w:rsidR="008853A7" w:rsidRPr="00FA1B57" w:rsidRDefault="008853A7" w:rsidP="00F83800">
      <w:pPr>
        <w:pStyle w:val="ListParagraph"/>
        <w:numPr>
          <w:ilvl w:val="2"/>
          <w:numId w:val="4"/>
        </w:numPr>
        <w:rPr>
          <w:rFonts w:ascii="Calibri" w:hAnsi="Calibri"/>
          <w:sz w:val="20"/>
          <w:szCs w:val="20"/>
        </w:rPr>
      </w:pPr>
      <w:r w:rsidRPr="00FA1B57">
        <w:rPr>
          <w:rFonts w:ascii="Calibri" w:hAnsi="Calibri"/>
          <w:sz w:val="20"/>
          <w:szCs w:val="20"/>
        </w:rPr>
        <w:t xml:space="preserve">Creates </w:t>
      </w:r>
      <w:r w:rsidRPr="00100911">
        <w:rPr>
          <w:rFonts w:ascii="Calibri" w:hAnsi="Calibri"/>
          <w:sz w:val="20"/>
          <w:szCs w:val="20"/>
          <w:u w:val="single"/>
        </w:rPr>
        <w:t>only a presumption for reasons</w:t>
      </w:r>
      <w:r w:rsidRPr="00FA1B57">
        <w:rPr>
          <w:rFonts w:ascii="Calibri" w:hAnsi="Calibri"/>
          <w:sz w:val="20"/>
          <w:szCs w:val="20"/>
        </w:rPr>
        <w:t xml:space="preserve">. Not all </w:t>
      </w:r>
      <w:r w:rsidR="00775E52">
        <w:rPr>
          <w:rFonts w:ascii="Calibri" w:hAnsi="Calibri"/>
          <w:sz w:val="20"/>
          <w:szCs w:val="20"/>
        </w:rPr>
        <w:t>circumstances will compel</w:t>
      </w:r>
      <w:r w:rsidRPr="00FA1B57">
        <w:rPr>
          <w:rFonts w:ascii="Calibri" w:hAnsi="Calibri"/>
          <w:sz w:val="20"/>
          <w:szCs w:val="20"/>
        </w:rPr>
        <w:t xml:space="preserve"> reasons. </w:t>
      </w:r>
    </w:p>
    <w:p w14:paraId="57B51D9F" w14:textId="14C35B40" w:rsidR="007E1997" w:rsidRPr="00FA1B57" w:rsidRDefault="008853A7" w:rsidP="00F83800">
      <w:pPr>
        <w:pStyle w:val="ListParagraph"/>
        <w:numPr>
          <w:ilvl w:val="1"/>
          <w:numId w:val="4"/>
        </w:numPr>
        <w:rPr>
          <w:rFonts w:ascii="Calibri" w:hAnsi="Calibri"/>
          <w:sz w:val="20"/>
          <w:szCs w:val="20"/>
        </w:rPr>
      </w:pPr>
      <w:r w:rsidRPr="00FA1B57">
        <w:rPr>
          <w:rFonts w:ascii="Calibri" w:hAnsi="Calibri"/>
          <w:sz w:val="20"/>
          <w:szCs w:val="20"/>
        </w:rPr>
        <w:t>A</w:t>
      </w:r>
      <w:r w:rsidR="007E1997" w:rsidRPr="00FA1B57">
        <w:rPr>
          <w:rFonts w:ascii="Calibri" w:hAnsi="Calibri"/>
          <w:sz w:val="20"/>
          <w:szCs w:val="20"/>
        </w:rPr>
        <w:t>pplication:</w:t>
      </w:r>
    </w:p>
    <w:p w14:paraId="6F2145AC" w14:textId="02FC8BEE" w:rsidR="00100911" w:rsidRDefault="00100911" w:rsidP="00F83800">
      <w:pPr>
        <w:pStyle w:val="ListParagraph"/>
        <w:numPr>
          <w:ilvl w:val="2"/>
          <w:numId w:val="4"/>
        </w:numPr>
        <w:rPr>
          <w:rFonts w:ascii="Calibri" w:hAnsi="Calibri"/>
          <w:sz w:val="20"/>
          <w:szCs w:val="20"/>
        </w:rPr>
      </w:pPr>
      <w:r>
        <w:rPr>
          <w:rFonts w:ascii="Calibri" w:hAnsi="Calibri"/>
          <w:sz w:val="20"/>
          <w:szCs w:val="20"/>
        </w:rPr>
        <w:t>H&amp;C applications clearly of importance the the individual; reasons are required</w:t>
      </w:r>
    </w:p>
    <w:p w14:paraId="070D82D2" w14:textId="20FEF4CD" w:rsidR="00C36B47" w:rsidRPr="00FA1B57" w:rsidRDefault="0050417F" w:rsidP="00F83800">
      <w:pPr>
        <w:pStyle w:val="ListParagraph"/>
        <w:numPr>
          <w:ilvl w:val="2"/>
          <w:numId w:val="4"/>
        </w:numPr>
        <w:rPr>
          <w:rFonts w:ascii="Calibri" w:hAnsi="Calibri"/>
          <w:sz w:val="20"/>
          <w:szCs w:val="20"/>
        </w:rPr>
      </w:pPr>
      <w:r w:rsidRPr="00FA1B57">
        <w:rPr>
          <w:rFonts w:ascii="Calibri" w:hAnsi="Calibri"/>
          <w:sz w:val="20"/>
          <w:szCs w:val="20"/>
        </w:rPr>
        <w:t xml:space="preserve">Baker did not get reasons for the decision until her counsel requested them; they received Officer Lorenz’s </w:t>
      </w:r>
      <w:r w:rsidR="00CD7C5F" w:rsidRPr="00FA1B57">
        <w:rPr>
          <w:rFonts w:ascii="Calibri" w:hAnsi="Calibri"/>
          <w:sz w:val="20"/>
          <w:szCs w:val="20"/>
        </w:rPr>
        <w:t xml:space="preserve">full set of notes; used as </w:t>
      </w:r>
      <w:r w:rsidR="00C36B47" w:rsidRPr="00FA1B57">
        <w:rPr>
          <w:rFonts w:ascii="Calibri" w:hAnsi="Calibri"/>
          <w:sz w:val="20"/>
          <w:szCs w:val="20"/>
        </w:rPr>
        <w:t>the basis of this case</w:t>
      </w:r>
    </w:p>
    <w:p w14:paraId="2C65BEC1" w14:textId="57D28559" w:rsidR="003A3E4F" w:rsidRPr="00FA1B57" w:rsidRDefault="003A3E4F" w:rsidP="00F83800">
      <w:pPr>
        <w:pStyle w:val="ListParagraph"/>
        <w:numPr>
          <w:ilvl w:val="1"/>
          <w:numId w:val="4"/>
        </w:numPr>
        <w:rPr>
          <w:rFonts w:ascii="Calibri" w:hAnsi="Calibri"/>
          <w:sz w:val="20"/>
          <w:szCs w:val="20"/>
        </w:rPr>
      </w:pPr>
      <w:r w:rsidRPr="00FA1B57">
        <w:rPr>
          <w:rFonts w:ascii="Calibri" w:hAnsi="Calibri"/>
          <w:b/>
          <w:sz w:val="20"/>
          <w:szCs w:val="20"/>
        </w:rPr>
        <w:t>Aside</w:t>
      </w:r>
      <w:r w:rsidRPr="00FA1B57">
        <w:rPr>
          <w:rFonts w:ascii="Calibri" w:hAnsi="Calibri"/>
          <w:sz w:val="20"/>
          <w:szCs w:val="20"/>
        </w:rPr>
        <w:t xml:space="preserve">: </w:t>
      </w:r>
      <w:r w:rsidR="00B908A0">
        <w:rPr>
          <w:rFonts w:ascii="Calibri" w:hAnsi="Calibri"/>
          <w:sz w:val="20"/>
          <w:szCs w:val="20"/>
        </w:rPr>
        <w:t>May</w:t>
      </w:r>
      <w:r w:rsidR="00292E49" w:rsidRPr="00FA1B57">
        <w:rPr>
          <w:rFonts w:ascii="Calibri" w:hAnsi="Calibri"/>
          <w:sz w:val="20"/>
          <w:szCs w:val="20"/>
        </w:rPr>
        <w:t xml:space="preserve"> create</w:t>
      </w:r>
      <w:r w:rsidR="001A23D3" w:rsidRPr="00FA1B57">
        <w:rPr>
          <w:rFonts w:ascii="Calibri" w:hAnsi="Calibri"/>
          <w:sz w:val="20"/>
          <w:szCs w:val="20"/>
        </w:rPr>
        <w:t xml:space="preserve"> an</w:t>
      </w:r>
      <w:r w:rsidRPr="00FA1B57">
        <w:rPr>
          <w:rFonts w:ascii="Calibri" w:hAnsi="Calibri"/>
          <w:sz w:val="20"/>
          <w:szCs w:val="20"/>
        </w:rPr>
        <w:t xml:space="preserve"> incentive for </w:t>
      </w:r>
      <w:r w:rsidR="00945989">
        <w:rPr>
          <w:rFonts w:ascii="Calibri" w:hAnsi="Calibri"/>
          <w:sz w:val="20"/>
          <w:szCs w:val="20"/>
        </w:rPr>
        <w:t>DMs</w:t>
      </w:r>
      <w:r w:rsidRPr="00FA1B57">
        <w:rPr>
          <w:rFonts w:ascii="Calibri" w:hAnsi="Calibri"/>
          <w:sz w:val="20"/>
          <w:szCs w:val="20"/>
        </w:rPr>
        <w:t xml:space="preserve"> to give </w:t>
      </w:r>
      <w:r w:rsidR="00D32D05" w:rsidRPr="00FA1B57">
        <w:rPr>
          <w:rFonts w:ascii="Calibri" w:hAnsi="Calibri"/>
          <w:sz w:val="20"/>
          <w:szCs w:val="20"/>
        </w:rPr>
        <w:t>“</w:t>
      </w:r>
      <w:r w:rsidR="00687975" w:rsidRPr="00FA1B57">
        <w:rPr>
          <w:rFonts w:ascii="Calibri" w:hAnsi="Calibri"/>
          <w:sz w:val="20"/>
          <w:szCs w:val="20"/>
        </w:rPr>
        <w:t>boilerplate</w:t>
      </w:r>
      <w:r w:rsidR="00D32D05" w:rsidRPr="00FA1B57">
        <w:rPr>
          <w:rFonts w:ascii="Calibri" w:hAnsi="Calibri"/>
          <w:sz w:val="20"/>
          <w:szCs w:val="20"/>
        </w:rPr>
        <w:t>”</w:t>
      </w:r>
      <w:r w:rsidR="008451C5">
        <w:rPr>
          <w:rFonts w:ascii="Calibri" w:hAnsi="Calibri"/>
          <w:sz w:val="20"/>
          <w:szCs w:val="20"/>
        </w:rPr>
        <w:t xml:space="preserve"> or incomplete reasons – 1 step forward, 2</w:t>
      </w:r>
      <w:r w:rsidR="00F14270">
        <w:rPr>
          <w:rFonts w:ascii="Calibri" w:hAnsi="Calibri"/>
          <w:sz w:val="20"/>
          <w:szCs w:val="20"/>
        </w:rPr>
        <w:t xml:space="preserve"> steps back</w:t>
      </w:r>
    </w:p>
    <w:p w14:paraId="5C132B54" w14:textId="16739E3D" w:rsidR="000E77D3" w:rsidRPr="00EA3738" w:rsidRDefault="00FE05DC" w:rsidP="000E77D3">
      <w:pPr>
        <w:pStyle w:val="ListParagraph"/>
        <w:numPr>
          <w:ilvl w:val="2"/>
          <w:numId w:val="4"/>
        </w:numPr>
        <w:rPr>
          <w:rFonts w:ascii="Calibri" w:hAnsi="Calibri"/>
          <w:sz w:val="20"/>
          <w:szCs w:val="20"/>
        </w:rPr>
      </w:pPr>
      <w:r>
        <w:rPr>
          <w:rFonts w:ascii="Calibri" w:hAnsi="Calibri"/>
          <w:sz w:val="20"/>
          <w:szCs w:val="20"/>
        </w:rPr>
        <w:t>Where r</w:t>
      </w:r>
      <w:r w:rsidR="001F4345" w:rsidRPr="00FA1B57">
        <w:rPr>
          <w:rFonts w:ascii="Calibri" w:hAnsi="Calibri"/>
          <w:sz w:val="20"/>
          <w:szCs w:val="20"/>
        </w:rPr>
        <w:t xml:space="preserve">easons are part of procedural fairness </w:t>
      </w:r>
      <w:r w:rsidR="001F4345" w:rsidRPr="00FA1B57">
        <w:rPr>
          <w:rFonts w:ascii="Calibri" w:hAnsi="Calibri"/>
          <w:sz w:val="20"/>
          <w:szCs w:val="20"/>
          <w:u w:val="single"/>
        </w:rPr>
        <w:t>and</w:t>
      </w:r>
      <w:r w:rsidR="001F4345" w:rsidRPr="00FA1B57">
        <w:rPr>
          <w:rFonts w:ascii="Calibri" w:hAnsi="Calibri"/>
          <w:sz w:val="20"/>
          <w:szCs w:val="20"/>
        </w:rPr>
        <w:t xml:space="preserve"> substantive review</w:t>
      </w:r>
    </w:p>
    <w:p w14:paraId="4A8F169F" w14:textId="3649BDCE" w:rsidR="00215FFC" w:rsidRPr="00114886" w:rsidRDefault="00215FFC" w:rsidP="00EA3738">
      <w:pPr>
        <w:ind w:left="284"/>
        <w:rPr>
          <w:rFonts w:ascii="Calibri" w:hAnsi="Calibri"/>
          <w:i/>
          <w:color w:val="FF6600"/>
          <w:sz w:val="20"/>
          <w:szCs w:val="20"/>
        </w:rPr>
      </w:pPr>
      <w:r w:rsidRPr="000E77D3">
        <w:rPr>
          <w:rFonts w:ascii="Calibri" w:hAnsi="Calibri"/>
          <w:b/>
          <w:color w:val="FF6600"/>
          <w:sz w:val="20"/>
          <w:szCs w:val="20"/>
        </w:rPr>
        <w:t>Second Principle of Fairness</w:t>
      </w:r>
      <w:r w:rsidR="00114886">
        <w:rPr>
          <w:rFonts w:ascii="Calibri" w:hAnsi="Calibri"/>
          <w:color w:val="FF6600"/>
          <w:sz w:val="20"/>
          <w:szCs w:val="20"/>
        </w:rPr>
        <w:t xml:space="preserve"> – </w:t>
      </w:r>
      <w:r w:rsidR="00114886">
        <w:rPr>
          <w:rFonts w:ascii="Calibri" w:hAnsi="Calibri"/>
          <w:i/>
          <w:color w:val="FF6600"/>
          <w:sz w:val="20"/>
          <w:szCs w:val="20"/>
        </w:rPr>
        <w:t>nemo judex in sua causa debet esse</w:t>
      </w:r>
    </w:p>
    <w:p w14:paraId="07C87AAA" w14:textId="77777777" w:rsidR="00F26119" w:rsidRDefault="008209CA" w:rsidP="00F26119">
      <w:pPr>
        <w:pStyle w:val="ListParagraph"/>
        <w:numPr>
          <w:ilvl w:val="0"/>
          <w:numId w:val="4"/>
        </w:numPr>
        <w:rPr>
          <w:rFonts w:ascii="Calibri" w:hAnsi="Calibri"/>
          <w:sz w:val="20"/>
          <w:szCs w:val="20"/>
        </w:rPr>
      </w:pPr>
      <w:r w:rsidRPr="00E74BA5">
        <w:rPr>
          <w:rFonts w:ascii="Calibri" w:hAnsi="Calibri"/>
          <w:sz w:val="20"/>
          <w:szCs w:val="20"/>
        </w:rPr>
        <w:t>Everyone has a right to an independent, impartial, unbiased decision-maker</w:t>
      </w:r>
    </w:p>
    <w:p w14:paraId="71A1C5BC" w14:textId="537D76D0" w:rsidR="00CF1C72" w:rsidRPr="00F26119" w:rsidRDefault="001232C1" w:rsidP="00F26119">
      <w:pPr>
        <w:pStyle w:val="ListParagraph"/>
        <w:numPr>
          <w:ilvl w:val="0"/>
          <w:numId w:val="4"/>
        </w:numPr>
        <w:rPr>
          <w:rFonts w:ascii="Calibri" w:hAnsi="Calibri"/>
          <w:sz w:val="20"/>
          <w:szCs w:val="20"/>
        </w:rPr>
      </w:pPr>
      <w:r>
        <w:rPr>
          <w:rFonts w:ascii="Calibri" w:hAnsi="Calibri"/>
          <w:b/>
          <w:sz w:val="20"/>
          <w:szCs w:val="20"/>
        </w:rPr>
        <w:t>Reasonable Apprehension of B</w:t>
      </w:r>
      <w:r w:rsidR="00CF1C72" w:rsidRPr="00F26119">
        <w:rPr>
          <w:rFonts w:ascii="Calibri" w:hAnsi="Calibri"/>
          <w:b/>
          <w:sz w:val="20"/>
          <w:szCs w:val="20"/>
        </w:rPr>
        <w:t>ias Test</w:t>
      </w:r>
      <w:r w:rsidR="00CF1C72" w:rsidRPr="00F26119">
        <w:rPr>
          <w:rFonts w:ascii="Calibri" w:hAnsi="Calibri"/>
          <w:sz w:val="20"/>
          <w:szCs w:val="20"/>
        </w:rPr>
        <w:t>: “</w:t>
      </w:r>
      <w:r w:rsidR="003E1567" w:rsidRPr="00F26119">
        <w:rPr>
          <w:rFonts w:ascii="Calibri" w:hAnsi="Calibri"/>
          <w:sz w:val="20"/>
          <w:szCs w:val="20"/>
        </w:rPr>
        <w:t>Reasonable and Right Minded</w:t>
      </w:r>
      <w:r w:rsidR="00CF1C72" w:rsidRPr="00F26119">
        <w:rPr>
          <w:rFonts w:ascii="Calibri" w:hAnsi="Calibri"/>
          <w:sz w:val="20"/>
          <w:szCs w:val="20"/>
        </w:rPr>
        <w:t xml:space="preserve"> Persons”</w:t>
      </w:r>
    </w:p>
    <w:p w14:paraId="442EBDD3" w14:textId="3C42C841" w:rsidR="00CF1C72" w:rsidRPr="00FA1B57" w:rsidRDefault="00CF1C72" w:rsidP="00A57E69">
      <w:pPr>
        <w:pStyle w:val="ListParagraph"/>
        <w:numPr>
          <w:ilvl w:val="1"/>
          <w:numId w:val="4"/>
        </w:numPr>
        <w:rPr>
          <w:rFonts w:ascii="Calibri" w:hAnsi="Calibri"/>
          <w:sz w:val="20"/>
          <w:szCs w:val="20"/>
        </w:rPr>
      </w:pPr>
      <w:r w:rsidRPr="00FA1B57">
        <w:rPr>
          <w:rFonts w:ascii="Calibri" w:hAnsi="Calibri"/>
          <w:sz w:val="20"/>
          <w:szCs w:val="20"/>
        </w:rPr>
        <w:t xml:space="preserve">“…[W]hat would an informed person, viewing the matter realistically and practically—and having thought the </w:t>
      </w:r>
      <w:r w:rsidR="004F5F51" w:rsidRPr="00FA1B57">
        <w:rPr>
          <w:rFonts w:ascii="Calibri" w:hAnsi="Calibri"/>
          <w:sz w:val="20"/>
          <w:szCs w:val="20"/>
        </w:rPr>
        <w:t>matter throug</w:t>
      </w:r>
      <w:r w:rsidR="001623D3" w:rsidRPr="00FA1B57">
        <w:rPr>
          <w:rFonts w:ascii="Calibri" w:hAnsi="Calibri"/>
          <w:sz w:val="20"/>
          <w:szCs w:val="20"/>
        </w:rPr>
        <w:t>h—conclude.”</w:t>
      </w:r>
    </w:p>
    <w:p w14:paraId="7491B3EB" w14:textId="5E639D92" w:rsidR="008F5920" w:rsidRPr="00FA1B57" w:rsidRDefault="008F5920" w:rsidP="00A0556B">
      <w:pPr>
        <w:pStyle w:val="ListParagraph"/>
        <w:numPr>
          <w:ilvl w:val="1"/>
          <w:numId w:val="4"/>
        </w:numPr>
        <w:rPr>
          <w:rFonts w:ascii="Calibri" w:hAnsi="Calibri"/>
          <w:sz w:val="20"/>
          <w:szCs w:val="20"/>
        </w:rPr>
      </w:pPr>
      <w:r w:rsidRPr="00FA1B57">
        <w:rPr>
          <w:rFonts w:ascii="Calibri" w:hAnsi="Calibri"/>
          <w:sz w:val="20"/>
          <w:szCs w:val="20"/>
        </w:rPr>
        <w:t>Pro</w:t>
      </w:r>
      <w:r w:rsidR="00955632" w:rsidRPr="00FA1B57">
        <w:rPr>
          <w:rFonts w:ascii="Calibri" w:hAnsi="Calibri"/>
          <w:sz w:val="20"/>
          <w:szCs w:val="20"/>
        </w:rPr>
        <w:t>ving to a court that a decision-</w:t>
      </w:r>
      <w:r w:rsidRPr="00FA1B57">
        <w:rPr>
          <w:rFonts w:ascii="Calibri" w:hAnsi="Calibri"/>
          <w:sz w:val="20"/>
          <w:szCs w:val="20"/>
        </w:rPr>
        <w:t xml:space="preserve">maker is biased, is a </w:t>
      </w:r>
      <w:r w:rsidRPr="00FA1B57">
        <w:rPr>
          <w:rFonts w:ascii="Calibri" w:hAnsi="Calibri"/>
          <w:sz w:val="20"/>
          <w:szCs w:val="20"/>
          <w:u w:val="single"/>
        </w:rPr>
        <w:t>huge hurdle</w:t>
      </w:r>
    </w:p>
    <w:p w14:paraId="60F9E37A" w14:textId="66675FA5" w:rsidR="00377D9F" w:rsidRPr="00FA1B57" w:rsidRDefault="00377D9F" w:rsidP="00A57E69">
      <w:pPr>
        <w:pStyle w:val="ListParagraph"/>
        <w:numPr>
          <w:ilvl w:val="1"/>
          <w:numId w:val="4"/>
        </w:numPr>
        <w:rPr>
          <w:rFonts w:ascii="Calibri" w:hAnsi="Calibri"/>
          <w:sz w:val="20"/>
          <w:szCs w:val="20"/>
        </w:rPr>
      </w:pPr>
      <w:r w:rsidRPr="00FA1B57">
        <w:rPr>
          <w:rFonts w:ascii="Calibri" w:hAnsi="Calibri"/>
          <w:sz w:val="20"/>
          <w:szCs w:val="20"/>
        </w:rPr>
        <w:t>Application:</w:t>
      </w:r>
    </w:p>
    <w:p w14:paraId="7828DBAE" w14:textId="528A18E4" w:rsidR="008F5920" w:rsidRPr="00FA1B57" w:rsidRDefault="00F76049" w:rsidP="00A57E69">
      <w:pPr>
        <w:pStyle w:val="ListParagraph"/>
        <w:numPr>
          <w:ilvl w:val="2"/>
          <w:numId w:val="4"/>
        </w:numPr>
        <w:rPr>
          <w:rFonts w:ascii="Calibri" w:hAnsi="Calibri"/>
          <w:sz w:val="20"/>
          <w:szCs w:val="20"/>
        </w:rPr>
      </w:pPr>
      <w:r>
        <w:rPr>
          <w:rFonts w:ascii="Calibri" w:hAnsi="Calibri"/>
          <w:sz w:val="20"/>
          <w:szCs w:val="20"/>
        </w:rPr>
        <w:t>Lorenz’s notes demonstrate bi</w:t>
      </w:r>
      <w:r w:rsidR="007A4BF4" w:rsidRPr="00FA1B57">
        <w:rPr>
          <w:rFonts w:ascii="Calibri" w:hAnsi="Calibri"/>
          <w:sz w:val="20"/>
          <w:szCs w:val="20"/>
        </w:rPr>
        <w:t>as</w:t>
      </w:r>
      <w:r w:rsidR="001F7FA6" w:rsidRPr="00FA1B57">
        <w:rPr>
          <w:rFonts w:ascii="Calibri" w:hAnsi="Calibri"/>
          <w:sz w:val="20"/>
          <w:szCs w:val="20"/>
        </w:rPr>
        <w:t xml:space="preserve"> against Baker as an individual</w:t>
      </w:r>
      <w:r w:rsidR="00377D9F" w:rsidRPr="00FA1B57">
        <w:rPr>
          <w:rFonts w:ascii="Calibri" w:hAnsi="Calibri"/>
          <w:sz w:val="20"/>
          <w:szCs w:val="20"/>
        </w:rPr>
        <w:t xml:space="preserve"> suffering from mental illness, </w:t>
      </w:r>
      <w:r w:rsidR="003536EB" w:rsidRPr="00FA1B57">
        <w:rPr>
          <w:rFonts w:ascii="Calibri" w:hAnsi="Calibri"/>
          <w:sz w:val="20"/>
          <w:szCs w:val="20"/>
        </w:rPr>
        <w:t xml:space="preserve">as a single mother, </w:t>
      </w:r>
      <w:r w:rsidR="007A4BF4" w:rsidRPr="00FA1B57">
        <w:rPr>
          <w:rFonts w:ascii="Calibri" w:hAnsi="Calibri"/>
          <w:sz w:val="20"/>
          <w:szCs w:val="20"/>
        </w:rPr>
        <w:t>low income/</w:t>
      </w:r>
      <w:r w:rsidR="003536EB" w:rsidRPr="00FA1B57">
        <w:rPr>
          <w:rFonts w:ascii="Calibri" w:hAnsi="Calibri"/>
          <w:sz w:val="20"/>
          <w:szCs w:val="20"/>
        </w:rPr>
        <w:t>receiver of welfare</w:t>
      </w:r>
      <w:r w:rsidR="007A4BF4" w:rsidRPr="00FA1B57">
        <w:rPr>
          <w:rFonts w:ascii="Calibri" w:hAnsi="Calibri"/>
          <w:sz w:val="20"/>
          <w:szCs w:val="20"/>
        </w:rPr>
        <w:t xml:space="preserve"> and individual who performs domestic work</w:t>
      </w:r>
    </w:p>
    <w:p w14:paraId="6FED2256" w14:textId="774B27CA" w:rsidR="0061583D" w:rsidRPr="00FA1B57" w:rsidRDefault="0061583D" w:rsidP="00A57E69">
      <w:pPr>
        <w:pStyle w:val="ListParagraph"/>
        <w:numPr>
          <w:ilvl w:val="2"/>
          <w:numId w:val="4"/>
        </w:numPr>
        <w:rPr>
          <w:rFonts w:ascii="Calibri" w:hAnsi="Calibri"/>
          <w:sz w:val="20"/>
          <w:szCs w:val="20"/>
        </w:rPr>
      </w:pPr>
      <w:r w:rsidRPr="00FA1B57">
        <w:rPr>
          <w:rFonts w:ascii="Calibri" w:hAnsi="Calibri"/>
          <w:sz w:val="20"/>
          <w:szCs w:val="20"/>
        </w:rPr>
        <w:t>What other factors did Lorenz take into account?</w:t>
      </w:r>
    </w:p>
    <w:p w14:paraId="19BC0687" w14:textId="0D621D73" w:rsidR="00055B05" w:rsidRPr="00FA1B57" w:rsidRDefault="002A3664" w:rsidP="00A57E69">
      <w:pPr>
        <w:pStyle w:val="ListParagraph"/>
        <w:numPr>
          <w:ilvl w:val="3"/>
          <w:numId w:val="4"/>
        </w:numPr>
        <w:rPr>
          <w:rFonts w:ascii="Calibri" w:hAnsi="Calibri"/>
          <w:sz w:val="20"/>
          <w:szCs w:val="20"/>
        </w:rPr>
      </w:pPr>
      <w:r w:rsidRPr="00FA1B57">
        <w:rPr>
          <w:rFonts w:ascii="Calibri" w:hAnsi="Calibri"/>
          <w:sz w:val="20"/>
          <w:szCs w:val="20"/>
        </w:rPr>
        <w:t>She was an illegal immigrant; she didn’t follow the proper immigration channels</w:t>
      </w:r>
      <w:r w:rsidR="009328C7">
        <w:rPr>
          <w:rFonts w:ascii="Calibri" w:hAnsi="Calibri"/>
          <w:sz w:val="20"/>
          <w:szCs w:val="20"/>
        </w:rPr>
        <w:t xml:space="preserve"> – if she had, </w:t>
      </w:r>
      <w:r w:rsidR="009328C7" w:rsidRPr="00FA1B57">
        <w:rPr>
          <w:rFonts w:ascii="Calibri" w:hAnsi="Calibri"/>
          <w:sz w:val="20"/>
          <w:szCs w:val="20"/>
        </w:rPr>
        <w:t>she likely would have been excluded on the basis that she would have been a “drain on the system”</w:t>
      </w:r>
    </w:p>
    <w:p w14:paraId="5D780AB3" w14:textId="613F61F9" w:rsidR="00235EC1" w:rsidRPr="00FA1B57" w:rsidRDefault="00235EC1" w:rsidP="00A57E69">
      <w:pPr>
        <w:pStyle w:val="ListParagraph"/>
        <w:numPr>
          <w:ilvl w:val="3"/>
          <w:numId w:val="4"/>
        </w:numPr>
        <w:rPr>
          <w:rFonts w:ascii="Calibri" w:hAnsi="Calibri"/>
          <w:sz w:val="20"/>
          <w:szCs w:val="20"/>
        </w:rPr>
      </w:pPr>
      <w:r w:rsidRPr="00FA1B57">
        <w:rPr>
          <w:rFonts w:ascii="Calibri" w:hAnsi="Calibri"/>
          <w:sz w:val="20"/>
          <w:szCs w:val="20"/>
        </w:rPr>
        <w:t>She had a conviction for a violent criminal offence</w:t>
      </w:r>
    </w:p>
    <w:p w14:paraId="64D2395B" w14:textId="77777777" w:rsidR="00156699" w:rsidRDefault="00156699" w:rsidP="00156699">
      <w:pPr>
        <w:rPr>
          <w:rFonts w:ascii="Calibri" w:hAnsi="Calibri"/>
          <w:b/>
          <w:sz w:val="20"/>
          <w:szCs w:val="20"/>
        </w:rPr>
      </w:pPr>
    </w:p>
    <w:p w14:paraId="29D9537A" w14:textId="37A20029" w:rsidR="00262B2A" w:rsidRPr="00156699" w:rsidRDefault="00262B2A" w:rsidP="00156699">
      <w:pPr>
        <w:rPr>
          <w:rFonts w:ascii="Calibri" w:hAnsi="Calibri"/>
          <w:sz w:val="20"/>
          <w:szCs w:val="20"/>
        </w:rPr>
      </w:pPr>
      <w:r w:rsidRPr="00156699">
        <w:rPr>
          <w:rFonts w:ascii="Calibri" w:hAnsi="Calibri"/>
          <w:b/>
          <w:sz w:val="20"/>
          <w:szCs w:val="20"/>
        </w:rPr>
        <w:t>Discretion</w:t>
      </w:r>
      <w:r w:rsidR="002F6F28" w:rsidRPr="00156699">
        <w:rPr>
          <w:rFonts w:ascii="Calibri" w:hAnsi="Calibri"/>
          <w:b/>
          <w:sz w:val="20"/>
          <w:szCs w:val="20"/>
        </w:rPr>
        <w:t xml:space="preserve"> (see below)</w:t>
      </w:r>
    </w:p>
    <w:p w14:paraId="2B0E9369" w14:textId="69E834DC" w:rsidR="005D2C17" w:rsidRDefault="00364F1F" w:rsidP="00156699">
      <w:pPr>
        <w:pStyle w:val="ListParagraph"/>
        <w:numPr>
          <w:ilvl w:val="0"/>
          <w:numId w:val="4"/>
        </w:numPr>
        <w:rPr>
          <w:rFonts w:ascii="Calibri" w:hAnsi="Calibri"/>
          <w:sz w:val="20"/>
          <w:szCs w:val="20"/>
        </w:rPr>
      </w:pPr>
      <w:r w:rsidRPr="00FA1B57">
        <w:rPr>
          <w:rFonts w:ascii="Calibri" w:hAnsi="Calibri"/>
          <w:sz w:val="20"/>
          <w:szCs w:val="20"/>
        </w:rPr>
        <w:t>Abuse of Discretion</w:t>
      </w:r>
      <w:r w:rsidR="002A5600" w:rsidRPr="00FA1B57">
        <w:rPr>
          <w:rFonts w:ascii="Calibri" w:hAnsi="Calibri"/>
          <w:sz w:val="20"/>
          <w:szCs w:val="20"/>
        </w:rPr>
        <w:t xml:space="preserve"> – </w:t>
      </w:r>
      <w:r w:rsidR="005D2C17">
        <w:rPr>
          <w:rFonts w:ascii="Calibri" w:hAnsi="Calibri"/>
          <w:sz w:val="20"/>
          <w:szCs w:val="20"/>
        </w:rPr>
        <w:t>The margin of manoeuvre left to the DM by the statute to decide the matter on grounds other than those identified by law and who is therefore free to choose amongst options</w:t>
      </w:r>
    </w:p>
    <w:p w14:paraId="364DF253" w14:textId="6939F39E" w:rsidR="008F39BC" w:rsidRDefault="00041AE3" w:rsidP="0054348D">
      <w:pPr>
        <w:pStyle w:val="ListParagraph"/>
        <w:numPr>
          <w:ilvl w:val="1"/>
          <w:numId w:val="4"/>
        </w:numPr>
        <w:rPr>
          <w:rFonts w:ascii="Calibri" w:hAnsi="Calibri"/>
          <w:sz w:val="20"/>
          <w:szCs w:val="20"/>
        </w:rPr>
      </w:pPr>
      <w:r w:rsidRPr="00FA1B57">
        <w:rPr>
          <w:rFonts w:ascii="Calibri" w:hAnsi="Calibri"/>
          <w:sz w:val="20"/>
          <w:szCs w:val="20"/>
        </w:rPr>
        <w:t xml:space="preserve">“The concept of discretion refers to decisions where the law does not dictate a specific outcome, or where the </w:t>
      </w:r>
      <w:r w:rsidR="00356044">
        <w:rPr>
          <w:rFonts w:ascii="Calibri" w:hAnsi="Calibri"/>
          <w:sz w:val="20"/>
          <w:szCs w:val="20"/>
        </w:rPr>
        <w:t>DM</w:t>
      </w:r>
      <w:r w:rsidRPr="00FA1B57">
        <w:rPr>
          <w:rFonts w:ascii="Calibri" w:hAnsi="Calibri"/>
          <w:sz w:val="20"/>
          <w:szCs w:val="20"/>
        </w:rPr>
        <w:t xml:space="preserve"> is given a choice of options within a statuto</w:t>
      </w:r>
      <w:r w:rsidR="002A5600" w:rsidRPr="00FA1B57">
        <w:rPr>
          <w:rFonts w:ascii="Calibri" w:hAnsi="Calibri"/>
          <w:sz w:val="20"/>
          <w:szCs w:val="20"/>
        </w:rPr>
        <w:t>ri</w:t>
      </w:r>
      <w:r w:rsidR="004F0D3E">
        <w:rPr>
          <w:rFonts w:ascii="Calibri" w:hAnsi="Calibri"/>
          <w:sz w:val="20"/>
          <w:szCs w:val="20"/>
        </w:rPr>
        <w:t>ly imposed set of boundaries.</w:t>
      </w:r>
      <w:r w:rsidR="00FE4196">
        <w:rPr>
          <w:rFonts w:ascii="Calibri" w:hAnsi="Calibri"/>
          <w:sz w:val="20"/>
          <w:szCs w:val="20"/>
        </w:rPr>
        <w:t>”</w:t>
      </w:r>
    </w:p>
    <w:p w14:paraId="7E03DB5D" w14:textId="7860DDFD" w:rsidR="0012436D" w:rsidRDefault="00E37093" w:rsidP="0012436D">
      <w:pPr>
        <w:pStyle w:val="ListParagraph"/>
        <w:numPr>
          <w:ilvl w:val="0"/>
          <w:numId w:val="4"/>
        </w:numPr>
        <w:rPr>
          <w:rFonts w:ascii="Calibri" w:hAnsi="Calibri"/>
          <w:sz w:val="20"/>
          <w:szCs w:val="20"/>
        </w:rPr>
      </w:pPr>
      <w:r>
        <w:rPr>
          <w:rFonts w:ascii="Calibri" w:hAnsi="Calibri"/>
          <w:sz w:val="20"/>
          <w:szCs w:val="20"/>
        </w:rPr>
        <w:t>D</w:t>
      </w:r>
      <w:r w:rsidR="0012436D">
        <w:rPr>
          <w:rFonts w:ascii="Calibri" w:hAnsi="Calibri"/>
          <w:sz w:val="20"/>
          <w:szCs w:val="20"/>
        </w:rPr>
        <w:t>iscretionary decisions are not lawless or arbitrary (still subject to the ROL)</w:t>
      </w:r>
    </w:p>
    <w:p w14:paraId="1087F391" w14:textId="414E5A60" w:rsidR="00E37093" w:rsidRDefault="00E37093" w:rsidP="0012436D">
      <w:pPr>
        <w:pStyle w:val="ListParagraph"/>
        <w:numPr>
          <w:ilvl w:val="0"/>
          <w:numId w:val="4"/>
        </w:numPr>
        <w:rPr>
          <w:rFonts w:ascii="Calibri" w:hAnsi="Calibri"/>
          <w:sz w:val="20"/>
          <w:szCs w:val="20"/>
        </w:rPr>
      </w:pPr>
      <w:r>
        <w:rPr>
          <w:rFonts w:ascii="Calibri" w:hAnsi="Calibri"/>
          <w:sz w:val="20"/>
          <w:szCs w:val="20"/>
        </w:rPr>
        <w:t>However, discretionary decisions do require deference from a reviewing court</w:t>
      </w:r>
    </w:p>
    <w:p w14:paraId="4DF6A669" w14:textId="0321CC77" w:rsidR="005B58BA" w:rsidRPr="00D93FFB" w:rsidRDefault="005B58BA" w:rsidP="005B58BA">
      <w:pPr>
        <w:pStyle w:val="ListParagraph"/>
        <w:numPr>
          <w:ilvl w:val="1"/>
          <w:numId w:val="4"/>
        </w:numPr>
        <w:rPr>
          <w:rFonts w:ascii="Calibri" w:hAnsi="Calibri"/>
          <w:sz w:val="20"/>
          <w:szCs w:val="20"/>
          <w:lang w:val="en-US"/>
        </w:rPr>
      </w:pPr>
      <w:r>
        <w:rPr>
          <w:rFonts w:ascii="Calibri" w:hAnsi="Calibri"/>
          <w:sz w:val="20"/>
          <w:szCs w:val="20"/>
          <w:lang w:val="en-US"/>
        </w:rPr>
        <w:t>“</w:t>
      </w:r>
      <w:r w:rsidRPr="00F470AF">
        <w:rPr>
          <w:rFonts w:ascii="Calibri" w:hAnsi="Calibri"/>
          <w:sz w:val="20"/>
          <w:szCs w:val="20"/>
          <w:lang w:val="en-US"/>
        </w:rPr>
        <w:t xml:space="preserve">These doctrines recognize that it is the intention of a legislature, when using statutory language that confers broad choices on administrative agencies, that </w:t>
      </w:r>
      <w:r w:rsidRPr="00BC4BC3">
        <w:rPr>
          <w:rFonts w:ascii="Calibri" w:hAnsi="Calibri"/>
          <w:b/>
          <w:sz w:val="20"/>
          <w:szCs w:val="20"/>
          <w:lang w:val="en-US"/>
        </w:rPr>
        <w:t>courts should not lightly interfere with such decisions</w:t>
      </w:r>
      <w:r w:rsidRPr="00F470AF">
        <w:rPr>
          <w:rFonts w:ascii="Calibri" w:hAnsi="Calibri"/>
          <w:sz w:val="20"/>
          <w:szCs w:val="20"/>
          <w:lang w:val="en-US"/>
        </w:rPr>
        <w:t>, and should give considerable respect to decision-makers when reviewing the manner in which discretion was exercised</w:t>
      </w:r>
      <w:r>
        <w:rPr>
          <w:rFonts w:ascii="Calibri" w:hAnsi="Calibri"/>
          <w:sz w:val="20"/>
          <w:szCs w:val="20"/>
          <w:lang w:val="en-US"/>
        </w:rPr>
        <w:t>.</w:t>
      </w:r>
      <w:r w:rsidR="003B03F6">
        <w:rPr>
          <w:rFonts w:ascii="Calibri" w:hAnsi="Calibri"/>
          <w:sz w:val="20"/>
          <w:szCs w:val="20"/>
          <w:lang w:val="en-US"/>
        </w:rPr>
        <w:t>”</w:t>
      </w:r>
    </w:p>
    <w:p w14:paraId="541E86F1" w14:textId="77777777" w:rsidR="00174470" w:rsidRDefault="00174470" w:rsidP="00174470">
      <w:pPr>
        <w:rPr>
          <w:rFonts w:ascii="Calibri" w:hAnsi="Calibri"/>
          <w:sz w:val="20"/>
          <w:szCs w:val="20"/>
        </w:rPr>
      </w:pPr>
    </w:p>
    <w:p w14:paraId="531494C1" w14:textId="5DAA715A" w:rsidR="00A57E69" w:rsidRPr="00EA3738" w:rsidRDefault="00FE4196" w:rsidP="00174470">
      <w:pPr>
        <w:rPr>
          <w:rFonts w:ascii="Calibri" w:hAnsi="Calibri"/>
          <w:b/>
          <w:sz w:val="20"/>
          <w:szCs w:val="20"/>
        </w:rPr>
      </w:pPr>
      <w:r w:rsidRPr="00EA3738">
        <w:rPr>
          <w:rFonts w:ascii="Calibri" w:hAnsi="Calibri"/>
          <w:b/>
          <w:sz w:val="20"/>
          <w:szCs w:val="20"/>
        </w:rPr>
        <w:t xml:space="preserve">Step 2: </w:t>
      </w:r>
      <w:r w:rsidR="004A42C0" w:rsidRPr="00EA3738">
        <w:rPr>
          <w:rFonts w:ascii="Calibri" w:hAnsi="Calibri"/>
          <w:b/>
          <w:sz w:val="20"/>
          <w:szCs w:val="20"/>
        </w:rPr>
        <w:t>Substantive Review</w:t>
      </w:r>
    </w:p>
    <w:p w14:paraId="79E9D263" w14:textId="41A7FCC3" w:rsidR="00C41101" w:rsidRPr="00A57E69" w:rsidRDefault="00EA3738" w:rsidP="00156699">
      <w:pPr>
        <w:pStyle w:val="ListParagraph"/>
        <w:numPr>
          <w:ilvl w:val="0"/>
          <w:numId w:val="11"/>
        </w:numPr>
        <w:rPr>
          <w:rFonts w:ascii="Calibri" w:hAnsi="Calibri"/>
          <w:sz w:val="20"/>
          <w:szCs w:val="20"/>
        </w:rPr>
      </w:pPr>
      <w:r>
        <w:rPr>
          <w:rFonts w:ascii="Calibri" w:hAnsi="Calibri"/>
          <w:sz w:val="20"/>
          <w:szCs w:val="20"/>
        </w:rPr>
        <w:t xml:space="preserve">SOR </w:t>
      </w:r>
      <w:r w:rsidR="00B723AD">
        <w:rPr>
          <w:rFonts w:ascii="Calibri" w:hAnsi="Calibri"/>
          <w:sz w:val="20"/>
          <w:szCs w:val="20"/>
        </w:rPr>
        <w:t>dictates the level of scrutin</w:t>
      </w:r>
      <w:r>
        <w:rPr>
          <w:rFonts w:ascii="Calibri" w:hAnsi="Calibri"/>
          <w:sz w:val="20"/>
          <w:szCs w:val="20"/>
        </w:rPr>
        <w:t>y</w:t>
      </w:r>
      <w:r w:rsidR="00C41101" w:rsidRPr="00A57E69">
        <w:rPr>
          <w:rFonts w:ascii="Calibri" w:hAnsi="Calibri"/>
          <w:sz w:val="20"/>
          <w:szCs w:val="20"/>
        </w:rPr>
        <w:t xml:space="preserve"> and h</w:t>
      </w:r>
      <w:r w:rsidR="00151761" w:rsidRPr="00A57E69">
        <w:rPr>
          <w:rFonts w:ascii="Calibri" w:hAnsi="Calibri"/>
          <w:sz w:val="20"/>
          <w:szCs w:val="20"/>
        </w:rPr>
        <w:t>ow much deference will be given</w:t>
      </w:r>
      <w:r w:rsidR="00C41101" w:rsidRPr="00A57E69">
        <w:rPr>
          <w:rFonts w:ascii="Calibri" w:hAnsi="Calibri"/>
          <w:sz w:val="20"/>
          <w:szCs w:val="20"/>
        </w:rPr>
        <w:t xml:space="preserve"> to the decision-maker</w:t>
      </w:r>
    </w:p>
    <w:p w14:paraId="328C7403" w14:textId="77777777" w:rsidR="00A57E69" w:rsidRDefault="003117B5" w:rsidP="00A57E69">
      <w:pPr>
        <w:pStyle w:val="ListParagraph"/>
        <w:numPr>
          <w:ilvl w:val="0"/>
          <w:numId w:val="4"/>
        </w:numPr>
        <w:rPr>
          <w:rFonts w:ascii="Calibri" w:hAnsi="Calibri"/>
          <w:sz w:val="20"/>
          <w:szCs w:val="20"/>
        </w:rPr>
      </w:pPr>
      <w:r w:rsidRPr="00FA1B57">
        <w:rPr>
          <w:rFonts w:ascii="Calibri" w:hAnsi="Calibri"/>
          <w:sz w:val="20"/>
          <w:szCs w:val="20"/>
        </w:rPr>
        <w:t xml:space="preserve">Determining the intensity of </w:t>
      </w:r>
      <w:r w:rsidR="003E3698" w:rsidRPr="00FA1B57">
        <w:rPr>
          <w:rFonts w:ascii="Calibri" w:hAnsi="Calibri"/>
          <w:sz w:val="20"/>
          <w:szCs w:val="20"/>
        </w:rPr>
        <w:t>JR</w:t>
      </w:r>
      <w:r w:rsidR="00672042" w:rsidRPr="00FA1B57">
        <w:rPr>
          <w:rFonts w:ascii="Calibri" w:hAnsi="Calibri"/>
          <w:sz w:val="20"/>
          <w:szCs w:val="20"/>
        </w:rPr>
        <w:t xml:space="preserve"> (</w:t>
      </w:r>
      <w:r w:rsidR="00672042" w:rsidRPr="00FA1B57">
        <w:rPr>
          <w:rFonts w:ascii="Calibri" w:hAnsi="Calibri"/>
          <w:color w:val="0000FF"/>
          <w:sz w:val="20"/>
          <w:szCs w:val="20"/>
        </w:rPr>
        <w:t>Dunsmuir</w:t>
      </w:r>
      <w:r w:rsidR="00672042" w:rsidRPr="00FA1B57">
        <w:rPr>
          <w:rFonts w:ascii="Calibri" w:hAnsi="Calibri"/>
          <w:sz w:val="20"/>
          <w:szCs w:val="20"/>
        </w:rPr>
        <w:t>)</w:t>
      </w:r>
    </w:p>
    <w:p w14:paraId="5C28BF65" w14:textId="6498A75E" w:rsidR="00A57E69" w:rsidRDefault="00B723AD" w:rsidP="00A57E69">
      <w:pPr>
        <w:pStyle w:val="ListParagraph"/>
        <w:numPr>
          <w:ilvl w:val="1"/>
          <w:numId w:val="4"/>
        </w:numPr>
        <w:rPr>
          <w:rFonts w:ascii="Calibri" w:hAnsi="Calibri"/>
          <w:sz w:val="20"/>
          <w:szCs w:val="20"/>
        </w:rPr>
      </w:pPr>
      <w:r>
        <w:rPr>
          <w:rFonts w:ascii="Calibri" w:hAnsi="Calibri"/>
          <w:sz w:val="20"/>
          <w:szCs w:val="20"/>
        </w:rPr>
        <w:t xml:space="preserve">Step 1: </w:t>
      </w:r>
      <w:r w:rsidR="001623D3" w:rsidRPr="00A57E69">
        <w:rPr>
          <w:rFonts w:ascii="Calibri" w:hAnsi="Calibri"/>
          <w:sz w:val="20"/>
          <w:szCs w:val="20"/>
        </w:rPr>
        <w:t>Search for prior jurisprudence</w:t>
      </w:r>
    </w:p>
    <w:p w14:paraId="4F59BBE1" w14:textId="5D77D906" w:rsidR="00B723AD" w:rsidRDefault="00B723AD" w:rsidP="00A57E69">
      <w:pPr>
        <w:pStyle w:val="ListParagraph"/>
        <w:numPr>
          <w:ilvl w:val="1"/>
          <w:numId w:val="4"/>
        </w:numPr>
        <w:rPr>
          <w:rFonts w:ascii="Calibri" w:hAnsi="Calibri"/>
          <w:sz w:val="20"/>
          <w:szCs w:val="20"/>
        </w:rPr>
      </w:pPr>
      <w:r>
        <w:rPr>
          <w:rFonts w:ascii="Calibri" w:hAnsi="Calibri"/>
          <w:sz w:val="20"/>
          <w:szCs w:val="20"/>
        </w:rPr>
        <w:t xml:space="preserve">Step 2: Consider the </w:t>
      </w:r>
      <w:r w:rsidRPr="00A57E69">
        <w:rPr>
          <w:rFonts w:ascii="Calibri" w:hAnsi="Calibri"/>
          <w:sz w:val="20"/>
          <w:szCs w:val="20"/>
        </w:rPr>
        <w:t>contextualized factors to be weighed &amp; balanced by the reviewing J</w:t>
      </w:r>
    </w:p>
    <w:p w14:paraId="31074F09" w14:textId="77777777" w:rsidR="00A57E69" w:rsidRDefault="00453A0B" w:rsidP="00932528">
      <w:pPr>
        <w:pStyle w:val="ListParagraph"/>
        <w:numPr>
          <w:ilvl w:val="2"/>
          <w:numId w:val="233"/>
        </w:numPr>
        <w:rPr>
          <w:rFonts w:ascii="Calibri" w:hAnsi="Calibri"/>
          <w:sz w:val="20"/>
          <w:szCs w:val="20"/>
        </w:rPr>
      </w:pPr>
      <w:r w:rsidRPr="00A57E69">
        <w:rPr>
          <w:rFonts w:ascii="Calibri" w:hAnsi="Calibri"/>
          <w:sz w:val="20"/>
          <w:szCs w:val="20"/>
        </w:rPr>
        <w:t xml:space="preserve">Presence of a privative clause </w:t>
      </w:r>
    </w:p>
    <w:p w14:paraId="214A38B6" w14:textId="77777777" w:rsidR="00A57E69" w:rsidRDefault="00453A0B" w:rsidP="00932528">
      <w:pPr>
        <w:pStyle w:val="ListParagraph"/>
        <w:numPr>
          <w:ilvl w:val="2"/>
          <w:numId w:val="233"/>
        </w:numPr>
        <w:rPr>
          <w:rFonts w:ascii="Calibri" w:hAnsi="Calibri"/>
          <w:sz w:val="20"/>
          <w:szCs w:val="20"/>
        </w:rPr>
      </w:pPr>
      <w:r w:rsidRPr="00A57E69">
        <w:rPr>
          <w:rFonts w:ascii="Calibri" w:hAnsi="Calibri"/>
          <w:sz w:val="20"/>
          <w:szCs w:val="20"/>
        </w:rPr>
        <w:t>Expertise of the decision-maker</w:t>
      </w:r>
    </w:p>
    <w:p w14:paraId="601818FD" w14:textId="77777777" w:rsidR="00A57E69" w:rsidRDefault="00453A0B" w:rsidP="00932528">
      <w:pPr>
        <w:pStyle w:val="ListParagraph"/>
        <w:numPr>
          <w:ilvl w:val="2"/>
          <w:numId w:val="233"/>
        </w:numPr>
        <w:rPr>
          <w:rFonts w:ascii="Calibri" w:hAnsi="Calibri"/>
          <w:sz w:val="20"/>
          <w:szCs w:val="20"/>
        </w:rPr>
      </w:pPr>
      <w:r w:rsidRPr="00A57E69">
        <w:rPr>
          <w:rFonts w:ascii="Calibri" w:hAnsi="Calibri"/>
          <w:sz w:val="20"/>
          <w:szCs w:val="20"/>
        </w:rPr>
        <w:t>Language/purpose of the provision and within the Act as a whole</w:t>
      </w:r>
    </w:p>
    <w:p w14:paraId="3E283DC0" w14:textId="17838425" w:rsidR="003117B5" w:rsidRPr="00A57E69" w:rsidRDefault="00453A0B" w:rsidP="00932528">
      <w:pPr>
        <w:pStyle w:val="ListParagraph"/>
        <w:numPr>
          <w:ilvl w:val="2"/>
          <w:numId w:val="233"/>
        </w:numPr>
        <w:rPr>
          <w:rFonts w:ascii="Calibri" w:hAnsi="Calibri"/>
          <w:sz w:val="20"/>
          <w:szCs w:val="20"/>
        </w:rPr>
      </w:pPr>
      <w:r w:rsidRPr="00A57E69">
        <w:rPr>
          <w:rFonts w:ascii="Calibri" w:hAnsi="Calibri"/>
          <w:sz w:val="20"/>
          <w:szCs w:val="20"/>
        </w:rPr>
        <w:t>Nature of the problem (law, fact, mixed fact and law)</w:t>
      </w:r>
    </w:p>
    <w:p w14:paraId="424A1A20" w14:textId="08B387A9" w:rsidR="005F4BAB" w:rsidRPr="00FA1B57" w:rsidRDefault="00B52B55" w:rsidP="00A57E69">
      <w:pPr>
        <w:pStyle w:val="ListParagraph"/>
        <w:numPr>
          <w:ilvl w:val="0"/>
          <w:numId w:val="4"/>
        </w:numPr>
        <w:rPr>
          <w:rFonts w:ascii="Calibri" w:hAnsi="Calibri"/>
          <w:sz w:val="20"/>
          <w:szCs w:val="20"/>
        </w:rPr>
      </w:pPr>
      <w:r w:rsidRPr="00FA1B57">
        <w:rPr>
          <w:rFonts w:ascii="Calibri" w:hAnsi="Calibri"/>
          <w:sz w:val="20"/>
          <w:szCs w:val="20"/>
        </w:rPr>
        <w:t>Standards of Review (at the time of Baker)</w:t>
      </w:r>
    </w:p>
    <w:p w14:paraId="1B5AE297" w14:textId="43863464" w:rsidR="00B52B55" w:rsidRPr="00FA1B57" w:rsidRDefault="00B52B55" w:rsidP="00A57E69">
      <w:pPr>
        <w:pStyle w:val="ListParagraph"/>
        <w:numPr>
          <w:ilvl w:val="1"/>
          <w:numId w:val="4"/>
        </w:numPr>
        <w:rPr>
          <w:rFonts w:ascii="Calibri" w:hAnsi="Calibri"/>
          <w:sz w:val="20"/>
          <w:szCs w:val="20"/>
        </w:rPr>
      </w:pPr>
      <w:r w:rsidRPr="00FA1B57">
        <w:rPr>
          <w:rFonts w:ascii="Calibri" w:hAnsi="Calibri"/>
          <w:sz w:val="20"/>
          <w:szCs w:val="20"/>
        </w:rPr>
        <w:t>Correctness</w:t>
      </w:r>
      <w:r w:rsidR="007B4078" w:rsidRPr="00FA1B57">
        <w:rPr>
          <w:rFonts w:ascii="Calibri" w:hAnsi="Calibri"/>
          <w:sz w:val="20"/>
          <w:szCs w:val="20"/>
        </w:rPr>
        <w:t xml:space="preserve"> – decision must be exactly the same as the courts</w:t>
      </w:r>
    </w:p>
    <w:p w14:paraId="6A6818D6" w14:textId="62C6C77C" w:rsidR="00B52B55" w:rsidRPr="00FA1B57" w:rsidRDefault="00B52B55" w:rsidP="00A57E69">
      <w:pPr>
        <w:pStyle w:val="ListParagraph"/>
        <w:numPr>
          <w:ilvl w:val="1"/>
          <w:numId w:val="4"/>
        </w:numPr>
        <w:rPr>
          <w:rFonts w:ascii="Calibri" w:hAnsi="Calibri"/>
          <w:sz w:val="20"/>
          <w:szCs w:val="20"/>
        </w:rPr>
      </w:pPr>
      <w:r w:rsidRPr="00FA1B57">
        <w:rPr>
          <w:rFonts w:ascii="Calibri" w:hAnsi="Calibri"/>
          <w:sz w:val="20"/>
          <w:szCs w:val="20"/>
        </w:rPr>
        <w:t>Reasonableness</w:t>
      </w:r>
      <w:r w:rsidR="00FE2758" w:rsidRPr="00FA1B57">
        <w:rPr>
          <w:rFonts w:ascii="Calibri" w:hAnsi="Calibri"/>
          <w:sz w:val="20"/>
          <w:szCs w:val="20"/>
        </w:rPr>
        <w:t xml:space="preserve"> – </w:t>
      </w:r>
      <w:r w:rsidR="006A6EAE" w:rsidRPr="00FA1B57">
        <w:rPr>
          <w:rFonts w:ascii="Calibri" w:hAnsi="Calibri"/>
          <w:sz w:val="20"/>
          <w:szCs w:val="20"/>
        </w:rPr>
        <w:t>more deferential</w:t>
      </w:r>
    </w:p>
    <w:p w14:paraId="76B1AFCB" w14:textId="64E16C6B" w:rsidR="00B52B55" w:rsidRPr="00FA1B57" w:rsidRDefault="00B52B55" w:rsidP="00A57E69">
      <w:pPr>
        <w:pStyle w:val="ListParagraph"/>
        <w:numPr>
          <w:ilvl w:val="1"/>
          <w:numId w:val="4"/>
        </w:numPr>
        <w:rPr>
          <w:rFonts w:ascii="Calibri" w:hAnsi="Calibri"/>
          <w:sz w:val="20"/>
          <w:szCs w:val="20"/>
        </w:rPr>
      </w:pPr>
      <w:r w:rsidRPr="00FA1B57">
        <w:rPr>
          <w:rFonts w:ascii="Calibri" w:hAnsi="Calibri"/>
          <w:sz w:val="20"/>
          <w:szCs w:val="20"/>
        </w:rPr>
        <w:t>Patent unreasonableness</w:t>
      </w:r>
      <w:r w:rsidR="007B4078" w:rsidRPr="00FA1B57">
        <w:rPr>
          <w:rFonts w:ascii="Calibri" w:hAnsi="Calibri"/>
          <w:sz w:val="20"/>
          <w:szCs w:val="20"/>
        </w:rPr>
        <w:t xml:space="preserve"> – no longer exists</w:t>
      </w:r>
      <w:r w:rsidR="007B43A2" w:rsidRPr="00FA1B57">
        <w:rPr>
          <w:rFonts w:ascii="Calibri" w:hAnsi="Calibri"/>
          <w:sz w:val="20"/>
          <w:szCs w:val="20"/>
        </w:rPr>
        <w:t xml:space="preserve"> (</w:t>
      </w:r>
      <w:r w:rsidR="007B43A2" w:rsidRPr="00FA1B57">
        <w:rPr>
          <w:rFonts w:ascii="Calibri" w:hAnsi="Calibri"/>
          <w:color w:val="0000FF"/>
          <w:sz w:val="20"/>
          <w:szCs w:val="20"/>
        </w:rPr>
        <w:t>Dunsmuir</w:t>
      </w:r>
      <w:r w:rsidR="007B43A2" w:rsidRPr="00FA1B57">
        <w:rPr>
          <w:rFonts w:ascii="Calibri" w:hAnsi="Calibri"/>
          <w:sz w:val="20"/>
          <w:szCs w:val="20"/>
        </w:rPr>
        <w:t>)</w:t>
      </w:r>
      <w:r w:rsidR="007B4078" w:rsidRPr="00FA1B57">
        <w:rPr>
          <w:rFonts w:ascii="Calibri" w:hAnsi="Calibri"/>
          <w:sz w:val="20"/>
          <w:szCs w:val="20"/>
        </w:rPr>
        <w:t>; greatest amount of discretion</w:t>
      </w:r>
    </w:p>
    <w:p w14:paraId="3D6B4EFC" w14:textId="6FB49FB3" w:rsidR="009A4978" w:rsidRPr="00FA1B57" w:rsidRDefault="009A4978" w:rsidP="00A57E69">
      <w:pPr>
        <w:pStyle w:val="ListParagraph"/>
        <w:numPr>
          <w:ilvl w:val="0"/>
          <w:numId w:val="4"/>
        </w:numPr>
        <w:rPr>
          <w:rFonts w:ascii="Calibri" w:hAnsi="Calibri"/>
          <w:sz w:val="20"/>
          <w:szCs w:val="20"/>
        </w:rPr>
      </w:pPr>
      <w:r w:rsidRPr="00FA1B57">
        <w:rPr>
          <w:rFonts w:ascii="Calibri" w:hAnsi="Calibri"/>
          <w:sz w:val="20"/>
          <w:szCs w:val="20"/>
        </w:rPr>
        <w:t>Principle of Deference</w:t>
      </w:r>
      <w:r w:rsidR="00B26823">
        <w:rPr>
          <w:rFonts w:ascii="Calibri" w:hAnsi="Calibri"/>
          <w:sz w:val="20"/>
          <w:szCs w:val="20"/>
        </w:rPr>
        <w:t xml:space="preserve"> – deference owed to discretionary decisions</w:t>
      </w:r>
    </w:p>
    <w:p w14:paraId="58C1DFFA" w14:textId="12226696" w:rsidR="009A4978" w:rsidRPr="00FA1B57" w:rsidRDefault="00B26823" w:rsidP="00A57E69">
      <w:pPr>
        <w:pStyle w:val="ListParagraph"/>
        <w:numPr>
          <w:ilvl w:val="1"/>
          <w:numId w:val="4"/>
        </w:numPr>
        <w:rPr>
          <w:rFonts w:ascii="Calibri" w:hAnsi="Calibri"/>
          <w:sz w:val="20"/>
          <w:szCs w:val="20"/>
        </w:rPr>
      </w:pPr>
      <w:r w:rsidRPr="00FA1B57">
        <w:rPr>
          <w:rFonts w:ascii="Calibri" w:hAnsi="Calibri"/>
          <w:sz w:val="20"/>
          <w:szCs w:val="20"/>
        </w:rPr>
        <w:t xml:space="preserve"> </w:t>
      </w:r>
      <w:r w:rsidR="009A4978" w:rsidRPr="00FA1B57">
        <w:rPr>
          <w:rFonts w:ascii="Calibri" w:hAnsi="Calibri"/>
          <w:sz w:val="20"/>
          <w:szCs w:val="20"/>
        </w:rPr>
        <w:t>“</w:t>
      </w:r>
      <w:r w:rsidR="0043138E" w:rsidRPr="00FA1B57">
        <w:rPr>
          <w:rFonts w:ascii="Calibri" w:hAnsi="Calibri"/>
          <w:sz w:val="20"/>
          <w:szCs w:val="20"/>
        </w:rPr>
        <w:t xml:space="preserve">The </w:t>
      </w:r>
      <w:r w:rsidR="00EE092D">
        <w:rPr>
          <w:rFonts w:ascii="Calibri" w:hAnsi="Calibri"/>
          <w:sz w:val="20"/>
          <w:szCs w:val="20"/>
        </w:rPr>
        <w:t>P&amp;FA</w:t>
      </w:r>
      <w:r w:rsidR="0043138E" w:rsidRPr="00FA1B57">
        <w:rPr>
          <w:rFonts w:ascii="Calibri" w:hAnsi="Calibri"/>
          <w:sz w:val="20"/>
          <w:szCs w:val="20"/>
        </w:rPr>
        <w:t xml:space="preserve"> can take into account the fact that the more discretion that is left to a </w:t>
      </w:r>
      <w:r w:rsidR="00A746C1">
        <w:rPr>
          <w:rFonts w:ascii="Calibri" w:hAnsi="Calibri"/>
          <w:sz w:val="20"/>
          <w:szCs w:val="20"/>
        </w:rPr>
        <w:t>DM</w:t>
      </w:r>
      <w:r w:rsidR="0043138E" w:rsidRPr="00FA1B57">
        <w:rPr>
          <w:rFonts w:ascii="Calibri" w:hAnsi="Calibri"/>
          <w:sz w:val="20"/>
          <w:szCs w:val="20"/>
        </w:rPr>
        <w:t xml:space="preserve">, </w:t>
      </w:r>
      <w:r w:rsidR="0043138E" w:rsidRPr="00FA1B57">
        <w:rPr>
          <w:rFonts w:ascii="Calibri" w:hAnsi="Calibri"/>
          <w:b/>
          <w:sz w:val="20"/>
          <w:szCs w:val="20"/>
        </w:rPr>
        <w:t xml:space="preserve">the more reluctant courts should be to interfere with the manner in which </w:t>
      </w:r>
      <w:r w:rsidR="004215C2">
        <w:rPr>
          <w:rFonts w:ascii="Calibri" w:hAnsi="Calibri"/>
          <w:b/>
          <w:sz w:val="20"/>
          <w:szCs w:val="20"/>
        </w:rPr>
        <w:t>DMs</w:t>
      </w:r>
      <w:r w:rsidR="0043138E" w:rsidRPr="00FA1B57">
        <w:rPr>
          <w:rFonts w:ascii="Calibri" w:hAnsi="Calibri"/>
          <w:b/>
          <w:sz w:val="20"/>
          <w:szCs w:val="20"/>
        </w:rPr>
        <w:t xml:space="preserve"> have made choices among various options</w:t>
      </w:r>
      <w:r w:rsidR="0043138E" w:rsidRPr="00FA1B57">
        <w:rPr>
          <w:rFonts w:ascii="Calibri" w:hAnsi="Calibri"/>
          <w:sz w:val="20"/>
          <w:szCs w:val="20"/>
        </w:rPr>
        <w:t xml:space="preserve">. However, though discretionary decisions will generally be given considerable respect, that discretion </w:t>
      </w:r>
      <w:r w:rsidR="0043138E" w:rsidRPr="00510E7D">
        <w:rPr>
          <w:rFonts w:ascii="Calibri" w:hAnsi="Calibri"/>
          <w:sz w:val="20"/>
          <w:szCs w:val="20"/>
          <w:u w:val="single"/>
        </w:rPr>
        <w:t>mus</w:t>
      </w:r>
      <w:r w:rsidR="0043138E" w:rsidRPr="00FA1B57">
        <w:rPr>
          <w:rFonts w:ascii="Calibri" w:hAnsi="Calibri"/>
          <w:sz w:val="20"/>
          <w:szCs w:val="20"/>
        </w:rPr>
        <w:t xml:space="preserve">t be exercised in accordance with the </w:t>
      </w:r>
      <w:r w:rsidR="0043138E" w:rsidRPr="00FA1B57">
        <w:rPr>
          <w:rFonts w:ascii="Calibri" w:hAnsi="Calibri"/>
          <w:b/>
          <w:sz w:val="20"/>
          <w:szCs w:val="20"/>
        </w:rPr>
        <w:t>boundaries imposed in the statute</w:t>
      </w:r>
      <w:r w:rsidR="0043138E" w:rsidRPr="00FA1B57">
        <w:rPr>
          <w:rFonts w:ascii="Calibri" w:hAnsi="Calibri"/>
          <w:sz w:val="20"/>
          <w:szCs w:val="20"/>
        </w:rPr>
        <w:t>, t</w:t>
      </w:r>
      <w:r w:rsidR="006D5698" w:rsidRPr="00FA1B57">
        <w:rPr>
          <w:rFonts w:ascii="Calibri" w:hAnsi="Calibri"/>
          <w:sz w:val="20"/>
          <w:szCs w:val="20"/>
        </w:rPr>
        <w:t xml:space="preserve">he </w:t>
      </w:r>
      <w:r w:rsidR="0043138E" w:rsidRPr="00FA1B57">
        <w:rPr>
          <w:rFonts w:ascii="Calibri" w:hAnsi="Calibri"/>
          <w:b/>
          <w:sz w:val="20"/>
          <w:szCs w:val="20"/>
        </w:rPr>
        <w:t>prin</w:t>
      </w:r>
      <w:r w:rsidR="006D5698" w:rsidRPr="00FA1B57">
        <w:rPr>
          <w:rFonts w:ascii="Calibri" w:hAnsi="Calibri"/>
          <w:b/>
          <w:sz w:val="20"/>
          <w:szCs w:val="20"/>
        </w:rPr>
        <w:t>ciples of the rule of law</w:t>
      </w:r>
      <w:r w:rsidR="006D5698" w:rsidRPr="00FA1B57">
        <w:rPr>
          <w:rFonts w:ascii="Calibri" w:hAnsi="Calibri"/>
          <w:sz w:val="20"/>
          <w:szCs w:val="20"/>
        </w:rPr>
        <w:t xml:space="preserve">, the </w:t>
      </w:r>
      <w:r w:rsidR="0043138E" w:rsidRPr="00FA1B57">
        <w:rPr>
          <w:rFonts w:ascii="Calibri" w:hAnsi="Calibri"/>
          <w:b/>
          <w:sz w:val="20"/>
          <w:szCs w:val="20"/>
        </w:rPr>
        <w:t>princi</w:t>
      </w:r>
      <w:r w:rsidR="0032018B" w:rsidRPr="00FA1B57">
        <w:rPr>
          <w:rFonts w:ascii="Calibri" w:hAnsi="Calibri"/>
          <w:b/>
          <w:sz w:val="20"/>
          <w:szCs w:val="20"/>
        </w:rPr>
        <w:t>ples of administrative law</w:t>
      </w:r>
      <w:r w:rsidR="0032018B" w:rsidRPr="00FA1B57">
        <w:rPr>
          <w:rFonts w:ascii="Calibri" w:hAnsi="Calibri"/>
          <w:sz w:val="20"/>
          <w:szCs w:val="20"/>
        </w:rPr>
        <w:t xml:space="preserve">, </w:t>
      </w:r>
      <w:r w:rsidR="0032018B" w:rsidRPr="00FA1B57">
        <w:rPr>
          <w:rFonts w:ascii="Calibri" w:hAnsi="Calibri"/>
          <w:b/>
          <w:sz w:val="20"/>
          <w:szCs w:val="20"/>
        </w:rPr>
        <w:t>the</w:t>
      </w:r>
      <w:r w:rsidR="0043138E" w:rsidRPr="00FA1B57">
        <w:rPr>
          <w:rFonts w:ascii="Calibri" w:hAnsi="Calibri"/>
          <w:b/>
          <w:sz w:val="20"/>
          <w:szCs w:val="20"/>
        </w:rPr>
        <w:t xml:space="preserve"> fundamental values</w:t>
      </w:r>
      <w:r w:rsidR="0043138E" w:rsidRPr="00FA1B57">
        <w:rPr>
          <w:rFonts w:ascii="Calibri" w:hAnsi="Calibri"/>
          <w:sz w:val="20"/>
          <w:szCs w:val="20"/>
        </w:rPr>
        <w:t xml:space="preserve"> of Canadian society, and the </w:t>
      </w:r>
      <w:r w:rsidR="0043138E" w:rsidRPr="00FA1B57">
        <w:rPr>
          <w:rFonts w:ascii="Calibri" w:hAnsi="Calibri"/>
          <w:b/>
          <w:sz w:val="20"/>
          <w:szCs w:val="20"/>
        </w:rPr>
        <w:t>principles of the Charter</w:t>
      </w:r>
      <w:r w:rsidR="0043138E" w:rsidRPr="00FA1B57">
        <w:rPr>
          <w:rFonts w:ascii="Calibri" w:hAnsi="Calibri"/>
          <w:sz w:val="20"/>
          <w:szCs w:val="20"/>
        </w:rPr>
        <w:t>.</w:t>
      </w:r>
      <w:r w:rsidR="008C7A3A" w:rsidRPr="00FA1B57">
        <w:rPr>
          <w:rFonts w:ascii="Calibri" w:hAnsi="Calibri"/>
          <w:sz w:val="20"/>
          <w:szCs w:val="20"/>
        </w:rPr>
        <w:t>”</w:t>
      </w:r>
    </w:p>
    <w:p w14:paraId="3461E5B1" w14:textId="77777777" w:rsidR="00DA6818" w:rsidRDefault="00DA6818" w:rsidP="00A02523">
      <w:pPr>
        <w:rPr>
          <w:rFonts w:ascii="Calibri" w:hAnsi="Calibri"/>
          <w:b/>
          <w:sz w:val="20"/>
          <w:szCs w:val="20"/>
        </w:rPr>
      </w:pPr>
    </w:p>
    <w:p w14:paraId="52A0882E" w14:textId="3BB583BE" w:rsidR="00566D64" w:rsidRPr="00A02523" w:rsidRDefault="00566D64" w:rsidP="00A02523">
      <w:pPr>
        <w:rPr>
          <w:rFonts w:ascii="Calibri" w:hAnsi="Calibri"/>
          <w:b/>
          <w:sz w:val="20"/>
          <w:szCs w:val="20"/>
        </w:rPr>
      </w:pPr>
      <w:r w:rsidRPr="00A02523">
        <w:rPr>
          <w:rFonts w:ascii="Calibri" w:hAnsi="Calibri"/>
          <w:b/>
          <w:sz w:val="20"/>
          <w:szCs w:val="20"/>
        </w:rPr>
        <w:t>Concurrence and Partial Dissent</w:t>
      </w:r>
    </w:p>
    <w:p w14:paraId="483945A7" w14:textId="77777777" w:rsidR="00EA115A" w:rsidRPr="00FA1B57" w:rsidRDefault="00EA115A" w:rsidP="00A02523">
      <w:pPr>
        <w:pStyle w:val="ListParagraph"/>
        <w:numPr>
          <w:ilvl w:val="0"/>
          <w:numId w:val="4"/>
        </w:numPr>
        <w:rPr>
          <w:rFonts w:ascii="Calibri" w:hAnsi="Calibri"/>
          <w:sz w:val="20"/>
          <w:szCs w:val="20"/>
        </w:rPr>
      </w:pPr>
      <w:r w:rsidRPr="00FA1B57">
        <w:rPr>
          <w:rFonts w:ascii="Calibri" w:hAnsi="Calibri"/>
          <w:sz w:val="20"/>
          <w:szCs w:val="20"/>
        </w:rPr>
        <w:t>Rejected the international Convention as playing any role in Canadian law</w:t>
      </w:r>
    </w:p>
    <w:p w14:paraId="3639D071" w14:textId="7614F9CF" w:rsidR="006D56AB" w:rsidRDefault="00446D85" w:rsidP="00A02523">
      <w:pPr>
        <w:pStyle w:val="ListParagraph"/>
        <w:numPr>
          <w:ilvl w:val="0"/>
          <w:numId w:val="4"/>
        </w:numPr>
        <w:rPr>
          <w:rFonts w:ascii="Calibri" w:hAnsi="Calibri"/>
          <w:sz w:val="20"/>
          <w:szCs w:val="20"/>
        </w:rPr>
      </w:pPr>
      <w:r w:rsidRPr="00FA1B57">
        <w:rPr>
          <w:rFonts w:ascii="Calibri" w:hAnsi="Calibri"/>
          <w:sz w:val="20"/>
          <w:szCs w:val="20"/>
        </w:rPr>
        <w:t xml:space="preserve">Iacobucci J (Cory J concurring): </w:t>
      </w:r>
      <w:r w:rsidR="00251231" w:rsidRPr="00FA1B57">
        <w:rPr>
          <w:rFonts w:ascii="Calibri" w:hAnsi="Calibri"/>
          <w:sz w:val="20"/>
          <w:szCs w:val="20"/>
        </w:rPr>
        <w:t>“</w:t>
      </w:r>
      <w:r w:rsidRPr="00FA1B57">
        <w:rPr>
          <w:rFonts w:ascii="Calibri" w:hAnsi="Calibri"/>
          <w:sz w:val="20"/>
          <w:szCs w:val="20"/>
        </w:rPr>
        <w:t xml:space="preserve">The primacy accorded to the rights of children in the Convention … is irrelevant unless and until such provisions are the subject of legislation enacted by Parliament. In answering the certified question in the negative, I am mindful that the result may well have been different had my colleague concluded that the appellant’s claim fell within the ambit of rights protected by the </w:t>
      </w:r>
      <w:r w:rsidR="00F82EBF">
        <w:rPr>
          <w:rFonts w:ascii="Calibri" w:hAnsi="Calibri"/>
          <w:sz w:val="20"/>
          <w:szCs w:val="20"/>
        </w:rPr>
        <w:t>[</w:t>
      </w:r>
      <w:r w:rsidR="00F82EBF">
        <w:rPr>
          <w:rFonts w:ascii="Calibri" w:hAnsi="Calibri"/>
          <w:i/>
          <w:sz w:val="20"/>
          <w:szCs w:val="20"/>
        </w:rPr>
        <w:t>Charter</w:t>
      </w:r>
      <w:r w:rsidR="00F82EBF">
        <w:rPr>
          <w:rFonts w:ascii="Calibri" w:hAnsi="Calibri"/>
          <w:sz w:val="20"/>
          <w:szCs w:val="20"/>
        </w:rPr>
        <w:t>]</w:t>
      </w:r>
      <w:r w:rsidR="00251231" w:rsidRPr="00FA1B57">
        <w:rPr>
          <w:rFonts w:ascii="Calibri" w:hAnsi="Calibri"/>
          <w:sz w:val="20"/>
          <w:szCs w:val="20"/>
        </w:rPr>
        <w:t>.” (para</w:t>
      </w:r>
      <w:r w:rsidRPr="00FA1B57">
        <w:rPr>
          <w:rFonts w:ascii="Calibri" w:hAnsi="Calibri"/>
          <w:sz w:val="20"/>
          <w:szCs w:val="20"/>
        </w:rPr>
        <w:t xml:space="preserve"> 81)</w:t>
      </w:r>
    </w:p>
    <w:p w14:paraId="65C7EA24" w14:textId="77777777" w:rsidR="00D378D1" w:rsidRDefault="00D378D1" w:rsidP="00D43059">
      <w:pPr>
        <w:rPr>
          <w:rFonts w:ascii="Calibri" w:hAnsi="Calibri"/>
          <w:b/>
          <w:sz w:val="20"/>
          <w:szCs w:val="20"/>
        </w:rPr>
      </w:pPr>
    </w:p>
    <w:p w14:paraId="14F406AB" w14:textId="3F9A7393" w:rsidR="00B214FC" w:rsidRPr="00B214FC" w:rsidRDefault="00D378D1" w:rsidP="00D43059">
      <w:pPr>
        <w:rPr>
          <w:rFonts w:ascii="Calibri" w:hAnsi="Calibri"/>
          <w:b/>
          <w:sz w:val="20"/>
          <w:szCs w:val="20"/>
        </w:rPr>
      </w:pPr>
      <w:r>
        <w:rPr>
          <w:rFonts w:ascii="Calibri" w:hAnsi="Calibri"/>
          <w:b/>
          <w:sz w:val="20"/>
          <w:szCs w:val="20"/>
        </w:rPr>
        <w:t>Application</w:t>
      </w:r>
      <w:r w:rsidR="00B214FC">
        <w:rPr>
          <w:rFonts w:ascii="Calibri" w:hAnsi="Calibri"/>
          <w:b/>
          <w:sz w:val="20"/>
          <w:szCs w:val="20"/>
        </w:rPr>
        <w:t>: Issue of Bias</w:t>
      </w:r>
    </w:p>
    <w:p w14:paraId="1F16A6EC" w14:textId="1EC1DBF8" w:rsidR="00125AA6" w:rsidRPr="00FA1B57" w:rsidRDefault="00125AA6" w:rsidP="00932528">
      <w:pPr>
        <w:pStyle w:val="ListParagraph"/>
        <w:numPr>
          <w:ilvl w:val="0"/>
          <w:numId w:val="106"/>
        </w:numPr>
        <w:rPr>
          <w:rFonts w:ascii="Calibri" w:hAnsi="Calibri"/>
          <w:sz w:val="20"/>
          <w:szCs w:val="20"/>
          <w:lang w:val="en-US"/>
        </w:rPr>
      </w:pPr>
      <w:r w:rsidRPr="00FA1B57">
        <w:rPr>
          <w:rFonts w:ascii="Calibri" w:hAnsi="Calibri"/>
          <w:sz w:val="20"/>
          <w:szCs w:val="20"/>
          <w:lang w:val="en-US"/>
        </w:rPr>
        <w:t xml:space="preserve">Re: Concern that the Minister did not adequately weigh the H&amp;C factors in considering Baker’s </w:t>
      </w:r>
      <w:r w:rsidR="002A582F">
        <w:rPr>
          <w:rFonts w:ascii="Calibri" w:hAnsi="Calibri"/>
          <w:sz w:val="20"/>
          <w:szCs w:val="20"/>
          <w:lang w:val="en-US"/>
        </w:rPr>
        <w:t>H&amp;C application</w:t>
      </w:r>
    </w:p>
    <w:p w14:paraId="5009D666" w14:textId="77777777" w:rsidR="00B214FC" w:rsidRPr="00FA1B57" w:rsidRDefault="00B214FC" w:rsidP="00932528">
      <w:pPr>
        <w:pStyle w:val="ListParagraph"/>
        <w:numPr>
          <w:ilvl w:val="0"/>
          <w:numId w:val="106"/>
        </w:numPr>
        <w:rPr>
          <w:rFonts w:ascii="Calibri" w:hAnsi="Calibri"/>
          <w:sz w:val="20"/>
          <w:szCs w:val="20"/>
          <w:lang w:val="en-US"/>
        </w:rPr>
      </w:pPr>
      <w:r w:rsidRPr="00FA1B57">
        <w:rPr>
          <w:rFonts w:ascii="Calibri" w:hAnsi="Calibri"/>
          <w:sz w:val="20"/>
          <w:szCs w:val="20"/>
          <w:lang w:val="en-US"/>
        </w:rPr>
        <w:t>Baker wants:</w:t>
      </w:r>
    </w:p>
    <w:p w14:paraId="2472EAB6" w14:textId="0705BF73" w:rsidR="00B214FC" w:rsidRPr="00FA1B57" w:rsidRDefault="00F26CEA" w:rsidP="00932528">
      <w:pPr>
        <w:pStyle w:val="ListParagraph"/>
        <w:numPr>
          <w:ilvl w:val="1"/>
          <w:numId w:val="106"/>
        </w:numPr>
        <w:rPr>
          <w:rFonts w:ascii="Calibri" w:hAnsi="Calibri"/>
          <w:sz w:val="20"/>
          <w:szCs w:val="20"/>
          <w:lang w:val="en-US"/>
        </w:rPr>
      </w:pPr>
      <w:r>
        <w:rPr>
          <w:rFonts w:ascii="Calibri" w:hAnsi="Calibri"/>
          <w:sz w:val="20"/>
          <w:szCs w:val="20"/>
          <w:lang w:val="en-US"/>
        </w:rPr>
        <w:t>SOR = correctness (</w:t>
      </w:r>
      <w:r w:rsidR="00B214FC" w:rsidRPr="00FA1B57">
        <w:rPr>
          <w:rFonts w:ascii="Calibri" w:hAnsi="Calibri"/>
          <w:sz w:val="20"/>
          <w:szCs w:val="20"/>
          <w:lang w:val="en-US"/>
        </w:rPr>
        <w:t>question of law</w:t>
      </w:r>
      <w:r>
        <w:rPr>
          <w:rFonts w:ascii="Calibri" w:hAnsi="Calibri"/>
          <w:sz w:val="20"/>
          <w:szCs w:val="20"/>
          <w:lang w:val="en-US"/>
        </w:rPr>
        <w:t>)</w:t>
      </w:r>
    </w:p>
    <w:p w14:paraId="67A311EB" w14:textId="6CE57FC7" w:rsidR="00B214FC" w:rsidRPr="00FA1B57" w:rsidRDefault="00D62793" w:rsidP="00932528">
      <w:pPr>
        <w:pStyle w:val="ListParagraph"/>
        <w:numPr>
          <w:ilvl w:val="1"/>
          <w:numId w:val="106"/>
        </w:numPr>
        <w:rPr>
          <w:rFonts w:ascii="Calibri" w:hAnsi="Calibri"/>
          <w:sz w:val="20"/>
          <w:szCs w:val="20"/>
          <w:lang w:val="en-US"/>
        </w:rPr>
      </w:pPr>
      <w:r>
        <w:rPr>
          <w:rFonts w:ascii="Calibri" w:hAnsi="Calibri"/>
          <w:sz w:val="20"/>
          <w:szCs w:val="20"/>
          <w:lang w:val="en-US"/>
        </w:rPr>
        <w:t>D</w:t>
      </w:r>
      <w:r w:rsidR="00B214FC" w:rsidRPr="00FA1B57">
        <w:rPr>
          <w:rFonts w:ascii="Calibri" w:hAnsi="Calibri"/>
          <w:sz w:val="20"/>
          <w:szCs w:val="20"/>
          <w:lang w:val="en-US"/>
        </w:rPr>
        <w:t xml:space="preserve">iscretion </w:t>
      </w:r>
      <w:r>
        <w:rPr>
          <w:rFonts w:ascii="Calibri" w:hAnsi="Calibri"/>
          <w:sz w:val="20"/>
          <w:szCs w:val="20"/>
          <w:u w:val="single"/>
          <w:lang w:val="en-US"/>
        </w:rPr>
        <w:t>must be</w:t>
      </w:r>
      <w:r w:rsidRPr="00D62793">
        <w:rPr>
          <w:rFonts w:ascii="Calibri" w:hAnsi="Calibri"/>
          <w:sz w:val="20"/>
          <w:szCs w:val="20"/>
          <w:lang w:val="en-US"/>
        </w:rPr>
        <w:t xml:space="preserve"> </w:t>
      </w:r>
      <w:r w:rsidR="00B214FC" w:rsidRPr="00FA1B57">
        <w:rPr>
          <w:rFonts w:ascii="Calibri" w:hAnsi="Calibri"/>
          <w:sz w:val="20"/>
          <w:szCs w:val="20"/>
          <w:lang w:val="en-US"/>
        </w:rPr>
        <w:t xml:space="preserve">exercised in accordance with the </w:t>
      </w:r>
      <w:r w:rsidR="00B214FC" w:rsidRPr="000E3400">
        <w:rPr>
          <w:rFonts w:ascii="Calibri" w:hAnsi="Calibri"/>
          <w:i/>
          <w:sz w:val="20"/>
          <w:szCs w:val="20"/>
          <w:lang w:val="en-US"/>
        </w:rPr>
        <w:t>Convention on the Rights of the Child</w:t>
      </w:r>
      <w:r w:rsidR="00B214FC" w:rsidRPr="00FA1B57">
        <w:rPr>
          <w:rFonts w:ascii="Calibri" w:hAnsi="Calibri"/>
          <w:sz w:val="20"/>
          <w:szCs w:val="20"/>
          <w:lang w:val="en-US"/>
        </w:rPr>
        <w:t xml:space="preserve"> </w:t>
      </w:r>
    </w:p>
    <w:p w14:paraId="75F36159" w14:textId="77777777" w:rsidR="00B214FC" w:rsidRPr="00FA1B57" w:rsidRDefault="00B214FC" w:rsidP="00932528">
      <w:pPr>
        <w:pStyle w:val="ListParagraph"/>
        <w:numPr>
          <w:ilvl w:val="1"/>
          <w:numId w:val="106"/>
        </w:numPr>
        <w:rPr>
          <w:rFonts w:ascii="Calibri" w:hAnsi="Calibri"/>
          <w:sz w:val="20"/>
          <w:szCs w:val="20"/>
          <w:lang w:val="en-US"/>
        </w:rPr>
      </w:pPr>
      <w:r w:rsidRPr="00FA1B57">
        <w:rPr>
          <w:rFonts w:ascii="Calibri" w:hAnsi="Calibri"/>
          <w:sz w:val="20"/>
          <w:szCs w:val="20"/>
          <w:lang w:val="en-US"/>
        </w:rPr>
        <w:t xml:space="preserve">Minister should apply the best interests of the child as a </w:t>
      </w:r>
      <w:r w:rsidRPr="00FA1B57">
        <w:rPr>
          <w:rFonts w:ascii="Calibri" w:hAnsi="Calibri"/>
          <w:sz w:val="20"/>
          <w:szCs w:val="20"/>
          <w:u w:val="single"/>
          <w:lang w:val="en-US"/>
        </w:rPr>
        <w:t>primary</w:t>
      </w:r>
      <w:r w:rsidRPr="00FA1B57">
        <w:rPr>
          <w:rFonts w:ascii="Calibri" w:hAnsi="Calibri"/>
          <w:sz w:val="20"/>
          <w:szCs w:val="20"/>
          <w:lang w:val="en-US"/>
        </w:rPr>
        <w:t xml:space="preserve"> consideration in H&amp;C decisions</w:t>
      </w:r>
    </w:p>
    <w:p w14:paraId="14EA92A3" w14:textId="77777777" w:rsidR="00B214FC" w:rsidRPr="00FA1B57" w:rsidRDefault="00B214FC" w:rsidP="00932528">
      <w:pPr>
        <w:pStyle w:val="ListParagraph"/>
        <w:numPr>
          <w:ilvl w:val="0"/>
          <w:numId w:val="106"/>
        </w:numPr>
        <w:rPr>
          <w:rFonts w:ascii="Calibri" w:hAnsi="Calibri"/>
          <w:sz w:val="20"/>
          <w:szCs w:val="20"/>
          <w:lang w:val="en-US"/>
        </w:rPr>
      </w:pPr>
      <w:r w:rsidRPr="00FA1B57">
        <w:rPr>
          <w:rFonts w:ascii="Calibri" w:hAnsi="Calibri"/>
          <w:sz w:val="20"/>
          <w:szCs w:val="20"/>
          <w:lang w:val="en-US"/>
        </w:rPr>
        <w:t>Respondent Minister argues:</w:t>
      </w:r>
    </w:p>
    <w:p w14:paraId="06084212" w14:textId="62A5BE9D" w:rsidR="00B214FC" w:rsidRPr="00FA1B57" w:rsidRDefault="00435E98" w:rsidP="00932528">
      <w:pPr>
        <w:pStyle w:val="ListParagraph"/>
        <w:numPr>
          <w:ilvl w:val="1"/>
          <w:numId w:val="106"/>
        </w:numPr>
        <w:rPr>
          <w:rFonts w:ascii="Calibri" w:hAnsi="Calibri"/>
          <w:sz w:val="20"/>
          <w:szCs w:val="20"/>
          <w:lang w:val="en-US"/>
        </w:rPr>
      </w:pPr>
      <w:r>
        <w:rPr>
          <w:rFonts w:ascii="Calibri" w:hAnsi="Calibri"/>
          <w:sz w:val="20"/>
          <w:szCs w:val="20"/>
          <w:lang w:val="en-US"/>
        </w:rPr>
        <w:t>SOR = reasonableness</w:t>
      </w:r>
      <w:r w:rsidR="00DF2E15">
        <w:rPr>
          <w:rFonts w:ascii="Calibri" w:hAnsi="Calibri"/>
          <w:sz w:val="20"/>
          <w:szCs w:val="20"/>
          <w:lang w:val="en-US"/>
        </w:rPr>
        <w:t xml:space="preserve"> </w:t>
      </w:r>
      <w:r w:rsidR="00DF2E15">
        <w:rPr>
          <w:rFonts w:ascii="Calibri" w:hAnsi="Calibri"/>
          <w:i/>
          <w:sz w:val="20"/>
          <w:szCs w:val="20"/>
          <w:lang w:val="en-US"/>
        </w:rPr>
        <w:t>simpliciter</w:t>
      </w:r>
      <w:r>
        <w:rPr>
          <w:rFonts w:ascii="Calibri" w:hAnsi="Calibri"/>
          <w:sz w:val="20"/>
          <w:szCs w:val="20"/>
          <w:lang w:val="en-US"/>
        </w:rPr>
        <w:t xml:space="preserve"> (</w:t>
      </w:r>
      <w:r w:rsidR="00B214FC" w:rsidRPr="00FA1B57">
        <w:rPr>
          <w:rFonts w:ascii="Calibri" w:hAnsi="Calibri"/>
          <w:sz w:val="20"/>
          <w:szCs w:val="20"/>
          <w:lang w:val="en-US"/>
        </w:rPr>
        <w:t>mixed fact and law</w:t>
      </w:r>
      <w:r>
        <w:rPr>
          <w:rFonts w:ascii="Calibri" w:hAnsi="Calibri"/>
          <w:sz w:val="20"/>
          <w:szCs w:val="20"/>
          <w:lang w:val="en-US"/>
        </w:rPr>
        <w:t>)</w:t>
      </w:r>
    </w:p>
    <w:p w14:paraId="05DB71A0" w14:textId="466ED0B5" w:rsidR="00B214FC" w:rsidRPr="00FA1B57" w:rsidRDefault="00B214FC" w:rsidP="00932528">
      <w:pPr>
        <w:pStyle w:val="ListParagraph"/>
        <w:numPr>
          <w:ilvl w:val="1"/>
          <w:numId w:val="106"/>
        </w:numPr>
        <w:rPr>
          <w:rFonts w:ascii="Calibri" w:hAnsi="Calibri"/>
          <w:sz w:val="20"/>
          <w:szCs w:val="20"/>
          <w:lang w:val="en-US"/>
        </w:rPr>
      </w:pPr>
      <w:r w:rsidRPr="00FA1B57">
        <w:rPr>
          <w:rFonts w:ascii="Calibri" w:hAnsi="Calibri"/>
          <w:sz w:val="20"/>
          <w:szCs w:val="20"/>
          <w:lang w:val="en-US"/>
        </w:rPr>
        <w:t>Convention not implemented in Canadian law</w:t>
      </w:r>
      <w:r w:rsidR="000F2FF3">
        <w:rPr>
          <w:rFonts w:ascii="Calibri" w:hAnsi="Calibri"/>
          <w:sz w:val="20"/>
          <w:szCs w:val="20"/>
          <w:lang w:val="en-US"/>
        </w:rPr>
        <w:t xml:space="preserve"> – only persuasive</w:t>
      </w:r>
    </w:p>
    <w:p w14:paraId="56951852" w14:textId="09B1DA1C" w:rsidR="00B214FC" w:rsidRPr="00FA1B57" w:rsidRDefault="000F2FF3" w:rsidP="00932528">
      <w:pPr>
        <w:pStyle w:val="ListParagraph"/>
        <w:numPr>
          <w:ilvl w:val="1"/>
          <w:numId w:val="106"/>
        </w:numPr>
        <w:rPr>
          <w:rFonts w:ascii="Calibri" w:hAnsi="Calibri"/>
          <w:sz w:val="20"/>
          <w:szCs w:val="20"/>
          <w:lang w:val="en-US"/>
        </w:rPr>
      </w:pPr>
      <w:r>
        <w:rPr>
          <w:rFonts w:ascii="Calibri" w:hAnsi="Calibri"/>
          <w:sz w:val="20"/>
          <w:szCs w:val="20"/>
          <w:lang w:val="en-US"/>
        </w:rPr>
        <w:t>R</w:t>
      </w:r>
      <w:r w:rsidR="00B214FC" w:rsidRPr="00FA1B57">
        <w:rPr>
          <w:rFonts w:ascii="Calibri" w:hAnsi="Calibri"/>
          <w:sz w:val="20"/>
          <w:szCs w:val="20"/>
          <w:lang w:val="en-US"/>
        </w:rPr>
        <w:t>equiring interpretation in accordance with the Convention improperly interferes with broad discretion</w:t>
      </w:r>
      <w:r w:rsidR="00915DA0">
        <w:rPr>
          <w:rFonts w:ascii="Calibri" w:hAnsi="Calibri"/>
          <w:sz w:val="20"/>
          <w:szCs w:val="20"/>
          <w:lang w:val="en-US"/>
        </w:rPr>
        <w:t xml:space="preserve"> and with the division of powers between federal and provincial governments</w:t>
      </w:r>
    </w:p>
    <w:p w14:paraId="30D2DB54" w14:textId="5EECDDAE" w:rsidR="00B214FC" w:rsidRPr="00FA1B57" w:rsidRDefault="000F2FF3" w:rsidP="00932528">
      <w:pPr>
        <w:pStyle w:val="ListParagraph"/>
        <w:numPr>
          <w:ilvl w:val="1"/>
          <w:numId w:val="106"/>
        </w:numPr>
        <w:rPr>
          <w:rFonts w:ascii="Calibri" w:hAnsi="Calibri"/>
          <w:sz w:val="20"/>
          <w:szCs w:val="20"/>
          <w:lang w:val="en-US"/>
        </w:rPr>
      </w:pPr>
      <w:r>
        <w:rPr>
          <w:rFonts w:ascii="Calibri" w:hAnsi="Calibri"/>
          <w:sz w:val="20"/>
          <w:szCs w:val="20"/>
          <w:lang w:val="en-US"/>
        </w:rPr>
        <w:t>C</w:t>
      </w:r>
      <w:r w:rsidR="00B214FC" w:rsidRPr="00FA1B57">
        <w:rPr>
          <w:rFonts w:ascii="Calibri" w:hAnsi="Calibri"/>
          <w:sz w:val="20"/>
          <w:szCs w:val="20"/>
          <w:lang w:val="en-US"/>
        </w:rPr>
        <w:t>annot re-weigh factual determinations</w:t>
      </w:r>
      <w:r w:rsidR="008723E2">
        <w:rPr>
          <w:rFonts w:ascii="Calibri" w:hAnsi="Calibri"/>
          <w:sz w:val="20"/>
          <w:szCs w:val="20"/>
          <w:lang w:val="en-US"/>
        </w:rPr>
        <w:t xml:space="preserve"> – per </w:t>
      </w:r>
      <w:r w:rsidR="008723E2" w:rsidRPr="008723E2">
        <w:rPr>
          <w:rFonts w:ascii="Calibri" w:hAnsi="Calibri"/>
          <w:color w:val="0000FF"/>
          <w:sz w:val="20"/>
          <w:szCs w:val="20"/>
          <w:lang w:val="en-US"/>
        </w:rPr>
        <w:t>Southam</w:t>
      </w:r>
      <w:r w:rsidR="008723E2">
        <w:rPr>
          <w:rFonts w:ascii="Calibri" w:hAnsi="Calibri"/>
          <w:sz w:val="20"/>
          <w:szCs w:val="20"/>
          <w:lang w:val="en-US"/>
        </w:rPr>
        <w:t>, no re-weighing. Mixed fact &amp; law means more deference.</w:t>
      </w:r>
    </w:p>
    <w:p w14:paraId="07F7EC17" w14:textId="530D8E87" w:rsidR="00CB3031" w:rsidRPr="00CB3031" w:rsidRDefault="00B214FC" w:rsidP="00932528">
      <w:pPr>
        <w:pStyle w:val="ListParagraph"/>
        <w:numPr>
          <w:ilvl w:val="1"/>
          <w:numId w:val="106"/>
        </w:numPr>
        <w:rPr>
          <w:rFonts w:ascii="Calibri" w:hAnsi="Calibri"/>
          <w:sz w:val="20"/>
          <w:szCs w:val="20"/>
        </w:rPr>
      </w:pPr>
      <w:r w:rsidRPr="00FA1B57">
        <w:rPr>
          <w:rFonts w:ascii="Calibri" w:hAnsi="Calibri"/>
          <w:sz w:val="20"/>
          <w:szCs w:val="20"/>
        </w:rPr>
        <w:t>Summary: Contains too many risk</w:t>
      </w:r>
      <w:r>
        <w:rPr>
          <w:rFonts w:ascii="Calibri" w:hAnsi="Calibri"/>
          <w:sz w:val="20"/>
          <w:szCs w:val="20"/>
        </w:rPr>
        <w:t>s</w:t>
      </w:r>
      <w:r w:rsidRPr="00FA1B57">
        <w:rPr>
          <w:rFonts w:ascii="Calibri" w:hAnsi="Calibri"/>
          <w:sz w:val="20"/>
          <w:szCs w:val="20"/>
        </w:rPr>
        <w:t xml:space="preserve"> to justify intervening in this kind of decision </w:t>
      </w:r>
    </w:p>
    <w:p w14:paraId="28BE548E" w14:textId="424E0B11" w:rsidR="00125AA6" w:rsidRPr="00CB3031" w:rsidRDefault="00125AA6" w:rsidP="00932528">
      <w:pPr>
        <w:pStyle w:val="ListParagraph"/>
        <w:numPr>
          <w:ilvl w:val="0"/>
          <w:numId w:val="106"/>
        </w:numPr>
        <w:rPr>
          <w:rFonts w:ascii="Calibri" w:hAnsi="Calibri"/>
          <w:sz w:val="20"/>
          <w:szCs w:val="20"/>
          <w:lang w:val="en-US"/>
        </w:rPr>
      </w:pPr>
      <w:r w:rsidRPr="00FA1B57">
        <w:rPr>
          <w:rFonts w:ascii="Calibri" w:hAnsi="Calibri"/>
          <w:b/>
          <w:bCs/>
          <w:sz w:val="20"/>
          <w:szCs w:val="20"/>
          <w:lang w:val="en-US"/>
        </w:rPr>
        <w:t xml:space="preserve">Pragmatic and functional approach </w:t>
      </w:r>
      <w:r w:rsidR="00013969">
        <w:rPr>
          <w:rFonts w:ascii="Calibri" w:hAnsi="Calibri"/>
          <w:b/>
          <w:bCs/>
          <w:sz w:val="20"/>
          <w:szCs w:val="20"/>
          <w:lang w:val="en-US"/>
        </w:rPr>
        <w:t xml:space="preserve">applies </w:t>
      </w:r>
      <w:r w:rsidRPr="00FA1B57">
        <w:rPr>
          <w:rFonts w:ascii="Calibri" w:hAnsi="Calibri"/>
          <w:b/>
          <w:bCs/>
          <w:sz w:val="20"/>
          <w:szCs w:val="20"/>
          <w:lang w:val="en-US"/>
        </w:rPr>
        <w:t xml:space="preserve">to review reasonableness of exercise of discretion </w:t>
      </w:r>
    </w:p>
    <w:p w14:paraId="4D28D6F7" w14:textId="4AB123F7" w:rsidR="00CB3031" w:rsidRPr="00FA1B57" w:rsidRDefault="00CB3031" w:rsidP="00932528">
      <w:pPr>
        <w:pStyle w:val="ListParagraph"/>
        <w:numPr>
          <w:ilvl w:val="1"/>
          <w:numId w:val="106"/>
        </w:numPr>
        <w:rPr>
          <w:rFonts w:ascii="Calibri" w:hAnsi="Calibri"/>
          <w:sz w:val="20"/>
          <w:szCs w:val="20"/>
          <w:lang w:val="en-US"/>
        </w:rPr>
      </w:pPr>
      <w:r>
        <w:rPr>
          <w:rFonts w:ascii="Calibri" w:hAnsi="Calibri"/>
          <w:b/>
          <w:bCs/>
          <w:sz w:val="20"/>
          <w:szCs w:val="20"/>
          <w:lang w:val="en-US"/>
        </w:rPr>
        <w:t xml:space="preserve">SOR = reasonableness </w:t>
      </w:r>
      <w:r>
        <w:rPr>
          <w:rFonts w:ascii="Calibri" w:hAnsi="Calibri"/>
          <w:b/>
          <w:bCs/>
          <w:i/>
          <w:sz w:val="20"/>
          <w:szCs w:val="20"/>
          <w:lang w:val="en-US"/>
        </w:rPr>
        <w:t>simpliciter</w:t>
      </w:r>
    </w:p>
    <w:p w14:paraId="28BE8642" w14:textId="3183B4DE" w:rsidR="00125AA6" w:rsidRPr="000A76CE" w:rsidRDefault="00125AA6" w:rsidP="00932528">
      <w:pPr>
        <w:pStyle w:val="ListParagraph"/>
        <w:numPr>
          <w:ilvl w:val="1"/>
          <w:numId w:val="106"/>
        </w:numPr>
        <w:rPr>
          <w:rFonts w:ascii="Calibri" w:hAnsi="Calibri"/>
          <w:sz w:val="20"/>
          <w:szCs w:val="20"/>
          <w:lang w:val="en-US"/>
        </w:rPr>
      </w:pPr>
      <w:r w:rsidRPr="000A76CE">
        <w:rPr>
          <w:rFonts w:ascii="Calibri" w:hAnsi="Calibri"/>
          <w:sz w:val="20"/>
          <w:szCs w:val="20"/>
          <w:lang w:val="en-US"/>
        </w:rPr>
        <w:t xml:space="preserve">Review of discretionary decisions no longer </w:t>
      </w:r>
      <w:r w:rsidR="009B2610" w:rsidRPr="000A76CE">
        <w:rPr>
          <w:rFonts w:ascii="Calibri" w:hAnsi="Calibri"/>
          <w:sz w:val="20"/>
          <w:szCs w:val="20"/>
          <w:lang w:val="en-US"/>
        </w:rPr>
        <w:t>within traditional writs</w:t>
      </w:r>
      <w:r w:rsidRPr="000A76CE">
        <w:rPr>
          <w:rFonts w:ascii="Calibri" w:hAnsi="Calibri"/>
          <w:sz w:val="20"/>
          <w:szCs w:val="20"/>
          <w:lang w:val="en-US"/>
        </w:rPr>
        <w:t>; more general review</w:t>
      </w:r>
      <w:r w:rsidR="00554AF6" w:rsidRPr="000A76CE">
        <w:rPr>
          <w:rFonts w:ascii="Calibri" w:hAnsi="Calibri"/>
          <w:sz w:val="20"/>
          <w:szCs w:val="20"/>
          <w:lang w:val="en-US"/>
        </w:rPr>
        <w:t xml:space="preserve"> available</w:t>
      </w:r>
    </w:p>
    <w:p w14:paraId="2A48D06E" w14:textId="19B948FF" w:rsidR="006E4A54" w:rsidRDefault="006E4A54" w:rsidP="00932528">
      <w:pPr>
        <w:pStyle w:val="ListParagraph"/>
        <w:numPr>
          <w:ilvl w:val="1"/>
          <w:numId w:val="106"/>
        </w:numPr>
        <w:rPr>
          <w:rFonts w:ascii="Calibri" w:hAnsi="Calibri"/>
          <w:sz w:val="20"/>
          <w:szCs w:val="20"/>
          <w:lang w:val="en-US"/>
        </w:rPr>
      </w:pPr>
      <w:r>
        <w:rPr>
          <w:rFonts w:ascii="Calibri" w:hAnsi="Calibri"/>
          <w:sz w:val="20"/>
          <w:szCs w:val="20"/>
          <w:lang w:val="en-US"/>
        </w:rPr>
        <w:t xml:space="preserve">Even </w:t>
      </w:r>
      <w:r w:rsidR="003E5093">
        <w:rPr>
          <w:rFonts w:ascii="Calibri" w:hAnsi="Calibri"/>
          <w:sz w:val="20"/>
          <w:szCs w:val="20"/>
          <w:lang w:val="en-US"/>
        </w:rPr>
        <w:t>discretionary</w:t>
      </w:r>
      <w:r>
        <w:rPr>
          <w:rFonts w:ascii="Calibri" w:hAnsi="Calibri"/>
          <w:sz w:val="20"/>
          <w:szCs w:val="20"/>
          <w:lang w:val="en-US"/>
        </w:rPr>
        <w:t xml:space="preserve"> decisions invol</w:t>
      </w:r>
      <w:r w:rsidR="003E5093">
        <w:rPr>
          <w:rFonts w:ascii="Calibri" w:hAnsi="Calibri"/>
          <w:sz w:val="20"/>
          <w:szCs w:val="20"/>
          <w:lang w:val="en-US"/>
        </w:rPr>
        <w:t>v</w:t>
      </w:r>
      <w:r>
        <w:rPr>
          <w:rFonts w:ascii="Calibri" w:hAnsi="Calibri"/>
          <w:sz w:val="20"/>
          <w:szCs w:val="20"/>
          <w:lang w:val="en-US"/>
        </w:rPr>
        <w:t xml:space="preserve">ing a broad </w:t>
      </w:r>
      <w:r w:rsidR="003E5093">
        <w:rPr>
          <w:rFonts w:ascii="Calibri" w:hAnsi="Calibri"/>
          <w:sz w:val="20"/>
          <w:szCs w:val="20"/>
          <w:lang w:val="en-US"/>
        </w:rPr>
        <w:t>statutory grant of discre</w:t>
      </w:r>
      <w:r>
        <w:rPr>
          <w:rFonts w:ascii="Calibri" w:hAnsi="Calibri"/>
          <w:sz w:val="20"/>
          <w:szCs w:val="20"/>
          <w:lang w:val="en-US"/>
        </w:rPr>
        <w:t>tion ought not to be ar</w:t>
      </w:r>
      <w:r w:rsidR="003E5093">
        <w:rPr>
          <w:rFonts w:ascii="Calibri" w:hAnsi="Calibri"/>
          <w:sz w:val="20"/>
          <w:szCs w:val="20"/>
          <w:lang w:val="en-US"/>
        </w:rPr>
        <w:t>b</w:t>
      </w:r>
      <w:r>
        <w:rPr>
          <w:rFonts w:ascii="Calibri" w:hAnsi="Calibri"/>
          <w:sz w:val="20"/>
          <w:szCs w:val="20"/>
          <w:lang w:val="en-US"/>
        </w:rPr>
        <w:t>itrary</w:t>
      </w:r>
    </w:p>
    <w:p w14:paraId="6E8CD5F0" w14:textId="77777777" w:rsidR="00125AA6" w:rsidRPr="00FA1B57" w:rsidRDefault="00125AA6" w:rsidP="00932528">
      <w:pPr>
        <w:pStyle w:val="ListParagraph"/>
        <w:numPr>
          <w:ilvl w:val="2"/>
          <w:numId w:val="106"/>
        </w:numPr>
        <w:rPr>
          <w:rFonts w:ascii="Calibri" w:hAnsi="Calibri"/>
          <w:sz w:val="20"/>
          <w:szCs w:val="20"/>
          <w:lang w:val="en-US"/>
        </w:rPr>
      </w:pPr>
      <w:r w:rsidRPr="00FA1B57">
        <w:rPr>
          <w:rFonts w:ascii="Calibri" w:hAnsi="Calibri"/>
          <w:sz w:val="20"/>
          <w:szCs w:val="20"/>
          <w:lang w:val="en-US"/>
        </w:rPr>
        <w:t xml:space="preserve">Is that DM acting within the bounds of discretion conferred with the statute? With the </w:t>
      </w:r>
      <w:r>
        <w:rPr>
          <w:rFonts w:ascii="Calibri" w:hAnsi="Calibri"/>
          <w:sz w:val="20"/>
          <w:szCs w:val="20"/>
          <w:lang w:val="en-US"/>
        </w:rPr>
        <w:t>CL</w:t>
      </w:r>
      <w:r w:rsidRPr="00FA1B57">
        <w:rPr>
          <w:rFonts w:ascii="Calibri" w:hAnsi="Calibri"/>
          <w:sz w:val="20"/>
          <w:szCs w:val="20"/>
          <w:lang w:val="en-US"/>
        </w:rPr>
        <w:t xml:space="preserve">? </w:t>
      </w:r>
      <w:r>
        <w:rPr>
          <w:rFonts w:ascii="Calibri" w:hAnsi="Calibri"/>
          <w:sz w:val="20"/>
          <w:szCs w:val="20"/>
          <w:lang w:val="en-US"/>
        </w:rPr>
        <w:t>C</w:t>
      </w:r>
      <w:r w:rsidRPr="00FA1B57">
        <w:rPr>
          <w:rFonts w:ascii="Calibri" w:hAnsi="Calibri"/>
          <w:sz w:val="20"/>
          <w:szCs w:val="20"/>
          <w:lang w:val="en-US"/>
        </w:rPr>
        <w:t>onstitution?</w:t>
      </w:r>
    </w:p>
    <w:p w14:paraId="2BF84A61" w14:textId="77777777" w:rsidR="00125AA6" w:rsidRPr="00FA1B57" w:rsidRDefault="00125AA6" w:rsidP="00932528">
      <w:pPr>
        <w:pStyle w:val="ListParagraph"/>
        <w:numPr>
          <w:ilvl w:val="2"/>
          <w:numId w:val="106"/>
        </w:numPr>
        <w:rPr>
          <w:rFonts w:ascii="Calibri" w:hAnsi="Calibri"/>
          <w:sz w:val="20"/>
          <w:szCs w:val="20"/>
          <w:lang w:val="en-US"/>
        </w:rPr>
      </w:pPr>
      <w:r w:rsidRPr="00FA1B57">
        <w:rPr>
          <w:rFonts w:ascii="Calibri" w:hAnsi="Calibri"/>
          <w:sz w:val="20"/>
          <w:szCs w:val="20"/>
          <w:lang w:val="en-US"/>
        </w:rPr>
        <w:t xml:space="preserve">Considerable deference automatically </w:t>
      </w:r>
      <w:r>
        <w:rPr>
          <w:rFonts w:ascii="Calibri" w:hAnsi="Calibri"/>
          <w:sz w:val="20"/>
          <w:szCs w:val="20"/>
          <w:lang w:val="en-US"/>
        </w:rPr>
        <w:t xml:space="preserve">applies </w:t>
      </w:r>
      <w:r w:rsidRPr="00FA1B57">
        <w:rPr>
          <w:rFonts w:ascii="Calibri" w:hAnsi="Calibri"/>
          <w:sz w:val="20"/>
          <w:szCs w:val="20"/>
          <w:lang w:val="en-US"/>
        </w:rPr>
        <w:t>b/c of the nature of discretionary decisions</w:t>
      </w:r>
    </w:p>
    <w:p w14:paraId="6F4A3E2E" w14:textId="77777777" w:rsidR="00125AA6" w:rsidRPr="00FA1B57" w:rsidRDefault="00125AA6" w:rsidP="00932528">
      <w:pPr>
        <w:pStyle w:val="ListParagraph"/>
        <w:numPr>
          <w:ilvl w:val="0"/>
          <w:numId w:val="106"/>
        </w:numPr>
        <w:rPr>
          <w:rFonts w:ascii="Calibri" w:hAnsi="Calibri"/>
          <w:sz w:val="20"/>
          <w:szCs w:val="20"/>
          <w:lang w:val="en-US"/>
        </w:rPr>
      </w:pPr>
      <w:r w:rsidRPr="00FA1B57">
        <w:rPr>
          <w:rFonts w:ascii="Calibri" w:hAnsi="Calibri"/>
          <w:b/>
          <w:bCs/>
          <w:sz w:val="20"/>
          <w:szCs w:val="20"/>
          <w:lang w:val="en-US"/>
        </w:rPr>
        <w:t>Effect:</w:t>
      </w:r>
    </w:p>
    <w:p w14:paraId="0E406DD7" w14:textId="38F3A3AE" w:rsidR="00125AA6" w:rsidRPr="000A76CE" w:rsidRDefault="00125AA6" w:rsidP="00932528">
      <w:pPr>
        <w:pStyle w:val="ListParagraph"/>
        <w:numPr>
          <w:ilvl w:val="1"/>
          <w:numId w:val="106"/>
        </w:numPr>
        <w:rPr>
          <w:rFonts w:ascii="Calibri" w:hAnsi="Calibri"/>
          <w:color w:val="FF6600"/>
          <w:sz w:val="20"/>
          <w:szCs w:val="20"/>
          <w:lang w:val="en-US"/>
        </w:rPr>
      </w:pPr>
      <w:r w:rsidRPr="000A76CE">
        <w:rPr>
          <w:rFonts w:ascii="Calibri" w:hAnsi="Calibri"/>
          <w:color w:val="FF6600"/>
          <w:sz w:val="20"/>
          <w:szCs w:val="20"/>
          <w:lang w:val="en-US"/>
        </w:rPr>
        <w:t xml:space="preserve">Brings </w:t>
      </w:r>
      <w:r w:rsidR="000A76CE">
        <w:rPr>
          <w:rFonts w:ascii="Calibri" w:hAnsi="Calibri"/>
          <w:color w:val="FF6600"/>
          <w:sz w:val="20"/>
          <w:szCs w:val="20"/>
          <w:lang w:val="en-US"/>
        </w:rPr>
        <w:t>substantive review</w:t>
      </w:r>
      <w:r w:rsidRPr="000A76CE">
        <w:rPr>
          <w:rFonts w:ascii="Calibri" w:hAnsi="Calibri"/>
          <w:color w:val="FF6600"/>
          <w:sz w:val="20"/>
          <w:szCs w:val="20"/>
          <w:lang w:val="en-US"/>
        </w:rPr>
        <w:t xml:space="preserve"> (jurisdiction/</w:t>
      </w:r>
      <w:r w:rsidRPr="000A76CE">
        <w:rPr>
          <w:rFonts w:ascii="Calibri" w:hAnsi="Calibri"/>
          <w:i/>
          <w:color w:val="FF6600"/>
          <w:sz w:val="20"/>
          <w:szCs w:val="20"/>
          <w:lang w:val="en-US"/>
        </w:rPr>
        <w:t>ultra vires</w:t>
      </w:r>
      <w:r w:rsidRPr="000A76CE">
        <w:rPr>
          <w:rFonts w:ascii="Calibri" w:hAnsi="Calibri"/>
          <w:color w:val="FF6600"/>
          <w:sz w:val="20"/>
          <w:szCs w:val="20"/>
          <w:lang w:val="en-US"/>
        </w:rPr>
        <w:t>) and review of discretion together</w:t>
      </w:r>
    </w:p>
    <w:p w14:paraId="58C27FC9" w14:textId="55384171" w:rsidR="00125AA6" w:rsidRPr="00FA1B57" w:rsidRDefault="00125AA6" w:rsidP="00932528">
      <w:pPr>
        <w:pStyle w:val="ListParagraph"/>
        <w:numPr>
          <w:ilvl w:val="2"/>
          <w:numId w:val="106"/>
        </w:numPr>
        <w:rPr>
          <w:rFonts w:ascii="Calibri" w:hAnsi="Calibri"/>
          <w:sz w:val="20"/>
          <w:szCs w:val="20"/>
          <w:lang w:val="en-US"/>
        </w:rPr>
      </w:pPr>
      <w:r w:rsidRPr="00FA1B57">
        <w:rPr>
          <w:rFonts w:ascii="Calibri" w:hAnsi="Calibri"/>
          <w:sz w:val="20"/>
          <w:szCs w:val="20"/>
          <w:lang w:val="en-US"/>
        </w:rPr>
        <w:t>Challenging to determ</w:t>
      </w:r>
      <w:r w:rsidR="00514832">
        <w:rPr>
          <w:rFonts w:ascii="Calibri" w:hAnsi="Calibri"/>
          <w:sz w:val="20"/>
          <w:szCs w:val="20"/>
          <w:lang w:val="en-US"/>
        </w:rPr>
        <w:t>ine the limits of discretion – I</w:t>
      </w:r>
      <w:r w:rsidRPr="00FA1B57">
        <w:rPr>
          <w:rFonts w:ascii="Calibri" w:hAnsi="Calibri"/>
          <w:sz w:val="20"/>
          <w:szCs w:val="20"/>
          <w:lang w:val="en-US"/>
        </w:rPr>
        <w:t>t is fact? Law? Or mixed fact and law?</w:t>
      </w:r>
    </w:p>
    <w:p w14:paraId="38AD2214" w14:textId="77777777" w:rsidR="00125AA6" w:rsidRPr="00FA1B57" w:rsidRDefault="00125AA6" w:rsidP="00932528">
      <w:pPr>
        <w:pStyle w:val="ListParagraph"/>
        <w:numPr>
          <w:ilvl w:val="2"/>
          <w:numId w:val="106"/>
        </w:numPr>
        <w:rPr>
          <w:rFonts w:ascii="Calibri" w:hAnsi="Calibri"/>
          <w:sz w:val="20"/>
          <w:szCs w:val="20"/>
          <w:lang w:val="en-US"/>
        </w:rPr>
      </w:pPr>
      <w:r w:rsidRPr="00FA1B57">
        <w:rPr>
          <w:rFonts w:ascii="Calibri" w:hAnsi="Calibri"/>
          <w:sz w:val="20"/>
          <w:szCs w:val="20"/>
          <w:lang w:val="en-US"/>
        </w:rPr>
        <w:t>Very challenging</w:t>
      </w:r>
      <w:r>
        <w:rPr>
          <w:rFonts w:ascii="Calibri" w:hAnsi="Calibri"/>
          <w:sz w:val="20"/>
          <w:szCs w:val="20"/>
          <w:lang w:val="en-US"/>
        </w:rPr>
        <w:t xml:space="preserve"> to determine</w:t>
      </w:r>
      <w:r w:rsidRPr="00FA1B57">
        <w:rPr>
          <w:rFonts w:ascii="Calibri" w:hAnsi="Calibri"/>
          <w:sz w:val="20"/>
          <w:szCs w:val="20"/>
          <w:lang w:val="en-US"/>
        </w:rPr>
        <w:t xml:space="preserve"> boundaries; where discretion begins and ends</w:t>
      </w:r>
      <w:r>
        <w:rPr>
          <w:rFonts w:ascii="Calibri" w:hAnsi="Calibri"/>
          <w:sz w:val="20"/>
          <w:szCs w:val="20"/>
          <w:lang w:val="en-US"/>
        </w:rPr>
        <w:t xml:space="preserve"> may be difficult to recognize</w:t>
      </w:r>
    </w:p>
    <w:p w14:paraId="65012DDC" w14:textId="77777777" w:rsidR="00125AA6" w:rsidRPr="00FA1B57" w:rsidRDefault="00125AA6" w:rsidP="00932528">
      <w:pPr>
        <w:pStyle w:val="ListParagraph"/>
        <w:numPr>
          <w:ilvl w:val="1"/>
          <w:numId w:val="106"/>
        </w:numPr>
        <w:rPr>
          <w:rFonts w:ascii="Calibri" w:hAnsi="Calibri"/>
          <w:sz w:val="20"/>
          <w:szCs w:val="20"/>
          <w:lang w:val="en-US"/>
        </w:rPr>
      </w:pPr>
      <w:r w:rsidRPr="00FA1B57">
        <w:rPr>
          <w:rFonts w:ascii="Calibri" w:hAnsi="Calibri"/>
          <w:sz w:val="20"/>
          <w:szCs w:val="20"/>
          <w:lang w:val="en-US"/>
        </w:rPr>
        <w:t>SOR factors used to review and, if necessary, constrain discretion:</w:t>
      </w:r>
    </w:p>
    <w:p w14:paraId="79492D88" w14:textId="77777777" w:rsidR="00125AA6" w:rsidRPr="00FA1B57" w:rsidRDefault="00125AA6" w:rsidP="00932528">
      <w:pPr>
        <w:pStyle w:val="ListParagraph"/>
        <w:numPr>
          <w:ilvl w:val="2"/>
          <w:numId w:val="234"/>
        </w:numPr>
        <w:rPr>
          <w:rFonts w:ascii="Calibri" w:hAnsi="Calibri"/>
          <w:sz w:val="20"/>
          <w:szCs w:val="20"/>
          <w:lang w:val="en-US"/>
        </w:rPr>
      </w:pPr>
      <w:r w:rsidRPr="00FA1B57">
        <w:rPr>
          <w:rFonts w:ascii="Calibri" w:hAnsi="Calibri"/>
          <w:sz w:val="20"/>
          <w:szCs w:val="20"/>
          <w:lang w:val="en-US"/>
        </w:rPr>
        <w:t>Privative clause</w:t>
      </w:r>
    </w:p>
    <w:p w14:paraId="0764A7BB" w14:textId="77777777" w:rsidR="00125AA6" w:rsidRPr="00FA1B57" w:rsidRDefault="00125AA6" w:rsidP="00932528">
      <w:pPr>
        <w:pStyle w:val="ListParagraph"/>
        <w:numPr>
          <w:ilvl w:val="2"/>
          <w:numId w:val="234"/>
        </w:numPr>
        <w:rPr>
          <w:rFonts w:ascii="Calibri" w:hAnsi="Calibri"/>
          <w:sz w:val="20"/>
          <w:szCs w:val="20"/>
          <w:lang w:val="en-US"/>
        </w:rPr>
      </w:pPr>
      <w:r w:rsidRPr="00FA1B57">
        <w:rPr>
          <w:rFonts w:ascii="Calibri" w:hAnsi="Calibri"/>
          <w:sz w:val="20"/>
          <w:szCs w:val="20"/>
          <w:lang w:val="en-US"/>
        </w:rPr>
        <w:t>Expertise of the decision-maker</w:t>
      </w:r>
    </w:p>
    <w:p w14:paraId="3B836502" w14:textId="77777777" w:rsidR="00125AA6" w:rsidRPr="00FA1B57" w:rsidRDefault="00125AA6" w:rsidP="00932528">
      <w:pPr>
        <w:pStyle w:val="ListParagraph"/>
        <w:numPr>
          <w:ilvl w:val="2"/>
          <w:numId w:val="234"/>
        </w:numPr>
        <w:rPr>
          <w:rFonts w:ascii="Calibri" w:hAnsi="Calibri"/>
          <w:sz w:val="20"/>
          <w:szCs w:val="20"/>
          <w:lang w:val="en-US"/>
        </w:rPr>
      </w:pPr>
      <w:r w:rsidRPr="00FA1B57">
        <w:rPr>
          <w:rFonts w:ascii="Calibri" w:hAnsi="Calibri"/>
          <w:sz w:val="20"/>
          <w:szCs w:val="20"/>
          <w:lang w:val="en-US"/>
        </w:rPr>
        <w:t>Language/purpose of the provision and Act as a whole</w:t>
      </w:r>
    </w:p>
    <w:p w14:paraId="3AC6E0C8" w14:textId="77777777" w:rsidR="00125AA6" w:rsidRPr="00FA1B57" w:rsidRDefault="00125AA6" w:rsidP="00932528">
      <w:pPr>
        <w:pStyle w:val="ListParagraph"/>
        <w:numPr>
          <w:ilvl w:val="2"/>
          <w:numId w:val="234"/>
        </w:numPr>
        <w:rPr>
          <w:rFonts w:ascii="Calibri" w:hAnsi="Calibri"/>
          <w:sz w:val="20"/>
          <w:szCs w:val="20"/>
          <w:lang w:val="en-US"/>
        </w:rPr>
      </w:pPr>
      <w:r w:rsidRPr="00FA1B57">
        <w:rPr>
          <w:rFonts w:ascii="Calibri" w:hAnsi="Calibri"/>
          <w:sz w:val="20"/>
          <w:szCs w:val="20"/>
          <w:lang w:val="en-US"/>
        </w:rPr>
        <w:t>Nature of the problem</w:t>
      </w:r>
    </w:p>
    <w:p w14:paraId="7AAA3770" w14:textId="77777777" w:rsidR="00125AA6" w:rsidRPr="00FA1B57" w:rsidRDefault="00125AA6" w:rsidP="00932528">
      <w:pPr>
        <w:pStyle w:val="ListParagraph"/>
        <w:numPr>
          <w:ilvl w:val="1"/>
          <w:numId w:val="107"/>
        </w:numPr>
        <w:rPr>
          <w:rFonts w:ascii="Calibri" w:hAnsi="Calibri"/>
          <w:sz w:val="20"/>
          <w:szCs w:val="20"/>
          <w:lang w:val="en-US"/>
        </w:rPr>
      </w:pPr>
      <w:r w:rsidRPr="00FA1B57">
        <w:rPr>
          <w:rFonts w:ascii="Calibri" w:hAnsi="Calibri"/>
          <w:sz w:val="20"/>
          <w:szCs w:val="20"/>
          <w:lang w:val="en-US"/>
        </w:rPr>
        <w:t xml:space="preserve">Per </w:t>
      </w:r>
      <w:r w:rsidRPr="002B7B46">
        <w:rPr>
          <w:rFonts w:ascii="Calibri" w:hAnsi="Calibri"/>
          <w:color w:val="0000FF"/>
          <w:sz w:val="20"/>
          <w:szCs w:val="20"/>
          <w:lang w:val="en-US"/>
        </w:rPr>
        <w:t>Dunsmuir</w:t>
      </w:r>
      <w:r w:rsidRPr="00FA1B57">
        <w:rPr>
          <w:rFonts w:ascii="Calibri" w:hAnsi="Calibri"/>
          <w:sz w:val="20"/>
          <w:szCs w:val="20"/>
          <w:lang w:val="en-US"/>
        </w:rPr>
        <w:t xml:space="preserve">, </w:t>
      </w:r>
      <w:r w:rsidRPr="00514832">
        <w:rPr>
          <w:rFonts w:ascii="Calibri" w:hAnsi="Calibri"/>
          <w:sz w:val="20"/>
          <w:szCs w:val="20"/>
          <w:u w:val="single"/>
          <w:lang w:val="en-US"/>
        </w:rPr>
        <w:t>reasonableness is the presumed standard</w:t>
      </w:r>
      <w:r w:rsidRPr="00FA1B57">
        <w:rPr>
          <w:rFonts w:ascii="Calibri" w:hAnsi="Calibri"/>
          <w:sz w:val="20"/>
          <w:szCs w:val="20"/>
          <w:lang w:val="en-US"/>
        </w:rPr>
        <w:t xml:space="preserve">. However the SOR analysis is helpful if you want </w:t>
      </w:r>
      <w:r>
        <w:rPr>
          <w:rFonts w:ascii="Calibri" w:hAnsi="Calibri"/>
          <w:sz w:val="20"/>
          <w:szCs w:val="20"/>
          <w:lang w:val="en-US"/>
        </w:rPr>
        <w:t>the court to</w:t>
      </w:r>
      <w:r w:rsidRPr="00FA1B57">
        <w:rPr>
          <w:rFonts w:ascii="Calibri" w:hAnsi="Calibri"/>
          <w:sz w:val="20"/>
          <w:szCs w:val="20"/>
          <w:lang w:val="en-US"/>
        </w:rPr>
        <w:t xml:space="preserve"> engage in a more probing analysis or more deferential version of reasonableness.</w:t>
      </w:r>
    </w:p>
    <w:p w14:paraId="6F1DBB45" w14:textId="77777777" w:rsidR="00125AA6" w:rsidRDefault="00125AA6" w:rsidP="00932528">
      <w:pPr>
        <w:pStyle w:val="ListParagraph"/>
        <w:numPr>
          <w:ilvl w:val="2"/>
          <w:numId w:val="108"/>
        </w:numPr>
        <w:rPr>
          <w:rFonts w:ascii="Calibri" w:hAnsi="Calibri"/>
          <w:sz w:val="20"/>
          <w:szCs w:val="20"/>
          <w:lang w:val="en-US"/>
        </w:rPr>
      </w:pPr>
      <w:r w:rsidRPr="00FA1B57">
        <w:rPr>
          <w:rFonts w:ascii="Calibri" w:hAnsi="Calibri"/>
          <w:sz w:val="20"/>
          <w:szCs w:val="20"/>
          <w:lang w:val="en-US"/>
        </w:rPr>
        <w:t xml:space="preserve">Need to read statutes carefully and fully; </w:t>
      </w:r>
      <w:r>
        <w:rPr>
          <w:rFonts w:ascii="Calibri" w:hAnsi="Calibri"/>
          <w:sz w:val="20"/>
          <w:szCs w:val="20"/>
          <w:lang w:val="en-US"/>
        </w:rPr>
        <w:t>a</w:t>
      </w:r>
      <w:r w:rsidRPr="00FA1B57">
        <w:rPr>
          <w:rFonts w:ascii="Calibri" w:hAnsi="Calibri"/>
          <w:sz w:val="20"/>
          <w:szCs w:val="20"/>
          <w:lang w:val="en-US"/>
        </w:rPr>
        <w:t>ll of the signals included in the statute must be considered</w:t>
      </w:r>
    </w:p>
    <w:p w14:paraId="62A6425F" w14:textId="77777777" w:rsidR="00125AA6" w:rsidRDefault="00125AA6" w:rsidP="00932528">
      <w:pPr>
        <w:pStyle w:val="ListParagraph"/>
        <w:numPr>
          <w:ilvl w:val="2"/>
          <w:numId w:val="108"/>
        </w:numPr>
        <w:rPr>
          <w:rFonts w:ascii="Calibri" w:hAnsi="Calibri"/>
          <w:sz w:val="20"/>
          <w:szCs w:val="20"/>
          <w:lang w:val="en-US"/>
        </w:rPr>
      </w:pPr>
      <w:r>
        <w:rPr>
          <w:rFonts w:ascii="Calibri" w:hAnsi="Calibri"/>
          <w:sz w:val="20"/>
          <w:szCs w:val="20"/>
          <w:lang w:val="en-US"/>
        </w:rPr>
        <w:t>C</w:t>
      </w:r>
      <w:r w:rsidRPr="00FA1B57">
        <w:rPr>
          <w:rFonts w:ascii="Calibri" w:hAnsi="Calibri"/>
          <w:sz w:val="20"/>
          <w:szCs w:val="20"/>
          <w:lang w:val="en-US"/>
        </w:rPr>
        <w:t>onsider other relevant sources of law such as guidelines or international law</w:t>
      </w:r>
    </w:p>
    <w:p w14:paraId="1F4D1D8A" w14:textId="77777777" w:rsidR="00125AA6" w:rsidRPr="00FA1B57" w:rsidRDefault="00125AA6" w:rsidP="00932528">
      <w:pPr>
        <w:pStyle w:val="ListParagraph"/>
        <w:numPr>
          <w:ilvl w:val="2"/>
          <w:numId w:val="108"/>
        </w:numPr>
        <w:rPr>
          <w:rFonts w:ascii="Calibri" w:hAnsi="Calibri"/>
          <w:sz w:val="20"/>
          <w:szCs w:val="20"/>
          <w:lang w:val="en-US"/>
        </w:rPr>
      </w:pPr>
      <w:r w:rsidRPr="00FA1B57">
        <w:rPr>
          <w:rFonts w:ascii="Calibri" w:hAnsi="Calibri"/>
          <w:sz w:val="20"/>
          <w:szCs w:val="20"/>
          <w:lang w:val="en-US"/>
        </w:rPr>
        <w:t>When the DM is permitted to consider several grounds, up to counsel to raise those concerns</w:t>
      </w:r>
    </w:p>
    <w:p w14:paraId="66A9CEFC" w14:textId="77777777" w:rsidR="00125AA6" w:rsidRPr="00FA1B57" w:rsidRDefault="00125AA6" w:rsidP="00932528">
      <w:pPr>
        <w:pStyle w:val="ListParagraph"/>
        <w:numPr>
          <w:ilvl w:val="0"/>
          <w:numId w:val="106"/>
        </w:numPr>
        <w:rPr>
          <w:rFonts w:ascii="Calibri" w:hAnsi="Calibri"/>
          <w:sz w:val="20"/>
          <w:szCs w:val="20"/>
          <w:lang w:val="en-US"/>
        </w:rPr>
      </w:pPr>
      <w:r w:rsidRPr="00FA1B57">
        <w:rPr>
          <w:rFonts w:ascii="Calibri" w:hAnsi="Calibri"/>
          <w:b/>
          <w:sz w:val="20"/>
          <w:szCs w:val="20"/>
        </w:rPr>
        <w:t>Application:</w:t>
      </w:r>
      <w:r w:rsidRPr="00FA1B57">
        <w:rPr>
          <w:rFonts w:ascii="Calibri" w:hAnsi="Calibri"/>
          <w:b/>
          <w:bCs/>
          <w:sz w:val="20"/>
          <w:szCs w:val="20"/>
          <w:lang w:val="en-US"/>
        </w:rPr>
        <w:t xml:space="preserve"> Was the decision unreasonable? </w:t>
      </w:r>
    </w:p>
    <w:p w14:paraId="1B7699C0" w14:textId="77777777" w:rsidR="00125AA6" w:rsidRPr="00FA1B57" w:rsidRDefault="00125AA6" w:rsidP="00932528">
      <w:pPr>
        <w:pStyle w:val="ListParagraph"/>
        <w:numPr>
          <w:ilvl w:val="1"/>
          <w:numId w:val="106"/>
        </w:numPr>
        <w:rPr>
          <w:rFonts w:ascii="Calibri" w:hAnsi="Calibri"/>
          <w:sz w:val="20"/>
          <w:szCs w:val="20"/>
          <w:lang w:val="en-US"/>
        </w:rPr>
      </w:pPr>
      <w:r w:rsidRPr="00FA1B57">
        <w:rPr>
          <w:rFonts w:ascii="Calibri" w:hAnsi="Calibri"/>
          <w:b/>
          <w:bCs/>
          <w:sz w:val="20"/>
          <w:szCs w:val="20"/>
          <w:lang w:val="en-US"/>
        </w:rPr>
        <w:t>YES</w:t>
      </w:r>
      <w:r w:rsidRPr="00FA1B57">
        <w:rPr>
          <w:rFonts w:ascii="Calibri" w:hAnsi="Calibri"/>
          <w:sz w:val="20"/>
          <w:szCs w:val="20"/>
          <w:lang w:val="en-US"/>
        </w:rPr>
        <w:t xml:space="preserve"> – Manner in which decision reached is inconsistent w/ the </w:t>
      </w:r>
      <w:r w:rsidRPr="00FA1B57">
        <w:rPr>
          <w:rFonts w:ascii="Calibri" w:hAnsi="Calibri"/>
          <w:sz w:val="20"/>
          <w:szCs w:val="20"/>
          <w:u w:val="single"/>
          <w:lang w:val="en-US"/>
        </w:rPr>
        <w:t>values</w:t>
      </w:r>
      <w:r w:rsidRPr="00FA1B57">
        <w:rPr>
          <w:rFonts w:ascii="Calibri" w:hAnsi="Calibri"/>
          <w:sz w:val="20"/>
          <w:szCs w:val="20"/>
          <w:lang w:val="en-US"/>
        </w:rPr>
        <w:t xml:space="preserve"> underlying the grant of discretion</w:t>
      </w:r>
    </w:p>
    <w:p w14:paraId="2FF52C6C" w14:textId="77777777" w:rsidR="00125AA6" w:rsidRPr="00FA1B57" w:rsidRDefault="00125AA6" w:rsidP="00932528">
      <w:pPr>
        <w:pStyle w:val="ListParagraph"/>
        <w:numPr>
          <w:ilvl w:val="2"/>
          <w:numId w:val="106"/>
        </w:numPr>
        <w:rPr>
          <w:rFonts w:ascii="Calibri" w:hAnsi="Calibri"/>
          <w:sz w:val="20"/>
          <w:szCs w:val="20"/>
          <w:lang w:val="en-US"/>
        </w:rPr>
      </w:pPr>
      <w:r w:rsidRPr="00FA1B57">
        <w:rPr>
          <w:rFonts w:ascii="Calibri" w:hAnsi="Calibri"/>
          <w:sz w:val="20"/>
          <w:szCs w:val="20"/>
          <w:lang w:val="en-US"/>
        </w:rPr>
        <w:t xml:space="preserve">Reasons disclose that </w:t>
      </w:r>
      <w:r>
        <w:rPr>
          <w:rFonts w:ascii="Calibri" w:hAnsi="Calibri"/>
          <w:sz w:val="20"/>
          <w:szCs w:val="20"/>
          <w:lang w:val="en-US"/>
        </w:rPr>
        <w:t>DM</w:t>
      </w:r>
      <w:r w:rsidRPr="00FA1B57">
        <w:rPr>
          <w:rFonts w:ascii="Calibri" w:hAnsi="Calibri"/>
          <w:sz w:val="20"/>
          <w:szCs w:val="20"/>
          <w:lang w:val="en-US"/>
        </w:rPr>
        <w:t xml:space="preserve"> misinterpreted nature and scope of the delegated discretionary power</w:t>
      </w:r>
    </w:p>
    <w:p w14:paraId="6BB6049F" w14:textId="2F24944A" w:rsidR="00125AA6" w:rsidRPr="00FA1B57" w:rsidRDefault="00F3064B" w:rsidP="00932528">
      <w:pPr>
        <w:pStyle w:val="ListParagraph"/>
        <w:numPr>
          <w:ilvl w:val="2"/>
          <w:numId w:val="106"/>
        </w:numPr>
        <w:rPr>
          <w:rFonts w:ascii="Calibri" w:hAnsi="Calibri"/>
          <w:sz w:val="20"/>
          <w:szCs w:val="20"/>
          <w:lang w:val="en-US"/>
        </w:rPr>
      </w:pPr>
      <w:r>
        <w:rPr>
          <w:rFonts w:ascii="Calibri" w:hAnsi="Calibri"/>
          <w:sz w:val="20"/>
          <w:szCs w:val="20"/>
          <w:lang w:val="en-US"/>
        </w:rPr>
        <w:t xml:space="preserve">Considered factors that, while </w:t>
      </w:r>
      <w:r w:rsidR="00125AA6" w:rsidRPr="00FA1B57">
        <w:rPr>
          <w:rFonts w:ascii="Calibri" w:hAnsi="Calibri"/>
          <w:sz w:val="20"/>
          <w:szCs w:val="20"/>
          <w:lang w:val="en-US"/>
        </w:rPr>
        <w:t xml:space="preserve">relevant and reasonable, </w:t>
      </w:r>
      <w:r>
        <w:rPr>
          <w:rFonts w:ascii="Calibri" w:hAnsi="Calibri"/>
          <w:sz w:val="20"/>
          <w:szCs w:val="20"/>
          <w:lang w:val="en-US"/>
        </w:rPr>
        <w:t>were not</w:t>
      </w:r>
      <w:r w:rsidR="00125AA6" w:rsidRPr="00FA1B57">
        <w:rPr>
          <w:rFonts w:ascii="Calibri" w:hAnsi="Calibri"/>
          <w:sz w:val="20"/>
          <w:szCs w:val="20"/>
          <w:lang w:val="en-US"/>
        </w:rPr>
        <w:t xml:space="preserve"> outlined by the statute</w:t>
      </w:r>
    </w:p>
    <w:p w14:paraId="40DC3C5A" w14:textId="77777777" w:rsidR="00125AA6" w:rsidRPr="005852EA" w:rsidRDefault="00125AA6" w:rsidP="00932528">
      <w:pPr>
        <w:pStyle w:val="ListParagraph"/>
        <w:numPr>
          <w:ilvl w:val="2"/>
          <w:numId w:val="106"/>
        </w:numPr>
        <w:rPr>
          <w:rFonts w:ascii="Calibri" w:hAnsi="Calibri"/>
          <w:color w:val="FF6600"/>
          <w:sz w:val="20"/>
          <w:szCs w:val="20"/>
          <w:lang w:val="en-US"/>
        </w:rPr>
      </w:pPr>
      <w:r w:rsidRPr="005852EA">
        <w:rPr>
          <w:rFonts w:ascii="Calibri" w:hAnsi="Calibri"/>
          <w:color w:val="FF6600"/>
          <w:sz w:val="20"/>
          <w:szCs w:val="20"/>
          <w:lang w:val="en-US"/>
        </w:rPr>
        <w:t>LHD discusses the “values” rather than the rights; such as dignity interests</w:t>
      </w:r>
    </w:p>
    <w:p w14:paraId="5C041472" w14:textId="77777777" w:rsidR="00125AA6" w:rsidRPr="00FA1B57" w:rsidRDefault="00125AA6" w:rsidP="00932528">
      <w:pPr>
        <w:pStyle w:val="ListParagraph"/>
        <w:numPr>
          <w:ilvl w:val="3"/>
          <w:numId w:val="106"/>
        </w:numPr>
        <w:rPr>
          <w:rFonts w:ascii="Calibri" w:hAnsi="Calibri"/>
          <w:sz w:val="20"/>
          <w:szCs w:val="20"/>
          <w:lang w:val="en-US"/>
        </w:rPr>
      </w:pPr>
      <w:r w:rsidRPr="00FA1B57">
        <w:rPr>
          <w:rFonts w:ascii="Calibri" w:hAnsi="Calibri"/>
          <w:sz w:val="20"/>
          <w:szCs w:val="20"/>
          <w:lang w:val="en-US"/>
        </w:rPr>
        <w:t>Means admin law can be broader than rights; values included in the statute</w:t>
      </w:r>
    </w:p>
    <w:p w14:paraId="18140C00" w14:textId="762223BC" w:rsidR="00125AA6" w:rsidRPr="00BC4BC3" w:rsidRDefault="00125AA6" w:rsidP="00932528">
      <w:pPr>
        <w:pStyle w:val="ListParagraph"/>
        <w:numPr>
          <w:ilvl w:val="1"/>
          <w:numId w:val="109"/>
        </w:numPr>
        <w:rPr>
          <w:rFonts w:ascii="Calibri" w:hAnsi="Calibri"/>
          <w:sz w:val="20"/>
          <w:szCs w:val="20"/>
          <w:lang w:val="en-US"/>
        </w:rPr>
      </w:pPr>
      <w:r w:rsidRPr="00FA1B57">
        <w:rPr>
          <w:rFonts w:ascii="Calibri" w:hAnsi="Calibri"/>
          <w:sz w:val="20"/>
          <w:szCs w:val="20"/>
          <w:lang w:val="en-US"/>
        </w:rPr>
        <w:t>Statute</w:t>
      </w:r>
      <w:r w:rsidR="00BC4BC3">
        <w:rPr>
          <w:rFonts w:ascii="Calibri" w:hAnsi="Calibri"/>
          <w:sz w:val="20"/>
          <w:szCs w:val="20"/>
          <w:lang w:val="en-US"/>
        </w:rPr>
        <w:t xml:space="preserve"> – </w:t>
      </w:r>
      <w:r w:rsidRPr="00BC4BC3">
        <w:rPr>
          <w:rFonts w:ascii="Calibri" w:hAnsi="Calibri"/>
          <w:b/>
          <w:bCs/>
          <w:sz w:val="20"/>
          <w:szCs w:val="20"/>
          <w:lang w:val="en-US"/>
        </w:rPr>
        <w:t>Intended</w:t>
      </w:r>
      <w:r w:rsidRPr="00BC4BC3">
        <w:rPr>
          <w:rFonts w:ascii="Calibri" w:hAnsi="Calibri"/>
          <w:sz w:val="20"/>
          <w:szCs w:val="20"/>
          <w:lang w:val="en-US"/>
        </w:rPr>
        <w:t xml:space="preserve"> discretion to be exercised in </w:t>
      </w:r>
      <w:r w:rsidRPr="00BC4BC3">
        <w:rPr>
          <w:rFonts w:ascii="Calibri" w:hAnsi="Calibri"/>
          <w:sz w:val="20"/>
          <w:szCs w:val="20"/>
          <w:u w:val="single"/>
          <w:lang w:val="en-US"/>
        </w:rPr>
        <w:t>H&amp;C manner</w:t>
      </w:r>
      <w:r w:rsidR="00EA25C0">
        <w:rPr>
          <w:rFonts w:ascii="Calibri" w:hAnsi="Calibri"/>
          <w:sz w:val="20"/>
          <w:szCs w:val="20"/>
          <w:lang w:val="en-US"/>
        </w:rPr>
        <w:t>;</w:t>
      </w:r>
      <w:r w:rsidRPr="00BC4BC3">
        <w:rPr>
          <w:rFonts w:ascii="Calibri" w:hAnsi="Calibri"/>
          <w:sz w:val="20"/>
          <w:szCs w:val="20"/>
          <w:lang w:val="en-US"/>
        </w:rPr>
        <w:t xml:space="preserve"> legal requirement</w:t>
      </w:r>
    </w:p>
    <w:p w14:paraId="791B762C" w14:textId="1B07F66A" w:rsidR="00125AA6" w:rsidRPr="00BC4BC3" w:rsidRDefault="00125AA6" w:rsidP="00932528">
      <w:pPr>
        <w:pStyle w:val="ListParagraph"/>
        <w:numPr>
          <w:ilvl w:val="1"/>
          <w:numId w:val="109"/>
        </w:numPr>
        <w:rPr>
          <w:rFonts w:ascii="Calibri" w:hAnsi="Calibri"/>
          <w:sz w:val="20"/>
          <w:szCs w:val="20"/>
          <w:lang w:val="en-US"/>
        </w:rPr>
      </w:pPr>
      <w:r w:rsidRPr="00FA1B57">
        <w:rPr>
          <w:rFonts w:ascii="Calibri" w:hAnsi="Calibri"/>
          <w:sz w:val="20"/>
          <w:szCs w:val="20"/>
          <w:lang w:val="en-US"/>
        </w:rPr>
        <w:t>International Law</w:t>
      </w:r>
      <w:r w:rsidR="00BC4BC3">
        <w:rPr>
          <w:rFonts w:ascii="Calibri" w:hAnsi="Calibri"/>
          <w:sz w:val="20"/>
          <w:szCs w:val="20"/>
          <w:lang w:val="en-US"/>
        </w:rPr>
        <w:t xml:space="preserve"> – </w:t>
      </w:r>
      <w:r w:rsidRPr="00BC4BC3">
        <w:rPr>
          <w:rFonts w:ascii="Calibri" w:hAnsi="Calibri"/>
          <w:i/>
          <w:iCs/>
          <w:sz w:val="20"/>
          <w:szCs w:val="20"/>
          <w:lang w:val="en-US"/>
        </w:rPr>
        <w:t>Convention on the Rights of the Child</w:t>
      </w:r>
      <w:r w:rsidRPr="00BC4BC3">
        <w:rPr>
          <w:rFonts w:ascii="Calibri" w:hAnsi="Calibri"/>
          <w:sz w:val="20"/>
          <w:szCs w:val="20"/>
          <w:lang w:val="en-US"/>
        </w:rPr>
        <w:t xml:space="preserve"> ratified</w:t>
      </w:r>
    </w:p>
    <w:p w14:paraId="2D91676D" w14:textId="35F8DA2D" w:rsidR="00125AA6" w:rsidRPr="00FA1B57" w:rsidRDefault="00125AA6" w:rsidP="00932528">
      <w:pPr>
        <w:pStyle w:val="ListParagraph"/>
        <w:numPr>
          <w:ilvl w:val="2"/>
          <w:numId w:val="106"/>
        </w:numPr>
        <w:rPr>
          <w:rFonts w:ascii="Calibri" w:hAnsi="Calibri"/>
          <w:sz w:val="20"/>
          <w:szCs w:val="20"/>
          <w:lang w:val="en-US"/>
        </w:rPr>
      </w:pPr>
      <w:r w:rsidRPr="00FA1B57">
        <w:rPr>
          <w:rFonts w:ascii="Calibri" w:hAnsi="Calibri"/>
          <w:b/>
          <w:bCs/>
          <w:sz w:val="20"/>
          <w:szCs w:val="20"/>
          <w:lang w:val="en-US"/>
        </w:rPr>
        <w:t xml:space="preserve">Influential values </w:t>
      </w:r>
      <w:r w:rsidR="005852EA">
        <w:rPr>
          <w:rFonts w:ascii="Calibri" w:hAnsi="Calibri"/>
          <w:sz w:val="20"/>
          <w:szCs w:val="20"/>
          <w:lang w:val="en-US"/>
        </w:rPr>
        <w:t xml:space="preserve">inform context; an aid in </w:t>
      </w:r>
      <w:r w:rsidRPr="00FA1B57">
        <w:rPr>
          <w:rFonts w:ascii="Calibri" w:hAnsi="Calibri"/>
          <w:sz w:val="20"/>
          <w:szCs w:val="20"/>
          <w:lang w:val="en-US"/>
        </w:rPr>
        <w:t>statutory interpretation</w:t>
      </w:r>
      <w:r w:rsidR="00006378">
        <w:rPr>
          <w:rFonts w:ascii="Calibri" w:hAnsi="Calibri"/>
          <w:sz w:val="20"/>
          <w:szCs w:val="20"/>
          <w:lang w:val="en-US"/>
        </w:rPr>
        <w:t xml:space="preserve"> (assume conformance per </w:t>
      </w:r>
      <w:r w:rsidR="00006378" w:rsidRPr="00006378">
        <w:rPr>
          <w:rFonts w:ascii="Calibri" w:hAnsi="Calibri"/>
          <w:color w:val="0000FF"/>
          <w:sz w:val="20"/>
          <w:szCs w:val="20"/>
          <w:lang w:val="en-US"/>
        </w:rPr>
        <w:t>R v Hape</w:t>
      </w:r>
      <w:r w:rsidR="00006378">
        <w:rPr>
          <w:rFonts w:ascii="Calibri" w:hAnsi="Calibri"/>
          <w:sz w:val="20"/>
          <w:szCs w:val="20"/>
          <w:lang w:val="en-US"/>
        </w:rPr>
        <w:t>)</w:t>
      </w:r>
    </w:p>
    <w:p w14:paraId="42F20BD8" w14:textId="18375BF2" w:rsidR="00125AA6" w:rsidRPr="00BC4BC3" w:rsidRDefault="00125AA6" w:rsidP="00932528">
      <w:pPr>
        <w:pStyle w:val="ListParagraph"/>
        <w:numPr>
          <w:ilvl w:val="1"/>
          <w:numId w:val="109"/>
        </w:numPr>
        <w:rPr>
          <w:rFonts w:ascii="Calibri" w:hAnsi="Calibri"/>
          <w:sz w:val="20"/>
          <w:szCs w:val="20"/>
          <w:lang w:val="en-US"/>
        </w:rPr>
      </w:pPr>
      <w:r w:rsidRPr="00FA1B57">
        <w:rPr>
          <w:rFonts w:ascii="Calibri" w:hAnsi="Calibri"/>
          <w:sz w:val="20"/>
          <w:szCs w:val="20"/>
          <w:lang w:val="en-US"/>
        </w:rPr>
        <w:t>Ministerial Guidelines</w:t>
      </w:r>
      <w:r w:rsidR="00BC4BC3">
        <w:rPr>
          <w:rFonts w:ascii="Calibri" w:hAnsi="Calibri"/>
          <w:sz w:val="20"/>
          <w:szCs w:val="20"/>
          <w:lang w:val="en-US"/>
        </w:rPr>
        <w:t xml:space="preserve"> – </w:t>
      </w:r>
      <w:r w:rsidRPr="00BC4BC3">
        <w:rPr>
          <w:rFonts w:ascii="Calibri" w:hAnsi="Calibri"/>
          <w:sz w:val="20"/>
          <w:szCs w:val="20"/>
          <w:lang w:val="en-US"/>
        </w:rPr>
        <w:t xml:space="preserve">Describe </w:t>
      </w:r>
      <w:r w:rsidRPr="00BC4BC3">
        <w:rPr>
          <w:rFonts w:ascii="Calibri" w:hAnsi="Calibri"/>
          <w:b/>
          <w:bCs/>
          <w:sz w:val="20"/>
          <w:szCs w:val="20"/>
          <w:lang w:val="en-US"/>
        </w:rPr>
        <w:t xml:space="preserve">valid bases </w:t>
      </w:r>
      <w:r w:rsidRPr="00BC4BC3">
        <w:rPr>
          <w:rFonts w:ascii="Calibri" w:hAnsi="Calibri"/>
          <w:sz w:val="20"/>
          <w:szCs w:val="20"/>
          <w:lang w:val="en-US"/>
        </w:rPr>
        <w:t>for determination</w:t>
      </w:r>
    </w:p>
    <w:p w14:paraId="5ABD265F" w14:textId="77777777" w:rsidR="00125AA6" w:rsidRPr="00FA1B57" w:rsidRDefault="00125AA6" w:rsidP="00932528">
      <w:pPr>
        <w:pStyle w:val="ListParagraph"/>
        <w:numPr>
          <w:ilvl w:val="0"/>
          <w:numId w:val="106"/>
        </w:numPr>
        <w:rPr>
          <w:rFonts w:ascii="Calibri" w:hAnsi="Calibri"/>
          <w:sz w:val="20"/>
          <w:szCs w:val="20"/>
        </w:rPr>
      </w:pPr>
      <w:r w:rsidRPr="00FA1B57">
        <w:rPr>
          <w:rFonts w:ascii="Calibri" w:hAnsi="Calibri"/>
          <w:sz w:val="20"/>
          <w:szCs w:val="20"/>
        </w:rPr>
        <w:t>Basis for finding of unreasonableness:</w:t>
      </w:r>
    </w:p>
    <w:p w14:paraId="2576009A" w14:textId="24F431D6" w:rsidR="00125AA6" w:rsidRPr="00FA1B57" w:rsidRDefault="00125AA6" w:rsidP="00932528">
      <w:pPr>
        <w:pStyle w:val="ListParagraph"/>
        <w:numPr>
          <w:ilvl w:val="1"/>
          <w:numId w:val="106"/>
        </w:numPr>
        <w:rPr>
          <w:rFonts w:ascii="Calibri" w:hAnsi="Calibri"/>
          <w:sz w:val="20"/>
          <w:szCs w:val="20"/>
          <w:lang w:val="en-US"/>
        </w:rPr>
      </w:pPr>
      <w:r w:rsidRPr="00FA1B57">
        <w:rPr>
          <w:rFonts w:ascii="Calibri" w:hAnsi="Calibri"/>
          <w:sz w:val="20"/>
          <w:szCs w:val="20"/>
          <w:lang w:val="en-US"/>
        </w:rPr>
        <w:t xml:space="preserve">Approach taken is unreasonable and conflicts with interpretation of </w:t>
      </w:r>
      <w:r w:rsidR="00EA25C0">
        <w:rPr>
          <w:rFonts w:ascii="Calibri" w:hAnsi="Calibri"/>
          <w:sz w:val="20"/>
          <w:szCs w:val="20"/>
          <w:lang w:val="en-US"/>
        </w:rPr>
        <w:t>H&amp;C</w:t>
      </w:r>
      <w:r w:rsidRPr="00FA1B57">
        <w:rPr>
          <w:rFonts w:ascii="Calibri" w:hAnsi="Calibri"/>
          <w:sz w:val="20"/>
          <w:szCs w:val="20"/>
          <w:lang w:val="en-US"/>
        </w:rPr>
        <w:t xml:space="preserve"> values</w:t>
      </w:r>
    </w:p>
    <w:p w14:paraId="3B01D19D" w14:textId="77777777" w:rsidR="00125AA6" w:rsidRPr="00FA1B57" w:rsidRDefault="00125AA6" w:rsidP="00932528">
      <w:pPr>
        <w:pStyle w:val="ListParagraph"/>
        <w:numPr>
          <w:ilvl w:val="1"/>
          <w:numId w:val="106"/>
        </w:numPr>
        <w:rPr>
          <w:rFonts w:ascii="Calibri" w:hAnsi="Calibri"/>
          <w:sz w:val="20"/>
          <w:szCs w:val="20"/>
          <w:lang w:val="en-US"/>
        </w:rPr>
      </w:pPr>
      <w:r w:rsidRPr="00FA1B57">
        <w:rPr>
          <w:rFonts w:ascii="Calibri" w:hAnsi="Calibri"/>
          <w:sz w:val="20"/>
          <w:szCs w:val="20"/>
          <w:lang w:val="en-US"/>
        </w:rPr>
        <w:t>Failed to consider a relevant or important factor (paras 65, 72)</w:t>
      </w:r>
    </w:p>
    <w:p w14:paraId="4FD33A51" w14:textId="77777777" w:rsidR="00125AA6" w:rsidRPr="00FA1B57" w:rsidRDefault="00125AA6" w:rsidP="00932528">
      <w:pPr>
        <w:pStyle w:val="ListParagraph"/>
        <w:numPr>
          <w:ilvl w:val="1"/>
          <w:numId w:val="106"/>
        </w:numPr>
        <w:rPr>
          <w:rFonts w:ascii="Calibri" w:hAnsi="Calibri"/>
          <w:sz w:val="20"/>
          <w:szCs w:val="20"/>
          <w:lang w:val="en-US"/>
        </w:rPr>
      </w:pPr>
      <w:r w:rsidRPr="00FA1B57">
        <w:rPr>
          <w:rFonts w:ascii="Calibri" w:hAnsi="Calibri"/>
          <w:sz w:val="20"/>
          <w:szCs w:val="20"/>
          <w:lang w:val="en-US"/>
        </w:rPr>
        <w:t>Failed to give this factor “serious weight” (para 65) or “substantial weight” (para 75)</w:t>
      </w:r>
    </w:p>
    <w:p w14:paraId="6A29A016" w14:textId="59EF556A" w:rsidR="00CE0865" w:rsidRDefault="00CE0865" w:rsidP="00932528">
      <w:pPr>
        <w:pStyle w:val="ListParagraph"/>
        <w:numPr>
          <w:ilvl w:val="2"/>
          <w:numId w:val="106"/>
        </w:numPr>
        <w:rPr>
          <w:rFonts w:ascii="Calibri" w:hAnsi="Calibri"/>
          <w:sz w:val="20"/>
          <w:szCs w:val="20"/>
          <w:lang w:val="en-US"/>
        </w:rPr>
      </w:pPr>
      <w:r>
        <w:rPr>
          <w:rFonts w:ascii="Calibri" w:hAnsi="Calibri"/>
          <w:sz w:val="20"/>
          <w:szCs w:val="20"/>
          <w:lang w:val="en-US"/>
        </w:rPr>
        <w:t>Controversy over this statement; reasonableness should not re-weigh the factors</w:t>
      </w:r>
    </w:p>
    <w:p w14:paraId="79461923" w14:textId="77777777" w:rsidR="001C3544" w:rsidRDefault="001C3544">
      <w:pPr>
        <w:rPr>
          <w:rFonts w:ascii="Calibri" w:eastAsiaTheme="majorEastAsia" w:hAnsi="Calibri" w:cstheme="majorBidi"/>
          <w:bCs/>
          <w:sz w:val="20"/>
          <w:szCs w:val="20"/>
        </w:rPr>
      </w:pPr>
      <w:r>
        <w:rPr>
          <w:rFonts w:ascii="Calibri" w:hAnsi="Calibri"/>
          <w:b/>
          <w:sz w:val="20"/>
          <w:szCs w:val="20"/>
        </w:rPr>
        <w:br w:type="page"/>
      </w:r>
    </w:p>
    <w:p w14:paraId="6C86C61C" w14:textId="2F1FFD53" w:rsidR="006D56AB" w:rsidRPr="00FA1B57" w:rsidRDefault="000E1D40" w:rsidP="00D43059">
      <w:pPr>
        <w:pStyle w:val="Heading1"/>
        <w:keepNext w:val="0"/>
        <w:keepLines w:val="0"/>
        <w:pBdr>
          <w:bottom w:val="single" w:sz="4" w:space="1" w:color="auto"/>
        </w:pBdr>
        <w:rPr>
          <w:rFonts w:ascii="Calibri" w:hAnsi="Calibri"/>
          <w:b w:val="0"/>
          <w:color w:val="auto"/>
          <w:sz w:val="20"/>
          <w:szCs w:val="20"/>
        </w:rPr>
      </w:pPr>
      <w:bookmarkStart w:id="3" w:name="_Toc247793079"/>
      <w:r w:rsidRPr="00FA1B57">
        <w:rPr>
          <w:rFonts w:ascii="Calibri" w:hAnsi="Calibri"/>
          <w:b w:val="0"/>
          <w:color w:val="auto"/>
          <w:sz w:val="20"/>
          <w:szCs w:val="20"/>
        </w:rPr>
        <w:t>Rule of Law</w:t>
      </w:r>
      <w:bookmarkEnd w:id="3"/>
    </w:p>
    <w:p w14:paraId="3B4ECB5F" w14:textId="77777777" w:rsidR="007B2169" w:rsidRPr="00FA1B57" w:rsidRDefault="007B2169" w:rsidP="00D43059">
      <w:pPr>
        <w:rPr>
          <w:rFonts w:ascii="Calibri" w:hAnsi="Calibri"/>
          <w:sz w:val="20"/>
          <w:szCs w:val="20"/>
        </w:rPr>
      </w:pPr>
    </w:p>
    <w:p w14:paraId="7B9A1E86" w14:textId="17CAA117" w:rsidR="00391DFF" w:rsidRPr="00FA1B57" w:rsidRDefault="00226179" w:rsidP="00D43059">
      <w:pPr>
        <w:outlineLvl w:val="0"/>
        <w:rPr>
          <w:rFonts w:ascii="Calibri" w:hAnsi="Calibri"/>
          <w:sz w:val="20"/>
          <w:szCs w:val="20"/>
        </w:rPr>
      </w:pPr>
      <w:r w:rsidRPr="00FA1B57">
        <w:rPr>
          <w:rFonts w:ascii="Calibri" w:hAnsi="Calibri"/>
          <w:sz w:val="20"/>
          <w:szCs w:val="20"/>
        </w:rPr>
        <w:t>1. Five</w:t>
      </w:r>
      <w:r w:rsidR="00391DFF" w:rsidRPr="00FA1B57">
        <w:rPr>
          <w:rFonts w:ascii="Calibri" w:hAnsi="Calibri"/>
          <w:sz w:val="20"/>
          <w:szCs w:val="20"/>
        </w:rPr>
        <w:t xml:space="preserve"> Rule of Law Theories</w:t>
      </w:r>
    </w:p>
    <w:p w14:paraId="792A7733" w14:textId="340CAB63" w:rsidR="005330E2" w:rsidRPr="00FA1B57" w:rsidRDefault="00474AA9" w:rsidP="00156699">
      <w:pPr>
        <w:pStyle w:val="ListParagraph"/>
        <w:numPr>
          <w:ilvl w:val="0"/>
          <w:numId w:val="5"/>
        </w:numPr>
        <w:rPr>
          <w:rFonts w:ascii="Calibri" w:hAnsi="Calibri"/>
          <w:sz w:val="20"/>
          <w:szCs w:val="20"/>
        </w:rPr>
      </w:pPr>
      <w:r w:rsidRPr="00B179AE">
        <w:rPr>
          <w:rFonts w:ascii="Calibri" w:hAnsi="Calibri"/>
          <w:b/>
          <w:sz w:val="20"/>
          <w:szCs w:val="20"/>
        </w:rPr>
        <w:t>Dicey Common Law Model</w:t>
      </w:r>
      <w:r w:rsidR="00967EA3">
        <w:rPr>
          <w:rFonts w:ascii="Calibri" w:hAnsi="Calibri"/>
          <w:sz w:val="20"/>
          <w:szCs w:val="20"/>
        </w:rPr>
        <w:t xml:space="preserve"> (</w:t>
      </w:r>
      <w:r w:rsidR="005330E2" w:rsidRPr="00FA1B57">
        <w:rPr>
          <w:rFonts w:ascii="Calibri" w:hAnsi="Calibri"/>
          <w:sz w:val="20"/>
          <w:szCs w:val="20"/>
        </w:rPr>
        <w:t>1890 to the 1970s</w:t>
      </w:r>
      <w:r w:rsidR="00967EA3">
        <w:rPr>
          <w:rFonts w:ascii="Calibri" w:hAnsi="Calibri"/>
          <w:sz w:val="20"/>
          <w:szCs w:val="20"/>
        </w:rPr>
        <w:t>)</w:t>
      </w:r>
    </w:p>
    <w:p w14:paraId="5B40937E" w14:textId="65EC7AC8" w:rsidR="009675BE" w:rsidRPr="00FA1B57" w:rsidRDefault="009675BE" w:rsidP="00156699">
      <w:pPr>
        <w:pStyle w:val="ListParagraph"/>
        <w:numPr>
          <w:ilvl w:val="1"/>
          <w:numId w:val="5"/>
        </w:numPr>
        <w:rPr>
          <w:rFonts w:ascii="Calibri" w:hAnsi="Calibri"/>
          <w:sz w:val="20"/>
          <w:szCs w:val="20"/>
        </w:rPr>
      </w:pPr>
      <w:r w:rsidRPr="00FA1B57">
        <w:rPr>
          <w:rFonts w:ascii="Calibri" w:hAnsi="Calibri"/>
          <w:sz w:val="20"/>
          <w:szCs w:val="20"/>
        </w:rPr>
        <w:t>II</w:t>
      </w:r>
      <w:r w:rsidR="000520ED" w:rsidRPr="00FA1B57">
        <w:rPr>
          <w:rFonts w:ascii="Calibri" w:hAnsi="Calibri"/>
          <w:sz w:val="20"/>
          <w:szCs w:val="20"/>
        </w:rPr>
        <w:t>I</w:t>
      </w:r>
      <w:r w:rsidRPr="00FA1B57">
        <w:rPr>
          <w:rFonts w:ascii="Calibri" w:hAnsi="Calibri"/>
          <w:sz w:val="20"/>
          <w:szCs w:val="20"/>
        </w:rPr>
        <w:t xml:space="preserve"> core propositions:</w:t>
      </w:r>
    </w:p>
    <w:p w14:paraId="7105501C" w14:textId="037DB738" w:rsidR="00F200EB" w:rsidRPr="00FA1B57" w:rsidRDefault="001B4C6D" w:rsidP="00156699">
      <w:pPr>
        <w:pStyle w:val="ListParagraph"/>
        <w:numPr>
          <w:ilvl w:val="2"/>
          <w:numId w:val="14"/>
        </w:numPr>
        <w:rPr>
          <w:rFonts w:ascii="Calibri" w:hAnsi="Calibri"/>
          <w:sz w:val="20"/>
          <w:szCs w:val="20"/>
        </w:rPr>
      </w:pPr>
      <w:r w:rsidRPr="00FA1B57">
        <w:rPr>
          <w:rFonts w:ascii="Calibri" w:hAnsi="Calibri"/>
          <w:sz w:val="20"/>
          <w:szCs w:val="20"/>
        </w:rPr>
        <w:t>Should be n</w:t>
      </w:r>
      <w:r w:rsidR="009675BE" w:rsidRPr="00FA1B57">
        <w:rPr>
          <w:rFonts w:ascii="Calibri" w:hAnsi="Calibri"/>
          <w:sz w:val="20"/>
          <w:szCs w:val="20"/>
        </w:rPr>
        <w:t xml:space="preserve">o arbitrary authority in government – especially </w:t>
      </w:r>
      <w:r w:rsidR="004C0D09" w:rsidRPr="00FA1B57">
        <w:rPr>
          <w:rFonts w:ascii="Calibri" w:hAnsi="Calibri"/>
          <w:sz w:val="20"/>
          <w:szCs w:val="20"/>
        </w:rPr>
        <w:t>the exec</w:t>
      </w:r>
      <w:r w:rsidR="009675BE" w:rsidRPr="00FA1B57">
        <w:rPr>
          <w:rFonts w:ascii="Calibri" w:hAnsi="Calibri"/>
          <w:sz w:val="20"/>
          <w:szCs w:val="20"/>
        </w:rPr>
        <w:t>utive branch</w:t>
      </w:r>
    </w:p>
    <w:p w14:paraId="30E3DCF0" w14:textId="58ED2565" w:rsidR="00F24FEB" w:rsidRPr="00FA1B57" w:rsidRDefault="004C0D09" w:rsidP="00156699">
      <w:pPr>
        <w:pStyle w:val="ListParagraph"/>
        <w:numPr>
          <w:ilvl w:val="2"/>
          <w:numId w:val="14"/>
        </w:numPr>
        <w:rPr>
          <w:rFonts w:ascii="Calibri" w:hAnsi="Calibri"/>
          <w:sz w:val="20"/>
          <w:szCs w:val="20"/>
        </w:rPr>
      </w:pPr>
      <w:r w:rsidRPr="00FA1B57">
        <w:rPr>
          <w:rFonts w:ascii="Calibri" w:hAnsi="Calibri"/>
          <w:sz w:val="20"/>
          <w:szCs w:val="20"/>
        </w:rPr>
        <w:t>All perso</w:t>
      </w:r>
      <w:r w:rsidR="009675BE" w:rsidRPr="00FA1B57">
        <w:rPr>
          <w:rFonts w:ascii="Calibri" w:hAnsi="Calibri"/>
          <w:sz w:val="20"/>
          <w:szCs w:val="20"/>
        </w:rPr>
        <w:t>n</w:t>
      </w:r>
      <w:r w:rsidRPr="00FA1B57">
        <w:rPr>
          <w:rFonts w:ascii="Calibri" w:hAnsi="Calibri"/>
          <w:sz w:val="20"/>
          <w:szCs w:val="20"/>
        </w:rPr>
        <w:t>s a</w:t>
      </w:r>
      <w:r w:rsidR="009675BE" w:rsidRPr="00FA1B57">
        <w:rPr>
          <w:rFonts w:ascii="Calibri" w:hAnsi="Calibri"/>
          <w:sz w:val="20"/>
          <w:szCs w:val="20"/>
        </w:rPr>
        <w:t>re equally subject to the law – formal equality</w:t>
      </w:r>
    </w:p>
    <w:p w14:paraId="5B2BFC56" w14:textId="37E9BFCB" w:rsidR="009675BE" w:rsidRPr="00FA1B57" w:rsidRDefault="009675BE" w:rsidP="00156699">
      <w:pPr>
        <w:pStyle w:val="ListParagraph"/>
        <w:numPr>
          <w:ilvl w:val="2"/>
          <w:numId w:val="14"/>
        </w:numPr>
        <w:rPr>
          <w:rFonts w:ascii="Calibri" w:hAnsi="Calibri"/>
          <w:sz w:val="20"/>
          <w:szCs w:val="20"/>
        </w:rPr>
      </w:pPr>
      <w:r w:rsidRPr="00FA1B57">
        <w:rPr>
          <w:rFonts w:ascii="Calibri" w:hAnsi="Calibri"/>
          <w:sz w:val="20"/>
          <w:szCs w:val="20"/>
        </w:rPr>
        <w:t>Constitu</w:t>
      </w:r>
      <w:r w:rsidR="004C0D09" w:rsidRPr="00FA1B57">
        <w:rPr>
          <w:rFonts w:ascii="Calibri" w:hAnsi="Calibri"/>
          <w:sz w:val="20"/>
          <w:szCs w:val="20"/>
        </w:rPr>
        <w:t>t</w:t>
      </w:r>
      <w:r w:rsidRPr="00FA1B57">
        <w:rPr>
          <w:rFonts w:ascii="Calibri" w:hAnsi="Calibri"/>
          <w:sz w:val="20"/>
          <w:szCs w:val="20"/>
        </w:rPr>
        <w:t>ion</w:t>
      </w:r>
      <w:r w:rsidR="00B81BD0" w:rsidRPr="00FA1B57">
        <w:rPr>
          <w:rFonts w:ascii="Calibri" w:hAnsi="Calibri"/>
          <w:sz w:val="20"/>
          <w:szCs w:val="20"/>
        </w:rPr>
        <w:t>al</w:t>
      </w:r>
      <w:r w:rsidRPr="00FA1B57">
        <w:rPr>
          <w:rFonts w:ascii="Calibri" w:hAnsi="Calibri"/>
          <w:sz w:val="20"/>
          <w:szCs w:val="20"/>
        </w:rPr>
        <w:t xml:space="preserve"> law is part of the “ordinary law” of the land – common law</w:t>
      </w:r>
    </w:p>
    <w:p w14:paraId="26736FE4" w14:textId="76FE0D8D" w:rsidR="001E188E" w:rsidRPr="00515245" w:rsidRDefault="00515245" w:rsidP="00156699">
      <w:pPr>
        <w:pStyle w:val="ListParagraph"/>
        <w:numPr>
          <w:ilvl w:val="3"/>
          <w:numId w:val="5"/>
        </w:numPr>
        <w:rPr>
          <w:rFonts w:ascii="Calibri" w:hAnsi="Calibri"/>
          <w:sz w:val="20"/>
          <w:szCs w:val="20"/>
        </w:rPr>
      </w:pPr>
      <w:r>
        <w:rPr>
          <w:rFonts w:ascii="Calibri" w:hAnsi="Calibri"/>
          <w:sz w:val="20"/>
          <w:szCs w:val="20"/>
        </w:rPr>
        <w:t xml:space="preserve">Applies to the UK; </w:t>
      </w:r>
      <w:r w:rsidR="001E188E" w:rsidRPr="00515245">
        <w:rPr>
          <w:rFonts w:ascii="Calibri" w:hAnsi="Calibri"/>
          <w:sz w:val="20"/>
          <w:szCs w:val="20"/>
        </w:rPr>
        <w:t>Canadian constitutional law is not just “ordinary” law</w:t>
      </w:r>
    </w:p>
    <w:p w14:paraId="051B0A19" w14:textId="46982B21" w:rsidR="00ED2670" w:rsidRPr="00FA1B57" w:rsidRDefault="00E5434D" w:rsidP="00156699">
      <w:pPr>
        <w:pStyle w:val="ListParagraph"/>
        <w:numPr>
          <w:ilvl w:val="1"/>
          <w:numId w:val="5"/>
        </w:numPr>
        <w:rPr>
          <w:rFonts w:ascii="Calibri" w:hAnsi="Calibri"/>
          <w:sz w:val="20"/>
          <w:szCs w:val="20"/>
        </w:rPr>
      </w:pPr>
      <w:r>
        <w:rPr>
          <w:rFonts w:ascii="Calibri" w:hAnsi="Calibri"/>
          <w:sz w:val="20"/>
          <w:szCs w:val="20"/>
        </w:rPr>
        <w:t>Role of the courts i</w:t>
      </w:r>
      <w:r w:rsidR="00F42F44" w:rsidRPr="00FA1B57">
        <w:rPr>
          <w:rFonts w:ascii="Calibri" w:hAnsi="Calibri"/>
          <w:sz w:val="20"/>
          <w:szCs w:val="20"/>
        </w:rPr>
        <w:t xml:space="preserve">s to </w:t>
      </w:r>
      <w:r w:rsidR="00F42F44" w:rsidRPr="00BC7582">
        <w:rPr>
          <w:rFonts w:ascii="Calibri" w:hAnsi="Calibri"/>
          <w:sz w:val="20"/>
          <w:szCs w:val="20"/>
          <w:u w:val="single"/>
        </w:rPr>
        <w:t xml:space="preserve">check the discretionary power of executive </w:t>
      </w:r>
      <w:r w:rsidRPr="00BC7582">
        <w:rPr>
          <w:rFonts w:ascii="Calibri" w:hAnsi="Calibri"/>
          <w:sz w:val="20"/>
          <w:szCs w:val="20"/>
          <w:u w:val="single"/>
        </w:rPr>
        <w:t>DMs</w:t>
      </w:r>
      <w:r w:rsidR="00F42F44" w:rsidRPr="00BC7582">
        <w:rPr>
          <w:rFonts w:ascii="Calibri" w:hAnsi="Calibri"/>
          <w:sz w:val="20"/>
          <w:szCs w:val="20"/>
          <w:u w:val="single"/>
        </w:rPr>
        <w:t xml:space="preserve"> </w:t>
      </w:r>
      <w:r w:rsidR="00F42F44" w:rsidRPr="00FA1B57">
        <w:rPr>
          <w:rFonts w:ascii="Calibri" w:hAnsi="Calibri"/>
          <w:sz w:val="20"/>
          <w:szCs w:val="20"/>
        </w:rPr>
        <w:t>who are delegated power under statutes</w:t>
      </w:r>
    </w:p>
    <w:p w14:paraId="07EFC1D5" w14:textId="77E7DAF6" w:rsidR="00F42F44" w:rsidRPr="00FA1B57" w:rsidRDefault="00245F1D" w:rsidP="00156699">
      <w:pPr>
        <w:pStyle w:val="ListParagraph"/>
        <w:numPr>
          <w:ilvl w:val="1"/>
          <w:numId w:val="5"/>
        </w:numPr>
        <w:rPr>
          <w:rFonts w:ascii="Calibri" w:hAnsi="Calibri"/>
          <w:sz w:val="20"/>
          <w:szCs w:val="20"/>
        </w:rPr>
      </w:pPr>
      <w:r w:rsidRPr="00FA1B57">
        <w:rPr>
          <w:rFonts w:ascii="Calibri" w:hAnsi="Calibri"/>
          <w:sz w:val="20"/>
          <w:szCs w:val="20"/>
        </w:rPr>
        <w:t xml:space="preserve">However, </w:t>
      </w:r>
      <w:r w:rsidR="00D0174B" w:rsidRPr="00FA1B57">
        <w:rPr>
          <w:rFonts w:ascii="Calibri" w:hAnsi="Calibri"/>
          <w:sz w:val="20"/>
          <w:szCs w:val="20"/>
        </w:rPr>
        <w:t xml:space="preserve">courts must </w:t>
      </w:r>
      <w:r w:rsidR="00BD5728" w:rsidRPr="00FA1B57">
        <w:rPr>
          <w:rFonts w:ascii="Calibri" w:hAnsi="Calibri"/>
          <w:sz w:val="20"/>
          <w:szCs w:val="20"/>
        </w:rPr>
        <w:t>respect parliamentary sovereignty</w:t>
      </w:r>
      <w:r w:rsidR="00BA6DB5">
        <w:rPr>
          <w:rFonts w:ascii="Calibri" w:hAnsi="Calibri"/>
          <w:sz w:val="20"/>
          <w:szCs w:val="20"/>
        </w:rPr>
        <w:t xml:space="preserve"> </w:t>
      </w:r>
      <w:r w:rsidR="00BA6DB5" w:rsidRPr="00FA1B57">
        <w:rPr>
          <w:rFonts w:ascii="Calibri" w:hAnsi="Calibri"/>
          <w:sz w:val="20"/>
          <w:szCs w:val="20"/>
        </w:rPr>
        <w:t xml:space="preserve">if the power </w:t>
      </w:r>
      <w:r w:rsidR="00BA6DB5">
        <w:rPr>
          <w:rFonts w:ascii="Calibri" w:hAnsi="Calibri"/>
          <w:sz w:val="20"/>
          <w:szCs w:val="20"/>
        </w:rPr>
        <w:t>is expressly granted to an admin body</w:t>
      </w:r>
    </w:p>
    <w:p w14:paraId="0C95A489" w14:textId="61F73A7C" w:rsidR="006C3714" w:rsidRPr="007C6D21" w:rsidRDefault="00E41A10" w:rsidP="00156699">
      <w:pPr>
        <w:pStyle w:val="ListParagraph"/>
        <w:numPr>
          <w:ilvl w:val="0"/>
          <w:numId w:val="5"/>
        </w:numPr>
        <w:rPr>
          <w:rFonts w:ascii="Calibri" w:hAnsi="Calibri"/>
          <w:sz w:val="20"/>
          <w:szCs w:val="20"/>
        </w:rPr>
      </w:pPr>
      <w:r w:rsidRPr="00FA1B57">
        <w:rPr>
          <w:rFonts w:ascii="Calibri" w:hAnsi="Calibri"/>
          <w:sz w:val="20"/>
          <w:szCs w:val="20"/>
        </w:rPr>
        <w:t>Fuller’s 8 Principles of Legality</w:t>
      </w:r>
      <w:r w:rsidR="00596339" w:rsidRPr="00FA1B57">
        <w:rPr>
          <w:rFonts w:ascii="Calibri" w:hAnsi="Calibri"/>
          <w:sz w:val="20"/>
          <w:szCs w:val="20"/>
        </w:rPr>
        <w:t xml:space="preserve"> (</w:t>
      </w:r>
      <w:r w:rsidR="00E44310">
        <w:rPr>
          <w:rFonts w:ascii="Calibri" w:hAnsi="Calibri"/>
          <w:sz w:val="20"/>
          <w:szCs w:val="20"/>
        </w:rPr>
        <w:t>19</w:t>
      </w:r>
      <w:r w:rsidR="00596339" w:rsidRPr="00FA1B57">
        <w:rPr>
          <w:rFonts w:ascii="Calibri" w:hAnsi="Calibri"/>
          <w:sz w:val="20"/>
          <w:szCs w:val="20"/>
        </w:rPr>
        <w:t>70s)</w:t>
      </w:r>
      <w:r w:rsidR="007C6D21">
        <w:rPr>
          <w:rFonts w:ascii="Calibri" w:hAnsi="Calibri"/>
          <w:sz w:val="20"/>
          <w:szCs w:val="20"/>
        </w:rPr>
        <w:t xml:space="preserve"> – </w:t>
      </w:r>
      <w:r w:rsidR="0030579D" w:rsidRPr="007C6D21">
        <w:rPr>
          <w:rFonts w:ascii="Calibri" w:hAnsi="Calibri"/>
          <w:sz w:val="20"/>
          <w:szCs w:val="20"/>
        </w:rPr>
        <w:t>to ensure “good law making”</w:t>
      </w:r>
    </w:p>
    <w:p w14:paraId="42476199" w14:textId="4535BFA1" w:rsidR="00F5472A" w:rsidRPr="00FA1B57" w:rsidRDefault="002A060D" w:rsidP="00156699">
      <w:pPr>
        <w:pStyle w:val="ListParagraph"/>
        <w:numPr>
          <w:ilvl w:val="1"/>
          <w:numId w:val="6"/>
        </w:numPr>
        <w:rPr>
          <w:rFonts w:ascii="Calibri" w:hAnsi="Calibri"/>
          <w:sz w:val="20"/>
          <w:szCs w:val="20"/>
        </w:rPr>
      </w:pPr>
      <w:r w:rsidRPr="00FA1B57">
        <w:rPr>
          <w:rFonts w:ascii="Calibri" w:hAnsi="Calibri"/>
          <w:sz w:val="20"/>
          <w:szCs w:val="20"/>
        </w:rPr>
        <w:t>L</w:t>
      </w:r>
      <w:r w:rsidR="00F5472A" w:rsidRPr="00FA1B57">
        <w:rPr>
          <w:rFonts w:ascii="Calibri" w:hAnsi="Calibri"/>
          <w:sz w:val="20"/>
          <w:szCs w:val="20"/>
        </w:rPr>
        <w:t>aws should be general</w:t>
      </w:r>
    </w:p>
    <w:p w14:paraId="70D5BE28" w14:textId="782E0FF7" w:rsidR="00F5472A" w:rsidRPr="00FA1B57" w:rsidRDefault="002A060D" w:rsidP="00156699">
      <w:pPr>
        <w:pStyle w:val="ListParagraph"/>
        <w:numPr>
          <w:ilvl w:val="1"/>
          <w:numId w:val="6"/>
        </w:numPr>
        <w:rPr>
          <w:rFonts w:ascii="Calibri" w:hAnsi="Calibri"/>
          <w:sz w:val="20"/>
          <w:szCs w:val="20"/>
        </w:rPr>
      </w:pPr>
      <w:r w:rsidRPr="00FA1B57">
        <w:rPr>
          <w:rFonts w:ascii="Calibri" w:hAnsi="Calibri"/>
          <w:sz w:val="20"/>
          <w:szCs w:val="20"/>
        </w:rPr>
        <w:t>T</w:t>
      </w:r>
      <w:r w:rsidR="00F5472A" w:rsidRPr="00FA1B57">
        <w:rPr>
          <w:rFonts w:ascii="Calibri" w:hAnsi="Calibri"/>
          <w:sz w:val="20"/>
          <w:szCs w:val="20"/>
        </w:rPr>
        <w:t>hey should be promulgated so that citizens might know the standards to which they are being held</w:t>
      </w:r>
    </w:p>
    <w:p w14:paraId="4892EE1F" w14:textId="747B1E0E" w:rsidR="00F5472A" w:rsidRPr="00FA1B57" w:rsidRDefault="002A060D" w:rsidP="00156699">
      <w:pPr>
        <w:pStyle w:val="ListParagraph"/>
        <w:numPr>
          <w:ilvl w:val="1"/>
          <w:numId w:val="6"/>
        </w:numPr>
        <w:rPr>
          <w:rFonts w:ascii="Calibri" w:hAnsi="Calibri"/>
          <w:sz w:val="20"/>
          <w:szCs w:val="20"/>
        </w:rPr>
      </w:pPr>
      <w:r w:rsidRPr="00FA1B57">
        <w:rPr>
          <w:rFonts w:ascii="Calibri" w:hAnsi="Calibri"/>
          <w:sz w:val="20"/>
          <w:szCs w:val="20"/>
        </w:rPr>
        <w:t>R</w:t>
      </w:r>
      <w:r w:rsidR="00F5472A" w:rsidRPr="00FA1B57">
        <w:rPr>
          <w:rFonts w:ascii="Calibri" w:hAnsi="Calibri"/>
          <w:sz w:val="20"/>
          <w:szCs w:val="20"/>
        </w:rPr>
        <w:t>etroactive rule-making and application should be minimized</w:t>
      </w:r>
    </w:p>
    <w:p w14:paraId="0FFF9C21" w14:textId="195DB95E" w:rsidR="00F5472A" w:rsidRPr="00FA1B57" w:rsidRDefault="00F5472A" w:rsidP="00156699">
      <w:pPr>
        <w:pStyle w:val="ListParagraph"/>
        <w:numPr>
          <w:ilvl w:val="1"/>
          <w:numId w:val="6"/>
        </w:numPr>
        <w:rPr>
          <w:rFonts w:ascii="Calibri" w:hAnsi="Calibri"/>
          <w:sz w:val="20"/>
          <w:szCs w:val="20"/>
        </w:rPr>
      </w:pPr>
      <w:r w:rsidRPr="00FA1B57">
        <w:rPr>
          <w:rFonts w:ascii="Calibri" w:hAnsi="Calibri"/>
          <w:sz w:val="20"/>
          <w:szCs w:val="20"/>
        </w:rPr>
        <w:t>Laws should be understandable</w:t>
      </w:r>
    </w:p>
    <w:p w14:paraId="3AB79ED3" w14:textId="18074C80" w:rsidR="00F5472A" w:rsidRPr="00FA1B57" w:rsidRDefault="001B26ED" w:rsidP="00156699">
      <w:pPr>
        <w:pStyle w:val="ListParagraph"/>
        <w:numPr>
          <w:ilvl w:val="1"/>
          <w:numId w:val="6"/>
        </w:numPr>
        <w:rPr>
          <w:rFonts w:ascii="Calibri" w:hAnsi="Calibri"/>
          <w:sz w:val="20"/>
          <w:szCs w:val="20"/>
        </w:rPr>
      </w:pPr>
      <w:r w:rsidRPr="00FA1B57">
        <w:rPr>
          <w:rFonts w:ascii="Calibri" w:hAnsi="Calibri"/>
          <w:sz w:val="20"/>
          <w:szCs w:val="20"/>
        </w:rPr>
        <w:t>T</w:t>
      </w:r>
      <w:r w:rsidR="00F5472A" w:rsidRPr="00FA1B57">
        <w:rPr>
          <w:rFonts w:ascii="Calibri" w:hAnsi="Calibri"/>
          <w:sz w:val="20"/>
          <w:szCs w:val="20"/>
        </w:rPr>
        <w:t>hey should not be contradictory</w:t>
      </w:r>
    </w:p>
    <w:p w14:paraId="73EA5DEB" w14:textId="5A03AAFA" w:rsidR="00F5472A" w:rsidRPr="00FA1B57" w:rsidRDefault="006F2560" w:rsidP="00156699">
      <w:pPr>
        <w:pStyle w:val="ListParagraph"/>
        <w:numPr>
          <w:ilvl w:val="1"/>
          <w:numId w:val="6"/>
        </w:numPr>
        <w:rPr>
          <w:rFonts w:ascii="Calibri" w:hAnsi="Calibri"/>
          <w:sz w:val="20"/>
          <w:szCs w:val="20"/>
        </w:rPr>
      </w:pPr>
      <w:r w:rsidRPr="00FA1B57">
        <w:rPr>
          <w:rFonts w:ascii="Calibri" w:hAnsi="Calibri"/>
          <w:sz w:val="20"/>
          <w:szCs w:val="20"/>
        </w:rPr>
        <w:t>L</w:t>
      </w:r>
      <w:r w:rsidR="00F5472A" w:rsidRPr="00FA1B57">
        <w:rPr>
          <w:rFonts w:ascii="Calibri" w:hAnsi="Calibri"/>
          <w:sz w:val="20"/>
          <w:szCs w:val="20"/>
        </w:rPr>
        <w:t>aws should not demand the impossible, requiring conduct beyond the abilities of those affected to meet</w:t>
      </w:r>
    </w:p>
    <w:p w14:paraId="114EAFA3" w14:textId="40133D56" w:rsidR="00F5472A" w:rsidRPr="00FA1B57" w:rsidRDefault="00F5472A" w:rsidP="00156699">
      <w:pPr>
        <w:pStyle w:val="ListParagraph"/>
        <w:numPr>
          <w:ilvl w:val="1"/>
          <w:numId w:val="6"/>
        </w:numPr>
        <w:rPr>
          <w:rFonts w:ascii="Calibri" w:hAnsi="Calibri"/>
          <w:sz w:val="20"/>
          <w:szCs w:val="20"/>
        </w:rPr>
      </w:pPr>
      <w:r w:rsidRPr="00FA1B57">
        <w:rPr>
          <w:rFonts w:ascii="Calibri" w:hAnsi="Calibri"/>
          <w:sz w:val="20"/>
          <w:szCs w:val="20"/>
        </w:rPr>
        <w:t>Laws should remain relatively constant through time</w:t>
      </w:r>
    </w:p>
    <w:p w14:paraId="5D6EC235" w14:textId="329EC54E" w:rsidR="0030579D" w:rsidRPr="00FA1B57" w:rsidRDefault="00F5472A" w:rsidP="00156699">
      <w:pPr>
        <w:pStyle w:val="ListParagraph"/>
        <w:numPr>
          <w:ilvl w:val="1"/>
          <w:numId w:val="6"/>
        </w:numPr>
        <w:rPr>
          <w:rFonts w:ascii="Calibri" w:hAnsi="Calibri"/>
          <w:sz w:val="20"/>
          <w:szCs w:val="20"/>
        </w:rPr>
      </w:pPr>
      <w:r w:rsidRPr="00FA1B57">
        <w:rPr>
          <w:rFonts w:ascii="Calibri" w:hAnsi="Calibri"/>
          <w:sz w:val="20"/>
          <w:szCs w:val="20"/>
        </w:rPr>
        <w:t>There should be congruence between the laws as announced and their actual administration</w:t>
      </w:r>
    </w:p>
    <w:p w14:paraId="6B00BE7E" w14:textId="2D30DE23" w:rsidR="002C42E7" w:rsidRPr="00FA1B57" w:rsidRDefault="002C42E7" w:rsidP="00156699">
      <w:pPr>
        <w:pStyle w:val="ListParagraph"/>
        <w:numPr>
          <w:ilvl w:val="0"/>
          <w:numId w:val="5"/>
        </w:numPr>
        <w:rPr>
          <w:rFonts w:ascii="Calibri" w:hAnsi="Calibri"/>
          <w:sz w:val="20"/>
          <w:szCs w:val="20"/>
        </w:rPr>
      </w:pPr>
      <w:r w:rsidRPr="00FA1B57">
        <w:rPr>
          <w:rFonts w:ascii="Calibri" w:hAnsi="Calibri"/>
          <w:sz w:val="20"/>
          <w:szCs w:val="20"/>
        </w:rPr>
        <w:t>Raz’s Guidance Model</w:t>
      </w:r>
      <w:r w:rsidR="00834C9F" w:rsidRPr="00FA1B57">
        <w:rPr>
          <w:rFonts w:ascii="Calibri" w:hAnsi="Calibri"/>
          <w:sz w:val="20"/>
          <w:szCs w:val="20"/>
        </w:rPr>
        <w:t xml:space="preserve"> (70s)</w:t>
      </w:r>
    </w:p>
    <w:p w14:paraId="1657BEE9" w14:textId="5A9B5AE4" w:rsidR="002C42E7" w:rsidRPr="00FA1B57" w:rsidRDefault="00FA0F7D" w:rsidP="00156699">
      <w:pPr>
        <w:pStyle w:val="ListParagraph"/>
        <w:numPr>
          <w:ilvl w:val="1"/>
          <w:numId w:val="5"/>
        </w:numPr>
        <w:rPr>
          <w:rFonts w:ascii="Calibri" w:hAnsi="Calibri"/>
          <w:sz w:val="20"/>
          <w:szCs w:val="20"/>
        </w:rPr>
      </w:pPr>
      <w:r w:rsidRPr="00FA1B57">
        <w:rPr>
          <w:rFonts w:ascii="Calibri" w:hAnsi="Calibri"/>
          <w:sz w:val="20"/>
          <w:szCs w:val="20"/>
        </w:rPr>
        <w:t>Law must be capable of guiding the behaviour of its subjects</w:t>
      </w:r>
      <w:r w:rsidR="005D6309" w:rsidRPr="00FA1B57">
        <w:rPr>
          <w:rFonts w:ascii="Calibri" w:hAnsi="Calibri"/>
          <w:sz w:val="20"/>
          <w:szCs w:val="20"/>
        </w:rPr>
        <w:t>; done</w:t>
      </w:r>
      <w:r w:rsidR="006622D9" w:rsidRPr="00FA1B57">
        <w:rPr>
          <w:rFonts w:ascii="Calibri" w:hAnsi="Calibri"/>
          <w:sz w:val="20"/>
          <w:szCs w:val="20"/>
        </w:rPr>
        <w:t xml:space="preserve"> best when it guides behaviour well</w:t>
      </w:r>
    </w:p>
    <w:p w14:paraId="55C8749F" w14:textId="0ED03E7E" w:rsidR="0042480D" w:rsidRPr="00470FEC" w:rsidRDefault="00E44310" w:rsidP="00156699">
      <w:pPr>
        <w:pStyle w:val="ListParagraph"/>
        <w:numPr>
          <w:ilvl w:val="1"/>
          <w:numId w:val="5"/>
        </w:numPr>
        <w:rPr>
          <w:rFonts w:ascii="Calibri" w:hAnsi="Calibri"/>
          <w:sz w:val="20"/>
          <w:szCs w:val="20"/>
          <w:u w:val="single"/>
        </w:rPr>
      </w:pPr>
      <w:r w:rsidRPr="00470FEC">
        <w:rPr>
          <w:rFonts w:ascii="Calibri" w:hAnsi="Calibri"/>
          <w:sz w:val="20"/>
          <w:szCs w:val="20"/>
          <w:u w:val="single"/>
        </w:rPr>
        <w:t>J</w:t>
      </w:r>
      <w:r w:rsidR="00C76FA2" w:rsidRPr="00470FEC">
        <w:rPr>
          <w:rFonts w:ascii="Calibri" w:hAnsi="Calibri"/>
          <w:sz w:val="20"/>
          <w:szCs w:val="20"/>
          <w:u w:val="single"/>
        </w:rPr>
        <w:t xml:space="preserve">udicial independence, </w:t>
      </w:r>
      <w:r w:rsidR="00ED304E" w:rsidRPr="00470FEC">
        <w:rPr>
          <w:rFonts w:ascii="Calibri" w:hAnsi="Calibri"/>
          <w:sz w:val="20"/>
          <w:szCs w:val="20"/>
          <w:u w:val="single"/>
        </w:rPr>
        <w:t xml:space="preserve">access to justice and </w:t>
      </w:r>
      <w:r w:rsidR="000E6553" w:rsidRPr="00470FEC">
        <w:rPr>
          <w:rFonts w:ascii="Calibri" w:hAnsi="Calibri"/>
          <w:sz w:val="20"/>
          <w:szCs w:val="20"/>
          <w:u w:val="single"/>
        </w:rPr>
        <w:t>legal system</w:t>
      </w:r>
      <w:r w:rsidR="00ED304E" w:rsidRPr="00470FEC">
        <w:rPr>
          <w:rFonts w:ascii="Calibri" w:hAnsi="Calibri"/>
          <w:sz w:val="20"/>
          <w:szCs w:val="20"/>
          <w:u w:val="single"/>
        </w:rPr>
        <w:t>s</w:t>
      </w:r>
      <w:r w:rsidR="007B4AAC" w:rsidRPr="00470FEC">
        <w:rPr>
          <w:rFonts w:ascii="Calibri" w:hAnsi="Calibri"/>
          <w:sz w:val="20"/>
          <w:szCs w:val="20"/>
          <w:u w:val="single"/>
        </w:rPr>
        <w:t xml:space="preserve"> </w:t>
      </w:r>
      <w:r w:rsidR="00AD37ED" w:rsidRPr="00470FEC">
        <w:rPr>
          <w:rFonts w:ascii="Calibri" w:hAnsi="Calibri"/>
          <w:sz w:val="20"/>
          <w:szCs w:val="20"/>
          <w:u w:val="single"/>
        </w:rPr>
        <w:t xml:space="preserve">w/ </w:t>
      </w:r>
      <w:r w:rsidR="000E6553" w:rsidRPr="00470FEC">
        <w:rPr>
          <w:rFonts w:ascii="Calibri" w:hAnsi="Calibri"/>
          <w:sz w:val="20"/>
          <w:szCs w:val="20"/>
          <w:u w:val="single"/>
        </w:rPr>
        <w:t>effective remedies</w:t>
      </w:r>
      <w:r w:rsidRPr="00470FEC">
        <w:rPr>
          <w:rFonts w:ascii="Calibri" w:hAnsi="Calibri"/>
          <w:sz w:val="20"/>
          <w:szCs w:val="20"/>
          <w:u w:val="single"/>
        </w:rPr>
        <w:t xml:space="preserve"> are</w:t>
      </w:r>
      <w:r w:rsidR="00DB102F" w:rsidRPr="00470FEC">
        <w:rPr>
          <w:rFonts w:ascii="Calibri" w:hAnsi="Calibri"/>
          <w:sz w:val="20"/>
          <w:szCs w:val="20"/>
          <w:u w:val="single"/>
        </w:rPr>
        <w:t xml:space="preserve"> necessary to preserve</w:t>
      </w:r>
      <w:r w:rsidR="00AD37ED" w:rsidRPr="00470FEC">
        <w:rPr>
          <w:rFonts w:ascii="Calibri" w:hAnsi="Calibri"/>
          <w:sz w:val="20"/>
          <w:szCs w:val="20"/>
          <w:u w:val="single"/>
        </w:rPr>
        <w:t xml:space="preserve"> </w:t>
      </w:r>
      <w:r w:rsidR="00470FEC">
        <w:rPr>
          <w:rFonts w:ascii="Calibri" w:hAnsi="Calibri"/>
          <w:sz w:val="20"/>
          <w:szCs w:val="20"/>
          <w:u w:val="single"/>
        </w:rPr>
        <w:t xml:space="preserve">the </w:t>
      </w:r>
      <w:r w:rsidR="00AD37ED" w:rsidRPr="00470FEC">
        <w:rPr>
          <w:rFonts w:ascii="Calibri" w:hAnsi="Calibri"/>
          <w:sz w:val="20"/>
          <w:szCs w:val="20"/>
          <w:u w:val="single"/>
        </w:rPr>
        <w:t>ROL</w:t>
      </w:r>
    </w:p>
    <w:p w14:paraId="43E2F9C3" w14:textId="16D5454C" w:rsidR="004D1CD5" w:rsidRPr="00FA1B57" w:rsidRDefault="00470FEC" w:rsidP="00156699">
      <w:pPr>
        <w:pStyle w:val="ListParagraph"/>
        <w:numPr>
          <w:ilvl w:val="1"/>
          <w:numId w:val="5"/>
        </w:numPr>
        <w:rPr>
          <w:rFonts w:ascii="Calibri" w:hAnsi="Calibri"/>
          <w:sz w:val="20"/>
          <w:szCs w:val="20"/>
        </w:rPr>
      </w:pPr>
      <w:r>
        <w:rPr>
          <w:rFonts w:ascii="Calibri" w:hAnsi="Calibri"/>
          <w:sz w:val="20"/>
          <w:szCs w:val="20"/>
        </w:rPr>
        <w:t>Where r</w:t>
      </w:r>
      <w:r w:rsidR="004D1CD5" w:rsidRPr="00FA1B57">
        <w:rPr>
          <w:rFonts w:ascii="Calibri" w:hAnsi="Calibri"/>
          <w:sz w:val="20"/>
          <w:szCs w:val="20"/>
        </w:rPr>
        <w:t>elative autonomy of law from politics</w:t>
      </w:r>
      <w:r w:rsidR="00EF3C47" w:rsidRPr="00FA1B57">
        <w:rPr>
          <w:rFonts w:ascii="Calibri" w:hAnsi="Calibri"/>
          <w:sz w:val="20"/>
          <w:szCs w:val="20"/>
        </w:rPr>
        <w:t xml:space="preserve"> is a central req’t of the rule of law</w:t>
      </w:r>
    </w:p>
    <w:p w14:paraId="3B11386D" w14:textId="52D62C19" w:rsidR="00DD7DAA" w:rsidRPr="00FA1B57" w:rsidRDefault="00E44310" w:rsidP="00156699">
      <w:pPr>
        <w:pStyle w:val="ListParagraph"/>
        <w:numPr>
          <w:ilvl w:val="2"/>
          <w:numId w:val="5"/>
        </w:numPr>
        <w:rPr>
          <w:rFonts w:ascii="Calibri" w:hAnsi="Calibri"/>
          <w:sz w:val="20"/>
          <w:szCs w:val="20"/>
        </w:rPr>
      </w:pPr>
      <w:r>
        <w:rPr>
          <w:rFonts w:ascii="Calibri" w:hAnsi="Calibri"/>
          <w:sz w:val="20"/>
          <w:szCs w:val="20"/>
        </w:rPr>
        <w:t>Re:</w:t>
      </w:r>
      <w:r w:rsidR="00DD7DAA" w:rsidRPr="00FA1B57">
        <w:rPr>
          <w:rFonts w:ascii="Calibri" w:hAnsi="Calibri"/>
          <w:sz w:val="20"/>
          <w:szCs w:val="20"/>
        </w:rPr>
        <w:t xml:space="preserve"> separation of powers and the principles of judicial </w:t>
      </w:r>
      <w:r w:rsidR="00FA4E07" w:rsidRPr="00FA1B57">
        <w:rPr>
          <w:rFonts w:ascii="Calibri" w:hAnsi="Calibri"/>
          <w:sz w:val="20"/>
          <w:szCs w:val="20"/>
        </w:rPr>
        <w:t>independence</w:t>
      </w:r>
    </w:p>
    <w:p w14:paraId="1698C6DC" w14:textId="117FAEDB" w:rsidR="002C42E7" w:rsidRPr="00FA1B57" w:rsidRDefault="00E22076" w:rsidP="00156699">
      <w:pPr>
        <w:pStyle w:val="ListParagraph"/>
        <w:numPr>
          <w:ilvl w:val="0"/>
          <w:numId w:val="5"/>
        </w:numPr>
        <w:rPr>
          <w:rFonts w:ascii="Calibri" w:hAnsi="Calibri"/>
          <w:sz w:val="20"/>
          <w:szCs w:val="20"/>
        </w:rPr>
      </w:pPr>
      <w:r w:rsidRPr="00FA1B57">
        <w:rPr>
          <w:rFonts w:ascii="Calibri" w:hAnsi="Calibri"/>
          <w:sz w:val="20"/>
          <w:szCs w:val="20"/>
        </w:rPr>
        <w:t>Dworkin’s Rights Based Model</w:t>
      </w:r>
    </w:p>
    <w:p w14:paraId="00DB658D" w14:textId="6E30E2F6" w:rsidR="00E22076" w:rsidRPr="00470FEC" w:rsidRDefault="00E22076" w:rsidP="00156699">
      <w:pPr>
        <w:pStyle w:val="ListParagraph"/>
        <w:numPr>
          <w:ilvl w:val="1"/>
          <w:numId w:val="5"/>
        </w:numPr>
        <w:rPr>
          <w:rFonts w:ascii="Calibri" w:hAnsi="Calibri"/>
          <w:sz w:val="20"/>
          <w:szCs w:val="20"/>
          <w:u w:val="single"/>
        </w:rPr>
      </w:pPr>
      <w:r w:rsidRPr="00470FEC">
        <w:rPr>
          <w:rFonts w:ascii="Calibri" w:hAnsi="Calibri"/>
          <w:sz w:val="20"/>
          <w:szCs w:val="20"/>
          <w:u w:val="single"/>
        </w:rPr>
        <w:t xml:space="preserve">Courts </w:t>
      </w:r>
      <w:r w:rsidR="006B09AE" w:rsidRPr="00470FEC">
        <w:rPr>
          <w:rFonts w:ascii="Calibri" w:hAnsi="Calibri"/>
          <w:sz w:val="20"/>
          <w:szCs w:val="20"/>
          <w:u w:val="single"/>
        </w:rPr>
        <w:t>should</w:t>
      </w:r>
      <w:r w:rsidRPr="00470FEC">
        <w:rPr>
          <w:rFonts w:ascii="Calibri" w:hAnsi="Calibri"/>
          <w:sz w:val="20"/>
          <w:szCs w:val="20"/>
          <w:u w:val="single"/>
        </w:rPr>
        <w:t xml:space="preserve"> balance the needs of society to determine if individual rights can be rightfully trumped</w:t>
      </w:r>
    </w:p>
    <w:p w14:paraId="32C217E0" w14:textId="6D304F11" w:rsidR="007748FF" w:rsidRPr="00FA1B57" w:rsidRDefault="007748FF" w:rsidP="00156699">
      <w:pPr>
        <w:pStyle w:val="ListParagraph"/>
        <w:numPr>
          <w:ilvl w:val="1"/>
          <w:numId w:val="5"/>
        </w:numPr>
        <w:rPr>
          <w:rFonts w:ascii="Calibri" w:hAnsi="Calibri"/>
          <w:sz w:val="20"/>
          <w:szCs w:val="20"/>
        </w:rPr>
      </w:pPr>
      <w:r w:rsidRPr="00FA1B57">
        <w:rPr>
          <w:rFonts w:ascii="Calibri" w:hAnsi="Calibri"/>
          <w:sz w:val="20"/>
          <w:szCs w:val="20"/>
        </w:rPr>
        <w:t xml:space="preserve">Informed s. 1 of the </w:t>
      </w:r>
      <w:r w:rsidRPr="00FA1B57">
        <w:rPr>
          <w:rFonts w:ascii="Calibri" w:hAnsi="Calibri"/>
          <w:i/>
          <w:sz w:val="20"/>
          <w:szCs w:val="20"/>
        </w:rPr>
        <w:t>Charte</w:t>
      </w:r>
      <w:r w:rsidR="00384C10" w:rsidRPr="00FA1B57">
        <w:rPr>
          <w:rFonts w:ascii="Calibri" w:hAnsi="Calibri"/>
          <w:i/>
          <w:sz w:val="20"/>
          <w:szCs w:val="20"/>
        </w:rPr>
        <w:t>r</w:t>
      </w:r>
      <w:r w:rsidR="00C05834" w:rsidRPr="00FA1B57">
        <w:rPr>
          <w:rFonts w:ascii="Calibri" w:hAnsi="Calibri"/>
          <w:sz w:val="20"/>
          <w:szCs w:val="20"/>
        </w:rPr>
        <w:t>; allowing government to justify their</w:t>
      </w:r>
      <w:r w:rsidR="001077DB" w:rsidRPr="00FA1B57">
        <w:rPr>
          <w:rFonts w:ascii="Calibri" w:hAnsi="Calibri"/>
          <w:sz w:val="20"/>
          <w:szCs w:val="20"/>
        </w:rPr>
        <w:t xml:space="preserve"> infringement on </w:t>
      </w:r>
      <w:r w:rsidRPr="00FA1B57">
        <w:rPr>
          <w:rFonts w:ascii="Calibri" w:hAnsi="Calibri"/>
          <w:sz w:val="20"/>
          <w:szCs w:val="20"/>
        </w:rPr>
        <w:t>individual rights</w:t>
      </w:r>
    </w:p>
    <w:p w14:paraId="1196F047" w14:textId="1AE97B18" w:rsidR="004A42B3" w:rsidRPr="001D0429" w:rsidRDefault="004A42B3" w:rsidP="00156699">
      <w:pPr>
        <w:pStyle w:val="ListParagraph"/>
        <w:numPr>
          <w:ilvl w:val="1"/>
          <w:numId w:val="5"/>
        </w:numPr>
        <w:rPr>
          <w:rFonts w:ascii="Calibri" w:hAnsi="Calibri"/>
          <w:sz w:val="20"/>
          <w:szCs w:val="20"/>
        </w:rPr>
      </w:pPr>
      <w:r w:rsidRPr="00FA1B57">
        <w:rPr>
          <w:rFonts w:ascii="Calibri" w:hAnsi="Calibri"/>
          <w:sz w:val="20"/>
          <w:szCs w:val="20"/>
        </w:rPr>
        <w:t>Critique:</w:t>
      </w:r>
      <w:r w:rsidR="001D0429">
        <w:rPr>
          <w:rFonts w:ascii="Calibri" w:hAnsi="Calibri"/>
          <w:sz w:val="20"/>
          <w:szCs w:val="20"/>
        </w:rPr>
        <w:t xml:space="preserve"> </w:t>
      </w:r>
      <w:r w:rsidR="00BC46A5" w:rsidRPr="001D0429">
        <w:rPr>
          <w:rFonts w:ascii="Calibri" w:hAnsi="Calibri"/>
          <w:sz w:val="20"/>
          <w:szCs w:val="20"/>
        </w:rPr>
        <w:t>Puts judges at the top; makes them the wi</w:t>
      </w:r>
      <w:r w:rsidR="00BD3590" w:rsidRPr="001D0429">
        <w:rPr>
          <w:rFonts w:ascii="Calibri" w:hAnsi="Calibri"/>
          <w:sz w:val="20"/>
          <w:szCs w:val="20"/>
        </w:rPr>
        <w:t>e</w:t>
      </w:r>
      <w:r w:rsidR="00BC46A5" w:rsidRPr="001D0429">
        <w:rPr>
          <w:rFonts w:ascii="Calibri" w:hAnsi="Calibri"/>
          <w:sz w:val="20"/>
          <w:szCs w:val="20"/>
        </w:rPr>
        <w:t>lders of public law power</w:t>
      </w:r>
    </w:p>
    <w:p w14:paraId="1179133C" w14:textId="3FEA5A5C" w:rsidR="00247B93" w:rsidRPr="00FA1B57" w:rsidRDefault="001E5674" w:rsidP="00156699">
      <w:pPr>
        <w:pStyle w:val="ListParagraph"/>
        <w:numPr>
          <w:ilvl w:val="2"/>
          <w:numId w:val="5"/>
        </w:numPr>
        <w:rPr>
          <w:rFonts w:ascii="Calibri" w:hAnsi="Calibri"/>
          <w:sz w:val="20"/>
          <w:szCs w:val="20"/>
        </w:rPr>
      </w:pPr>
      <w:r w:rsidRPr="00FA1B57">
        <w:rPr>
          <w:rFonts w:ascii="Calibri" w:hAnsi="Calibri"/>
          <w:sz w:val="20"/>
          <w:szCs w:val="20"/>
        </w:rPr>
        <w:t>However government may use s. 33 to</w:t>
      </w:r>
      <w:r w:rsidR="003950D4" w:rsidRPr="00FA1B57">
        <w:rPr>
          <w:rFonts w:ascii="Calibri" w:hAnsi="Calibri"/>
          <w:sz w:val="20"/>
          <w:szCs w:val="20"/>
        </w:rPr>
        <w:t xml:space="preserve"> overri</w:t>
      </w:r>
      <w:r w:rsidRPr="00FA1B57">
        <w:rPr>
          <w:rFonts w:ascii="Calibri" w:hAnsi="Calibri"/>
          <w:sz w:val="20"/>
          <w:szCs w:val="20"/>
        </w:rPr>
        <w:t>de SCC decisions for five years; not yet used</w:t>
      </w:r>
    </w:p>
    <w:p w14:paraId="09EC000D" w14:textId="58D3FF42" w:rsidR="00473731" w:rsidRPr="00B179AE" w:rsidRDefault="00473731" w:rsidP="00156699">
      <w:pPr>
        <w:pStyle w:val="ListParagraph"/>
        <w:numPr>
          <w:ilvl w:val="0"/>
          <w:numId w:val="5"/>
        </w:numPr>
        <w:rPr>
          <w:rFonts w:ascii="Calibri" w:hAnsi="Calibri"/>
          <w:b/>
          <w:sz w:val="20"/>
          <w:szCs w:val="20"/>
        </w:rPr>
      </w:pPr>
      <w:r w:rsidRPr="00B179AE">
        <w:rPr>
          <w:rFonts w:ascii="Calibri" w:hAnsi="Calibri"/>
          <w:b/>
          <w:sz w:val="20"/>
          <w:szCs w:val="20"/>
        </w:rPr>
        <w:t>Dyzenhaus’s “Defe</w:t>
      </w:r>
      <w:r w:rsidR="00A05663" w:rsidRPr="00B179AE">
        <w:rPr>
          <w:rFonts w:ascii="Calibri" w:hAnsi="Calibri"/>
          <w:b/>
          <w:sz w:val="20"/>
          <w:szCs w:val="20"/>
        </w:rPr>
        <w:t>re</w:t>
      </w:r>
      <w:r w:rsidRPr="00B179AE">
        <w:rPr>
          <w:rFonts w:ascii="Calibri" w:hAnsi="Calibri"/>
          <w:b/>
          <w:sz w:val="20"/>
          <w:szCs w:val="20"/>
        </w:rPr>
        <w:t>nce as Respect” Model</w:t>
      </w:r>
    </w:p>
    <w:p w14:paraId="2AF835E0" w14:textId="7E6DC3DA" w:rsidR="0078484D" w:rsidRPr="008412C7" w:rsidRDefault="008412C7" w:rsidP="00156699">
      <w:pPr>
        <w:pStyle w:val="ListParagraph"/>
        <w:numPr>
          <w:ilvl w:val="1"/>
          <w:numId w:val="5"/>
        </w:numPr>
        <w:rPr>
          <w:rFonts w:ascii="Calibri" w:hAnsi="Calibri"/>
          <w:sz w:val="20"/>
          <w:szCs w:val="20"/>
        </w:rPr>
      </w:pPr>
      <w:r>
        <w:rPr>
          <w:rFonts w:ascii="Calibri" w:hAnsi="Calibri"/>
          <w:sz w:val="20"/>
          <w:szCs w:val="20"/>
          <w:u w:val="single"/>
        </w:rPr>
        <w:t>R</w:t>
      </w:r>
      <w:r w:rsidR="00115CF9" w:rsidRPr="00D25400">
        <w:rPr>
          <w:rFonts w:ascii="Calibri" w:hAnsi="Calibri"/>
          <w:sz w:val="20"/>
          <w:szCs w:val="20"/>
          <w:u w:val="single"/>
        </w:rPr>
        <w:t>eci</w:t>
      </w:r>
      <w:r w:rsidR="00DE5F00" w:rsidRPr="00D25400">
        <w:rPr>
          <w:rFonts w:ascii="Calibri" w:hAnsi="Calibri"/>
          <w:sz w:val="20"/>
          <w:szCs w:val="20"/>
          <w:u w:val="single"/>
        </w:rPr>
        <w:t>procal recognition for decision-</w:t>
      </w:r>
      <w:r w:rsidR="00115CF9" w:rsidRPr="00D25400">
        <w:rPr>
          <w:rFonts w:ascii="Calibri" w:hAnsi="Calibri"/>
          <w:sz w:val="20"/>
          <w:szCs w:val="20"/>
          <w:u w:val="single"/>
        </w:rPr>
        <w:t>makers</w:t>
      </w:r>
      <w:r w:rsidRPr="008412C7">
        <w:rPr>
          <w:rFonts w:ascii="Calibri" w:hAnsi="Calibri"/>
          <w:sz w:val="20"/>
          <w:szCs w:val="20"/>
        </w:rPr>
        <w:t>; r</w:t>
      </w:r>
      <w:r w:rsidR="0078484D" w:rsidRPr="008412C7">
        <w:rPr>
          <w:rFonts w:ascii="Calibri" w:hAnsi="Calibri"/>
          <w:sz w:val="20"/>
          <w:szCs w:val="20"/>
        </w:rPr>
        <w:t>espect the expertise and knowledge of other areas of government</w:t>
      </w:r>
    </w:p>
    <w:p w14:paraId="12B626C6" w14:textId="1F0BBBEF" w:rsidR="00C13143" w:rsidRPr="00FA1B57" w:rsidRDefault="0094629E" w:rsidP="00156699">
      <w:pPr>
        <w:pStyle w:val="ListParagraph"/>
        <w:numPr>
          <w:ilvl w:val="1"/>
          <w:numId w:val="5"/>
        </w:numPr>
        <w:rPr>
          <w:rFonts w:ascii="Calibri" w:hAnsi="Calibri"/>
          <w:sz w:val="20"/>
          <w:szCs w:val="20"/>
        </w:rPr>
      </w:pPr>
      <w:r w:rsidRPr="00FA1B57">
        <w:rPr>
          <w:rFonts w:ascii="Calibri" w:hAnsi="Calibri"/>
          <w:sz w:val="20"/>
          <w:szCs w:val="20"/>
        </w:rPr>
        <w:t>New Zealand</w:t>
      </w:r>
      <w:r w:rsidR="00DB490F">
        <w:rPr>
          <w:rFonts w:ascii="Calibri" w:hAnsi="Calibri"/>
          <w:sz w:val="20"/>
          <w:szCs w:val="20"/>
        </w:rPr>
        <w:t xml:space="preserve"> has expressly</w:t>
      </w:r>
      <w:r w:rsidR="00D77D40" w:rsidRPr="00FA1B57">
        <w:rPr>
          <w:rFonts w:ascii="Calibri" w:hAnsi="Calibri"/>
          <w:sz w:val="20"/>
          <w:szCs w:val="20"/>
        </w:rPr>
        <w:t xml:space="preserve"> rejected this concept; considered undemocratic</w:t>
      </w:r>
      <w:r w:rsidR="00401034" w:rsidRPr="00FA1B57">
        <w:rPr>
          <w:rFonts w:ascii="Calibri" w:hAnsi="Calibri"/>
          <w:sz w:val="20"/>
          <w:szCs w:val="20"/>
        </w:rPr>
        <w:t>; “t</w:t>
      </w:r>
      <w:r w:rsidR="00C13143" w:rsidRPr="00FA1B57">
        <w:rPr>
          <w:rFonts w:ascii="Calibri" w:hAnsi="Calibri"/>
          <w:sz w:val="20"/>
          <w:szCs w:val="20"/>
        </w:rPr>
        <w:t>hat’s a dreadful word”</w:t>
      </w:r>
    </w:p>
    <w:p w14:paraId="438AF32B" w14:textId="77777777" w:rsidR="003E1686" w:rsidRPr="00FA1B57" w:rsidRDefault="003E1686" w:rsidP="00D43059">
      <w:pPr>
        <w:rPr>
          <w:rFonts w:ascii="Calibri" w:hAnsi="Calibri"/>
          <w:sz w:val="20"/>
          <w:szCs w:val="20"/>
        </w:rPr>
      </w:pPr>
    </w:p>
    <w:p w14:paraId="57775081" w14:textId="1AF313B5" w:rsidR="00923A28" w:rsidRPr="00FA1B57" w:rsidRDefault="00236302" w:rsidP="00D43059">
      <w:pPr>
        <w:outlineLvl w:val="0"/>
        <w:rPr>
          <w:rFonts w:ascii="Calibri" w:hAnsi="Calibri"/>
          <w:sz w:val="20"/>
          <w:szCs w:val="20"/>
        </w:rPr>
      </w:pPr>
      <w:r w:rsidRPr="00FA1B57">
        <w:rPr>
          <w:rFonts w:ascii="Calibri" w:hAnsi="Calibri"/>
          <w:sz w:val="20"/>
          <w:szCs w:val="20"/>
        </w:rPr>
        <w:t xml:space="preserve">2. </w:t>
      </w:r>
      <w:r w:rsidR="00923A28" w:rsidRPr="00FA1B57">
        <w:rPr>
          <w:rFonts w:ascii="Calibri" w:hAnsi="Calibri"/>
          <w:sz w:val="20"/>
          <w:szCs w:val="20"/>
        </w:rPr>
        <w:t>The Core of the Rule of Law</w:t>
      </w:r>
    </w:p>
    <w:p w14:paraId="02933AF6" w14:textId="55E55E66" w:rsidR="002E6FDF" w:rsidRPr="00FA1B57" w:rsidRDefault="004C3C75" w:rsidP="00156699">
      <w:pPr>
        <w:pStyle w:val="ListParagraph"/>
        <w:numPr>
          <w:ilvl w:val="0"/>
          <w:numId w:val="7"/>
        </w:numPr>
        <w:rPr>
          <w:rFonts w:ascii="Calibri" w:hAnsi="Calibri"/>
          <w:sz w:val="20"/>
          <w:szCs w:val="20"/>
        </w:rPr>
      </w:pPr>
      <w:r w:rsidRPr="00FA1B57">
        <w:rPr>
          <w:rFonts w:ascii="Calibri" w:hAnsi="Calibri"/>
          <w:sz w:val="20"/>
          <w:szCs w:val="20"/>
        </w:rPr>
        <w:t>Courts are wary of the public perception of their role and their relations</w:t>
      </w:r>
      <w:r w:rsidR="00D25400">
        <w:rPr>
          <w:rFonts w:ascii="Calibri" w:hAnsi="Calibri"/>
          <w:sz w:val="20"/>
          <w:szCs w:val="20"/>
        </w:rPr>
        <w:t>hip</w:t>
      </w:r>
      <w:r w:rsidRPr="00FA1B57">
        <w:rPr>
          <w:rFonts w:ascii="Calibri" w:hAnsi="Calibri"/>
          <w:sz w:val="20"/>
          <w:szCs w:val="20"/>
        </w:rPr>
        <w:t xml:space="preserve"> with government</w:t>
      </w:r>
      <w:r w:rsidR="0038169A" w:rsidRPr="00FA1B57">
        <w:rPr>
          <w:rFonts w:ascii="Calibri" w:hAnsi="Calibri"/>
          <w:sz w:val="20"/>
          <w:szCs w:val="20"/>
        </w:rPr>
        <w:t xml:space="preserve">; </w:t>
      </w:r>
      <w:r w:rsidR="00C8678F" w:rsidRPr="00FA1B57">
        <w:rPr>
          <w:rFonts w:ascii="Calibri" w:hAnsi="Calibri"/>
          <w:sz w:val="20"/>
          <w:szCs w:val="20"/>
        </w:rPr>
        <w:t xml:space="preserve">ongoing </w:t>
      </w:r>
      <w:r w:rsidR="0038169A" w:rsidRPr="00FA1B57">
        <w:rPr>
          <w:rFonts w:ascii="Calibri" w:hAnsi="Calibri"/>
          <w:sz w:val="20"/>
          <w:szCs w:val="20"/>
        </w:rPr>
        <w:t>debate about the legitimate scope and content of judicial power</w:t>
      </w:r>
    </w:p>
    <w:p w14:paraId="056ADFC8" w14:textId="59446A66" w:rsidR="006E792A" w:rsidRPr="0097302A" w:rsidRDefault="006E792A" w:rsidP="00156699">
      <w:pPr>
        <w:pStyle w:val="ListParagraph"/>
        <w:numPr>
          <w:ilvl w:val="0"/>
          <w:numId w:val="7"/>
        </w:numPr>
        <w:rPr>
          <w:rFonts w:ascii="Calibri" w:hAnsi="Calibri"/>
          <w:b/>
          <w:sz w:val="20"/>
          <w:szCs w:val="20"/>
        </w:rPr>
      </w:pPr>
      <w:r w:rsidRPr="0097302A">
        <w:rPr>
          <w:rFonts w:ascii="Calibri" w:hAnsi="Calibri"/>
          <w:b/>
          <w:sz w:val="20"/>
          <w:szCs w:val="20"/>
        </w:rPr>
        <w:t>Rule of law characterized by three interrelated features:</w:t>
      </w:r>
    </w:p>
    <w:p w14:paraId="7017B9EB" w14:textId="55C03CEA" w:rsidR="006E792A" w:rsidRPr="00FA1B57" w:rsidRDefault="008D397D" w:rsidP="00156699">
      <w:pPr>
        <w:pStyle w:val="ListParagraph"/>
        <w:numPr>
          <w:ilvl w:val="1"/>
          <w:numId w:val="15"/>
        </w:numPr>
        <w:rPr>
          <w:rFonts w:ascii="Calibri" w:hAnsi="Calibri"/>
          <w:sz w:val="20"/>
          <w:szCs w:val="20"/>
        </w:rPr>
      </w:pPr>
      <w:r w:rsidRPr="00FA1B57">
        <w:rPr>
          <w:rFonts w:ascii="Calibri" w:hAnsi="Calibri"/>
          <w:sz w:val="20"/>
          <w:szCs w:val="20"/>
        </w:rPr>
        <w:t>A</w:t>
      </w:r>
      <w:r w:rsidR="006E792A" w:rsidRPr="00FA1B57">
        <w:rPr>
          <w:rFonts w:ascii="Calibri" w:hAnsi="Calibri"/>
          <w:sz w:val="20"/>
          <w:szCs w:val="20"/>
        </w:rPr>
        <w:t xml:space="preserve"> jurisprudent</w:t>
      </w:r>
      <w:r w:rsidRPr="00FA1B57">
        <w:rPr>
          <w:rFonts w:ascii="Calibri" w:hAnsi="Calibri"/>
          <w:sz w:val="20"/>
          <w:szCs w:val="20"/>
        </w:rPr>
        <w:t>i</w:t>
      </w:r>
      <w:r w:rsidR="006E792A" w:rsidRPr="00FA1B57">
        <w:rPr>
          <w:rFonts w:ascii="Calibri" w:hAnsi="Calibri"/>
          <w:sz w:val="20"/>
          <w:szCs w:val="20"/>
        </w:rPr>
        <w:t xml:space="preserve">al </w:t>
      </w:r>
      <w:r w:rsidR="006E792A" w:rsidRPr="007C2B5E">
        <w:rPr>
          <w:rFonts w:ascii="Calibri" w:hAnsi="Calibri"/>
          <w:sz w:val="20"/>
          <w:szCs w:val="20"/>
          <w:u w:val="single"/>
        </w:rPr>
        <w:t>principle of legality</w:t>
      </w:r>
    </w:p>
    <w:p w14:paraId="30B2B8FA" w14:textId="1C9DB3BB" w:rsidR="006E792A" w:rsidRPr="00FA1B57" w:rsidRDefault="008D397D" w:rsidP="00156699">
      <w:pPr>
        <w:pStyle w:val="ListParagraph"/>
        <w:numPr>
          <w:ilvl w:val="1"/>
          <w:numId w:val="15"/>
        </w:numPr>
        <w:rPr>
          <w:rFonts w:ascii="Calibri" w:hAnsi="Calibri"/>
          <w:sz w:val="20"/>
          <w:szCs w:val="20"/>
        </w:rPr>
      </w:pPr>
      <w:r w:rsidRPr="00FA1B57">
        <w:rPr>
          <w:rFonts w:ascii="Calibri" w:hAnsi="Calibri"/>
          <w:sz w:val="20"/>
          <w:szCs w:val="20"/>
        </w:rPr>
        <w:t>I</w:t>
      </w:r>
      <w:r w:rsidR="006E792A" w:rsidRPr="00FA1B57">
        <w:rPr>
          <w:rFonts w:ascii="Calibri" w:hAnsi="Calibri"/>
          <w:sz w:val="20"/>
          <w:szCs w:val="20"/>
        </w:rPr>
        <w:t xml:space="preserve">nstitutional practices of imposing </w:t>
      </w:r>
      <w:r w:rsidR="006E792A" w:rsidRPr="007C2B5E">
        <w:rPr>
          <w:rFonts w:ascii="Calibri" w:hAnsi="Calibri"/>
          <w:sz w:val="20"/>
          <w:szCs w:val="20"/>
          <w:u w:val="single"/>
        </w:rPr>
        <w:t>effective legal restraints</w:t>
      </w:r>
      <w:r w:rsidR="006E792A" w:rsidRPr="00FA1B57">
        <w:rPr>
          <w:rFonts w:ascii="Calibri" w:hAnsi="Calibri"/>
          <w:sz w:val="20"/>
          <w:szCs w:val="20"/>
        </w:rPr>
        <w:t xml:space="preserve"> on the exercise of public power within the three branches of government</w:t>
      </w:r>
    </w:p>
    <w:p w14:paraId="278AD403" w14:textId="6AA61B88" w:rsidR="006E792A" w:rsidRPr="00FA1B57" w:rsidRDefault="008D397D" w:rsidP="00156699">
      <w:pPr>
        <w:pStyle w:val="ListParagraph"/>
        <w:numPr>
          <w:ilvl w:val="1"/>
          <w:numId w:val="15"/>
        </w:numPr>
        <w:rPr>
          <w:rFonts w:ascii="Calibri" w:hAnsi="Calibri"/>
          <w:sz w:val="20"/>
          <w:szCs w:val="20"/>
        </w:rPr>
      </w:pPr>
      <w:r w:rsidRPr="00FA1B57">
        <w:rPr>
          <w:rFonts w:ascii="Calibri" w:hAnsi="Calibri"/>
          <w:sz w:val="20"/>
          <w:szCs w:val="20"/>
        </w:rPr>
        <w:t>A</w:t>
      </w:r>
      <w:r w:rsidR="006E792A" w:rsidRPr="00FA1B57">
        <w:rPr>
          <w:rFonts w:ascii="Calibri" w:hAnsi="Calibri"/>
          <w:sz w:val="20"/>
          <w:szCs w:val="20"/>
        </w:rPr>
        <w:t xml:space="preserve"> distinctive </w:t>
      </w:r>
      <w:r w:rsidR="006E792A" w:rsidRPr="007C2B5E">
        <w:rPr>
          <w:rFonts w:ascii="Calibri" w:hAnsi="Calibri"/>
          <w:sz w:val="20"/>
          <w:szCs w:val="20"/>
          <w:u w:val="single"/>
        </w:rPr>
        <w:t>political morality</w:t>
      </w:r>
      <w:r w:rsidR="006E792A" w:rsidRPr="00FA1B57">
        <w:rPr>
          <w:rFonts w:ascii="Calibri" w:hAnsi="Calibri"/>
          <w:sz w:val="20"/>
          <w:szCs w:val="20"/>
        </w:rPr>
        <w:t xml:space="preserve"> shared by all in the Canadian </w:t>
      </w:r>
      <w:r w:rsidR="00757141" w:rsidRPr="00FA1B57">
        <w:rPr>
          <w:rFonts w:ascii="Calibri" w:hAnsi="Calibri"/>
          <w:sz w:val="20"/>
          <w:szCs w:val="20"/>
        </w:rPr>
        <w:t>polit</w:t>
      </w:r>
      <w:r w:rsidR="008F7342">
        <w:rPr>
          <w:rFonts w:ascii="Calibri" w:hAnsi="Calibri"/>
          <w:sz w:val="20"/>
          <w:szCs w:val="20"/>
        </w:rPr>
        <w:t>i</w:t>
      </w:r>
      <w:r w:rsidR="00757141" w:rsidRPr="00FA1B57">
        <w:rPr>
          <w:rFonts w:ascii="Calibri" w:hAnsi="Calibri"/>
          <w:sz w:val="20"/>
          <w:szCs w:val="20"/>
        </w:rPr>
        <w:t>c</w:t>
      </w:r>
      <w:r w:rsidR="006E792A" w:rsidRPr="00FA1B57">
        <w:rPr>
          <w:rFonts w:ascii="Calibri" w:hAnsi="Calibri"/>
          <w:sz w:val="20"/>
          <w:szCs w:val="20"/>
        </w:rPr>
        <w:t>al com</w:t>
      </w:r>
      <w:r w:rsidRPr="00FA1B57">
        <w:rPr>
          <w:rFonts w:ascii="Calibri" w:hAnsi="Calibri"/>
          <w:sz w:val="20"/>
          <w:szCs w:val="20"/>
        </w:rPr>
        <w:t>mu</w:t>
      </w:r>
      <w:r w:rsidR="006E792A" w:rsidRPr="00FA1B57">
        <w:rPr>
          <w:rFonts w:ascii="Calibri" w:hAnsi="Calibri"/>
          <w:sz w:val="20"/>
          <w:szCs w:val="20"/>
        </w:rPr>
        <w:t>nity</w:t>
      </w:r>
    </w:p>
    <w:p w14:paraId="159EF6BA" w14:textId="2A8536AB" w:rsidR="00010DBC" w:rsidRPr="00D25400" w:rsidRDefault="0099121E" w:rsidP="00156699">
      <w:pPr>
        <w:pStyle w:val="ListParagraph"/>
        <w:numPr>
          <w:ilvl w:val="0"/>
          <w:numId w:val="7"/>
        </w:numPr>
        <w:rPr>
          <w:rFonts w:ascii="Calibri" w:hAnsi="Calibri"/>
          <w:color w:val="FF6600"/>
          <w:sz w:val="20"/>
          <w:szCs w:val="20"/>
        </w:rPr>
      </w:pPr>
      <w:r w:rsidRPr="00D25400">
        <w:rPr>
          <w:rFonts w:ascii="Calibri" w:hAnsi="Calibri"/>
          <w:color w:val="FF6600"/>
          <w:sz w:val="20"/>
          <w:szCs w:val="20"/>
        </w:rPr>
        <w:t>Concept s</w:t>
      </w:r>
      <w:r w:rsidR="009F4693" w:rsidRPr="00D25400">
        <w:rPr>
          <w:rFonts w:ascii="Calibri" w:hAnsi="Calibri"/>
          <w:color w:val="FF6600"/>
          <w:sz w:val="20"/>
          <w:szCs w:val="20"/>
        </w:rPr>
        <w:t>tands for the supremacy of law over unconstrained political power</w:t>
      </w:r>
    </w:p>
    <w:p w14:paraId="60845D68" w14:textId="1F350631" w:rsidR="00970571" w:rsidRPr="008F7342" w:rsidRDefault="009E50A6" w:rsidP="00156699">
      <w:pPr>
        <w:pStyle w:val="ListParagraph"/>
        <w:numPr>
          <w:ilvl w:val="1"/>
          <w:numId w:val="7"/>
        </w:numPr>
        <w:rPr>
          <w:rFonts w:ascii="Calibri" w:hAnsi="Calibri"/>
          <w:sz w:val="20"/>
          <w:szCs w:val="20"/>
        </w:rPr>
      </w:pPr>
      <w:r w:rsidRPr="00FA1B57">
        <w:rPr>
          <w:rFonts w:ascii="Calibri" w:hAnsi="Calibri"/>
          <w:sz w:val="20"/>
          <w:szCs w:val="20"/>
        </w:rPr>
        <w:t xml:space="preserve">Animated by the need to </w:t>
      </w:r>
      <w:r w:rsidRPr="00FA1B57">
        <w:rPr>
          <w:rFonts w:ascii="Calibri" w:hAnsi="Calibri"/>
          <w:sz w:val="20"/>
          <w:szCs w:val="20"/>
          <w:u w:val="single"/>
        </w:rPr>
        <w:t>prevent and constrain arbitrariness</w:t>
      </w:r>
      <w:r w:rsidRPr="00FA1B57">
        <w:rPr>
          <w:rFonts w:ascii="Calibri" w:hAnsi="Calibri"/>
          <w:sz w:val="20"/>
          <w:szCs w:val="20"/>
        </w:rPr>
        <w:t xml:space="preserve"> within the exercise of public authority</w:t>
      </w:r>
    </w:p>
    <w:p w14:paraId="3FAB8477" w14:textId="29D1011C" w:rsidR="00765BAD" w:rsidRPr="00FA1B57" w:rsidRDefault="00765BAD" w:rsidP="00156699">
      <w:pPr>
        <w:pStyle w:val="ListParagraph"/>
        <w:numPr>
          <w:ilvl w:val="0"/>
          <w:numId w:val="7"/>
        </w:numPr>
        <w:rPr>
          <w:rFonts w:ascii="Calibri" w:hAnsi="Calibri"/>
          <w:sz w:val="20"/>
          <w:szCs w:val="20"/>
        </w:rPr>
      </w:pPr>
      <w:r w:rsidRPr="00FA1B57">
        <w:rPr>
          <w:rFonts w:ascii="Calibri" w:hAnsi="Calibri"/>
          <w:b/>
          <w:sz w:val="20"/>
          <w:szCs w:val="20"/>
        </w:rPr>
        <w:t>Core Meaning</w:t>
      </w:r>
      <w:r w:rsidRPr="008F7342">
        <w:rPr>
          <w:rFonts w:ascii="Calibri" w:hAnsi="Calibri"/>
          <w:b/>
          <w:sz w:val="20"/>
          <w:szCs w:val="20"/>
        </w:rPr>
        <w:t xml:space="preserve">: </w:t>
      </w:r>
      <w:r w:rsidR="00275F7A" w:rsidRPr="008F7342">
        <w:rPr>
          <w:rFonts w:ascii="Calibri" w:hAnsi="Calibri"/>
          <w:b/>
          <w:sz w:val="20"/>
          <w:szCs w:val="20"/>
        </w:rPr>
        <w:t>Arbitrariness</w:t>
      </w:r>
      <w:r w:rsidRPr="008F7342">
        <w:rPr>
          <w:rFonts w:ascii="Calibri" w:hAnsi="Calibri"/>
          <w:b/>
          <w:sz w:val="20"/>
          <w:szCs w:val="20"/>
        </w:rPr>
        <w:t>, non-</w:t>
      </w:r>
      <w:r w:rsidR="00275F7A" w:rsidRPr="008F7342">
        <w:rPr>
          <w:rFonts w:ascii="Calibri" w:hAnsi="Calibri"/>
          <w:b/>
          <w:sz w:val="20"/>
          <w:szCs w:val="20"/>
        </w:rPr>
        <w:t>arbitrariness</w:t>
      </w:r>
      <w:r w:rsidRPr="008F7342">
        <w:rPr>
          <w:rFonts w:ascii="Calibri" w:hAnsi="Calibri"/>
          <w:b/>
          <w:sz w:val="20"/>
          <w:szCs w:val="20"/>
        </w:rPr>
        <w:t xml:space="preserve"> and legality</w:t>
      </w:r>
    </w:p>
    <w:p w14:paraId="794CBEB6" w14:textId="77777777" w:rsidR="007C2B5E" w:rsidRDefault="007C2B5E" w:rsidP="00156699">
      <w:pPr>
        <w:pStyle w:val="ListParagraph"/>
        <w:numPr>
          <w:ilvl w:val="1"/>
          <w:numId w:val="7"/>
        </w:numPr>
        <w:rPr>
          <w:rFonts w:ascii="Calibri" w:hAnsi="Calibri"/>
          <w:sz w:val="20"/>
          <w:szCs w:val="20"/>
        </w:rPr>
        <w:sectPr w:rsidR="007C2B5E" w:rsidSect="00FF01D9">
          <w:headerReference w:type="default" r:id="rId9"/>
          <w:footerReference w:type="default" r:id="rId10"/>
          <w:type w:val="continuous"/>
          <w:pgSz w:w="12240" w:h="15840"/>
          <w:pgMar w:top="720" w:right="720" w:bottom="720" w:left="720" w:header="708" w:footer="708" w:gutter="0"/>
          <w:cols w:space="708"/>
        </w:sectPr>
      </w:pPr>
    </w:p>
    <w:p w14:paraId="41CD77CF" w14:textId="60FD87B9" w:rsidR="00001672" w:rsidRPr="00FA1B57" w:rsidRDefault="00FD7C71" w:rsidP="00156699">
      <w:pPr>
        <w:pStyle w:val="ListParagraph"/>
        <w:numPr>
          <w:ilvl w:val="1"/>
          <w:numId w:val="7"/>
        </w:numPr>
        <w:rPr>
          <w:rFonts w:ascii="Calibri" w:hAnsi="Calibri"/>
          <w:sz w:val="20"/>
          <w:szCs w:val="20"/>
        </w:rPr>
      </w:pPr>
      <w:r w:rsidRPr="00FA1B57">
        <w:rPr>
          <w:rFonts w:ascii="Calibri" w:hAnsi="Calibri"/>
          <w:sz w:val="20"/>
          <w:szCs w:val="20"/>
        </w:rPr>
        <w:t>judge, supreme ruler</w:t>
      </w:r>
    </w:p>
    <w:p w14:paraId="41EF8098" w14:textId="1B730756" w:rsidR="00FD7C71" w:rsidRPr="00FA1B57" w:rsidRDefault="00FD7C71" w:rsidP="00156699">
      <w:pPr>
        <w:pStyle w:val="ListParagraph"/>
        <w:numPr>
          <w:ilvl w:val="1"/>
          <w:numId w:val="7"/>
        </w:numPr>
        <w:rPr>
          <w:rFonts w:ascii="Calibri" w:hAnsi="Calibri"/>
          <w:sz w:val="20"/>
          <w:szCs w:val="20"/>
        </w:rPr>
      </w:pPr>
      <w:r w:rsidRPr="00FA1B57">
        <w:rPr>
          <w:rFonts w:ascii="Calibri" w:hAnsi="Calibri"/>
          <w:sz w:val="20"/>
          <w:szCs w:val="20"/>
        </w:rPr>
        <w:t>one who makes a choice, judgment decision</w:t>
      </w:r>
    </w:p>
    <w:p w14:paraId="566F59C2" w14:textId="292CB990" w:rsidR="00FD7C71" w:rsidRPr="00FA1B57" w:rsidRDefault="00FD7C71" w:rsidP="00156699">
      <w:pPr>
        <w:pStyle w:val="ListParagraph"/>
        <w:numPr>
          <w:ilvl w:val="1"/>
          <w:numId w:val="7"/>
        </w:numPr>
        <w:rPr>
          <w:rFonts w:ascii="Calibri" w:hAnsi="Calibri"/>
          <w:sz w:val="20"/>
          <w:szCs w:val="20"/>
        </w:rPr>
      </w:pPr>
      <w:r w:rsidRPr="00FA1B57">
        <w:rPr>
          <w:rFonts w:ascii="Calibri" w:hAnsi="Calibri"/>
          <w:sz w:val="20"/>
          <w:szCs w:val="20"/>
        </w:rPr>
        <w:t>to be decided by one’s liking</w:t>
      </w:r>
    </w:p>
    <w:p w14:paraId="71CEE4CE" w14:textId="6DF4D661" w:rsidR="00FD7C71" w:rsidRPr="00FA1B57" w:rsidRDefault="00FD7C71" w:rsidP="00156699">
      <w:pPr>
        <w:pStyle w:val="ListParagraph"/>
        <w:numPr>
          <w:ilvl w:val="1"/>
          <w:numId w:val="7"/>
        </w:numPr>
        <w:rPr>
          <w:rFonts w:ascii="Calibri" w:hAnsi="Calibri"/>
          <w:sz w:val="20"/>
          <w:szCs w:val="20"/>
        </w:rPr>
      </w:pPr>
      <w:r w:rsidRPr="00FA1B57">
        <w:rPr>
          <w:rFonts w:ascii="Calibri" w:hAnsi="Calibri"/>
          <w:sz w:val="20"/>
          <w:szCs w:val="20"/>
        </w:rPr>
        <w:t>dependent upon will or pleasure</w:t>
      </w:r>
    </w:p>
    <w:p w14:paraId="33D78422" w14:textId="64D132C2" w:rsidR="00FD7C71" w:rsidRPr="00FA1B57" w:rsidRDefault="00FD7C71" w:rsidP="00156699">
      <w:pPr>
        <w:pStyle w:val="ListParagraph"/>
        <w:numPr>
          <w:ilvl w:val="1"/>
          <w:numId w:val="7"/>
        </w:numPr>
        <w:rPr>
          <w:rFonts w:ascii="Calibri" w:hAnsi="Calibri"/>
          <w:sz w:val="20"/>
          <w:szCs w:val="20"/>
        </w:rPr>
      </w:pPr>
      <w:r w:rsidRPr="00FA1B57">
        <w:rPr>
          <w:rFonts w:ascii="Calibri" w:hAnsi="Calibri"/>
          <w:sz w:val="20"/>
          <w:szCs w:val="20"/>
        </w:rPr>
        <w:t>at the discretion or option of any one</w:t>
      </w:r>
    </w:p>
    <w:p w14:paraId="1A8BD8C7" w14:textId="77777777" w:rsidR="007C2B5E" w:rsidRDefault="007C2B5E" w:rsidP="00156699">
      <w:pPr>
        <w:pStyle w:val="ListParagraph"/>
        <w:numPr>
          <w:ilvl w:val="0"/>
          <w:numId w:val="7"/>
        </w:numPr>
        <w:rPr>
          <w:rFonts w:ascii="Calibri" w:hAnsi="Calibri"/>
          <w:sz w:val="20"/>
          <w:szCs w:val="20"/>
        </w:rPr>
        <w:sectPr w:rsidR="007C2B5E" w:rsidSect="007C2B5E">
          <w:type w:val="continuous"/>
          <w:pgSz w:w="12240" w:h="15840"/>
          <w:pgMar w:top="720" w:right="720" w:bottom="720" w:left="720" w:header="708" w:footer="708" w:gutter="0"/>
          <w:cols w:num="2" w:space="708"/>
        </w:sectPr>
      </w:pPr>
    </w:p>
    <w:p w14:paraId="177313B3" w14:textId="7E8ABC1E" w:rsidR="00C532A3" w:rsidRPr="00D25400" w:rsidRDefault="00D25400" w:rsidP="00156699">
      <w:pPr>
        <w:pStyle w:val="ListParagraph"/>
        <w:numPr>
          <w:ilvl w:val="0"/>
          <w:numId w:val="7"/>
        </w:numPr>
        <w:rPr>
          <w:rFonts w:ascii="Calibri" w:hAnsi="Calibri"/>
          <w:sz w:val="20"/>
          <w:szCs w:val="20"/>
        </w:rPr>
      </w:pPr>
      <w:r>
        <w:rPr>
          <w:rFonts w:ascii="Calibri" w:hAnsi="Calibri"/>
          <w:sz w:val="20"/>
          <w:szCs w:val="20"/>
        </w:rPr>
        <w:t>Where arbitrariness may be acceptable in some circumstances, but is u</w:t>
      </w:r>
      <w:r w:rsidR="00B162CE" w:rsidRPr="00D25400">
        <w:rPr>
          <w:rFonts w:ascii="Calibri" w:hAnsi="Calibri"/>
          <w:sz w:val="20"/>
          <w:szCs w:val="20"/>
        </w:rPr>
        <w:t>nacceptable in the politica</w:t>
      </w:r>
      <w:r w:rsidR="00C532A3" w:rsidRPr="00D25400">
        <w:rPr>
          <w:rFonts w:ascii="Calibri" w:hAnsi="Calibri"/>
          <w:sz w:val="20"/>
          <w:szCs w:val="20"/>
        </w:rPr>
        <w:t>l or legal sphere In Canada</w:t>
      </w:r>
      <w:r w:rsidR="00B447EA" w:rsidRPr="00D25400">
        <w:rPr>
          <w:rFonts w:ascii="Calibri" w:hAnsi="Calibri"/>
          <w:sz w:val="20"/>
          <w:szCs w:val="20"/>
        </w:rPr>
        <w:t xml:space="preserve">; </w:t>
      </w:r>
      <w:r w:rsidR="00352CBB">
        <w:rPr>
          <w:rFonts w:ascii="Calibri" w:hAnsi="Calibri"/>
          <w:sz w:val="20"/>
          <w:szCs w:val="20"/>
        </w:rPr>
        <w:t xml:space="preserve">we restrict </w:t>
      </w:r>
      <w:r w:rsidR="00B447EA" w:rsidRPr="00D25400">
        <w:rPr>
          <w:rFonts w:ascii="Calibri" w:hAnsi="Calibri"/>
          <w:sz w:val="20"/>
          <w:szCs w:val="20"/>
        </w:rPr>
        <w:t>arbitrary use of power via our gov’t models</w:t>
      </w:r>
    </w:p>
    <w:p w14:paraId="4B631CEC" w14:textId="191156A5" w:rsidR="00E347AF" w:rsidRPr="00B447EA" w:rsidRDefault="00C532A3" w:rsidP="00156699">
      <w:pPr>
        <w:pStyle w:val="ListParagraph"/>
        <w:numPr>
          <w:ilvl w:val="1"/>
          <w:numId w:val="7"/>
        </w:numPr>
        <w:rPr>
          <w:rFonts w:ascii="Calibri" w:hAnsi="Calibri"/>
          <w:sz w:val="20"/>
          <w:szCs w:val="20"/>
        </w:rPr>
      </w:pPr>
      <w:r w:rsidRPr="00FA1B57">
        <w:rPr>
          <w:rFonts w:ascii="Calibri" w:hAnsi="Calibri"/>
          <w:sz w:val="20"/>
          <w:szCs w:val="20"/>
        </w:rPr>
        <w:t>H</w:t>
      </w:r>
      <w:r w:rsidR="00B162CE" w:rsidRPr="00FA1B57">
        <w:rPr>
          <w:rFonts w:ascii="Calibri" w:hAnsi="Calibri"/>
          <w:sz w:val="20"/>
          <w:szCs w:val="20"/>
        </w:rPr>
        <w:t xml:space="preserve">istory of democratic liberal government has rejected arbitrary forms of government such as tyranny, absolute monarchy, </w:t>
      </w:r>
      <w:r w:rsidR="00E347AF" w:rsidRPr="00FA1B57">
        <w:rPr>
          <w:rFonts w:ascii="Calibri" w:hAnsi="Calibri"/>
          <w:sz w:val="20"/>
          <w:szCs w:val="20"/>
        </w:rPr>
        <w:t>totalitarian</w:t>
      </w:r>
      <w:r w:rsidR="00226FED" w:rsidRPr="00FA1B57">
        <w:rPr>
          <w:rFonts w:ascii="Calibri" w:hAnsi="Calibri"/>
          <w:sz w:val="20"/>
          <w:szCs w:val="20"/>
        </w:rPr>
        <w:t xml:space="preserve"> state</w:t>
      </w:r>
      <w:r w:rsidR="00E347AF" w:rsidRPr="00FA1B57">
        <w:rPr>
          <w:rFonts w:ascii="Calibri" w:hAnsi="Calibri"/>
          <w:sz w:val="20"/>
          <w:szCs w:val="20"/>
        </w:rPr>
        <w:t xml:space="preserve">, </w:t>
      </w:r>
      <w:r w:rsidR="00B162CE" w:rsidRPr="00FA1B57">
        <w:rPr>
          <w:rFonts w:ascii="Calibri" w:hAnsi="Calibri"/>
          <w:sz w:val="20"/>
          <w:szCs w:val="20"/>
        </w:rPr>
        <w:t>etc.</w:t>
      </w:r>
    </w:p>
    <w:p w14:paraId="3B6CF273" w14:textId="0750DA47" w:rsidR="00DF4261" w:rsidRPr="007F7112" w:rsidRDefault="009A3457" w:rsidP="00156699">
      <w:pPr>
        <w:pStyle w:val="ListParagraph"/>
        <w:numPr>
          <w:ilvl w:val="0"/>
          <w:numId w:val="7"/>
        </w:numPr>
        <w:rPr>
          <w:rFonts w:ascii="Calibri" w:hAnsi="Calibri"/>
          <w:sz w:val="20"/>
          <w:szCs w:val="20"/>
        </w:rPr>
      </w:pPr>
      <w:r>
        <w:rPr>
          <w:rFonts w:ascii="Calibri" w:hAnsi="Calibri"/>
          <w:color w:val="0000FF"/>
          <w:sz w:val="20"/>
          <w:szCs w:val="20"/>
        </w:rPr>
        <w:t>Canada (AG) v</w:t>
      </w:r>
      <w:r w:rsidR="00DF4261" w:rsidRPr="007F7112">
        <w:rPr>
          <w:rFonts w:ascii="Calibri" w:hAnsi="Calibri"/>
          <w:color w:val="0000FF"/>
          <w:sz w:val="20"/>
          <w:szCs w:val="20"/>
        </w:rPr>
        <w:t xml:space="preserve"> Insite</w:t>
      </w:r>
      <w:r w:rsidR="004D081A">
        <w:rPr>
          <w:rFonts w:ascii="Calibri" w:hAnsi="Calibri"/>
          <w:sz w:val="20"/>
          <w:szCs w:val="20"/>
        </w:rPr>
        <w:t xml:space="preserve"> – court found decision by Minister arbitrary</w:t>
      </w:r>
      <w:r w:rsidR="00E61D3C">
        <w:rPr>
          <w:rFonts w:ascii="Calibri" w:hAnsi="Calibri"/>
          <w:sz w:val="20"/>
          <w:szCs w:val="20"/>
        </w:rPr>
        <w:t xml:space="preserve">; ordered </w:t>
      </w:r>
      <w:r w:rsidR="00E61D3C">
        <w:rPr>
          <w:rFonts w:ascii="Calibri" w:hAnsi="Calibri"/>
          <w:i/>
          <w:sz w:val="20"/>
          <w:szCs w:val="20"/>
        </w:rPr>
        <w:t>mandamus</w:t>
      </w:r>
    </w:p>
    <w:p w14:paraId="6AC26E5A" w14:textId="401050BB" w:rsidR="00486078" w:rsidRDefault="00486078" w:rsidP="00156699">
      <w:pPr>
        <w:pStyle w:val="ListParagraph"/>
        <w:numPr>
          <w:ilvl w:val="1"/>
          <w:numId w:val="7"/>
        </w:numPr>
        <w:rPr>
          <w:rFonts w:ascii="Calibri" w:hAnsi="Calibri"/>
          <w:sz w:val="20"/>
          <w:szCs w:val="20"/>
        </w:rPr>
      </w:pPr>
      <w:r>
        <w:rPr>
          <w:rFonts w:ascii="Calibri" w:hAnsi="Calibri"/>
          <w:sz w:val="20"/>
          <w:szCs w:val="20"/>
        </w:rPr>
        <w:t>The s</w:t>
      </w:r>
      <w:r w:rsidRPr="00FA1B57">
        <w:rPr>
          <w:rFonts w:ascii="Calibri" w:hAnsi="Calibri"/>
          <w:sz w:val="20"/>
          <w:szCs w:val="20"/>
        </w:rPr>
        <w:t>tatute provided discretion to the Minister within defined boundaries and the evidence was such that the Minister’s decision was ignorant of that evidence</w:t>
      </w:r>
      <w:r>
        <w:rPr>
          <w:rFonts w:ascii="Calibri" w:hAnsi="Calibri"/>
          <w:sz w:val="20"/>
          <w:szCs w:val="20"/>
        </w:rPr>
        <w:t xml:space="preserve"> (violation of s. 7)</w:t>
      </w:r>
    </w:p>
    <w:p w14:paraId="75576E14" w14:textId="52A1DAC2" w:rsidR="00DF4261" w:rsidRPr="00DF4261" w:rsidRDefault="00DF4261" w:rsidP="00156699">
      <w:pPr>
        <w:pStyle w:val="ListParagraph"/>
        <w:numPr>
          <w:ilvl w:val="1"/>
          <w:numId w:val="7"/>
        </w:numPr>
        <w:rPr>
          <w:rFonts w:ascii="Calibri" w:hAnsi="Calibri"/>
          <w:sz w:val="20"/>
          <w:szCs w:val="20"/>
        </w:rPr>
      </w:pPr>
      <w:r w:rsidRPr="007F7112">
        <w:rPr>
          <w:rFonts w:ascii="Calibri" w:hAnsi="Calibri"/>
          <w:sz w:val="20"/>
          <w:szCs w:val="20"/>
        </w:rPr>
        <w:t>Courts have broa</w:t>
      </w:r>
      <w:r w:rsidRPr="00DF4261">
        <w:rPr>
          <w:rFonts w:ascii="Calibri" w:hAnsi="Calibri"/>
          <w:sz w:val="20"/>
          <w:szCs w:val="20"/>
        </w:rPr>
        <w:t>d powers to offer remedies under s. 24</w:t>
      </w:r>
      <w:r w:rsidR="00D24089">
        <w:rPr>
          <w:rFonts w:ascii="Calibri" w:hAnsi="Calibri"/>
          <w:sz w:val="20"/>
          <w:szCs w:val="20"/>
        </w:rPr>
        <w:t xml:space="preserve"> (</w:t>
      </w:r>
      <w:r w:rsidR="00D24089" w:rsidRPr="00D24089">
        <w:rPr>
          <w:rFonts w:ascii="Calibri" w:hAnsi="Calibri"/>
          <w:color w:val="0000FF"/>
          <w:sz w:val="20"/>
          <w:szCs w:val="20"/>
        </w:rPr>
        <w:t>Conway</w:t>
      </w:r>
      <w:r w:rsidR="00D24089">
        <w:rPr>
          <w:rFonts w:ascii="Calibri" w:hAnsi="Calibri"/>
          <w:sz w:val="20"/>
          <w:szCs w:val="20"/>
        </w:rPr>
        <w:t>)</w:t>
      </w:r>
      <w:r w:rsidRPr="00DF4261">
        <w:rPr>
          <w:rFonts w:ascii="Calibri" w:hAnsi="Calibri"/>
          <w:sz w:val="20"/>
          <w:szCs w:val="20"/>
        </w:rPr>
        <w:t xml:space="preserve">; however </w:t>
      </w:r>
      <w:r w:rsidR="00D24089">
        <w:rPr>
          <w:rFonts w:ascii="Calibri" w:hAnsi="Calibri"/>
          <w:sz w:val="20"/>
          <w:szCs w:val="20"/>
        </w:rPr>
        <w:t>practically,</w:t>
      </w:r>
      <w:r w:rsidRPr="00DF4261">
        <w:rPr>
          <w:rFonts w:ascii="Calibri" w:hAnsi="Calibri"/>
          <w:sz w:val="20"/>
          <w:szCs w:val="20"/>
        </w:rPr>
        <w:t xml:space="preserve"> these powers are constrained by the division of powers and other political considerations</w:t>
      </w:r>
    </w:p>
    <w:p w14:paraId="61261E25" w14:textId="77777777" w:rsidR="00CC0D83" w:rsidRPr="00FA1B57" w:rsidRDefault="00CC0D83" w:rsidP="00D43059">
      <w:pPr>
        <w:rPr>
          <w:rFonts w:ascii="Calibri" w:hAnsi="Calibri"/>
          <w:sz w:val="20"/>
          <w:szCs w:val="20"/>
        </w:rPr>
      </w:pPr>
    </w:p>
    <w:p w14:paraId="73004F61" w14:textId="6285A60D" w:rsidR="00CC0D83" w:rsidRPr="00FA1B57" w:rsidRDefault="00CC0D83" w:rsidP="00D43059">
      <w:pPr>
        <w:outlineLvl w:val="0"/>
        <w:rPr>
          <w:rFonts w:ascii="Calibri" w:hAnsi="Calibri"/>
          <w:sz w:val="20"/>
          <w:szCs w:val="20"/>
        </w:rPr>
      </w:pPr>
      <w:r w:rsidRPr="00FA1B57">
        <w:rPr>
          <w:rFonts w:ascii="Calibri" w:hAnsi="Calibri"/>
          <w:sz w:val="20"/>
          <w:szCs w:val="20"/>
        </w:rPr>
        <w:t xml:space="preserve">SCC’s </w:t>
      </w:r>
      <w:r w:rsidR="008A6506">
        <w:rPr>
          <w:rFonts w:ascii="Calibri" w:hAnsi="Calibri"/>
          <w:sz w:val="20"/>
          <w:szCs w:val="20"/>
        </w:rPr>
        <w:t>Approach to the Rule of Law</w:t>
      </w:r>
      <w:r w:rsidR="00681893">
        <w:rPr>
          <w:rFonts w:ascii="Calibri" w:hAnsi="Calibri"/>
          <w:sz w:val="20"/>
          <w:szCs w:val="20"/>
        </w:rPr>
        <w:t xml:space="preserve"> – Related to:</w:t>
      </w:r>
    </w:p>
    <w:p w14:paraId="64566E7E" w14:textId="77777777" w:rsidR="001E4B24" w:rsidRDefault="001E4B24" w:rsidP="00156699">
      <w:pPr>
        <w:pStyle w:val="ListParagraph"/>
        <w:numPr>
          <w:ilvl w:val="0"/>
          <w:numId w:val="8"/>
        </w:numPr>
        <w:rPr>
          <w:rFonts w:ascii="Calibri" w:hAnsi="Calibri"/>
          <w:sz w:val="20"/>
          <w:szCs w:val="20"/>
        </w:rPr>
        <w:sectPr w:rsidR="001E4B24" w:rsidSect="00FF01D9">
          <w:type w:val="continuous"/>
          <w:pgSz w:w="12240" w:h="15840"/>
          <w:pgMar w:top="720" w:right="720" w:bottom="720" w:left="720" w:header="708" w:footer="708" w:gutter="0"/>
          <w:cols w:space="708"/>
        </w:sectPr>
      </w:pPr>
    </w:p>
    <w:p w14:paraId="19749515" w14:textId="5AC2201A" w:rsidR="00250099" w:rsidRPr="00FA1B57" w:rsidRDefault="00250099" w:rsidP="00156699">
      <w:pPr>
        <w:pStyle w:val="ListParagraph"/>
        <w:numPr>
          <w:ilvl w:val="0"/>
          <w:numId w:val="8"/>
        </w:numPr>
        <w:ind w:right="-483"/>
        <w:rPr>
          <w:rFonts w:ascii="Calibri" w:hAnsi="Calibri"/>
          <w:sz w:val="20"/>
          <w:szCs w:val="20"/>
        </w:rPr>
      </w:pPr>
      <w:r w:rsidRPr="00FA1B57">
        <w:rPr>
          <w:rFonts w:ascii="Calibri" w:hAnsi="Calibri"/>
          <w:sz w:val="20"/>
          <w:szCs w:val="20"/>
        </w:rPr>
        <w:t>principle of legality</w:t>
      </w:r>
      <w:r w:rsidR="00F46342" w:rsidRPr="00FA1B57">
        <w:rPr>
          <w:rFonts w:ascii="Calibri" w:hAnsi="Calibri"/>
          <w:sz w:val="20"/>
          <w:szCs w:val="20"/>
        </w:rPr>
        <w:t xml:space="preserve"> – restrains arbitrary power in III ways:</w:t>
      </w:r>
    </w:p>
    <w:p w14:paraId="7B75583E" w14:textId="02BA47BF" w:rsidR="00F46342" w:rsidRPr="00FA1B57" w:rsidRDefault="00E321C2" w:rsidP="00156699">
      <w:pPr>
        <w:pStyle w:val="ListParagraph"/>
        <w:numPr>
          <w:ilvl w:val="1"/>
          <w:numId w:val="8"/>
        </w:numPr>
        <w:ind w:right="-483"/>
        <w:rPr>
          <w:rFonts w:ascii="Calibri" w:hAnsi="Calibri"/>
          <w:sz w:val="20"/>
          <w:szCs w:val="20"/>
        </w:rPr>
      </w:pPr>
      <w:r w:rsidRPr="00FA1B57">
        <w:rPr>
          <w:rFonts w:ascii="Calibri" w:hAnsi="Calibri"/>
          <w:sz w:val="20"/>
          <w:szCs w:val="20"/>
        </w:rPr>
        <w:t>constrains</w:t>
      </w:r>
      <w:r w:rsidR="00F46342" w:rsidRPr="00FA1B57">
        <w:rPr>
          <w:rFonts w:ascii="Calibri" w:hAnsi="Calibri"/>
          <w:sz w:val="20"/>
          <w:szCs w:val="20"/>
        </w:rPr>
        <w:t xml:space="preserve"> the actions</w:t>
      </w:r>
      <w:r w:rsidRPr="00FA1B57">
        <w:rPr>
          <w:rFonts w:ascii="Calibri" w:hAnsi="Calibri"/>
          <w:sz w:val="20"/>
          <w:szCs w:val="20"/>
        </w:rPr>
        <w:t xml:space="preserve"> </w:t>
      </w:r>
      <w:r w:rsidR="00F46342" w:rsidRPr="00FA1B57">
        <w:rPr>
          <w:rFonts w:ascii="Calibri" w:hAnsi="Calibri"/>
          <w:sz w:val="20"/>
          <w:szCs w:val="20"/>
        </w:rPr>
        <w:t>of public officials</w:t>
      </w:r>
    </w:p>
    <w:p w14:paraId="79469786" w14:textId="260C55FC" w:rsidR="00F46342" w:rsidRPr="00FA1B57" w:rsidRDefault="00F46342" w:rsidP="00156699">
      <w:pPr>
        <w:pStyle w:val="ListParagraph"/>
        <w:numPr>
          <w:ilvl w:val="1"/>
          <w:numId w:val="8"/>
        </w:numPr>
        <w:ind w:right="-483"/>
        <w:rPr>
          <w:rFonts w:ascii="Calibri" w:hAnsi="Calibri"/>
          <w:sz w:val="20"/>
          <w:szCs w:val="20"/>
        </w:rPr>
      </w:pPr>
      <w:r w:rsidRPr="00FA1B57">
        <w:rPr>
          <w:rFonts w:ascii="Calibri" w:hAnsi="Calibri"/>
          <w:sz w:val="20"/>
          <w:szCs w:val="20"/>
        </w:rPr>
        <w:t>regulates the activity of law making</w:t>
      </w:r>
    </w:p>
    <w:p w14:paraId="5F2F161E" w14:textId="424B7180" w:rsidR="00F46342" w:rsidRPr="00FA1B57" w:rsidRDefault="00F46342" w:rsidP="00156699">
      <w:pPr>
        <w:pStyle w:val="ListParagraph"/>
        <w:numPr>
          <w:ilvl w:val="1"/>
          <w:numId w:val="8"/>
        </w:numPr>
        <w:ind w:right="-483"/>
        <w:rPr>
          <w:rFonts w:ascii="Calibri" w:hAnsi="Calibri"/>
          <w:sz w:val="20"/>
          <w:szCs w:val="20"/>
        </w:rPr>
      </w:pPr>
      <w:r w:rsidRPr="00FA1B57">
        <w:rPr>
          <w:rFonts w:ascii="Calibri" w:hAnsi="Calibri"/>
          <w:sz w:val="20"/>
          <w:szCs w:val="20"/>
        </w:rPr>
        <w:t>seeks to minimize harms that may be created by the law itself</w:t>
      </w:r>
    </w:p>
    <w:p w14:paraId="0361DD2F" w14:textId="207F4DBC" w:rsidR="00250099" w:rsidRPr="00FA1B57" w:rsidRDefault="00250099" w:rsidP="00156699">
      <w:pPr>
        <w:pStyle w:val="ListParagraph"/>
        <w:numPr>
          <w:ilvl w:val="0"/>
          <w:numId w:val="8"/>
        </w:numPr>
        <w:ind w:right="-483"/>
        <w:rPr>
          <w:rFonts w:ascii="Calibri" w:hAnsi="Calibri"/>
          <w:sz w:val="20"/>
          <w:szCs w:val="20"/>
        </w:rPr>
      </w:pPr>
      <w:r w:rsidRPr="00FA1B57">
        <w:rPr>
          <w:rFonts w:ascii="Calibri" w:hAnsi="Calibri"/>
          <w:sz w:val="20"/>
          <w:szCs w:val="20"/>
        </w:rPr>
        <w:t>principle of constitutionalism</w:t>
      </w:r>
    </w:p>
    <w:p w14:paraId="2BA260E6" w14:textId="3DBE2745" w:rsidR="00250099" w:rsidRPr="00FA1B57" w:rsidRDefault="00250099" w:rsidP="00156699">
      <w:pPr>
        <w:pStyle w:val="ListParagraph"/>
        <w:numPr>
          <w:ilvl w:val="0"/>
          <w:numId w:val="8"/>
        </w:numPr>
        <w:ind w:right="-483"/>
        <w:rPr>
          <w:rFonts w:ascii="Calibri" w:hAnsi="Calibri"/>
          <w:sz w:val="20"/>
          <w:szCs w:val="20"/>
        </w:rPr>
      </w:pPr>
      <w:r w:rsidRPr="00FA1B57">
        <w:rPr>
          <w:rFonts w:ascii="Calibri" w:hAnsi="Calibri"/>
          <w:sz w:val="20"/>
          <w:szCs w:val="20"/>
        </w:rPr>
        <w:t>principle of judicial independence</w:t>
      </w:r>
    </w:p>
    <w:p w14:paraId="42EC75AB" w14:textId="623D71CE" w:rsidR="00250099" w:rsidRPr="00FA1B57" w:rsidRDefault="00250099" w:rsidP="00156699">
      <w:pPr>
        <w:pStyle w:val="ListParagraph"/>
        <w:numPr>
          <w:ilvl w:val="0"/>
          <w:numId w:val="8"/>
        </w:numPr>
        <w:ind w:right="-483"/>
        <w:rPr>
          <w:rFonts w:ascii="Calibri" w:hAnsi="Calibri"/>
          <w:sz w:val="20"/>
          <w:szCs w:val="20"/>
        </w:rPr>
      </w:pPr>
      <w:r w:rsidRPr="00FA1B57">
        <w:rPr>
          <w:rFonts w:ascii="Calibri" w:hAnsi="Calibri"/>
          <w:sz w:val="20"/>
          <w:szCs w:val="20"/>
        </w:rPr>
        <w:t>principles of equality</w:t>
      </w:r>
    </w:p>
    <w:p w14:paraId="0604303A" w14:textId="595F4D38" w:rsidR="00250099" w:rsidRPr="00FA1B57" w:rsidRDefault="00250099" w:rsidP="00156699">
      <w:pPr>
        <w:pStyle w:val="ListParagraph"/>
        <w:numPr>
          <w:ilvl w:val="0"/>
          <w:numId w:val="8"/>
        </w:numPr>
        <w:ind w:right="-483"/>
        <w:rPr>
          <w:rFonts w:ascii="Calibri" w:hAnsi="Calibri"/>
          <w:sz w:val="20"/>
          <w:szCs w:val="20"/>
        </w:rPr>
      </w:pPr>
      <w:r w:rsidRPr="00FA1B57">
        <w:rPr>
          <w:rFonts w:ascii="Calibri" w:hAnsi="Calibri"/>
          <w:sz w:val="20"/>
          <w:szCs w:val="20"/>
        </w:rPr>
        <w:t>principle of generality</w:t>
      </w:r>
    </w:p>
    <w:p w14:paraId="69BAD332" w14:textId="1C1D4AD2" w:rsidR="00250099" w:rsidRPr="00FA1B57" w:rsidRDefault="00250099" w:rsidP="00156699">
      <w:pPr>
        <w:pStyle w:val="ListParagraph"/>
        <w:numPr>
          <w:ilvl w:val="0"/>
          <w:numId w:val="8"/>
        </w:numPr>
        <w:ind w:right="-483"/>
        <w:rPr>
          <w:rFonts w:ascii="Calibri" w:hAnsi="Calibri"/>
          <w:sz w:val="20"/>
          <w:szCs w:val="20"/>
        </w:rPr>
      </w:pPr>
      <w:r w:rsidRPr="00FA1B57">
        <w:rPr>
          <w:rFonts w:ascii="Calibri" w:hAnsi="Calibri"/>
          <w:sz w:val="20"/>
          <w:szCs w:val="20"/>
        </w:rPr>
        <w:t>principle of publicity</w:t>
      </w:r>
    </w:p>
    <w:p w14:paraId="57F158C3" w14:textId="36ED82EA" w:rsidR="00250099" w:rsidRPr="00FA1B57" w:rsidRDefault="00250099" w:rsidP="00156699">
      <w:pPr>
        <w:pStyle w:val="ListParagraph"/>
        <w:numPr>
          <w:ilvl w:val="0"/>
          <w:numId w:val="8"/>
        </w:numPr>
        <w:ind w:right="-483"/>
        <w:rPr>
          <w:rFonts w:ascii="Calibri" w:hAnsi="Calibri"/>
          <w:sz w:val="20"/>
          <w:szCs w:val="20"/>
        </w:rPr>
      </w:pPr>
      <w:r w:rsidRPr="00FA1B57">
        <w:rPr>
          <w:rFonts w:ascii="Calibri" w:hAnsi="Calibri"/>
          <w:sz w:val="20"/>
          <w:szCs w:val="20"/>
        </w:rPr>
        <w:t>principles of natural justice</w:t>
      </w:r>
    </w:p>
    <w:p w14:paraId="1D91045B" w14:textId="6DA216AF" w:rsidR="00250099" w:rsidRPr="00FA1B57" w:rsidRDefault="00250099" w:rsidP="00156699">
      <w:pPr>
        <w:pStyle w:val="ListParagraph"/>
        <w:numPr>
          <w:ilvl w:val="0"/>
          <w:numId w:val="8"/>
        </w:numPr>
        <w:ind w:right="-483"/>
        <w:rPr>
          <w:rFonts w:ascii="Calibri" w:hAnsi="Calibri"/>
          <w:sz w:val="20"/>
          <w:szCs w:val="20"/>
        </w:rPr>
      </w:pPr>
      <w:r w:rsidRPr="00FA1B57">
        <w:rPr>
          <w:rFonts w:ascii="Calibri" w:hAnsi="Calibri"/>
          <w:sz w:val="20"/>
          <w:szCs w:val="20"/>
        </w:rPr>
        <w:t>principle of access to justice</w:t>
      </w:r>
    </w:p>
    <w:p w14:paraId="210A0724" w14:textId="7DC4EE52" w:rsidR="00250099" w:rsidRPr="00FA1B57" w:rsidRDefault="00250099" w:rsidP="00156699">
      <w:pPr>
        <w:pStyle w:val="ListParagraph"/>
        <w:numPr>
          <w:ilvl w:val="0"/>
          <w:numId w:val="8"/>
        </w:numPr>
        <w:ind w:right="-483"/>
        <w:rPr>
          <w:rFonts w:ascii="Calibri" w:hAnsi="Calibri"/>
          <w:sz w:val="20"/>
          <w:szCs w:val="20"/>
        </w:rPr>
      </w:pPr>
      <w:r w:rsidRPr="00FA1B57">
        <w:rPr>
          <w:rFonts w:ascii="Calibri" w:hAnsi="Calibri"/>
          <w:sz w:val="20"/>
          <w:szCs w:val="20"/>
        </w:rPr>
        <w:t>principle of non-retroactivity</w:t>
      </w:r>
    </w:p>
    <w:p w14:paraId="449FA471" w14:textId="3BB29B10" w:rsidR="003E1686" w:rsidRPr="00FA1B57" w:rsidRDefault="00250099" w:rsidP="00156699">
      <w:pPr>
        <w:pStyle w:val="ListParagraph"/>
        <w:numPr>
          <w:ilvl w:val="0"/>
          <w:numId w:val="8"/>
        </w:numPr>
        <w:ind w:right="-483"/>
        <w:rPr>
          <w:rFonts w:ascii="Calibri" w:hAnsi="Calibri"/>
          <w:sz w:val="20"/>
          <w:szCs w:val="20"/>
        </w:rPr>
      </w:pPr>
      <w:r w:rsidRPr="00FA1B57">
        <w:rPr>
          <w:rFonts w:ascii="Calibri" w:hAnsi="Calibri"/>
          <w:sz w:val="20"/>
          <w:szCs w:val="20"/>
        </w:rPr>
        <w:t>principle of consistency</w:t>
      </w:r>
    </w:p>
    <w:p w14:paraId="584B39FE" w14:textId="77777777" w:rsidR="001E4B24" w:rsidRDefault="001E4B24" w:rsidP="00156699">
      <w:pPr>
        <w:pStyle w:val="ListParagraph"/>
        <w:numPr>
          <w:ilvl w:val="0"/>
          <w:numId w:val="16"/>
        </w:numPr>
        <w:rPr>
          <w:rFonts w:ascii="Calibri" w:hAnsi="Calibri"/>
          <w:sz w:val="20"/>
          <w:szCs w:val="20"/>
        </w:rPr>
        <w:sectPr w:rsidR="001E4B24" w:rsidSect="001E4B24">
          <w:type w:val="continuous"/>
          <w:pgSz w:w="12240" w:h="15840"/>
          <w:pgMar w:top="720" w:right="720" w:bottom="720" w:left="720" w:header="708" w:footer="708" w:gutter="0"/>
          <w:cols w:num="2" w:space="708"/>
        </w:sectPr>
      </w:pPr>
    </w:p>
    <w:p w14:paraId="77143B0B" w14:textId="5486A4EA" w:rsidR="00B12DA2" w:rsidRPr="00FA1B57" w:rsidRDefault="00006C0E" w:rsidP="00156699">
      <w:pPr>
        <w:pStyle w:val="ListParagraph"/>
        <w:numPr>
          <w:ilvl w:val="0"/>
          <w:numId w:val="16"/>
        </w:numPr>
        <w:rPr>
          <w:rFonts w:ascii="Calibri" w:hAnsi="Calibri"/>
          <w:sz w:val="20"/>
          <w:szCs w:val="20"/>
        </w:rPr>
      </w:pPr>
      <w:r>
        <w:rPr>
          <w:rFonts w:ascii="Calibri" w:hAnsi="Calibri"/>
          <w:sz w:val="20"/>
          <w:szCs w:val="20"/>
        </w:rPr>
        <w:t>Identified</w:t>
      </w:r>
      <w:r w:rsidR="00B12DA2" w:rsidRPr="00FA1B57">
        <w:rPr>
          <w:rFonts w:ascii="Calibri" w:hAnsi="Calibri"/>
          <w:sz w:val="20"/>
          <w:szCs w:val="20"/>
        </w:rPr>
        <w:t xml:space="preserve"> as an unwr</w:t>
      </w:r>
      <w:r w:rsidR="0027235E" w:rsidRPr="00FA1B57">
        <w:rPr>
          <w:rFonts w:ascii="Calibri" w:hAnsi="Calibri"/>
          <w:sz w:val="20"/>
          <w:szCs w:val="20"/>
        </w:rPr>
        <w:t>itten principle</w:t>
      </w:r>
      <w:r w:rsidR="00DC26B8" w:rsidRPr="00FA1B57">
        <w:rPr>
          <w:rFonts w:ascii="Calibri" w:hAnsi="Calibri"/>
          <w:sz w:val="20"/>
          <w:szCs w:val="20"/>
        </w:rPr>
        <w:t xml:space="preserve"> of the Constitution</w:t>
      </w:r>
      <w:r>
        <w:rPr>
          <w:rFonts w:ascii="Calibri" w:hAnsi="Calibri"/>
          <w:sz w:val="20"/>
          <w:szCs w:val="20"/>
        </w:rPr>
        <w:t xml:space="preserve"> in </w:t>
      </w:r>
      <w:r w:rsidRPr="00FA1B57">
        <w:rPr>
          <w:rFonts w:ascii="Calibri" w:hAnsi="Calibri"/>
          <w:color w:val="0000FF"/>
          <w:sz w:val="20"/>
          <w:szCs w:val="20"/>
        </w:rPr>
        <w:t>Roncarelli v Duplessis</w:t>
      </w:r>
    </w:p>
    <w:p w14:paraId="58560540" w14:textId="77777777" w:rsidR="00B12DA2" w:rsidRPr="00FA1B57" w:rsidRDefault="00B12DA2" w:rsidP="00D43059">
      <w:pPr>
        <w:rPr>
          <w:rFonts w:ascii="Calibri" w:hAnsi="Calibri"/>
          <w:sz w:val="20"/>
          <w:szCs w:val="20"/>
        </w:rPr>
      </w:pPr>
    </w:p>
    <w:p w14:paraId="6F19477D" w14:textId="79D0BBC8" w:rsidR="004C4731" w:rsidRPr="00FA1B57" w:rsidRDefault="004C4731" w:rsidP="00D43059">
      <w:pPr>
        <w:outlineLvl w:val="0"/>
        <w:rPr>
          <w:rFonts w:ascii="Calibri" w:hAnsi="Calibri"/>
          <w:sz w:val="20"/>
          <w:szCs w:val="20"/>
        </w:rPr>
      </w:pPr>
      <w:r w:rsidRPr="00FA1B57">
        <w:rPr>
          <w:rFonts w:ascii="Calibri" w:hAnsi="Calibri"/>
          <w:sz w:val="20"/>
          <w:szCs w:val="20"/>
        </w:rPr>
        <w:t>Relevant Jurisprudence</w:t>
      </w:r>
    </w:p>
    <w:p w14:paraId="6C156C2F" w14:textId="6B17638A" w:rsidR="00C61A32" w:rsidRPr="00FA1B57" w:rsidRDefault="00C61A32" w:rsidP="00156699">
      <w:pPr>
        <w:pStyle w:val="ListParagraph"/>
        <w:numPr>
          <w:ilvl w:val="0"/>
          <w:numId w:val="8"/>
        </w:numPr>
        <w:rPr>
          <w:rFonts w:ascii="Calibri" w:hAnsi="Calibri"/>
          <w:sz w:val="20"/>
          <w:szCs w:val="20"/>
        </w:rPr>
      </w:pPr>
      <w:r>
        <w:rPr>
          <w:rFonts w:ascii="Calibri" w:hAnsi="Calibri"/>
          <w:sz w:val="20"/>
          <w:szCs w:val="20"/>
        </w:rPr>
        <w:t>Unwritten Principles (</w:t>
      </w:r>
      <w:r w:rsidRPr="00FA1B57">
        <w:rPr>
          <w:rFonts w:ascii="Calibri" w:hAnsi="Calibri"/>
          <w:color w:val="0000FF"/>
          <w:sz w:val="20"/>
          <w:szCs w:val="20"/>
        </w:rPr>
        <w:t>Secession Reference</w:t>
      </w:r>
      <w:r>
        <w:rPr>
          <w:rFonts w:ascii="Calibri" w:hAnsi="Calibri"/>
          <w:sz w:val="20"/>
          <w:szCs w:val="20"/>
        </w:rPr>
        <w:t>)</w:t>
      </w:r>
    </w:p>
    <w:p w14:paraId="0CE43197" w14:textId="77777777" w:rsidR="00C61A32" w:rsidRPr="00FA1B57" w:rsidRDefault="00C61A32" w:rsidP="00156699">
      <w:pPr>
        <w:pStyle w:val="ListParagraph"/>
        <w:numPr>
          <w:ilvl w:val="1"/>
          <w:numId w:val="8"/>
        </w:numPr>
        <w:rPr>
          <w:rFonts w:ascii="Calibri" w:hAnsi="Calibri"/>
          <w:sz w:val="20"/>
          <w:szCs w:val="20"/>
        </w:rPr>
      </w:pPr>
      <w:r w:rsidRPr="00FA1B57">
        <w:rPr>
          <w:rFonts w:ascii="Calibri" w:hAnsi="Calibri"/>
          <w:sz w:val="20"/>
          <w:szCs w:val="20"/>
        </w:rPr>
        <w:t>Unwritten constitutional principles have full normative force; serve a structural function</w:t>
      </w:r>
    </w:p>
    <w:p w14:paraId="294F15F2" w14:textId="77777777" w:rsidR="00C61A32" w:rsidRDefault="00C61A32" w:rsidP="00156699">
      <w:pPr>
        <w:pStyle w:val="ListParagraph"/>
        <w:numPr>
          <w:ilvl w:val="1"/>
          <w:numId w:val="8"/>
        </w:numPr>
        <w:rPr>
          <w:rFonts w:ascii="Calibri" w:hAnsi="Calibri"/>
          <w:sz w:val="20"/>
          <w:szCs w:val="20"/>
        </w:rPr>
      </w:pPr>
      <w:r w:rsidRPr="00FA1B57">
        <w:rPr>
          <w:rFonts w:ascii="Calibri" w:hAnsi="Calibri"/>
          <w:sz w:val="20"/>
          <w:szCs w:val="20"/>
        </w:rPr>
        <w:t>Can be used robustly by judges as</w:t>
      </w:r>
      <w:r>
        <w:rPr>
          <w:rFonts w:ascii="Calibri" w:hAnsi="Calibri"/>
          <w:sz w:val="20"/>
          <w:szCs w:val="20"/>
        </w:rPr>
        <w:t xml:space="preserve"> </w:t>
      </w:r>
      <w:r w:rsidRPr="003C0F8C">
        <w:rPr>
          <w:rFonts w:ascii="Calibri" w:hAnsi="Calibri"/>
          <w:sz w:val="20"/>
          <w:szCs w:val="20"/>
          <w:u w:val="single"/>
        </w:rPr>
        <w:t>the lifeblood and heart of public law</w:t>
      </w:r>
      <w:r>
        <w:rPr>
          <w:rFonts w:ascii="Calibri" w:hAnsi="Calibri"/>
          <w:sz w:val="20"/>
          <w:szCs w:val="20"/>
        </w:rPr>
        <w:t xml:space="preserve"> and our legal system</w:t>
      </w:r>
    </w:p>
    <w:p w14:paraId="5A099F35" w14:textId="77777777" w:rsidR="00C61A32" w:rsidRPr="00FA1B57" w:rsidRDefault="00C61A32" w:rsidP="00156699">
      <w:pPr>
        <w:pStyle w:val="ListParagraph"/>
        <w:numPr>
          <w:ilvl w:val="2"/>
          <w:numId w:val="8"/>
        </w:numPr>
        <w:rPr>
          <w:rFonts w:ascii="Calibri" w:hAnsi="Calibri"/>
          <w:sz w:val="20"/>
          <w:szCs w:val="20"/>
        </w:rPr>
      </w:pPr>
      <w:r>
        <w:rPr>
          <w:rFonts w:ascii="Calibri" w:hAnsi="Calibri"/>
          <w:sz w:val="20"/>
          <w:szCs w:val="20"/>
        </w:rPr>
        <w:t>L</w:t>
      </w:r>
      <w:r w:rsidRPr="00FA1B57">
        <w:rPr>
          <w:rFonts w:ascii="Calibri" w:hAnsi="Calibri"/>
          <w:sz w:val="20"/>
          <w:szCs w:val="20"/>
        </w:rPr>
        <w:t>aw could not be unde</w:t>
      </w:r>
      <w:r>
        <w:rPr>
          <w:rFonts w:ascii="Calibri" w:hAnsi="Calibri"/>
          <w:sz w:val="20"/>
          <w:szCs w:val="20"/>
        </w:rPr>
        <w:t>rstood without these principles</w:t>
      </w:r>
    </w:p>
    <w:p w14:paraId="3E2D9A3B" w14:textId="77777777" w:rsidR="00C61A32" w:rsidRPr="003C0F8C" w:rsidRDefault="00C61A32" w:rsidP="00156699">
      <w:pPr>
        <w:pStyle w:val="ListParagraph"/>
        <w:numPr>
          <w:ilvl w:val="1"/>
          <w:numId w:val="8"/>
        </w:numPr>
        <w:rPr>
          <w:rFonts w:ascii="Calibri" w:hAnsi="Calibri"/>
          <w:color w:val="FF6600"/>
          <w:sz w:val="20"/>
          <w:szCs w:val="20"/>
        </w:rPr>
      </w:pPr>
      <w:r w:rsidRPr="003C0F8C">
        <w:rPr>
          <w:rFonts w:ascii="Calibri" w:hAnsi="Calibri"/>
          <w:color w:val="FF6600"/>
          <w:sz w:val="20"/>
          <w:szCs w:val="20"/>
        </w:rPr>
        <w:t>ROL is a “highly textured expression…conveying…a sense of orderliness, of subjection to known legal rules and of executive accountability to legal authority”</w:t>
      </w:r>
    </w:p>
    <w:p w14:paraId="7682AB70" w14:textId="52D8862F" w:rsidR="00C61A32" w:rsidRPr="00FA1B57" w:rsidRDefault="00EC5F48" w:rsidP="00156699">
      <w:pPr>
        <w:pStyle w:val="ListParagraph"/>
        <w:numPr>
          <w:ilvl w:val="1"/>
          <w:numId w:val="8"/>
        </w:numPr>
        <w:rPr>
          <w:rFonts w:ascii="Calibri" w:hAnsi="Calibri"/>
          <w:sz w:val="20"/>
          <w:szCs w:val="20"/>
        </w:rPr>
      </w:pPr>
      <w:r>
        <w:rPr>
          <w:rFonts w:ascii="Calibri" w:hAnsi="Calibri"/>
          <w:sz w:val="20"/>
          <w:szCs w:val="20"/>
        </w:rPr>
        <w:t>Also i</w:t>
      </w:r>
      <w:r w:rsidR="00C61A32" w:rsidRPr="00FA1B57">
        <w:rPr>
          <w:rFonts w:ascii="Calibri" w:hAnsi="Calibri"/>
          <w:sz w:val="20"/>
          <w:szCs w:val="20"/>
        </w:rPr>
        <w:t>dentified the following unwritten principles:</w:t>
      </w:r>
    </w:p>
    <w:p w14:paraId="0DF7D802" w14:textId="77777777" w:rsidR="00C61A32" w:rsidRPr="00FA1B57" w:rsidRDefault="00C61A32" w:rsidP="00156699">
      <w:pPr>
        <w:pStyle w:val="ListParagraph"/>
        <w:numPr>
          <w:ilvl w:val="2"/>
          <w:numId w:val="8"/>
        </w:numPr>
        <w:rPr>
          <w:rFonts w:ascii="Calibri" w:hAnsi="Calibri"/>
          <w:sz w:val="20"/>
          <w:szCs w:val="20"/>
        </w:rPr>
        <w:sectPr w:rsidR="00C61A32" w:rsidRPr="00FA1B57" w:rsidSect="00FF01D9">
          <w:type w:val="continuous"/>
          <w:pgSz w:w="12240" w:h="15840"/>
          <w:pgMar w:top="720" w:right="720" w:bottom="720" w:left="720" w:header="708" w:footer="708" w:gutter="0"/>
          <w:cols w:space="708"/>
        </w:sectPr>
      </w:pPr>
    </w:p>
    <w:p w14:paraId="782682FD" w14:textId="77777777" w:rsidR="00C61A32" w:rsidRPr="00FA1B57" w:rsidRDefault="00C61A32" w:rsidP="00156699">
      <w:pPr>
        <w:pStyle w:val="ListParagraph"/>
        <w:numPr>
          <w:ilvl w:val="2"/>
          <w:numId w:val="8"/>
        </w:numPr>
        <w:rPr>
          <w:rFonts w:ascii="Calibri" w:hAnsi="Calibri"/>
          <w:sz w:val="20"/>
          <w:szCs w:val="20"/>
        </w:rPr>
      </w:pPr>
      <w:r w:rsidRPr="00FA1B57">
        <w:rPr>
          <w:rFonts w:ascii="Calibri" w:hAnsi="Calibri"/>
          <w:sz w:val="20"/>
          <w:szCs w:val="20"/>
        </w:rPr>
        <w:t>Federalism</w:t>
      </w:r>
    </w:p>
    <w:p w14:paraId="787C21F0" w14:textId="77777777" w:rsidR="00C61A32" w:rsidRPr="00FA1B57" w:rsidRDefault="00C61A32" w:rsidP="00156699">
      <w:pPr>
        <w:pStyle w:val="ListParagraph"/>
        <w:numPr>
          <w:ilvl w:val="2"/>
          <w:numId w:val="8"/>
        </w:numPr>
        <w:rPr>
          <w:rFonts w:ascii="Calibri" w:hAnsi="Calibri"/>
          <w:sz w:val="20"/>
          <w:szCs w:val="20"/>
        </w:rPr>
      </w:pPr>
      <w:r w:rsidRPr="00FA1B57">
        <w:rPr>
          <w:rFonts w:ascii="Calibri" w:hAnsi="Calibri"/>
          <w:sz w:val="20"/>
          <w:szCs w:val="20"/>
        </w:rPr>
        <w:t>Democracy</w:t>
      </w:r>
    </w:p>
    <w:p w14:paraId="4D2EE21B" w14:textId="77777777" w:rsidR="00C61A32" w:rsidRPr="00FA1B57" w:rsidRDefault="00C61A32" w:rsidP="00156699">
      <w:pPr>
        <w:pStyle w:val="ListParagraph"/>
        <w:numPr>
          <w:ilvl w:val="2"/>
          <w:numId w:val="8"/>
        </w:numPr>
        <w:ind w:left="142"/>
        <w:rPr>
          <w:rFonts w:ascii="Calibri" w:hAnsi="Calibri"/>
          <w:sz w:val="20"/>
          <w:szCs w:val="20"/>
        </w:rPr>
      </w:pPr>
      <w:r w:rsidRPr="00FA1B57">
        <w:rPr>
          <w:rFonts w:ascii="Calibri" w:hAnsi="Calibri"/>
          <w:sz w:val="20"/>
          <w:szCs w:val="20"/>
        </w:rPr>
        <w:t>Constitutionalism</w:t>
      </w:r>
    </w:p>
    <w:p w14:paraId="1AA511A2" w14:textId="77777777" w:rsidR="00C61A32" w:rsidRPr="00FA1B57" w:rsidRDefault="00C61A32" w:rsidP="00156699">
      <w:pPr>
        <w:pStyle w:val="ListParagraph"/>
        <w:numPr>
          <w:ilvl w:val="2"/>
          <w:numId w:val="8"/>
        </w:numPr>
        <w:ind w:left="142"/>
        <w:rPr>
          <w:rFonts w:ascii="Calibri" w:hAnsi="Calibri"/>
          <w:sz w:val="20"/>
          <w:szCs w:val="20"/>
        </w:rPr>
      </w:pPr>
      <w:r w:rsidRPr="00FA1B57">
        <w:rPr>
          <w:rFonts w:ascii="Calibri" w:hAnsi="Calibri"/>
          <w:sz w:val="20"/>
          <w:szCs w:val="20"/>
        </w:rPr>
        <w:t>Respect for minorities</w:t>
      </w:r>
    </w:p>
    <w:p w14:paraId="49A235F0" w14:textId="77777777" w:rsidR="00C61A32" w:rsidRPr="00447D70" w:rsidRDefault="00C61A32" w:rsidP="00D43059">
      <w:pPr>
        <w:rPr>
          <w:rFonts w:ascii="Calibri" w:hAnsi="Calibri"/>
          <w:color w:val="0000FF"/>
          <w:sz w:val="20"/>
          <w:szCs w:val="20"/>
        </w:rPr>
        <w:sectPr w:rsidR="00C61A32" w:rsidRPr="00447D70" w:rsidSect="00E65914">
          <w:type w:val="continuous"/>
          <w:pgSz w:w="12240" w:h="15840"/>
          <w:pgMar w:top="720" w:right="720" w:bottom="720" w:left="720" w:header="708" w:footer="708" w:gutter="0"/>
          <w:cols w:num="2" w:space="708"/>
        </w:sectPr>
      </w:pPr>
    </w:p>
    <w:p w14:paraId="773CC588" w14:textId="78B24BEB" w:rsidR="000820D8" w:rsidRPr="00FA1B57" w:rsidRDefault="004E5CBD" w:rsidP="00156699">
      <w:pPr>
        <w:pStyle w:val="ListParagraph"/>
        <w:numPr>
          <w:ilvl w:val="0"/>
          <w:numId w:val="8"/>
        </w:numPr>
        <w:rPr>
          <w:rFonts w:ascii="Calibri" w:hAnsi="Calibri"/>
          <w:sz w:val="20"/>
          <w:szCs w:val="20"/>
        </w:rPr>
      </w:pPr>
      <w:r w:rsidRPr="005E3EE4">
        <w:rPr>
          <w:rFonts w:ascii="Calibri" w:hAnsi="Calibri"/>
          <w:b/>
          <w:sz w:val="20"/>
          <w:szCs w:val="20"/>
        </w:rPr>
        <w:t>Principles of the Rule of Law</w:t>
      </w:r>
      <w:r w:rsidR="001B75A3">
        <w:rPr>
          <w:rFonts w:ascii="Calibri" w:hAnsi="Calibri"/>
          <w:sz w:val="20"/>
          <w:szCs w:val="20"/>
        </w:rPr>
        <w:t xml:space="preserve"> </w:t>
      </w:r>
      <w:r w:rsidR="00747A37">
        <w:rPr>
          <w:rFonts w:ascii="Calibri" w:hAnsi="Calibri"/>
          <w:sz w:val="20"/>
          <w:szCs w:val="20"/>
        </w:rPr>
        <w:t>(</w:t>
      </w:r>
      <w:r w:rsidR="001B75A3" w:rsidRPr="00FA1B57">
        <w:rPr>
          <w:rFonts w:ascii="Calibri" w:hAnsi="Calibri"/>
          <w:color w:val="0000FF"/>
          <w:sz w:val="20"/>
          <w:szCs w:val="20"/>
        </w:rPr>
        <w:t>BC v Imperial Tobacco</w:t>
      </w:r>
      <w:r w:rsidR="001B75A3">
        <w:rPr>
          <w:rFonts w:ascii="Calibri" w:hAnsi="Calibri"/>
          <w:sz w:val="20"/>
          <w:szCs w:val="20"/>
        </w:rPr>
        <w:t>)</w:t>
      </w:r>
    </w:p>
    <w:p w14:paraId="7172ECC3" w14:textId="5AC4AD79" w:rsidR="000820D8" w:rsidRPr="00FA1B57" w:rsidRDefault="00DF6297" w:rsidP="00932528">
      <w:pPr>
        <w:pStyle w:val="ListParagraph"/>
        <w:numPr>
          <w:ilvl w:val="1"/>
          <w:numId w:val="235"/>
        </w:numPr>
        <w:rPr>
          <w:rFonts w:ascii="Calibri" w:hAnsi="Calibri"/>
          <w:sz w:val="20"/>
          <w:szCs w:val="20"/>
        </w:rPr>
      </w:pPr>
      <w:r>
        <w:rPr>
          <w:rFonts w:ascii="Calibri" w:hAnsi="Calibri"/>
          <w:sz w:val="20"/>
          <w:szCs w:val="20"/>
        </w:rPr>
        <w:t>Law</w:t>
      </w:r>
      <w:r w:rsidR="000820D8" w:rsidRPr="00FA1B57">
        <w:rPr>
          <w:rFonts w:ascii="Calibri" w:hAnsi="Calibri"/>
          <w:sz w:val="20"/>
          <w:szCs w:val="20"/>
        </w:rPr>
        <w:t xml:space="preserve"> is supreme over private individ</w:t>
      </w:r>
      <w:r w:rsidR="003F3E51">
        <w:rPr>
          <w:rFonts w:ascii="Calibri" w:hAnsi="Calibri"/>
          <w:sz w:val="20"/>
          <w:szCs w:val="20"/>
        </w:rPr>
        <w:t>uals and government officials and precludes the influence of arbitrary power</w:t>
      </w:r>
    </w:p>
    <w:p w14:paraId="60F1E681" w14:textId="25E221B1" w:rsidR="000820D8" w:rsidRPr="00FA1B57" w:rsidRDefault="00747A37" w:rsidP="00156699">
      <w:pPr>
        <w:pStyle w:val="ListParagraph"/>
        <w:numPr>
          <w:ilvl w:val="2"/>
          <w:numId w:val="8"/>
        </w:numPr>
        <w:rPr>
          <w:rFonts w:ascii="Calibri" w:hAnsi="Calibri"/>
          <w:sz w:val="20"/>
          <w:szCs w:val="20"/>
        </w:rPr>
      </w:pPr>
      <w:r>
        <w:rPr>
          <w:rFonts w:ascii="Calibri" w:hAnsi="Calibri"/>
          <w:sz w:val="20"/>
          <w:szCs w:val="20"/>
        </w:rPr>
        <w:t>Over g</w:t>
      </w:r>
      <w:r w:rsidR="000820D8" w:rsidRPr="00FA1B57">
        <w:rPr>
          <w:rFonts w:ascii="Calibri" w:hAnsi="Calibri"/>
          <w:sz w:val="20"/>
          <w:szCs w:val="20"/>
        </w:rPr>
        <w:t>ov</w:t>
      </w:r>
      <w:r w:rsidR="006A4B82">
        <w:rPr>
          <w:rFonts w:ascii="Calibri" w:hAnsi="Calibri"/>
          <w:sz w:val="20"/>
          <w:szCs w:val="20"/>
        </w:rPr>
        <w:t>’</w:t>
      </w:r>
      <w:r w:rsidR="000820D8" w:rsidRPr="00FA1B57">
        <w:rPr>
          <w:rFonts w:ascii="Calibri" w:hAnsi="Calibri"/>
          <w:sz w:val="20"/>
          <w:szCs w:val="20"/>
        </w:rPr>
        <w:t>t officials</w:t>
      </w:r>
      <w:r>
        <w:rPr>
          <w:rFonts w:ascii="Calibri" w:hAnsi="Calibri"/>
          <w:sz w:val="20"/>
          <w:szCs w:val="20"/>
        </w:rPr>
        <w:t xml:space="preserve"> who are required to</w:t>
      </w:r>
      <w:r w:rsidR="000820D8" w:rsidRPr="00FA1B57">
        <w:rPr>
          <w:rFonts w:ascii="Calibri" w:hAnsi="Calibri"/>
          <w:sz w:val="20"/>
          <w:szCs w:val="20"/>
        </w:rPr>
        <w:t xml:space="preserve"> exercise their </w:t>
      </w:r>
      <w:r>
        <w:rPr>
          <w:rFonts w:ascii="Calibri" w:hAnsi="Calibri"/>
          <w:sz w:val="20"/>
          <w:szCs w:val="20"/>
        </w:rPr>
        <w:t>authority</w:t>
      </w:r>
      <w:r w:rsidR="000820D8" w:rsidRPr="00FA1B57">
        <w:rPr>
          <w:rFonts w:ascii="Calibri" w:hAnsi="Calibri"/>
          <w:sz w:val="20"/>
          <w:szCs w:val="20"/>
        </w:rPr>
        <w:t xml:space="preserve"> non-arbitrarily and according to law</w:t>
      </w:r>
    </w:p>
    <w:p w14:paraId="3B24D1D5" w14:textId="77777777" w:rsidR="000820D8" w:rsidRPr="00FA1B57" w:rsidRDefault="000820D8" w:rsidP="00156699">
      <w:pPr>
        <w:pStyle w:val="ListParagraph"/>
        <w:numPr>
          <w:ilvl w:val="2"/>
          <w:numId w:val="8"/>
        </w:numPr>
        <w:rPr>
          <w:rFonts w:ascii="Calibri" w:hAnsi="Calibri"/>
          <w:sz w:val="20"/>
          <w:szCs w:val="20"/>
        </w:rPr>
      </w:pPr>
      <w:r w:rsidRPr="00FA1B57">
        <w:rPr>
          <w:rFonts w:ascii="Calibri" w:hAnsi="Calibri"/>
          <w:sz w:val="20"/>
          <w:szCs w:val="20"/>
        </w:rPr>
        <w:t>Legislation enables and constrains the powers of government officials</w:t>
      </w:r>
    </w:p>
    <w:p w14:paraId="0E92B299" w14:textId="463FD180" w:rsidR="000820D8" w:rsidRPr="00FA1B57" w:rsidRDefault="00DF6297" w:rsidP="00932528">
      <w:pPr>
        <w:pStyle w:val="ListParagraph"/>
        <w:numPr>
          <w:ilvl w:val="1"/>
          <w:numId w:val="235"/>
        </w:numPr>
        <w:rPr>
          <w:rFonts w:ascii="Calibri" w:hAnsi="Calibri"/>
          <w:sz w:val="20"/>
          <w:szCs w:val="20"/>
        </w:rPr>
      </w:pPr>
      <w:r>
        <w:rPr>
          <w:rFonts w:ascii="Calibri" w:hAnsi="Calibri"/>
          <w:sz w:val="20"/>
          <w:szCs w:val="20"/>
        </w:rPr>
        <w:t>R</w:t>
      </w:r>
      <w:r w:rsidR="000820D8" w:rsidRPr="00FA1B57">
        <w:rPr>
          <w:rFonts w:ascii="Calibri" w:hAnsi="Calibri"/>
          <w:sz w:val="20"/>
          <w:szCs w:val="20"/>
        </w:rPr>
        <w:t>equires the creation and maintenance of a positive order of laws</w:t>
      </w:r>
      <w:r>
        <w:rPr>
          <w:rFonts w:ascii="Calibri" w:hAnsi="Calibri"/>
          <w:sz w:val="20"/>
          <w:szCs w:val="20"/>
        </w:rPr>
        <w:t xml:space="preserve"> which preserves the more general principle of normative order</w:t>
      </w:r>
      <w:r w:rsidR="000820D8" w:rsidRPr="00FA1B57">
        <w:rPr>
          <w:rFonts w:ascii="Calibri" w:hAnsi="Calibri"/>
          <w:sz w:val="20"/>
          <w:szCs w:val="20"/>
        </w:rPr>
        <w:t xml:space="preserve"> (</w:t>
      </w:r>
      <w:r w:rsidR="000820D8" w:rsidRPr="00FA1B57">
        <w:rPr>
          <w:rFonts w:ascii="Calibri" w:hAnsi="Calibri"/>
          <w:color w:val="0000FF"/>
          <w:sz w:val="20"/>
          <w:szCs w:val="20"/>
        </w:rPr>
        <w:t xml:space="preserve">Manitoba Language </w:t>
      </w:r>
      <w:r w:rsidR="00A54680" w:rsidRPr="00FA1B57">
        <w:rPr>
          <w:rFonts w:ascii="Calibri" w:hAnsi="Calibri"/>
          <w:color w:val="0000FF"/>
          <w:sz w:val="20"/>
          <w:szCs w:val="20"/>
        </w:rPr>
        <w:t xml:space="preserve">Rights </w:t>
      </w:r>
      <w:r w:rsidR="000820D8" w:rsidRPr="00FA1B57">
        <w:rPr>
          <w:rFonts w:ascii="Calibri" w:hAnsi="Calibri"/>
          <w:color w:val="0000FF"/>
          <w:sz w:val="20"/>
          <w:szCs w:val="20"/>
        </w:rPr>
        <w:t>Reference</w:t>
      </w:r>
      <w:r w:rsidR="000820D8" w:rsidRPr="00FA1B57">
        <w:rPr>
          <w:rFonts w:ascii="Calibri" w:hAnsi="Calibri"/>
          <w:sz w:val="20"/>
          <w:szCs w:val="20"/>
        </w:rPr>
        <w:t>)</w:t>
      </w:r>
    </w:p>
    <w:p w14:paraId="2CDA3F5F" w14:textId="77777777" w:rsidR="000820D8" w:rsidRPr="00FA1B57" w:rsidRDefault="000820D8" w:rsidP="00156699">
      <w:pPr>
        <w:pStyle w:val="ListParagraph"/>
        <w:numPr>
          <w:ilvl w:val="2"/>
          <w:numId w:val="8"/>
        </w:numPr>
        <w:rPr>
          <w:rFonts w:ascii="Calibri" w:hAnsi="Calibri"/>
          <w:sz w:val="20"/>
          <w:szCs w:val="20"/>
        </w:rPr>
      </w:pPr>
      <w:r w:rsidRPr="00FA1B57">
        <w:rPr>
          <w:rFonts w:ascii="Calibri" w:hAnsi="Calibri"/>
          <w:sz w:val="20"/>
          <w:szCs w:val="20"/>
        </w:rPr>
        <w:t>Laws must exist in legislative or common law form</w:t>
      </w:r>
    </w:p>
    <w:p w14:paraId="4BBDE44C" w14:textId="5B62693E" w:rsidR="000820D8" w:rsidRPr="00FA1B57" w:rsidRDefault="00B124E9" w:rsidP="00932528">
      <w:pPr>
        <w:pStyle w:val="ListParagraph"/>
        <w:numPr>
          <w:ilvl w:val="1"/>
          <w:numId w:val="235"/>
        </w:numPr>
        <w:rPr>
          <w:rFonts w:ascii="Calibri" w:hAnsi="Calibri"/>
          <w:sz w:val="20"/>
          <w:szCs w:val="20"/>
        </w:rPr>
      </w:pPr>
      <w:r>
        <w:rPr>
          <w:rFonts w:ascii="Calibri" w:hAnsi="Calibri"/>
          <w:sz w:val="20"/>
          <w:szCs w:val="20"/>
        </w:rPr>
        <w:t>R</w:t>
      </w:r>
      <w:r w:rsidR="000820D8" w:rsidRPr="00FA1B57">
        <w:rPr>
          <w:rFonts w:ascii="Calibri" w:hAnsi="Calibri"/>
          <w:sz w:val="20"/>
          <w:szCs w:val="20"/>
        </w:rPr>
        <w:t>equires the relationship between the State and the individual to be regulated by law</w:t>
      </w:r>
    </w:p>
    <w:p w14:paraId="4EEC07B5" w14:textId="77777777" w:rsidR="000820D8" w:rsidRDefault="000820D8" w:rsidP="00156699">
      <w:pPr>
        <w:pStyle w:val="ListParagraph"/>
        <w:numPr>
          <w:ilvl w:val="2"/>
          <w:numId w:val="8"/>
        </w:numPr>
        <w:rPr>
          <w:rFonts w:ascii="Calibri" w:hAnsi="Calibri"/>
          <w:sz w:val="20"/>
          <w:szCs w:val="20"/>
        </w:rPr>
      </w:pPr>
      <w:r w:rsidRPr="00FA1B57">
        <w:rPr>
          <w:rFonts w:ascii="Calibri" w:hAnsi="Calibri"/>
          <w:sz w:val="20"/>
          <w:szCs w:val="20"/>
        </w:rPr>
        <w:t>Officials’ actions must be legally founded in order to be valid</w:t>
      </w:r>
    </w:p>
    <w:p w14:paraId="463673D2" w14:textId="232F3ECB" w:rsidR="003A7112" w:rsidRDefault="003A7112" w:rsidP="00156699">
      <w:pPr>
        <w:pStyle w:val="ListParagraph"/>
        <w:numPr>
          <w:ilvl w:val="2"/>
          <w:numId w:val="8"/>
        </w:numPr>
        <w:rPr>
          <w:rFonts w:ascii="Calibri" w:hAnsi="Calibri"/>
          <w:sz w:val="20"/>
          <w:szCs w:val="20"/>
        </w:rPr>
      </w:pPr>
      <w:r w:rsidRPr="00FA1B57">
        <w:rPr>
          <w:rFonts w:ascii="Calibri" w:hAnsi="Calibri"/>
          <w:sz w:val="20"/>
          <w:szCs w:val="20"/>
        </w:rPr>
        <w:t xml:space="preserve">“In public regulation of this sort </w:t>
      </w:r>
      <w:r w:rsidRPr="00FA1B57">
        <w:rPr>
          <w:rFonts w:ascii="Calibri" w:hAnsi="Calibri"/>
          <w:b/>
          <w:sz w:val="20"/>
          <w:szCs w:val="20"/>
        </w:rPr>
        <w:t>there is no such thing as absolute and untrammelled “discretion”</w:t>
      </w:r>
      <w:r w:rsidRPr="00FA1B57">
        <w:rPr>
          <w:rFonts w:ascii="Calibri" w:hAnsi="Calibri"/>
          <w:sz w:val="20"/>
          <w:szCs w:val="20"/>
        </w:rPr>
        <w:t xml:space="preserve">, that is that action can be taken on any ground or for any reason that can be suggested to the mind of the administrator; no legislative Act can, </w:t>
      </w:r>
      <w:r w:rsidRPr="00FA1B57">
        <w:rPr>
          <w:rFonts w:ascii="Calibri" w:hAnsi="Calibri"/>
          <w:b/>
          <w:sz w:val="20"/>
          <w:szCs w:val="20"/>
        </w:rPr>
        <w:t>without express language</w:t>
      </w:r>
      <w:r w:rsidRPr="00FA1B57">
        <w:rPr>
          <w:rFonts w:ascii="Calibri" w:hAnsi="Calibri"/>
          <w:sz w:val="20"/>
          <w:szCs w:val="20"/>
        </w:rPr>
        <w:t>, be taken to contemplate an unlimited arbitrary power exercisable for any purpose, however capricious or irrelevant, regardless of the nature or purpose of the statute…”</w:t>
      </w:r>
      <w:r>
        <w:rPr>
          <w:rFonts w:ascii="Calibri" w:hAnsi="Calibri"/>
          <w:sz w:val="20"/>
          <w:szCs w:val="20"/>
        </w:rPr>
        <w:t xml:space="preserve"> (</w:t>
      </w:r>
      <w:r w:rsidRPr="00FA1B57">
        <w:rPr>
          <w:rFonts w:ascii="Calibri" w:hAnsi="Calibri"/>
          <w:color w:val="0000FF"/>
          <w:sz w:val="20"/>
          <w:szCs w:val="20"/>
        </w:rPr>
        <w:t>Roncarelli v Duplessis</w:t>
      </w:r>
      <w:r>
        <w:rPr>
          <w:rFonts w:ascii="Calibri" w:hAnsi="Calibri"/>
          <w:sz w:val="20"/>
          <w:szCs w:val="20"/>
        </w:rPr>
        <w:t>)</w:t>
      </w:r>
    </w:p>
    <w:p w14:paraId="725BE421" w14:textId="4A4BAFB6" w:rsidR="004E5CBD" w:rsidRPr="00FA1B57" w:rsidRDefault="004E5CBD" w:rsidP="00932528">
      <w:pPr>
        <w:pStyle w:val="ListParagraph"/>
        <w:numPr>
          <w:ilvl w:val="1"/>
          <w:numId w:val="241"/>
        </w:numPr>
        <w:rPr>
          <w:rFonts w:ascii="Calibri" w:hAnsi="Calibri"/>
          <w:sz w:val="20"/>
          <w:szCs w:val="20"/>
        </w:rPr>
      </w:pPr>
      <w:r>
        <w:rPr>
          <w:rFonts w:ascii="Calibri" w:hAnsi="Calibri"/>
          <w:sz w:val="20"/>
          <w:szCs w:val="20"/>
        </w:rPr>
        <w:t>It is linked to the principle of judicial independence</w:t>
      </w:r>
    </w:p>
    <w:p w14:paraId="4FF08B43" w14:textId="131FF901" w:rsidR="000820D8" w:rsidRPr="008A501E" w:rsidRDefault="000820D8" w:rsidP="00156699">
      <w:pPr>
        <w:pStyle w:val="ListParagraph"/>
        <w:numPr>
          <w:ilvl w:val="1"/>
          <w:numId w:val="8"/>
        </w:numPr>
        <w:rPr>
          <w:rFonts w:ascii="Calibri" w:hAnsi="Calibri"/>
          <w:sz w:val="20"/>
          <w:szCs w:val="20"/>
        </w:rPr>
      </w:pPr>
      <w:r w:rsidRPr="00FA1B57">
        <w:rPr>
          <w:rFonts w:ascii="Calibri" w:hAnsi="Calibri"/>
          <w:sz w:val="20"/>
          <w:szCs w:val="20"/>
        </w:rPr>
        <w:t xml:space="preserve">Unwritten principles alone </w:t>
      </w:r>
      <w:r w:rsidRPr="00FA1B57">
        <w:rPr>
          <w:rFonts w:ascii="Calibri" w:hAnsi="Calibri"/>
          <w:sz w:val="20"/>
          <w:szCs w:val="20"/>
          <w:u w:val="single"/>
        </w:rPr>
        <w:t>cannot</w:t>
      </w:r>
      <w:r w:rsidRPr="00FA1B57">
        <w:rPr>
          <w:rFonts w:ascii="Calibri" w:hAnsi="Calibri"/>
          <w:sz w:val="20"/>
          <w:szCs w:val="20"/>
        </w:rPr>
        <w:t xml:space="preserve"> be used as the basis</w:t>
      </w:r>
      <w:r w:rsidR="00B234CE" w:rsidRPr="00FA1B57">
        <w:rPr>
          <w:rFonts w:ascii="Calibri" w:hAnsi="Calibri"/>
          <w:sz w:val="20"/>
          <w:szCs w:val="20"/>
        </w:rPr>
        <w:t xml:space="preserve"> for striking down legislation</w:t>
      </w:r>
      <w:r w:rsidR="008A501E">
        <w:rPr>
          <w:rFonts w:ascii="Calibri" w:hAnsi="Calibri"/>
          <w:sz w:val="20"/>
          <w:szCs w:val="20"/>
        </w:rPr>
        <w:t xml:space="preserve"> – interpretive aid only</w:t>
      </w:r>
    </w:p>
    <w:p w14:paraId="5A1B6161" w14:textId="7ECD0D23" w:rsidR="000820D8" w:rsidRPr="00FA1B57" w:rsidRDefault="000820D8" w:rsidP="00156699">
      <w:pPr>
        <w:pStyle w:val="ListParagraph"/>
        <w:numPr>
          <w:ilvl w:val="1"/>
          <w:numId w:val="8"/>
        </w:numPr>
        <w:rPr>
          <w:rFonts w:ascii="Calibri" w:hAnsi="Calibri"/>
          <w:sz w:val="20"/>
          <w:szCs w:val="20"/>
        </w:rPr>
      </w:pPr>
      <w:r w:rsidRPr="00FA1B57">
        <w:rPr>
          <w:rFonts w:ascii="Calibri" w:hAnsi="Calibri"/>
          <w:sz w:val="20"/>
          <w:szCs w:val="20"/>
        </w:rPr>
        <w:t>Can</w:t>
      </w:r>
      <w:r w:rsidR="008A501E">
        <w:rPr>
          <w:rFonts w:ascii="Calibri" w:hAnsi="Calibri"/>
          <w:sz w:val="20"/>
          <w:szCs w:val="20"/>
        </w:rPr>
        <w:t xml:space="preserve"> be used in conjunction w/ </w:t>
      </w:r>
      <w:r w:rsidRPr="00FA1B57">
        <w:rPr>
          <w:rFonts w:ascii="Calibri" w:hAnsi="Calibri"/>
          <w:sz w:val="20"/>
          <w:szCs w:val="20"/>
        </w:rPr>
        <w:t>written provision</w:t>
      </w:r>
      <w:r w:rsidR="00E105F7">
        <w:rPr>
          <w:rFonts w:ascii="Calibri" w:hAnsi="Calibri"/>
          <w:sz w:val="20"/>
          <w:szCs w:val="20"/>
        </w:rPr>
        <w:t>s</w:t>
      </w:r>
      <w:r w:rsidRPr="00FA1B57">
        <w:rPr>
          <w:rFonts w:ascii="Calibri" w:hAnsi="Calibri"/>
          <w:sz w:val="20"/>
          <w:szCs w:val="20"/>
        </w:rPr>
        <w:t xml:space="preserve"> of the Constitution</w:t>
      </w:r>
    </w:p>
    <w:p w14:paraId="568DFB59" w14:textId="66CBFF12" w:rsidR="00FF404B" w:rsidRPr="00006C0E" w:rsidRDefault="0035013A" w:rsidP="00156699">
      <w:pPr>
        <w:pStyle w:val="ListParagraph"/>
        <w:numPr>
          <w:ilvl w:val="2"/>
          <w:numId w:val="8"/>
        </w:numPr>
        <w:rPr>
          <w:rFonts w:ascii="Calibri" w:hAnsi="Calibri"/>
          <w:sz w:val="20"/>
          <w:szCs w:val="20"/>
        </w:rPr>
      </w:pPr>
      <w:r w:rsidRPr="00FA1B57">
        <w:rPr>
          <w:rFonts w:ascii="Calibri" w:hAnsi="Calibri"/>
          <w:sz w:val="20"/>
          <w:szCs w:val="20"/>
        </w:rPr>
        <w:t xml:space="preserve">Written Constitution has primacy; such that the attributes of the </w:t>
      </w:r>
      <w:r w:rsidR="004D24D3">
        <w:rPr>
          <w:rFonts w:ascii="Calibri" w:hAnsi="Calibri"/>
          <w:sz w:val="20"/>
          <w:szCs w:val="20"/>
        </w:rPr>
        <w:t>ROL</w:t>
      </w:r>
      <w:r w:rsidR="00B41B1E">
        <w:rPr>
          <w:rFonts w:ascii="Calibri" w:hAnsi="Calibri"/>
          <w:sz w:val="20"/>
          <w:szCs w:val="20"/>
        </w:rPr>
        <w:t xml:space="preserve"> are simply broader versions of</w:t>
      </w:r>
      <w:r w:rsidRPr="00FA1B57">
        <w:rPr>
          <w:rFonts w:ascii="Calibri" w:hAnsi="Calibri"/>
          <w:sz w:val="20"/>
          <w:szCs w:val="20"/>
        </w:rPr>
        <w:t xml:space="preserve"> the rights already contained in the Charter</w:t>
      </w:r>
    </w:p>
    <w:p w14:paraId="6739F089" w14:textId="785BE6CD" w:rsidR="008A4CAA" w:rsidRPr="00D65304" w:rsidRDefault="00123814" w:rsidP="00156699">
      <w:pPr>
        <w:pStyle w:val="ListParagraph"/>
        <w:numPr>
          <w:ilvl w:val="0"/>
          <w:numId w:val="8"/>
        </w:numPr>
        <w:rPr>
          <w:rFonts w:ascii="Calibri" w:hAnsi="Calibri"/>
          <w:sz w:val="20"/>
          <w:szCs w:val="20"/>
        </w:rPr>
      </w:pPr>
      <w:r w:rsidRPr="00FA1B57">
        <w:rPr>
          <w:rFonts w:ascii="Calibri" w:hAnsi="Calibri"/>
          <w:sz w:val="20"/>
          <w:szCs w:val="20"/>
        </w:rPr>
        <w:t>Access</w:t>
      </w:r>
      <w:r w:rsidR="00E65914" w:rsidRPr="00FA1B57">
        <w:rPr>
          <w:rFonts w:ascii="Calibri" w:hAnsi="Calibri"/>
          <w:sz w:val="20"/>
          <w:szCs w:val="20"/>
        </w:rPr>
        <w:t xml:space="preserve"> to Justice</w:t>
      </w:r>
      <w:r w:rsidR="00C32914">
        <w:rPr>
          <w:rFonts w:ascii="Calibri" w:hAnsi="Calibri"/>
          <w:sz w:val="20"/>
          <w:szCs w:val="20"/>
        </w:rPr>
        <w:t xml:space="preserve"> (</w:t>
      </w:r>
      <w:r w:rsidR="004220FD">
        <w:rPr>
          <w:rFonts w:ascii="Calibri" w:hAnsi="Calibri"/>
          <w:color w:val="0000FF"/>
          <w:sz w:val="20"/>
          <w:szCs w:val="20"/>
        </w:rPr>
        <w:t>BC</w:t>
      </w:r>
      <w:r w:rsidR="00E65914" w:rsidRPr="00FA1B57">
        <w:rPr>
          <w:rFonts w:ascii="Calibri" w:hAnsi="Calibri"/>
          <w:color w:val="0000FF"/>
          <w:sz w:val="20"/>
          <w:szCs w:val="20"/>
        </w:rPr>
        <w:t xml:space="preserve"> v </w:t>
      </w:r>
      <w:r w:rsidR="008A4CAA" w:rsidRPr="00FD7818">
        <w:rPr>
          <w:rFonts w:ascii="Calibri" w:hAnsi="Calibri"/>
          <w:color w:val="0000FF"/>
          <w:sz w:val="20"/>
          <w:szCs w:val="20"/>
        </w:rPr>
        <w:t>Christie</w:t>
      </w:r>
      <w:r w:rsidR="0033094A" w:rsidRPr="00FD7818">
        <w:rPr>
          <w:rFonts w:ascii="Calibri" w:hAnsi="Calibri"/>
          <w:color w:val="0000FF"/>
          <w:sz w:val="20"/>
          <w:szCs w:val="20"/>
        </w:rPr>
        <w:t>; legal services tax hampered access to justice</w:t>
      </w:r>
      <w:r w:rsidR="0033094A">
        <w:rPr>
          <w:rFonts w:ascii="Calibri" w:hAnsi="Calibri"/>
          <w:sz w:val="20"/>
          <w:szCs w:val="20"/>
        </w:rPr>
        <w:t>)</w:t>
      </w:r>
    </w:p>
    <w:p w14:paraId="67B215F9" w14:textId="75D86EE0" w:rsidR="00DA6459" w:rsidRDefault="00237B00" w:rsidP="00156699">
      <w:pPr>
        <w:pStyle w:val="ListParagraph"/>
        <w:numPr>
          <w:ilvl w:val="1"/>
          <w:numId w:val="8"/>
        </w:numPr>
        <w:rPr>
          <w:rFonts w:ascii="Calibri" w:hAnsi="Calibri"/>
          <w:sz w:val="20"/>
          <w:szCs w:val="20"/>
        </w:rPr>
      </w:pPr>
      <w:r>
        <w:rPr>
          <w:rFonts w:ascii="Calibri" w:hAnsi="Calibri"/>
          <w:sz w:val="20"/>
          <w:szCs w:val="20"/>
        </w:rPr>
        <w:t>ROL</w:t>
      </w:r>
      <w:r w:rsidR="00DA6459" w:rsidRPr="00FA1B57">
        <w:rPr>
          <w:rFonts w:ascii="Calibri" w:hAnsi="Calibri"/>
          <w:sz w:val="20"/>
          <w:szCs w:val="20"/>
        </w:rPr>
        <w:t xml:space="preserve"> does </w:t>
      </w:r>
      <w:r w:rsidR="00DA6459" w:rsidRPr="00FA1B57">
        <w:rPr>
          <w:rFonts w:ascii="Calibri" w:hAnsi="Calibri"/>
          <w:sz w:val="20"/>
          <w:szCs w:val="20"/>
          <w:u w:val="single"/>
        </w:rPr>
        <w:t>not</w:t>
      </w:r>
      <w:r w:rsidR="00DA6459" w:rsidRPr="00FA1B57">
        <w:rPr>
          <w:rFonts w:ascii="Calibri" w:hAnsi="Calibri"/>
          <w:sz w:val="20"/>
          <w:szCs w:val="20"/>
        </w:rPr>
        <w:t xml:space="preserve"> underw</w:t>
      </w:r>
      <w:r w:rsidR="00A35498" w:rsidRPr="00FA1B57">
        <w:rPr>
          <w:rFonts w:ascii="Calibri" w:hAnsi="Calibri"/>
          <w:sz w:val="20"/>
          <w:szCs w:val="20"/>
        </w:rPr>
        <w:t>r</w:t>
      </w:r>
      <w:r w:rsidR="00DA6459" w:rsidRPr="00FA1B57">
        <w:rPr>
          <w:rFonts w:ascii="Calibri" w:hAnsi="Calibri"/>
          <w:sz w:val="20"/>
          <w:szCs w:val="20"/>
        </w:rPr>
        <w:t>ite a general right to legal services, to legal assistance, or to counsel in relation to court and tribunal proceedings</w:t>
      </w:r>
    </w:p>
    <w:p w14:paraId="138FB824" w14:textId="0B97F49B" w:rsidR="00D65304" w:rsidRPr="00FA1B57" w:rsidRDefault="00D65304" w:rsidP="00156699">
      <w:pPr>
        <w:pStyle w:val="ListParagraph"/>
        <w:numPr>
          <w:ilvl w:val="2"/>
          <w:numId w:val="8"/>
        </w:numPr>
        <w:rPr>
          <w:rFonts w:ascii="Calibri" w:hAnsi="Calibri"/>
          <w:sz w:val="20"/>
          <w:szCs w:val="20"/>
        </w:rPr>
      </w:pPr>
      <w:r w:rsidRPr="00FA1B57">
        <w:rPr>
          <w:rFonts w:ascii="Calibri" w:hAnsi="Calibri"/>
          <w:sz w:val="20"/>
          <w:szCs w:val="20"/>
        </w:rPr>
        <w:t xml:space="preserve">Court shies away from making the rule of law a </w:t>
      </w:r>
      <w:r w:rsidRPr="00FA1B57">
        <w:rPr>
          <w:rFonts w:ascii="Calibri" w:hAnsi="Calibri"/>
          <w:sz w:val="20"/>
          <w:szCs w:val="20"/>
          <w:u w:val="single"/>
        </w:rPr>
        <w:t>structural necessity</w:t>
      </w:r>
    </w:p>
    <w:p w14:paraId="515E9616" w14:textId="211C4406" w:rsidR="00444185" w:rsidRPr="00FA1B57" w:rsidRDefault="00444185" w:rsidP="00156699">
      <w:pPr>
        <w:pStyle w:val="ListParagraph"/>
        <w:numPr>
          <w:ilvl w:val="1"/>
          <w:numId w:val="8"/>
        </w:numPr>
        <w:rPr>
          <w:rFonts w:ascii="Calibri" w:hAnsi="Calibri"/>
          <w:sz w:val="20"/>
          <w:szCs w:val="20"/>
        </w:rPr>
      </w:pPr>
      <w:r w:rsidRPr="00FA1B57">
        <w:rPr>
          <w:rFonts w:ascii="Calibri" w:hAnsi="Calibri"/>
          <w:sz w:val="20"/>
          <w:szCs w:val="20"/>
        </w:rPr>
        <w:t>N.B. SCC recently granted to leave to an access to justice case</w:t>
      </w:r>
      <w:r w:rsidR="00307DC3" w:rsidRPr="00FA1B57">
        <w:rPr>
          <w:rFonts w:ascii="Calibri" w:hAnsi="Calibri"/>
          <w:sz w:val="20"/>
          <w:szCs w:val="20"/>
        </w:rPr>
        <w:t>; may be ne</w:t>
      </w:r>
      <w:r w:rsidR="00614798" w:rsidRPr="00FA1B57">
        <w:rPr>
          <w:rFonts w:ascii="Calibri" w:hAnsi="Calibri"/>
          <w:sz w:val="20"/>
          <w:szCs w:val="20"/>
        </w:rPr>
        <w:t>w</w:t>
      </w:r>
      <w:r w:rsidR="00307DC3" w:rsidRPr="00FA1B57">
        <w:rPr>
          <w:rFonts w:ascii="Calibri" w:hAnsi="Calibri"/>
          <w:sz w:val="20"/>
          <w:szCs w:val="20"/>
        </w:rPr>
        <w:t xml:space="preserve"> jurisprudence</w:t>
      </w:r>
      <w:r w:rsidR="00ED02DE" w:rsidRPr="00FA1B57">
        <w:rPr>
          <w:rFonts w:ascii="Calibri" w:hAnsi="Calibri"/>
          <w:sz w:val="20"/>
          <w:szCs w:val="20"/>
        </w:rPr>
        <w:t xml:space="preserve"> in this area</w:t>
      </w:r>
    </w:p>
    <w:p w14:paraId="3425CF9A" w14:textId="664C4B4E" w:rsidR="00E56796" w:rsidRPr="00F730EB" w:rsidRDefault="00E56796" w:rsidP="00156699">
      <w:pPr>
        <w:pStyle w:val="ListParagraph"/>
        <w:numPr>
          <w:ilvl w:val="0"/>
          <w:numId w:val="8"/>
        </w:numPr>
        <w:rPr>
          <w:rFonts w:ascii="Calibri" w:hAnsi="Calibri"/>
          <w:sz w:val="20"/>
          <w:szCs w:val="20"/>
        </w:rPr>
      </w:pPr>
      <w:r w:rsidRPr="008A7FBA">
        <w:rPr>
          <w:rFonts w:ascii="Calibri" w:hAnsi="Calibri"/>
          <w:color w:val="FF6600"/>
          <w:sz w:val="20"/>
          <w:szCs w:val="20"/>
        </w:rPr>
        <w:t>Court has shifted to</w:t>
      </w:r>
      <w:r w:rsidR="00CA452C" w:rsidRPr="008A7FBA">
        <w:rPr>
          <w:rFonts w:ascii="Calibri" w:hAnsi="Calibri"/>
          <w:color w:val="FF6600"/>
          <w:sz w:val="20"/>
          <w:szCs w:val="20"/>
        </w:rPr>
        <w:t xml:space="preserve"> </w:t>
      </w:r>
      <w:r w:rsidRPr="008A7FBA">
        <w:rPr>
          <w:rFonts w:ascii="Calibri" w:hAnsi="Calibri"/>
          <w:color w:val="FF6600"/>
          <w:sz w:val="20"/>
          <w:szCs w:val="20"/>
        </w:rPr>
        <w:t xml:space="preserve">a “middle ground” </w:t>
      </w:r>
      <w:r w:rsidR="00F25826" w:rsidRPr="008A7FBA">
        <w:rPr>
          <w:rFonts w:ascii="Calibri" w:hAnsi="Calibri"/>
          <w:color w:val="FF6600"/>
          <w:sz w:val="20"/>
          <w:szCs w:val="20"/>
        </w:rPr>
        <w:t xml:space="preserve">&gt; </w:t>
      </w:r>
      <w:r w:rsidRPr="008A7FBA">
        <w:rPr>
          <w:rFonts w:ascii="Calibri" w:hAnsi="Calibri"/>
          <w:color w:val="FF6600"/>
          <w:sz w:val="20"/>
          <w:szCs w:val="20"/>
        </w:rPr>
        <w:t xml:space="preserve">unwritten principles have no </w:t>
      </w:r>
      <w:r w:rsidR="00CA452C" w:rsidRPr="008A7FBA">
        <w:rPr>
          <w:rFonts w:ascii="Calibri" w:hAnsi="Calibri"/>
          <w:color w:val="FF6600"/>
          <w:sz w:val="20"/>
          <w:szCs w:val="20"/>
        </w:rPr>
        <w:t>direct legal effect</w:t>
      </w:r>
      <w:r w:rsidR="00524A42" w:rsidRPr="008A7FBA">
        <w:rPr>
          <w:rFonts w:ascii="Calibri" w:hAnsi="Calibri"/>
          <w:color w:val="FF6600"/>
          <w:sz w:val="20"/>
          <w:szCs w:val="20"/>
        </w:rPr>
        <w:t>;</w:t>
      </w:r>
      <w:r w:rsidR="00CA452C" w:rsidRPr="008A7FBA">
        <w:rPr>
          <w:rFonts w:ascii="Calibri" w:hAnsi="Calibri"/>
          <w:color w:val="FF6600"/>
          <w:sz w:val="20"/>
          <w:szCs w:val="20"/>
        </w:rPr>
        <w:t xml:space="preserve"> are mer</w:t>
      </w:r>
      <w:r w:rsidRPr="008A7FBA">
        <w:rPr>
          <w:rFonts w:ascii="Calibri" w:hAnsi="Calibri"/>
          <w:color w:val="FF6600"/>
          <w:sz w:val="20"/>
          <w:szCs w:val="20"/>
        </w:rPr>
        <w:t xml:space="preserve">ely </w:t>
      </w:r>
      <w:r w:rsidR="00CA452C" w:rsidRPr="008A7FBA">
        <w:rPr>
          <w:rFonts w:ascii="Calibri" w:hAnsi="Calibri"/>
          <w:color w:val="FF6600"/>
          <w:sz w:val="20"/>
          <w:szCs w:val="20"/>
        </w:rPr>
        <w:t>influenti</w:t>
      </w:r>
      <w:r w:rsidR="008A7FBA">
        <w:rPr>
          <w:rFonts w:ascii="Calibri" w:hAnsi="Calibri"/>
          <w:color w:val="FF6600"/>
          <w:sz w:val="20"/>
          <w:szCs w:val="20"/>
        </w:rPr>
        <w:t xml:space="preserve">al </w:t>
      </w:r>
      <w:r w:rsidR="00F730EB">
        <w:rPr>
          <w:rFonts w:ascii="Calibri" w:hAnsi="Calibri"/>
          <w:color w:val="FF6600"/>
          <w:sz w:val="20"/>
          <w:szCs w:val="20"/>
        </w:rPr>
        <w:t xml:space="preserve">and </w:t>
      </w:r>
      <w:r w:rsidR="00F730EB" w:rsidRPr="008A7FBA">
        <w:rPr>
          <w:rFonts w:ascii="Calibri" w:hAnsi="Calibri"/>
          <w:color w:val="FF6600"/>
          <w:sz w:val="20"/>
          <w:szCs w:val="20"/>
        </w:rPr>
        <w:t>interpretive</w:t>
      </w:r>
      <w:r w:rsidRPr="008A7FBA">
        <w:rPr>
          <w:rFonts w:ascii="Calibri" w:hAnsi="Calibri"/>
          <w:color w:val="FF6600"/>
          <w:sz w:val="20"/>
          <w:szCs w:val="20"/>
        </w:rPr>
        <w:t xml:space="preserve"> “constitutional values”</w:t>
      </w:r>
    </w:p>
    <w:p w14:paraId="47B2D1ED" w14:textId="77777777" w:rsidR="00903C15" w:rsidRPr="00F730EB" w:rsidRDefault="00903C15" w:rsidP="00D43059">
      <w:pPr>
        <w:rPr>
          <w:rFonts w:ascii="Calibri" w:hAnsi="Calibri"/>
          <w:sz w:val="20"/>
          <w:szCs w:val="20"/>
        </w:rPr>
      </w:pPr>
    </w:p>
    <w:p w14:paraId="17345B7E" w14:textId="1F846A70" w:rsidR="009F55F4" w:rsidRPr="00FA1B57" w:rsidRDefault="00004110" w:rsidP="00D43059">
      <w:pPr>
        <w:outlineLvl w:val="0"/>
        <w:rPr>
          <w:rFonts w:ascii="Calibri" w:hAnsi="Calibri"/>
          <w:sz w:val="20"/>
          <w:szCs w:val="20"/>
        </w:rPr>
      </w:pPr>
      <w:r>
        <w:rPr>
          <w:rFonts w:ascii="Calibri" w:hAnsi="Calibri"/>
          <w:sz w:val="20"/>
          <w:szCs w:val="20"/>
        </w:rPr>
        <w:t>3</w:t>
      </w:r>
      <w:r w:rsidR="009F55F4" w:rsidRPr="00FA1B57">
        <w:rPr>
          <w:rFonts w:ascii="Calibri" w:hAnsi="Calibri"/>
          <w:sz w:val="20"/>
          <w:szCs w:val="20"/>
        </w:rPr>
        <w:t xml:space="preserve">. </w:t>
      </w:r>
      <w:r w:rsidR="000F4271">
        <w:rPr>
          <w:rFonts w:ascii="Calibri" w:hAnsi="Calibri"/>
          <w:sz w:val="20"/>
          <w:szCs w:val="20"/>
        </w:rPr>
        <w:t xml:space="preserve">The ROL and </w:t>
      </w:r>
      <w:r w:rsidR="009F55F4" w:rsidRPr="00FA1B57">
        <w:rPr>
          <w:rFonts w:ascii="Calibri" w:hAnsi="Calibri"/>
          <w:sz w:val="20"/>
          <w:szCs w:val="20"/>
        </w:rPr>
        <w:t>Deference as Respect</w:t>
      </w:r>
      <w:r w:rsidR="00BE5FBA">
        <w:rPr>
          <w:rFonts w:ascii="Calibri" w:hAnsi="Calibri"/>
          <w:sz w:val="20"/>
          <w:szCs w:val="20"/>
        </w:rPr>
        <w:t xml:space="preserve"> (Dyzenhaus)</w:t>
      </w:r>
    </w:p>
    <w:p w14:paraId="0981B82E" w14:textId="5B82697B" w:rsidR="0088559B" w:rsidRDefault="0088559B" w:rsidP="00932528">
      <w:pPr>
        <w:pStyle w:val="ListParagraph"/>
        <w:numPr>
          <w:ilvl w:val="0"/>
          <w:numId w:val="67"/>
        </w:numPr>
        <w:outlineLvl w:val="0"/>
        <w:rPr>
          <w:rFonts w:ascii="Calibri" w:hAnsi="Calibri"/>
          <w:sz w:val="20"/>
          <w:szCs w:val="20"/>
        </w:rPr>
      </w:pPr>
      <w:r>
        <w:rPr>
          <w:rFonts w:ascii="Calibri" w:hAnsi="Calibri"/>
          <w:sz w:val="20"/>
          <w:szCs w:val="20"/>
        </w:rPr>
        <w:t xml:space="preserve">Canadian concept first identified and elaborated in </w:t>
      </w:r>
      <w:r w:rsidRPr="00FA1B57">
        <w:rPr>
          <w:rFonts w:ascii="Calibri" w:hAnsi="Calibri"/>
          <w:color w:val="0000FF"/>
          <w:sz w:val="20"/>
          <w:szCs w:val="20"/>
        </w:rPr>
        <w:t>National Corn Growers v Canada</w:t>
      </w:r>
      <w:r>
        <w:rPr>
          <w:rFonts w:ascii="Calibri" w:hAnsi="Calibri"/>
          <w:sz w:val="20"/>
          <w:szCs w:val="20"/>
        </w:rPr>
        <w:t xml:space="preserve"> (</w:t>
      </w:r>
      <w:r w:rsidRPr="00AF1E63">
        <w:rPr>
          <w:rFonts w:ascii="Calibri" w:hAnsi="Calibri"/>
          <w:color w:val="0000FF"/>
          <w:sz w:val="20"/>
          <w:szCs w:val="20"/>
        </w:rPr>
        <w:t xml:space="preserve">provisional duty on </w:t>
      </w:r>
      <w:r>
        <w:rPr>
          <w:rFonts w:ascii="Calibri" w:hAnsi="Calibri"/>
          <w:color w:val="0000FF"/>
          <w:sz w:val="20"/>
          <w:szCs w:val="20"/>
        </w:rPr>
        <w:t xml:space="preserve">US </w:t>
      </w:r>
      <w:r w:rsidRPr="00AF1E63">
        <w:rPr>
          <w:rFonts w:ascii="Calibri" w:hAnsi="Calibri"/>
          <w:color w:val="0000FF"/>
          <w:sz w:val="20"/>
          <w:szCs w:val="20"/>
        </w:rPr>
        <w:t>corn</w:t>
      </w:r>
      <w:r>
        <w:rPr>
          <w:rFonts w:ascii="Calibri" w:hAnsi="Calibri"/>
          <w:sz w:val="20"/>
          <w:szCs w:val="20"/>
        </w:rPr>
        <w:t>)</w:t>
      </w:r>
    </w:p>
    <w:p w14:paraId="50836339" w14:textId="01BB76DE" w:rsidR="0088559B" w:rsidRPr="00FA1B57" w:rsidRDefault="00C61614" w:rsidP="00932528">
      <w:pPr>
        <w:pStyle w:val="ListParagraph"/>
        <w:numPr>
          <w:ilvl w:val="1"/>
          <w:numId w:val="67"/>
        </w:numPr>
        <w:outlineLvl w:val="0"/>
        <w:rPr>
          <w:rFonts w:ascii="Calibri" w:hAnsi="Calibri"/>
          <w:sz w:val="20"/>
          <w:szCs w:val="20"/>
        </w:rPr>
      </w:pPr>
      <w:r>
        <w:rPr>
          <w:rFonts w:ascii="Calibri" w:hAnsi="Calibri"/>
          <w:sz w:val="20"/>
          <w:szCs w:val="20"/>
        </w:rPr>
        <w:t xml:space="preserve">Gonthier’s analysis </w:t>
      </w:r>
      <w:r w:rsidR="0088559B">
        <w:rPr>
          <w:rFonts w:ascii="Calibri" w:hAnsi="Calibri"/>
          <w:sz w:val="20"/>
          <w:szCs w:val="20"/>
        </w:rPr>
        <w:t xml:space="preserve">set the stage for the development of reasonableness </w:t>
      </w:r>
      <w:r w:rsidR="0088559B">
        <w:rPr>
          <w:rFonts w:ascii="Calibri" w:hAnsi="Calibri"/>
          <w:i/>
          <w:sz w:val="20"/>
          <w:szCs w:val="20"/>
        </w:rPr>
        <w:t>simpliciter</w:t>
      </w:r>
      <w:r w:rsidR="00640999">
        <w:rPr>
          <w:rFonts w:ascii="Calibri" w:hAnsi="Calibri"/>
          <w:sz w:val="20"/>
          <w:szCs w:val="20"/>
        </w:rPr>
        <w:t xml:space="preserve"> –</w:t>
      </w:r>
      <w:r w:rsidR="00D462A8">
        <w:rPr>
          <w:rFonts w:ascii="Calibri" w:hAnsi="Calibri"/>
          <w:sz w:val="20"/>
          <w:szCs w:val="20"/>
        </w:rPr>
        <w:t xml:space="preserve"> recognizes the legislative signal sent by the privative clause and acknowledges the expertise of the tribunal</w:t>
      </w:r>
    </w:p>
    <w:p w14:paraId="27F86BD5" w14:textId="004D94F0" w:rsidR="00FE42D3" w:rsidRPr="00FA1B57" w:rsidRDefault="00FE42D3" w:rsidP="00932528">
      <w:pPr>
        <w:pStyle w:val="ListParagraph"/>
        <w:numPr>
          <w:ilvl w:val="1"/>
          <w:numId w:val="67"/>
        </w:numPr>
        <w:outlineLvl w:val="0"/>
        <w:rPr>
          <w:rFonts w:ascii="Calibri" w:hAnsi="Calibri"/>
          <w:sz w:val="20"/>
          <w:szCs w:val="20"/>
        </w:rPr>
      </w:pPr>
      <w:r>
        <w:rPr>
          <w:rFonts w:ascii="Calibri" w:hAnsi="Calibri"/>
          <w:sz w:val="20"/>
          <w:szCs w:val="20"/>
        </w:rPr>
        <w:t>S</w:t>
      </w:r>
      <w:r w:rsidRPr="00FA1B57">
        <w:rPr>
          <w:rFonts w:ascii="Calibri" w:hAnsi="Calibri"/>
          <w:sz w:val="20"/>
          <w:szCs w:val="20"/>
        </w:rPr>
        <w:t>upports an “institutional dialogue” or a joint effort in governance</w:t>
      </w:r>
      <w:r>
        <w:rPr>
          <w:rFonts w:ascii="Calibri" w:hAnsi="Calibri"/>
          <w:sz w:val="20"/>
          <w:szCs w:val="20"/>
        </w:rPr>
        <w:t xml:space="preserve"> (re: Peter Hogg)</w:t>
      </w:r>
    </w:p>
    <w:p w14:paraId="12BF55A6" w14:textId="77777777" w:rsidR="0088559B" w:rsidRDefault="0088559B" w:rsidP="00932528">
      <w:pPr>
        <w:pStyle w:val="ListParagraph"/>
        <w:numPr>
          <w:ilvl w:val="0"/>
          <w:numId w:val="67"/>
        </w:numPr>
        <w:outlineLvl w:val="0"/>
        <w:rPr>
          <w:rFonts w:ascii="Calibri" w:hAnsi="Calibri"/>
          <w:sz w:val="20"/>
          <w:szCs w:val="20"/>
        </w:rPr>
      </w:pPr>
      <w:r>
        <w:rPr>
          <w:rFonts w:ascii="Calibri" w:hAnsi="Calibri"/>
          <w:sz w:val="20"/>
          <w:szCs w:val="20"/>
        </w:rPr>
        <w:t>D</w:t>
      </w:r>
      <w:r w:rsidRPr="00FA1B57">
        <w:rPr>
          <w:rFonts w:ascii="Calibri" w:hAnsi="Calibri"/>
          <w:sz w:val="20"/>
          <w:szCs w:val="20"/>
        </w:rPr>
        <w:t>eveloped as courts began to acknowledge the legitimacy of the welfare and administrative state</w:t>
      </w:r>
    </w:p>
    <w:p w14:paraId="793163AE" w14:textId="5BBD5AAC" w:rsidR="0081578F" w:rsidRPr="00FA1B57" w:rsidRDefault="00D60C6F" w:rsidP="00932528">
      <w:pPr>
        <w:pStyle w:val="ListParagraph"/>
        <w:numPr>
          <w:ilvl w:val="0"/>
          <w:numId w:val="67"/>
        </w:numPr>
        <w:outlineLvl w:val="0"/>
        <w:rPr>
          <w:rFonts w:ascii="Calibri" w:hAnsi="Calibri"/>
          <w:sz w:val="20"/>
          <w:szCs w:val="20"/>
        </w:rPr>
      </w:pPr>
      <w:r>
        <w:rPr>
          <w:rFonts w:ascii="Calibri" w:hAnsi="Calibri"/>
          <w:sz w:val="20"/>
          <w:szCs w:val="20"/>
        </w:rPr>
        <w:t>Exhibits t</w:t>
      </w:r>
      <w:r w:rsidR="00FF15DB" w:rsidRPr="00FA1B57">
        <w:rPr>
          <w:rFonts w:ascii="Calibri" w:hAnsi="Calibri"/>
          <w:sz w:val="20"/>
          <w:szCs w:val="20"/>
        </w:rPr>
        <w:t>ension b/w the following:</w:t>
      </w:r>
    </w:p>
    <w:p w14:paraId="23D89A78" w14:textId="033836F2" w:rsidR="00FF15DB" w:rsidRPr="00FA1B57" w:rsidRDefault="00FF15DB" w:rsidP="00932528">
      <w:pPr>
        <w:pStyle w:val="ListParagraph"/>
        <w:numPr>
          <w:ilvl w:val="1"/>
          <w:numId w:val="67"/>
        </w:numPr>
        <w:outlineLvl w:val="0"/>
        <w:rPr>
          <w:rFonts w:ascii="Calibri" w:hAnsi="Calibri"/>
          <w:sz w:val="20"/>
          <w:szCs w:val="20"/>
        </w:rPr>
      </w:pPr>
      <w:r w:rsidRPr="00FA1B57">
        <w:rPr>
          <w:rFonts w:ascii="Calibri" w:hAnsi="Calibri"/>
          <w:sz w:val="20"/>
          <w:szCs w:val="20"/>
        </w:rPr>
        <w:t xml:space="preserve">Courts provide an </w:t>
      </w:r>
      <w:r w:rsidRPr="005439C5">
        <w:rPr>
          <w:rFonts w:ascii="Calibri" w:hAnsi="Calibri"/>
          <w:sz w:val="20"/>
          <w:szCs w:val="20"/>
          <w:u w:val="single"/>
        </w:rPr>
        <w:t>essential accountability function</w:t>
      </w:r>
      <w:r w:rsidR="00D2001F" w:rsidRPr="00FA1B57">
        <w:rPr>
          <w:rFonts w:ascii="Calibri" w:hAnsi="Calibri"/>
          <w:sz w:val="20"/>
          <w:szCs w:val="20"/>
        </w:rPr>
        <w:t xml:space="preserve"> by polic</w:t>
      </w:r>
      <w:r w:rsidRPr="00FA1B57">
        <w:rPr>
          <w:rFonts w:ascii="Calibri" w:hAnsi="Calibri"/>
          <w:sz w:val="20"/>
          <w:szCs w:val="20"/>
        </w:rPr>
        <w:t>ing the exercise of delegated powers to ensure tha</w:t>
      </w:r>
      <w:r w:rsidR="00D2001F" w:rsidRPr="00FA1B57">
        <w:rPr>
          <w:rFonts w:ascii="Calibri" w:hAnsi="Calibri"/>
          <w:sz w:val="20"/>
          <w:szCs w:val="20"/>
        </w:rPr>
        <w:t xml:space="preserve">t they are confined to </w:t>
      </w:r>
      <w:r w:rsidR="005439C5">
        <w:rPr>
          <w:rFonts w:ascii="Calibri" w:hAnsi="Calibri"/>
          <w:sz w:val="20"/>
          <w:szCs w:val="20"/>
        </w:rPr>
        <w:t xml:space="preserve">the </w:t>
      </w:r>
      <w:r w:rsidR="00D2001F" w:rsidRPr="00FA1B57">
        <w:rPr>
          <w:rFonts w:ascii="Calibri" w:hAnsi="Calibri"/>
          <w:sz w:val="20"/>
          <w:szCs w:val="20"/>
        </w:rPr>
        <w:t>terms an</w:t>
      </w:r>
      <w:r w:rsidRPr="00FA1B57">
        <w:rPr>
          <w:rFonts w:ascii="Calibri" w:hAnsi="Calibri"/>
          <w:sz w:val="20"/>
          <w:szCs w:val="20"/>
        </w:rPr>
        <w:t>d</w:t>
      </w:r>
      <w:r w:rsidR="00D2001F" w:rsidRPr="00FA1B57">
        <w:rPr>
          <w:rFonts w:ascii="Calibri" w:hAnsi="Calibri"/>
          <w:sz w:val="20"/>
          <w:szCs w:val="20"/>
        </w:rPr>
        <w:t xml:space="preserve"> </w:t>
      </w:r>
      <w:r w:rsidRPr="00FA1B57">
        <w:rPr>
          <w:rFonts w:ascii="Calibri" w:hAnsi="Calibri"/>
          <w:sz w:val="20"/>
          <w:szCs w:val="20"/>
        </w:rPr>
        <w:t>purposes specified by the authorizing statute</w:t>
      </w:r>
    </w:p>
    <w:p w14:paraId="6AC1789A" w14:textId="5763DCFB" w:rsidR="00FF15DB" w:rsidRPr="00FA1B57" w:rsidRDefault="00FF15DB" w:rsidP="00932528">
      <w:pPr>
        <w:pStyle w:val="ListParagraph"/>
        <w:numPr>
          <w:ilvl w:val="1"/>
          <w:numId w:val="67"/>
        </w:numPr>
        <w:outlineLvl w:val="0"/>
        <w:rPr>
          <w:rFonts w:ascii="Calibri" w:hAnsi="Calibri"/>
          <w:sz w:val="20"/>
          <w:szCs w:val="20"/>
        </w:rPr>
      </w:pPr>
      <w:r w:rsidRPr="00FA1B57">
        <w:rPr>
          <w:rFonts w:ascii="Calibri" w:hAnsi="Calibri"/>
          <w:sz w:val="20"/>
          <w:szCs w:val="20"/>
        </w:rPr>
        <w:t>Courts ar</w:t>
      </w:r>
      <w:r w:rsidR="00D2001F" w:rsidRPr="00FA1B57">
        <w:rPr>
          <w:rFonts w:ascii="Calibri" w:hAnsi="Calibri"/>
          <w:sz w:val="20"/>
          <w:szCs w:val="20"/>
        </w:rPr>
        <w:t xml:space="preserve">e conscious of their own </w:t>
      </w:r>
      <w:r w:rsidR="00D2001F" w:rsidRPr="00905DCB">
        <w:rPr>
          <w:rFonts w:ascii="Calibri" w:hAnsi="Calibri"/>
          <w:sz w:val="20"/>
          <w:szCs w:val="20"/>
          <w:u w:val="single"/>
        </w:rPr>
        <w:t>lack of expertise in policy making</w:t>
      </w:r>
      <w:r w:rsidR="00D2001F" w:rsidRPr="00FA1B57">
        <w:rPr>
          <w:rFonts w:ascii="Calibri" w:hAnsi="Calibri"/>
          <w:sz w:val="20"/>
          <w:szCs w:val="20"/>
        </w:rPr>
        <w:t xml:space="preserve"> and </w:t>
      </w:r>
      <w:r w:rsidR="005F57F5" w:rsidRPr="00C51CE8">
        <w:rPr>
          <w:rFonts w:ascii="Calibri" w:hAnsi="Calibri"/>
          <w:sz w:val="20"/>
          <w:szCs w:val="20"/>
          <w:u w:val="single"/>
        </w:rPr>
        <w:t>ROL</w:t>
      </w:r>
      <w:r w:rsidR="00C51CE8" w:rsidRPr="00C51CE8">
        <w:rPr>
          <w:rFonts w:ascii="Calibri" w:hAnsi="Calibri"/>
          <w:sz w:val="20"/>
          <w:szCs w:val="20"/>
          <w:u w:val="single"/>
        </w:rPr>
        <w:t xml:space="preserve"> constraints which</w:t>
      </w:r>
      <w:r w:rsidR="00D2001F" w:rsidRPr="00C51CE8">
        <w:rPr>
          <w:rFonts w:ascii="Calibri" w:hAnsi="Calibri"/>
          <w:sz w:val="20"/>
          <w:szCs w:val="20"/>
          <w:u w:val="single"/>
        </w:rPr>
        <w:t xml:space="preserve"> respect the separation of powers</w:t>
      </w:r>
    </w:p>
    <w:p w14:paraId="1EFC3D18" w14:textId="77777777" w:rsidR="008B7492" w:rsidRPr="00FA1B57" w:rsidRDefault="008B7492" w:rsidP="00D43059">
      <w:pPr>
        <w:outlineLvl w:val="0"/>
        <w:rPr>
          <w:rFonts w:ascii="Calibri" w:hAnsi="Calibri"/>
          <w:sz w:val="20"/>
          <w:szCs w:val="20"/>
        </w:rPr>
      </w:pPr>
    </w:p>
    <w:p w14:paraId="2A00B143" w14:textId="33899BCA" w:rsidR="007B31CC" w:rsidRPr="00FA1B57" w:rsidRDefault="0032501B" w:rsidP="00D43059">
      <w:pPr>
        <w:outlineLvl w:val="0"/>
        <w:rPr>
          <w:rFonts w:ascii="Calibri" w:hAnsi="Calibri"/>
          <w:sz w:val="20"/>
          <w:szCs w:val="20"/>
        </w:rPr>
      </w:pPr>
      <w:r>
        <w:rPr>
          <w:rFonts w:ascii="Calibri" w:hAnsi="Calibri"/>
          <w:sz w:val="20"/>
          <w:szCs w:val="20"/>
        </w:rPr>
        <w:t>4</w:t>
      </w:r>
      <w:r w:rsidR="007B31CC" w:rsidRPr="00FA1B57">
        <w:rPr>
          <w:rFonts w:ascii="Calibri" w:hAnsi="Calibri"/>
          <w:sz w:val="20"/>
          <w:szCs w:val="20"/>
        </w:rPr>
        <w:t xml:space="preserve">. </w:t>
      </w:r>
      <w:r w:rsidR="00BD6168" w:rsidRPr="00FA1B57">
        <w:rPr>
          <w:rFonts w:ascii="Calibri" w:hAnsi="Calibri"/>
          <w:sz w:val="20"/>
          <w:szCs w:val="20"/>
        </w:rPr>
        <w:t>Problems with Deference as Respect</w:t>
      </w:r>
    </w:p>
    <w:p w14:paraId="2246CA1F" w14:textId="6D6BA5CE" w:rsidR="00BD6168" w:rsidRPr="00FA1B57" w:rsidRDefault="00BD6168" w:rsidP="00932528">
      <w:pPr>
        <w:pStyle w:val="ListParagraph"/>
        <w:numPr>
          <w:ilvl w:val="0"/>
          <w:numId w:val="68"/>
        </w:numPr>
        <w:outlineLvl w:val="0"/>
        <w:rPr>
          <w:rFonts w:ascii="Calibri" w:hAnsi="Calibri"/>
          <w:sz w:val="20"/>
          <w:szCs w:val="20"/>
        </w:rPr>
      </w:pPr>
      <w:r w:rsidRPr="00FA1B57">
        <w:rPr>
          <w:rFonts w:ascii="Calibri" w:hAnsi="Calibri"/>
          <w:sz w:val="20"/>
          <w:szCs w:val="20"/>
        </w:rPr>
        <w:t>Privative Clause</w:t>
      </w:r>
    </w:p>
    <w:p w14:paraId="1C23FB6B" w14:textId="64DF0ABB" w:rsidR="00A16ACB" w:rsidRPr="00F64A8F" w:rsidRDefault="0094519E" w:rsidP="00932528">
      <w:pPr>
        <w:pStyle w:val="ListParagraph"/>
        <w:numPr>
          <w:ilvl w:val="0"/>
          <w:numId w:val="68"/>
        </w:numPr>
        <w:outlineLvl w:val="0"/>
        <w:rPr>
          <w:rFonts w:ascii="Calibri" w:hAnsi="Calibri"/>
          <w:sz w:val="20"/>
          <w:szCs w:val="20"/>
        </w:rPr>
      </w:pPr>
      <w:r w:rsidRPr="00FA1B57">
        <w:rPr>
          <w:rFonts w:ascii="Calibri" w:hAnsi="Calibri"/>
          <w:sz w:val="20"/>
          <w:szCs w:val="20"/>
        </w:rPr>
        <w:t>Standard of Review</w:t>
      </w:r>
      <w:r w:rsidR="00F64A8F">
        <w:rPr>
          <w:rFonts w:ascii="Calibri" w:hAnsi="Calibri"/>
          <w:sz w:val="20"/>
          <w:szCs w:val="20"/>
        </w:rPr>
        <w:t xml:space="preserve"> – including j</w:t>
      </w:r>
      <w:r w:rsidR="00A16ACB" w:rsidRPr="00F64A8F">
        <w:rPr>
          <w:rFonts w:ascii="Calibri" w:hAnsi="Calibri"/>
          <w:sz w:val="20"/>
          <w:szCs w:val="20"/>
        </w:rPr>
        <w:t>udicial restraint and expertise</w:t>
      </w:r>
    </w:p>
    <w:p w14:paraId="3A65C60D" w14:textId="55C4BBCE" w:rsidR="00BD6168" w:rsidRPr="00FA1B57" w:rsidRDefault="00BD6168" w:rsidP="00932528">
      <w:pPr>
        <w:pStyle w:val="ListParagraph"/>
        <w:numPr>
          <w:ilvl w:val="0"/>
          <w:numId w:val="68"/>
        </w:numPr>
        <w:outlineLvl w:val="0"/>
        <w:rPr>
          <w:rFonts w:ascii="Calibri" w:hAnsi="Calibri"/>
          <w:sz w:val="20"/>
          <w:szCs w:val="20"/>
        </w:rPr>
      </w:pPr>
      <w:r w:rsidRPr="00FA1B57">
        <w:rPr>
          <w:rFonts w:ascii="Calibri" w:hAnsi="Calibri"/>
          <w:sz w:val="20"/>
          <w:szCs w:val="20"/>
        </w:rPr>
        <w:t>Adequacy of Reasons</w:t>
      </w:r>
    </w:p>
    <w:p w14:paraId="4744CEED" w14:textId="77777777" w:rsidR="00BD6168" w:rsidRPr="00FA1B57" w:rsidRDefault="00BD6168" w:rsidP="00D43059">
      <w:pPr>
        <w:outlineLvl w:val="0"/>
        <w:rPr>
          <w:rFonts w:ascii="Calibri" w:hAnsi="Calibri"/>
          <w:sz w:val="20"/>
          <w:szCs w:val="20"/>
        </w:rPr>
      </w:pPr>
    </w:p>
    <w:p w14:paraId="35C3313D" w14:textId="3DB1ABA0" w:rsidR="00BD6168" w:rsidRPr="00FA1B57" w:rsidRDefault="00CE0A27" w:rsidP="00D43059">
      <w:pPr>
        <w:outlineLvl w:val="0"/>
        <w:rPr>
          <w:rFonts w:ascii="Calibri" w:hAnsi="Calibri"/>
          <w:sz w:val="20"/>
          <w:szCs w:val="20"/>
        </w:rPr>
      </w:pPr>
      <w:r w:rsidRPr="00FA1B57">
        <w:rPr>
          <w:rFonts w:ascii="Calibri" w:hAnsi="Calibri"/>
          <w:sz w:val="20"/>
          <w:szCs w:val="20"/>
        </w:rPr>
        <w:t xml:space="preserve">a) </w:t>
      </w:r>
      <w:r w:rsidR="00BD6168" w:rsidRPr="00FA1B57">
        <w:rPr>
          <w:rFonts w:ascii="Calibri" w:hAnsi="Calibri"/>
          <w:sz w:val="20"/>
          <w:szCs w:val="20"/>
        </w:rPr>
        <w:t>Privative Clause</w:t>
      </w:r>
    </w:p>
    <w:p w14:paraId="48241305" w14:textId="02A17A3E" w:rsidR="00823BDA" w:rsidRPr="00572408" w:rsidRDefault="00823BDA" w:rsidP="00932528">
      <w:pPr>
        <w:pStyle w:val="ListParagraph"/>
        <w:numPr>
          <w:ilvl w:val="0"/>
          <w:numId w:val="236"/>
        </w:numPr>
        <w:outlineLvl w:val="0"/>
        <w:rPr>
          <w:rFonts w:ascii="Calibri" w:hAnsi="Calibri"/>
          <w:color w:val="FF6600"/>
          <w:sz w:val="20"/>
          <w:szCs w:val="20"/>
        </w:rPr>
      </w:pPr>
      <w:r w:rsidRPr="00572408">
        <w:rPr>
          <w:rFonts w:ascii="Calibri" w:hAnsi="Calibri"/>
          <w:color w:val="FF6600"/>
          <w:sz w:val="20"/>
          <w:szCs w:val="20"/>
        </w:rPr>
        <w:t>A statutory provision protecting the decision made by public officials in boards, tri</w:t>
      </w:r>
      <w:r w:rsidR="00EC2333" w:rsidRPr="00572408">
        <w:rPr>
          <w:rFonts w:ascii="Calibri" w:hAnsi="Calibri"/>
          <w:color w:val="FF6600"/>
          <w:sz w:val="20"/>
          <w:szCs w:val="20"/>
        </w:rPr>
        <w:t>bunals and ministries either fro</w:t>
      </w:r>
      <w:r w:rsidRPr="00572408">
        <w:rPr>
          <w:rFonts w:ascii="Calibri" w:hAnsi="Calibri"/>
          <w:color w:val="FF6600"/>
          <w:sz w:val="20"/>
          <w:szCs w:val="20"/>
        </w:rPr>
        <w:t>m further dispute internal</w:t>
      </w:r>
      <w:r w:rsidR="00B8111B" w:rsidRPr="00572408">
        <w:rPr>
          <w:rFonts w:ascii="Calibri" w:hAnsi="Calibri"/>
          <w:color w:val="FF6600"/>
          <w:sz w:val="20"/>
          <w:szCs w:val="20"/>
        </w:rPr>
        <w:t>ly</w:t>
      </w:r>
      <w:r w:rsidRPr="00572408">
        <w:rPr>
          <w:rFonts w:ascii="Calibri" w:hAnsi="Calibri"/>
          <w:color w:val="FF6600"/>
          <w:sz w:val="20"/>
          <w:szCs w:val="20"/>
        </w:rPr>
        <w:t xml:space="preserve"> or from external </w:t>
      </w:r>
      <w:r w:rsidR="00E83E40" w:rsidRPr="00572408">
        <w:rPr>
          <w:rFonts w:ascii="Calibri" w:hAnsi="Calibri"/>
          <w:color w:val="FF6600"/>
          <w:sz w:val="20"/>
          <w:szCs w:val="20"/>
        </w:rPr>
        <w:t>JR</w:t>
      </w:r>
    </w:p>
    <w:p w14:paraId="571587C4" w14:textId="413394D0" w:rsidR="00823BDA" w:rsidRPr="00446A43" w:rsidRDefault="00423970" w:rsidP="00932528">
      <w:pPr>
        <w:pStyle w:val="ListParagraph"/>
        <w:numPr>
          <w:ilvl w:val="1"/>
          <w:numId w:val="236"/>
        </w:numPr>
        <w:outlineLvl w:val="0"/>
        <w:rPr>
          <w:rFonts w:ascii="Calibri" w:hAnsi="Calibri"/>
          <w:sz w:val="20"/>
          <w:szCs w:val="20"/>
        </w:rPr>
      </w:pPr>
      <w:r w:rsidRPr="00446A43">
        <w:rPr>
          <w:rFonts w:ascii="Calibri" w:hAnsi="Calibri"/>
          <w:sz w:val="20"/>
          <w:szCs w:val="20"/>
        </w:rPr>
        <w:t>Problem: Seemingly authoriz</w:t>
      </w:r>
      <w:r w:rsidR="00823BDA" w:rsidRPr="00446A43">
        <w:rPr>
          <w:rFonts w:ascii="Calibri" w:hAnsi="Calibri"/>
          <w:sz w:val="20"/>
          <w:szCs w:val="20"/>
        </w:rPr>
        <w:t>es officials to act with unfettered discretion</w:t>
      </w:r>
    </w:p>
    <w:p w14:paraId="3139EFC7" w14:textId="39015931" w:rsidR="0073415C" w:rsidRPr="00446A43" w:rsidRDefault="0073415C" w:rsidP="00932528">
      <w:pPr>
        <w:pStyle w:val="ListParagraph"/>
        <w:numPr>
          <w:ilvl w:val="1"/>
          <w:numId w:val="236"/>
        </w:numPr>
        <w:outlineLvl w:val="0"/>
        <w:rPr>
          <w:rFonts w:ascii="Calibri" w:hAnsi="Calibri"/>
          <w:sz w:val="20"/>
          <w:szCs w:val="20"/>
        </w:rPr>
      </w:pPr>
      <w:r w:rsidRPr="00446A43">
        <w:rPr>
          <w:rFonts w:ascii="Calibri" w:hAnsi="Calibri"/>
          <w:sz w:val="20"/>
          <w:szCs w:val="20"/>
        </w:rPr>
        <w:t>Problem: Creates tension b/w</w:t>
      </w:r>
      <w:r w:rsidR="00314095" w:rsidRPr="00446A43">
        <w:rPr>
          <w:rFonts w:ascii="Calibri" w:hAnsi="Calibri"/>
          <w:sz w:val="20"/>
          <w:szCs w:val="20"/>
        </w:rPr>
        <w:t xml:space="preserve"> the supremacy of the legislatur</w:t>
      </w:r>
      <w:r w:rsidRPr="00446A43">
        <w:rPr>
          <w:rFonts w:ascii="Calibri" w:hAnsi="Calibri"/>
          <w:sz w:val="20"/>
          <w:szCs w:val="20"/>
        </w:rPr>
        <w:t>e and judicial branches of government</w:t>
      </w:r>
    </w:p>
    <w:p w14:paraId="43C0C5E8" w14:textId="1548A6EC" w:rsidR="00B460F1" w:rsidRPr="00446A43" w:rsidRDefault="00A61F55" w:rsidP="00932528">
      <w:pPr>
        <w:pStyle w:val="ListParagraph"/>
        <w:numPr>
          <w:ilvl w:val="0"/>
          <w:numId w:val="236"/>
        </w:numPr>
        <w:outlineLvl w:val="0"/>
        <w:rPr>
          <w:rFonts w:ascii="Calibri" w:hAnsi="Calibri"/>
          <w:sz w:val="20"/>
          <w:szCs w:val="20"/>
        </w:rPr>
      </w:pPr>
      <w:r w:rsidRPr="00446A43">
        <w:rPr>
          <w:rFonts w:ascii="Calibri" w:hAnsi="Calibri"/>
          <w:sz w:val="20"/>
          <w:szCs w:val="20"/>
        </w:rPr>
        <w:t>Signals the</w:t>
      </w:r>
      <w:r w:rsidR="00B460F1" w:rsidRPr="00446A43">
        <w:rPr>
          <w:rFonts w:ascii="Calibri" w:hAnsi="Calibri"/>
          <w:sz w:val="20"/>
          <w:szCs w:val="20"/>
        </w:rPr>
        <w:t xml:space="preserve"> courts </w:t>
      </w:r>
      <w:r w:rsidRPr="00446A43">
        <w:rPr>
          <w:rFonts w:ascii="Calibri" w:hAnsi="Calibri"/>
          <w:sz w:val="20"/>
          <w:szCs w:val="20"/>
        </w:rPr>
        <w:t xml:space="preserve">to </w:t>
      </w:r>
      <w:r w:rsidR="00B460F1" w:rsidRPr="007657E4">
        <w:rPr>
          <w:rFonts w:ascii="Calibri" w:hAnsi="Calibri"/>
          <w:sz w:val="20"/>
          <w:szCs w:val="20"/>
          <w:u w:val="single"/>
        </w:rPr>
        <w:t>recognize the interpretive authority of the tribunal within its area of expertise</w:t>
      </w:r>
      <w:r w:rsidR="00B460F1" w:rsidRPr="00446A43">
        <w:rPr>
          <w:rFonts w:ascii="Calibri" w:hAnsi="Calibri"/>
          <w:sz w:val="20"/>
          <w:szCs w:val="20"/>
        </w:rPr>
        <w:t xml:space="preserve">; judges may continue to exercise their </w:t>
      </w:r>
      <w:r w:rsidR="004139D4" w:rsidRPr="00446A43">
        <w:rPr>
          <w:rFonts w:ascii="Calibri" w:hAnsi="Calibri"/>
          <w:sz w:val="20"/>
          <w:szCs w:val="20"/>
        </w:rPr>
        <w:t>ROL</w:t>
      </w:r>
      <w:r w:rsidR="00B460F1" w:rsidRPr="00446A43">
        <w:rPr>
          <w:rFonts w:ascii="Calibri" w:hAnsi="Calibri"/>
          <w:sz w:val="20"/>
          <w:szCs w:val="20"/>
        </w:rPr>
        <w:t xml:space="preserve"> powers of oversight on constitutional and jurisdictional matters</w:t>
      </w:r>
    </w:p>
    <w:p w14:paraId="29A472D3" w14:textId="77777777" w:rsidR="00977E5E" w:rsidRPr="00FA1B57" w:rsidRDefault="00977E5E" w:rsidP="00D43059">
      <w:pPr>
        <w:rPr>
          <w:rFonts w:ascii="Calibri" w:hAnsi="Calibri"/>
          <w:sz w:val="20"/>
          <w:szCs w:val="20"/>
        </w:rPr>
      </w:pPr>
    </w:p>
    <w:p w14:paraId="52F7B208" w14:textId="3D3E3CA2" w:rsidR="004C3BFD" w:rsidRPr="00FA1B57" w:rsidRDefault="004C3BFD" w:rsidP="00D43059">
      <w:pPr>
        <w:rPr>
          <w:rFonts w:ascii="Calibri" w:hAnsi="Calibri"/>
          <w:sz w:val="20"/>
          <w:szCs w:val="20"/>
        </w:rPr>
      </w:pPr>
      <w:r w:rsidRPr="00FA1B57">
        <w:rPr>
          <w:rFonts w:ascii="Calibri" w:hAnsi="Calibri"/>
          <w:sz w:val="20"/>
          <w:szCs w:val="20"/>
        </w:rPr>
        <w:t>b) Standard of Review</w:t>
      </w:r>
    </w:p>
    <w:p w14:paraId="0D6F1BB9" w14:textId="15879EF7" w:rsidR="00F21677" w:rsidRPr="007657E4" w:rsidRDefault="003B0807" w:rsidP="00932528">
      <w:pPr>
        <w:pStyle w:val="ListParagraph"/>
        <w:numPr>
          <w:ilvl w:val="0"/>
          <w:numId w:val="237"/>
        </w:numPr>
        <w:rPr>
          <w:rFonts w:ascii="Calibri" w:hAnsi="Calibri"/>
          <w:sz w:val="20"/>
          <w:szCs w:val="20"/>
        </w:rPr>
      </w:pPr>
      <w:r w:rsidRPr="007657E4">
        <w:rPr>
          <w:rFonts w:ascii="Calibri" w:hAnsi="Calibri"/>
          <w:sz w:val="20"/>
          <w:szCs w:val="20"/>
        </w:rPr>
        <w:t xml:space="preserve">Applicable </w:t>
      </w:r>
      <w:r w:rsidR="00F21677" w:rsidRPr="007657E4">
        <w:rPr>
          <w:rFonts w:ascii="Calibri" w:hAnsi="Calibri"/>
          <w:sz w:val="20"/>
          <w:szCs w:val="20"/>
        </w:rPr>
        <w:t xml:space="preserve">standard of review functions as a </w:t>
      </w:r>
      <w:r w:rsidR="00F21677" w:rsidRPr="00CC1A2B">
        <w:rPr>
          <w:rFonts w:ascii="Calibri" w:hAnsi="Calibri"/>
          <w:sz w:val="20"/>
          <w:szCs w:val="20"/>
          <w:u w:val="single"/>
        </w:rPr>
        <w:t xml:space="preserve">prime </w:t>
      </w:r>
      <w:r w:rsidR="009378D2" w:rsidRPr="00CC1A2B">
        <w:rPr>
          <w:rFonts w:ascii="Calibri" w:hAnsi="Calibri"/>
          <w:sz w:val="20"/>
          <w:szCs w:val="20"/>
          <w:u w:val="single"/>
        </w:rPr>
        <w:t>ROL</w:t>
      </w:r>
      <w:r w:rsidR="00F21677" w:rsidRPr="00CC1A2B">
        <w:rPr>
          <w:rFonts w:ascii="Calibri" w:hAnsi="Calibri"/>
          <w:sz w:val="20"/>
          <w:szCs w:val="20"/>
          <w:u w:val="single"/>
        </w:rPr>
        <w:t xml:space="preserve"> constraint on judges</w:t>
      </w:r>
    </w:p>
    <w:p w14:paraId="33856E56" w14:textId="31BC60E7" w:rsidR="000C3E6E" w:rsidRPr="007657E4" w:rsidRDefault="003B0807" w:rsidP="00932528">
      <w:pPr>
        <w:pStyle w:val="ListParagraph"/>
        <w:numPr>
          <w:ilvl w:val="1"/>
          <w:numId w:val="237"/>
        </w:numPr>
        <w:rPr>
          <w:rFonts w:ascii="Calibri" w:hAnsi="Calibri"/>
          <w:sz w:val="20"/>
          <w:szCs w:val="20"/>
        </w:rPr>
      </w:pPr>
      <w:r w:rsidRPr="007657E4">
        <w:rPr>
          <w:rFonts w:ascii="Calibri" w:hAnsi="Calibri"/>
          <w:sz w:val="20"/>
          <w:szCs w:val="20"/>
        </w:rPr>
        <w:t>R</w:t>
      </w:r>
      <w:r w:rsidR="000C3E6E" w:rsidRPr="007657E4">
        <w:rPr>
          <w:rFonts w:ascii="Calibri" w:hAnsi="Calibri"/>
          <w:sz w:val="20"/>
          <w:szCs w:val="20"/>
        </w:rPr>
        <w:t xml:space="preserve">aises concerns regarding judicial </w:t>
      </w:r>
      <w:r w:rsidR="00533927" w:rsidRPr="007657E4">
        <w:rPr>
          <w:rFonts w:ascii="Calibri" w:hAnsi="Calibri"/>
          <w:sz w:val="20"/>
          <w:szCs w:val="20"/>
        </w:rPr>
        <w:t>legitimacy</w:t>
      </w:r>
    </w:p>
    <w:p w14:paraId="0C47053F" w14:textId="1695F9EE" w:rsidR="00F21202" w:rsidRPr="007657E4" w:rsidRDefault="00F21202" w:rsidP="00932528">
      <w:pPr>
        <w:pStyle w:val="ListParagraph"/>
        <w:numPr>
          <w:ilvl w:val="1"/>
          <w:numId w:val="237"/>
        </w:numPr>
        <w:rPr>
          <w:rFonts w:ascii="Calibri" w:hAnsi="Calibri"/>
          <w:sz w:val="20"/>
          <w:szCs w:val="20"/>
        </w:rPr>
      </w:pPr>
      <w:r w:rsidRPr="007657E4">
        <w:rPr>
          <w:rFonts w:ascii="Calibri" w:hAnsi="Calibri"/>
          <w:sz w:val="20"/>
          <w:szCs w:val="20"/>
        </w:rPr>
        <w:t>Affects how closely and thoroughly judges review the decisions made by admin bodies</w:t>
      </w:r>
    </w:p>
    <w:p w14:paraId="5EA0D480" w14:textId="64056836" w:rsidR="00533927" w:rsidRPr="007657E4" w:rsidRDefault="00533927" w:rsidP="00932528">
      <w:pPr>
        <w:pStyle w:val="ListParagraph"/>
        <w:numPr>
          <w:ilvl w:val="0"/>
          <w:numId w:val="237"/>
        </w:numPr>
        <w:rPr>
          <w:rFonts w:ascii="Calibri" w:hAnsi="Calibri"/>
          <w:sz w:val="20"/>
          <w:szCs w:val="20"/>
        </w:rPr>
      </w:pPr>
      <w:r w:rsidRPr="007657E4">
        <w:rPr>
          <w:rFonts w:ascii="Calibri" w:hAnsi="Calibri"/>
          <w:sz w:val="20"/>
          <w:szCs w:val="20"/>
        </w:rPr>
        <w:t>“</w:t>
      </w:r>
      <w:r w:rsidR="00322C71" w:rsidRPr="007657E4">
        <w:rPr>
          <w:rFonts w:ascii="Calibri" w:hAnsi="Calibri"/>
          <w:sz w:val="20"/>
          <w:szCs w:val="20"/>
        </w:rPr>
        <w:t>…</w:t>
      </w:r>
      <w:r w:rsidRPr="007657E4">
        <w:rPr>
          <w:rFonts w:ascii="Calibri" w:hAnsi="Calibri"/>
          <w:sz w:val="20"/>
          <w:szCs w:val="20"/>
        </w:rPr>
        <w:t>discretion must be exercised in accordance with the bounda</w:t>
      </w:r>
      <w:r w:rsidR="005D7238" w:rsidRPr="007657E4">
        <w:rPr>
          <w:rFonts w:ascii="Calibri" w:hAnsi="Calibri"/>
          <w:sz w:val="20"/>
          <w:szCs w:val="20"/>
        </w:rPr>
        <w:t>ries imposed in the statute, the</w:t>
      </w:r>
      <w:r w:rsidRPr="007657E4">
        <w:rPr>
          <w:rFonts w:ascii="Calibri" w:hAnsi="Calibri"/>
          <w:sz w:val="20"/>
          <w:szCs w:val="20"/>
        </w:rPr>
        <w:t xml:space="preserve"> principles of th</w:t>
      </w:r>
      <w:r w:rsidR="005D7238" w:rsidRPr="007657E4">
        <w:rPr>
          <w:rFonts w:ascii="Calibri" w:hAnsi="Calibri"/>
          <w:sz w:val="20"/>
          <w:szCs w:val="20"/>
        </w:rPr>
        <w:t>e</w:t>
      </w:r>
      <w:r w:rsidR="009378D2" w:rsidRPr="007657E4">
        <w:rPr>
          <w:rFonts w:ascii="Calibri" w:hAnsi="Calibri"/>
          <w:sz w:val="20"/>
          <w:szCs w:val="20"/>
        </w:rPr>
        <w:t xml:space="preserve"> </w:t>
      </w:r>
      <w:r w:rsidR="00EC3118" w:rsidRPr="007657E4">
        <w:rPr>
          <w:rFonts w:ascii="Calibri" w:hAnsi="Calibri"/>
          <w:sz w:val="20"/>
          <w:szCs w:val="20"/>
        </w:rPr>
        <w:t>rule of law</w:t>
      </w:r>
      <w:r w:rsidRPr="007657E4">
        <w:rPr>
          <w:rFonts w:ascii="Calibri" w:hAnsi="Calibri"/>
          <w:sz w:val="20"/>
          <w:szCs w:val="20"/>
        </w:rPr>
        <w:t xml:space="preserve">, the principles of admin </w:t>
      </w:r>
      <w:r w:rsidR="005D7238" w:rsidRPr="007657E4">
        <w:rPr>
          <w:rFonts w:ascii="Calibri" w:hAnsi="Calibri"/>
          <w:sz w:val="20"/>
          <w:szCs w:val="20"/>
        </w:rPr>
        <w:t>law, the fundamental value</w:t>
      </w:r>
      <w:r w:rsidRPr="007657E4">
        <w:rPr>
          <w:rFonts w:ascii="Calibri" w:hAnsi="Calibri"/>
          <w:sz w:val="20"/>
          <w:szCs w:val="20"/>
        </w:rPr>
        <w:t>s</w:t>
      </w:r>
      <w:r w:rsidR="005D7238" w:rsidRPr="007657E4">
        <w:rPr>
          <w:rFonts w:ascii="Calibri" w:hAnsi="Calibri"/>
          <w:sz w:val="20"/>
          <w:szCs w:val="20"/>
        </w:rPr>
        <w:t xml:space="preserve"> o</w:t>
      </w:r>
      <w:r w:rsidRPr="007657E4">
        <w:rPr>
          <w:rFonts w:ascii="Calibri" w:hAnsi="Calibri"/>
          <w:sz w:val="20"/>
          <w:szCs w:val="20"/>
        </w:rPr>
        <w:t>f</w:t>
      </w:r>
      <w:r w:rsidR="005D7238" w:rsidRPr="007657E4">
        <w:rPr>
          <w:rFonts w:ascii="Calibri" w:hAnsi="Calibri"/>
          <w:sz w:val="20"/>
          <w:szCs w:val="20"/>
        </w:rPr>
        <w:t xml:space="preserve"> </w:t>
      </w:r>
      <w:r w:rsidRPr="007657E4">
        <w:rPr>
          <w:rFonts w:ascii="Calibri" w:hAnsi="Calibri"/>
          <w:sz w:val="20"/>
          <w:szCs w:val="20"/>
        </w:rPr>
        <w:t>Canadian society, and the principles</w:t>
      </w:r>
      <w:r w:rsidR="005D7238" w:rsidRPr="007657E4">
        <w:rPr>
          <w:rFonts w:ascii="Calibri" w:hAnsi="Calibri"/>
          <w:sz w:val="20"/>
          <w:szCs w:val="20"/>
        </w:rPr>
        <w:t xml:space="preserve"> </w:t>
      </w:r>
      <w:r w:rsidRPr="007657E4">
        <w:rPr>
          <w:rFonts w:ascii="Calibri" w:hAnsi="Calibri"/>
          <w:sz w:val="20"/>
          <w:szCs w:val="20"/>
        </w:rPr>
        <w:t>of the Charter”</w:t>
      </w:r>
      <w:r w:rsidR="009378D2" w:rsidRPr="007657E4">
        <w:rPr>
          <w:rFonts w:ascii="Calibri" w:hAnsi="Calibri"/>
          <w:sz w:val="20"/>
          <w:szCs w:val="20"/>
        </w:rPr>
        <w:t xml:space="preserve"> (LHD in </w:t>
      </w:r>
      <w:r w:rsidR="009378D2" w:rsidRPr="007657E4">
        <w:rPr>
          <w:rFonts w:ascii="Calibri" w:hAnsi="Calibri"/>
          <w:color w:val="0000FF"/>
          <w:sz w:val="20"/>
          <w:szCs w:val="20"/>
        </w:rPr>
        <w:t>Baker</w:t>
      </w:r>
      <w:r w:rsidR="009378D2" w:rsidRPr="007657E4">
        <w:rPr>
          <w:rFonts w:ascii="Calibri" w:hAnsi="Calibri"/>
          <w:sz w:val="20"/>
          <w:szCs w:val="20"/>
        </w:rPr>
        <w:t>)</w:t>
      </w:r>
    </w:p>
    <w:p w14:paraId="2460E805" w14:textId="3F463D67" w:rsidR="00D83414" w:rsidRPr="007657E4" w:rsidRDefault="00D83414" w:rsidP="00932528">
      <w:pPr>
        <w:pStyle w:val="ListParagraph"/>
        <w:numPr>
          <w:ilvl w:val="0"/>
          <w:numId w:val="237"/>
        </w:numPr>
        <w:rPr>
          <w:rFonts w:ascii="Calibri" w:hAnsi="Calibri"/>
          <w:sz w:val="20"/>
          <w:szCs w:val="20"/>
        </w:rPr>
      </w:pPr>
      <w:r w:rsidRPr="007657E4">
        <w:rPr>
          <w:rFonts w:ascii="Calibri" w:hAnsi="Calibri"/>
          <w:sz w:val="20"/>
          <w:szCs w:val="20"/>
        </w:rPr>
        <w:t>“The statu</w:t>
      </w:r>
      <w:r w:rsidR="00B57527" w:rsidRPr="007657E4">
        <w:rPr>
          <w:rFonts w:ascii="Calibri" w:hAnsi="Calibri"/>
          <w:sz w:val="20"/>
          <w:szCs w:val="20"/>
        </w:rPr>
        <w:t>t</w:t>
      </w:r>
      <w:r w:rsidRPr="007657E4">
        <w:rPr>
          <w:rFonts w:ascii="Calibri" w:hAnsi="Calibri"/>
          <w:sz w:val="20"/>
          <w:szCs w:val="20"/>
        </w:rPr>
        <w:t>es and regulations define the scope of discretion and the principles governing the exercise of discretion, and they make it possible to determine whether it has in fact been exercised reasonably.”</w:t>
      </w:r>
      <w:r w:rsidR="00C75FE4" w:rsidRPr="007657E4">
        <w:rPr>
          <w:rFonts w:ascii="Calibri" w:hAnsi="Calibri"/>
          <w:sz w:val="20"/>
          <w:szCs w:val="20"/>
        </w:rPr>
        <w:t xml:space="preserve"> (</w:t>
      </w:r>
      <w:r w:rsidR="00C75FE4" w:rsidRPr="007657E4">
        <w:rPr>
          <w:rFonts w:ascii="Calibri" w:hAnsi="Calibri"/>
          <w:color w:val="0000FF"/>
          <w:sz w:val="20"/>
          <w:szCs w:val="20"/>
        </w:rPr>
        <w:t>Montreal v Montreal Port Authority</w:t>
      </w:r>
      <w:r w:rsidR="00C75FE4" w:rsidRPr="007657E4">
        <w:rPr>
          <w:rFonts w:ascii="Calibri" w:hAnsi="Calibri"/>
          <w:sz w:val="20"/>
          <w:szCs w:val="20"/>
        </w:rPr>
        <w:t>)</w:t>
      </w:r>
    </w:p>
    <w:p w14:paraId="7198ECEE" w14:textId="3EFD7655" w:rsidR="00487DEB" w:rsidRPr="007657E4" w:rsidRDefault="00487DEB" w:rsidP="00932528">
      <w:pPr>
        <w:pStyle w:val="ListParagraph"/>
        <w:numPr>
          <w:ilvl w:val="0"/>
          <w:numId w:val="237"/>
        </w:numPr>
        <w:rPr>
          <w:rFonts w:ascii="Calibri" w:hAnsi="Calibri"/>
          <w:sz w:val="20"/>
          <w:szCs w:val="20"/>
        </w:rPr>
      </w:pPr>
      <w:r w:rsidRPr="007657E4">
        <w:rPr>
          <w:rFonts w:ascii="Calibri" w:hAnsi="Calibri"/>
          <w:sz w:val="20"/>
          <w:szCs w:val="20"/>
        </w:rPr>
        <w:t xml:space="preserve">Per </w:t>
      </w:r>
      <w:r w:rsidRPr="007657E4">
        <w:rPr>
          <w:rFonts w:ascii="Calibri" w:hAnsi="Calibri"/>
          <w:color w:val="0000FF"/>
          <w:sz w:val="20"/>
          <w:szCs w:val="20"/>
        </w:rPr>
        <w:t>Dunsmuir</w:t>
      </w:r>
      <w:r w:rsidRPr="007657E4">
        <w:rPr>
          <w:rFonts w:ascii="Calibri" w:hAnsi="Calibri"/>
          <w:sz w:val="20"/>
          <w:szCs w:val="20"/>
        </w:rPr>
        <w:t xml:space="preserve">, </w:t>
      </w:r>
      <w:r w:rsidRPr="00533ED3">
        <w:rPr>
          <w:rFonts w:ascii="Calibri" w:hAnsi="Calibri"/>
          <w:sz w:val="20"/>
          <w:szCs w:val="20"/>
          <w:u w:val="single"/>
        </w:rPr>
        <w:t>a presumption of reasonableness applies</w:t>
      </w:r>
      <w:r w:rsidRPr="007657E4">
        <w:rPr>
          <w:rFonts w:ascii="Calibri" w:hAnsi="Calibri"/>
          <w:sz w:val="20"/>
          <w:szCs w:val="20"/>
        </w:rPr>
        <w:t>.</w:t>
      </w:r>
      <w:r w:rsidR="00533ED3">
        <w:rPr>
          <w:rFonts w:ascii="Calibri" w:hAnsi="Calibri"/>
          <w:sz w:val="20"/>
          <w:szCs w:val="20"/>
        </w:rPr>
        <w:t xml:space="preserve"> Correctness should be limited to the four exceptions outlined</w:t>
      </w:r>
    </w:p>
    <w:p w14:paraId="4637D732" w14:textId="67477433" w:rsidR="001E571C" w:rsidRPr="007657E4" w:rsidRDefault="001E571C" w:rsidP="00932528">
      <w:pPr>
        <w:pStyle w:val="ListParagraph"/>
        <w:numPr>
          <w:ilvl w:val="1"/>
          <w:numId w:val="237"/>
        </w:numPr>
        <w:rPr>
          <w:rFonts w:ascii="Calibri" w:hAnsi="Calibri"/>
          <w:sz w:val="20"/>
          <w:szCs w:val="20"/>
        </w:rPr>
      </w:pPr>
      <w:r w:rsidRPr="00B15CB4">
        <w:rPr>
          <w:rFonts w:ascii="Calibri" w:hAnsi="Calibri"/>
          <w:sz w:val="20"/>
          <w:szCs w:val="20"/>
          <w:u w:val="single"/>
        </w:rPr>
        <w:t>Legislative intent should ultimately prevail</w:t>
      </w:r>
      <w:r w:rsidRPr="007657E4">
        <w:rPr>
          <w:rFonts w:ascii="Calibri" w:hAnsi="Calibri"/>
          <w:sz w:val="20"/>
          <w:szCs w:val="20"/>
        </w:rPr>
        <w:t xml:space="preserve"> (within the confines of the Constitution)</w:t>
      </w:r>
    </w:p>
    <w:p w14:paraId="0B7E1BD1" w14:textId="0C0F15D1" w:rsidR="001E571C" w:rsidRPr="007657E4" w:rsidRDefault="0002139B" w:rsidP="00932528">
      <w:pPr>
        <w:pStyle w:val="ListParagraph"/>
        <w:numPr>
          <w:ilvl w:val="1"/>
          <w:numId w:val="237"/>
        </w:numPr>
        <w:rPr>
          <w:rFonts w:ascii="Calibri" w:hAnsi="Calibri"/>
          <w:sz w:val="20"/>
          <w:szCs w:val="20"/>
        </w:rPr>
      </w:pPr>
      <w:r w:rsidRPr="007657E4">
        <w:rPr>
          <w:rFonts w:ascii="Calibri" w:hAnsi="Calibri"/>
          <w:sz w:val="20"/>
          <w:szCs w:val="20"/>
        </w:rPr>
        <w:t>Privative clause functions as a sign from the legislature that reasonableness should apply</w:t>
      </w:r>
    </w:p>
    <w:p w14:paraId="0375CEE0" w14:textId="77777777" w:rsidR="004C3BFD" w:rsidRPr="00FA1B57" w:rsidRDefault="004C3BFD" w:rsidP="00D43059">
      <w:pPr>
        <w:rPr>
          <w:rFonts w:ascii="Calibri" w:hAnsi="Calibri"/>
          <w:sz w:val="20"/>
          <w:szCs w:val="20"/>
        </w:rPr>
      </w:pPr>
    </w:p>
    <w:p w14:paraId="693CE60E" w14:textId="1C39EA8C" w:rsidR="007A4A9F" w:rsidRPr="001F17C9" w:rsidRDefault="00D17DE7" w:rsidP="00D43059">
      <w:pPr>
        <w:rPr>
          <w:rFonts w:ascii="Calibri" w:hAnsi="Calibri"/>
          <w:sz w:val="20"/>
          <w:szCs w:val="20"/>
        </w:rPr>
      </w:pPr>
      <w:r w:rsidRPr="00FA1B57">
        <w:rPr>
          <w:rFonts w:ascii="Calibri" w:hAnsi="Calibri"/>
          <w:sz w:val="20"/>
          <w:szCs w:val="20"/>
        </w:rPr>
        <w:t>Role of the Privative Clause:</w:t>
      </w:r>
      <w:r w:rsidRPr="00FA1B57">
        <w:rPr>
          <w:rFonts w:ascii="Calibri" w:hAnsi="Calibri"/>
          <w:color w:val="0000FF"/>
          <w:sz w:val="20"/>
          <w:szCs w:val="20"/>
        </w:rPr>
        <w:t xml:space="preserve"> </w:t>
      </w:r>
      <w:r w:rsidR="00501261" w:rsidRPr="00FA1B57">
        <w:rPr>
          <w:rFonts w:ascii="Calibri" w:hAnsi="Calibri"/>
          <w:color w:val="0000FF"/>
          <w:sz w:val="20"/>
          <w:szCs w:val="20"/>
        </w:rPr>
        <w:t>Dunsmuir</w:t>
      </w:r>
      <w:r w:rsidR="00501261" w:rsidRPr="00FA1B57">
        <w:rPr>
          <w:rFonts w:ascii="Calibri" w:hAnsi="Calibri"/>
          <w:sz w:val="20"/>
          <w:szCs w:val="20"/>
        </w:rPr>
        <w:t xml:space="preserve"> v</w:t>
      </w:r>
      <w:r w:rsidR="00B522A6" w:rsidRPr="00FA1B57">
        <w:rPr>
          <w:rFonts w:ascii="Calibri" w:hAnsi="Calibri"/>
          <w:sz w:val="20"/>
          <w:szCs w:val="20"/>
        </w:rPr>
        <w:t>s.</w:t>
      </w:r>
      <w:r w:rsidR="00501261" w:rsidRPr="00FA1B57">
        <w:rPr>
          <w:rFonts w:ascii="Calibri" w:hAnsi="Calibri"/>
          <w:sz w:val="20"/>
          <w:szCs w:val="20"/>
        </w:rPr>
        <w:t xml:space="preserve"> </w:t>
      </w:r>
      <w:r w:rsidR="00501261" w:rsidRPr="00FA1B57">
        <w:rPr>
          <w:rFonts w:ascii="Calibri" w:hAnsi="Calibri"/>
          <w:color w:val="0000FF"/>
          <w:sz w:val="20"/>
          <w:szCs w:val="20"/>
        </w:rPr>
        <w:t>Khosa</w:t>
      </w:r>
    </w:p>
    <w:tbl>
      <w:tblPr>
        <w:tblStyle w:val="TableGrid"/>
        <w:tblW w:w="0" w:type="auto"/>
        <w:tblLook w:val="04A0" w:firstRow="1" w:lastRow="0" w:firstColumn="1" w:lastColumn="0" w:noHBand="0" w:noVBand="1"/>
      </w:tblPr>
      <w:tblGrid>
        <w:gridCol w:w="1951"/>
        <w:gridCol w:w="4457"/>
        <w:gridCol w:w="4544"/>
      </w:tblGrid>
      <w:tr w:rsidR="00D455CE" w:rsidRPr="00FA1B57" w14:paraId="3C50C418" w14:textId="77777777" w:rsidTr="001F17C9">
        <w:trPr>
          <w:trHeight w:val="163"/>
        </w:trPr>
        <w:tc>
          <w:tcPr>
            <w:tcW w:w="1951" w:type="dxa"/>
            <w:shd w:val="clear" w:color="auto" w:fill="BFBFBF" w:themeFill="background1" w:themeFillShade="BF"/>
            <w:hideMark/>
          </w:tcPr>
          <w:p w14:paraId="6A7AFD7F" w14:textId="77777777"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 </w:t>
            </w:r>
          </w:p>
        </w:tc>
        <w:tc>
          <w:tcPr>
            <w:tcW w:w="4457" w:type="dxa"/>
            <w:shd w:val="clear" w:color="auto" w:fill="BFBFBF" w:themeFill="background1" w:themeFillShade="BF"/>
            <w:hideMark/>
          </w:tcPr>
          <w:p w14:paraId="0B5BDACA" w14:textId="49A3D1C0"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BINNIE (</w:t>
            </w:r>
            <w:r w:rsidR="00FC38EB">
              <w:rPr>
                <w:rFonts w:ascii="Calibri" w:eastAsia="Times New Roman" w:hAnsi="Calibri" w:cs="Times New Roman"/>
                <w:color w:val="000000"/>
                <w:sz w:val="20"/>
                <w:szCs w:val="20"/>
              </w:rPr>
              <w:t xml:space="preserve">Dissent in </w:t>
            </w:r>
            <w:r w:rsidRPr="00FA1B57">
              <w:rPr>
                <w:rFonts w:ascii="Calibri" w:eastAsia="Times New Roman" w:hAnsi="Calibri" w:cs="Times New Roman"/>
                <w:color w:val="000000"/>
                <w:sz w:val="20"/>
                <w:szCs w:val="20"/>
              </w:rPr>
              <w:t>Dunsmuir)</w:t>
            </w:r>
          </w:p>
        </w:tc>
        <w:tc>
          <w:tcPr>
            <w:tcW w:w="0" w:type="auto"/>
            <w:shd w:val="clear" w:color="auto" w:fill="BFBFBF" w:themeFill="background1" w:themeFillShade="BF"/>
            <w:hideMark/>
          </w:tcPr>
          <w:p w14:paraId="5DE52F34" w14:textId="7B25DE8D"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ROTHSTEIN (</w:t>
            </w:r>
            <w:r w:rsidR="00B15CB4">
              <w:rPr>
                <w:rFonts w:ascii="Calibri" w:eastAsia="Times New Roman" w:hAnsi="Calibri" w:cs="Times New Roman"/>
                <w:color w:val="000000"/>
                <w:sz w:val="20"/>
                <w:szCs w:val="20"/>
              </w:rPr>
              <w:t xml:space="preserve">Dissent in </w:t>
            </w:r>
            <w:r w:rsidRPr="00FA1B57">
              <w:rPr>
                <w:rFonts w:ascii="Calibri" w:eastAsia="Times New Roman" w:hAnsi="Calibri" w:cs="Times New Roman"/>
                <w:color w:val="000000"/>
                <w:sz w:val="20"/>
                <w:szCs w:val="20"/>
              </w:rPr>
              <w:t>Khosa)</w:t>
            </w:r>
          </w:p>
        </w:tc>
      </w:tr>
      <w:tr w:rsidR="00E47454" w:rsidRPr="00FA1B57" w14:paraId="6873A520" w14:textId="77777777" w:rsidTr="006B530F">
        <w:trPr>
          <w:trHeight w:val="64"/>
        </w:trPr>
        <w:tc>
          <w:tcPr>
            <w:tcW w:w="1951" w:type="dxa"/>
            <w:shd w:val="clear" w:color="auto" w:fill="BFBFBF" w:themeFill="background1" w:themeFillShade="BF"/>
            <w:vAlign w:val="center"/>
          </w:tcPr>
          <w:p w14:paraId="3BDBB24C" w14:textId="3168B0BF" w:rsidR="00E47454" w:rsidRPr="00FA1B57" w:rsidRDefault="00B1394A" w:rsidP="00D43059">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Standard of Review</w:t>
            </w:r>
          </w:p>
        </w:tc>
        <w:tc>
          <w:tcPr>
            <w:tcW w:w="4457" w:type="dxa"/>
          </w:tcPr>
          <w:p w14:paraId="10867B21" w14:textId="77777777" w:rsidR="00B15CB4" w:rsidRDefault="00E47454" w:rsidP="00D43059">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PRESU</w:t>
            </w:r>
            <w:r w:rsidR="00B15CB4">
              <w:rPr>
                <w:rFonts w:ascii="Calibri" w:eastAsia="Times New Roman" w:hAnsi="Calibri" w:cs="Times New Roman"/>
                <w:color w:val="000000"/>
                <w:sz w:val="20"/>
                <w:szCs w:val="20"/>
              </w:rPr>
              <w:t>MPTION: Reasonableness</w:t>
            </w:r>
          </w:p>
          <w:p w14:paraId="7653DDEE" w14:textId="15E1311D" w:rsidR="00E47454" w:rsidRPr="00FA1B57" w:rsidRDefault="00B15CB4" w:rsidP="00D43059">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Though </w:t>
            </w:r>
            <w:r w:rsidR="00E47454">
              <w:rPr>
                <w:rFonts w:ascii="Calibri" w:eastAsia="Times New Roman" w:hAnsi="Calibri" w:cs="Times New Roman"/>
                <w:color w:val="000000"/>
                <w:sz w:val="20"/>
                <w:szCs w:val="20"/>
              </w:rPr>
              <w:t>correctness may still apply</w:t>
            </w:r>
          </w:p>
        </w:tc>
        <w:tc>
          <w:tcPr>
            <w:tcW w:w="0" w:type="auto"/>
          </w:tcPr>
          <w:p w14:paraId="114F1A9E" w14:textId="77777777" w:rsidR="00E47454" w:rsidRDefault="00E47454" w:rsidP="00D43059">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RULE: Privative clause is determinative</w:t>
            </w:r>
          </w:p>
          <w:p w14:paraId="67385527" w14:textId="77777777" w:rsidR="00E47454" w:rsidRDefault="00E47454" w:rsidP="00D43059">
            <w:pPr>
              <w:ind w:left="255"/>
              <w:rPr>
                <w:rFonts w:ascii="Calibri" w:hAnsi="Calibri"/>
                <w:sz w:val="20"/>
                <w:szCs w:val="20"/>
              </w:rPr>
            </w:pPr>
            <w:r>
              <w:rPr>
                <w:rFonts w:ascii="Calibri" w:hAnsi="Calibri"/>
                <w:sz w:val="20"/>
                <w:szCs w:val="20"/>
              </w:rPr>
              <w:t>existence = reasonableness</w:t>
            </w:r>
          </w:p>
          <w:p w14:paraId="0A75E8E1" w14:textId="50EB2006" w:rsidR="00E47454" w:rsidRPr="00FA1B57" w:rsidRDefault="00E47454" w:rsidP="00D43059">
            <w:pPr>
              <w:ind w:left="255"/>
              <w:rPr>
                <w:rFonts w:ascii="Calibri" w:eastAsia="Times New Roman" w:hAnsi="Calibri" w:cs="Times New Roman"/>
                <w:color w:val="000000"/>
                <w:sz w:val="20"/>
                <w:szCs w:val="20"/>
              </w:rPr>
            </w:pPr>
            <w:r w:rsidRPr="00FA1B57">
              <w:rPr>
                <w:rFonts w:ascii="Calibri" w:hAnsi="Calibri"/>
                <w:sz w:val="20"/>
                <w:szCs w:val="20"/>
              </w:rPr>
              <w:t>absence = correctness</w:t>
            </w:r>
          </w:p>
        </w:tc>
      </w:tr>
      <w:tr w:rsidR="00D455CE" w:rsidRPr="00FA1B57" w14:paraId="7AB166C0" w14:textId="77777777" w:rsidTr="003D6171">
        <w:trPr>
          <w:trHeight w:val="61"/>
        </w:trPr>
        <w:tc>
          <w:tcPr>
            <w:tcW w:w="1951" w:type="dxa"/>
            <w:shd w:val="clear" w:color="auto" w:fill="BFBFBF" w:themeFill="background1" w:themeFillShade="BF"/>
            <w:vAlign w:val="center"/>
            <w:hideMark/>
          </w:tcPr>
          <w:p w14:paraId="017F9D45" w14:textId="122E50DF"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Legislative Intent</w:t>
            </w:r>
          </w:p>
        </w:tc>
        <w:tc>
          <w:tcPr>
            <w:tcW w:w="4457" w:type="dxa"/>
            <w:hideMark/>
          </w:tcPr>
          <w:p w14:paraId="17C11DA9" w14:textId="77777777"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Fundamental re: standard of review</w:t>
            </w:r>
          </w:p>
        </w:tc>
        <w:tc>
          <w:tcPr>
            <w:tcW w:w="0" w:type="auto"/>
            <w:hideMark/>
          </w:tcPr>
          <w:p w14:paraId="669B9BB5" w14:textId="77777777"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Fundamental re: standard of review</w:t>
            </w:r>
          </w:p>
        </w:tc>
      </w:tr>
      <w:tr w:rsidR="00D455CE" w:rsidRPr="00FA1B57" w14:paraId="450F1B7F" w14:textId="77777777" w:rsidTr="006B530F">
        <w:trPr>
          <w:trHeight w:val="185"/>
        </w:trPr>
        <w:tc>
          <w:tcPr>
            <w:tcW w:w="1951" w:type="dxa"/>
            <w:shd w:val="clear" w:color="auto" w:fill="BFBFBF" w:themeFill="background1" w:themeFillShade="BF"/>
            <w:vAlign w:val="center"/>
            <w:hideMark/>
          </w:tcPr>
          <w:p w14:paraId="02BFBCCE" w14:textId="77777777"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Privative Clause (PC)</w:t>
            </w:r>
          </w:p>
        </w:tc>
        <w:tc>
          <w:tcPr>
            <w:tcW w:w="4457" w:type="dxa"/>
            <w:hideMark/>
          </w:tcPr>
          <w:p w14:paraId="10BAD16D" w14:textId="77777777"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Not conclusive but high ranking</w:t>
            </w:r>
          </w:p>
        </w:tc>
        <w:tc>
          <w:tcPr>
            <w:tcW w:w="0" w:type="auto"/>
            <w:hideMark/>
          </w:tcPr>
          <w:p w14:paraId="6A010AFA" w14:textId="14B4BF9C" w:rsidR="00D455CE" w:rsidRPr="00FA1B57" w:rsidRDefault="00D455CE" w:rsidP="003D6171">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 xml:space="preserve">Conclusive; </w:t>
            </w:r>
            <w:r w:rsidR="003D6171">
              <w:rPr>
                <w:rFonts w:ascii="Calibri" w:eastAsia="Times New Roman" w:hAnsi="Calibri" w:cs="Times New Roman"/>
                <w:color w:val="000000"/>
                <w:sz w:val="20"/>
                <w:szCs w:val="20"/>
              </w:rPr>
              <w:t>must use reasonableness where PC</w:t>
            </w:r>
            <w:r w:rsidRPr="00FA1B57">
              <w:rPr>
                <w:rFonts w:ascii="Calibri" w:eastAsia="Times New Roman" w:hAnsi="Calibri" w:cs="Times New Roman"/>
                <w:color w:val="000000"/>
                <w:sz w:val="20"/>
                <w:szCs w:val="20"/>
              </w:rPr>
              <w:t xml:space="preserve"> exists</w:t>
            </w:r>
          </w:p>
        </w:tc>
      </w:tr>
      <w:tr w:rsidR="00D455CE" w:rsidRPr="00FA1B57" w14:paraId="233AA984" w14:textId="77777777" w:rsidTr="003D6171">
        <w:trPr>
          <w:trHeight w:val="61"/>
        </w:trPr>
        <w:tc>
          <w:tcPr>
            <w:tcW w:w="1951" w:type="dxa"/>
            <w:shd w:val="clear" w:color="auto" w:fill="BFBFBF" w:themeFill="background1" w:themeFillShade="BF"/>
            <w:vAlign w:val="center"/>
            <w:hideMark/>
          </w:tcPr>
          <w:p w14:paraId="6F9EA895" w14:textId="77777777"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Expertise</w:t>
            </w:r>
          </w:p>
        </w:tc>
        <w:tc>
          <w:tcPr>
            <w:tcW w:w="4457" w:type="dxa"/>
            <w:hideMark/>
          </w:tcPr>
          <w:p w14:paraId="34B646FA" w14:textId="77777777"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Indicates separate ground for deference</w:t>
            </w:r>
          </w:p>
        </w:tc>
        <w:tc>
          <w:tcPr>
            <w:tcW w:w="0" w:type="auto"/>
            <w:hideMark/>
          </w:tcPr>
          <w:p w14:paraId="4FCDBF8F" w14:textId="77777777"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PC indicates expertise</w:t>
            </w:r>
          </w:p>
        </w:tc>
      </w:tr>
      <w:tr w:rsidR="00D455CE" w:rsidRPr="00FA1B57" w14:paraId="4E195AE6" w14:textId="77777777" w:rsidTr="006B530F">
        <w:trPr>
          <w:trHeight w:val="64"/>
        </w:trPr>
        <w:tc>
          <w:tcPr>
            <w:tcW w:w="1951" w:type="dxa"/>
            <w:shd w:val="clear" w:color="auto" w:fill="BFBFBF" w:themeFill="background1" w:themeFillShade="BF"/>
            <w:vAlign w:val="center"/>
            <w:hideMark/>
          </w:tcPr>
          <w:p w14:paraId="2099F89B" w14:textId="77777777"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If NO PC</w:t>
            </w:r>
          </w:p>
        </w:tc>
        <w:tc>
          <w:tcPr>
            <w:tcW w:w="4457" w:type="dxa"/>
            <w:hideMark/>
          </w:tcPr>
          <w:p w14:paraId="4DE31359" w14:textId="752790C5"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Legislative intent determines whether reasonableness or correctness</w:t>
            </w:r>
            <w:r w:rsidR="003D6171">
              <w:rPr>
                <w:rFonts w:ascii="Calibri" w:eastAsia="Times New Roman" w:hAnsi="Calibri" w:cs="Times New Roman"/>
                <w:color w:val="000000"/>
                <w:sz w:val="20"/>
                <w:szCs w:val="20"/>
              </w:rPr>
              <w:t xml:space="preserve"> applies</w:t>
            </w:r>
          </w:p>
        </w:tc>
        <w:tc>
          <w:tcPr>
            <w:tcW w:w="0" w:type="auto"/>
            <w:hideMark/>
          </w:tcPr>
          <w:p w14:paraId="1B6A0A49" w14:textId="77777777"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Correctness</w:t>
            </w:r>
          </w:p>
        </w:tc>
      </w:tr>
      <w:tr w:rsidR="00D455CE" w:rsidRPr="00FA1B57" w14:paraId="6ECAC4D4" w14:textId="77777777" w:rsidTr="003D6171">
        <w:trPr>
          <w:trHeight w:val="61"/>
        </w:trPr>
        <w:tc>
          <w:tcPr>
            <w:tcW w:w="1951" w:type="dxa"/>
            <w:shd w:val="clear" w:color="auto" w:fill="BFBFBF" w:themeFill="background1" w:themeFillShade="BF"/>
            <w:vAlign w:val="center"/>
            <w:hideMark/>
          </w:tcPr>
          <w:p w14:paraId="3DC1153A" w14:textId="77777777"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Effect</w:t>
            </w:r>
          </w:p>
        </w:tc>
        <w:tc>
          <w:tcPr>
            <w:tcW w:w="4457" w:type="dxa"/>
            <w:hideMark/>
          </w:tcPr>
          <w:p w14:paraId="33582C96" w14:textId="49F33FC8"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Applic</w:t>
            </w:r>
            <w:r w:rsidR="004C091C">
              <w:rPr>
                <w:rFonts w:ascii="Calibri" w:eastAsia="Times New Roman" w:hAnsi="Calibri" w:cs="Times New Roman"/>
                <w:color w:val="000000"/>
                <w:sz w:val="20"/>
                <w:szCs w:val="20"/>
              </w:rPr>
              <w:t>ant has burden to show unreason</w:t>
            </w:r>
            <w:r w:rsidRPr="00FA1B57">
              <w:rPr>
                <w:rFonts w:ascii="Calibri" w:eastAsia="Times New Roman" w:hAnsi="Calibri" w:cs="Times New Roman"/>
                <w:color w:val="000000"/>
                <w:sz w:val="20"/>
                <w:szCs w:val="20"/>
              </w:rPr>
              <w:t>ableness</w:t>
            </w:r>
          </w:p>
        </w:tc>
        <w:tc>
          <w:tcPr>
            <w:tcW w:w="0" w:type="auto"/>
            <w:hideMark/>
          </w:tcPr>
          <w:p w14:paraId="58B33A27" w14:textId="7AB5C22D"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Applic</w:t>
            </w:r>
            <w:r w:rsidR="004C091C">
              <w:rPr>
                <w:rFonts w:ascii="Calibri" w:eastAsia="Times New Roman" w:hAnsi="Calibri" w:cs="Times New Roman"/>
                <w:color w:val="000000"/>
                <w:sz w:val="20"/>
                <w:szCs w:val="20"/>
              </w:rPr>
              <w:t>ant has burden to show unreason</w:t>
            </w:r>
            <w:r w:rsidRPr="00FA1B57">
              <w:rPr>
                <w:rFonts w:ascii="Calibri" w:eastAsia="Times New Roman" w:hAnsi="Calibri" w:cs="Times New Roman"/>
                <w:color w:val="000000"/>
                <w:sz w:val="20"/>
                <w:szCs w:val="20"/>
              </w:rPr>
              <w:t>ableness</w:t>
            </w:r>
          </w:p>
        </w:tc>
      </w:tr>
      <w:tr w:rsidR="00D455CE" w:rsidRPr="00FA1B57" w14:paraId="112DAD27" w14:textId="77777777" w:rsidTr="004C091C">
        <w:trPr>
          <w:trHeight w:val="61"/>
        </w:trPr>
        <w:tc>
          <w:tcPr>
            <w:tcW w:w="1951" w:type="dxa"/>
            <w:shd w:val="clear" w:color="auto" w:fill="BFBFBF" w:themeFill="background1" w:themeFillShade="BF"/>
            <w:vAlign w:val="center"/>
            <w:hideMark/>
          </w:tcPr>
          <w:p w14:paraId="73EDF0F9" w14:textId="351B80D4" w:rsidR="00D455CE" w:rsidRPr="00FA1B57" w:rsidRDefault="00AF15F3"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Constitu</w:t>
            </w:r>
            <w:r w:rsidR="002D6AC3">
              <w:rPr>
                <w:rFonts w:ascii="Calibri" w:eastAsia="Times New Roman" w:hAnsi="Calibri" w:cs="Times New Roman"/>
                <w:color w:val="000000"/>
                <w:sz w:val="20"/>
                <w:szCs w:val="20"/>
              </w:rPr>
              <w:t>tional M</w:t>
            </w:r>
            <w:r w:rsidR="00D455CE" w:rsidRPr="00FA1B57">
              <w:rPr>
                <w:rFonts w:ascii="Calibri" w:eastAsia="Times New Roman" w:hAnsi="Calibri" w:cs="Times New Roman"/>
                <w:color w:val="000000"/>
                <w:sz w:val="20"/>
                <w:szCs w:val="20"/>
              </w:rPr>
              <w:t>odel</w:t>
            </w:r>
          </w:p>
        </w:tc>
        <w:tc>
          <w:tcPr>
            <w:tcW w:w="4457" w:type="dxa"/>
            <w:hideMark/>
          </w:tcPr>
          <w:p w14:paraId="0A427952" w14:textId="67DA8344"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Always a judicial-legislative tension in</w:t>
            </w:r>
            <w:r w:rsidR="00AF15F3" w:rsidRPr="00FA1B57">
              <w:rPr>
                <w:rFonts w:ascii="Calibri" w:eastAsia="Times New Roman" w:hAnsi="Calibri" w:cs="Times New Roman"/>
                <w:color w:val="000000"/>
                <w:sz w:val="20"/>
                <w:szCs w:val="20"/>
              </w:rPr>
              <w:t xml:space="preserve"> admin</w:t>
            </w:r>
            <w:r w:rsidRPr="00FA1B57">
              <w:rPr>
                <w:rFonts w:ascii="Calibri" w:eastAsia="Times New Roman" w:hAnsi="Calibri" w:cs="Times New Roman"/>
                <w:color w:val="000000"/>
                <w:sz w:val="20"/>
                <w:szCs w:val="20"/>
              </w:rPr>
              <w:t xml:space="preserve"> law</w:t>
            </w:r>
          </w:p>
        </w:tc>
        <w:tc>
          <w:tcPr>
            <w:tcW w:w="0" w:type="auto"/>
            <w:hideMark/>
          </w:tcPr>
          <w:p w14:paraId="3334F1D1" w14:textId="77777777" w:rsidR="00D455CE" w:rsidRPr="00FA1B57" w:rsidRDefault="00D455CE" w:rsidP="00D43059">
            <w:pPr>
              <w:rPr>
                <w:rFonts w:ascii="Calibri" w:eastAsia="Times New Roman" w:hAnsi="Calibri" w:cs="Times New Roman"/>
                <w:color w:val="000000"/>
                <w:sz w:val="20"/>
                <w:szCs w:val="20"/>
              </w:rPr>
            </w:pPr>
            <w:r w:rsidRPr="00FA1B57">
              <w:rPr>
                <w:rFonts w:ascii="Calibri" w:eastAsia="Times New Roman" w:hAnsi="Calibri" w:cs="Times New Roman"/>
                <w:color w:val="000000"/>
                <w:sz w:val="20"/>
                <w:szCs w:val="20"/>
              </w:rPr>
              <w:t>No tension, only if there is a PC</w:t>
            </w:r>
          </w:p>
        </w:tc>
      </w:tr>
    </w:tbl>
    <w:p w14:paraId="5957D67F" w14:textId="77777777" w:rsidR="00B44B9F" w:rsidRPr="00FA1B57" w:rsidRDefault="00B44B9F" w:rsidP="00D43059">
      <w:pPr>
        <w:outlineLvl w:val="0"/>
        <w:rPr>
          <w:rFonts w:ascii="Calibri" w:hAnsi="Calibri"/>
          <w:sz w:val="20"/>
          <w:szCs w:val="20"/>
        </w:rPr>
      </w:pPr>
    </w:p>
    <w:p w14:paraId="2D1F6BFA" w14:textId="79561ED9" w:rsidR="00017CB2" w:rsidRPr="00FA1B57" w:rsidRDefault="00D31D33" w:rsidP="00D43059">
      <w:pPr>
        <w:outlineLvl w:val="0"/>
        <w:rPr>
          <w:rFonts w:ascii="Calibri" w:hAnsi="Calibri"/>
          <w:sz w:val="20"/>
          <w:szCs w:val="20"/>
        </w:rPr>
      </w:pPr>
      <w:r w:rsidRPr="00FA1B57">
        <w:rPr>
          <w:rFonts w:ascii="Calibri" w:hAnsi="Calibri"/>
          <w:sz w:val="20"/>
          <w:szCs w:val="20"/>
        </w:rPr>
        <w:t>c</w:t>
      </w:r>
      <w:r w:rsidR="00B44B9F" w:rsidRPr="00FA1B57">
        <w:rPr>
          <w:rFonts w:ascii="Calibri" w:hAnsi="Calibri"/>
          <w:sz w:val="20"/>
          <w:szCs w:val="20"/>
        </w:rPr>
        <w:t>)</w:t>
      </w:r>
      <w:r w:rsidR="008F7F79" w:rsidRPr="00FA1B57">
        <w:rPr>
          <w:rFonts w:ascii="Calibri" w:hAnsi="Calibri"/>
          <w:sz w:val="20"/>
          <w:szCs w:val="20"/>
        </w:rPr>
        <w:t xml:space="preserve"> Inad</w:t>
      </w:r>
      <w:r w:rsidR="00F05CC6" w:rsidRPr="00FA1B57">
        <w:rPr>
          <w:rFonts w:ascii="Calibri" w:hAnsi="Calibri"/>
          <w:sz w:val="20"/>
          <w:szCs w:val="20"/>
        </w:rPr>
        <w:t>e</w:t>
      </w:r>
      <w:r w:rsidR="008F7F79" w:rsidRPr="00FA1B57">
        <w:rPr>
          <w:rFonts w:ascii="Calibri" w:hAnsi="Calibri"/>
          <w:sz w:val="20"/>
          <w:szCs w:val="20"/>
        </w:rPr>
        <w:t>quacy of Reasons</w:t>
      </w:r>
    </w:p>
    <w:p w14:paraId="7BC9D40D" w14:textId="0F814EF3" w:rsidR="00E9680D" w:rsidRPr="00FA1B57" w:rsidRDefault="001F4AB2" w:rsidP="00156699">
      <w:pPr>
        <w:pStyle w:val="ListParagraph"/>
        <w:numPr>
          <w:ilvl w:val="0"/>
          <w:numId w:val="17"/>
        </w:numPr>
        <w:rPr>
          <w:rFonts w:ascii="Calibri" w:hAnsi="Calibri"/>
          <w:sz w:val="20"/>
          <w:szCs w:val="20"/>
        </w:rPr>
      </w:pPr>
      <w:r>
        <w:rPr>
          <w:rFonts w:ascii="Calibri" w:hAnsi="Calibri"/>
          <w:sz w:val="20"/>
          <w:szCs w:val="20"/>
        </w:rPr>
        <w:t>In</w:t>
      </w:r>
      <w:r w:rsidR="00E9680D" w:rsidRPr="00FA1B57">
        <w:rPr>
          <w:rFonts w:ascii="Calibri" w:hAnsi="Calibri"/>
          <w:sz w:val="20"/>
          <w:szCs w:val="20"/>
        </w:rPr>
        <w:t xml:space="preserve"> </w:t>
      </w:r>
      <w:r w:rsidR="00E9680D" w:rsidRPr="009731B7">
        <w:rPr>
          <w:rFonts w:ascii="Calibri" w:hAnsi="Calibri"/>
          <w:color w:val="0000FF"/>
          <w:sz w:val="20"/>
          <w:szCs w:val="20"/>
        </w:rPr>
        <w:t>Baker</w:t>
      </w:r>
      <w:r w:rsidR="009731B7">
        <w:rPr>
          <w:rFonts w:ascii="Calibri" w:hAnsi="Calibri"/>
          <w:sz w:val="20"/>
          <w:szCs w:val="20"/>
        </w:rPr>
        <w:t>, court imposes</w:t>
      </w:r>
      <w:r w:rsidR="00E9680D" w:rsidRPr="00FA1B57">
        <w:rPr>
          <w:rFonts w:ascii="Calibri" w:hAnsi="Calibri"/>
          <w:sz w:val="20"/>
          <w:szCs w:val="20"/>
        </w:rPr>
        <w:t xml:space="preserve"> a duty to give reasons on </w:t>
      </w:r>
      <w:r w:rsidR="009731B7" w:rsidRPr="00FA1B57">
        <w:rPr>
          <w:rFonts w:ascii="Calibri" w:hAnsi="Calibri"/>
          <w:sz w:val="20"/>
          <w:szCs w:val="20"/>
        </w:rPr>
        <w:t>statutory</w:t>
      </w:r>
      <w:r w:rsidR="00E9680D" w:rsidRPr="00FA1B57">
        <w:rPr>
          <w:rFonts w:ascii="Calibri" w:hAnsi="Calibri"/>
          <w:sz w:val="20"/>
          <w:szCs w:val="20"/>
        </w:rPr>
        <w:t xml:space="preserve"> and prerogative </w:t>
      </w:r>
      <w:r w:rsidR="009731B7">
        <w:rPr>
          <w:rFonts w:ascii="Calibri" w:hAnsi="Calibri"/>
          <w:sz w:val="20"/>
          <w:szCs w:val="20"/>
        </w:rPr>
        <w:t>DMs</w:t>
      </w:r>
      <w:r w:rsidR="00E9680D" w:rsidRPr="00FA1B57">
        <w:rPr>
          <w:rFonts w:ascii="Calibri" w:hAnsi="Calibri"/>
          <w:sz w:val="20"/>
          <w:szCs w:val="20"/>
        </w:rPr>
        <w:t xml:space="preserve"> in administrative contexts where important individual interest are at stake</w:t>
      </w:r>
      <w:r w:rsidR="004C091C">
        <w:rPr>
          <w:rFonts w:ascii="Calibri" w:hAnsi="Calibri"/>
          <w:sz w:val="20"/>
          <w:szCs w:val="20"/>
        </w:rPr>
        <w:t xml:space="preserve">, there is a statutory appeal or in other </w:t>
      </w:r>
      <w:r w:rsidR="001367C9">
        <w:rPr>
          <w:rFonts w:ascii="Calibri" w:hAnsi="Calibri"/>
          <w:sz w:val="20"/>
          <w:szCs w:val="20"/>
        </w:rPr>
        <w:t>circumstances</w:t>
      </w:r>
    </w:p>
    <w:p w14:paraId="534FC23E" w14:textId="14991EB0" w:rsidR="00E9680D" w:rsidRPr="00FA1B57" w:rsidRDefault="00914867" w:rsidP="00156699">
      <w:pPr>
        <w:pStyle w:val="ListParagraph"/>
        <w:numPr>
          <w:ilvl w:val="1"/>
          <w:numId w:val="17"/>
        </w:numPr>
        <w:rPr>
          <w:rFonts w:ascii="Calibri" w:hAnsi="Calibri"/>
          <w:sz w:val="20"/>
          <w:szCs w:val="20"/>
        </w:rPr>
      </w:pPr>
      <w:r w:rsidRPr="00FA1B57">
        <w:rPr>
          <w:rFonts w:ascii="Calibri" w:hAnsi="Calibri"/>
          <w:sz w:val="20"/>
          <w:szCs w:val="20"/>
        </w:rPr>
        <w:t>Not required for all decisions</w:t>
      </w:r>
      <w:r w:rsidR="00E9680D" w:rsidRPr="00FA1B57">
        <w:rPr>
          <w:rFonts w:ascii="Calibri" w:hAnsi="Calibri"/>
          <w:sz w:val="20"/>
          <w:szCs w:val="20"/>
        </w:rPr>
        <w:t>; but stands as a substantive procedural protection</w:t>
      </w:r>
    </w:p>
    <w:p w14:paraId="3458FE3D" w14:textId="551E32FD" w:rsidR="008D4B9B" w:rsidRPr="00FA1B57" w:rsidRDefault="008D4B9B" w:rsidP="00156699">
      <w:pPr>
        <w:pStyle w:val="ListParagraph"/>
        <w:numPr>
          <w:ilvl w:val="0"/>
          <w:numId w:val="17"/>
        </w:numPr>
        <w:rPr>
          <w:rFonts w:ascii="Calibri" w:hAnsi="Calibri"/>
          <w:sz w:val="20"/>
          <w:szCs w:val="20"/>
        </w:rPr>
      </w:pPr>
      <w:r w:rsidRPr="00FA1B57">
        <w:rPr>
          <w:rFonts w:ascii="Calibri" w:hAnsi="Calibri"/>
          <w:sz w:val="20"/>
          <w:szCs w:val="20"/>
        </w:rPr>
        <w:t xml:space="preserve">Reasons serve III functions: </w:t>
      </w:r>
    </w:p>
    <w:p w14:paraId="6D160D8A" w14:textId="4FE92F34" w:rsidR="00386AC6" w:rsidRPr="00FA1B57" w:rsidRDefault="007228EC" w:rsidP="00932528">
      <w:pPr>
        <w:pStyle w:val="ListParagraph"/>
        <w:numPr>
          <w:ilvl w:val="1"/>
          <w:numId w:val="154"/>
        </w:numPr>
        <w:rPr>
          <w:rFonts w:ascii="Calibri" w:hAnsi="Calibri"/>
          <w:sz w:val="20"/>
          <w:szCs w:val="20"/>
        </w:rPr>
      </w:pPr>
      <w:r w:rsidRPr="00FA1B57">
        <w:rPr>
          <w:rFonts w:ascii="Calibri" w:hAnsi="Calibri"/>
          <w:sz w:val="20"/>
          <w:szCs w:val="20"/>
        </w:rPr>
        <w:t>Disclose</w:t>
      </w:r>
      <w:r w:rsidR="00386AC6" w:rsidRPr="00FA1B57">
        <w:rPr>
          <w:rFonts w:ascii="Calibri" w:hAnsi="Calibri"/>
          <w:sz w:val="20"/>
          <w:szCs w:val="20"/>
        </w:rPr>
        <w:t xml:space="preserve"> expertise in the subject area of the home statute</w:t>
      </w:r>
    </w:p>
    <w:p w14:paraId="021245C5" w14:textId="70D98556" w:rsidR="00386AC6" w:rsidRPr="00FA1B57" w:rsidRDefault="00386AC6" w:rsidP="00932528">
      <w:pPr>
        <w:pStyle w:val="ListParagraph"/>
        <w:numPr>
          <w:ilvl w:val="1"/>
          <w:numId w:val="154"/>
        </w:numPr>
        <w:rPr>
          <w:rFonts w:ascii="Calibri" w:hAnsi="Calibri"/>
          <w:sz w:val="20"/>
          <w:szCs w:val="20"/>
        </w:rPr>
      </w:pPr>
      <w:r w:rsidRPr="00FA1B57">
        <w:rPr>
          <w:rFonts w:ascii="Calibri" w:hAnsi="Calibri"/>
          <w:sz w:val="20"/>
          <w:szCs w:val="20"/>
        </w:rPr>
        <w:t>Justify the decision using transparent, intelligible and reasonable reasoning</w:t>
      </w:r>
    </w:p>
    <w:p w14:paraId="5885BE41" w14:textId="5190A114" w:rsidR="00386AC6" w:rsidRPr="00FA1B57" w:rsidRDefault="007228EC" w:rsidP="00932528">
      <w:pPr>
        <w:pStyle w:val="ListParagraph"/>
        <w:numPr>
          <w:ilvl w:val="1"/>
          <w:numId w:val="154"/>
        </w:numPr>
        <w:rPr>
          <w:rFonts w:ascii="Calibri" w:hAnsi="Calibri"/>
          <w:sz w:val="20"/>
          <w:szCs w:val="20"/>
        </w:rPr>
      </w:pPr>
      <w:r w:rsidRPr="00FA1B57">
        <w:rPr>
          <w:rFonts w:ascii="Calibri" w:hAnsi="Calibri"/>
          <w:sz w:val="20"/>
          <w:szCs w:val="20"/>
        </w:rPr>
        <w:t>Demonst</w:t>
      </w:r>
      <w:r w:rsidR="00DC36DE" w:rsidRPr="00FA1B57">
        <w:rPr>
          <w:rFonts w:ascii="Calibri" w:hAnsi="Calibri"/>
          <w:sz w:val="20"/>
          <w:szCs w:val="20"/>
        </w:rPr>
        <w:t xml:space="preserve">rate that is outcome is reasonable when more than </w:t>
      </w:r>
      <w:r w:rsidR="001367C9">
        <w:rPr>
          <w:rFonts w:ascii="Calibri" w:hAnsi="Calibri"/>
          <w:sz w:val="20"/>
          <w:szCs w:val="20"/>
        </w:rPr>
        <w:t xml:space="preserve">one </w:t>
      </w:r>
      <w:r w:rsidR="00DC36DE" w:rsidRPr="00FA1B57">
        <w:rPr>
          <w:rFonts w:ascii="Calibri" w:hAnsi="Calibri"/>
          <w:sz w:val="20"/>
          <w:szCs w:val="20"/>
        </w:rPr>
        <w:t>reasonable results is possible</w:t>
      </w:r>
    </w:p>
    <w:p w14:paraId="57867D69" w14:textId="77777777" w:rsidR="00414F65" w:rsidRPr="00414F65" w:rsidRDefault="001766B5" w:rsidP="00156699">
      <w:pPr>
        <w:pStyle w:val="ListParagraph"/>
        <w:numPr>
          <w:ilvl w:val="0"/>
          <w:numId w:val="17"/>
        </w:numPr>
        <w:rPr>
          <w:rFonts w:ascii="Calibri" w:hAnsi="Calibri"/>
          <w:sz w:val="20"/>
          <w:szCs w:val="20"/>
        </w:rPr>
      </w:pPr>
      <w:r w:rsidRPr="00FA1B57">
        <w:rPr>
          <w:rFonts w:ascii="Calibri" w:hAnsi="Calibri"/>
          <w:color w:val="0000FF"/>
          <w:sz w:val="20"/>
          <w:szCs w:val="20"/>
        </w:rPr>
        <w:t>Newfoundland Nurses</w:t>
      </w:r>
      <w:r>
        <w:rPr>
          <w:rFonts w:ascii="Calibri" w:hAnsi="Calibri"/>
          <w:color w:val="0000FF"/>
          <w:sz w:val="20"/>
          <w:szCs w:val="20"/>
        </w:rPr>
        <w:t xml:space="preserve"> (interpretation of collective agreement re: vacation)</w:t>
      </w:r>
    </w:p>
    <w:p w14:paraId="7C17978E" w14:textId="77777777" w:rsidR="00C9063A" w:rsidRPr="00C9063A" w:rsidRDefault="00C9063A" w:rsidP="00156699">
      <w:pPr>
        <w:pStyle w:val="ListParagraph"/>
        <w:numPr>
          <w:ilvl w:val="1"/>
          <w:numId w:val="17"/>
        </w:numPr>
        <w:rPr>
          <w:rFonts w:ascii="Calibri" w:hAnsi="Calibri"/>
          <w:sz w:val="20"/>
          <w:szCs w:val="20"/>
        </w:rPr>
      </w:pPr>
      <w:r w:rsidRPr="00C9063A">
        <w:rPr>
          <w:rFonts w:ascii="Calibri" w:hAnsi="Calibri"/>
          <w:sz w:val="20"/>
          <w:szCs w:val="20"/>
        </w:rPr>
        <w:t xml:space="preserve">Per </w:t>
      </w:r>
      <w:r w:rsidRPr="00C9063A">
        <w:rPr>
          <w:rFonts w:ascii="Calibri" w:hAnsi="Calibri"/>
          <w:i/>
          <w:sz w:val="20"/>
          <w:szCs w:val="20"/>
        </w:rPr>
        <w:t>Dunsmuir</w:t>
      </w:r>
      <w:r w:rsidRPr="00C9063A">
        <w:rPr>
          <w:rFonts w:ascii="Calibri" w:hAnsi="Calibri"/>
          <w:sz w:val="20"/>
          <w:szCs w:val="20"/>
        </w:rPr>
        <w:t>, the purpose of reasons, when they are required, is to demonstrate “justification, transparency and intelligibility”</w:t>
      </w:r>
    </w:p>
    <w:p w14:paraId="6C886583" w14:textId="77777777" w:rsidR="009716D5" w:rsidRPr="00414F65" w:rsidRDefault="009716D5" w:rsidP="00156699">
      <w:pPr>
        <w:pStyle w:val="ListParagraph"/>
        <w:numPr>
          <w:ilvl w:val="1"/>
          <w:numId w:val="17"/>
        </w:numPr>
        <w:rPr>
          <w:rFonts w:ascii="Calibri" w:hAnsi="Calibri"/>
          <w:sz w:val="20"/>
          <w:szCs w:val="20"/>
        </w:rPr>
      </w:pPr>
      <w:r w:rsidRPr="00414F65">
        <w:rPr>
          <w:rFonts w:ascii="Calibri" w:hAnsi="Calibri"/>
          <w:sz w:val="20"/>
          <w:szCs w:val="20"/>
        </w:rPr>
        <w:t>Requirement to provided reasons is part of procedural fairness – reviewed on standard of fairness</w:t>
      </w:r>
    </w:p>
    <w:p w14:paraId="47AB4348" w14:textId="1B62E52D" w:rsidR="009716D5" w:rsidRDefault="009716D5" w:rsidP="00156699">
      <w:pPr>
        <w:pStyle w:val="ListParagraph"/>
        <w:numPr>
          <w:ilvl w:val="1"/>
          <w:numId w:val="17"/>
        </w:numPr>
        <w:rPr>
          <w:rFonts w:ascii="Calibri" w:hAnsi="Calibri"/>
          <w:sz w:val="20"/>
          <w:szCs w:val="20"/>
        </w:rPr>
      </w:pPr>
      <w:r>
        <w:rPr>
          <w:rFonts w:ascii="Calibri" w:hAnsi="Calibri"/>
          <w:sz w:val="20"/>
          <w:szCs w:val="20"/>
        </w:rPr>
        <w:t xml:space="preserve">Adequacy of reasons </w:t>
      </w:r>
      <w:r w:rsidR="001367C9">
        <w:rPr>
          <w:rFonts w:ascii="Calibri" w:hAnsi="Calibri"/>
          <w:sz w:val="20"/>
          <w:szCs w:val="20"/>
        </w:rPr>
        <w:t>are part of substantive review</w:t>
      </w:r>
      <w:r>
        <w:rPr>
          <w:rFonts w:ascii="Calibri" w:hAnsi="Calibri"/>
          <w:sz w:val="20"/>
          <w:szCs w:val="20"/>
        </w:rPr>
        <w:t xml:space="preserve"> – reviewed according to the SOR analysis</w:t>
      </w:r>
    </w:p>
    <w:p w14:paraId="13337586" w14:textId="6A14D241" w:rsidR="00B73737" w:rsidRPr="00B73737" w:rsidRDefault="00B73737" w:rsidP="00156699">
      <w:pPr>
        <w:pStyle w:val="ListParagraph"/>
        <w:numPr>
          <w:ilvl w:val="1"/>
          <w:numId w:val="17"/>
        </w:numPr>
        <w:rPr>
          <w:rFonts w:ascii="Calibri" w:hAnsi="Calibri"/>
          <w:sz w:val="20"/>
          <w:szCs w:val="20"/>
        </w:rPr>
      </w:pPr>
      <w:r w:rsidRPr="00B73737">
        <w:rPr>
          <w:rFonts w:ascii="Calibri" w:hAnsi="Calibri"/>
          <w:sz w:val="20"/>
          <w:szCs w:val="20"/>
        </w:rPr>
        <w:t>Reasons must:</w:t>
      </w:r>
    </w:p>
    <w:p w14:paraId="383054B2" w14:textId="77777777" w:rsidR="00B73737" w:rsidRPr="00B73737" w:rsidRDefault="00B73737" w:rsidP="00156699">
      <w:pPr>
        <w:numPr>
          <w:ilvl w:val="2"/>
          <w:numId w:val="13"/>
        </w:numPr>
        <w:rPr>
          <w:rFonts w:ascii="Calibri" w:hAnsi="Calibri"/>
          <w:sz w:val="20"/>
          <w:szCs w:val="20"/>
        </w:rPr>
      </w:pPr>
      <w:r w:rsidRPr="00B73737">
        <w:rPr>
          <w:rFonts w:ascii="Calibri" w:hAnsi="Calibri"/>
          <w:sz w:val="20"/>
          <w:szCs w:val="20"/>
        </w:rPr>
        <w:t>Permit effective review in order to satisfy the principles of legality, accountability and the rule of law</w:t>
      </w:r>
    </w:p>
    <w:p w14:paraId="312E014A" w14:textId="094955F9" w:rsidR="00B73737" w:rsidRPr="00B73737" w:rsidRDefault="00D07C53" w:rsidP="00156699">
      <w:pPr>
        <w:numPr>
          <w:ilvl w:val="2"/>
          <w:numId w:val="13"/>
        </w:numPr>
        <w:rPr>
          <w:rFonts w:ascii="Calibri" w:hAnsi="Calibri"/>
          <w:sz w:val="20"/>
          <w:szCs w:val="20"/>
        </w:rPr>
      </w:pPr>
      <w:r>
        <w:rPr>
          <w:rFonts w:ascii="Calibri" w:hAnsi="Calibri"/>
          <w:sz w:val="20"/>
          <w:szCs w:val="20"/>
        </w:rPr>
        <w:t>Address</w:t>
      </w:r>
      <w:r w:rsidR="00B73737" w:rsidRPr="00B73737">
        <w:rPr>
          <w:rFonts w:ascii="Calibri" w:hAnsi="Calibri"/>
          <w:sz w:val="20"/>
          <w:szCs w:val="20"/>
        </w:rPr>
        <w:t xml:space="preserve"> the substance of the li</w:t>
      </w:r>
      <w:r>
        <w:rPr>
          <w:rFonts w:ascii="Calibri" w:hAnsi="Calibri"/>
          <w:sz w:val="20"/>
          <w:szCs w:val="20"/>
        </w:rPr>
        <w:t>ve issues – including</w:t>
      </w:r>
      <w:r w:rsidR="00B73737" w:rsidRPr="00B73737">
        <w:rPr>
          <w:rFonts w:ascii="Calibri" w:hAnsi="Calibri"/>
          <w:sz w:val="20"/>
          <w:szCs w:val="20"/>
        </w:rPr>
        <w:t xml:space="preserve"> key arguments, contradictory evidence and non-obvious inferences</w:t>
      </w:r>
    </w:p>
    <w:p w14:paraId="4CF43871" w14:textId="77777777" w:rsidR="00B73737" w:rsidRPr="00B73737" w:rsidRDefault="00B73737" w:rsidP="00156699">
      <w:pPr>
        <w:numPr>
          <w:ilvl w:val="3"/>
          <w:numId w:val="13"/>
        </w:numPr>
        <w:rPr>
          <w:rFonts w:ascii="Calibri" w:hAnsi="Calibri"/>
          <w:sz w:val="20"/>
          <w:szCs w:val="20"/>
        </w:rPr>
      </w:pPr>
      <w:r w:rsidRPr="00B73737">
        <w:rPr>
          <w:rFonts w:ascii="Calibri" w:hAnsi="Calibri"/>
          <w:sz w:val="20"/>
          <w:szCs w:val="20"/>
        </w:rPr>
        <w:t>Inconsistencies and irrelevant considerations are serious flaws</w:t>
      </w:r>
    </w:p>
    <w:p w14:paraId="0BBE4929" w14:textId="77777777" w:rsidR="00F81414" w:rsidRPr="00FA1B57" w:rsidRDefault="00F81414" w:rsidP="00D43059">
      <w:pPr>
        <w:rPr>
          <w:rFonts w:ascii="Calibri" w:hAnsi="Calibri"/>
          <w:sz w:val="20"/>
          <w:szCs w:val="20"/>
        </w:rPr>
      </w:pPr>
    </w:p>
    <w:p w14:paraId="39058C24" w14:textId="4C56B08F" w:rsidR="00DA3138" w:rsidRPr="00FA1B57" w:rsidRDefault="00872B66" w:rsidP="00D43059">
      <w:pPr>
        <w:outlineLvl w:val="0"/>
        <w:rPr>
          <w:rFonts w:ascii="Calibri" w:hAnsi="Calibri"/>
          <w:sz w:val="20"/>
          <w:szCs w:val="20"/>
        </w:rPr>
      </w:pPr>
      <w:r>
        <w:rPr>
          <w:rFonts w:ascii="Calibri" w:hAnsi="Calibri"/>
          <w:sz w:val="20"/>
          <w:szCs w:val="20"/>
        </w:rPr>
        <w:t>5</w:t>
      </w:r>
      <w:r w:rsidR="00307FE2" w:rsidRPr="00FA1B57">
        <w:rPr>
          <w:rFonts w:ascii="Calibri" w:hAnsi="Calibri"/>
          <w:sz w:val="20"/>
          <w:szCs w:val="20"/>
        </w:rPr>
        <w:t>.</w:t>
      </w:r>
      <w:r w:rsidR="00DA3138" w:rsidRPr="00FA1B57">
        <w:rPr>
          <w:rFonts w:ascii="Calibri" w:hAnsi="Calibri"/>
          <w:sz w:val="20"/>
          <w:szCs w:val="20"/>
        </w:rPr>
        <w:t xml:space="preserve"> Constitutional Implications</w:t>
      </w:r>
    </w:p>
    <w:p w14:paraId="784FFB43" w14:textId="2ECA5890" w:rsidR="005123F4" w:rsidRPr="00FA1B57" w:rsidRDefault="005123F4" w:rsidP="00932528">
      <w:pPr>
        <w:pStyle w:val="ListParagraph"/>
        <w:numPr>
          <w:ilvl w:val="0"/>
          <w:numId w:val="240"/>
        </w:numPr>
        <w:rPr>
          <w:rFonts w:ascii="Calibri" w:hAnsi="Calibri"/>
          <w:sz w:val="20"/>
          <w:szCs w:val="20"/>
        </w:rPr>
      </w:pPr>
      <w:r w:rsidRPr="006A3292">
        <w:rPr>
          <w:rFonts w:ascii="Calibri" w:hAnsi="Calibri"/>
          <w:i/>
          <w:sz w:val="20"/>
          <w:szCs w:val="20"/>
        </w:rPr>
        <w:t xml:space="preserve">Charter </w:t>
      </w:r>
      <w:r w:rsidRPr="00FA1B57">
        <w:rPr>
          <w:rFonts w:ascii="Calibri" w:hAnsi="Calibri"/>
          <w:sz w:val="20"/>
          <w:szCs w:val="20"/>
        </w:rPr>
        <w:t>has fundamentally constrained the principle of parliamentary sovereignty</w:t>
      </w:r>
      <w:r w:rsidR="00C0704E">
        <w:rPr>
          <w:rFonts w:ascii="Calibri" w:hAnsi="Calibri"/>
          <w:sz w:val="20"/>
          <w:szCs w:val="20"/>
        </w:rPr>
        <w:t>; must be reconciled w/</w:t>
      </w:r>
      <w:r w:rsidR="003D1D83">
        <w:rPr>
          <w:rFonts w:ascii="Calibri" w:hAnsi="Calibri"/>
          <w:sz w:val="20"/>
          <w:szCs w:val="20"/>
        </w:rPr>
        <w:t xml:space="preserve"> the ROL thru</w:t>
      </w:r>
      <w:r w:rsidR="006A3292">
        <w:rPr>
          <w:rFonts w:ascii="Calibri" w:hAnsi="Calibri"/>
          <w:sz w:val="20"/>
          <w:szCs w:val="20"/>
        </w:rPr>
        <w:t xml:space="preserve"> JR</w:t>
      </w:r>
    </w:p>
    <w:p w14:paraId="08664B6F" w14:textId="42055567" w:rsidR="0013593E" w:rsidRPr="000417D2" w:rsidRDefault="009E24C0" w:rsidP="00156699">
      <w:pPr>
        <w:pStyle w:val="ListParagraph"/>
        <w:numPr>
          <w:ilvl w:val="1"/>
          <w:numId w:val="19"/>
        </w:numPr>
        <w:rPr>
          <w:rFonts w:ascii="Calibri" w:hAnsi="Calibri"/>
          <w:sz w:val="20"/>
          <w:szCs w:val="20"/>
        </w:rPr>
      </w:pPr>
      <w:r>
        <w:rPr>
          <w:rFonts w:ascii="Calibri" w:hAnsi="Calibri"/>
          <w:sz w:val="20"/>
          <w:szCs w:val="20"/>
        </w:rPr>
        <w:t>C</w:t>
      </w:r>
      <w:r w:rsidR="00DC62E7" w:rsidRPr="00FA1B57">
        <w:rPr>
          <w:rFonts w:ascii="Calibri" w:hAnsi="Calibri"/>
          <w:sz w:val="20"/>
          <w:szCs w:val="20"/>
        </w:rPr>
        <w:t>onstrain</w:t>
      </w:r>
      <w:r w:rsidR="005C66B6">
        <w:rPr>
          <w:rFonts w:ascii="Calibri" w:hAnsi="Calibri"/>
          <w:sz w:val="20"/>
          <w:szCs w:val="20"/>
        </w:rPr>
        <w:t>s</w:t>
      </w:r>
      <w:r w:rsidR="00DC62E7" w:rsidRPr="00FA1B57">
        <w:rPr>
          <w:rFonts w:ascii="Calibri" w:hAnsi="Calibri"/>
          <w:sz w:val="20"/>
          <w:szCs w:val="20"/>
        </w:rPr>
        <w:t xml:space="preserve"> delegations of broad discretionary powers; par</w:t>
      </w:r>
      <w:r w:rsidR="002044B4">
        <w:rPr>
          <w:rFonts w:ascii="Calibri" w:hAnsi="Calibri"/>
          <w:sz w:val="20"/>
          <w:szCs w:val="20"/>
        </w:rPr>
        <w:t>ticular</w:t>
      </w:r>
      <w:r w:rsidR="002065FE">
        <w:rPr>
          <w:rFonts w:ascii="Calibri" w:hAnsi="Calibri"/>
          <w:sz w:val="20"/>
          <w:szCs w:val="20"/>
        </w:rPr>
        <w:t>ly</w:t>
      </w:r>
      <w:r w:rsidR="002044B4">
        <w:rPr>
          <w:rFonts w:ascii="Calibri" w:hAnsi="Calibri"/>
          <w:sz w:val="20"/>
          <w:szCs w:val="20"/>
        </w:rPr>
        <w:t xml:space="preserve"> where </w:t>
      </w:r>
      <w:r w:rsidR="002044B4" w:rsidRPr="002065FE">
        <w:rPr>
          <w:rFonts w:ascii="Calibri" w:hAnsi="Calibri"/>
          <w:i/>
          <w:sz w:val="20"/>
          <w:szCs w:val="20"/>
        </w:rPr>
        <w:t>Charter</w:t>
      </w:r>
      <w:r w:rsidR="002044B4">
        <w:rPr>
          <w:rFonts w:ascii="Calibri" w:hAnsi="Calibri"/>
          <w:sz w:val="20"/>
          <w:szCs w:val="20"/>
        </w:rPr>
        <w:t xml:space="preserve"> rights &amp;</w:t>
      </w:r>
      <w:r w:rsidR="00DC62E7" w:rsidRPr="00FA1B57">
        <w:rPr>
          <w:rFonts w:ascii="Calibri" w:hAnsi="Calibri"/>
          <w:sz w:val="20"/>
          <w:szCs w:val="20"/>
        </w:rPr>
        <w:t xml:space="preserve"> freedoms are implicated</w:t>
      </w:r>
    </w:p>
    <w:p w14:paraId="1D70A7E0" w14:textId="77777777" w:rsidR="0013593E" w:rsidRDefault="00664529" w:rsidP="00932528">
      <w:pPr>
        <w:pStyle w:val="ListParagraph"/>
        <w:numPr>
          <w:ilvl w:val="0"/>
          <w:numId w:val="240"/>
        </w:numPr>
        <w:rPr>
          <w:rFonts w:ascii="Calibri" w:hAnsi="Calibri"/>
          <w:sz w:val="20"/>
          <w:szCs w:val="20"/>
        </w:rPr>
      </w:pPr>
      <w:r w:rsidRPr="0013593E">
        <w:rPr>
          <w:rFonts w:ascii="Calibri" w:hAnsi="Calibri"/>
          <w:sz w:val="20"/>
          <w:szCs w:val="20"/>
        </w:rPr>
        <w:t>If a tribunal thinks a provision in their home statute is unconstitutional, can they consider the constitutionality of that provision under s. 52?</w:t>
      </w:r>
      <w:r w:rsidR="00D12F04" w:rsidRPr="0013593E">
        <w:rPr>
          <w:rFonts w:ascii="Calibri" w:hAnsi="Calibri"/>
          <w:sz w:val="20"/>
          <w:szCs w:val="20"/>
        </w:rPr>
        <w:t xml:space="preserve"> (</w:t>
      </w:r>
      <w:r w:rsidR="00D12F04" w:rsidRPr="0013593E">
        <w:rPr>
          <w:rFonts w:ascii="Calibri" w:hAnsi="Calibri"/>
          <w:color w:val="0000FF"/>
          <w:sz w:val="20"/>
          <w:szCs w:val="20"/>
        </w:rPr>
        <w:t>Cooper</w:t>
      </w:r>
      <w:r w:rsidR="00D12F04" w:rsidRPr="0013593E">
        <w:rPr>
          <w:rFonts w:ascii="Calibri" w:hAnsi="Calibri"/>
          <w:sz w:val="20"/>
          <w:szCs w:val="20"/>
        </w:rPr>
        <w:t xml:space="preserve">; later </w:t>
      </w:r>
      <w:r w:rsidR="00D12F04" w:rsidRPr="0013593E">
        <w:rPr>
          <w:rFonts w:ascii="Calibri" w:hAnsi="Calibri"/>
          <w:color w:val="0000FF"/>
          <w:sz w:val="20"/>
          <w:szCs w:val="20"/>
        </w:rPr>
        <w:t>Nova Scotia v Martin</w:t>
      </w:r>
      <w:r w:rsidR="00D12F04" w:rsidRPr="0013593E">
        <w:rPr>
          <w:rFonts w:ascii="Calibri" w:hAnsi="Calibri"/>
          <w:sz w:val="20"/>
          <w:szCs w:val="20"/>
        </w:rPr>
        <w:t>)</w:t>
      </w:r>
    </w:p>
    <w:p w14:paraId="32E172EE" w14:textId="7D6D613C" w:rsidR="00087C4D" w:rsidRDefault="0013593E" w:rsidP="00156699">
      <w:pPr>
        <w:pStyle w:val="ListParagraph"/>
        <w:numPr>
          <w:ilvl w:val="1"/>
          <w:numId w:val="19"/>
        </w:numPr>
        <w:rPr>
          <w:rFonts w:ascii="Calibri" w:hAnsi="Calibri"/>
          <w:sz w:val="20"/>
          <w:szCs w:val="20"/>
        </w:rPr>
      </w:pPr>
      <w:r>
        <w:rPr>
          <w:rFonts w:ascii="Calibri" w:hAnsi="Calibri"/>
          <w:sz w:val="20"/>
          <w:szCs w:val="20"/>
        </w:rPr>
        <w:t>L</w:t>
      </w:r>
      <w:r w:rsidR="00087C4D">
        <w:rPr>
          <w:rFonts w:ascii="Calibri" w:hAnsi="Calibri"/>
          <w:sz w:val="20"/>
          <w:szCs w:val="20"/>
        </w:rPr>
        <w:t xml:space="preserve">a Forest in </w:t>
      </w:r>
      <w:r w:rsidR="00087C4D" w:rsidRPr="00087C4D">
        <w:rPr>
          <w:rFonts w:ascii="Calibri" w:hAnsi="Calibri"/>
          <w:color w:val="0000FF"/>
          <w:sz w:val="20"/>
          <w:szCs w:val="20"/>
        </w:rPr>
        <w:t>Cooper</w:t>
      </w:r>
      <w:r w:rsidR="00087C4D">
        <w:rPr>
          <w:rFonts w:ascii="Calibri" w:hAnsi="Calibri"/>
          <w:sz w:val="20"/>
          <w:szCs w:val="20"/>
        </w:rPr>
        <w:t xml:space="preserve">: </w:t>
      </w:r>
      <w:r w:rsidR="00087C4D" w:rsidRPr="00FD6828">
        <w:rPr>
          <w:rFonts w:ascii="Calibri" w:hAnsi="Calibri"/>
          <w:sz w:val="20"/>
          <w:szCs w:val="20"/>
        </w:rPr>
        <w:t xml:space="preserve">“tribunals which have jurisdiction over the general law, have jurisdiction to refuse to apply — and hence effectively to render inoperative — laws that they find to be unconstitutional, since through the operation of s. 52 of the </w:t>
      </w:r>
      <w:r w:rsidR="00087C4D" w:rsidRPr="00FD6828">
        <w:rPr>
          <w:rFonts w:ascii="Calibri" w:hAnsi="Calibri"/>
          <w:i/>
          <w:sz w:val="20"/>
          <w:szCs w:val="20"/>
        </w:rPr>
        <w:t>Constitution Act</w:t>
      </w:r>
      <w:r w:rsidR="00087C4D" w:rsidRPr="00FD6828">
        <w:rPr>
          <w:rFonts w:ascii="Calibri" w:hAnsi="Calibri"/>
          <w:sz w:val="20"/>
          <w:szCs w:val="20"/>
        </w:rPr>
        <w:t xml:space="preserve">, 1982, the </w:t>
      </w:r>
      <w:r w:rsidR="00087C4D" w:rsidRPr="00FD6828">
        <w:rPr>
          <w:rFonts w:ascii="Calibri" w:hAnsi="Calibri"/>
          <w:i/>
          <w:sz w:val="20"/>
          <w:szCs w:val="20"/>
        </w:rPr>
        <w:t>Constitution</w:t>
      </w:r>
      <w:r w:rsidR="00087C4D" w:rsidRPr="00FD6828">
        <w:rPr>
          <w:rFonts w:ascii="Calibri" w:hAnsi="Calibri"/>
          <w:sz w:val="20"/>
          <w:szCs w:val="20"/>
        </w:rPr>
        <w:t xml:space="preserve"> is the supreme law of Canada”</w:t>
      </w:r>
    </w:p>
    <w:p w14:paraId="295D9BF9" w14:textId="00F7B25C" w:rsidR="00667E68" w:rsidRDefault="00667E68" w:rsidP="00932528">
      <w:pPr>
        <w:pStyle w:val="NoteLevel2"/>
        <w:keepNext w:val="0"/>
        <w:widowControl w:val="0"/>
        <w:numPr>
          <w:ilvl w:val="2"/>
          <w:numId w:val="238"/>
        </w:numPr>
        <w:rPr>
          <w:rFonts w:ascii="Calibri" w:hAnsi="Calibri"/>
          <w:sz w:val="20"/>
          <w:szCs w:val="20"/>
        </w:rPr>
      </w:pPr>
      <w:r>
        <w:rPr>
          <w:rFonts w:ascii="Calibri" w:hAnsi="Calibri"/>
          <w:sz w:val="20"/>
          <w:szCs w:val="20"/>
        </w:rPr>
        <w:t xml:space="preserve">See </w:t>
      </w:r>
      <w:r w:rsidRPr="00667E68">
        <w:rPr>
          <w:rFonts w:ascii="Calibri" w:hAnsi="Calibri"/>
          <w:color w:val="0000FF"/>
          <w:sz w:val="20"/>
          <w:szCs w:val="20"/>
        </w:rPr>
        <w:t>Nova Scotia v Martin</w:t>
      </w:r>
      <w:r>
        <w:rPr>
          <w:rFonts w:ascii="Calibri" w:hAnsi="Calibri"/>
          <w:sz w:val="20"/>
          <w:szCs w:val="20"/>
        </w:rPr>
        <w:t xml:space="preserve"> for the Test for Jurisdiction</w:t>
      </w:r>
    </w:p>
    <w:p w14:paraId="7C68B43B" w14:textId="34FFAB58" w:rsidR="001103EE" w:rsidRPr="000417D2" w:rsidRDefault="000417D2" w:rsidP="00932528">
      <w:pPr>
        <w:pStyle w:val="ListParagraph"/>
        <w:numPr>
          <w:ilvl w:val="1"/>
          <w:numId w:val="238"/>
        </w:numPr>
        <w:rPr>
          <w:rFonts w:ascii="Calibri" w:hAnsi="Calibri"/>
          <w:sz w:val="20"/>
          <w:szCs w:val="20"/>
        </w:rPr>
      </w:pPr>
      <w:r w:rsidRPr="000417D2">
        <w:rPr>
          <w:rFonts w:ascii="Calibri" w:hAnsi="Calibri"/>
          <w:sz w:val="20"/>
          <w:szCs w:val="20"/>
        </w:rPr>
        <w:t xml:space="preserve">Per </w:t>
      </w:r>
      <w:r w:rsidRPr="000417D2">
        <w:rPr>
          <w:rFonts w:ascii="Calibri" w:hAnsi="Calibri"/>
          <w:color w:val="0000FF"/>
          <w:sz w:val="20"/>
          <w:szCs w:val="20"/>
        </w:rPr>
        <w:t>Dore v Barreau du Quebec</w:t>
      </w:r>
      <w:r w:rsidRPr="000417D2">
        <w:rPr>
          <w:rFonts w:ascii="Calibri" w:hAnsi="Calibri"/>
          <w:sz w:val="20"/>
          <w:szCs w:val="20"/>
        </w:rPr>
        <w:t>, SOR for Constitutional questions is reasonableness with the concept of “proportionality” serving as the central criterion of reasonableness</w:t>
      </w:r>
    </w:p>
    <w:p w14:paraId="1B059BF2" w14:textId="77777777" w:rsidR="008152A4" w:rsidRDefault="008152A4" w:rsidP="00D43059">
      <w:pPr>
        <w:rPr>
          <w:rFonts w:ascii="Calibri" w:hAnsi="Calibri"/>
          <w:sz w:val="20"/>
          <w:szCs w:val="20"/>
        </w:rPr>
      </w:pPr>
    </w:p>
    <w:p w14:paraId="7BC717C0" w14:textId="3F8E22E0" w:rsidR="00E61820" w:rsidRPr="00FA1B57" w:rsidRDefault="004D763F" w:rsidP="00D43059">
      <w:pPr>
        <w:outlineLvl w:val="0"/>
        <w:rPr>
          <w:rFonts w:ascii="Calibri" w:hAnsi="Calibri"/>
          <w:sz w:val="20"/>
          <w:szCs w:val="20"/>
        </w:rPr>
      </w:pPr>
      <w:r>
        <w:rPr>
          <w:rFonts w:ascii="Calibri" w:hAnsi="Calibri"/>
          <w:b/>
          <w:sz w:val="20"/>
          <w:szCs w:val="20"/>
        </w:rPr>
        <w:t>Rule of Law</w:t>
      </w:r>
      <w:r w:rsidR="00D30E34" w:rsidRPr="00FA1B57">
        <w:rPr>
          <w:rFonts w:ascii="Calibri" w:hAnsi="Calibri"/>
          <w:sz w:val="20"/>
          <w:szCs w:val="20"/>
        </w:rPr>
        <w:t xml:space="preserve">: </w:t>
      </w:r>
      <w:r w:rsidR="00452536" w:rsidRPr="00FA1B57">
        <w:rPr>
          <w:rFonts w:ascii="Calibri" w:hAnsi="Calibri"/>
          <w:sz w:val="20"/>
          <w:szCs w:val="20"/>
        </w:rPr>
        <w:t xml:space="preserve">Unwritten </w:t>
      </w:r>
      <w:r>
        <w:rPr>
          <w:rFonts w:ascii="Calibri" w:hAnsi="Calibri"/>
          <w:sz w:val="20"/>
          <w:szCs w:val="20"/>
        </w:rPr>
        <w:t xml:space="preserve">Common Law, Constitutional </w:t>
      </w:r>
      <w:r w:rsidR="00452536" w:rsidRPr="00FA1B57">
        <w:rPr>
          <w:rFonts w:ascii="Calibri" w:hAnsi="Calibri"/>
          <w:sz w:val="20"/>
          <w:szCs w:val="20"/>
        </w:rPr>
        <w:t>Principle</w:t>
      </w:r>
    </w:p>
    <w:p w14:paraId="30131B14" w14:textId="4ADCAF42" w:rsidR="007F7D77" w:rsidRDefault="004D763F" w:rsidP="00932528">
      <w:pPr>
        <w:pStyle w:val="ListParagraph"/>
        <w:numPr>
          <w:ilvl w:val="0"/>
          <w:numId w:val="239"/>
        </w:numPr>
        <w:rPr>
          <w:rFonts w:ascii="Calibri" w:hAnsi="Calibri"/>
          <w:sz w:val="20"/>
          <w:szCs w:val="20"/>
        </w:rPr>
      </w:pPr>
      <w:r>
        <w:rPr>
          <w:rFonts w:ascii="Calibri" w:hAnsi="Calibri"/>
          <w:sz w:val="20"/>
          <w:szCs w:val="20"/>
        </w:rPr>
        <w:t>A legal principle is a binding normative standard which does not dictate the result. It serves to guide th judgement and discretion of public officials, especially judges</w:t>
      </w:r>
    </w:p>
    <w:p w14:paraId="71EA5955" w14:textId="46720D5C" w:rsidR="008D6633" w:rsidRDefault="008D6633" w:rsidP="00932528">
      <w:pPr>
        <w:pStyle w:val="ListParagraph"/>
        <w:numPr>
          <w:ilvl w:val="0"/>
          <w:numId w:val="239"/>
        </w:numPr>
        <w:rPr>
          <w:rFonts w:ascii="Calibri" w:hAnsi="Calibri"/>
          <w:sz w:val="20"/>
          <w:szCs w:val="20"/>
        </w:rPr>
      </w:pPr>
      <w:r>
        <w:rPr>
          <w:rFonts w:ascii="Calibri" w:hAnsi="Calibri"/>
          <w:sz w:val="20"/>
          <w:szCs w:val="20"/>
        </w:rPr>
        <w:t>Competing Conceptions:</w:t>
      </w:r>
    </w:p>
    <w:p w14:paraId="50598968" w14:textId="77777777" w:rsidR="008D6633" w:rsidRDefault="008D6633" w:rsidP="00932528">
      <w:pPr>
        <w:pStyle w:val="ListParagraph"/>
        <w:numPr>
          <w:ilvl w:val="1"/>
          <w:numId w:val="239"/>
        </w:numPr>
        <w:rPr>
          <w:rFonts w:ascii="Calibri" w:hAnsi="Calibri"/>
          <w:sz w:val="20"/>
          <w:szCs w:val="20"/>
        </w:rPr>
      </w:pPr>
      <w:r w:rsidRPr="00FA1B57">
        <w:rPr>
          <w:rFonts w:ascii="Calibri" w:hAnsi="Calibri"/>
          <w:sz w:val="20"/>
          <w:szCs w:val="20"/>
        </w:rPr>
        <w:t>Dicey – ROL best served through s. 96 courts</w:t>
      </w:r>
    </w:p>
    <w:p w14:paraId="15F92F3A" w14:textId="77777777" w:rsidR="008D6633" w:rsidRDefault="008D6633" w:rsidP="00932528">
      <w:pPr>
        <w:pStyle w:val="ListParagraph"/>
        <w:numPr>
          <w:ilvl w:val="1"/>
          <w:numId w:val="239"/>
        </w:numPr>
        <w:rPr>
          <w:rFonts w:ascii="Calibri" w:hAnsi="Calibri"/>
          <w:sz w:val="20"/>
          <w:szCs w:val="20"/>
        </w:rPr>
      </w:pPr>
      <w:r>
        <w:rPr>
          <w:rFonts w:ascii="Calibri" w:hAnsi="Calibri"/>
          <w:sz w:val="20"/>
          <w:szCs w:val="20"/>
        </w:rPr>
        <w:t xml:space="preserve">Raz – ROL requires independent judiciary and </w:t>
      </w:r>
    </w:p>
    <w:p w14:paraId="139592C0" w14:textId="77777777" w:rsidR="008D6633" w:rsidRPr="00FA1B57" w:rsidRDefault="008D6633" w:rsidP="00932528">
      <w:pPr>
        <w:pStyle w:val="ListParagraph"/>
        <w:numPr>
          <w:ilvl w:val="1"/>
          <w:numId w:val="239"/>
        </w:numPr>
        <w:rPr>
          <w:rFonts w:ascii="Calibri" w:hAnsi="Calibri"/>
          <w:sz w:val="20"/>
          <w:szCs w:val="20"/>
        </w:rPr>
      </w:pPr>
      <w:r>
        <w:rPr>
          <w:rFonts w:ascii="Calibri" w:hAnsi="Calibri"/>
          <w:sz w:val="20"/>
          <w:szCs w:val="20"/>
        </w:rPr>
        <w:t>Dyzenhaus – deference as respect</w:t>
      </w:r>
    </w:p>
    <w:p w14:paraId="0961C769" w14:textId="77777777" w:rsidR="006741BD" w:rsidRPr="00FA1B57" w:rsidRDefault="006741BD" w:rsidP="00932528">
      <w:pPr>
        <w:pStyle w:val="ListParagraph"/>
        <w:numPr>
          <w:ilvl w:val="0"/>
          <w:numId w:val="239"/>
        </w:numPr>
        <w:rPr>
          <w:rFonts w:ascii="Calibri" w:hAnsi="Calibri"/>
          <w:sz w:val="20"/>
          <w:szCs w:val="20"/>
        </w:rPr>
      </w:pPr>
      <w:r w:rsidRPr="00FA1B57">
        <w:rPr>
          <w:rFonts w:ascii="Calibri" w:hAnsi="Calibri"/>
          <w:sz w:val="20"/>
          <w:szCs w:val="20"/>
        </w:rPr>
        <w:t>Rule of law is:</w:t>
      </w:r>
    </w:p>
    <w:p w14:paraId="3206FAD1" w14:textId="1869259E" w:rsidR="00452536" w:rsidRPr="00FA1B57" w:rsidRDefault="006741BD" w:rsidP="00156699">
      <w:pPr>
        <w:pStyle w:val="ListParagraph"/>
        <w:numPr>
          <w:ilvl w:val="1"/>
          <w:numId w:val="18"/>
        </w:numPr>
        <w:rPr>
          <w:rFonts w:ascii="Calibri" w:hAnsi="Calibri"/>
          <w:sz w:val="20"/>
          <w:szCs w:val="20"/>
        </w:rPr>
      </w:pPr>
      <w:r w:rsidRPr="00FA1B57">
        <w:rPr>
          <w:rFonts w:ascii="Calibri" w:hAnsi="Calibri"/>
          <w:sz w:val="20"/>
          <w:szCs w:val="20"/>
        </w:rPr>
        <w:t>P</w:t>
      </w:r>
      <w:r w:rsidR="00452536" w:rsidRPr="00FA1B57">
        <w:rPr>
          <w:rFonts w:ascii="Calibri" w:hAnsi="Calibri"/>
          <w:sz w:val="20"/>
          <w:szCs w:val="20"/>
        </w:rPr>
        <w:t>owerful</w:t>
      </w:r>
      <w:r w:rsidR="00A17541" w:rsidRPr="00FA1B57">
        <w:rPr>
          <w:rFonts w:ascii="Calibri" w:hAnsi="Calibri"/>
          <w:sz w:val="20"/>
          <w:szCs w:val="20"/>
        </w:rPr>
        <w:t xml:space="preserve">, fundamental </w:t>
      </w:r>
      <w:r w:rsidRPr="00FA1B57">
        <w:rPr>
          <w:rFonts w:ascii="Calibri" w:hAnsi="Calibri"/>
          <w:sz w:val="20"/>
          <w:szCs w:val="20"/>
        </w:rPr>
        <w:t>concept that</w:t>
      </w:r>
      <w:r w:rsidR="00452536" w:rsidRPr="00FA1B57">
        <w:rPr>
          <w:rFonts w:ascii="Calibri" w:hAnsi="Calibri"/>
          <w:sz w:val="20"/>
          <w:szCs w:val="20"/>
        </w:rPr>
        <w:t xml:space="preserve"> function</w:t>
      </w:r>
      <w:r w:rsidRPr="00FA1B57">
        <w:rPr>
          <w:rFonts w:ascii="Calibri" w:hAnsi="Calibri"/>
          <w:sz w:val="20"/>
          <w:szCs w:val="20"/>
        </w:rPr>
        <w:t>s</w:t>
      </w:r>
      <w:r w:rsidR="00452536" w:rsidRPr="00FA1B57">
        <w:rPr>
          <w:rFonts w:ascii="Calibri" w:hAnsi="Calibri"/>
          <w:sz w:val="20"/>
          <w:szCs w:val="20"/>
        </w:rPr>
        <w:t xml:space="preserve"> as an interpretive aid</w:t>
      </w:r>
      <w:r w:rsidR="00E52149">
        <w:rPr>
          <w:rFonts w:ascii="Calibri" w:hAnsi="Calibri"/>
          <w:sz w:val="20"/>
          <w:szCs w:val="20"/>
        </w:rPr>
        <w:t xml:space="preserve"> (</w:t>
      </w:r>
      <w:r w:rsidR="00E52149" w:rsidRPr="00E52149">
        <w:rPr>
          <w:rFonts w:ascii="Calibri" w:hAnsi="Calibri"/>
          <w:color w:val="0000FF"/>
          <w:sz w:val="20"/>
          <w:szCs w:val="20"/>
        </w:rPr>
        <w:t xml:space="preserve">BC v </w:t>
      </w:r>
      <w:r w:rsidR="00E52149">
        <w:rPr>
          <w:rFonts w:ascii="Calibri" w:hAnsi="Calibri"/>
          <w:color w:val="0000FF"/>
          <w:sz w:val="20"/>
          <w:szCs w:val="20"/>
        </w:rPr>
        <w:t xml:space="preserve">Imperial </w:t>
      </w:r>
      <w:r w:rsidR="00E52149" w:rsidRPr="00E52149">
        <w:rPr>
          <w:rFonts w:ascii="Calibri" w:hAnsi="Calibri"/>
          <w:color w:val="0000FF"/>
          <w:sz w:val="20"/>
          <w:szCs w:val="20"/>
        </w:rPr>
        <w:t>Tobacco</w:t>
      </w:r>
      <w:r w:rsidR="00E52149">
        <w:rPr>
          <w:rFonts w:ascii="Calibri" w:hAnsi="Calibri"/>
          <w:sz w:val="20"/>
          <w:szCs w:val="20"/>
        </w:rPr>
        <w:t>)</w:t>
      </w:r>
    </w:p>
    <w:p w14:paraId="0ECFF93A" w14:textId="75C3EAB6" w:rsidR="00452536" w:rsidRDefault="00883949" w:rsidP="00156699">
      <w:pPr>
        <w:pStyle w:val="ListParagraph"/>
        <w:numPr>
          <w:ilvl w:val="1"/>
          <w:numId w:val="18"/>
        </w:numPr>
        <w:rPr>
          <w:rFonts w:ascii="Calibri" w:hAnsi="Calibri"/>
          <w:sz w:val="20"/>
          <w:szCs w:val="20"/>
        </w:rPr>
      </w:pPr>
      <w:r w:rsidRPr="00FA1B57">
        <w:rPr>
          <w:rFonts w:ascii="Calibri" w:hAnsi="Calibri"/>
          <w:sz w:val="20"/>
          <w:szCs w:val="20"/>
        </w:rPr>
        <w:t>Cannot be used on its</w:t>
      </w:r>
      <w:r w:rsidR="00452536" w:rsidRPr="00FA1B57">
        <w:rPr>
          <w:rFonts w:ascii="Calibri" w:hAnsi="Calibri"/>
          <w:sz w:val="20"/>
          <w:szCs w:val="20"/>
        </w:rPr>
        <w:t xml:space="preserve"> own to strike down legislation</w:t>
      </w:r>
      <w:r w:rsidR="00E4261E">
        <w:rPr>
          <w:rFonts w:ascii="Calibri" w:hAnsi="Calibri"/>
          <w:sz w:val="20"/>
          <w:szCs w:val="20"/>
        </w:rPr>
        <w:t xml:space="preserve"> (</w:t>
      </w:r>
      <w:r w:rsidR="00E4261E" w:rsidRPr="00E4261E">
        <w:rPr>
          <w:rFonts w:ascii="Calibri" w:hAnsi="Calibri"/>
          <w:color w:val="0000FF"/>
          <w:sz w:val="20"/>
          <w:szCs w:val="20"/>
        </w:rPr>
        <w:t>BC v Christie</w:t>
      </w:r>
      <w:r w:rsidR="00E4261E">
        <w:rPr>
          <w:rFonts w:ascii="Calibri" w:hAnsi="Calibri"/>
          <w:sz w:val="20"/>
          <w:szCs w:val="20"/>
        </w:rPr>
        <w:t>)</w:t>
      </w:r>
    </w:p>
    <w:p w14:paraId="0500FA15" w14:textId="7761B0D7" w:rsidR="00177E04" w:rsidRDefault="00177E04" w:rsidP="00177E04">
      <w:pPr>
        <w:pStyle w:val="ListParagraph"/>
        <w:numPr>
          <w:ilvl w:val="0"/>
          <w:numId w:val="18"/>
        </w:numPr>
        <w:rPr>
          <w:rFonts w:ascii="Calibri" w:hAnsi="Calibri"/>
          <w:sz w:val="20"/>
          <w:szCs w:val="20"/>
        </w:rPr>
      </w:pPr>
      <w:r>
        <w:rPr>
          <w:rFonts w:ascii="Calibri" w:hAnsi="Calibri"/>
          <w:sz w:val="20"/>
          <w:szCs w:val="20"/>
        </w:rPr>
        <w:t>The interaction b/w the ROL and the parliamentary sovereignty conceptually underpins all of administrative law</w:t>
      </w:r>
    </w:p>
    <w:p w14:paraId="1186B1DA" w14:textId="6CE4F606" w:rsidR="00177E04" w:rsidRPr="00FA1B57" w:rsidRDefault="00177E04" w:rsidP="00177E04">
      <w:pPr>
        <w:pStyle w:val="ListParagraph"/>
        <w:numPr>
          <w:ilvl w:val="1"/>
          <w:numId w:val="18"/>
        </w:numPr>
        <w:rPr>
          <w:rFonts w:ascii="Calibri" w:hAnsi="Calibri"/>
          <w:sz w:val="20"/>
          <w:szCs w:val="20"/>
        </w:rPr>
      </w:pPr>
      <w:r>
        <w:rPr>
          <w:rFonts w:ascii="Calibri" w:hAnsi="Calibri"/>
          <w:sz w:val="20"/>
          <w:szCs w:val="20"/>
        </w:rPr>
        <w:t>Where inherent jurisdiction of the superior courts and the ROL provide the legitimacy of judicial review</w:t>
      </w:r>
    </w:p>
    <w:p w14:paraId="22A37177" w14:textId="77777777" w:rsidR="00E34202" w:rsidRDefault="00E34202">
      <w:pPr>
        <w:rPr>
          <w:rFonts w:ascii="Calibri" w:eastAsiaTheme="majorEastAsia" w:hAnsi="Calibri" w:cstheme="majorBidi"/>
          <w:bCs/>
          <w:sz w:val="20"/>
          <w:szCs w:val="20"/>
        </w:rPr>
      </w:pPr>
      <w:r>
        <w:rPr>
          <w:rFonts w:ascii="Calibri" w:hAnsi="Calibri"/>
          <w:b/>
          <w:sz w:val="20"/>
          <w:szCs w:val="20"/>
        </w:rPr>
        <w:br w:type="page"/>
      </w:r>
    </w:p>
    <w:p w14:paraId="792EBCDD" w14:textId="057989AD" w:rsidR="001242CB" w:rsidRPr="00FA1B57" w:rsidRDefault="001242CB" w:rsidP="00D43059">
      <w:pPr>
        <w:pStyle w:val="Heading1"/>
        <w:keepNext w:val="0"/>
        <w:keepLines w:val="0"/>
        <w:pBdr>
          <w:bottom w:val="single" w:sz="4" w:space="1" w:color="auto"/>
        </w:pBdr>
        <w:rPr>
          <w:rFonts w:ascii="Calibri" w:hAnsi="Calibri"/>
          <w:b w:val="0"/>
          <w:color w:val="auto"/>
          <w:sz w:val="20"/>
          <w:szCs w:val="20"/>
        </w:rPr>
      </w:pPr>
      <w:bookmarkStart w:id="4" w:name="_Toc247793080"/>
      <w:r w:rsidRPr="00FA1B57">
        <w:rPr>
          <w:rFonts w:ascii="Calibri" w:hAnsi="Calibri"/>
          <w:b w:val="0"/>
          <w:color w:val="auto"/>
          <w:sz w:val="20"/>
          <w:szCs w:val="20"/>
        </w:rPr>
        <w:t>Remedies</w:t>
      </w:r>
      <w:bookmarkEnd w:id="4"/>
      <w:r w:rsidRPr="00FA1B57">
        <w:rPr>
          <w:rFonts w:ascii="Calibri" w:hAnsi="Calibri"/>
          <w:b w:val="0"/>
          <w:color w:val="auto"/>
          <w:sz w:val="20"/>
          <w:szCs w:val="20"/>
        </w:rPr>
        <w:tab/>
      </w:r>
    </w:p>
    <w:p w14:paraId="11105237" w14:textId="08DB4754" w:rsidR="001242CB" w:rsidRPr="00FA1B57" w:rsidRDefault="00745259" w:rsidP="00D43059">
      <w:pPr>
        <w:rPr>
          <w:rFonts w:ascii="Calibri" w:hAnsi="Calibri"/>
          <w:sz w:val="20"/>
          <w:szCs w:val="20"/>
        </w:rPr>
      </w:pPr>
      <w:r w:rsidRPr="00FA1B57">
        <w:rPr>
          <w:rFonts w:ascii="Calibri" w:hAnsi="Calibri"/>
          <w:noProof/>
          <w:sz w:val="20"/>
          <w:szCs w:val="20"/>
          <w:lang w:val="en-US"/>
        </w:rPr>
        <w:drawing>
          <wp:anchor distT="0" distB="0" distL="114300" distR="114300" simplePos="0" relativeHeight="251658240" behindDoc="1" locked="0" layoutInCell="1" allowOverlap="1" wp14:anchorId="3457BDE6" wp14:editId="6AF5F14C">
            <wp:simplePos x="0" y="0"/>
            <wp:positionH relativeFrom="column">
              <wp:posOffset>4291965</wp:posOffset>
            </wp:positionH>
            <wp:positionV relativeFrom="paragraph">
              <wp:posOffset>76200</wp:posOffset>
            </wp:positionV>
            <wp:extent cx="2580005" cy="1990725"/>
            <wp:effectExtent l="0" t="0" r="10795" b="0"/>
            <wp:wrapTight wrapText="bothSides">
              <wp:wrapPolygon edited="0">
                <wp:start x="0" y="0"/>
                <wp:lineTo x="0" y="21221"/>
                <wp:lineTo x="21478" y="21221"/>
                <wp:lineTo x="21478" y="0"/>
                <wp:lineTo x="0" y="0"/>
              </wp:wrapPolygon>
            </wp:wrapTight>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0005" cy="1990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404E418" w14:textId="554165BC" w:rsidR="009C19E2" w:rsidRPr="00FA1B57" w:rsidRDefault="009C19E2" w:rsidP="00D43059">
      <w:pPr>
        <w:outlineLvl w:val="0"/>
        <w:rPr>
          <w:rFonts w:ascii="Calibri" w:hAnsi="Calibri"/>
          <w:sz w:val="20"/>
          <w:szCs w:val="20"/>
        </w:rPr>
      </w:pPr>
      <w:r w:rsidRPr="00FA1B57">
        <w:rPr>
          <w:rFonts w:ascii="Calibri" w:hAnsi="Calibri"/>
          <w:sz w:val="20"/>
          <w:szCs w:val="20"/>
        </w:rPr>
        <w:t>1. Introduction</w:t>
      </w:r>
    </w:p>
    <w:p w14:paraId="033CF9A2" w14:textId="13464F83" w:rsidR="009C19E2" w:rsidRPr="00E958A6" w:rsidRDefault="001B183F" w:rsidP="00932528">
      <w:pPr>
        <w:pStyle w:val="ListParagraph"/>
        <w:numPr>
          <w:ilvl w:val="0"/>
          <w:numId w:val="76"/>
        </w:numPr>
        <w:outlineLvl w:val="0"/>
        <w:rPr>
          <w:rFonts w:ascii="Calibri" w:hAnsi="Calibri"/>
          <w:b/>
          <w:sz w:val="20"/>
          <w:szCs w:val="20"/>
        </w:rPr>
      </w:pPr>
      <w:r w:rsidRPr="00E958A6">
        <w:rPr>
          <w:rFonts w:ascii="Calibri" w:hAnsi="Calibri"/>
          <w:b/>
          <w:sz w:val="20"/>
          <w:szCs w:val="20"/>
        </w:rPr>
        <w:t>A</w:t>
      </w:r>
      <w:r w:rsidR="009C19E2" w:rsidRPr="00E958A6">
        <w:rPr>
          <w:rFonts w:ascii="Calibri" w:hAnsi="Calibri"/>
          <w:b/>
          <w:sz w:val="20"/>
          <w:szCs w:val="20"/>
        </w:rPr>
        <w:t xml:space="preserve">dministrative law process does </w:t>
      </w:r>
      <w:r w:rsidR="009C19E2" w:rsidRPr="00E958A6">
        <w:rPr>
          <w:rFonts w:ascii="Calibri" w:hAnsi="Calibri"/>
          <w:b/>
          <w:sz w:val="20"/>
          <w:szCs w:val="20"/>
          <w:u w:val="single"/>
        </w:rPr>
        <w:t>not</w:t>
      </w:r>
      <w:r w:rsidR="009C19E2" w:rsidRPr="00E958A6">
        <w:rPr>
          <w:rFonts w:ascii="Calibri" w:hAnsi="Calibri"/>
          <w:b/>
          <w:sz w:val="20"/>
          <w:szCs w:val="20"/>
        </w:rPr>
        <w:t xml:space="preserve"> begin with JR; begins with the </w:t>
      </w:r>
      <w:r w:rsidR="00DC5D95" w:rsidRPr="00E958A6">
        <w:rPr>
          <w:rFonts w:ascii="Calibri" w:hAnsi="Calibri"/>
          <w:b/>
          <w:sz w:val="20"/>
          <w:szCs w:val="20"/>
        </w:rPr>
        <w:t>admin tribunal decision and remedies</w:t>
      </w:r>
    </w:p>
    <w:p w14:paraId="370C0FA5" w14:textId="2E990A79" w:rsidR="00AF7740" w:rsidRPr="00FA1B57" w:rsidRDefault="00AF7740" w:rsidP="00932528">
      <w:pPr>
        <w:pStyle w:val="ListParagraph"/>
        <w:numPr>
          <w:ilvl w:val="0"/>
          <w:numId w:val="76"/>
        </w:numPr>
        <w:outlineLvl w:val="0"/>
        <w:rPr>
          <w:rFonts w:ascii="Calibri" w:hAnsi="Calibri"/>
          <w:sz w:val="20"/>
          <w:szCs w:val="20"/>
        </w:rPr>
      </w:pPr>
      <w:r w:rsidRPr="00FA1B57">
        <w:rPr>
          <w:rFonts w:ascii="Calibri" w:hAnsi="Calibri"/>
          <w:sz w:val="20"/>
          <w:szCs w:val="20"/>
        </w:rPr>
        <w:t xml:space="preserve">How </w:t>
      </w:r>
      <w:r w:rsidR="00E041A4">
        <w:rPr>
          <w:rFonts w:ascii="Calibri" w:hAnsi="Calibri"/>
          <w:sz w:val="20"/>
          <w:szCs w:val="20"/>
        </w:rPr>
        <w:t>can the legislature</w:t>
      </w:r>
      <w:r w:rsidR="00307736">
        <w:rPr>
          <w:rFonts w:ascii="Calibri" w:hAnsi="Calibri"/>
          <w:sz w:val="20"/>
          <w:szCs w:val="20"/>
        </w:rPr>
        <w:t xml:space="preserve"> limit judicial review?</w:t>
      </w:r>
      <w:r w:rsidRPr="00FA1B57">
        <w:rPr>
          <w:rFonts w:ascii="Calibri" w:hAnsi="Calibri"/>
          <w:sz w:val="20"/>
          <w:szCs w:val="20"/>
        </w:rPr>
        <w:t>?</w:t>
      </w:r>
    </w:p>
    <w:p w14:paraId="64C0F133" w14:textId="5E3C8E46" w:rsidR="00AF7740" w:rsidRPr="00FA1B57" w:rsidRDefault="00147E69" w:rsidP="00932528">
      <w:pPr>
        <w:pStyle w:val="ListParagraph"/>
        <w:numPr>
          <w:ilvl w:val="1"/>
          <w:numId w:val="242"/>
        </w:numPr>
        <w:outlineLvl w:val="0"/>
        <w:rPr>
          <w:rFonts w:ascii="Calibri" w:hAnsi="Calibri"/>
          <w:sz w:val="20"/>
          <w:szCs w:val="20"/>
        </w:rPr>
      </w:pPr>
      <w:r>
        <w:rPr>
          <w:rFonts w:ascii="Calibri" w:hAnsi="Calibri"/>
          <w:sz w:val="20"/>
          <w:szCs w:val="20"/>
        </w:rPr>
        <w:t>Include p</w:t>
      </w:r>
      <w:r w:rsidR="00AF7740" w:rsidRPr="00FA1B57">
        <w:rPr>
          <w:rFonts w:ascii="Calibri" w:hAnsi="Calibri"/>
          <w:sz w:val="20"/>
          <w:szCs w:val="20"/>
        </w:rPr>
        <w:t>rivative clause</w:t>
      </w:r>
    </w:p>
    <w:p w14:paraId="5AA5D176" w14:textId="40BD1901" w:rsidR="00970B2C" w:rsidRPr="00FA1B57" w:rsidRDefault="00CA228A" w:rsidP="00932528">
      <w:pPr>
        <w:pStyle w:val="ListParagraph"/>
        <w:numPr>
          <w:ilvl w:val="1"/>
          <w:numId w:val="242"/>
        </w:numPr>
        <w:outlineLvl w:val="0"/>
        <w:rPr>
          <w:rFonts w:ascii="Calibri" w:hAnsi="Calibri"/>
          <w:sz w:val="20"/>
          <w:szCs w:val="20"/>
        </w:rPr>
      </w:pPr>
      <w:r>
        <w:rPr>
          <w:rFonts w:ascii="Calibri" w:hAnsi="Calibri"/>
          <w:sz w:val="20"/>
          <w:szCs w:val="20"/>
        </w:rPr>
        <w:t>Create</w:t>
      </w:r>
      <w:r w:rsidR="00AF7740" w:rsidRPr="00FA1B57">
        <w:rPr>
          <w:rFonts w:ascii="Calibri" w:hAnsi="Calibri"/>
          <w:sz w:val="20"/>
          <w:szCs w:val="20"/>
        </w:rPr>
        <w:t xml:space="preserve"> avenues of appeal that are internal to the tribunal itself</w:t>
      </w:r>
    </w:p>
    <w:p w14:paraId="7DD136B4" w14:textId="59D176C5" w:rsidR="00970B2C" w:rsidRPr="00FA1B57" w:rsidRDefault="00970B2C" w:rsidP="00932528">
      <w:pPr>
        <w:pStyle w:val="ListParagraph"/>
        <w:numPr>
          <w:ilvl w:val="2"/>
          <w:numId w:val="76"/>
        </w:numPr>
        <w:outlineLvl w:val="0"/>
        <w:rPr>
          <w:rFonts w:ascii="Calibri" w:hAnsi="Calibri"/>
          <w:sz w:val="20"/>
          <w:szCs w:val="20"/>
        </w:rPr>
      </w:pPr>
      <w:r w:rsidRPr="00FA1B57">
        <w:rPr>
          <w:rFonts w:ascii="Calibri" w:hAnsi="Calibri"/>
          <w:b/>
          <w:sz w:val="20"/>
          <w:szCs w:val="20"/>
        </w:rPr>
        <w:t>Rule:</w:t>
      </w:r>
      <w:r w:rsidRPr="00FA1B57">
        <w:rPr>
          <w:rFonts w:ascii="Calibri" w:hAnsi="Calibri"/>
          <w:sz w:val="20"/>
          <w:szCs w:val="20"/>
        </w:rPr>
        <w:t xml:space="preserve"> Must use all internal mechanisms of the administrative body and under the statute prior to accessing JR (</w:t>
      </w:r>
      <w:r w:rsidRPr="00FA1B57">
        <w:rPr>
          <w:rFonts w:ascii="Calibri" w:hAnsi="Calibri"/>
          <w:color w:val="0000FF"/>
          <w:sz w:val="20"/>
          <w:szCs w:val="20"/>
        </w:rPr>
        <w:t>Harelkin v UofRegina</w:t>
      </w:r>
      <w:r w:rsidRPr="00FA1B57">
        <w:rPr>
          <w:rFonts w:ascii="Calibri" w:hAnsi="Calibri"/>
          <w:sz w:val="20"/>
          <w:szCs w:val="20"/>
        </w:rPr>
        <w:t>)</w:t>
      </w:r>
    </w:p>
    <w:p w14:paraId="0DB75B6B" w14:textId="2F9A5642" w:rsidR="003A542D" w:rsidRPr="00FA1B57" w:rsidRDefault="003A542D" w:rsidP="00932528">
      <w:pPr>
        <w:pStyle w:val="ListParagraph"/>
        <w:numPr>
          <w:ilvl w:val="0"/>
          <w:numId w:val="76"/>
        </w:numPr>
        <w:outlineLvl w:val="0"/>
        <w:rPr>
          <w:rFonts w:ascii="Calibri" w:hAnsi="Calibri"/>
          <w:sz w:val="20"/>
          <w:szCs w:val="20"/>
        </w:rPr>
      </w:pPr>
      <w:r w:rsidRPr="00FA1B57">
        <w:rPr>
          <w:rFonts w:ascii="Calibri" w:hAnsi="Calibri"/>
          <w:sz w:val="20"/>
          <w:szCs w:val="20"/>
        </w:rPr>
        <w:t>Allows the Executive to maintain a greater degree of control over the statutory scheme it has constructed</w:t>
      </w:r>
    </w:p>
    <w:p w14:paraId="3A36009F" w14:textId="316B54A4" w:rsidR="008D3B86" w:rsidRPr="00FA1B57" w:rsidRDefault="008D3B86" w:rsidP="00932528">
      <w:pPr>
        <w:pStyle w:val="ListParagraph"/>
        <w:numPr>
          <w:ilvl w:val="0"/>
          <w:numId w:val="76"/>
        </w:numPr>
        <w:outlineLvl w:val="0"/>
        <w:rPr>
          <w:rFonts w:ascii="Calibri" w:hAnsi="Calibri"/>
          <w:sz w:val="20"/>
          <w:szCs w:val="20"/>
        </w:rPr>
      </w:pPr>
      <w:r w:rsidRPr="00FA1B57">
        <w:rPr>
          <w:rFonts w:ascii="Calibri" w:hAnsi="Calibri"/>
          <w:sz w:val="20"/>
          <w:szCs w:val="20"/>
        </w:rPr>
        <w:t>Remedies are different from those available to the courts</w:t>
      </w:r>
      <w:r w:rsidR="00D02B8C">
        <w:rPr>
          <w:rFonts w:ascii="Calibri" w:hAnsi="Calibri"/>
          <w:sz w:val="20"/>
          <w:szCs w:val="20"/>
        </w:rPr>
        <w:t xml:space="preserve"> – are both:</w:t>
      </w:r>
    </w:p>
    <w:p w14:paraId="6ECC7E35" w14:textId="74C363CA" w:rsidR="008D3B86" w:rsidRPr="00FA1B57" w:rsidRDefault="008D3B86" w:rsidP="00932528">
      <w:pPr>
        <w:pStyle w:val="ListParagraph"/>
        <w:numPr>
          <w:ilvl w:val="1"/>
          <w:numId w:val="76"/>
        </w:numPr>
        <w:outlineLvl w:val="0"/>
        <w:rPr>
          <w:rFonts w:ascii="Calibri" w:hAnsi="Calibri"/>
          <w:sz w:val="20"/>
          <w:szCs w:val="20"/>
        </w:rPr>
      </w:pPr>
      <w:r w:rsidRPr="00FA1B57">
        <w:rPr>
          <w:rFonts w:ascii="Calibri" w:hAnsi="Calibri"/>
          <w:sz w:val="20"/>
          <w:szCs w:val="20"/>
        </w:rPr>
        <w:t>Restricted – must be within the scope of the statute</w:t>
      </w:r>
    </w:p>
    <w:p w14:paraId="6B6DF7AC" w14:textId="5D27F0AC" w:rsidR="008D3B86" w:rsidRPr="00FA1B57" w:rsidRDefault="008D3B86" w:rsidP="00932528">
      <w:pPr>
        <w:pStyle w:val="ListParagraph"/>
        <w:numPr>
          <w:ilvl w:val="1"/>
          <w:numId w:val="76"/>
        </w:numPr>
        <w:outlineLvl w:val="0"/>
        <w:rPr>
          <w:rFonts w:ascii="Calibri" w:hAnsi="Calibri"/>
          <w:sz w:val="20"/>
          <w:szCs w:val="20"/>
        </w:rPr>
      </w:pPr>
      <w:r w:rsidRPr="00FA1B57">
        <w:rPr>
          <w:rFonts w:ascii="Calibri" w:hAnsi="Calibri"/>
          <w:sz w:val="20"/>
          <w:szCs w:val="20"/>
        </w:rPr>
        <w:t>Expansive – can go b</w:t>
      </w:r>
      <w:r w:rsidR="00E534A0" w:rsidRPr="00FA1B57">
        <w:rPr>
          <w:rFonts w:ascii="Calibri" w:hAnsi="Calibri"/>
          <w:sz w:val="20"/>
          <w:szCs w:val="20"/>
        </w:rPr>
        <w:t>eyond the traditional writs, damages and equitable remedies</w:t>
      </w:r>
    </w:p>
    <w:p w14:paraId="5FB73EB1" w14:textId="77777777" w:rsidR="009C19E2" w:rsidRPr="00FA1B57" w:rsidRDefault="009C19E2" w:rsidP="00D43059">
      <w:pPr>
        <w:outlineLvl w:val="0"/>
        <w:rPr>
          <w:rFonts w:ascii="Calibri" w:hAnsi="Calibri"/>
          <w:sz w:val="20"/>
          <w:szCs w:val="20"/>
        </w:rPr>
      </w:pPr>
    </w:p>
    <w:p w14:paraId="2E7975FD" w14:textId="5C1646BE" w:rsidR="006576D3" w:rsidRPr="00FA1B57" w:rsidRDefault="002F00A7" w:rsidP="00D43059">
      <w:pPr>
        <w:outlineLvl w:val="0"/>
        <w:rPr>
          <w:rFonts w:ascii="Calibri" w:hAnsi="Calibri"/>
          <w:sz w:val="20"/>
          <w:szCs w:val="20"/>
        </w:rPr>
      </w:pPr>
      <w:r w:rsidRPr="00FA1B57">
        <w:rPr>
          <w:rFonts w:ascii="Calibri" w:hAnsi="Calibri"/>
          <w:sz w:val="20"/>
          <w:szCs w:val="20"/>
        </w:rPr>
        <w:t xml:space="preserve">Available Remedies: </w:t>
      </w:r>
      <w:r w:rsidR="00F502F6" w:rsidRPr="00FA1B57">
        <w:rPr>
          <w:rFonts w:ascii="Calibri" w:hAnsi="Calibri"/>
          <w:sz w:val="20"/>
          <w:szCs w:val="20"/>
        </w:rPr>
        <w:t>READ THE STATUTE</w:t>
      </w:r>
      <w:r w:rsidR="00F503C2" w:rsidRPr="00FA1B57">
        <w:rPr>
          <w:rFonts w:ascii="Calibri" w:hAnsi="Calibri"/>
          <w:sz w:val="20"/>
          <w:szCs w:val="20"/>
        </w:rPr>
        <w:t xml:space="preserve"> &amp; Applicable Administrative Codes</w:t>
      </w:r>
    </w:p>
    <w:p w14:paraId="045B2B1F" w14:textId="5CF13C31" w:rsidR="00745259" w:rsidRPr="00FC1890" w:rsidRDefault="00745259" w:rsidP="00932528">
      <w:pPr>
        <w:pStyle w:val="ListParagraph"/>
        <w:numPr>
          <w:ilvl w:val="0"/>
          <w:numId w:val="243"/>
        </w:numPr>
        <w:rPr>
          <w:rFonts w:ascii="Calibri" w:hAnsi="Calibri"/>
          <w:sz w:val="20"/>
          <w:szCs w:val="20"/>
        </w:rPr>
      </w:pPr>
      <w:r w:rsidRPr="00FC1890">
        <w:rPr>
          <w:rFonts w:ascii="Calibri" w:hAnsi="Calibri"/>
          <w:sz w:val="20"/>
          <w:szCs w:val="20"/>
        </w:rPr>
        <w:t>Remedies may be narrow or very broad depending on the home statute</w:t>
      </w:r>
      <w:r w:rsidR="00EC686B" w:rsidRPr="00FC1890">
        <w:rPr>
          <w:rFonts w:ascii="Calibri" w:hAnsi="Calibri"/>
          <w:sz w:val="20"/>
          <w:szCs w:val="20"/>
        </w:rPr>
        <w:t xml:space="preserve"> – this will limit or authorize your creativity</w:t>
      </w:r>
    </w:p>
    <w:p w14:paraId="33F0B3E6" w14:textId="164B3E34" w:rsidR="00D61921" w:rsidRPr="00FC1890" w:rsidRDefault="00D61921" w:rsidP="00932528">
      <w:pPr>
        <w:pStyle w:val="ListParagraph"/>
        <w:numPr>
          <w:ilvl w:val="0"/>
          <w:numId w:val="243"/>
        </w:numPr>
        <w:rPr>
          <w:rFonts w:ascii="Calibri" w:hAnsi="Calibri"/>
          <w:sz w:val="20"/>
          <w:szCs w:val="20"/>
        </w:rPr>
      </w:pPr>
      <w:r w:rsidRPr="00FC1890">
        <w:rPr>
          <w:rFonts w:ascii="Calibri" w:hAnsi="Calibri"/>
          <w:sz w:val="20"/>
          <w:szCs w:val="20"/>
        </w:rPr>
        <w:t>Some statutes explicitly list the avail</w:t>
      </w:r>
      <w:r w:rsidR="004D7ACC" w:rsidRPr="00FC1890">
        <w:rPr>
          <w:rFonts w:ascii="Calibri" w:hAnsi="Calibri"/>
          <w:sz w:val="20"/>
          <w:szCs w:val="20"/>
        </w:rPr>
        <w:t>able remedies from the tribunal</w:t>
      </w:r>
    </w:p>
    <w:p w14:paraId="5C17C0C5" w14:textId="4EA3FE98" w:rsidR="004D7ACC" w:rsidRPr="00FC1890" w:rsidRDefault="004D7ACC" w:rsidP="00932528">
      <w:pPr>
        <w:pStyle w:val="ListParagraph"/>
        <w:numPr>
          <w:ilvl w:val="0"/>
          <w:numId w:val="243"/>
        </w:numPr>
        <w:rPr>
          <w:rFonts w:ascii="Calibri" w:hAnsi="Calibri"/>
          <w:sz w:val="20"/>
          <w:szCs w:val="20"/>
        </w:rPr>
      </w:pPr>
      <w:r w:rsidRPr="00FC1890">
        <w:rPr>
          <w:rFonts w:ascii="Calibri" w:hAnsi="Calibri"/>
          <w:sz w:val="20"/>
          <w:szCs w:val="20"/>
        </w:rPr>
        <w:t>Others accord the tribunal broad, discretionary powers to fashion the remedies they see fit</w:t>
      </w:r>
    </w:p>
    <w:p w14:paraId="6E3ED3BE" w14:textId="2E595CF9" w:rsidR="00A81DF1" w:rsidRDefault="004D7ACC" w:rsidP="00FC1890">
      <w:pPr>
        <w:pStyle w:val="ListParagraph"/>
        <w:numPr>
          <w:ilvl w:val="1"/>
          <w:numId w:val="20"/>
        </w:numPr>
        <w:rPr>
          <w:rFonts w:ascii="Calibri" w:hAnsi="Calibri"/>
          <w:sz w:val="20"/>
          <w:szCs w:val="20"/>
        </w:rPr>
      </w:pPr>
      <w:r w:rsidRPr="00FA1B57">
        <w:rPr>
          <w:rFonts w:ascii="Calibri" w:hAnsi="Calibri"/>
          <w:sz w:val="20"/>
          <w:szCs w:val="20"/>
        </w:rPr>
        <w:t xml:space="preserve">i.e. Ontario </w:t>
      </w:r>
      <w:r w:rsidRPr="00FA1B57">
        <w:rPr>
          <w:rFonts w:ascii="Calibri" w:hAnsi="Calibri"/>
          <w:i/>
          <w:sz w:val="20"/>
          <w:szCs w:val="20"/>
        </w:rPr>
        <w:t>Human Rights Code</w:t>
      </w:r>
      <w:r w:rsidRPr="00FA1B57">
        <w:rPr>
          <w:rFonts w:ascii="Calibri" w:hAnsi="Calibri"/>
          <w:sz w:val="20"/>
          <w:szCs w:val="20"/>
        </w:rPr>
        <w:t xml:space="preserve"> </w:t>
      </w:r>
      <w:r w:rsidR="008C020B">
        <w:rPr>
          <w:rFonts w:ascii="Calibri" w:hAnsi="Calibri"/>
          <w:sz w:val="20"/>
          <w:szCs w:val="20"/>
        </w:rPr>
        <w:t>(</w:t>
      </w:r>
      <w:r w:rsidR="008C020B" w:rsidRPr="00D63647">
        <w:rPr>
          <w:rFonts w:ascii="Calibri" w:hAnsi="Calibri"/>
          <w:color w:val="0000FF"/>
          <w:sz w:val="20"/>
          <w:szCs w:val="20"/>
        </w:rPr>
        <w:t>McKinnon</w:t>
      </w:r>
      <w:r w:rsidR="008C020B">
        <w:rPr>
          <w:rFonts w:ascii="Calibri" w:hAnsi="Calibri"/>
          <w:sz w:val="20"/>
          <w:szCs w:val="20"/>
        </w:rPr>
        <w:t xml:space="preserve">) </w:t>
      </w:r>
      <w:r w:rsidRPr="00FA1B57">
        <w:rPr>
          <w:rFonts w:ascii="Calibri" w:hAnsi="Calibri"/>
          <w:sz w:val="20"/>
          <w:szCs w:val="20"/>
        </w:rPr>
        <w:t>provides the tribunal the discretion to “do anything that, in the opinion of the Tribunal, the party ought to</w:t>
      </w:r>
      <w:r w:rsidR="00A37102">
        <w:rPr>
          <w:rFonts w:ascii="Calibri" w:hAnsi="Calibri"/>
          <w:sz w:val="20"/>
          <w:szCs w:val="20"/>
        </w:rPr>
        <w:t xml:space="preserve"> do to achieve compliance with </w:t>
      </w:r>
      <w:r w:rsidR="00CF3C92">
        <w:rPr>
          <w:rFonts w:ascii="Calibri" w:hAnsi="Calibri"/>
          <w:sz w:val="20"/>
          <w:szCs w:val="20"/>
        </w:rPr>
        <w:t>this Act”</w:t>
      </w:r>
      <w:r w:rsidRPr="00FA1B57">
        <w:rPr>
          <w:rFonts w:ascii="Calibri" w:hAnsi="Calibri"/>
          <w:sz w:val="20"/>
          <w:szCs w:val="20"/>
        </w:rPr>
        <w:t xml:space="preserve"> both in respect of the complaint and</w:t>
      </w:r>
      <w:r w:rsidR="00CF3C92">
        <w:rPr>
          <w:rFonts w:ascii="Calibri" w:hAnsi="Calibri"/>
          <w:sz w:val="20"/>
          <w:szCs w:val="20"/>
        </w:rPr>
        <w:t xml:space="preserve"> in respect of future practices</w:t>
      </w:r>
    </w:p>
    <w:p w14:paraId="36708BA5" w14:textId="145C9765" w:rsidR="00FF5353" w:rsidRPr="00FA1B57" w:rsidRDefault="00FF5353" w:rsidP="00FC1890">
      <w:pPr>
        <w:pStyle w:val="ListParagraph"/>
        <w:numPr>
          <w:ilvl w:val="1"/>
          <w:numId w:val="20"/>
        </w:numPr>
        <w:rPr>
          <w:rFonts w:ascii="Calibri" w:hAnsi="Calibri"/>
          <w:sz w:val="20"/>
          <w:szCs w:val="20"/>
        </w:rPr>
      </w:pPr>
      <w:r>
        <w:rPr>
          <w:rFonts w:ascii="Calibri" w:hAnsi="Calibri"/>
          <w:sz w:val="20"/>
          <w:szCs w:val="20"/>
        </w:rPr>
        <w:t xml:space="preserve">i.e. </w:t>
      </w:r>
      <w:r>
        <w:rPr>
          <w:rFonts w:ascii="Calibri" w:hAnsi="Calibri"/>
          <w:i/>
          <w:sz w:val="20"/>
          <w:szCs w:val="20"/>
        </w:rPr>
        <w:t>Canada Labour Code</w:t>
      </w:r>
      <w:r>
        <w:rPr>
          <w:rFonts w:ascii="Calibri" w:hAnsi="Calibri"/>
          <w:sz w:val="20"/>
          <w:szCs w:val="20"/>
        </w:rPr>
        <w:t xml:space="preserve"> (</w:t>
      </w:r>
      <w:r w:rsidRPr="00D63647">
        <w:rPr>
          <w:rFonts w:ascii="Calibri" w:hAnsi="Calibri"/>
          <w:color w:val="0000FF"/>
          <w:sz w:val="20"/>
          <w:szCs w:val="20"/>
        </w:rPr>
        <w:t>Slaight</w:t>
      </w:r>
      <w:r>
        <w:rPr>
          <w:rFonts w:ascii="Calibri" w:hAnsi="Calibri"/>
          <w:sz w:val="20"/>
          <w:szCs w:val="20"/>
        </w:rPr>
        <w:t xml:space="preserve">) provides discretion to “do any other like thing that is equitable to </w:t>
      </w:r>
      <w:r w:rsidRPr="00FA1B57">
        <w:rPr>
          <w:rFonts w:ascii="Calibri" w:hAnsi="Calibri"/>
          <w:sz w:val="20"/>
          <w:szCs w:val="20"/>
        </w:rPr>
        <w:t>require the employer to do in order to remedy or counteract any consequence of the dismissal</w:t>
      </w:r>
      <w:r>
        <w:rPr>
          <w:rFonts w:ascii="Calibri" w:hAnsi="Calibri"/>
          <w:sz w:val="20"/>
          <w:szCs w:val="20"/>
        </w:rPr>
        <w:t>”</w:t>
      </w:r>
    </w:p>
    <w:p w14:paraId="2290C97B" w14:textId="77777777" w:rsidR="007954AF" w:rsidRPr="00FA1B57" w:rsidRDefault="007954AF" w:rsidP="00D43059">
      <w:pPr>
        <w:rPr>
          <w:rFonts w:ascii="Calibri" w:hAnsi="Calibri"/>
          <w:sz w:val="20"/>
          <w:szCs w:val="20"/>
        </w:rPr>
      </w:pPr>
    </w:p>
    <w:p w14:paraId="2D5C3BA9" w14:textId="466995B7" w:rsidR="00620BB3" w:rsidRPr="00FA1B57" w:rsidRDefault="00620BB3" w:rsidP="00D43059">
      <w:pPr>
        <w:outlineLvl w:val="0"/>
        <w:rPr>
          <w:rFonts w:ascii="Calibri" w:hAnsi="Calibri"/>
          <w:sz w:val="20"/>
          <w:szCs w:val="20"/>
        </w:rPr>
      </w:pPr>
      <w:r w:rsidRPr="00FA1B57">
        <w:rPr>
          <w:rFonts w:ascii="Calibri" w:hAnsi="Calibri"/>
          <w:sz w:val="20"/>
          <w:szCs w:val="20"/>
        </w:rPr>
        <w:t>2. Types of Remedies</w:t>
      </w:r>
    </w:p>
    <w:p w14:paraId="18E2039F" w14:textId="343F129F" w:rsidR="007954AF" w:rsidRPr="00FA1B57" w:rsidRDefault="007954AF" w:rsidP="00932528">
      <w:pPr>
        <w:pStyle w:val="ListParagraph"/>
        <w:numPr>
          <w:ilvl w:val="0"/>
          <w:numId w:val="244"/>
        </w:numPr>
        <w:rPr>
          <w:rFonts w:ascii="Calibri" w:hAnsi="Calibri"/>
          <w:sz w:val="20"/>
          <w:szCs w:val="20"/>
        </w:rPr>
      </w:pPr>
      <w:r w:rsidRPr="00FA1B57">
        <w:rPr>
          <w:rFonts w:ascii="Calibri" w:hAnsi="Calibri"/>
          <w:sz w:val="20"/>
          <w:szCs w:val="20"/>
        </w:rPr>
        <w:t>Ultimate difference between a tribunal and a court i</w:t>
      </w:r>
      <w:r w:rsidR="0051457A" w:rsidRPr="00FA1B57">
        <w:rPr>
          <w:rFonts w:ascii="Calibri" w:hAnsi="Calibri"/>
          <w:sz w:val="20"/>
          <w:szCs w:val="20"/>
        </w:rPr>
        <w:t xml:space="preserve">s that </w:t>
      </w:r>
      <w:r w:rsidR="0051457A" w:rsidRPr="00FA1B57">
        <w:rPr>
          <w:rFonts w:ascii="Calibri" w:hAnsi="Calibri"/>
          <w:sz w:val="20"/>
          <w:szCs w:val="20"/>
          <w:u w:val="single"/>
        </w:rPr>
        <w:t>courts are bound by precedent</w:t>
      </w:r>
    </w:p>
    <w:p w14:paraId="34AB039C" w14:textId="4E9532EF" w:rsidR="007954AF" w:rsidRPr="00FA1B57" w:rsidRDefault="00C56559" w:rsidP="00565634">
      <w:pPr>
        <w:pStyle w:val="ListParagraph"/>
        <w:numPr>
          <w:ilvl w:val="1"/>
          <w:numId w:val="21"/>
        </w:numPr>
        <w:rPr>
          <w:rFonts w:ascii="Calibri" w:hAnsi="Calibri"/>
          <w:sz w:val="20"/>
          <w:szCs w:val="20"/>
        </w:rPr>
      </w:pPr>
      <w:r w:rsidRPr="00FA1B57">
        <w:rPr>
          <w:rFonts w:ascii="Calibri" w:hAnsi="Calibri"/>
          <w:sz w:val="20"/>
          <w:szCs w:val="20"/>
        </w:rPr>
        <w:t>Courts are charged with rectifying systemic discrimination</w:t>
      </w:r>
    </w:p>
    <w:p w14:paraId="64063BCC" w14:textId="0DB9FEC8" w:rsidR="00883C42" w:rsidRPr="00FA1B57" w:rsidRDefault="00A30A2F" w:rsidP="00932528">
      <w:pPr>
        <w:pStyle w:val="ListParagraph"/>
        <w:numPr>
          <w:ilvl w:val="0"/>
          <w:numId w:val="244"/>
        </w:numPr>
        <w:rPr>
          <w:rFonts w:ascii="Calibri" w:hAnsi="Calibri"/>
          <w:sz w:val="20"/>
          <w:szCs w:val="20"/>
        </w:rPr>
      </w:pPr>
      <w:r w:rsidRPr="00FA1B57">
        <w:rPr>
          <w:rFonts w:ascii="Calibri" w:hAnsi="Calibri"/>
          <w:sz w:val="20"/>
          <w:szCs w:val="20"/>
        </w:rPr>
        <w:t>Tribunals and administrative agencies</w:t>
      </w:r>
      <w:r w:rsidR="009C11DA" w:rsidRPr="00FA1B57">
        <w:rPr>
          <w:rFonts w:ascii="Calibri" w:hAnsi="Calibri"/>
          <w:sz w:val="20"/>
          <w:szCs w:val="20"/>
        </w:rPr>
        <w:t xml:space="preserve"> o</w:t>
      </w:r>
      <w:r w:rsidRPr="00FA1B57">
        <w:rPr>
          <w:rFonts w:ascii="Calibri" w:hAnsi="Calibri"/>
          <w:sz w:val="20"/>
          <w:szCs w:val="20"/>
        </w:rPr>
        <w:t>ften contribute heavily to the development of policy</w:t>
      </w:r>
      <w:r w:rsidR="009C11DA" w:rsidRPr="00FA1B57">
        <w:rPr>
          <w:rFonts w:ascii="Calibri" w:hAnsi="Calibri"/>
          <w:sz w:val="20"/>
          <w:szCs w:val="20"/>
        </w:rPr>
        <w:t xml:space="preserve">; are mandated by the legislature to be a </w:t>
      </w:r>
      <w:r w:rsidR="009C11DA" w:rsidRPr="00C84CCB">
        <w:rPr>
          <w:rFonts w:ascii="Calibri" w:hAnsi="Calibri"/>
          <w:sz w:val="20"/>
          <w:szCs w:val="20"/>
          <w:u w:val="single"/>
        </w:rPr>
        <w:t>change agent</w:t>
      </w:r>
      <w:r w:rsidR="009C11DA" w:rsidRPr="00FA1B57">
        <w:rPr>
          <w:rFonts w:ascii="Calibri" w:hAnsi="Calibri"/>
          <w:sz w:val="20"/>
          <w:szCs w:val="20"/>
        </w:rPr>
        <w:t xml:space="preserve"> in society</w:t>
      </w:r>
    </w:p>
    <w:p w14:paraId="4B41307F" w14:textId="77777777" w:rsidR="007B2872" w:rsidRPr="00FA1B57" w:rsidRDefault="007B2872" w:rsidP="00D43059">
      <w:pPr>
        <w:rPr>
          <w:rFonts w:ascii="Calibri" w:hAnsi="Calibri"/>
          <w:sz w:val="20"/>
          <w:szCs w:val="20"/>
        </w:rPr>
      </w:pPr>
    </w:p>
    <w:tbl>
      <w:tblPr>
        <w:tblStyle w:val="TableGrid"/>
        <w:tblW w:w="0" w:type="auto"/>
        <w:tblLook w:val="04A0" w:firstRow="1" w:lastRow="0" w:firstColumn="1" w:lastColumn="0" w:noHBand="0" w:noVBand="1"/>
      </w:tblPr>
      <w:tblGrid>
        <w:gridCol w:w="1583"/>
        <w:gridCol w:w="1219"/>
        <w:gridCol w:w="3402"/>
        <w:gridCol w:w="762"/>
        <w:gridCol w:w="3483"/>
      </w:tblGrid>
      <w:tr w:rsidR="009C11DA" w:rsidRPr="00FA1B57" w14:paraId="41114CE0" w14:textId="77777777" w:rsidTr="00907F4C">
        <w:tc>
          <w:tcPr>
            <w:tcW w:w="1583" w:type="dxa"/>
            <w:shd w:val="clear" w:color="auto" w:fill="D9D9D9" w:themeFill="background1" w:themeFillShade="D9"/>
            <w:vAlign w:val="center"/>
          </w:tcPr>
          <w:p w14:paraId="59E593B6" w14:textId="361DA16A" w:rsidR="007B2872" w:rsidRPr="00FA1B57" w:rsidRDefault="007B2872" w:rsidP="00170064">
            <w:pPr>
              <w:jc w:val="center"/>
              <w:rPr>
                <w:rFonts w:ascii="Calibri" w:hAnsi="Calibri"/>
                <w:sz w:val="20"/>
                <w:szCs w:val="20"/>
              </w:rPr>
            </w:pPr>
            <w:r w:rsidRPr="00FA1B57">
              <w:rPr>
                <w:rFonts w:ascii="Calibri" w:hAnsi="Calibri"/>
                <w:sz w:val="20"/>
                <w:szCs w:val="20"/>
              </w:rPr>
              <w:t>Types of Remedies</w:t>
            </w:r>
          </w:p>
        </w:tc>
        <w:tc>
          <w:tcPr>
            <w:tcW w:w="4621" w:type="dxa"/>
            <w:gridSpan w:val="2"/>
            <w:shd w:val="clear" w:color="auto" w:fill="D9D9D9" w:themeFill="background1" w:themeFillShade="D9"/>
            <w:vAlign w:val="center"/>
          </w:tcPr>
          <w:p w14:paraId="1D47DE6B" w14:textId="77777777" w:rsidR="007B2872" w:rsidRPr="00FA1B57" w:rsidRDefault="007B2872" w:rsidP="00170064">
            <w:pPr>
              <w:jc w:val="center"/>
              <w:rPr>
                <w:rFonts w:ascii="Calibri" w:hAnsi="Calibri"/>
                <w:sz w:val="20"/>
                <w:szCs w:val="20"/>
              </w:rPr>
            </w:pPr>
            <w:r w:rsidRPr="00FA1B57">
              <w:rPr>
                <w:rFonts w:ascii="Calibri" w:hAnsi="Calibri"/>
                <w:sz w:val="20"/>
                <w:szCs w:val="20"/>
              </w:rPr>
              <w:t>Tribunal Remedies</w:t>
            </w:r>
          </w:p>
          <w:p w14:paraId="5760A1EE" w14:textId="6B2AF0FA" w:rsidR="007B2872" w:rsidRPr="00FA1B57" w:rsidRDefault="007B2872" w:rsidP="00170064">
            <w:pPr>
              <w:jc w:val="center"/>
              <w:rPr>
                <w:rFonts w:ascii="Calibri" w:hAnsi="Calibri"/>
                <w:sz w:val="20"/>
                <w:szCs w:val="20"/>
              </w:rPr>
            </w:pPr>
            <w:r w:rsidRPr="00FA1B57">
              <w:rPr>
                <w:rFonts w:ascii="Calibri" w:hAnsi="Calibri"/>
                <w:sz w:val="20"/>
                <w:szCs w:val="20"/>
              </w:rPr>
              <w:t>(enabling statute explicitly or implicitly determines availability)</w:t>
            </w:r>
          </w:p>
        </w:tc>
        <w:tc>
          <w:tcPr>
            <w:tcW w:w="4245" w:type="dxa"/>
            <w:gridSpan w:val="2"/>
            <w:shd w:val="clear" w:color="auto" w:fill="D9D9D9" w:themeFill="background1" w:themeFillShade="D9"/>
            <w:vAlign w:val="center"/>
          </w:tcPr>
          <w:p w14:paraId="3298F3C4" w14:textId="77777777" w:rsidR="007B2872" w:rsidRPr="00FA1B57" w:rsidRDefault="007B2872" w:rsidP="00170064">
            <w:pPr>
              <w:ind w:left="317" w:hanging="283"/>
              <w:jc w:val="center"/>
              <w:rPr>
                <w:rFonts w:ascii="Calibri" w:hAnsi="Calibri"/>
                <w:sz w:val="20"/>
                <w:szCs w:val="20"/>
              </w:rPr>
            </w:pPr>
            <w:r w:rsidRPr="00FA1B57">
              <w:rPr>
                <w:rFonts w:ascii="Calibri" w:hAnsi="Calibri"/>
                <w:sz w:val="20"/>
                <w:szCs w:val="20"/>
              </w:rPr>
              <w:t>Judicial Remedies</w:t>
            </w:r>
          </w:p>
          <w:p w14:paraId="3131081F" w14:textId="2FBDBEA7" w:rsidR="007B2872" w:rsidRPr="00FA1B57" w:rsidRDefault="007B2872" w:rsidP="00170064">
            <w:pPr>
              <w:ind w:left="317" w:hanging="283"/>
              <w:jc w:val="center"/>
              <w:rPr>
                <w:rFonts w:ascii="Calibri" w:hAnsi="Calibri"/>
                <w:sz w:val="20"/>
                <w:szCs w:val="20"/>
              </w:rPr>
            </w:pPr>
            <w:r w:rsidRPr="00FA1B57">
              <w:rPr>
                <w:rFonts w:ascii="Calibri" w:hAnsi="Calibri"/>
                <w:sz w:val="20"/>
                <w:szCs w:val="20"/>
              </w:rPr>
              <w:t>(in public law)</w:t>
            </w:r>
          </w:p>
        </w:tc>
      </w:tr>
      <w:tr w:rsidR="009C11DA" w:rsidRPr="00FA1B57" w14:paraId="105E7DEE" w14:textId="77777777" w:rsidTr="00907F4C">
        <w:tc>
          <w:tcPr>
            <w:tcW w:w="1583" w:type="dxa"/>
            <w:shd w:val="clear" w:color="auto" w:fill="D9D9D9" w:themeFill="background1" w:themeFillShade="D9"/>
            <w:vAlign w:val="center"/>
          </w:tcPr>
          <w:p w14:paraId="4AAC2036" w14:textId="77777777" w:rsidR="00734BEF" w:rsidRPr="00FA1B57" w:rsidRDefault="0060794D" w:rsidP="00170064">
            <w:pPr>
              <w:jc w:val="center"/>
              <w:rPr>
                <w:rFonts w:ascii="Calibri" w:hAnsi="Calibri"/>
                <w:sz w:val="20"/>
                <w:szCs w:val="20"/>
              </w:rPr>
            </w:pPr>
            <w:r w:rsidRPr="00FA1B57">
              <w:rPr>
                <w:rFonts w:ascii="Calibri" w:hAnsi="Calibri"/>
                <w:sz w:val="20"/>
                <w:szCs w:val="20"/>
              </w:rPr>
              <w:t>Administrative/</w:t>
            </w:r>
          </w:p>
          <w:p w14:paraId="4FBF0F61" w14:textId="485C8B3D" w:rsidR="007B2872" w:rsidRPr="00FA1B57" w:rsidRDefault="0060794D" w:rsidP="00170064">
            <w:pPr>
              <w:jc w:val="center"/>
              <w:rPr>
                <w:rFonts w:ascii="Calibri" w:hAnsi="Calibri"/>
                <w:sz w:val="20"/>
                <w:szCs w:val="20"/>
              </w:rPr>
            </w:pPr>
            <w:r w:rsidRPr="00FA1B57">
              <w:rPr>
                <w:rFonts w:ascii="Calibri" w:hAnsi="Calibri"/>
                <w:sz w:val="20"/>
                <w:szCs w:val="20"/>
              </w:rPr>
              <w:t>Public Law</w:t>
            </w:r>
          </w:p>
        </w:tc>
        <w:tc>
          <w:tcPr>
            <w:tcW w:w="4621" w:type="dxa"/>
            <w:gridSpan w:val="2"/>
          </w:tcPr>
          <w:p w14:paraId="5B1F83AC" w14:textId="005FA3D2" w:rsidR="00191404" w:rsidRPr="00FA1B57" w:rsidRDefault="00191404" w:rsidP="00932528">
            <w:pPr>
              <w:numPr>
                <w:ilvl w:val="0"/>
                <w:numId w:val="69"/>
              </w:numPr>
              <w:tabs>
                <w:tab w:val="clear" w:pos="360"/>
              </w:tabs>
              <w:ind w:left="260" w:hanging="142"/>
              <w:rPr>
                <w:rFonts w:ascii="Calibri" w:hAnsi="Calibri"/>
                <w:sz w:val="20"/>
                <w:szCs w:val="20"/>
              </w:rPr>
            </w:pPr>
            <w:r w:rsidRPr="00FA1B57">
              <w:rPr>
                <w:rFonts w:ascii="Calibri" w:hAnsi="Calibri"/>
                <w:sz w:val="20"/>
                <w:szCs w:val="20"/>
              </w:rPr>
              <w:t>Declaratory order</w:t>
            </w:r>
          </w:p>
          <w:p w14:paraId="630B4B41" w14:textId="4718A239" w:rsidR="00191404" w:rsidRPr="00FA1B57" w:rsidRDefault="003B572C" w:rsidP="00932528">
            <w:pPr>
              <w:numPr>
                <w:ilvl w:val="0"/>
                <w:numId w:val="69"/>
              </w:numPr>
              <w:tabs>
                <w:tab w:val="clear" w:pos="360"/>
              </w:tabs>
              <w:ind w:left="260" w:hanging="142"/>
              <w:rPr>
                <w:rFonts w:ascii="Calibri" w:hAnsi="Calibri"/>
                <w:sz w:val="20"/>
                <w:szCs w:val="20"/>
              </w:rPr>
            </w:pPr>
            <w:r w:rsidRPr="00FA1B57">
              <w:rPr>
                <w:rFonts w:ascii="Calibri" w:hAnsi="Calibri"/>
                <w:sz w:val="20"/>
                <w:szCs w:val="20"/>
              </w:rPr>
              <w:t>Enforce obligation/</w:t>
            </w:r>
            <w:r w:rsidR="00191404" w:rsidRPr="00FA1B57">
              <w:rPr>
                <w:rFonts w:ascii="Calibri" w:hAnsi="Calibri"/>
                <w:sz w:val="20"/>
                <w:szCs w:val="20"/>
              </w:rPr>
              <w:t>duty/right</w:t>
            </w:r>
          </w:p>
          <w:p w14:paraId="4352DA6C" w14:textId="77777777" w:rsidR="00191404" w:rsidRPr="00FA1B57" w:rsidRDefault="00191404" w:rsidP="00932528">
            <w:pPr>
              <w:numPr>
                <w:ilvl w:val="0"/>
                <w:numId w:val="69"/>
              </w:numPr>
              <w:tabs>
                <w:tab w:val="clear" w:pos="360"/>
              </w:tabs>
              <w:ind w:left="260" w:hanging="142"/>
              <w:rPr>
                <w:rFonts w:ascii="Calibri" w:hAnsi="Calibri"/>
                <w:sz w:val="20"/>
                <w:szCs w:val="20"/>
              </w:rPr>
            </w:pPr>
            <w:r w:rsidRPr="00FA1B57">
              <w:rPr>
                <w:rFonts w:ascii="Calibri" w:hAnsi="Calibri"/>
                <w:sz w:val="20"/>
                <w:szCs w:val="20"/>
              </w:rPr>
              <w:t>Mandamus</w:t>
            </w:r>
          </w:p>
          <w:p w14:paraId="5C924AF5" w14:textId="77777777" w:rsidR="00191404" w:rsidRPr="00FA1B57" w:rsidRDefault="00191404" w:rsidP="00932528">
            <w:pPr>
              <w:numPr>
                <w:ilvl w:val="0"/>
                <w:numId w:val="69"/>
              </w:numPr>
              <w:tabs>
                <w:tab w:val="clear" w:pos="360"/>
              </w:tabs>
              <w:ind w:left="260" w:hanging="142"/>
              <w:rPr>
                <w:rFonts w:ascii="Calibri" w:hAnsi="Calibri"/>
                <w:b/>
                <w:sz w:val="20"/>
                <w:szCs w:val="20"/>
              </w:rPr>
            </w:pPr>
            <w:r w:rsidRPr="00FA1B57">
              <w:rPr>
                <w:rFonts w:ascii="Calibri" w:hAnsi="Calibri"/>
                <w:b/>
                <w:sz w:val="20"/>
                <w:szCs w:val="20"/>
              </w:rPr>
              <w:t>Ongoing seizin</w:t>
            </w:r>
          </w:p>
          <w:p w14:paraId="73527E27" w14:textId="29199EA8" w:rsidR="00191404" w:rsidRPr="00FA1B57" w:rsidRDefault="00191404" w:rsidP="00932528">
            <w:pPr>
              <w:numPr>
                <w:ilvl w:val="0"/>
                <w:numId w:val="69"/>
              </w:numPr>
              <w:tabs>
                <w:tab w:val="clear" w:pos="360"/>
              </w:tabs>
              <w:ind w:left="260" w:hanging="142"/>
              <w:rPr>
                <w:rFonts w:ascii="Calibri" w:hAnsi="Calibri"/>
                <w:sz w:val="20"/>
                <w:szCs w:val="20"/>
              </w:rPr>
            </w:pPr>
            <w:r w:rsidRPr="00FA1B57">
              <w:rPr>
                <w:rFonts w:ascii="Calibri" w:hAnsi="Calibri"/>
                <w:sz w:val="20"/>
                <w:szCs w:val="20"/>
              </w:rPr>
              <w:t>Quo warranto</w:t>
            </w:r>
          </w:p>
          <w:p w14:paraId="3EBEA69D" w14:textId="56E8544B" w:rsidR="00191404" w:rsidRPr="00FA1B57" w:rsidRDefault="007F643B" w:rsidP="00932528">
            <w:pPr>
              <w:numPr>
                <w:ilvl w:val="0"/>
                <w:numId w:val="69"/>
              </w:numPr>
              <w:tabs>
                <w:tab w:val="clear" w:pos="360"/>
              </w:tabs>
              <w:ind w:left="260" w:hanging="142"/>
              <w:rPr>
                <w:rFonts w:ascii="Calibri" w:hAnsi="Calibri"/>
                <w:sz w:val="20"/>
                <w:szCs w:val="20"/>
              </w:rPr>
            </w:pPr>
            <w:r>
              <w:rPr>
                <w:rFonts w:ascii="Calibri" w:hAnsi="Calibri"/>
                <w:noProof/>
                <w:sz w:val="20"/>
                <w:szCs w:val="20"/>
                <w:lang w:val="en-US"/>
              </w:rPr>
              <mc:AlternateContent>
                <mc:Choice Requires="wps">
                  <w:drawing>
                    <wp:anchor distT="0" distB="0" distL="114300" distR="114300" simplePos="0" relativeHeight="251670528" behindDoc="0" locked="0" layoutInCell="1" allowOverlap="1" wp14:anchorId="4D43439F" wp14:editId="13CBD174">
                      <wp:simplePos x="0" y="0"/>
                      <wp:positionH relativeFrom="column">
                        <wp:posOffset>1926590</wp:posOffset>
                      </wp:positionH>
                      <wp:positionV relativeFrom="paragraph">
                        <wp:posOffset>-717550</wp:posOffset>
                      </wp:positionV>
                      <wp:extent cx="976630" cy="61658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976630" cy="6165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3025E4" w14:textId="0D2EF8BB" w:rsidR="008945D4" w:rsidRPr="007F643B" w:rsidRDefault="008945D4">
                                  <w:pPr>
                                    <w:rPr>
                                      <w:rFonts w:ascii="Calibri" w:hAnsi="Calibri"/>
                                      <w:sz w:val="18"/>
                                      <w:szCs w:val="18"/>
                                    </w:rPr>
                                  </w:pPr>
                                  <w:r>
                                    <w:rPr>
                                      <w:rFonts w:ascii="Calibri" w:hAnsi="Calibri"/>
                                      <w:sz w:val="18"/>
                                      <w:szCs w:val="18"/>
                                    </w:rPr>
                                    <w:t>*</w:t>
                                  </w:r>
                                  <w:r w:rsidRPr="007F643B">
                                    <w:rPr>
                                      <w:rFonts w:ascii="Calibri" w:hAnsi="Calibri"/>
                                      <w:sz w:val="18"/>
                                      <w:szCs w:val="18"/>
                                    </w:rPr>
                                    <w:t>See prerogative writs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151.7pt;margin-top:-56.45pt;width:76.9pt;height:4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tpA80CAAANBgAADgAAAGRycy9lMm9Eb2MueG1srFRNb9swDL0P2H8QdE9tp0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" filled="f" stroked="f">
                      <v:textbox>
                        <w:txbxContent>
                          <w:p w14:paraId="153025E4" w14:textId="0D2EF8BB" w:rsidR="008945D4" w:rsidRPr="007F643B" w:rsidRDefault="008945D4">
                            <w:pPr>
                              <w:rPr>
                                <w:rFonts w:ascii="Calibri" w:hAnsi="Calibri"/>
                                <w:sz w:val="18"/>
                                <w:szCs w:val="18"/>
                              </w:rPr>
                            </w:pPr>
                            <w:r>
                              <w:rPr>
                                <w:rFonts w:ascii="Calibri" w:hAnsi="Calibri"/>
                                <w:sz w:val="18"/>
                                <w:szCs w:val="18"/>
                              </w:rPr>
                              <w:t>*</w:t>
                            </w:r>
                            <w:r w:rsidRPr="007F643B">
                              <w:rPr>
                                <w:rFonts w:ascii="Calibri" w:hAnsi="Calibri"/>
                                <w:sz w:val="18"/>
                                <w:szCs w:val="18"/>
                              </w:rPr>
                              <w:t>See prerogative writs below</w:t>
                            </w:r>
                          </w:p>
                        </w:txbxContent>
                      </v:textbox>
                      <w10:wrap type="square"/>
                    </v:shape>
                  </w:pict>
                </mc:Fallback>
              </mc:AlternateContent>
            </w:r>
            <w:r w:rsidR="00191404" w:rsidRPr="00FA1B57">
              <w:rPr>
                <w:rFonts w:ascii="Calibri" w:hAnsi="Calibri"/>
                <w:sz w:val="20"/>
                <w:szCs w:val="20"/>
              </w:rPr>
              <w:t>Request court to enforce order</w:t>
            </w:r>
          </w:p>
          <w:p w14:paraId="330AA609" w14:textId="77777777" w:rsidR="00191404" w:rsidRPr="00FA1B57" w:rsidRDefault="00191404" w:rsidP="00932528">
            <w:pPr>
              <w:numPr>
                <w:ilvl w:val="0"/>
                <w:numId w:val="69"/>
              </w:numPr>
              <w:tabs>
                <w:tab w:val="clear" w:pos="360"/>
              </w:tabs>
              <w:ind w:left="260" w:hanging="142"/>
              <w:rPr>
                <w:rFonts w:ascii="Calibri" w:hAnsi="Calibri"/>
                <w:sz w:val="20"/>
                <w:szCs w:val="20"/>
              </w:rPr>
            </w:pPr>
            <w:r w:rsidRPr="00FA1B57">
              <w:rPr>
                <w:rFonts w:ascii="Calibri" w:hAnsi="Calibri"/>
                <w:sz w:val="20"/>
                <w:szCs w:val="20"/>
              </w:rPr>
              <w:t>Internal appeal</w:t>
            </w:r>
          </w:p>
          <w:p w14:paraId="3A90684F" w14:textId="77777777" w:rsidR="00191404" w:rsidRPr="00FA1B57" w:rsidRDefault="00191404" w:rsidP="00932528">
            <w:pPr>
              <w:numPr>
                <w:ilvl w:val="0"/>
                <w:numId w:val="69"/>
              </w:numPr>
              <w:tabs>
                <w:tab w:val="clear" w:pos="360"/>
              </w:tabs>
              <w:ind w:left="260" w:hanging="142"/>
              <w:rPr>
                <w:rFonts w:ascii="Calibri" w:hAnsi="Calibri"/>
                <w:sz w:val="20"/>
                <w:szCs w:val="20"/>
              </w:rPr>
            </w:pPr>
            <w:r w:rsidRPr="00FA1B57">
              <w:rPr>
                <w:rFonts w:ascii="Calibri" w:hAnsi="Calibri"/>
                <w:sz w:val="20"/>
                <w:szCs w:val="20"/>
              </w:rPr>
              <w:t>Reconsider/rehear</w:t>
            </w:r>
          </w:p>
          <w:p w14:paraId="6FBDEC8E" w14:textId="78616992" w:rsidR="007B2872" w:rsidRPr="00FA1B57" w:rsidRDefault="00206D99" w:rsidP="00932528">
            <w:pPr>
              <w:numPr>
                <w:ilvl w:val="0"/>
                <w:numId w:val="69"/>
              </w:numPr>
              <w:tabs>
                <w:tab w:val="clear" w:pos="360"/>
              </w:tabs>
              <w:ind w:left="260" w:hanging="142"/>
              <w:rPr>
                <w:rFonts w:ascii="Calibri" w:hAnsi="Calibri"/>
                <w:sz w:val="20"/>
                <w:szCs w:val="20"/>
              </w:rPr>
            </w:pPr>
            <w:r>
              <w:rPr>
                <w:rFonts w:ascii="Calibri" w:hAnsi="Calibri"/>
                <w:iCs/>
                <w:sz w:val="20"/>
                <w:szCs w:val="20"/>
              </w:rPr>
              <w:t>Use of a 3rd</w:t>
            </w:r>
            <w:r w:rsidR="003B572C" w:rsidRPr="00FA1B57">
              <w:rPr>
                <w:rFonts w:ascii="Calibri" w:hAnsi="Calibri"/>
                <w:iCs/>
                <w:sz w:val="20"/>
                <w:szCs w:val="20"/>
              </w:rPr>
              <w:t xml:space="preserve"> party to oversee progress (</w:t>
            </w:r>
            <w:r w:rsidR="003B572C" w:rsidRPr="00206D99">
              <w:rPr>
                <w:rFonts w:ascii="Calibri" w:hAnsi="Calibri"/>
                <w:iCs/>
                <w:color w:val="0000FF"/>
                <w:sz w:val="20"/>
                <w:szCs w:val="20"/>
              </w:rPr>
              <w:t>McKinnon</w:t>
            </w:r>
            <w:r w:rsidR="003B572C" w:rsidRPr="00FA1B57">
              <w:rPr>
                <w:rFonts w:ascii="Calibri" w:hAnsi="Calibri"/>
                <w:iCs/>
                <w:sz w:val="20"/>
                <w:szCs w:val="20"/>
              </w:rPr>
              <w:t>)</w:t>
            </w:r>
          </w:p>
        </w:tc>
        <w:tc>
          <w:tcPr>
            <w:tcW w:w="4245" w:type="dxa"/>
            <w:gridSpan w:val="2"/>
          </w:tcPr>
          <w:p w14:paraId="2F685717" w14:textId="77777777" w:rsidR="00191404" w:rsidRPr="00FA1B57" w:rsidRDefault="00191404" w:rsidP="00932528">
            <w:pPr>
              <w:numPr>
                <w:ilvl w:val="0"/>
                <w:numId w:val="70"/>
              </w:numPr>
              <w:tabs>
                <w:tab w:val="clear" w:pos="360"/>
                <w:tab w:val="num" w:pos="34"/>
              </w:tabs>
              <w:ind w:left="175" w:hanging="142"/>
              <w:rPr>
                <w:rFonts w:ascii="Calibri" w:hAnsi="Calibri"/>
                <w:sz w:val="20"/>
                <w:szCs w:val="20"/>
              </w:rPr>
            </w:pPr>
            <w:r w:rsidRPr="00FA1B57">
              <w:rPr>
                <w:rFonts w:ascii="Calibri" w:hAnsi="Calibri"/>
                <w:sz w:val="20"/>
                <w:szCs w:val="20"/>
              </w:rPr>
              <w:t>Certiorari/quash</w:t>
            </w:r>
          </w:p>
          <w:p w14:paraId="50E1DF07" w14:textId="77777777" w:rsidR="00191404" w:rsidRPr="00FA1B57" w:rsidRDefault="00191404" w:rsidP="00932528">
            <w:pPr>
              <w:numPr>
                <w:ilvl w:val="0"/>
                <w:numId w:val="70"/>
              </w:numPr>
              <w:tabs>
                <w:tab w:val="clear" w:pos="360"/>
                <w:tab w:val="num" w:pos="34"/>
              </w:tabs>
              <w:ind w:left="175" w:hanging="142"/>
              <w:rPr>
                <w:rFonts w:ascii="Calibri" w:hAnsi="Calibri"/>
                <w:sz w:val="20"/>
                <w:szCs w:val="20"/>
              </w:rPr>
            </w:pPr>
            <w:r w:rsidRPr="00FA1B57">
              <w:rPr>
                <w:rFonts w:ascii="Calibri" w:hAnsi="Calibri"/>
                <w:sz w:val="20"/>
                <w:szCs w:val="20"/>
              </w:rPr>
              <w:t>Declaration</w:t>
            </w:r>
          </w:p>
          <w:p w14:paraId="0435E8F0" w14:textId="77777777" w:rsidR="00191404" w:rsidRPr="00FA1B57" w:rsidRDefault="00191404" w:rsidP="00932528">
            <w:pPr>
              <w:numPr>
                <w:ilvl w:val="0"/>
                <w:numId w:val="70"/>
              </w:numPr>
              <w:tabs>
                <w:tab w:val="clear" w:pos="360"/>
                <w:tab w:val="num" w:pos="34"/>
              </w:tabs>
              <w:ind w:left="175" w:hanging="142"/>
              <w:rPr>
                <w:rFonts w:ascii="Calibri" w:hAnsi="Calibri"/>
                <w:sz w:val="20"/>
                <w:szCs w:val="20"/>
              </w:rPr>
            </w:pPr>
            <w:r w:rsidRPr="00FA1B57">
              <w:rPr>
                <w:rFonts w:ascii="Calibri" w:hAnsi="Calibri"/>
                <w:sz w:val="20"/>
                <w:szCs w:val="20"/>
              </w:rPr>
              <w:t>Enforce obligation/ duty/right</w:t>
            </w:r>
          </w:p>
          <w:p w14:paraId="2335E70D" w14:textId="77777777" w:rsidR="00191404" w:rsidRPr="00FA1B57" w:rsidRDefault="00191404" w:rsidP="00932528">
            <w:pPr>
              <w:numPr>
                <w:ilvl w:val="0"/>
                <w:numId w:val="70"/>
              </w:numPr>
              <w:tabs>
                <w:tab w:val="clear" w:pos="360"/>
                <w:tab w:val="num" w:pos="34"/>
              </w:tabs>
              <w:ind w:left="175" w:hanging="142"/>
              <w:rPr>
                <w:rFonts w:ascii="Calibri" w:hAnsi="Calibri"/>
                <w:sz w:val="20"/>
                <w:szCs w:val="20"/>
              </w:rPr>
            </w:pPr>
            <w:r w:rsidRPr="00FA1B57">
              <w:rPr>
                <w:rFonts w:ascii="Calibri" w:hAnsi="Calibri"/>
                <w:sz w:val="20"/>
                <w:szCs w:val="20"/>
              </w:rPr>
              <w:t>Habeas corpus</w:t>
            </w:r>
          </w:p>
          <w:p w14:paraId="65EDA979" w14:textId="77777777" w:rsidR="00191404" w:rsidRPr="00FA1B57" w:rsidRDefault="00191404" w:rsidP="00932528">
            <w:pPr>
              <w:numPr>
                <w:ilvl w:val="0"/>
                <w:numId w:val="70"/>
              </w:numPr>
              <w:tabs>
                <w:tab w:val="clear" w:pos="360"/>
                <w:tab w:val="num" w:pos="34"/>
              </w:tabs>
              <w:ind w:left="175" w:hanging="142"/>
              <w:rPr>
                <w:rFonts w:ascii="Calibri" w:hAnsi="Calibri"/>
                <w:sz w:val="20"/>
                <w:szCs w:val="20"/>
              </w:rPr>
            </w:pPr>
            <w:r w:rsidRPr="00FA1B57">
              <w:rPr>
                <w:rFonts w:ascii="Calibri" w:hAnsi="Calibri"/>
                <w:sz w:val="20"/>
                <w:szCs w:val="20"/>
              </w:rPr>
              <w:t>Injunction/structural injunction</w:t>
            </w:r>
          </w:p>
          <w:p w14:paraId="698B794C" w14:textId="77777777" w:rsidR="00191404" w:rsidRPr="00FA1B57" w:rsidRDefault="00191404" w:rsidP="00932528">
            <w:pPr>
              <w:numPr>
                <w:ilvl w:val="0"/>
                <w:numId w:val="70"/>
              </w:numPr>
              <w:tabs>
                <w:tab w:val="clear" w:pos="360"/>
                <w:tab w:val="num" w:pos="34"/>
              </w:tabs>
              <w:ind w:left="175" w:hanging="142"/>
              <w:rPr>
                <w:rFonts w:ascii="Calibri" w:hAnsi="Calibri"/>
                <w:sz w:val="20"/>
                <w:szCs w:val="20"/>
              </w:rPr>
            </w:pPr>
            <w:r w:rsidRPr="00FA1B57">
              <w:rPr>
                <w:rFonts w:ascii="Calibri" w:hAnsi="Calibri"/>
                <w:sz w:val="20"/>
                <w:szCs w:val="20"/>
              </w:rPr>
              <w:t>Mandamus</w:t>
            </w:r>
          </w:p>
          <w:p w14:paraId="26B9397E" w14:textId="77777777" w:rsidR="00191404" w:rsidRPr="00FA1B57" w:rsidRDefault="00191404" w:rsidP="00932528">
            <w:pPr>
              <w:numPr>
                <w:ilvl w:val="0"/>
                <w:numId w:val="70"/>
              </w:numPr>
              <w:tabs>
                <w:tab w:val="clear" w:pos="360"/>
                <w:tab w:val="num" w:pos="34"/>
              </w:tabs>
              <w:ind w:left="175" w:hanging="142"/>
              <w:rPr>
                <w:rFonts w:ascii="Calibri" w:hAnsi="Calibri"/>
                <w:sz w:val="20"/>
                <w:szCs w:val="20"/>
              </w:rPr>
            </w:pPr>
            <w:r w:rsidRPr="00FA1B57">
              <w:rPr>
                <w:rFonts w:ascii="Calibri" w:hAnsi="Calibri"/>
                <w:sz w:val="20"/>
                <w:szCs w:val="20"/>
              </w:rPr>
              <w:t>Quo warranto</w:t>
            </w:r>
          </w:p>
          <w:p w14:paraId="6428E823" w14:textId="77777777" w:rsidR="007B2872" w:rsidRPr="00FA1B57" w:rsidRDefault="007B2872" w:rsidP="00505A47">
            <w:pPr>
              <w:tabs>
                <w:tab w:val="num" w:pos="34"/>
              </w:tabs>
              <w:ind w:left="175" w:hanging="142"/>
              <w:rPr>
                <w:rFonts w:ascii="Calibri" w:hAnsi="Calibri"/>
                <w:sz w:val="20"/>
                <w:szCs w:val="20"/>
              </w:rPr>
            </w:pPr>
          </w:p>
        </w:tc>
      </w:tr>
      <w:tr w:rsidR="009C11DA" w:rsidRPr="00FA1B57" w14:paraId="45440D46" w14:textId="77777777" w:rsidTr="00907F4C">
        <w:trPr>
          <w:trHeight w:val="178"/>
        </w:trPr>
        <w:tc>
          <w:tcPr>
            <w:tcW w:w="1583" w:type="dxa"/>
            <w:shd w:val="clear" w:color="auto" w:fill="D9D9D9" w:themeFill="background1" w:themeFillShade="D9"/>
            <w:vAlign w:val="center"/>
          </w:tcPr>
          <w:p w14:paraId="1411C691" w14:textId="1563F847" w:rsidR="0060794D" w:rsidRPr="00FA1B57" w:rsidRDefault="0060794D" w:rsidP="00170064">
            <w:pPr>
              <w:jc w:val="center"/>
              <w:rPr>
                <w:rFonts w:ascii="Calibri" w:hAnsi="Calibri"/>
                <w:sz w:val="20"/>
                <w:szCs w:val="20"/>
              </w:rPr>
            </w:pPr>
            <w:r w:rsidRPr="00FA1B57">
              <w:rPr>
                <w:rFonts w:ascii="Calibri" w:hAnsi="Calibri"/>
                <w:sz w:val="20"/>
                <w:szCs w:val="20"/>
              </w:rPr>
              <w:t>Constitutional</w:t>
            </w:r>
          </w:p>
        </w:tc>
        <w:tc>
          <w:tcPr>
            <w:tcW w:w="4621" w:type="dxa"/>
            <w:gridSpan w:val="2"/>
          </w:tcPr>
          <w:p w14:paraId="2E995911" w14:textId="4E648031" w:rsidR="00191404" w:rsidRPr="00FA1B57" w:rsidRDefault="00505A47" w:rsidP="00932528">
            <w:pPr>
              <w:numPr>
                <w:ilvl w:val="0"/>
                <w:numId w:val="71"/>
              </w:numPr>
              <w:tabs>
                <w:tab w:val="clear" w:pos="360"/>
              </w:tabs>
              <w:ind w:left="260" w:hanging="142"/>
              <w:rPr>
                <w:rFonts w:ascii="Calibri" w:hAnsi="Calibri"/>
                <w:sz w:val="20"/>
                <w:szCs w:val="20"/>
              </w:rPr>
            </w:pPr>
            <w:r>
              <w:rPr>
                <w:rFonts w:ascii="Calibri" w:hAnsi="Calibri"/>
                <w:sz w:val="20"/>
                <w:szCs w:val="20"/>
              </w:rPr>
              <w:t>s.</w:t>
            </w:r>
            <w:r w:rsidR="00C84CCB">
              <w:rPr>
                <w:rFonts w:ascii="Calibri" w:hAnsi="Calibri"/>
                <w:sz w:val="20"/>
                <w:szCs w:val="20"/>
              </w:rPr>
              <w:t xml:space="preserve"> </w:t>
            </w:r>
            <w:r w:rsidR="00191404" w:rsidRPr="00FA1B57">
              <w:rPr>
                <w:rFonts w:ascii="Calibri" w:hAnsi="Calibri"/>
                <w:sz w:val="20"/>
                <w:szCs w:val="20"/>
              </w:rPr>
              <w:t>52: non-application of inconsistent law</w:t>
            </w:r>
          </w:p>
          <w:p w14:paraId="08FB5782" w14:textId="7DAE826D" w:rsidR="007B2872" w:rsidRPr="00FA1B57" w:rsidRDefault="00505A47" w:rsidP="00932528">
            <w:pPr>
              <w:numPr>
                <w:ilvl w:val="0"/>
                <w:numId w:val="71"/>
              </w:numPr>
              <w:tabs>
                <w:tab w:val="clear" w:pos="360"/>
              </w:tabs>
              <w:ind w:left="260" w:hanging="142"/>
              <w:rPr>
                <w:rFonts w:ascii="Calibri" w:hAnsi="Calibri"/>
                <w:sz w:val="20"/>
                <w:szCs w:val="20"/>
              </w:rPr>
            </w:pPr>
            <w:r>
              <w:rPr>
                <w:rFonts w:ascii="Calibri" w:hAnsi="Calibri"/>
                <w:sz w:val="20"/>
                <w:szCs w:val="20"/>
              </w:rPr>
              <w:t>s.</w:t>
            </w:r>
            <w:r w:rsidR="00C84CCB">
              <w:rPr>
                <w:rFonts w:ascii="Calibri" w:hAnsi="Calibri"/>
                <w:sz w:val="20"/>
                <w:szCs w:val="20"/>
              </w:rPr>
              <w:t xml:space="preserve"> </w:t>
            </w:r>
            <w:r w:rsidR="00734BEF" w:rsidRPr="00FA1B57">
              <w:rPr>
                <w:rFonts w:ascii="Calibri" w:hAnsi="Calibri"/>
                <w:sz w:val="20"/>
                <w:szCs w:val="20"/>
              </w:rPr>
              <w:t>24: just &amp; equitable remedy</w:t>
            </w:r>
          </w:p>
        </w:tc>
        <w:tc>
          <w:tcPr>
            <w:tcW w:w="4245" w:type="dxa"/>
            <w:gridSpan w:val="2"/>
          </w:tcPr>
          <w:p w14:paraId="7738A5AE" w14:textId="69E02B5B" w:rsidR="00191404" w:rsidRPr="00FA1B57" w:rsidRDefault="00C84CCB" w:rsidP="00932528">
            <w:pPr>
              <w:numPr>
                <w:ilvl w:val="0"/>
                <w:numId w:val="72"/>
              </w:numPr>
              <w:tabs>
                <w:tab w:val="clear" w:pos="360"/>
                <w:tab w:val="num" w:pos="34"/>
                <w:tab w:val="left" w:pos="996"/>
              </w:tabs>
              <w:ind w:left="175" w:hanging="142"/>
              <w:rPr>
                <w:rFonts w:ascii="Calibri" w:hAnsi="Calibri"/>
                <w:sz w:val="20"/>
                <w:szCs w:val="20"/>
              </w:rPr>
            </w:pPr>
            <w:r>
              <w:rPr>
                <w:rFonts w:ascii="Calibri" w:hAnsi="Calibri"/>
                <w:sz w:val="20"/>
                <w:szCs w:val="20"/>
              </w:rPr>
              <w:t>s</w:t>
            </w:r>
            <w:r w:rsidR="00505A47">
              <w:rPr>
                <w:rFonts w:ascii="Calibri" w:hAnsi="Calibri"/>
                <w:sz w:val="20"/>
                <w:szCs w:val="20"/>
              </w:rPr>
              <w:t>.</w:t>
            </w:r>
            <w:r>
              <w:rPr>
                <w:rFonts w:ascii="Calibri" w:hAnsi="Calibri"/>
                <w:sz w:val="20"/>
                <w:szCs w:val="20"/>
              </w:rPr>
              <w:t xml:space="preserve"> 52: declaration of invalidity (possibly delayed)</w:t>
            </w:r>
          </w:p>
          <w:p w14:paraId="2D58DDDC" w14:textId="57EC4362" w:rsidR="007B2872" w:rsidRPr="00FA1B57" w:rsidRDefault="00191404" w:rsidP="00932528">
            <w:pPr>
              <w:numPr>
                <w:ilvl w:val="0"/>
                <w:numId w:val="72"/>
              </w:numPr>
              <w:tabs>
                <w:tab w:val="clear" w:pos="360"/>
                <w:tab w:val="num" w:pos="34"/>
                <w:tab w:val="left" w:pos="996"/>
              </w:tabs>
              <w:ind w:left="175" w:hanging="142"/>
              <w:rPr>
                <w:rFonts w:ascii="Calibri" w:hAnsi="Calibri"/>
                <w:sz w:val="20"/>
                <w:szCs w:val="20"/>
              </w:rPr>
            </w:pPr>
            <w:r w:rsidRPr="00FA1B57">
              <w:rPr>
                <w:rFonts w:ascii="Calibri" w:hAnsi="Calibri"/>
                <w:sz w:val="20"/>
                <w:szCs w:val="20"/>
              </w:rPr>
              <w:t>s</w:t>
            </w:r>
            <w:r w:rsidR="00505A47">
              <w:rPr>
                <w:rFonts w:ascii="Calibri" w:hAnsi="Calibri"/>
                <w:sz w:val="20"/>
                <w:szCs w:val="20"/>
              </w:rPr>
              <w:t>.</w:t>
            </w:r>
            <w:r w:rsidR="00C84CCB">
              <w:rPr>
                <w:rFonts w:ascii="Calibri" w:hAnsi="Calibri"/>
                <w:sz w:val="20"/>
                <w:szCs w:val="20"/>
              </w:rPr>
              <w:t xml:space="preserve"> </w:t>
            </w:r>
            <w:r w:rsidRPr="00FA1B57">
              <w:rPr>
                <w:rFonts w:ascii="Calibri" w:hAnsi="Calibri"/>
                <w:sz w:val="20"/>
                <w:szCs w:val="20"/>
              </w:rPr>
              <w:t>24: just &amp; equitable remedy</w:t>
            </w:r>
          </w:p>
        </w:tc>
      </w:tr>
      <w:tr w:rsidR="009C11DA" w:rsidRPr="00FA1B57" w14:paraId="3BF52A8B" w14:textId="77777777" w:rsidTr="00907F4C">
        <w:tc>
          <w:tcPr>
            <w:tcW w:w="1583" w:type="dxa"/>
            <w:tcBorders>
              <w:bottom w:val="single" w:sz="4" w:space="0" w:color="auto"/>
            </w:tcBorders>
            <w:shd w:val="clear" w:color="auto" w:fill="D9D9D9" w:themeFill="background1" w:themeFillShade="D9"/>
            <w:vAlign w:val="center"/>
          </w:tcPr>
          <w:p w14:paraId="63F108B8" w14:textId="25CFEB23" w:rsidR="009C11DA" w:rsidRPr="00C84CCB" w:rsidRDefault="0060794D" w:rsidP="00170064">
            <w:pPr>
              <w:jc w:val="center"/>
              <w:rPr>
                <w:rFonts w:ascii="Calibri" w:hAnsi="Calibri"/>
                <w:sz w:val="20"/>
                <w:szCs w:val="20"/>
              </w:rPr>
            </w:pPr>
            <w:r w:rsidRPr="00FA1B57">
              <w:rPr>
                <w:rFonts w:ascii="Calibri" w:hAnsi="Calibri"/>
                <w:sz w:val="20"/>
                <w:szCs w:val="20"/>
              </w:rPr>
              <w:t>Non-Legal</w:t>
            </w:r>
          </w:p>
        </w:tc>
        <w:tc>
          <w:tcPr>
            <w:tcW w:w="4621" w:type="dxa"/>
            <w:gridSpan w:val="2"/>
            <w:tcBorders>
              <w:bottom w:val="single" w:sz="4" w:space="0" w:color="auto"/>
            </w:tcBorders>
          </w:tcPr>
          <w:p w14:paraId="26F08EEC" w14:textId="77777777" w:rsidR="004F10F4" w:rsidRPr="00FA1B57" w:rsidRDefault="004F10F4" w:rsidP="00932528">
            <w:pPr>
              <w:numPr>
                <w:ilvl w:val="0"/>
                <w:numId w:val="73"/>
              </w:numPr>
              <w:tabs>
                <w:tab w:val="clear" w:pos="360"/>
                <w:tab w:val="left" w:pos="1252"/>
              </w:tabs>
              <w:ind w:left="260" w:hanging="142"/>
              <w:rPr>
                <w:rFonts w:ascii="Calibri" w:hAnsi="Calibri"/>
                <w:sz w:val="20"/>
                <w:szCs w:val="20"/>
              </w:rPr>
            </w:pPr>
            <w:r w:rsidRPr="00FA1B57">
              <w:rPr>
                <w:rFonts w:ascii="Calibri" w:hAnsi="Calibri"/>
                <w:sz w:val="20"/>
                <w:szCs w:val="20"/>
              </w:rPr>
              <w:t>Change agent</w:t>
            </w:r>
          </w:p>
          <w:p w14:paraId="75A7B478" w14:textId="60A3BD3D" w:rsidR="004F10F4" w:rsidRPr="00FA1B57" w:rsidRDefault="006610D7" w:rsidP="00932528">
            <w:pPr>
              <w:numPr>
                <w:ilvl w:val="0"/>
                <w:numId w:val="73"/>
              </w:numPr>
              <w:tabs>
                <w:tab w:val="clear" w:pos="360"/>
                <w:tab w:val="left" w:pos="1252"/>
              </w:tabs>
              <w:ind w:left="260" w:hanging="142"/>
              <w:rPr>
                <w:rFonts w:ascii="Calibri" w:hAnsi="Calibri"/>
                <w:sz w:val="20"/>
                <w:szCs w:val="20"/>
              </w:rPr>
            </w:pPr>
            <w:r w:rsidRPr="00FA1B57">
              <w:rPr>
                <w:rFonts w:ascii="Calibri" w:hAnsi="Calibri"/>
                <w:sz w:val="20"/>
                <w:szCs w:val="20"/>
              </w:rPr>
              <w:t>Conciliate/</w:t>
            </w:r>
            <w:r w:rsidR="004F10F4" w:rsidRPr="00FA1B57">
              <w:rPr>
                <w:rFonts w:ascii="Calibri" w:hAnsi="Calibri"/>
                <w:sz w:val="20"/>
                <w:szCs w:val="20"/>
              </w:rPr>
              <w:t>mediate</w:t>
            </w:r>
          </w:p>
          <w:p w14:paraId="0AE2EB00" w14:textId="77777777" w:rsidR="004F10F4" w:rsidRPr="00FA1B57" w:rsidRDefault="004F10F4" w:rsidP="00932528">
            <w:pPr>
              <w:numPr>
                <w:ilvl w:val="0"/>
                <w:numId w:val="73"/>
              </w:numPr>
              <w:tabs>
                <w:tab w:val="clear" w:pos="360"/>
                <w:tab w:val="left" w:pos="1252"/>
              </w:tabs>
              <w:ind w:left="260" w:hanging="142"/>
              <w:rPr>
                <w:rFonts w:ascii="Calibri" w:hAnsi="Calibri"/>
                <w:sz w:val="20"/>
                <w:szCs w:val="20"/>
              </w:rPr>
            </w:pPr>
            <w:r w:rsidRPr="00FA1B57">
              <w:rPr>
                <w:rFonts w:ascii="Calibri" w:hAnsi="Calibri"/>
                <w:sz w:val="20"/>
                <w:szCs w:val="20"/>
              </w:rPr>
              <w:t>Consultation</w:t>
            </w:r>
          </w:p>
          <w:p w14:paraId="3E5E036A" w14:textId="77777777" w:rsidR="004F10F4" w:rsidRPr="00FA1B57" w:rsidRDefault="004F10F4" w:rsidP="00932528">
            <w:pPr>
              <w:numPr>
                <w:ilvl w:val="0"/>
                <w:numId w:val="73"/>
              </w:numPr>
              <w:tabs>
                <w:tab w:val="clear" w:pos="360"/>
                <w:tab w:val="left" w:pos="1252"/>
              </w:tabs>
              <w:ind w:left="260" w:hanging="142"/>
              <w:rPr>
                <w:rFonts w:ascii="Calibri" w:hAnsi="Calibri"/>
                <w:sz w:val="20"/>
                <w:szCs w:val="20"/>
              </w:rPr>
            </w:pPr>
            <w:r w:rsidRPr="00FA1B57">
              <w:rPr>
                <w:rFonts w:ascii="Calibri" w:hAnsi="Calibri"/>
                <w:sz w:val="20"/>
                <w:szCs w:val="20"/>
              </w:rPr>
              <w:t>Education</w:t>
            </w:r>
          </w:p>
          <w:p w14:paraId="37B5DDFD" w14:textId="77777777" w:rsidR="004F10F4" w:rsidRPr="00FA1B57" w:rsidRDefault="004F10F4" w:rsidP="00932528">
            <w:pPr>
              <w:numPr>
                <w:ilvl w:val="0"/>
                <w:numId w:val="73"/>
              </w:numPr>
              <w:tabs>
                <w:tab w:val="clear" w:pos="360"/>
                <w:tab w:val="left" w:pos="1252"/>
              </w:tabs>
              <w:ind w:left="260" w:hanging="142"/>
              <w:rPr>
                <w:rFonts w:ascii="Calibri" w:hAnsi="Calibri"/>
                <w:sz w:val="20"/>
                <w:szCs w:val="20"/>
              </w:rPr>
            </w:pPr>
            <w:r w:rsidRPr="00FA1B57">
              <w:rPr>
                <w:rFonts w:ascii="Calibri" w:hAnsi="Calibri"/>
                <w:sz w:val="20"/>
                <w:szCs w:val="20"/>
              </w:rPr>
              <w:t>Equitable: anything “fits”</w:t>
            </w:r>
          </w:p>
          <w:p w14:paraId="5711FCA3" w14:textId="77777777" w:rsidR="004F10F4" w:rsidRPr="00FA1B57" w:rsidRDefault="004F10F4" w:rsidP="00932528">
            <w:pPr>
              <w:numPr>
                <w:ilvl w:val="0"/>
                <w:numId w:val="73"/>
              </w:numPr>
              <w:tabs>
                <w:tab w:val="clear" w:pos="360"/>
                <w:tab w:val="left" w:pos="1252"/>
              </w:tabs>
              <w:ind w:left="260" w:hanging="142"/>
              <w:rPr>
                <w:rFonts w:ascii="Calibri" w:hAnsi="Calibri"/>
                <w:sz w:val="20"/>
                <w:szCs w:val="20"/>
              </w:rPr>
            </w:pPr>
            <w:r w:rsidRPr="00FA1B57">
              <w:rPr>
                <w:rFonts w:ascii="Calibri" w:hAnsi="Calibri"/>
                <w:sz w:val="20"/>
                <w:szCs w:val="20"/>
              </w:rPr>
              <w:t>“Expert”</w:t>
            </w:r>
          </w:p>
          <w:p w14:paraId="6815EF3A" w14:textId="77777777" w:rsidR="004F10F4" w:rsidRPr="00FA1B57" w:rsidRDefault="004F10F4" w:rsidP="00932528">
            <w:pPr>
              <w:numPr>
                <w:ilvl w:val="0"/>
                <w:numId w:val="73"/>
              </w:numPr>
              <w:tabs>
                <w:tab w:val="clear" w:pos="360"/>
                <w:tab w:val="left" w:pos="1252"/>
              </w:tabs>
              <w:ind w:left="260" w:hanging="142"/>
              <w:rPr>
                <w:rFonts w:ascii="Calibri" w:hAnsi="Calibri"/>
                <w:sz w:val="20"/>
                <w:szCs w:val="20"/>
              </w:rPr>
            </w:pPr>
            <w:r w:rsidRPr="00FA1B57">
              <w:rPr>
                <w:rFonts w:ascii="Calibri" w:hAnsi="Calibri"/>
                <w:sz w:val="20"/>
                <w:szCs w:val="20"/>
              </w:rPr>
              <w:t>Monitor</w:t>
            </w:r>
          </w:p>
          <w:p w14:paraId="30E87773" w14:textId="743F1E09" w:rsidR="007B2872" w:rsidRPr="00FA1B57" w:rsidRDefault="004F10F4" w:rsidP="00932528">
            <w:pPr>
              <w:numPr>
                <w:ilvl w:val="0"/>
                <w:numId w:val="73"/>
              </w:numPr>
              <w:tabs>
                <w:tab w:val="clear" w:pos="360"/>
                <w:tab w:val="left" w:pos="1252"/>
              </w:tabs>
              <w:ind w:left="260" w:hanging="142"/>
              <w:rPr>
                <w:rFonts w:ascii="Calibri" w:hAnsi="Calibri"/>
                <w:sz w:val="20"/>
                <w:szCs w:val="20"/>
              </w:rPr>
            </w:pPr>
            <w:r w:rsidRPr="00FA1B57">
              <w:rPr>
                <w:rFonts w:ascii="Calibri" w:hAnsi="Calibri"/>
                <w:sz w:val="20"/>
                <w:szCs w:val="20"/>
              </w:rPr>
              <w:t>Policy</w:t>
            </w:r>
          </w:p>
        </w:tc>
        <w:tc>
          <w:tcPr>
            <w:tcW w:w="4245" w:type="dxa"/>
            <w:gridSpan w:val="2"/>
            <w:tcBorders>
              <w:bottom w:val="single" w:sz="4" w:space="0" w:color="auto"/>
            </w:tcBorders>
          </w:tcPr>
          <w:p w14:paraId="43D6788C" w14:textId="77777777" w:rsidR="004F10F4" w:rsidRPr="00FA1B57" w:rsidRDefault="004F10F4" w:rsidP="00932528">
            <w:pPr>
              <w:numPr>
                <w:ilvl w:val="0"/>
                <w:numId w:val="74"/>
              </w:numPr>
              <w:tabs>
                <w:tab w:val="num" w:pos="34"/>
              </w:tabs>
              <w:ind w:left="175" w:hanging="142"/>
              <w:rPr>
                <w:rFonts w:ascii="Calibri" w:hAnsi="Calibri"/>
                <w:sz w:val="20"/>
                <w:szCs w:val="20"/>
              </w:rPr>
            </w:pPr>
            <w:r w:rsidRPr="00FA1B57">
              <w:rPr>
                <w:rFonts w:ascii="Calibri" w:hAnsi="Calibri"/>
                <w:sz w:val="20"/>
                <w:szCs w:val="20"/>
              </w:rPr>
              <w:t>Change agent</w:t>
            </w:r>
          </w:p>
          <w:p w14:paraId="15DB6103" w14:textId="77777777" w:rsidR="004F10F4" w:rsidRPr="00FA1B57" w:rsidRDefault="004F10F4" w:rsidP="00932528">
            <w:pPr>
              <w:numPr>
                <w:ilvl w:val="0"/>
                <w:numId w:val="74"/>
              </w:numPr>
              <w:tabs>
                <w:tab w:val="num" w:pos="34"/>
              </w:tabs>
              <w:ind w:left="175" w:hanging="142"/>
              <w:rPr>
                <w:rFonts w:ascii="Calibri" w:hAnsi="Calibri"/>
                <w:sz w:val="20"/>
                <w:szCs w:val="20"/>
              </w:rPr>
            </w:pPr>
            <w:r w:rsidRPr="00FA1B57">
              <w:rPr>
                <w:rFonts w:ascii="Calibri" w:hAnsi="Calibri"/>
                <w:sz w:val="20"/>
                <w:szCs w:val="20"/>
              </w:rPr>
              <w:t>Equitable</w:t>
            </w:r>
          </w:p>
          <w:p w14:paraId="1C2574E0" w14:textId="77777777" w:rsidR="004F10F4" w:rsidRPr="00FA1B57" w:rsidRDefault="004F10F4" w:rsidP="00932528">
            <w:pPr>
              <w:numPr>
                <w:ilvl w:val="0"/>
                <w:numId w:val="74"/>
              </w:numPr>
              <w:tabs>
                <w:tab w:val="num" w:pos="34"/>
              </w:tabs>
              <w:ind w:left="175" w:hanging="142"/>
              <w:rPr>
                <w:rFonts w:ascii="Calibri" w:hAnsi="Calibri"/>
                <w:sz w:val="20"/>
                <w:szCs w:val="20"/>
              </w:rPr>
            </w:pPr>
            <w:r w:rsidRPr="00FA1B57">
              <w:rPr>
                <w:rFonts w:ascii="Calibri" w:hAnsi="Calibri"/>
                <w:sz w:val="20"/>
                <w:szCs w:val="20"/>
              </w:rPr>
              <w:t>Reference question</w:t>
            </w:r>
          </w:p>
          <w:p w14:paraId="613B533D" w14:textId="77777777" w:rsidR="007B2872" w:rsidRPr="00FA1B57" w:rsidRDefault="007B2872" w:rsidP="00505A47">
            <w:pPr>
              <w:tabs>
                <w:tab w:val="num" w:pos="34"/>
              </w:tabs>
              <w:ind w:left="175" w:hanging="142"/>
              <w:rPr>
                <w:rFonts w:ascii="Calibri" w:hAnsi="Calibri"/>
                <w:sz w:val="20"/>
                <w:szCs w:val="20"/>
              </w:rPr>
            </w:pPr>
          </w:p>
        </w:tc>
      </w:tr>
      <w:tr w:rsidR="00D96E2F" w:rsidRPr="00FA1B57" w14:paraId="17582976" w14:textId="77777777" w:rsidTr="00434BE4">
        <w:tc>
          <w:tcPr>
            <w:tcW w:w="2802" w:type="dxa"/>
            <w:gridSpan w:val="2"/>
            <w:tcBorders>
              <w:right w:val="nil"/>
            </w:tcBorders>
          </w:tcPr>
          <w:p w14:paraId="1BCEBE60" w14:textId="656A2125" w:rsidR="00D96E2F" w:rsidRDefault="00D96E2F" w:rsidP="00D43059">
            <w:pPr>
              <w:rPr>
                <w:rFonts w:ascii="Calibri" w:hAnsi="Calibri"/>
                <w:sz w:val="20"/>
                <w:szCs w:val="20"/>
              </w:rPr>
            </w:pPr>
            <w:r>
              <w:rPr>
                <w:rFonts w:ascii="Calibri" w:hAnsi="Calibri"/>
                <w:sz w:val="20"/>
                <w:szCs w:val="20"/>
              </w:rPr>
              <w:t>Non-Court Remedies:</w:t>
            </w:r>
          </w:p>
          <w:p w14:paraId="2383CB16" w14:textId="77777777" w:rsidR="00D96E2F" w:rsidRDefault="00D96E2F" w:rsidP="00932528">
            <w:pPr>
              <w:pStyle w:val="ListParagraph"/>
              <w:numPr>
                <w:ilvl w:val="0"/>
                <w:numId w:val="155"/>
              </w:numPr>
              <w:rPr>
                <w:rFonts w:ascii="Calibri" w:hAnsi="Calibri"/>
                <w:sz w:val="20"/>
                <w:szCs w:val="20"/>
              </w:rPr>
            </w:pPr>
            <w:r w:rsidRPr="00D96E2F">
              <w:rPr>
                <w:rFonts w:ascii="Calibri" w:hAnsi="Calibri"/>
                <w:sz w:val="20"/>
                <w:szCs w:val="20"/>
              </w:rPr>
              <w:t>Ombudsperson</w:t>
            </w:r>
          </w:p>
          <w:p w14:paraId="2739174C" w14:textId="60E10519" w:rsidR="00D96E2F" w:rsidRPr="00D96E2F" w:rsidRDefault="00D96E2F" w:rsidP="00932528">
            <w:pPr>
              <w:pStyle w:val="ListParagraph"/>
              <w:numPr>
                <w:ilvl w:val="0"/>
                <w:numId w:val="155"/>
              </w:numPr>
              <w:rPr>
                <w:rFonts w:ascii="Calibri" w:hAnsi="Calibri"/>
                <w:sz w:val="20"/>
                <w:szCs w:val="20"/>
              </w:rPr>
            </w:pPr>
            <w:r w:rsidRPr="00D96E2F">
              <w:rPr>
                <w:rFonts w:ascii="Calibri" w:hAnsi="Calibri"/>
                <w:sz w:val="20"/>
                <w:szCs w:val="20"/>
              </w:rPr>
              <w:t>Privacy Commissioner</w:t>
            </w:r>
          </w:p>
        </w:tc>
        <w:tc>
          <w:tcPr>
            <w:tcW w:w="4164" w:type="dxa"/>
            <w:gridSpan w:val="2"/>
            <w:tcBorders>
              <w:left w:val="nil"/>
              <w:right w:val="nil"/>
            </w:tcBorders>
          </w:tcPr>
          <w:p w14:paraId="63AEC04A" w14:textId="77777777" w:rsidR="00D96E2F" w:rsidRDefault="00D96E2F" w:rsidP="00D43059">
            <w:pPr>
              <w:pStyle w:val="ListParagraph"/>
              <w:rPr>
                <w:rFonts w:ascii="Calibri" w:hAnsi="Calibri"/>
                <w:sz w:val="20"/>
                <w:szCs w:val="20"/>
              </w:rPr>
            </w:pPr>
          </w:p>
          <w:p w14:paraId="3635D63C" w14:textId="71D3C162" w:rsidR="00D96E2F" w:rsidRPr="00D96E2F" w:rsidRDefault="00D96E2F" w:rsidP="00932528">
            <w:pPr>
              <w:pStyle w:val="ListParagraph"/>
              <w:numPr>
                <w:ilvl w:val="0"/>
                <w:numId w:val="155"/>
              </w:numPr>
              <w:rPr>
                <w:rFonts w:ascii="Calibri" w:hAnsi="Calibri"/>
                <w:sz w:val="20"/>
                <w:szCs w:val="20"/>
              </w:rPr>
            </w:pPr>
            <w:r w:rsidRPr="00D96E2F">
              <w:rPr>
                <w:rFonts w:ascii="Calibri" w:hAnsi="Calibri"/>
                <w:sz w:val="20"/>
                <w:szCs w:val="20"/>
              </w:rPr>
              <w:t>Officers of the Legislature – i.e. BC Representative for Children and Youth</w:t>
            </w:r>
          </w:p>
        </w:tc>
        <w:tc>
          <w:tcPr>
            <w:tcW w:w="3483" w:type="dxa"/>
            <w:tcBorders>
              <w:left w:val="nil"/>
            </w:tcBorders>
          </w:tcPr>
          <w:p w14:paraId="4213C21B" w14:textId="77777777" w:rsidR="00D96E2F" w:rsidRDefault="00D96E2F" w:rsidP="00D43059">
            <w:pPr>
              <w:pStyle w:val="ListParagraph"/>
              <w:rPr>
                <w:rFonts w:ascii="Calibri" w:hAnsi="Calibri"/>
                <w:sz w:val="20"/>
                <w:szCs w:val="20"/>
              </w:rPr>
            </w:pPr>
          </w:p>
          <w:p w14:paraId="6D28DBCF" w14:textId="53857634" w:rsidR="00D96E2F" w:rsidRDefault="00D96E2F" w:rsidP="00932528">
            <w:pPr>
              <w:pStyle w:val="ListParagraph"/>
              <w:numPr>
                <w:ilvl w:val="0"/>
                <w:numId w:val="155"/>
              </w:numPr>
              <w:ind w:left="405"/>
              <w:rPr>
                <w:rFonts w:ascii="Calibri" w:hAnsi="Calibri"/>
                <w:sz w:val="20"/>
                <w:szCs w:val="20"/>
              </w:rPr>
            </w:pPr>
            <w:r w:rsidRPr="00D96E2F">
              <w:rPr>
                <w:rFonts w:ascii="Calibri" w:hAnsi="Calibri"/>
                <w:sz w:val="20"/>
                <w:szCs w:val="20"/>
              </w:rPr>
              <w:t>Commissions</w:t>
            </w:r>
          </w:p>
          <w:p w14:paraId="23949D02" w14:textId="4CFE239E" w:rsidR="00D96E2F" w:rsidRPr="00D96E2F" w:rsidRDefault="00D96E2F" w:rsidP="00932528">
            <w:pPr>
              <w:pStyle w:val="ListParagraph"/>
              <w:numPr>
                <w:ilvl w:val="0"/>
                <w:numId w:val="155"/>
              </w:numPr>
              <w:ind w:left="405"/>
              <w:rPr>
                <w:rFonts w:ascii="Calibri" w:hAnsi="Calibri"/>
                <w:sz w:val="20"/>
                <w:szCs w:val="20"/>
              </w:rPr>
            </w:pPr>
            <w:r w:rsidRPr="00D96E2F">
              <w:rPr>
                <w:rFonts w:ascii="Calibri" w:hAnsi="Calibri"/>
                <w:sz w:val="20"/>
                <w:szCs w:val="20"/>
              </w:rPr>
              <w:t>Media/public unrest</w:t>
            </w:r>
          </w:p>
        </w:tc>
      </w:tr>
    </w:tbl>
    <w:p w14:paraId="617C4B61" w14:textId="77777777" w:rsidR="00475141" w:rsidRPr="00FA1B57" w:rsidRDefault="00475141" w:rsidP="00D43059">
      <w:pPr>
        <w:rPr>
          <w:rFonts w:ascii="Calibri" w:hAnsi="Calibri"/>
          <w:sz w:val="20"/>
          <w:szCs w:val="20"/>
        </w:rPr>
      </w:pPr>
    </w:p>
    <w:p w14:paraId="1A5E9327" w14:textId="18F1EED3" w:rsidR="003B05DC" w:rsidRPr="00FA1B57" w:rsidRDefault="00475141" w:rsidP="00D43059">
      <w:pPr>
        <w:outlineLvl w:val="0"/>
        <w:rPr>
          <w:rFonts w:ascii="Calibri" w:hAnsi="Calibri"/>
          <w:sz w:val="20"/>
          <w:szCs w:val="20"/>
        </w:rPr>
      </w:pPr>
      <w:r w:rsidRPr="00FA1B57">
        <w:rPr>
          <w:rFonts w:ascii="Calibri" w:hAnsi="Calibri"/>
          <w:sz w:val="20"/>
          <w:szCs w:val="20"/>
        </w:rPr>
        <w:t>3. Novel &amp; Effective Remedies</w:t>
      </w:r>
    </w:p>
    <w:p w14:paraId="1463C775" w14:textId="6640BE25" w:rsidR="004C1B7A" w:rsidRPr="00FA1B57" w:rsidRDefault="00D2002E" w:rsidP="00932528">
      <w:pPr>
        <w:pStyle w:val="ListParagraph"/>
        <w:numPr>
          <w:ilvl w:val="0"/>
          <w:numId w:val="75"/>
        </w:numPr>
        <w:outlineLvl w:val="0"/>
        <w:rPr>
          <w:rFonts w:ascii="Calibri" w:hAnsi="Calibri"/>
          <w:sz w:val="20"/>
          <w:szCs w:val="20"/>
        </w:rPr>
      </w:pPr>
      <w:r w:rsidRPr="00FA1B57">
        <w:rPr>
          <w:rFonts w:ascii="Calibri" w:hAnsi="Calibri"/>
          <w:sz w:val="20"/>
          <w:szCs w:val="20"/>
        </w:rPr>
        <w:t>Tribunal’s composition, structure and mandates ar</w:t>
      </w:r>
      <w:r w:rsidR="00434BE4">
        <w:rPr>
          <w:rFonts w:ascii="Calibri" w:hAnsi="Calibri"/>
          <w:sz w:val="20"/>
          <w:szCs w:val="20"/>
        </w:rPr>
        <w:t xml:space="preserve">e different from courts – </w:t>
      </w:r>
      <w:r w:rsidRPr="00FA1B57">
        <w:rPr>
          <w:rFonts w:ascii="Calibri" w:hAnsi="Calibri"/>
          <w:sz w:val="20"/>
          <w:szCs w:val="20"/>
        </w:rPr>
        <w:t>approach to remedies reflects this difference</w:t>
      </w:r>
    </w:p>
    <w:p w14:paraId="3C5BB1EE" w14:textId="7400D88B" w:rsidR="000238B8" w:rsidRPr="00CF5172" w:rsidRDefault="000238B8" w:rsidP="00932528">
      <w:pPr>
        <w:pStyle w:val="ListParagraph"/>
        <w:numPr>
          <w:ilvl w:val="1"/>
          <w:numId w:val="75"/>
        </w:numPr>
        <w:outlineLvl w:val="0"/>
        <w:rPr>
          <w:rFonts w:ascii="Calibri" w:hAnsi="Calibri"/>
          <w:sz w:val="20"/>
          <w:szCs w:val="20"/>
        </w:rPr>
      </w:pPr>
      <w:r w:rsidRPr="00CF5172">
        <w:rPr>
          <w:rFonts w:ascii="Calibri" w:hAnsi="Calibri"/>
          <w:sz w:val="20"/>
          <w:szCs w:val="20"/>
        </w:rPr>
        <w:t>Broader mandate – making a broader range of tools available</w:t>
      </w:r>
    </w:p>
    <w:p w14:paraId="52257A74" w14:textId="3B484F8B" w:rsidR="003D2BAD" w:rsidRPr="00CF5172" w:rsidRDefault="00EE6050" w:rsidP="00932528">
      <w:pPr>
        <w:pStyle w:val="ListParagraph"/>
        <w:numPr>
          <w:ilvl w:val="1"/>
          <w:numId w:val="75"/>
        </w:numPr>
        <w:outlineLvl w:val="0"/>
        <w:rPr>
          <w:rFonts w:ascii="Calibri" w:hAnsi="Calibri"/>
          <w:sz w:val="20"/>
          <w:szCs w:val="20"/>
        </w:rPr>
      </w:pPr>
      <w:r w:rsidRPr="00CF5172">
        <w:rPr>
          <w:rFonts w:ascii="Calibri" w:hAnsi="Calibri"/>
          <w:sz w:val="20"/>
          <w:szCs w:val="20"/>
          <w:u w:val="single"/>
        </w:rPr>
        <w:t>Ongoing seizi</w:t>
      </w:r>
      <w:r w:rsidR="003D2BAD" w:rsidRPr="00CF5172">
        <w:rPr>
          <w:rFonts w:ascii="Calibri" w:hAnsi="Calibri"/>
          <w:sz w:val="20"/>
          <w:szCs w:val="20"/>
          <w:u w:val="single"/>
        </w:rPr>
        <w:t>n</w:t>
      </w:r>
      <w:r w:rsidR="003D2BAD" w:rsidRPr="00CF5172">
        <w:rPr>
          <w:rFonts w:ascii="Calibri" w:hAnsi="Calibri"/>
          <w:sz w:val="20"/>
          <w:szCs w:val="20"/>
        </w:rPr>
        <w:t xml:space="preserve"> – can remain seized of a case over a longer period of time</w:t>
      </w:r>
    </w:p>
    <w:p w14:paraId="4E62A7F5" w14:textId="185F1308" w:rsidR="00892C90" w:rsidRPr="00CF5172" w:rsidRDefault="00892C90" w:rsidP="00932528">
      <w:pPr>
        <w:pStyle w:val="ListParagraph"/>
        <w:numPr>
          <w:ilvl w:val="1"/>
          <w:numId w:val="75"/>
        </w:numPr>
        <w:outlineLvl w:val="0"/>
        <w:rPr>
          <w:rFonts w:ascii="Calibri" w:hAnsi="Calibri"/>
          <w:sz w:val="20"/>
          <w:szCs w:val="20"/>
        </w:rPr>
      </w:pPr>
      <w:r w:rsidRPr="00CF5172">
        <w:rPr>
          <w:rFonts w:ascii="Calibri" w:hAnsi="Calibri"/>
          <w:sz w:val="20"/>
          <w:szCs w:val="20"/>
        </w:rPr>
        <w:t>Different expertise – often not made up of the legally trained; leading to more creative remedies</w:t>
      </w:r>
    </w:p>
    <w:p w14:paraId="15F3206A" w14:textId="33E68E5C" w:rsidR="00141F4A" w:rsidRPr="00CF5172" w:rsidRDefault="00141F4A" w:rsidP="00932528">
      <w:pPr>
        <w:pStyle w:val="ListParagraph"/>
        <w:numPr>
          <w:ilvl w:val="1"/>
          <w:numId w:val="75"/>
        </w:numPr>
        <w:outlineLvl w:val="0"/>
        <w:rPr>
          <w:rFonts w:ascii="Calibri" w:hAnsi="Calibri"/>
          <w:sz w:val="20"/>
          <w:szCs w:val="20"/>
        </w:rPr>
      </w:pPr>
      <w:r w:rsidRPr="00CF5172">
        <w:rPr>
          <w:rFonts w:ascii="Calibri" w:hAnsi="Calibri"/>
          <w:sz w:val="20"/>
          <w:szCs w:val="20"/>
        </w:rPr>
        <w:t>Trend towards “new public management” – may lead private parties/organizations responsible for the implementation of administrative mandates (i.e. self-regulating bodies)</w:t>
      </w:r>
    </w:p>
    <w:p w14:paraId="25737560" w14:textId="5BD99636" w:rsidR="00D2002E" w:rsidRPr="009E39BE" w:rsidRDefault="007351B1" w:rsidP="00932528">
      <w:pPr>
        <w:pStyle w:val="ListParagraph"/>
        <w:numPr>
          <w:ilvl w:val="0"/>
          <w:numId w:val="75"/>
        </w:numPr>
        <w:outlineLvl w:val="0"/>
        <w:rPr>
          <w:rFonts w:ascii="Calibri" w:hAnsi="Calibri"/>
          <w:sz w:val="20"/>
          <w:szCs w:val="20"/>
        </w:rPr>
      </w:pPr>
      <w:r w:rsidRPr="00FA1B57">
        <w:rPr>
          <w:rFonts w:ascii="Calibri" w:hAnsi="Calibri"/>
          <w:sz w:val="20"/>
          <w:szCs w:val="20"/>
        </w:rPr>
        <w:t xml:space="preserve">Means can develop remedies that address </w:t>
      </w:r>
      <w:r w:rsidRPr="00434BE4">
        <w:rPr>
          <w:rFonts w:ascii="Calibri" w:hAnsi="Calibri"/>
          <w:sz w:val="20"/>
          <w:szCs w:val="20"/>
          <w:u w:val="single"/>
        </w:rPr>
        <w:t>underlying structural or systemic problems</w:t>
      </w:r>
      <w:r w:rsidRPr="00FA1B57">
        <w:rPr>
          <w:rFonts w:ascii="Calibri" w:hAnsi="Calibri"/>
          <w:sz w:val="20"/>
          <w:szCs w:val="20"/>
        </w:rPr>
        <w:t>, in a forward-looking, rather than a retrospective, rights-</w:t>
      </w:r>
      <w:r w:rsidR="00EE6050" w:rsidRPr="00FA1B57">
        <w:rPr>
          <w:rFonts w:ascii="Calibri" w:hAnsi="Calibri"/>
          <w:sz w:val="20"/>
          <w:szCs w:val="20"/>
        </w:rPr>
        <w:t>oriented</w:t>
      </w:r>
      <w:r w:rsidRPr="00FA1B57">
        <w:rPr>
          <w:rFonts w:ascii="Calibri" w:hAnsi="Calibri"/>
          <w:sz w:val="20"/>
          <w:szCs w:val="20"/>
        </w:rPr>
        <w:t xml:space="preserve"> way</w:t>
      </w:r>
    </w:p>
    <w:p w14:paraId="79EC7F55" w14:textId="5CB9227A" w:rsidR="008A15C2" w:rsidRPr="00FA1B57" w:rsidRDefault="008A15C2" w:rsidP="00932528">
      <w:pPr>
        <w:pStyle w:val="ListParagraph"/>
        <w:numPr>
          <w:ilvl w:val="1"/>
          <w:numId w:val="205"/>
        </w:numPr>
        <w:outlineLvl w:val="0"/>
        <w:rPr>
          <w:rFonts w:ascii="Calibri" w:hAnsi="Calibri"/>
          <w:sz w:val="20"/>
          <w:szCs w:val="20"/>
        </w:rPr>
      </w:pPr>
      <w:r w:rsidRPr="00FA1B57">
        <w:rPr>
          <w:rFonts w:ascii="Calibri" w:hAnsi="Calibri"/>
          <w:sz w:val="20"/>
          <w:szCs w:val="20"/>
        </w:rPr>
        <w:t>More prospective, open-ended and subject to ongoing revision and elaboration</w:t>
      </w:r>
    </w:p>
    <w:p w14:paraId="189BC8C4" w14:textId="4378809C" w:rsidR="00ED7A21" w:rsidRPr="00FA1B57" w:rsidRDefault="00613FB6" w:rsidP="00932528">
      <w:pPr>
        <w:pStyle w:val="ListParagraph"/>
        <w:numPr>
          <w:ilvl w:val="1"/>
          <w:numId w:val="205"/>
        </w:numPr>
        <w:outlineLvl w:val="0"/>
        <w:rPr>
          <w:rFonts w:ascii="Calibri" w:hAnsi="Calibri"/>
          <w:sz w:val="20"/>
          <w:szCs w:val="20"/>
        </w:rPr>
      </w:pPr>
      <w:r w:rsidRPr="00FA1B57">
        <w:rPr>
          <w:rFonts w:ascii="Calibri" w:hAnsi="Calibri"/>
          <w:sz w:val="20"/>
          <w:szCs w:val="20"/>
        </w:rPr>
        <w:t>Com</w:t>
      </w:r>
      <w:r w:rsidR="00ED7A21" w:rsidRPr="00FA1B57">
        <w:rPr>
          <w:rFonts w:ascii="Calibri" w:hAnsi="Calibri"/>
          <w:sz w:val="20"/>
          <w:szCs w:val="20"/>
        </w:rPr>
        <w:t xml:space="preserve">monly </w:t>
      </w:r>
      <w:r w:rsidR="00ED7A21" w:rsidRPr="0063482E">
        <w:rPr>
          <w:rFonts w:ascii="Calibri" w:hAnsi="Calibri"/>
          <w:sz w:val="20"/>
          <w:szCs w:val="20"/>
          <w:u w:val="single"/>
        </w:rPr>
        <w:t>more focused on the wide-ranging, permanent, systemic change</w:t>
      </w:r>
      <w:r w:rsidR="00ED7A21" w:rsidRPr="00FA1B57">
        <w:rPr>
          <w:rFonts w:ascii="Calibri" w:hAnsi="Calibri"/>
          <w:sz w:val="20"/>
          <w:szCs w:val="20"/>
        </w:rPr>
        <w:t xml:space="preserve"> to institutional structure</w:t>
      </w:r>
      <w:r w:rsidR="0063482E">
        <w:rPr>
          <w:rFonts w:ascii="Calibri" w:hAnsi="Calibri"/>
          <w:sz w:val="20"/>
          <w:szCs w:val="20"/>
        </w:rPr>
        <w:t>s</w:t>
      </w:r>
    </w:p>
    <w:p w14:paraId="29A42564" w14:textId="769B9D78" w:rsidR="00392E1A" w:rsidRPr="00170888" w:rsidRDefault="00A42704" w:rsidP="00932528">
      <w:pPr>
        <w:pStyle w:val="ListParagraph"/>
        <w:numPr>
          <w:ilvl w:val="0"/>
          <w:numId w:val="75"/>
        </w:numPr>
        <w:outlineLvl w:val="0"/>
        <w:rPr>
          <w:rFonts w:ascii="Calibri" w:hAnsi="Calibri"/>
          <w:sz w:val="20"/>
          <w:szCs w:val="20"/>
        </w:rPr>
      </w:pPr>
      <w:r>
        <w:rPr>
          <w:rFonts w:ascii="Calibri" w:hAnsi="Calibri"/>
          <w:sz w:val="20"/>
          <w:szCs w:val="20"/>
        </w:rPr>
        <w:t xml:space="preserve">Example: </w:t>
      </w:r>
      <w:r w:rsidRPr="00FA1B57">
        <w:rPr>
          <w:rFonts w:ascii="Calibri" w:hAnsi="Calibri"/>
          <w:color w:val="0000FF"/>
          <w:sz w:val="20"/>
          <w:szCs w:val="20"/>
        </w:rPr>
        <w:t>McKinnon v Ontario</w:t>
      </w:r>
      <w:r>
        <w:rPr>
          <w:rFonts w:ascii="Calibri" w:hAnsi="Calibri"/>
          <w:color w:val="0000FF"/>
          <w:sz w:val="20"/>
          <w:szCs w:val="20"/>
        </w:rPr>
        <w:t xml:space="preserve"> (Abor</w:t>
      </w:r>
      <w:r w:rsidR="006F35A0">
        <w:rPr>
          <w:rFonts w:ascii="Calibri" w:hAnsi="Calibri"/>
          <w:color w:val="0000FF"/>
          <w:sz w:val="20"/>
          <w:szCs w:val="20"/>
        </w:rPr>
        <w:t>i</w:t>
      </w:r>
      <w:r>
        <w:rPr>
          <w:rFonts w:ascii="Calibri" w:hAnsi="Calibri"/>
          <w:color w:val="0000FF"/>
          <w:sz w:val="20"/>
          <w:szCs w:val="20"/>
        </w:rPr>
        <w:t xml:space="preserve">ginal prison guard; </w:t>
      </w:r>
      <w:r w:rsidR="004959FE">
        <w:rPr>
          <w:rFonts w:ascii="Calibri" w:hAnsi="Calibri"/>
          <w:color w:val="0000FF"/>
          <w:sz w:val="20"/>
          <w:szCs w:val="20"/>
        </w:rPr>
        <w:t xml:space="preserve">CHRT </w:t>
      </w:r>
      <w:r w:rsidR="00372E04">
        <w:rPr>
          <w:rFonts w:ascii="Calibri" w:hAnsi="Calibri"/>
          <w:color w:val="0000FF"/>
          <w:sz w:val="20"/>
          <w:szCs w:val="20"/>
        </w:rPr>
        <w:t>order</w:t>
      </w:r>
      <w:r w:rsidR="004959FE">
        <w:rPr>
          <w:rFonts w:ascii="Calibri" w:hAnsi="Calibri"/>
          <w:color w:val="0000FF"/>
          <w:sz w:val="20"/>
          <w:szCs w:val="20"/>
        </w:rPr>
        <w:t>ed HR programs</w:t>
      </w:r>
      <w:r w:rsidR="006F35A0">
        <w:rPr>
          <w:rFonts w:ascii="Calibri" w:hAnsi="Calibri"/>
          <w:color w:val="0000FF"/>
          <w:sz w:val="20"/>
          <w:szCs w:val="20"/>
        </w:rPr>
        <w:t xml:space="preserve"> and 3</w:t>
      </w:r>
      <w:r w:rsidR="006F35A0" w:rsidRPr="006F35A0">
        <w:rPr>
          <w:rFonts w:ascii="Calibri" w:hAnsi="Calibri"/>
          <w:color w:val="0000FF"/>
          <w:sz w:val="20"/>
          <w:szCs w:val="20"/>
          <w:vertAlign w:val="superscript"/>
        </w:rPr>
        <w:t>rd</w:t>
      </w:r>
      <w:r w:rsidR="006F35A0">
        <w:rPr>
          <w:rFonts w:ascii="Calibri" w:hAnsi="Calibri"/>
          <w:color w:val="0000FF"/>
          <w:sz w:val="20"/>
          <w:szCs w:val="20"/>
        </w:rPr>
        <w:t xml:space="preserve"> party manager</w:t>
      </w:r>
      <w:r>
        <w:rPr>
          <w:rFonts w:ascii="Calibri" w:hAnsi="Calibri"/>
          <w:color w:val="0000FF"/>
          <w:sz w:val="20"/>
          <w:szCs w:val="20"/>
        </w:rPr>
        <w:t>)</w:t>
      </w:r>
    </w:p>
    <w:p w14:paraId="0C5676D2" w14:textId="1AC06E66" w:rsidR="00170888" w:rsidRPr="00384180" w:rsidRDefault="00170888" w:rsidP="00932528">
      <w:pPr>
        <w:pStyle w:val="ListParagraph"/>
        <w:numPr>
          <w:ilvl w:val="1"/>
          <w:numId w:val="75"/>
        </w:numPr>
        <w:outlineLvl w:val="0"/>
        <w:rPr>
          <w:rFonts w:ascii="Calibri" w:hAnsi="Calibri"/>
          <w:sz w:val="20"/>
          <w:szCs w:val="20"/>
        </w:rPr>
      </w:pPr>
      <w:r>
        <w:rPr>
          <w:rFonts w:ascii="Calibri" w:hAnsi="Calibri"/>
          <w:sz w:val="20"/>
          <w:szCs w:val="20"/>
        </w:rPr>
        <w:t>Use of</w:t>
      </w:r>
      <w:r w:rsidRPr="00FA1B57">
        <w:rPr>
          <w:rFonts w:ascii="Calibri" w:hAnsi="Calibri"/>
          <w:sz w:val="20"/>
          <w:szCs w:val="20"/>
        </w:rPr>
        <w:t xml:space="preserve"> an independent 3</w:t>
      </w:r>
      <w:r w:rsidRPr="00FA1B57">
        <w:rPr>
          <w:rFonts w:ascii="Calibri" w:hAnsi="Calibri"/>
          <w:sz w:val="20"/>
          <w:szCs w:val="20"/>
          <w:vertAlign w:val="superscript"/>
        </w:rPr>
        <w:t>rd</w:t>
      </w:r>
      <w:r w:rsidRPr="00FA1B57">
        <w:rPr>
          <w:rFonts w:ascii="Calibri" w:hAnsi="Calibri"/>
          <w:sz w:val="20"/>
          <w:szCs w:val="20"/>
        </w:rPr>
        <w:t xml:space="preserve"> party to develop and implement remedial measures; able to facilitate a deliberative process within the organization and work through problems internally</w:t>
      </w:r>
    </w:p>
    <w:p w14:paraId="0EBCE2CF" w14:textId="506D944D" w:rsidR="00384180" w:rsidRDefault="00384180" w:rsidP="00932528">
      <w:pPr>
        <w:pStyle w:val="ListParagraph"/>
        <w:numPr>
          <w:ilvl w:val="0"/>
          <w:numId w:val="75"/>
        </w:numPr>
      </w:pPr>
      <w:r w:rsidRPr="00384180">
        <w:rPr>
          <w:rFonts w:ascii="Calibri" w:hAnsi="Calibri"/>
          <w:sz w:val="20"/>
          <w:szCs w:val="20"/>
        </w:rPr>
        <w:t>Example:</w:t>
      </w:r>
      <w:r w:rsidRPr="00384180">
        <w:rPr>
          <w:rFonts w:ascii="Calibri" w:hAnsi="Calibri"/>
          <w:color w:val="0000FF"/>
          <w:sz w:val="20"/>
          <w:szCs w:val="20"/>
        </w:rPr>
        <w:t xml:space="preserve"> </w:t>
      </w:r>
      <w:r>
        <w:rPr>
          <w:rFonts w:ascii="Calibri" w:hAnsi="Calibri"/>
          <w:color w:val="0000FF"/>
          <w:sz w:val="20"/>
          <w:szCs w:val="20"/>
        </w:rPr>
        <w:t>Slaight v Davidson</w:t>
      </w:r>
      <w:r w:rsidRPr="00384180">
        <w:rPr>
          <w:rFonts w:ascii="Calibri" w:hAnsi="Calibri"/>
          <w:color w:val="0000FF"/>
          <w:sz w:val="20"/>
          <w:szCs w:val="20"/>
        </w:rPr>
        <w:t xml:space="preserve"> </w:t>
      </w:r>
      <w:r w:rsidRPr="00384180">
        <w:rPr>
          <w:rFonts w:ascii="Calibri" w:hAnsi="Calibri"/>
          <w:sz w:val="20"/>
          <w:szCs w:val="20"/>
        </w:rPr>
        <w:t>(</w:t>
      </w:r>
      <w:r w:rsidRPr="00384180">
        <w:rPr>
          <w:rFonts w:ascii="Calibri" w:hAnsi="Calibri"/>
          <w:color w:val="0000FF"/>
          <w:sz w:val="20"/>
          <w:szCs w:val="20"/>
        </w:rPr>
        <w:t>wrongful dismissal; letter; s. 2(b) challenge</w:t>
      </w:r>
      <w:r w:rsidRPr="00384180">
        <w:rPr>
          <w:rFonts w:ascii="Calibri" w:hAnsi="Calibri"/>
          <w:sz w:val="20"/>
          <w:szCs w:val="20"/>
        </w:rPr>
        <w:t>)</w:t>
      </w:r>
    </w:p>
    <w:p w14:paraId="16FA1C60" w14:textId="2829D20F" w:rsidR="00384180" w:rsidRPr="00384180" w:rsidRDefault="00384180" w:rsidP="00932528">
      <w:pPr>
        <w:pStyle w:val="ListParagraph"/>
        <w:numPr>
          <w:ilvl w:val="1"/>
          <w:numId w:val="205"/>
        </w:numPr>
      </w:pPr>
      <w:r w:rsidRPr="00384180">
        <w:rPr>
          <w:rFonts w:ascii="Calibri" w:hAnsi="Calibri"/>
          <w:sz w:val="20"/>
          <w:szCs w:val="20"/>
        </w:rPr>
        <w:t>Jurisdiction granted by statute to “</w:t>
      </w:r>
      <w:r w:rsidRPr="00384180">
        <w:rPr>
          <w:rFonts w:ascii="Calibri" w:hAnsi="Calibri"/>
          <w:sz w:val="20"/>
          <w:szCs w:val="20"/>
          <w:u w:val="single"/>
        </w:rPr>
        <w:t>do any other like thing that it is equitable</w:t>
      </w:r>
      <w:r w:rsidRPr="00384180">
        <w:rPr>
          <w:rFonts w:ascii="Calibri" w:hAnsi="Calibri"/>
          <w:sz w:val="20"/>
          <w:szCs w:val="20"/>
        </w:rPr>
        <w:t xml:space="preserve"> to require the employer to do in order to remedy or counteract any consequence of the dismissal”</w:t>
      </w:r>
    </w:p>
    <w:p w14:paraId="5E7183BA" w14:textId="77777777" w:rsidR="003765FD" w:rsidRDefault="003765FD" w:rsidP="00D43059">
      <w:pPr>
        <w:rPr>
          <w:rFonts w:ascii="Calibri" w:hAnsi="Calibri"/>
          <w:sz w:val="20"/>
          <w:szCs w:val="20"/>
        </w:rPr>
      </w:pPr>
    </w:p>
    <w:p w14:paraId="234E667B" w14:textId="4D18AEC8" w:rsidR="00B74120" w:rsidRPr="00FA1B57" w:rsidRDefault="00B74120" w:rsidP="00D43059">
      <w:pPr>
        <w:rPr>
          <w:rFonts w:ascii="Calibri" w:hAnsi="Calibri"/>
          <w:sz w:val="20"/>
          <w:szCs w:val="20"/>
        </w:rPr>
      </w:pPr>
      <w:r w:rsidRPr="00FA1B57">
        <w:rPr>
          <w:rFonts w:ascii="Calibri" w:hAnsi="Calibri"/>
          <w:sz w:val="20"/>
          <w:szCs w:val="20"/>
        </w:rPr>
        <w:t>4. Enforcing Tribunal Orders</w:t>
      </w:r>
    </w:p>
    <w:p w14:paraId="20C81E8D" w14:textId="43D763E4" w:rsidR="00E11277" w:rsidRPr="00FA1B57" w:rsidRDefault="00E11277" w:rsidP="00932528">
      <w:pPr>
        <w:pStyle w:val="ListParagraph"/>
        <w:numPr>
          <w:ilvl w:val="0"/>
          <w:numId w:val="77"/>
        </w:numPr>
        <w:rPr>
          <w:rFonts w:ascii="Calibri" w:hAnsi="Calibri"/>
          <w:sz w:val="20"/>
          <w:szCs w:val="20"/>
        </w:rPr>
      </w:pPr>
      <w:r w:rsidRPr="00FA1B57">
        <w:rPr>
          <w:rFonts w:ascii="Calibri" w:hAnsi="Calibri"/>
          <w:sz w:val="20"/>
          <w:szCs w:val="20"/>
        </w:rPr>
        <w:t>Tribunal can only enforce its own orders where provided for in the home statute</w:t>
      </w:r>
      <w:r w:rsidR="003765FD">
        <w:rPr>
          <w:rFonts w:ascii="Calibri" w:hAnsi="Calibri"/>
          <w:sz w:val="20"/>
          <w:szCs w:val="20"/>
        </w:rPr>
        <w:t xml:space="preserve"> (i.e. order for civil contempt)</w:t>
      </w:r>
    </w:p>
    <w:p w14:paraId="630C70EA" w14:textId="752D45ED" w:rsidR="0098157F" w:rsidRDefault="0098157F" w:rsidP="00932528">
      <w:pPr>
        <w:pStyle w:val="ListParagraph"/>
        <w:numPr>
          <w:ilvl w:val="1"/>
          <w:numId w:val="77"/>
        </w:numPr>
        <w:rPr>
          <w:rFonts w:ascii="Calibri" w:hAnsi="Calibri"/>
          <w:sz w:val="20"/>
          <w:szCs w:val="20"/>
        </w:rPr>
      </w:pPr>
      <w:r w:rsidRPr="00FA1B57">
        <w:rPr>
          <w:rFonts w:ascii="Calibri" w:hAnsi="Calibri"/>
          <w:sz w:val="20"/>
          <w:szCs w:val="20"/>
        </w:rPr>
        <w:t>Others are given the authority to enforce monetary obligations through liens, garnishment orders, seizing assets or suspending driving privileges</w:t>
      </w:r>
    </w:p>
    <w:p w14:paraId="22F875F7" w14:textId="270F4714" w:rsidR="003F7970" w:rsidRPr="00FA1B57" w:rsidRDefault="003F7970" w:rsidP="00932528">
      <w:pPr>
        <w:pStyle w:val="ListParagraph"/>
        <w:numPr>
          <w:ilvl w:val="1"/>
          <w:numId w:val="77"/>
        </w:numPr>
        <w:rPr>
          <w:rFonts w:ascii="Calibri" w:hAnsi="Calibri"/>
          <w:sz w:val="20"/>
          <w:szCs w:val="20"/>
        </w:rPr>
      </w:pPr>
      <w:r w:rsidRPr="00224703">
        <w:rPr>
          <w:rFonts w:ascii="Calibri" w:hAnsi="Calibri"/>
          <w:i/>
          <w:sz w:val="20"/>
          <w:szCs w:val="20"/>
        </w:rPr>
        <w:t>Criminal Code</w:t>
      </w:r>
      <w:r>
        <w:rPr>
          <w:rFonts w:ascii="Calibri" w:hAnsi="Calibri"/>
          <w:sz w:val="20"/>
          <w:szCs w:val="20"/>
        </w:rPr>
        <w:t>, s. 127 makes it an offence to disobey lawful orders made by administrative bodies</w:t>
      </w:r>
      <w:r w:rsidR="006A7DCB">
        <w:rPr>
          <w:rFonts w:ascii="Calibri" w:hAnsi="Calibri"/>
          <w:sz w:val="20"/>
          <w:szCs w:val="20"/>
        </w:rPr>
        <w:t>; applies only where no other penalty is provided for by law</w:t>
      </w:r>
    </w:p>
    <w:p w14:paraId="1A2DECFF" w14:textId="77777777" w:rsidR="00DD2465" w:rsidRPr="00FA1B57" w:rsidRDefault="00FF4C3A" w:rsidP="00932528">
      <w:pPr>
        <w:pStyle w:val="ListParagraph"/>
        <w:numPr>
          <w:ilvl w:val="0"/>
          <w:numId w:val="77"/>
        </w:numPr>
        <w:rPr>
          <w:rFonts w:ascii="Calibri" w:hAnsi="Calibri"/>
          <w:sz w:val="20"/>
          <w:szCs w:val="20"/>
        </w:rPr>
      </w:pPr>
      <w:r w:rsidRPr="00FA1B57">
        <w:rPr>
          <w:rFonts w:ascii="Calibri" w:hAnsi="Calibri"/>
          <w:sz w:val="20"/>
          <w:szCs w:val="20"/>
        </w:rPr>
        <w:t>More commonly, tribunals must make an application in court to enforce any order it makes; then it is enforceable through the same manner as a court judgment</w:t>
      </w:r>
    </w:p>
    <w:p w14:paraId="1533BEE6" w14:textId="0E7A9DDB" w:rsidR="00FF4C3A" w:rsidRPr="00FA1B57" w:rsidRDefault="00DD2465" w:rsidP="00932528">
      <w:pPr>
        <w:pStyle w:val="ListParagraph"/>
        <w:numPr>
          <w:ilvl w:val="1"/>
          <w:numId w:val="77"/>
        </w:numPr>
        <w:rPr>
          <w:rFonts w:ascii="Calibri" w:hAnsi="Calibri"/>
          <w:sz w:val="20"/>
          <w:szCs w:val="20"/>
        </w:rPr>
      </w:pPr>
      <w:r w:rsidRPr="00FA1B57">
        <w:rPr>
          <w:rFonts w:ascii="Calibri" w:hAnsi="Calibri"/>
          <w:sz w:val="20"/>
          <w:szCs w:val="20"/>
        </w:rPr>
        <w:t xml:space="preserve">Seems that legislative drafters accept recourse to the courts to </w:t>
      </w:r>
      <w:r w:rsidRPr="00FA1B57">
        <w:rPr>
          <w:rFonts w:ascii="Calibri" w:hAnsi="Calibri"/>
          <w:i/>
          <w:sz w:val="20"/>
          <w:szCs w:val="20"/>
        </w:rPr>
        <w:t>enforce</w:t>
      </w:r>
      <w:r w:rsidRPr="00FA1B57">
        <w:rPr>
          <w:rFonts w:ascii="Calibri" w:hAnsi="Calibri"/>
          <w:sz w:val="20"/>
          <w:szCs w:val="20"/>
        </w:rPr>
        <w:t xml:space="preserve"> tribunal orders, but not to challenge them</w:t>
      </w:r>
    </w:p>
    <w:p w14:paraId="2017AB14" w14:textId="5CCDF809" w:rsidR="002007C7" w:rsidRPr="00FA1B57" w:rsidRDefault="002007C7" w:rsidP="00932528">
      <w:pPr>
        <w:pStyle w:val="ListParagraph"/>
        <w:numPr>
          <w:ilvl w:val="0"/>
          <w:numId w:val="77"/>
        </w:numPr>
        <w:rPr>
          <w:rFonts w:ascii="Calibri" w:hAnsi="Calibri"/>
          <w:sz w:val="20"/>
          <w:szCs w:val="20"/>
        </w:rPr>
      </w:pPr>
      <w:r w:rsidRPr="00FA1B57">
        <w:rPr>
          <w:rFonts w:ascii="Calibri" w:hAnsi="Calibri"/>
          <w:sz w:val="20"/>
          <w:szCs w:val="20"/>
        </w:rPr>
        <w:t>Private parties can seek to enforce tribunal orders as well</w:t>
      </w:r>
    </w:p>
    <w:p w14:paraId="609A4F8B" w14:textId="77777777" w:rsidR="007557C5" w:rsidRPr="00FA1B57" w:rsidRDefault="007557C5" w:rsidP="00D43059">
      <w:pPr>
        <w:rPr>
          <w:rFonts w:ascii="Calibri" w:hAnsi="Calibri"/>
          <w:sz w:val="20"/>
          <w:szCs w:val="20"/>
        </w:rPr>
      </w:pPr>
    </w:p>
    <w:p w14:paraId="5BB2845F" w14:textId="42A74FC7" w:rsidR="007557C5" w:rsidRPr="00FA1B57" w:rsidRDefault="007557C5" w:rsidP="00D43059">
      <w:pPr>
        <w:rPr>
          <w:rFonts w:ascii="Calibri" w:hAnsi="Calibri"/>
          <w:sz w:val="20"/>
          <w:szCs w:val="20"/>
        </w:rPr>
      </w:pPr>
      <w:r w:rsidRPr="00FA1B57">
        <w:rPr>
          <w:rFonts w:ascii="Calibri" w:hAnsi="Calibri"/>
          <w:sz w:val="20"/>
          <w:szCs w:val="20"/>
        </w:rPr>
        <w:t>5. Challenging Administrative Action</w:t>
      </w:r>
    </w:p>
    <w:p w14:paraId="6A8D1D3B" w14:textId="60929B96" w:rsidR="007557C5" w:rsidRPr="00FA1B57" w:rsidRDefault="007557C5" w:rsidP="00932528">
      <w:pPr>
        <w:pStyle w:val="ListParagraph"/>
        <w:numPr>
          <w:ilvl w:val="0"/>
          <w:numId w:val="245"/>
        </w:numPr>
        <w:rPr>
          <w:rFonts w:ascii="Calibri" w:hAnsi="Calibri"/>
          <w:sz w:val="20"/>
          <w:szCs w:val="20"/>
        </w:rPr>
      </w:pPr>
      <w:r w:rsidRPr="00FA1B57">
        <w:rPr>
          <w:rFonts w:ascii="Calibri" w:hAnsi="Calibri"/>
          <w:sz w:val="20"/>
          <w:szCs w:val="20"/>
        </w:rPr>
        <w:t>Internal Tribunal Mechanisms</w:t>
      </w:r>
      <w:r w:rsidR="0042373B">
        <w:rPr>
          <w:rFonts w:ascii="Calibri" w:hAnsi="Calibri"/>
          <w:sz w:val="20"/>
          <w:szCs w:val="20"/>
        </w:rPr>
        <w:t xml:space="preserve"> (</w:t>
      </w:r>
      <w:r w:rsidR="0042373B" w:rsidRPr="0042373B">
        <w:rPr>
          <w:rFonts w:ascii="Calibri" w:hAnsi="Calibri"/>
          <w:color w:val="0000FF"/>
          <w:sz w:val="20"/>
          <w:szCs w:val="20"/>
        </w:rPr>
        <w:t>Harelkin v UofRegina</w:t>
      </w:r>
      <w:r w:rsidR="0042373B">
        <w:rPr>
          <w:rFonts w:ascii="Calibri" w:hAnsi="Calibri"/>
          <w:sz w:val="20"/>
          <w:szCs w:val="20"/>
        </w:rPr>
        <w:t>)</w:t>
      </w:r>
    </w:p>
    <w:p w14:paraId="05B12C21" w14:textId="3F295891" w:rsidR="007557C5" w:rsidRPr="00FA1B57" w:rsidRDefault="00DB71AF" w:rsidP="00932528">
      <w:pPr>
        <w:pStyle w:val="ListParagraph"/>
        <w:numPr>
          <w:ilvl w:val="0"/>
          <w:numId w:val="245"/>
        </w:numPr>
        <w:rPr>
          <w:rFonts w:ascii="Calibri" w:hAnsi="Calibri"/>
          <w:sz w:val="20"/>
          <w:szCs w:val="20"/>
        </w:rPr>
      </w:pPr>
      <w:r w:rsidRPr="00FA1B57">
        <w:rPr>
          <w:rFonts w:ascii="Calibri" w:hAnsi="Calibri"/>
          <w:sz w:val="20"/>
          <w:szCs w:val="20"/>
        </w:rPr>
        <w:t>External</w:t>
      </w:r>
      <w:r w:rsidR="007557C5" w:rsidRPr="00FA1B57">
        <w:rPr>
          <w:rFonts w:ascii="Calibri" w:hAnsi="Calibri"/>
          <w:sz w:val="20"/>
          <w:szCs w:val="20"/>
        </w:rPr>
        <w:t xml:space="preserve"> Non-Court Mechanisms</w:t>
      </w:r>
      <w:r w:rsidR="006854BE">
        <w:rPr>
          <w:rFonts w:ascii="Calibri" w:hAnsi="Calibri"/>
          <w:sz w:val="20"/>
          <w:szCs w:val="20"/>
        </w:rPr>
        <w:t xml:space="preserve"> (see </w:t>
      </w:r>
      <w:r w:rsidR="007F2C93">
        <w:rPr>
          <w:rFonts w:ascii="Calibri" w:hAnsi="Calibri"/>
          <w:sz w:val="20"/>
          <w:szCs w:val="20"/>
        </w:rPr>
        <w:t xml:space="preserve">non-court remedies </w:t>
      </w:r>
      <w:r w:rsidR="006854BE">
        <w:rPr>
          <w:rFonts w:ascii="Calibri" w:hAnsi="Calibri"/>
          <w:sz w:val="20"/>
          <w:szCs w:val="20"/>
        </w:rPr>
        <w:t>above)</w:t>
      </w:r>
    </w:p>
    <w:p w14:paraId="6B024B5D" w14:textId="2B6047A4" w:rsidR="00224703" w:rsidRDefault="007557C5" w:rsidP="00932528">
      <w:pPr>
        <w:pStyle w:val="ListParagraph"/>
        <w:numPr>
          <w:ilvl w:val="0"/>
          <w:numId w:val="245"/>
        </w:numPr>
        <w:rPr>
          <w:rFonts w:ascii="Calibri" w:hAnsi="Calibri"/>
          <w:sz w:val="20"/>
          <w:szCs w:val="20"/>
        </w:rPr>
      </w:pPr>
      <w:r w:rsidRPr="00FA1B57">
        <w:rPr>
          <w:rFonts w:ascii="Calibri" w:hAnsi="Calibri"/>
          <w:sz w:val="20"/>
          <w:szCs w:val="20"/>
        </w:rPr>
        <w:t>Courts: Statutory Appeals</w:t>
      </w:r>
    </w:p>
    <w:p w14:paraId="40821175" w14:textId="77777777" w:rsidR="00224703" w:rsidRDefault="00224703" w:rsidP="00932528">
      <w:pPr>
        <w:pStyle w:val="ListParagraph"/>
        <w:numPr>
          <w:ilvl w:val="1"/>
          <w:numId w:val="78"/>
        </w:numPr>
        <w:rPr>
          <w:rFonts w:ascii="Calibri" w:hAnsi="Calibri"/>
          <w:sz w:val="20"/>
          <w:szCs w:val="20"/>
        </w:rPr>
      </w:pPr>
      <w:r w:rsidRPr="00224703">
        <w:rPr>
          <w:rFonts w:ascii="Calibri" w:hAnsi="Calibri"/>
          <w:sz w:val="20"/>
          <w:szCs w:val="20"/>
        </w:rPr>
        <w:t>Does the statute provide for right of appeal?</w:t>
      </w:r>
    </w:p>
    <w:p w14:paraId="2557E4B1" w14:textId="77777777" w:rsidR="00224703" w:rsidRDefault="00224703" w:rsidP="00932528">
      <w:pPr>
        <w:pStyle w:val="ListParagraph"/>
        <w:numPr>
          <w:ilvl w:val="1"/>
          <w:numId w:val="78"/>
        </w:numPr>
        <w:rPr>
          <w:rFonts w:ascii="Calibri" w:hAnsi="Calibri"/>
          <w:sz w:val="20"/>
          <w:szCs w:val="20"/>
        </w:rPr>
      </w:pPr>
      <w:r w:rsidRPr="00224703">
        <w:rPr>
          <w:rFonts w:ascii="Calibri" w:hAnsi="Calibri"/>
          <w:sz w:val="20"/>
          <w:szCs w:val="20"/>
        </w:rPr>
        <w:t>What is the scope of the appeal that the statute permits?</w:t>
      </w:r>
    </w:p>
    <w:p w14:paraId="7F63141A" w14:textId="43382254" w:rsidR="00224703" w:rsidRDefault="00224703" w:rsidP="00932528">
      <w:pPr>
        <w:pStyle w:val="ListParagraph"/>
        <w:numPr>
          <w:ilvl w:val="2"/>
          <w:numId w:val="78"/>
        </w:numPr>
        <w:rPr>
          <w:rFonts w:ascii="Calibri" w:hAnsi="Calibri"/>
          <w:sz w:val="20"/>
          <w:szCs w:val="20"/>
        </w:rPr>
      </w:pPr>
      <w:r w:rsidRPr="00224703">
        <w:rPr>
          <w:rFonts w:ascii="Calibri" w:hAnsi="Calibri"/>
          <w:sz w:val="20"/>
          <w:szCs w:val="20"/>
        </w:rPr>
        <w:t xml:space="preserve">Not </w:t>
      </w:r>
      <w:r w:rsidR="00FA00CE">
        <w:rPr>
          <w:rFonts w:ascii="Calibri" w:hAnsi="Calibri"/>
          <w:sz w:val="20"/>
          <w:szCs w:val="20"/>
        </w:rPr>
        <w:t xml:space="preserve">usually </w:t>
      </w:r>
      <w:r w:rsidRPr="00224703">
        <w:rPr>
          <w:rFonts w:ascii="Calibri" w:hAnsi="Calibri"/>
          <w:sz w:val="20"/>
          <w:szCs w:val="20"/>
        </w:rPr>
        <w:t xml:space="preserve">a </w:t>
      </w:r>
      <w:r w:rsidRPr="00224703">
        <w:rPr>
          <w:rFonts w:ascii="Calibri" w:hAnsi="Calibri"/>
          <w:i/>
          <w:sz w:val="20"/>
          <w:szCs w:val="20"/>
        </w:rPr>
        <w:t>de novo</w:t>
      </w:r>
      <w:r w:rsidRPr="00224703">
        <w:rPr>
          <w:rFonts w:ascii="Calibri" w:hAnsi="Calibri"/>
          <w:sz w:val="20"/>
          <w:szCs w:val="20"/>
        </w:rPr>
        <w:t xml:space="preserve"> appellate review; usually constrained in some form</w:t>
      </w:r>
    </w:p>
    <w:p w14:paraId="426BD870" w14:textId="77777777" w:rsidR="00224703" w:rsidRDefault="00224703" w:rsidP="00932528">
      <w:pPr>
        <w:pStyle w:val="ListParagraph"/>
        <w:numPr>
          <w:ilvl w:val="1"/>
          <w:numId w:val="78"/>
        </w:numPr>
        <w:rPr>
          <w:rFonts w:ascii="Calibri" w:hAnsi="Calibri"/>
          <w:sz w:val="20"/>
          <w:szCs w:val="20"/>
        </w:rPr>
      </w:pPr>
      <w:r w:rsidRPr="00224703">
        <w:rPr>
          <w:rFonts w:ascii="Calibri" w:hAnsi="Calibri"/>
          <w:sz w:val="20"/>
          <w:szCs w:val="20"/>
        </w:rPr>
        <w:t>Is it by right or do you need leave of the court?</w:t>
      </w:r>
    </w:p>
    <w:p w14:paraId="56FAEC7C" w14:textId="77777777" w:rsidR="00224703" w:rsidRDefault="00224703" w:rsidP="00932528">
      <w:pPr>
        <w:pStyle w:val="ListParagraph"/>
        <w:numPr>
          <w:ilvl w:val="2"/>
          <w:numId w:val="78"/>
        </w:numPr>
        <w:rPr>
          <w:rFonts w:ascii="Calibri" w:hAnsi="Calibri"/>
          <w:sz w:val="20"/>
          <w:szCs w:val="20"/>
        </w:rPr>
      </w:pPr>
      <w:r w:rsidRPr="00224703">
        <w:rPr>
          <w:rFonts w:ascii="Calibri" w:hAnsi="Calibri"/>
          <w:sz w:val="20"/>
          <w:szCs w:val="20"/>
        </w:rPr>
        <w:t>If leave is required, possible that you will be denied leave. May have a collateral against the denial.</w:t>
      </w:r>
    </w:p>
    <w:p w14:paraId="155FC18E" w14:textId="0E414D2C" w:rsidR="00224703" w:rsidRPr="00224703" w:rsidRDefault="00224703" w:rsidP="00932528">
      <w:pPr>
        <w:pStyle w:val="ListParagraph"/>
        <w:numPr>
          <w:ilvl w:val="1"/>
          <w:numId w:val="78"/>
        </w:numPr>
        <w:rPr>
          <w:rFonts w:ascii="Calibri" w:hAnsi="Calibri"/>
          <w:sz w:val="20"/>
          <w:szCs w:val="20"/>
        </w:rPr>
      </w:pPr>
      <w:r w:rsidRPr="00224703">
        <w:rPr>
          <w:rFonts w:ascii="Calibri" w:hAnsi="Calibri"/>
          <w:sz w:val="20"/>
          <w:szCs w:val="20"/>
        </w:rPr>
        <w:t>Is there a stay of the original decision-makers decision?</w:t>
      </w:r>
    </w:p>
    <w:p w14:paraId="5E1DCB95" w14:textId="0904969B" w:rsidR="007557C5" w:rsidRDefault="007557C5" w:rsidP="00932528">
      <w:pPr>
        <w:pStyle w:val="ListParagraph"/>
        <w:numPr>
          <w:ilvl w:val="0"/>
          <w:numId w:val="245"/>
        </w:numPr>
        <w:rPr>
          <w:rFonts w:ascii="Calibri" w:hAnsi="Calibri"/>
          <w:sz w:val="20"/>
          <w:szCs w:val="20"/>
        </w:rPr>
      </w:pPr>
      <w:r w:rsidRPr="00FA1B57">
        <w:rPr>
          <w:rFonts w:ascii="Calibri" w:hAnsi="Calibri"/>
          <w:sz w:val="20"/>
          <w:szCs w:val="20"/>
        </w:rPr>
        <w:t>Courts: Judicial Review</w:t>
      </w:r>
    </w:p>
    <w:p w14:paraId="4E01BC73" w14:textId="77777777" w:rsidR="0061683F" w:rsidRDefault="0061683F" w:rsidP="00D43059">
      <w:pPr>
        <w:rPr>
          <w:rFonts w:ascii="Calibri" w:hAnsi="Calibri"/>
          <w:sz w:val="20"/>
          <w:szCs w:val="20"/>
        </w:rPr>
      </w:pPr>
    </w:p>
    <w:p w14:paraId="71796A6B" w14:textId="41611650" w:rsidR="00885AFE" w:rsidRPr="00FA1B57" w:rsidRDefault="00580113" w:rsidP="00D43059">
      <w:pPr>
        <w:rPr>
          <w:rFonts w:ascii="Calibri" w:hAnsi="Calibri"/>
          <w:sz w:val="20"/>
          <w:szCs w:val="20"/>
        </w:rPr>
      </w:pPr>
      <w:r>
        <w:rPr>
          <w:rFonts w:ascii="Calibri" w:hAnsi="Calibri"/>
          <w:sz w:val="20"/>
          <w:szCs w:val="20"/>
        </w:rPr>
        <w:t>6</w:t>
      </w:r>
      <w:r w:rsidR="001D2A44" w:rsidRPr="00FA1B57">
        <w:rPr>
          <w:rFonts w:ascii="Calibri" w:hAnsi="Calibri"/>
          <w:sz w:val="20"/>
          <w:szCs w:val="20"/>
        </w:rPr>
        <w:t>. Availability</w:t>
      </w:r>
      <w:r w:rsidR="00603FBD" w:rsidRPr="00FA1B57">
        <w:rPr>
          <w:rFonts w:ascii="Calibri" w:hAnsi="Calibri"/>
          <w:sz w:val="20"/>
          <w:szCs w:val="20"/>
        </w:rPr>
        <w:t xml:space="preserve"> of </w:t>
      </w:r>
      <w:r w:rsidR="00712128">
        <w:rPr>
          <w:rFonts w:ascii="Calibri" w:hAnsi="Calibri"/>
          <w:sz w:val="20"/>
          <w:szCs w:val="20"/>
        </w:rPr>
        <w:t>Judicial Review</w:t>
      </w:r>
      <w:r w:rsidR="0003548B">
        <w:rPr>
          <w:rFonts w:ascii="Calibri" w:hAnsi="Calibri"/>
          <w:sz w:val="20"/>
          <w:szCs w:val="20"/>
        </w:rPr>
        <w:t xml:space="preserve"> (see Judicial Review Decision Tree)</w:t>
      </w:r>
    </w:p>
    <w:p w14:paraId="1643B6B7" w14:textId="6CC1DCF9" w:rsidR="007C7FEC" w:rsidRPr="007C7FEC" w:rsidRDefault="007C7FEC" w:rsidP="007C7FEC">
      <w:pPr>
        <w:pStyle w:val="ListParagraph"/>
        <w:numPr>
          <w:ilvl w:val="0"/>
          <w:numId w:val="22"/>
        </w:numPr>
        <w:rPr>
          <w:rFonts w:ascii="Calibri" w:hAnsi="Calibri"/>
          <w:b/>
          <w:sz w:val="20"/>
          <w:szCs w:val="20"/>
        </w:rPr>
      </w:pPr>
      <w:r w:rsidRPr="00FA1B57">
        <w:rPr>
          <w:rFonts w:ascii="Calibri" w:hAnsi="Calibri"/>
          <w:b/>
          <w:sz w:val="20"/>
          <w:szCs w:val="20"/>
        </w:rPr>
        <w:t xml:space="preserve">JR is </w:t>
      </w:r>
      <w:r w:rsidRPr="00FA1B57">
        <w:rPr>
          <w:rFonts w:ascii="Calibri" w:hAnsi="Calibri"/>
          <w:b/>
          <w:sz w:val="20"/>
          <w:szCs w:val="20"/>
          <w:u w:val="single"/>
        </w:rPr>
        <w:t>not</w:t>
      </w:r>
      <w:r w:rsidRPr="00FA1B57">
        <w:rPr>
          <w:rFonts w:ascii="Calibri" w:hAnsi="Calibri"/>
          <w:b/>
          <w:sz w:val="20"/>
          <w:szCs w:val="20"/>
        </w:rPr>
        <w:t xml:space="preserve"> automatic; it is a </w:t>
      </w:r>
      <w:r w:rsidRPr="00FA1B57">
        <w:rPr>
          <w:rFonts w:ascii="Calibri" w:hAnsi="Calibri"/>
          <w:b/>
          <w:sz w:val="20"/>
          <w:szCs w:val="20"/>
          <w:u w:val="single"/>
        </w:rPr>
        <w:t xml:space="preserve">discretionary </w:t>
      </w:r>
      <w:r w:rsidR="003449B7">
        <w:rPr>
          <w:rFonts w:ascii="Calibri" w:hAnsi="Calibri"/>
          <w:b/>
          <w:sz w:val="20"/>
          <w:szCs w:val="20"/>
          <w:u w:val="single"/>
        </w:rPr>
        <w:t>and exception</w:t>
      </w:r>
      <w:r w:rsidR="003449B7">
        <w:rPr>
          <w:rFonts w:ascii="Calibri" w:hAnsi="Calibri"/>
          <w:b/>
          <w:sz w:val="20"/>
          <w:szCs w:val="20"/>
        </w:rPr>
        <w:t xml:space="preserve"> remedy that relies on the inherent jurisdiciotn of the courts and the rule of law</w:t>
      </w:r>
    </w:p>
    <w:p w14:paraId="295887B1" w14:textId="3EC54C1E" w:rsidR="009B4076" w:rsidRPr="00FA1B57" w:rsidRDefault="00977158" w:rsidP="00565634">
      <w:pPr>
        <w:pStyle w:val="ListParagraph"/>
        <w:numPr>
          <w:ilvl w:val="0"/>
          <w:numId w:val="22"/>
        </w:numPr>
        <w:rPr>
          <w:rFonts w:ascii="Calibri" w:hAnsi="Calibri"/>
          <w:sz w:val="20"/>
          <w:szCs w:val="20"/>
        </w:rPr>
      </w:pPr>
      <w:r w:rsidRPr="00FA1B57">
        <w:rPr>
          <w:rFonts w:ascii="Calibri" w:hAnsi="Calibri"/>
          <w:sz w:val="20"/>
          <w:szCs w:val="20"/>
        </w:rPr>
        <w:t>CL may deny your ability to ac</w:t>
      </w:r>
      <w:r w:rsidR="003B002C" w:rsidRPr="00FA1B57">
        <w:rPr>
          <w:rFonts w:ascii="Calibri" w:hAnsi="Calibri"/>
          <w:sz w:val="20"/>
          <w:szCs w:val="20"/>
        </w:rPr>
        <w:t>c</w:t>
      </w:r>
      <w:r w:rsidRPr="00FA1B57">
        <w:rPr>
          <w:rFonts w:ascii="Calibri" w:hAnsi="Calibri"/>
          <w:sz w:val="20"/>
          <w:szCs w:val="20"/>
        </w:rPr>
        <w:t>ess</w:t>
      </w:r>
      <w:r w:rsidR="009B4076" w:rsidRPr="00FA1B57">
        <w:rPr>
          <w:rFonts w:ascii="Calibri" w:hAnsi="Calibri"/>
          <w:sz w:val="20"/>
          <w:szCs w:val="20"/>
        </w:rPr>
        <w:t xml:space="preserve"> </w:t>
      </w:r>
      <w:r w:rsidR="003E3698" w:rsidRPr="00FA1B57">
        <w:rPr>
          <w:rFonts w:ascii="Calibri" w:hAnsi="Calibri"/>
          <w:sz w:val="20"/>
          <w:szCs w:val="20"/>
        </w:rPr>
        <w:t>JR</w:t>
      </w:r>
      <w:r w:rsidR="009B4076" w:rsidRPr="00FA1B57">
        <w:rPr>
          <w:rFonts w:ascii="Calibri" w:hAnsi="Calibri"/>
          <w:sz w:val="20"/>
          <w:szCs w:val="20"/>
        </w:rPr>
        <w:t xml:space="preserve"> if:</w:t>
      </w:r>
    </w:p>
    <w:p w14:paraId="1F09A124" w14:textId="77777777" w:rsidR="007B2EBB" w:rsidRDefault="007B2EBB" w:rsidP="00565634">
      <w:pPr>
        <w:pStyle w:val="ListParagraph"/>
        <w:numPr>
          <w:ilvl w:val="1"/>
          <w:numId w:val="22"/>
        </w:numPr>
        <w:rPr>
          <w:rFonts w:ascii="Calibri" w:hAnsi="Calibri"/>
          <w:sz w:val="20"/>
          <w:szCs w:val="20"/>
        </w:rPr>
        <w:sectPr w:rsidR="007B2EBB" w:rsidSect="00FF01D9">
          <w:type w:val="continuous"/>
          <w:pgSz w:w="12240" w:h="15840"/>
          <w:pgMar w:top="720" w:right="720" w:bottom="720" w:left="720" w:header="708" w:footer="708" w:gutter="0"/>
          <w:cols w:space="708"/>
        </w:sectPr>
      </w:pPr>
    </w:p>
    <w:p w14:paraId="1ACEA668" w14:textId="04F3FBA5" w:rsidR="009B4076" w:rsidRPr="00FA1B57" w:rsidRDefault="009B4076" w:rsidP="00565634">
      <w:pPr>
        <w:pStyle w:val="ListParagraph"/>
        <w:numPr>
          <w:ilvl w:val="1"/>
          <w:numId w:val="22"/>
        </w:numPr>
        <w:rPr>
          <w:rFonts w:ascii="Calibri" w:hAnsi="Calibri"/>
          <w:sz w:val="20"/>
          <w:szCs w:val="20"/>
        </w:rPr>
      </w:pPr>
      <w:r w:rsidRPr="00FA1B57">
        <w:rPr>
          <w:rFonts w:ascii="Calibri" w:hAnsi="Calibri"/>
          <w:sz w:val="20"/>
          <w:szCs w:val="20"/>
        </w:rPr>
        <w:t>Your issue has been resolved in another case</w:t>
      </w:r>
    </w:p>
    <w:p w14:paraId="0D10AA63" w14:textId="191E7909" w:rsidR="009B4076" w:rsidRPr="00FA1B57" w:rsidRDefault="009B4076" w:rsidP="00565634">
      <w:pPr>
        <w:pStyle w:val="ListParagraph"/>
        <w:numPr>
          <w:ilvl w:val="1"/>
          <w:numId w:val="22"/>
        </w:numPr>
        <w:rPr>
          <w:rFonts w:ascii="Calibri" w:hAnsi="Calibri"/>
          <w:sz w:val="20"/>
          <w:szCs w:val="20"/>
        </w:rPr>
      </w:pPr>
      <w:r w:rsidRPr="00FA1B57">
        <w:rPr>
          <w:rFonts w:ascii="Calibri" w:hAnsi="Calibri"/>
          <w:sz w:val="20"/>
          <w:szCs w:val="20"/>
        </w:rPr>
        <w:t>No standing</w:t>
      </w:r>
    </w:p>
    <w:p w14:paraId="1FC1FC7A" w14:textId="6FFF90A3" w:rsidR="009B4076" w:rsidRPr="00FA1B57" w:rsidRDefault="009B4076" w:rsidP="00565634">
      <w:pPr>
        <w:pStyle w:val="ListParagraph"/>
        <w:numPr>
          <w:ilvl w:val="1"/>
          <w:numId w:val="22"/>
        </w:numPr>
        <w:rPr>
          <w:rFonts w:ascii="Calibri" w:hAnsi="Calibri"/>
          <w:sz w:val="20"/>
          <w:szCs w:val="20"/>
        </w:rPr>
      </w:pPr>
      <w:r w:rsidRPr="00FA1B57">
        <w:rPr>
          <w:rFonts w:ascii="Calibri" w:hAnsi="Calibri"/>
          <w:sz w:val="20"/>
          <w:szCs w:val="20"/>
        </w:rPr>
        <w:t>Outside of limitations</w:t>
      </w:r>
    </w:p>
    <w:p w14:paraId="429F2D92" w14:textId="77DF5D34" w:rsidR="00227DC1" w:rsidRDefault="00372C70" w:rsidP="00565634">
      <w:pPr>
        <w:pStyle w:val="ListParagraph"/>
        <w:numPr>
          <w:ilvl w:val="1"/>
          <w:numId w:val="22"/>
        </w:numPr>
        <w:rPr>
          <w:rFonts w:ascii="Calibri" w:hAnsi="Calibri"/>
          <w:sz w:val="20"/>
          <w:szCs w:val="20"/>
        </w:rPr>
      </w:pPr>
      <w:r w:rsidRPr="00FA1B57">
        <w:rPr>
          <w:rFonts w:ascii="Calibri" w:hAnsi="Calibri"/>
          <w:sz w:val="20"/>
          <w:szCs w:val="20"/>
        </w:rPr>
        <w:t>“Unclean hands”</w:t>
      </w:r>
    </w:p>
    <w:p w14:paraId="3B046AFF" w14:textId="77777777" w:rsidR="007B2EBB" w:rsidRDefault="007B2EBB" w:rsidP="0003548B">
      <w:pPr>
        <w:pStyle w:val="ListParagraph"/>
        <w:rPr>
          <w:rFonts w:ascii="Calibri" w:hAnsi="Calibri"/>
          <w:sz w:val="20"/>
          <w:szCs w:val="20"/>
        </w:rPr>
        <w:sectPr w:rsidR="007B2EBB" w:rsidSect="007B2EBB">
          <w:type w:val="continuous"/>
          <w:pgSz w:w="12240" w:h="15840"/>
          <w:pgMar w:top="720" w:right="720" w:bottom="720" w:left="720" w:header="708" w:footer="708" w:gutter="0"/>
          <w:cols w:num="2" w:space="48"/>
        </w:sectPr>
      </w:pPr>
    </w:p>
    <w:p w14:paraId="08BDC1E4" w14:textId="5F60A8CA" w:rsidR="00E6568C" w:rsidRPr="00580113" w:rsidRDefault="00254241" w:rsidP="00565634">
      <w:pPr>
        <w:pStyle w:val="ListParagraph"/>
        <w:numPr>
          <w:ilvl w:val="0"/>
          <w:numId w:val="22"/>
        </w:numPr>
        <w:rPr>
          <w:rFonts w:ascii="Calibri" w:hAnsi="Calibri"/>
          <w:b/>
          <w:sz w:val="20"/>
          <w:szCs w:val="20"/>
        </w:rPr>
      </w:pPr>
      <w:r w:rsidRPr="00580113">
        <w:rPr>
          <w:rFonts w:ascii="Calibri" w:hAnsi="Calibri"/>
          <w:b/>
          <w:sz w:val="20"/>
          <w:szCs w:val="20"/>
        </w:rPr>
        <w:t xml:space="preserve">Process: </w:t>
      </w:r>
      <w:r w:rsidR="00E6568C" w:rsidRPr="00580113">
        <w:rPr>
          <w:rFonts w:ascii="Calibri" w:hAnsi="Calibri"/>
          <w:b/>
          <w:sz w:val="20"/>
          <w:szCs w:val="20"/>
        </w:rPr>
        <w:t>Will JR be available?</w:t>
      </w:r>
    </w:p>
    <w:p w14:paraId="400620DE" w14:textId="314D1285" w:rsidR="00AA00E3" w:rsidRPr="00A65F03" w:rsidRDefault="00E6568C" w:rsidP="00932528">
      <w:pPr>
        <w:pStyle w:val="ListParagraph"/>
        <w:numPr>
          <w:ilvl w:val="1"/>
          <w:numId w:val="116"/>
        </w:numPr>
        <w:rPr>
          <w:rFonts w:ascii="Calibri" w:hAnsi="Calibri"/>
          <w:sz w:val="20"/>
          <w:szCs w:val="20"/>
        </w:rPr>
      </w:pPr>
      <w:r w:rsidRPr="00FA1B57">
        <w:rPr>
          <w:rFonts w:ascii="Calibri" w:hAnsi="Calibri"/>
          <w:sz w:val="20"/>
          <w:szCs w:val="20"/>
        </w:rPr>
        <w:t xml:space="preserve">Is the </w:t>
      </w:r>
      <w:r w:rsidR="0078718D">
        <w:rPr>
          <w:rFonts w:ascii="Calibri" w:hAnsi="Calibri"/>
          <w:sz w:val="20"/>
          <w:szCs w:val="20"/>
        </w:rPr>
        <w:t xml:space="preserve">decision-maker </w:t>
      </w:r>
      <w:r w:rsidRPr="00FA1B57">
        <w:rPr>
          <w:rFonts w:ascii="Calibri" w:hAnsi="Calibri"/>
          <w:sz w:val="20"/>
          <w:szCs w:val="20"/>
        </w:rPr>
        <w:t>a public body?</w:t>
      </w:r>
      <w:r w:rsidR="00A65F03">
        <w:rPr>
          <w:rFonts w:ascii="Calibri" w:hAnsi="Calibri"/>
          <w:sz w:val="20"/>
          <w:szCs w:val="20"/>
        </w:rPr>
        <w:t xml:space="preserve"> Apply the </w:t>
      </w:r>
      <w:r w:rsidR="00AA00E3" w:rsidRPr="00A65F03">
        <w:rPr>
          <w:rFonts w:ascii="Calibri" w:hAnsi="Calibri"/>
          <w:sz w:val="20"/>
          <w:szCs w:val="20"/>
        </w:rPr>
        <w:t>Public Functions Test (</w:t>
      </w:r>
      <w:r w:rsidR="00AA00E3" w:rsidRPr="00A65F03">
        <w:rPr>
          <w:rFonts w:ascii="Calibri" w:hAnsi="Calibri"/>
          <w:color w:val="0000FF"/>
          <w:sz w:val="20"/>
          <w:szCs w:val="20"/>
        </w:rPr>
        <w:t>McDonald v Anishinabek</w:t>
      </w:r>
      <w:r w:rsidR="00AA00E3" w:rsidRPr="00A65F03">
        <w:rPr>
          <w:rFonts w:ascii="Calibri" w:hAnsi="Calibri"/>
          <w:sz w:val="20"/>
          <w:szCs w:val="20"/>
        </w:rPr>
        <w:t>)</w:t>
      </w:r>
    </w:p>
    <w:p w14:paraId="5D2C2BE7" w14:textId="632AD7DB" w:rsidR="002A054F" w:rsidRPr="00FA1B57" w:rsidRDefault="002A054F" w:rsidP="00932528">
      <w:pPr>
        <w:pStyle w:val="ListParagraph"/>
        <w:numPr>
          <w:ilvl w:val="1"/>
          <w:numId w:val="116"/>
        </w:numPr>
        <w:rPr>
          <w:rFonts w:ascii="Calibri" w:hAnsi="Calibri"/>
          <w:sz w:val="20"/>
          <w:szCs w:val="20"/>
        </w:rPr>
      </w:pPr>
      <w:r w:rsidRPr="00FA1B57">
        <w:rPr>
          <w:rFonts w:ascii="Calibri" w:hAnsi="Calibri"/>
          <w:sz w:val="20"/>
          <w:szCs w:val="20"/>
        </w:rPr>
        <w:t>Do I have standing?</w:t>
      </w:r>
    </w:p>
    <w:p w14:paraId="029D2F43" w14:textId="7DA7E771" w:rsidR="002A054F" w:rsidRPr="00FA1B57" w:rsidRDefault="002A054F" w:rsidP="00932528">
      <w:pPr>
        <w:pStyle w:val="ListParagraph"/>
        <w:numPr>
          <w:ilvl w:val="1"/>
          <w:numId w:val="116"/>
        </w:numPr>
        <w:rPr>
          <w:rFonts w:ascii="Calibri" w:hAnsi="Calibri"/>
          <w:sz w:val="20"/>
          <w:szCs w:val="20"/>
        </w:rPr>
      </w:pPr>
      <w:r w:rsidRPr="00FA1B57">
        <w:rPr>
          <w:rFonts w:ascii="Calibri" w:hAnsi="Calibri"/>
          <w:sz w:val="20"/>
          <w:szCs w:val="20"/>
        </w:rPr>
        <w:t>Which court should I apply to for JR?</w:t>
      </w:r>
    </w:p>
    <w:p w14:paraId="5859B1DC" w14:textId="562BF306" w:rsidR="00720304" w:rsidRPr="00FA1B57" w:rsidRDefault="00720304" w:rsidP="00565634">
      <w:pPr>
        <w:pStyle w:val="ListParagraph"/>
        <w:numPr>
          <w:ilvl w:val="2"/>
          <w:numId w:val="22"/>
        </w:numPr>
        <w:rPr>
          <w:rFonts w:ascii="Calibri" w:hAnsi="Calibri"/>
          <w:sz w:val="20"/>
          <w:szCs w:val="20"/>
        </w:rPr>
      </w:pPr>
      <w:r w:rsidRPr="00FA1B57">
        <w:rPr>
          <w:rFonts w:ascii="Calibri" w:hAnsi="Calibri"/>
          <w:sz w:val="20"/>
          <w:szCs w:val="20"/>
        </w:rPr>
        <w:t xml:space="preserve">Based on </w:t>
      </w:r>
      <w:r w:rsidR="00EF48E6" w:rsidRPr="00FA1B57">
        <w:rPr>
          <w:rFonts w:ascii="Calibri" w:hAnsi="Calibri"/>
          <w:sz w:val="20"/>
          <w:szCs w:val="20"/>
        </w:rPr>
        <w:t>applicable</w:t>
      </w:r>
      <w:r w:rsidR="003C635E" w:rsidRPr="00FA1B57">
        <w:rPr>
          <w:rFonts w:ascii="Calibri" w:hAnsi="Calibri"/>
          <w:sz w:val="20"/>
          <w:szCs w:val="20"/>
        </w:rPr>
        <w:t xml:space="preserve"> administrative codes and the source of</w:t>
      </w:r>
      <w:r w:rsidR="00324A61">
        <w:rPr>
          <w:rFonts w:ascii="Calibri" w:hAnsi="Calibri"/>
          <w:sz w:val="20"/>
          <w:szCs w:val="20"/>
        </w:rPr>
        <w:t xml:space="preserve"> the impugned authority’s power</w:t>
      </w:r>
    </w:p>
    <w:p w14:paraId="0153EC5B" w14:textId="60426754" w:rsidR="009B4CDA" w:rsidRPr="00FA1B57" w:rsidRDefault="00F10B32" w:rsidP="00932528">
      <w:pPr>
        <w:pStyle w:val="ListParagraph"/>
        <w:numPr>
          <w:ilvl w:val="1"/>
          <w:numId w:val="116"/>
        </w:numPr>
        <w:rPr>
          <w:rFonts w:ascii="Calibri" w:hAnsi="Calibri"/>
          <w:sz w:val="20"/>
          <w:szCs w:val="20"/>
        </w:rPr>
      </w:pPr>
      <w:r w:rsidRPr="00FA1B57">
        <w:rPr>
          <w:rFonts w:ascii="Calibri" w:hAnsi="Calibri"/>
          <w:sz w:val="20"/>
          <w:szCs w:val="20"/>
        </w:rPr>
        <w:t>Have any deadlines passed?</w:t>
      </w:r>
    </w:p>
    <w:p w14:paraId="3744AA34" w14:textId="51DF6D0F" w:rsidR="00F10B32" w:rsidRPr="00FA1B57" w:rsidRDefault="00F10B32" w:rsidP="00565634">
      <w:pPr>
        <w:pStyle w:val="ListParagraph"/>
        <w:numPr>
          <w:ilvl w:val="2"/>
          <w:numId w:val="22"/>
        </w:numPr>
        <w:rPr>
          <w:rFonts w:ascii="Calibri" w:hAnsi="Calibri"/>
          <w:sz w:val="20"/>
          <w:szCs w:val="20"/>
        </w:rPr>
      </w:pPr>
      <w:r w:rsidRPr="00FA1B57">
        <w:rPr>
          <w:rFonts w:ascii="Calibri" w:hAnsi="Calibri"/>
          <w:sz w:val="20"/>
          <w:szCs w:val="20"/>
        </w:rPr>
        <w:t>Check all applicable statutes</w:t>
      </w:r>
      <w:r w:rsidR="00E67500">
        <w:rPr>
          <w:rFonts w:ascii="Calibri" w:hAnsi="Calibri"/>
          <w:sz w:val="20"/>
          <w:szCs w:val="20"/>
        </w:rPr>
        <w:t>, rules of court and statutory codes</w:t>
      </w:r>
    </w:p>
    <w:p w14:paraId="0A8D3702" w14:textId="75A19CC2" w:rsidR="00151F97" w:rsidRPr="00FA1B57" w:rsidRDefault="00151F97" w:rsidP="00932528">
      <w:pPr>
        <w:pStyle w:val="ListParagraph"/>
        <w:numPr>
          <w:ilvl w:val="1"/>
          <w:numId w:val="116"/>
        </w:numPr>
        <w:rPr>
          <w:rFonts w:ascii="Calibri" w:hAnsi="Calibri"/>
          <w:sz w:val="20"/>
          <w:szCs w:val="20"/>
        </w:rPr>
      </w:pPr>
      <w:r w:rsidRPr="00FA1B57">
        <w:rPr>
          <w:rFonts w:ascii="Calibri" w:hAnsi="Calibri"/>
          <w:sz w:val="20"/>
          <w:szCs w:val="20"/>
        </w:rPr>
        <w:t>Have I exhausted all other adequate means of recourse for challenging the tribunal’s action?</w:t>
      </w:r>
    </w:p>
    <w:p w14:paraId="70BAB17F" w14:textId="633C063E" w:rsidR="00D917BA" w:rsidRPr="00FA1B57" w:rsidRDefault="00D917BA" w:rsidP="00565634">
      <w:pPr>
        <w:pStyle w:val="ListParagraph"/>
        <w:numPr>
          <w:ilvl w:val="2"/>
          <w:numId w:val="22"/>
        </w:numPr>
        <w:rPr>
          <w:rFonts w:ascii="Calibri" w:hAnsi="Calibri"/>
          <w:sz w:val="20"/>
          <w:szCs w:val="20"/>
        </w:rPr>
      </w:pPr>
      <w:r w:rsidRPr="00FA1B57">
        <w:rPr>
          <w:rFonts w:ascii="Calibri" w:hAnsi="Calibri"/>
          <w:sz w:val="20"/>
          <w:szCs w:val="20"/>
        </w:rPr>
        <w:t>Must exhaust all internal mechanisms within the administrative body</w:t>
      </w:r>
      <w:r w:rsidR="006F1109" w:rsidRPr="00FA1B57">
        <w:rPr>
          <w:rFonts w:ascii="Calibri" w:hAnsi="Calibri"/>
          <w:sz w:val="20"/>
          <w:szCs w:val="20"/>
        </w:rPr>
        <w:t xml:space="preserve"> (</w:t>
      </w:r>
      <w:r w:rsidR="006F1109" w:rsidRPr="00FA1B57">
        <w:rPr>
          <w:rFonts w:ascii="Calibri" w:hAnsi="Calibri"/>
          <w:color w:val="0000FF"/>
          <w:sz w:val="20"/>
          <w:szCs w:val="20"/>
        </w:rPr>
        <w:t>Harelkin v UofRegina</w:t>
      </w:r>
      <w:r w:rsidR="006F1109" w:rsidRPr="00FA1B57">
        <w:rPr>
          <w:rFonts w:ascii="Calibri" w:hAnsi="Calibri"/>
          <w:sz w:val="20"/>
          <w:szCs w:val="20"/>
        </w:rPr>
        <w:t>)</w:t>
      </w:r>
    </w:p>
    <w:p w14:paraId="3D108A72" w14:textId="4AD8D93C" w:rsidR="00D917BA" w:rsidRPr="00FA1B57" w:rsidRDefault="00D917BA" w:rsidP="00565634">
      <w:pPr>
        <w:pStyle w:val="ListParagraph"/>
        <w:numPr>
          <w:ilvl w:val="2"/>
          <w:numId w:val="22"/>
        </w:numPr>
        <w:rPr>
          <w:rFonts w:ascii="Calibri" w:hAnsi="Calibri"/>
          <w:sz w:val="20"/>
          <w:szCs w:val="20"/>
        </w:rPr>
      </w:pPr>
      <w:r w:rsidRPr="00FA1B57">
        <w:rPr>
          <w:rFonts w:ascii="Calibri" w:hAnsi="Calibri"/>
          <w:sz w:val="20"/>
          <w:szCs w:val="20"/>
        </w:rPr>
        <w:t>Check all relevant statutory codes – do they impose additional constraints?</w:t>
      </w:r>
    </w:p>
    <w:p w14:paraId="72C3F1EF" w14:textId="24BAF933" w:rsidR="00E6568C" w:rsidRPr="00FA1B57" w:rsidRDefault="00D917BA" w:rsidP="00565634">
      <w:pPr>
        <w:pStyle w:val="ListParagraph"/>
        <w:numPr>
          <w:ilvl w:val="0"/>
          <w:numId w:val="22"/>
        </w:numPr>
        <w:rPr>
          <w:rFonts w:ascii="Calibri" w:hAnsi="Calibri"/>
          <w:sz w:val="20"/>
          <w:szCs w:val="20"/>
        </w:rPr>
      </w:pPr>
      <w:r w:rsidRPr="00FA1B57">
        <w:rPr>
          <w:rFonts w:ascii="Calibri" w:hAnsi="Calibri"/>
          <w:sz w:val="20"/>
          <w:szCs w:val="20"/>
        </w:rPr>
        <w:t>Once all of the above are satisfied, then the individual can apply for JR</w:t>
      </w:r>
    </w:p>
    <w:p w14:paraId="4FBB8BD9" w14:textId="163E936A" w:rsidR="00914C6E" w:rsidRDefault="00914C6E" w:rsidP="00914C6E">
      <w:pPr>
        <w:pStyle w:val="ListParagraph"/>
        <w:numPr>
          <w:ilvl w:val="0"/>
          <w:numId w:val="22"/>
        </w:numPr>
        <w:rPr>
          <w:rFonts w:ascii="Calibri" w:hAnsi="Calibri"/>
          <w:sz w:val="20"/>
          <w:szCs w:val="20"/>
        </w:rPr>
      </w:pPr>
      <w:r>
        <w:rPr>
          <w:rFonts w:ascii="Calibri" w:hAnsi="Calibri"/>
          <w:sz w:val="20"/>
          <w:szCs w:val="20"/>
        </w:rPr>
        <w:t xml:space="preserve">Per </w:t>
      </w:r>
      <w:r w:rsidRPr="00582CD0">
        <w:rPr>
          <w:rFonts w:ascii="Calibri" w:hAnsi="Calibri"/>
          <w:color w:val="0000FF"/>
          <w:sz w:val="20"/>
          <w:szCs w:val="20"/>
        </w:rPr>
        <w:t>Domtar v Quebec</w:t>
      </w:r>
      <w:r w:rsidRPr="00542C9B">
        <w:rPr>
          <w:rFonts w:ascii="Calibri" w:hAnsi="Calibri"/>
          <w:sz w:val="20"/>
          <w:szCs w:val="20"/>
        </w:rPr>
        <w:t xml:space="preserve">, </w:t>
      </w:r>
      <w:r>
        <w:rPr>
          <w:rFonts w:ascii="Calibri" w:hAnsi="Calibri"/>
          <w:sz w:val="20"/>
          <w:szCs w:val="20"/>
        </w:rPr>
        <w:t>c</w:t>
      </w:r>
      <w:r w:rsidRPr="00FA1B57">
        <w:rPr>
          <w:rFonts w:ascii="Calibri" w:hAnsi="Calibri"/>
          <w:sz w:val="20"/>
          <w:szCs w:val="20"/>
        </w:rPr>
        <w:t xml:space="preserve">onflicting administrative interpretations </w:t>
      </w:r>
      <w:r w:rsidRPr="00FA1B57">
        <w:rPr>
          <w:rFonts w:ascii="Calibri" w:hAnsi="Calibri"/>
          <w:sz w:val="20"/>
          <w:szCs w:val="20"/>
          <w:u w:val="single"/>
        </w:rPr>
        <w:t>do not</w:t>
      </w:r>
      <w:r w:rsidRPr="00FA1B57">
        <w:rPr>
          <w:rFonts w:ascii="Calibri" w:hAnsi="Calibri"/>
          <w:sz w:val="20"/>
          <w:szCs w:val="20"/>
        </w:rPr>
        <w:t xml:space="preserve"> provide an independent basis for judicial review</w:t>
      </w:r>
    </w:p>
    <w:p w14:paraId="68F0D5E0" w14:textId="79A9F9FC" w:rsidR="00914C6E" w:rsidRPr="00BF2BEB" w:rsidRDefault="00914C6E" w:rsidP="00914C6E">
      <w:pPr>
        <w:pStyle w:val="ListParagraph"/>
        <w:numPr>
          <w:ilvl w:val="1"/>
          <w:numId w:val="22"/>
        </w:numPr>
        <w:rPr>
          <w:rFonts w:ascii="Calibri" w:hAnsi="Calibri"/>
          <w:sz w:val="20"/>
          <w:szCs w:val="20"/>
        </w:rPr>
      </w:pPr>
      <w:r w:rsidRPr="00BF2BEB">
        <w:rPr>
          <w:rFonts w:ascii="Calibri" w:hAnsi="Calibri"/>
          <w:sz w:val="20"/>
          <w:szCs w:val="20"/>
        </w:rPr>
        <w:t xml:space="preserve">Two different decisions about the same provisions in a </w:t>
      </w:r>
      <w:r w:rsidR="00C53D69">
        <w:rPr>
          <w:rFonts w:ascii="Calibri" w:hAnsi="Calibri"/>
          <w:sz w:val="20"/>
          <w:szCs w:val="20"/>
        </w:rPr>
        <w:t xml:space="preserve">labour </w:t>
      </w:r>
      <w:r w:rsidRPr="00BF2BEB">
        <w:rPr>
          <w:rFonts w:ascii="Calibri" w:hAnsi="Calibri"/>
          <w:sz w:val="20"/>
          <w:szCs w:val="20"/>
        </w:rPr>
        <w:t>statute from parallel tribunals</w:t>
      </w:r>
    </w:p>
    <w:p w14:paraId="7A49EE9A" w14:textId="70E69948" w:rsidR="00914C6E" w:rsidRDefault="00914C6E" w:rsidP="00914C6E">
      <w:pPr>
        <w:pStyle w:val="ListParagraph"/>
        <w:numPr>
          <w:ilvl w:val="1"/>
          <w:numId w:val="22"/>
        </w:numPr>
        <w:rPr>
          <w:rFonts w:ascii="Calibri" w:hAnsi="Calibri"/>
          <w:sz w:val="20"/>
          <w:szCs w:val="20"/>
        </w:rPr>
      </w:pPr>
      <w:r>
        <w:rPr>
          <w:rFonts w:ascii="Calibri" w:hAnsi="Calibri"/>
          <w:sz w:val="20"/>
          <w:szCs w:val="20"/>
        </w:rPr>
        <w:t xml:space="preserve">Tribunals </w:t>
      </w:r>
      <w:r w:rsidR="00F069CF">
        <w:rPr>
          <w:rFonts w:ascii="Calibri" w:hAnsi="Calibri"/>
          <w:sz w:val="20"/>
          <w:szCs w:val="20"/>
        </w:rPr>
        <w:t>a</w:t>
      </w:r>
      <w:r w:rsidRPr="00BF2BEB">
        <w:rPr>
          <w:rFonts w:ascii="Calibri" w:hAnsi="Calibri"/>
          <w:sz w:val="20"/>
          <w:szCs w:val="20"/>
        </w:rPr>
        <w:t xml:space="preserve">re not bound by </w:t>
      </w:r>
      <w:r w:rsidRPr="00BF2BEB">
        <w:rPr>
          <w:rFonts w:ascii="Calibri" w:hAnsi="Calibri"/>
          <w:i/>
          <w:sz w:val="20"/>
          <w:szCs w:val="20"/>
        </w:rPr>
        <w:t>stare decisis</w:t>
      </w:r>
      <w:r w:rsidRPr="00BF2BEB">
        <w:rPr>
          <w:rFonts w:ascii="Calibri" w:hAnsi="Calibri"/>
          <w:sz w:val="20"/>
          <w:szCs w:val="20"/>
        </w:rPr>
        <w:t xml:space="preserve">, but do aim for </w:t>
      </w:r>
      <w:r w:rsidRPr="00AA2636">
        <w:rPr>
          <w:rFonts w:ascii="Calibri" w:hAnsi="Calibri"/>
          <w:sz w:val="20"/>
          <w:szCs w:val="20"/>
          <w:u w:val="single"/>
        </w:rPr>
        <w:t>uniformity and consistency</w:t>
      </w:r>
      <w:r>
        <w:rPr>
          <w:rFonts w:ascii="Calibri" w:hAnsi="Calibri"/>
          <w:sz w:val="20"/>
          <w:szCs w:val="20"/>
        </w:rPr>
        <w:t xml:space="preserve"> – case establishes that administrative law </w:t>
      </w:r>
      <w:r w:rsidR="00FA00CE" w:rsidRPr="00FA00CE">
        <w:rPr>
          <w:rFonts w:ascii="Calibri" w:hAnsi="Calibri"/>
          <w:b/>
          <w:sz w:val="20"/>
          <w:szCs w:val="20"/>
        </w:rPr>
        <w:t xml:space="preserve">operates by </w:t>
      </w:r>
      <w:r w:rsidRPr="00FA00CE">
        <w:rPr>
          <w:rFonts w:ascii="Calibri" w:hAnsi="Calibri"/>
          <w:b/>
          <w:sz w:val="20"/>
          <w:szCs w:val="20"/>
        </w:rPr>
        <w:t>a “flexible” rule of consistency</w:t>
      </w:r>
    </w:p>
    <w:p w14:paraId="0153904C" w14:textId="0A94923D" w:rsidR="00914C6E" w:rsidRPr="0061683F" w:rsidRDefault="00AA2636" w:rsidP="00914C6E">
      <w:pPr>
        <w:pStyle w:val="ListParagraph"/>
        <w:numPr>
          <w:ilvl w:val="2"/>
          <w:numId w:val="22"/>
        </w:numPr>
        <w:rPr>
          <w:rFonts w:ascii="Calibri" w:hAnsi="Calibri"/>
          <w:sz w:val="20"/>
          <w:szCs w:val="20"/>
        </w:rPr>
      </w:pPr>
      <w:r>
        <w:rPr>
          <w:rFonts w:ascii="Calibri" w:hAnsi="Calibri"/>
          <w:sz w:val="20"/>
          <w:szCs w:val="20"/>
        </w:rPr>
        <w:t>Are able to use</w:t>
      </w:r>
      <w:r w:rsidR="00914C6E">
        <w:rPr>
          <w:rFonts w:ascii="Calibri" w:hAnsi="Calibri"/>
          <w:sz w:val="20"/>
          <w:szCs w:val="20"/>
        </w:rPr>
        <w:t xml:space="preserve"> internal processes to ensure consistency across decisions (</w:t>
      </w:r>
      <w:r w:rsidR="00914C6E" w:rsidRPr="00B06BD7">
        <w:rPr>
          <w:rFonts w:ascii="Calibri" w:hAnsi="Calibri"/>
          <w:color w:val="0000FF"/>
          <w:sz w:val="20"/>
          <w:szCs w:val="20"/>
        </w:rPr>
        <w:t>IWA v Consolidated Bathurst; full board meetings</w:t>
      </w:r>
      <w:r>
        <w:rPr>
          <w:rFonts w:ascii="Calibri" w:hAnsi="Calibri"/>
          <w:sz w:val="20"/>
          <w:szCs w:val="20"/>
        </w:rPr>
        <w:t xml:space="preserve"> and </w:t>
      </w:r>
      <w:r w:rsidR="00C17335">
        <w:rPr>
          <w:rFonts w:ascii="Calibri" w:hAnsi="Calibri"/>
          <w:color w:val="0000FF"/>
          <w:sz w:val="20"/>
          <w:szCs w:val="20"/>
        </w:rPr>
        <w:t>Geza</w:t>
      </w:r>
      <w:r w:rsidR="006D0832">
        <w:rPr>
          <w:rFonts w:ascii="Calibri" w:hAnsi="Calibri"/>
          <w:color w:val="0000FF"/>
          <w:sz w:val="20"/>
          <w:szCs w:val="20"/>
        </w:rPr>
        <w:t xml:space="preserve"> v Canada</w:t>
      </w:r>
      <w:r w:rsidR="00C17335">
        <w:rPr>
          <w:rFonts w:ascii="Calibri" w:hAnsi="Calibri"/>
          <w:color w:val="0000FF"/>
          <w:sz w:val="20"/>
          <w:szCs w:val="20"/>
        </w:rPr>
        <w:t>; lead cases</w:t>
      </w:r>
      <w:r w:rsidR="00C17335">
        <w:rPr>
          <w:rFonts w:ascii="Calibri" w:hAnsi="Calibri"/>
          <w:sz w:val="20"/>
          <w:szCs w:val="20"/>
        </w:rPr>
        <w:t>)</w:t>
      </w:r>
    </w:p>
    <w:p w14:paraId="3FF80BD6" w14:textId="77777777" w:rsidR="00130454" w:rsidRPr="00FA1B57" w:rsidRDefault="00130454" w:rsidP="00D43059">
      <w:pPr>
        <w:rPr>
          <w:rFonts w:ascii="Calibri" w:hAnsi="Calibri"/>
          <w:sz w:val="20"/>
          <w:szCs w:val="20"/>
        </w:rPr>
      </w:pPr>
    </w:p>
    <w:p w14:paraId="41D79828" w14:textId="6DC20076" w:rsidR="001559DF" w:rsidRDefault="005B7762" w:rsidP="00D43059">
      <w:pPr>
        <w:outlineLvl w:val="0"/>
        <w:rPr>
          <w:rFonts w:ascii="Calibri" w:hAnsi="Calibri"/>
          <w:color w:val="0000FF"/>
          <w:sz w:val="20"/>
          <w:szCs w:val="20"/>
        </w:rPr>
      </w:pPr>
      <w:r w:rsidRPr="00FA1B57">
        <w:rPr>
          <w:rFonts w:ascii="Calibri" w:hAnsi="Calibri"/>
          <w:sz w:val="20"/>
          <w:szCs w:val="20"/>
        </w:rPr>
        <w:t>Public Functions Test</w:t>
      </w:r>
      <w:r w:rsidR="00130454" w:rsidRPr="00FA1B57">
        <w:rPr>
          <w:rFonts w:ascii="Calibri" w:hAnsi="Calibri"/>
          <w:sz w:val="20"/>
          <w:szCs w:val="20"/>
        </w:rPr>
        <w:t xml:space="preserve">: </w:t>
      </w:r>
      <w:r w:rsidR="00130454" w:rsidRPr="00FA1B57">
        <w:rPr>
          <w:rFonts w:ascii="Calibri" w:hAnsi="Calibri"/>
          <w:color w:val="0000FF"/>
          <w:sz w:val="20"/>
          <w:szCs w:val="20"/>
        </w:rPr>
        <w:t>McDonald v Anishinabek</w:t>
      </w:r>
      <w:r w:rsidR="0084647A" w:rsidRPr="00FA1B57">
        <w:rPr>
          <w:rFonts w:ascii="Calibri" w:hAnsi="Calibri"/>
          <w:color w:val="0000FF"/>
          <w:sz w:val="20"/>
          <w:szCs w:val="20"/>
        </w:rPr>
        <w:t xml:space="preserve"> </w:t>
      </w:r>
      <w:r w:rsidR="00977158" w:rsidRPr="00FA1B57">
        <w:rPr>
          <w:rFonts w:ascii="Calibri" w:hAnsi="Calibri"/>
          <w:color w:val="0000FF"/>
          <w:sz w:val="20"/>
          <w:szCs w:val="20"/>
        </w:rPr>
        <w:t>[2006] ONSC</w:t>
      </w:r>
      <w:r w:rsidR="00047C42">
        <w:rPr>
          <w:rFonts w:ascii="Calibri" w:hAnsi="Calibri"/>
          <w:color w:val="0000FF"/>
          <w:sz w:val="20"/>
          <w:szCs w:val="20"/>
        </w:rPr>
        <w:t xml:space="preserve"> (C discharged from police w/out due process)</w:t>
      </w:r>
    </w:p>
    <w:p w14:paraId="32DDF02B" w14:textId="77777777" w:rsidR="007B7BEA" w:rsidRPr="00FA1B57" w:rsidRDefault="007B7BEA" w:rsidP="00565634">
      <w:pPr>
        <w:pStyle w:val="ListParagraph"/>
        <w:numPr>
          <w:ilvl w:val="0"/>
          <w:numId w:val="23"/>
        </w:numPr>
        <w:rPr>
          <w:rFonts w:ascii="Calibri" w:hAnsi="Calibri"/>
          <w:sz w:val="20"/>
          <w:szCs w:val="20"/>
        </w:rPr>
      </w:pPr>
      <w:r w:rsidRPr="00FA1B57">
        <w:rPr>
          <w:rFonts w:ascii="Calibri" w:hAnsi="Calibri"/>
          <w:b/>
          <w:sz w:val="20"/>
          <w:szCs w:val="20"/>
        </w:rPr>
        <w:t>Modern Rule for Statutory Interpretation</w:t>
      </w:r>
      <w:r w:rsidRPr="00FA1B57">
        <w:rPr>
          <w:rFonts w:ascii="Calibri" w:hAnsi="Calibri"/>
          <w:sz w:val="20"/>
          <w:szCs w:val="20"/>
        </w:rPr>
        <w:t>: Courts are obliged to determine the meaning of legislation in its total context…</w:t>
      </w:r>
    </w:p>
    <w:p w14:paraId="07536D87" w14:textId="77777777" w:rsidR="007B7BEA" w:rsidRPr="00FA1B57" w:rsidRDefault="007B7BEA" w:rsidP="00565634">
      <w:pPr>
        <w:pStyle w:val="ListParagraph"/>
        <w:numPr>
          <w:ilvl w:val="1"/>
          <w:numId w:val="23"/>
        </w:numPr>
        <w:rPr>
          <w:rFonts w:ascii="Calibri" w:hAnsi="Calibri"/>
          <w:sz w:val="20"/>
          <w:szCs w:val="20"/>
        </w:rPr>
      </w:pPr>
      <w:r w:rsidRPr="00FA1B57">
        <w:rPr>
          <w:rFonts w:ascii="Calibri" w:hAnsi="Calibri"/>
          <w:sz w:val="20"/>
          <w:szCs w:val="20"/>
        </w:rPr>
        <w:t>…having regard to the purpose of the legislation, the consequences of proposed interpretations, the presumptions and special rules of interpretation, as well as admissible external aids. In other words, the courts must consider and take into account all relevant and admissible indicators of legislative meaning.</w:t>
      </w:r>
    </w:p>
    <w:p w14:paraId="269D8798" w14:textId="77777777" w:rsidR="007B7BEA" w:rsidRPr="00FA1B57" w:rsidRDefault="007B7BEA" w:rsidP="00565634">
      <w:pPr>
        <w:pStyle w:val="ListParagraph"/>
        <w:numPr>
          <w:ilvl w:val="1"/>
          <w:numId w:val="23"/>
        </w:numPr>
        <w:rPr>
          <w:rFonts w:ascii="Calibri" w:hAnsi="Calibri"/>
          <w:sz w:val="20"/>
          <w:szCs w:val="20"/>
        </w:rPr>
      </w:pPr>
      <w:r w:rsidRPr="00FA1B57">
        <w:rPr>
          <w:rFonts w:ascii="Calibri" w:hAnsi="Calibri"/>
          <w:sz w:val="20"/>
          <w:szCs w:val="20"/>
        </w:rPr>
        <w:t>After taking these into account, the court must then adopt an interpretation that is appropriate. An appropriate interpretation is one that can be justified in terms of:</w:t>
      </w:r>
    </w:p>
    <w:p w14:paraId="0467AADD" w14:textId="77777777" w:rsidR="007B7BEA" w:rsidRPr="00FA1B57" w:rsidRDefault="007B7BEA" w:rsidP="00932528">
      <w:pPr>
        <w:pStyle w:val="ListParagraph"/>
        <w:numPr>
          <w:ilvl w:val="0"/>
          <w:numId w:val="91"/>
        </w:numPr>
        <w:ind w:left="2127"/>
        <w:rPr>
          <w:rFonts w:ascii="Calibri" w:hAnsi="Calibri"/>
          <w:sz w:val="20"/>
          <w:szCs w:val="20"/>
        </w:rPr>
      </w:pPr>
      <w:r w:rsidRPr="00FA1B57">
        <w:rPr>
          <w:rFonts w:ascii="Calibri" w:hAnsi="Calibri"/>
          <w:sz w:val="20"/>
          <w:szCs w:val="20"/>
        </w:rPr>
        <w:t xml:space="preserve">its </w:t>
      </w:r>
      <w:r w:rsidRPr="00FA1B57">
        <w:rPr>
          <w:rFonts w:ascii="Calibri" w:hAnsi="Calibri"/>
          <w:b/>
          <w:bCs/>
          <w:sz w:val="20"/>
          <w:szCs w:val="20"/>
        </w:rPr>
        <w:t>plausibility</w:t>
      </w:r>
      <w:r w:rsidRPr="00FA1B57">
        <w:rPr>
          <w:rFonts w:ascii="Calibri" w:hAnsi="Calibri"/>
          <w:sz w:val="20"/>
          <w:szCs w:val="20"/>
        </w:rPr>
        <w:t xml:space="preserve">, that is, its compliance with the legislative text; </w:t>
      </w:r>
    </w:p>
    <w:p w14:paraId="18128F31" w14:textId="77777777" w:rsidR="007B7BEA" w:rsidRPr="00FA1B57" w:rsidRDefault="007B7BEA" w:rsidP="00932528">
      <w:pPr>
        <w:pStyle w:val="ListParagraph"/>
        <w:numPr>
          <w:ilvl w:val="0"/>
          <w:numId w:val="91"/>
        </w:numPr>
        <w:ind w:left="2127"/>
        <w:rPr>
          <w:rFonts w:ascii="Calibri" w:hAnsi="Calibri"/>
          <w:sz w:val="20"/>
          <w:szCs w:val="20"/>
        </w:rPr>
      </w:pPr>
      <w:r w:rsidRPr="00FA1B57">
        <w:rPr>
          <w:rFonts w:ascii="Calibri" w:hAnsi="Calibri"/>
          <w:sz w:val="20"/>
          <w:szCs w:val="20"/>
        </w:rPr>
        <w:t xml:space="preserve">its </w:t>
      </w:r>
      <w:r w:rsidRPr="00FA1B57">
        <w:rPr>
          <w:rFonts w:ascii="Calibri" w:hAnsi="Calibri"/>
          <w:b/>
          <w:bCs/>
          <w:sz w:val="20"/>
          <w:szCs w:val="20"/>
        </w:rPr>
        <w:t>efficacy</w:t>
      </w:r>
      <w:r w:rsidRPr="00FA1B57">
        <w:rPr>
          <w:rFonts w:ascii="Calibri" w:hAnsi="Calibri"/>
          <w:sz w:val="20"/>
          <w:szCs w:val="20"/>
        </w:rPr>
        <w:t xml:space="preserve"> in its promotion of the legislative purpose; and </w:t>
      </w:r>
    </w:p>
    <w:p w14:paraId="1B0C1967" w14:textId="77777777" w:rsidR="007B7BEA" w:rsidRPr="00FA1B57" w:rsidRDefault="007B7BEA" w:rsidP="00932528">
      <w:pPr>
        <w:pStyle w:val="ListParagraph"/>
        <w:numPr>
          <w:ilvl w:val="0"/>
          <w:numId w:val="91"/>
        </w:numPr>
        <w:ind w:left="2127"/>
        <w:rPr>
          <w:rFonts w:ascii="Calibri" w:hAnsi="Calibri"/>
          <w:sz w:val="20"/>
          <w:szCs w:val="20"/>
        </w:rPr>
      </w:pPr>
      <w:r w:rsidRPr="00FA1B57">
        <w:rPr>
          <w:rFonts w:ascii="Calibri" w:hAnsi="Calibri"/>
          <w:sz w:val="20"/>
          <w:szCs w:val="20"/>
        </w:rPr>
        <w:t xml:space="preserve">its </w:t>
      </w:r>
      <w:r w:rsidRPr="00FA1B57">
        <w:rPr>
          <w:rFonts w:ascii="Calibri" w:hAnsi="Calibri"/>
          <w:b/>
          <w:bCs/>
          <w:sz w:val="20"/>
          <w:szCs w:val="20"/>
        </w:rPr>
        <w:t>acceptability</w:t>
      </w:r>
      <w:r w:rsidRPr="00FA1B57">
        <w:rPr>
          <w:rFonts w:ascii="Calibri" w:hAnsi="Calibri"/>
          <w:sz w:val="20"/>
          <w:szCs w:val="20"/>
        </w:rPr>
        <w:t>, that is, the outcome is reasonable and just.</w:t>
      </w:r>
    </w:p>
    <w:p w14:paraId="1122CEE7" w14:textId="77777777" w:rsidR="007B7BEA" w:rsidRPr="007B7BEA" w:rsidRDefault="007B7BEA" w:rsidP="00932528">
      <w:pPr>
        <w:pStyle w:val="ListParagraph"/>
        <w:numPr>
          <w:ilvl w:val="0"/>
          <w:numId w:val="156"/>
        </w:numPr>
        <w:outlineLvl w:val="0"/>
        <w:rPr>
          <w:rFonts w:ascii="Calibri" w:hAnsi="Calibri"/>
          <w:sz w:val="20"/>
          <w:szCs w:val="20"/>
        </w:rPr>
      </w:pPr>
      <w:r w:rsidRPr="007B7BEA">
        <w:rPr>
          <w:rFonts w:ascii="Calibri" w:hAnsi="Calibri"/>
          <w:sz w:val="20"/>
          <w:szCs w:val="20"/>
        </w:rPr>
        <w:t>Court establishes criteria/framework to apply to administrative bodies that operate privately, but that provide or perform public functions. Should consider:</w:t>
      </w:r>
    </w:p>
    <w:p w14:paraId="0A18EE02" w14:textId="77777777" w:rsidR="007B7BEA" w:rsidRPr="007B7BEA" w:rsidRDefault="007B7BEA" w:rsidP="00932528">
      <w:pPr>
        <w:pStyle w:val="ListParagraph"/>
        <w:numPr>
          <w:ilvl w:val="1"/>
          <w:numId w:val="156"/>
        </w:numPr>
        <w:outlineLvl w:val="0"/>
        <w:rPr>
          <w:rFonts w:ascii="Calibri" w:hAnsi="Calibri"/>
          <w:sz w:val="20"/>
          <w:szCs w:val="20"/>
        </w:rPr>
        <w:sectPr w:rsidR="007B7BEA" w:rsidRPr="007B7BEA" w:rsidSect="00FF01D9">
          <w:type w:val="continuous"/>
          <w:pgSz w:w="12240" w:h="15840"/>
          <w:pgMar w:top="720" w:right="720" w:bottom="720" w:left="720" w:header="708" w:footer="708" w:gutter="0"/>
          <w:cols w:space="708"/>
        </w:sectPr>
      </w:pPr>
    </w:p>
    <w:p w14:paraId="7F68346D" w14:textId="2985B90D" w:rsidR="007B7BEA" w:rsidRPr="007B7BEA" w:rsidRDefault="007B7BEA" w:rsidP="00932528">
      <w:pPr>
        <w:pStyle w:val="ListParagraph"/>
        <w:numPr>
          <w:ilvl w:val="1"/>
          <w:numId w:val="156"/>
        </w:numPr>
        <w:outlineLvl w:val="0"/>
        <w:rPr>
          <w:rFonts w:ascii="Calibri" w:hAnsi="Calibri"/>
          <w:sz w:val="20"/>
          <w:szCs w:val="20"/>
        </w:rPr>
      </w:pPr>
      <w:r w:rsidRPr="007B7BEA">
        <w:rPr>
          <w:rFonts w:ascii="Calibri" w:hAnsi="Calibri"/>
          <w:sz w:val="20"/>
          <w:szCs w:val="20"/>
        </w:rPr>
        <w:t>source of powers</w:t>
      </w:r>
    </w:p>
    <w:p w14:paraId="5BB048DC" w14:textId="77777777" w:rsidR="007B7BEA" w:rsidRPr="007B7BEA" w:rsidRDefault="007B7BEA" w:rsidP="00932528">
      <w:pPr>
        <w:pStyle w:val="ListParagraph"/>
        <w:numPr>
          <w:ilvl w:val="1"/>
          <w:numId w:val="156"/>
        </w:numPr>
        <w:outlineLvl w:val="0"/>
        <w:rPr>
          <w:rFonts w:ascii="Calibri" w:hAnsi="Calibri"/>
          <w:sz w:val="20"/>
          <w:szCs w:val="20"/>
        </w:rPr>
      </w:pPr>
      <w:r w:rsidRPr="007B7BEA">
        <w:rPr>
          <w:rFonts w:ascii="Calibri" w:hAnsi="Calibri"/>
          <w:sz w:val="20"/>
          <w:szCs w:val="20"/>
        </w:rPr>
        <w:t>functions and duties of the body</w:t>
      </w:r>
    </w:p>
    <w:p w14:paraId="14E80527" w14:textId="77777777" w:rsidR="007B7BEA" w:rsidRPr="007B7BEA" w:rsidRDefault="007B7BEA" w:rsidP="00932528">
      <w:pPr>
        <w:pStyle w:val="ListParagraph"/>
        <w:numPr>
          <w:ilvl w:val="1"/>
          <w:numId w:val="156"/>
        </w:numPr>
        <w:outlineLvl w:val="0"/>
        <w:rPr>
          <w:rFonts w:ascii="Calibri" w:hAnsi="Calibri"/>
          <w:sz w:val="20"/>
          <w:szCs w:val="20"/>
        </w:rPr>
      </w:pPr>
      <w:r w:rsidRPr="007B7BEA">
        <w:rPr>
          <w:rFonts w:ascii="Calibri" w:hAnsi="Calibri"/>
          <w:sz w:val="20"/>
          <w:szCs w:val="20"/>
        </w:rPr>
        <w:t>implied devolution of power</w:t>
      </w:r>
    </w:p>
    <w:p w14:paraId="241A6BDB" w14:textId="77777777" w:rsidR="007B7BEA" w:rsidRPr="007B7BEA" w:rsidRDefault="007B7BEA" w:rsidP="00932528">
      <w:pPr>
        <w:pStyle w:val="ListParagraph"/>
        <w:numPr>
          <w:ilvl w:val="1"/>
          <w:numId w:val="156"/>
        </w:numPr>
        <w:outlineLvl w:val="0"/>
        <w:rPr>
          <w:rFonts w:ascii="Calibri" w:hAnsi="Calibri"/>
          <w:sz w:val="20"/>
          <w:szCs w:val="20"/>
        </w:rPr>
      </w:pPr>
      <w:r w:rsidRPr="007B7BEA">
        <w:rPr>
          <w:rFonts w:ascii="Calibri" w:hAnsi="Calibri"/>
          <w:sz w:val="20"/>
          <w:szCs w:val="20"/>
        </w:rPr>
        <w:t>extent of the government’s direct or indirect control over the body</w:t>
      </w:r>
    </w:p>
    <w:p w14:paraId="24A87D5D" w14:textId="77777777" w:rsidR="007B7BEA" w:rsidRPr="007B7BEA" w:rsidRDefault="007B7BEA" w:rsidP="00932528">
      <w:pPr>
        <w:pStyle w:val="ListParagraph"/>
        <w:numPr>
          <w:ilvl w:val="1"/>
          <w:numId w:val="156"/>
        </w:numPr>
        <w:outlineLvl w:val="0"/>
        <w:rPr>
          <w:rFonts w:ascii="Calibri" w:hAnsi="Calibri"/>
          <w:sz w:val="20"/>
          <w:szCs w:val="20"/>
        </w:rPr>
      </w:pPr>
      <w:r w:rsidRPr="007B7BEA">
        <w:rPr>
          <w:rFonts w:ascii="Calibri" w:hAnsi="Calibri"/>
          <w:sz w:val="20"/>
          <w:szCs w:val="20"/>
        </w:rPr>
        <w:t>power over the public at large</w:t>
      </w:r>
    </w:p>
    <w:p w14:paraId="6EDE133A" w14:textId="77777777" w:rsidR="007B7BEA" w:rsidRPr="007B7BEA" w:rsidRDefault="007B7BEA" w:rsidP="00932528">
      <w:pPr>
        <w:pStyle w:val="ListParagraph"/>
        <w:numPr>
          <w:ilvl w:val="1"/>
          <w:numId w:val="156"/>
        </w:numPr>
        <w:outlineLvl w:val="0"/>
        <w:rPr>
          <w:rFonts w:ascii="Calibri" w:hAnsi="Calibri"/>
          <w:sz w:val="20"/>
          <w:szCs w:val="20"/>
        </w:rPr>
      </w:pPr>
      <w:r w:rsidRPr="007B7BEA">
        <w:rPr>
          <w:rFonts w:ascii="Calibri" w:hAnsi="Calibri"/>
          <w:sz w:val="20"/>
          <w:szCs w:val="20"/>
        </w:rPr>
        <w:t>nature of the body’s members and how appointed</w:t>
      </w:r>
    </w:p>
    <w:p w14:paraId="58948BFC" w14:textId="77777777" w:rsidR="007B7BEA" w:rsidRPr="007B7BEA" w:rsidRDefault="007B7BEA" w:rsidP="00932528">
      <w:pPr>
        <w:pStyle w:val="ListParagraph"/>
        <w:numPr>
          <w:ilvl w:val="1"/>
          <w:numId w:val="156"/>
        </w:numPr>
        <w:ind w:left="567"/>
        <w:outlineLvl w:val="0"/>
        <w:rPr>
          <w:rFonts w:ascii="Calibri" w:hAnsi="Calibri"/>
          <w:sz w:val="20"/>
          <w:szCs w:val="20"/>
        </w:rPr>
      </w:pPr>
      <w:r w:rsidRPr="007B7BEA">
        <w:rPr>
          <w:rFonts w:ascii="Calibri" w:hAnsi="Calibri"/>
          <w:sz w:val="20"/>
          <w:szCs w:val="20"/>
        </w:rPr>
        <w:t>how funded</w:t>
      </w:r>
    </w:p>
    <w:p w14:paraId="55CB1C63" w14:textId="77777777" w:rsidR="007B7BEA" w:rsidRPr="007B7BEA" w:rsidRDefault="007B7BEA" w:rsidP="00932528">
      <w:pPr>
        <w:pStyle w:val="ListParagraph"/>
        <w:numPr>
          <w:ilvl w:val="1"/>
          <w:numId w:val="156"/>
        </w:numPr>
        <w:ind w:left="567"/>
        <w:outlineLvl w:val="0"/>
        <w:rPr>
          <w:rFonts w:ascii="Calibri" w:hAnsi="Calibri"/>
          <w:sz w:val="20"/>
          <w:szCs w:val="20"/>
        </w:rPr>
      </w:pPr>
      <w:r w:rsidRPr="007B7BEA">
        <w:rPr>
          <w:rFonts w:ascii="Calibri" w:hAnsi="Calibri"/>
          <w:sz w:val="20"/>
          <w:szCs w:val="20"/>
        </w:rPr>
        <w:t xml:space="preserve">nature of the board’s decisions </w:t>
      </w:r>
    </w:p>
    <w:p w14:paraId="6C0CD3A2" w14:textId="77777777" w:rsidR="007B7BEA" w:rsidRPr="007B7BEA" w:rsidRDefault="007B7BEA" w:rsidP="00932528">
      <w:pPr>
        <w:pStyle w:val="ListParagraph"/>
        <w:numPr>
          <w:ilvl w:val="1"/>
          <w:numId w:val="156"/>
        </w:numPr>
        <w:ind w:left="567"/>
        <w:outlineLvl w:val="0"/>
        <w:rPr>
          <w:rFonts w:ascii="Calibri" w:hAnsi="Calibri"/>
          <w:sz w:val="20"/>
          <w:szCs w:val="20"/>
        </w:rPr>
      </w:pPr>
      <w:r w:rsidRPr="007B7BEA">
        <w:rPr>
          <w:rFonts w:ascii="Calibri" w:hAnsi="Calibri"/>
          <w:sz w:val="20"/>
          <w:szCs w:val="20"/>
        </w:rPr>
        <w:t>constituting documents or procedures indicate duty of fairness is owed</w:t>
      </w:r>
    </w:p>
    <w:p w14:paraId="431FED9B" w14:textId="77777777" w:rsidR="007B7BEA" w:rsidRPr="007B7BEA" w:rsidRDefault="007B7BEA" w:rsidP="00932528">
      <w:pPr>
        <w:pStyle w:val="ListParagraph"/>
        <w:numPr>
          <w:ilvl w:val="1"/>
          <w:numId w:val="156"/>
        </w:numPr>
        <w:ind w:left="567"/>
        <w:outlineLvl w:val="0"/>
        <w:rPr>
          <w:rFonts w:ascii="Calibri" w:hAnsi="Calibri"/>
          <w:sz w:val="20"/>
          <w:szCs w:val="20"/>
        </w:rPr>
      </w:pPr>
      <w:r w:rsidRPr="007B7BEA">
        <w:rPr>
          <w:rFonts w:ascii="Calibri" w:hAnsi="Calibri"/>
          <w:sz w:val="20"/>
          <w:szCs w:val="20"/>
        </w:rPr>
        <w:t>relationship to other statutory schemes or other parts of government, such that the body is woven into the network of government</w:t>
      </w:r>
    </w:p>
    <w:p w14:paraId="46442179" w14:textId="77777777" w:rsidR="007B7BEA" w:rsidRPr="007B7BEA" w:rsidRDefault="007B7BEA" w:rsidP="00D43059">
      <w:pPr>
        <w:pStyle w:val="ListParagraph"/>
        <w:outlineLvl w:val="0"/>
        <w:rPr>
          <w:rFonts w:ascii="Calibri" w:hAnsi="Calibri"/>
          <w:sz w:val="20"/>
          <w:szCs w:val="20"/>
        </w:rPr>
        <w:sectPr w:rsidR="007B7BEA" w:rsidRPr="007B7BEA" w:rsidSect="00450D31">
          <w:type w:val="continuous"/>
          <w:pgSz w:w="12240" w:h="15840"/>
          <w:pgMar w:top="720" w:right="720" w:bottom="720" w:left="720" w:header="708" w:footer="708" w:gutter="0"/>
          <w:cols w:num="2" w:space="48"/>
        </w:sectPr>
      </w:pPr>
    </w:p>
    <w:p w14:paraId="05F1D407" w14:textId="77777777" w:rsidR="007B6495" w:rsidRPr="00FA1B57" w:rsidRDefault="007B6495" w:rsidP="00D43059">
      <w:pPr>
        <w:rPr>
          <w:rFonts w:ascii="Calibri" w:hAnsi="Calibri"/>
          <w:sz w:val="20"/>
          <w:szCs w:val="20"/>
        </w:rPr>
      </w:pPr>
    </w:p>
    <w:p w14:paraId="6FCBC9C8" w14:textId="34E7EDDB" w:rsidR="00186285" w:rsidRPr="00B71B1F" w:rsidRDefault="00377B38" w:rsidP="00D43059">
      <w:pPr>
        <w:outlineLvl w:val="0"/>
        <w:rPr>
          <w:rFonts w:ascii="Calibri" w:hAnsi="Calibri"/>
          <w:sz w:val="20"/>
          <w:szCs w:val="20"/>
        </w:rPr>
      </w:pPr>
      <w:r w:rsidRPr="00FA1B57">
        <w:rPr>
          <w:rFonts w:ascii="Calibri" w:hAnsi="Calibri"/>
          <w:sz w:val="20"/>
          <w:szCs w:val="20"/>
        </w:rPr>
        <w:t xml:space="preserve">Exhaust </w:t>
      </w:r>
      <w:r w:rsidR="00227290">
        <w:rPr>
          <w:rFonts w:ascii="Calibri" w:hAnsi="Calibri"/>
          <w:sz w:val="20"/>
          <w:szCs w:val="20"/>
        </w:rPr>
        <w:t>All Adequate Means of Recourse</w:t>
      </w:r>
      <w:r w:rsidRPr="00FA1B57">
        <w:rPr>
          <w:rFonts w:ascii="Calibri" w:hAnsi="Calibri"/>
          <w:sz w:val="20"/>
          <w:szCs w:val="20"/>
        </w:rPr>
        <w:t xml:space="preserve">: </w:t>
      </w:r>
      <w:r w:rsidRPr="00FA1B57">
        <w:rPr>
          <w:rFonts w:ascii="Calibri" w:hAnsi="Calibri"/>
          <w:color w:val="0000FF"/>
          <w:sz w:val="20"/>
          <w:szCs w:val="20"/>
        </w:rPr>
        <w:t>Harelkin v University of Regina</w:t>
      </w:r>
      <w:r w:rsidR="0020103A" w:rsidRPr="00FA1B57">
        <w:rPr>
          <w:rFonts w:ascii="Calibri" w:hAnsi="Calibri"/>
          <w:color w:val="0000FF"/>
          <w:sz w:val="20"/>
          <w:szCs w:val="20"/>
        </w:rPr>
        <w:t xml:space="preserve"> [1978] SCC</w:t>
      </w:r>
      <w:r w:rsidR="00592386">
        <w:rPr>
          <w:rFonts w:ascii="Calibri" w:hAnsi="Calibri"/>
          <w:color w:val="0000FF"/>
          <w:sz w:val="20"/>
          <w:szCs w:val="20"/>
        </w:rPr>
        <w:t xml:space="preserve"> (social work student; </w:t>
      </w:r>
      <w:r w:rsidR="00A5597E">
        <w:rPr>
          <w:rFonts w:ascii="Calibri" w:hAnsi="Calibri"/>
          <w:color w:val="0000FF"/>
          <w:sz w:val="20"/>
          <w:szCs w:val="20"/>
        </w:rPr>
        <w:t>sought JR</w:t>
      </w:r>
      <w:r w:rsidR="00CD4C66">
        <w:rPr>
          <w:rFonts w:ascii="Calibri" w:hAnsi="Calibri"/>
          <w:color w:val="0000FF"/>
          <w:sz w:val="20"/>
          <w:szCs w:val="20"/>
        </w:rPr>
        <w:t xml:space="preserve"> before </w:t>
      </w:r>
      <w:r w:rsidR="00DF26F1">
        <w:rPr>
          <w:rFonts w:ascii="Calibri" w:hAnsi="Calibri"/>
          <w:color w:val="0000FF"/>
          <w:sz w:val="20"/>
          <w:szCs w:val="20"/>
        </w:rPr>
        <w:t>Senate</w:t>
      </w:r>
      <w:r w:rsidR="00A5597E">
        <w:rPr>
          <w:rFonts w:ascii="Calibri" w:hAnsi="Calibri"/>
          <w:color w:val="0000FF"/>
          <w:sz w:val="20"/>
          <w:szCs w:val="20"/>
        </w:rPr>
        <w:t>)</w:t>
      </w:r>
    </w:p>
    <w:p w14:paraId="1D8D53A4" w14:textId="4A6B4280" w:rsidR="00EC0814" w:rsidRDefault="00EC0814" w:rsidP="00932528">
      <w:pPr>
        <w:pStyle w:val="NoteLevel2"/>
        <w:keepNext w:val="0"/>
        <w:numPr>
          <w:ilvl w:val="0"/>
          <w:numId w:val="156"/>
        </w:numPr>
        <w:contextualSpacing w:val="0"/>
        <w:rPr>
          <w:rFonts w:ascii="Calibri" w:hAnsi="Calibri"/>
          <w:sz w:val="20"/>
          <w:szCs w:val="20"/>
        </w:rPr>
      </w:pPr>
      <w:r>
        <w:rPr>
          <w:rFonts w:ascii="Calibri" w:hAnsi="Calibri"/>
          <w:sz w:val="20"/>
          <w:szCs w:val="20"/>
        </w:rPr>
        <w:t>P</w:t>
      </w:r>
      <w:r w:rsidRPr="00FA1B57">
        <w:rPr>
          <w:rFonts w:ascii="Calibri" w:hAnsi="Calibri"/>
          <w:sz w:val="20"/>
          <w:szCs w:val="20"/>
        </w:rPr>
        <w:t>arties must exhaust all available remedies under the home statute of the tribunal prior to seeking JR</w:t>
      </w:r>
    </w:p>
    <w:p w14:paraId="4F8155FE" w14:textId="12A9D79C" w:rsidR="00EC0814" w:rsidRPr="00FA1B57" w:rsidRDefault="00EC0814" w:rsidP="00932528">
      <w:pPr>
        <w:pStyle w:val="NoteLevel2"/>
        <w:keepNext w:val="0"/>
        <w:numPr>
          <w:ilvl w:val="0"/>
          <w:numId w:val="156"/>
        </w:numPr>
        <w:contextualSpacing w:val="0"/>
        <w:rPr>
          <w:rFonts w:ascii="Calibri" w:hAnsi="Calibri"/>
          <w:sz w:val="20"/>
          <w:szCs w:val="20"/>
        </w:rPr>
      </w:pPr>
      <w:r>
        <w:rPr>
          <w:rFonts w:ascii="Calibri" w:hAnsi="Calibri"/>
          <w:sz w:val="20"/>
          <w:szCs w:val="20"/>
        </w:rPr>
        <w:t>However, judicial discretion to exempt individuals from this requirement exists. Court o</w:t>
      </w:r>
      <w:r w:rsidRPr="00FA1B57">
        <w:rPr>
          <w:rFonts w:ascii="Calibri" w:hAnsi="Calibri"/>
          <w:sz w:val="20"/>
          <w:szCs w:val="20"/>
        </w:rPr>
        <w:t>utlines factors to consider in deciding not to exercise judicial discretion:</w:t>
      </w:r>
    </w:p>
    <w:p w14:paraId="2FCCE0B1" w14:textId="77777777" w:rsidR="00EC0814" w:rsidRPr="00FA1B57" w:rsidRDefault="00EC0814" w:rsidP="00932528">
      <w:pPr>
        <w:pStyle w:val="NoteLevel2"/>
        <w:keepNext w:val="0"/>
        <w:numPr>
          <w:ilvl w:val="1"/>
          <w:numId w:val="156"/>
        </w:numPr>
        <w:rPr>
          <w:rFonts w:ascii="Calibri" w:hAnsi="Calibri"/>
          <w:sz w:val="20"/>
          <w:szCs w:val="20"/>
        </w:rPr>
      </w:pPr>
      <w:r w:rsidRPr="00FA1B57">
        <w:rPr>
          <w:rFonts w:ascii="Calibri" w:hAnsi="Calibri"/>
          <w:sz w:val="20"/>
          <w:szCs w:val="20"/>
        </w:rPr>
        <w:t>Procedure on appeal</w:t>
      </w:r>
    </w:p>
    <w:p w14:paraId="61D4C3F6" w14:textId="77777777" w:rsidR="00EC0814" w:rsidRPr="00FA1B57" w:rsidRDefault="00EC0814" w:rsidP="00932528">
      <w:pPr>
        <w:pStyle w:val="NoteLevel2"/>
        <w:keepNext w:val="0"/>
        <w:numPr>
          <w:ilvl w:val="1"/>
          <w:numId w:val="156"/>
        </w:numPr>
        <w:rPr>
          <w:rFonts w:ascii="Calibri" w:hAnsi="Calibri"/>
          <w:sz w:val="20"/>
          <w:szCs w:val="20"/>
        </w:rPr>
      </w:pPr>
      <w:r w:rsidRPr="00FA1B57">
        <w:rPr>
          <w:rFonts w:ascii="Calibri" w:hAnsi="Calibri"/>
          <w:sz w:val="20"/>
          <w:szCs w:val="20"/>
        </w:rPr>
        <w:t>Composition of the Senate Appeal Committee</w:t>
      </w:r>
    </w:p>
    <w:p w14:paraId="3A6E9028" w14:textId="77777777" w:rsidR="00EC0814" w:rsidRPr="00FA1B57" w:rsidRDefault="00EC0814" w:rsidP="00932528">
      <w:pPr>
        <w:pStyle w:val="NoteLevel2"/>
        <w:keepNext w:val="0"/>
        <w:numPr>
          <w:ilvl w:val="1"/>
          <w:numId w:val="156"/>
        </w:numPr>
        <w:rPr>
          <w:rFonts w:ascii="Calibri" w:hAnsi="Calibri"/>
          <w:sz w:val="20"/>
          <w:szCs w:val="20"/>
        </w:rPr>
      </w:pPr>
      <w:r w:rsidRPr="00FA1B57">
        <w:rPr>
          <w:rFonts w:ascii="Calibri" w:hAnsi="Calibri"/>
          <w:sz w:val="20"/>
          <w:szCs w:val="20"/>
        </w:rPr>
        <w:t>Powers and manners in which they were probably exercised by a non-professional body</w:t>
      </w:r>
    </w:p>
    <w:p w14:paraId="3E9D1590" w14:textId="02F6431C" w:rsidR="00EC0814" w:rsidRPr="00FA1B57" w:rsidRDefault="00EC0814" w:rsidP="00932528">
      <w:pPr>
        <w:pStyle w:val="NoteLevel2"/>
        <w:keepNext w:val="0"/>
        <w:numPr>
          <w:ilvl w:val="1"/>
          <w:numId w:val="156"/>
        </w:numPr>
        <w:rPr>
          <w:rFonts w:ascii="Calibri" w:hAnsi="Calibri"/>
          <w:sz w:val="20"/>
          <w:szCs w:val="20"/>
        </w:rPr>
      </w:pPr>
      <w:r w:rsidRPr="00FA1B57">
        <w:rPr>
          <w:rFonts w:ascii="Calibri" w:hAnsi="Calibri"/>
          <w:sz w:val="20"/>
          <w:szCs w:val="20"/>
        </w:rPr>
        <w:t>More likely to “re-try” the case</w:t>
      </w:r>
      <w:r w:rsidR="003F7A5E">
        <w:rPr>
          <w:rFonts w:ascii="Calibri" w:hAnsi="Calibri"/>
          <w:sz w:val="20"/>
          <w:szCs w:val="20"/>
        </w:rPr>
        <w:t xml:space="preserve"> (able to conduct a </w:t>
      </w:r>
      <w:r w:rsidR="003F7A5E">
        <w:rPr>
          <w:rFonts w:ascii="Calibri" w:hAnsi="Calibri"/>
          <w:i/>
          <w:sz w:val="20"/>
          <w:szCs w:val="20"/>
        </w:rPr>
        <w:t xml:space="preserve">de novo </w:t>
      </w:r>
      <w:r w:rsidR="003F7A5E">
        <w:rPr>
          <w:rFonts w:ascii="Calibri" w:hAnsi="Calibri"/>
          <w:sz w:val="20"/>
          <w:szCs w:val="20"/>
        </w:rPr>
        <w:t>hearing)</w:t>
      </w:r>
    </w:p>
    <w:p w14:paraId="2B5116A5" w14:textId="77777777" w:rsidR="00EC0814" w:rsidRPr="00FA1B57" w:rsidRDefault="00EC0814" w:rsidP="00932528">
      <w:pPr>
        <w:pStyle w:val="NoteLevel2"/>
        <w:keepNext w:val="0"/>
        <w:numPr>
          <w:ilvl w:val="1"/>
          <w:numId w:val="156"/>
        </w:numPr>
        <w:rPr>
          <w:rFonts w:ascii="Calibri" w:hAnsi="Calibri"/>
          <w:sz w:val="20"/>
          <w:szCs w:val="20"/>
        </w:rPr>
      </w:pPr>
      <w:r w:rsidRPr="00FA1B57">
        <w:rPr>
          <w:rFonts w:ascii="Calibri" w:hAnsi="Calibri"/>
          <w:sz w:val="20"/>
          <w:szCs w:val="20"/>
        </w:rPr>
        <w:t>Burden of previous finding</w:t>
      </w:r>
    </w:p>
    <w:p w14:paraId="60DE8FE8" w14:textId="77777777" w:rsidR="00EC0814" w:rsidRPr="00FA1B57" w:rsidRDefault="00EC0814" w:rsidP="00932528">
      <w:pPr>
        <w:pStyle w:val="NoteLevel2"/>
        <w:keepNext w:val="0"/>
        <w:numPr>
          <w:ilvl w:val="1"/>
          <w:numId w:val="156"/>
        </w:numPr>
        <w:rPr>
          <w:rFonts w:ascii="Calibri" w:hAnsi="Calibri"/>
          <w:sz w:val="20"/>
          <w:szCs w:val="20"/>
        </w:rPr>
      </w:pPr>
      <w:r w:rsidRPr="00FA1B57">
        <w:rPr>
          <w:rFonts w:ascii="Calibri" w:hAnsi="Calibri"/>
          <w:sz w:val="20"/>
          <w:szCs w:val="20"/>
        </w:rPr>
        <w:t>Efficiency, expediency, costs</w:t>
      </w:r>
    </w:p>
    <w:p w14:paraId="233A6D79" w14:textId="0EA26FF7" w:rsidR="00CD4C66" w:rsidRDefault="00AA5F2D" w:rsidP="00932528">
      <w:pPr>
        <w:pStyle w:val="ListParagraph"/>
        <w:numPr>
          <w:ilvl w:val="0"/>
          <w:numId w:val="156"/>
        </w:numPr>
        <w:outlineLvl w:val="0"/>
        <w:rPr>
          <w:rFonts w:ascii="Calibri" w:hAnsi="Calibri"/>
          <w:sz w:val="20"/>
          <w:szCs w:val="20"/>
        </w:rPr>
      </w:pPr>
      <w:r>
        <w:rPr>
          <w:rFonts w:ascii="Calibri" w:hAnsi="Calibri"/>
          <w:sz w:val="20"/>
          <w:szCs w:val="20"/>
        </w:rPr>
        <w:t>Dissent considers other factors in their decision to exercise:</w:t>
      </w:r>
    </w:p>
    <w:p w14:paraId="59053D2F" w14:textId="77777777" w:rsidR="00AA5F2D" w:rsidRPr="00FA1B57" w:rsidRDefault="00AA5F2D" w:rsidP="00932528">
      <w:pPr>
        <w:pStyle w:val="NoteLevel2"/>
        <w:keepNext w:val="0"/>
        <w:numPr>
          <w:ilvl w:val="1"/>
          <w:numId w:val="156"/>
        </w:numPr>
        <w:rPr>
          <w:rFonts w:ascii="Calibri" w:hAnsi="Calibri"/>
          <w:sz w:val="20"/>
          <w:szCs w:val="20"/>
        </w:rPr>
      </w:pPr>
      <w:r w:rsidRPr="00FA1B57">
        <w:rPr>
          <w:rFonts w:ascii="Calibri" w:hAnsi="Calibri"/>
          <w:sz w:val="20"/>
          <w:szCs w:val="20"/>
        </w:rPr>
        <w:t>Delay</w:t>
      </w:r>
    </w:p>
    <w:p w14:paraId="39092C43" w14:textId="77777777" w:rsidR="00AA5F2D" w:rsidRPr="00FA1B57" w:rsidRDefault="00AA5F2D" w:rsidP="00932528">
      <w:pPr>
        <w:pStyle w:val="NoteLevel2"/>
        <w:keepNext w:val="0"/>
        <w:numPr>
          <w:ilvl w:val="1"/>
          <w:numId w:val="156"/>
        </w:numPr>
        <w:rPr>
          <w:rFonts w:ascii="Calibri" w:hAnsi="Calibri"/>
          <w:sz w:val="20"/>
          <w:szCs w:val="20"/>
        </w:rPr>
      </w:pPr>
      <w:r w:rsidRPr="00FA1B57">
        <w:rPr>
          <w:rFonts w:ascii="Calibri" w:hAnsi="Calibri"/>
          <w:sz w:val="20"/>
          <w:szCs w:val="20"/>
        </w:rPr>
        <w:t>Nature of the error</w:t>
      </w:r>
    </w:p>
    <w:p w14:paraId="2FF3C74E" w14:textId="77777777" w:rsidR="00AA5F2D" w:rsidRPr="00FA1B57" w:rsidRDefault="00AA5F2D" w:rsidP="00932528">
      <w:pPr>
        <w:pStyle w:val="NoteLevel2"/>
        <w:keepNext w:val="0"/>
        <w:numPr>
          <w:ilvl w:val="1"/>
          <w:numId w:val="156"/>
        </w:numPr>
        <w:rPr>
          <w:rFonts w:ascii="Calibri" w:hAnsi="Calibri"/>
          <w:sz w:val="20"/>
          <w:szCs w:val="20"/>
        </w:rPr>
      </w:pPr>
      <w:r w:rsidRPr="00FA1B57">
        <w:rPr>
          <w:rFonts w:ascii="Calibri" w:hAnsi="Calibri"/>
          <w:sz w:val="20"/>
          <w:szCs w:val="20"/>
        </w:rPr>
        <w:t>Right of appeal to courts vs. to statutory tribunal or administrative officials</w:t>
      </w:r>
    </w:p>
    <w:p w14:paraId="3631C152" w14:textId="77777777" w:rsidR="00AA5F2D" w:rsidRPr="00FA1B57" w:rsidRDefault="00AA5F2D" w:rsidP="00932528">
      <w:pPr>
        <w:pStyle w:val="NoteLevel2"/>
        <w:keepNext w:val="0"/>
        <w:numPr>
          <w:ilvl w:val="1"/>
          <w:numId w:val="156"/>
        </w:numPr>
        <w:rPr>
          <w:rFonts w:ascii="Calibri" w:hAnsi="Calibri"/>
          <w:sz w:val="20"/>
          <w:szCs w:val="20"/>
        </w:rPr>
      </w:pPr>
      <w:r w:rsidRPr="00FA1B57">
        <w:rPr>
          <w:rFonts w:ascii="Calibri" w:hAnsi="Calibri"/>
          <w:sz w:val="20"/>
          <w:szCs w:val="20"/>
        </w:rPr>
        <w:t>Capacity of remedial body</w:t>
      </w:r>
    </w:p>
    <w:p w14:paraId="2F07CB0B" w14:textId="130B78FE" w:rsidR="00AA5F2D" w:rsidRPr="00AA5F2D" w:rsidRDefault="00AA5F2D" w:rsidP="00932528">
      <w:pPr>
        <w:pStyle w:val="NoteLevel2"/>
        <w:keepNext w:val="0"/>
        <w:numPr>
          <w:ilvl w:val="1"/>
          <w:numId w:val="156"/>
        </w:numPr>
        <w:rPr>
          <w:rFonts w:ascii="Calibri" w:hAnsi="Calibri"/>
          <w:sz w:val="20"/>
          <w:szCs w:val="20"/>
        </w:rPr>
      </w:pPr>
      <w:r w:rsidRPr="00FA1B57">
        <w:rPr>
          <w:rFonts w:ascii="Calibri" w:hAnsi="Calibri"/>
          <w:sz w:val="20"/>
          <w:szCs w:val="20"/>
        </w:rPr>
        <w:t>Alternative remedy: convenience and adequacy</w:t>
      </w:r>
    </w:p>
    <w:p w14:paraId="3E373D47" w14:textId="77777777" w:rsidR="001D2A44" w:rsidRPr="00FA1B57" w:rsidRDefault="001D2A44" w:rsidP="00D43059">
      <w:pPr>
        <w:rPr>
          <w:rFonts w:ascii="Calibri" w:hAnsi="Calibri"/>
          <w:sz w:val="20"/>
          <w:szCs w:val="20"/>
        </w:rPr>
      </w:pPr>
    </w:p>
    <w:p w14:paraId="41BA347C" w14:textId="3A4B9201" w:rsidR="00186285" w:rsidRPr="00FA1B57" w:rsidRDefault="00712128" w:rsidP="00D43059">
      <w:pPr>
        <w:outlineLvl w:val="0"/>
        <w:rPr>
          <w:rFonts w:ascii="Calibri" w:hAnsi="Calibri"/>
          <w:sz w:val="20"/>
          <w:szCs w:val="20"/>
        </w:rPr>
      </w:pPr>
      <w:r>
        <w:rPr>
          <w:rFonts w:ascii="Calibri" w:hAnsi="Calibri"/>
          <w:sz w:val="20"/>
          <w:szCs w:val="20"/>
        </w:rPr>
        <w:t>7</w:t>
      </w:r>
      <w:r w:rsidR="00603FBD" w:rsidRPr="00FA1B57">
        <w:rPr>
          <w:rFonts w:ascii="Calibri" w:hAnsi="Calibri"/>
          <w:sz w:val="20"/>
          <w:szCs w:val="20"/>
        </w:rPr>
        <w:t xml:space="preserve">. </w:t>
      </w:r>
      <w:r w:rsidR="001D2A44" w:rsidRPr="00FA1B57">
        <w:rPr>
          <w:rFonts w:ascii="Calibri" w:hAnsi="Calibri"/>
          <w:sz w:val="20"/>
          <w:szCs w:val="20"/>
        </w:rPr>
        <w:t>The Prerogative Writs</w:t>
      </w:r>
      <w:r w:rsidR="00747593">
        <w:rPr>
          <w:rFonts w:ascii="Calibri" w:hAnsi="Calibri"/>
          <w:sz w:val="20"/>
          <w:szCs w:val="20"/>
        </w:rPr>
        <w:t xml:space="preserve"> – Remedies from Judicial Review</w:t>
      </w:r>
    </w:p>
    <w:p w14:paraId="2C131109" w14:textId="77777777" w:rsidR="001D2A44" w:rsidRPr="00FA1B57" w:rsidRDefault="001D2A44" w:rsidP="00D43059">
      <w:pPr>
        <w:rPr>
          <w:rFonts w:ascii="Calibri" w:hAnsi="Calibri"/>
          <w:sz w:val="20"/>
          <w:szCs w:val="20"/>
        </w:rPr>
      </w:pPr>
    </w:p>
    <w:tbl>
      <w:tblPr>
        <w:tblStyle w:val="TableGrid"/>
        <w:tblW w:w="0" w:type="auto"/>
        <w:tblLook w:val="0420" w:firstRow="1" w:lastRow="0" w:firstColumn="0" w:lastColumn="0" w:noHBand="0" w:noVBand="1"/>
      </w:tblPr>
      <w:tblGrid>
        <w:gridCol w:w="1747"/>
        <w:gridCol w:w="2902"/>
        <w:gridCol w:w="6367"/>
      </w:tblGrid>
      <w:tr w:rsidR="00F364C6" w:rsidRPr="00FA1B57" w14:paraId="4F2B0C40" w14:textId="77777777" w:rsidTr="006D1715">
        <w:trPr>
          <w:trHeight w:val="456"/>
        </w:trPr>
        <w:tc>
          <w:tcPr>
            <w:tcW w:w="0" w:type="auto"/>
            <w:shd w:val="clear" w:color="auto" w:fill="A6A6A6" w:themeFill="background1" w:themeFillShade="A6"/>
            <w:vAlign w:val="center"/>
            <w:hideMark/>
          </w:tcPr>
          <w:p w14:paraId="22C619B1" w14:textId="77777777" w:rsidR="00576D5A" w:rsidRPr="00FA1B57" w:rsidRDefault="00F364C6" w:rsidP="00D43059">
            <w:pPr>
              <w:rPr>
                <w:rFonts w:ascii="Calibri" w:hAnsi="Calibri"/>
                <w:sz w:val="20"/>
                <w:szCs w:val="20"/>
              </w:rPr>
            </w:pPr>
            <w:r w:rsidRPr="00FA1B57">
              <w:rPr>
                <w:rFonts w:ascii="Calibri" w:hAnsi="Calibri"/>
                <w:b/>
                <w:bCs/>
                <w:sz w:val="20"/>
                <w:szCs w:val="20"/>
              </w:rPr>
              <w:t>Name</w:t>
            </w:r>
          </w:p>
        </w:tc>
        <w:tc>
          <w:tcPr>
            <w:tcW w:w="0" w:type="auto"/>
            <w:shd w:val="clear" w:color="auto" w:fill="A6A6A6" w:themeFill="background1" w:themeFillShade="A6"/>
            <w:vAlign w:val="center"/>
            <w:hideMark/>
          </w:tcPr>
          <w:p w14:paraId="24D45DC4" w14:textId="77777777" w:rsidR="00576D5A" w:rsidRPr="00FA1B57" w:rsidRDefault="00F364C6" w:rsidP="00D43059">
            <w:pPr>
              <w:rPr>
                <w:rFonts w:ascii="Calibri" w:hAnsi="Calibri"/>
                <w:sz w:val="20"/>
                <w:szCs w:val="20"/>
              </w:rPr>
            </w:pPr>
            <w:r w:rsidRPr="00FA1B57">
              <w:rPr>
                <w:rFonts w:ascii="Calibri" w:hAnsi="Calibri"/>
                <w:b/>
                <w:bCs/>
                <w:sz w:val="20"/>
                <w:szCs w:val="20"/>
              </w:rPr>
              <w:t>Translation</w:t>
            </w:r>
          </w:p>
        </w:tc>
        <w:tc>
          <w:tcPr>
            <w:tcW w:w="0" w:type="auto"/>
            <w:shd w:val="clear" w:color="auto" w:fill="A6A6A6" w:themeFill="background1" w:themeFillShade="A6"/>
            <w:vAlign w:val="center"/>
            <w:hideMark/>
          </w:tcPr>
          <w:p w14:paraId="021DE01B" w14:textId="77777777" w:rsidR="00576D5A" w:rsidRPr="00FA1B57" w:rsidRDefault="00F364C6" w:rsidP="00D43059">
            <w:pPr>
              <w:rPr>
                <w:rFonts w:ascii="Calibri" w:hAnsi="Calibri"/>
                <w:sz w:val="20"/>
                <w:szCs w:val="20"/>
              </w:rPr>
            </w:pPr>
            <w:r w:rsidRPr="00FA1B57">
              <w:rPr>
                <w:rFonts w:ascii="Calibri" w:hAnsi="Calibri"/>
                <w:b/>
                <w:bCs/>
                <w:sz w:val="20"/>
                <w:szCs w:val="20"/>
              </w:rPr>
              <w:t>Effect</w:t>
            </w:r>
          </w:p>
        </w:tc>
      </w:tr>
      <w:tr w:rsidR="00F364C6" w:rsidRPr="00FA1B57" w14:paraId="2C9A8501" w14:textId="77777777" w:rsidTr="006D1715">
        <w:trPr>
          <w:trHeight w:val="63"/>
        </w:trPr>
        <w:tc>
          <w:tcPr>
            <w:tcW w:w="0" w:type="auto"/>
            <w:hideMark/>
          </w:tcPr>
          <w:p w14:paraId="4181E60B" w14:textId="77777777" w:rsidR="00576D5A" w:rsidRPr="00FA1B57" w:rsidRDefault="00F364C6" w:rsidP="00D43059">
            <w:pPr>
              <w:rPr>
                <w:rFonts w:ascii="Calibri" w:hAnsi="Calibri"/>
                <w:i/>
                <w:sz w:val="20"/>
                <w:szCs w:val="20"/>
              </w:rPr>
            </w:pPr>
            <w:r w:rsidRPr="00FA1B57">
              <w:rPr>
                <w:rFonts w:ascii="Calibri" w:hAnsi="Calibri"/>
                <w:b/>
                <w:bCs/>
                <w:i/>
                <w:sz w:val="20"/>
                <w:szCs w:val="20"/>
              </w:rPr>
              <w:t>Certiorari</w:t>
            </w:r>
          </w:p>
        </w:tc>
        <w:tc>
          <w:tcPr>
            <w:tcW w:w="0" w:type="auto"/>
            <w:hideMark/>
          </w:tcPr>
          <w:p w14:paraId="2F6308F7" w14:textId="77777777" w:rsidR="00576D5A" w:rsidRPr="00FA1B57" w:rsidRDefault="00F364C6" w:rsidP="00D43059">
            <w:pPr>
              <w:rPr>
                <w:rFonts w:ascii="Calibri" w:hAnsi="Calibri"/>
                <w:sz w:val="20"/>
                <w:szCs w:val="20"/>
              </w:rPr>
            </w:pPr>
            <w:r w:rsidRPr="00FA1B57">
              <w:rPr>
                <w:rFonts w:ascii="Calibri" w:hAnsi="Calibri"/>
                <w:sz w:val="20"/>
                <w:szCs w:val="20"/>
              </w:rPr>
              <w:t>cause to be certified</w:t>
            </w:r>
          </w:p>
        </w:tc>
        <w:tc>
          <w:tcPr>
            <w:tcW w:w="0" w:type="auto"/>
            <w:hideMark/>
          </w:tcPr>
          <w:p w14:paraId="055BC4D3" w14:textId="77777777" w:rsidR="00576D5A" w:rsidRPr="00FA1B57" w:rsidRDefault="00F364C6" w:rsidP="00D43059">
            <w:pPr>
              <w:rPr>
                <w:rFonts w:ascii="Calibri" w:hAnsi="Calibri"/>
                <w:sz w:val="20"/>
                <w:szCs w:val="20"/>
              </w:rPr>
            </w:pPr>
            <w:r w:rsidRPr="00FA1B57">
              <w:rPr>
                <w:rFonts w:ascii="Calibri" w:hAnsi="Calibri"/>
                <w:sz w:val="20"/>
                <w:szCs w:val="20"/>
              </w:rPr>
              <w:t>quash or invalidate an order or a decision</w:t>
            </w:r>
          </w:p>
        </w:tc>
      </w:tr>
      <w:tr w:rsidR="00F364C6" w:rsidRPr="00FA1B57" w14:paraId="3FA6781B" w14:textId="77777777" w:rsidTr="006D1715">
        <w:trPr>
          <w:trHeight w:val="63"/>
        </w:trPr>
        <w:tc>
          <w:tcPr>
            <w:tcW w:w="0" w:type="auto"/>
            <w:hideMark/>
          </w:tcPr>
          <w:p w14:paraId="3EED539A" w14:textId="77777777" w:rsidR="00576D5A" w:rsidRPr="00FA1B57" w:rsidRDefault="00F364C6" w:rsidP="00D43059">
            <w:pPr>
              <w:rPr>
                <w:rFonts w:ascii="Calibri" w:hAnsi="Calibri"/>
                <w:i/>
                <w:sz w:val="20"/>
                <w:szCs w:val="20"/>
              </w:rPr>
            </w:pPr>
            <w:r w:rsidRPr="00FA1B57">
              <w:rPr>
                <w:rFonts w:ascii="Calibri" w:hAnsi="Calibri"/>
                <w:b/>
                <w:bCs/>
                <w:i/>
                <w:sz w:val="20"/>
                <w:szCs w:val="20"/>
              </w:rPr>
              <w:t>Prohibition</w:t>
            </w:r>
          </w:p>
        </w:tc>
        <w:tc>
          <w:tcPr>
            <w:tcW w:w="0" w:type="auto"/>
            <w:hideMark/>
          </w:tcPr>
          <w:p w14:paraId="31AD056D" w14:textId="77777777" w:rsidR="00576D5A" w:rsidRPr="00FA1B57" w:rsidRDefault="00F364C6" w:rsidP="00D43059">
            <w:pPr>
              <w:rPr>
                <w:rFonts w:ascii="Calibri" w:hAnsi="Calibri"/>
                <w:sz w:val="20"/>
                <w:szCs w:val="20"/>
              </w:rPr>
            </w:pPr>
            <w:r w:rsidRPr="00FA1B57">
              <w:rPr>
                <w:rFonts w:ascii="Calibri" w:hAnsi="Calibri"/>
                <w:sz w:val="20"/>
                <w:szCs w:val="20"/>
              </w:rPr>
              <w:t>prohibit</w:t>
            </w:r>
          </w:p>
        </w:tc>
        <w:tc>
          <w:tcPr>
            <w:tcW w:w="0" w:type="auto"/>
            <w:hideMark/>
          </w:tcPr>
          <w:p w14:paraId="55B5EF34" w14:textId="77777777" w:rsidR="00576D5A" w:rsidRPr="00FA1B57" w:rsidRDefault="00F364C6" w:rsidP="00D43059">
            <w:pPr>
              <w:rPr>
                <w:rFonts w:ascii="Calibri" w:hAnsi="Calibri"/>
                <w:sz w:val="20"/>
                <w:szCs w:val="20"/>
              </w:rPr>
            </w:pPr>
            <w:r w:rsidRPr="00FA1B57">
              <w:rPr>
                <w:rFonts w:ascii="Calibri" w:hAnsi="Calibri"/>
                <w:sz w:val="20"/>
                <w:szCs w:val="20"/>
              </w:rPr>
              <w:t>prevent the unlawful assumption of jurisdiction or halt the proceedings where unlawful jurisdiction is being exercised</w:t>
            </w:r>
          </w:p>
        </w:tc>
      </w:tr>
      <w:tr w:rsidR="00F364C6" w:rsidRPr="00FA1B57" w14:paraId="2D0C4371" w14:textId="77777777" w:rsidTr="006D1715">
        <w:trPr>
          <w:trHeight w:val="63"/>
        </w:trPr>
        <w:tc>
          <w:tcPr>
            <w:tcW w:w="0" w:type="auto"/>
            <w:hideMark/>
          </w:tcPr>
          <w:p w14:paraId="705A71F5" w14:textId="77777777" w:rsidR="00576D5A" w:rsidRPr="00FA1B57" w:rsidRDefault="00F364C6" w:rsidP="00D43059">
            <w:pPr>
              <w:rPr>
                <w:rFonts w:ascii="Calibri" w:hAnsi="Calibri"/>
                <w:i/>
                <w:sz w:val="20"/>
                <w:szCs w:val="20"/>
              </w:rPr>
            </w:pPr>
            <w:r w:rsidRPr="00FA1B57">
              <w:rPr>
                <w:rFonts w:ascii="Calibri" w:hAnsi="Calibri"/>
                <w:b/>
                <w:bCs/>
                <w:i/>
                <w:sz w:val="20"/>
                <w:szCs w:val="20"/>
              </w:rPr>
              <w:t>Mandamus</w:t>
            </w:r>
          </w:p>
        </w:tc>
        <w:tc>
          <w:tcPr>
            <w:tcW w:w="0" w:type="auto"/>
            <w:hideMark/>
          </w:tcPr>
          <w:p w14:paraId="58D2AF26" w14:textId="77777777" w:rsidR="00576D5A" w:rsidRPr="00FA1B57" w:rsidRDefault="00F364C6" w:rsidP="00D43059">
            <w:pPr>
              <w:rPr>
                <w:rFonts w:ascii="Calibri" w:hAnsi="Calibri"/>
                <w:sz w:val="20"/>
                <w:szCs w:val="20"/>
              </w:rPr>
            </w:pPr>
            <w:r w:rsidRPr="00FA1B57">
              <w:rPr>
                <w:rFonts w:ascii="Calibri" w:hAnsi="Calibri"/>
                <w:sz w:val="20"/>
                <w:szCs w:val="20"/>
              </w:rPr>
              <w:t>we command</w:t>
            </w:r>
          </w:p>
        </w:tc>
        <w:tc>
          <w:tcPr>
            <w:tcW w:w="0" w:type="auto"/>
            <w:hideMark/>
          </w:tcPr>
          <w:p w14:paraId="25963B6B" w14:textId="77777777" w:rsidR="00F364C6" w:rsidRPr="00FA1B57" w:rsidRDefault="00F364C6" w:rsidP="00D43059">
            <w:pPr>
              <w:rPr>
                <w:rFonts w:ascii="Calibri" w:hAnsi="Calibri"/>
                <w:sz w:val="20"/>
                <w:szCs w:val="20"/>
              </w:rPr>
            </w:pPr>
            <w:r w:rsidRPr="00FA1B57">
              <w:rPr>
                <w:rFonts w:ascii="Calibri" w:hAnsi="Calibri"/>
                <w:sz w:val="20"/>
                <w:szCs w:val="20"/>
              </w:rPr>
              <w:t>order a duty to be performed</w:t>
            </w:r>
          </w:p>
          <w:p w14:paraId="0F723FF5" w14:textId="77777777" w:rsidR="00576D5A" w:rsidRPr="00FA1B57" w:rsidRDefault="00F364C6" w:rsidP="00D43059">
            <w:pPr>
              <w:rPr>
                <w:rFonts w:ascii="Calibri" w:hAnsi="Calibri"/>
                <w:sz w:val="20"/>
                <w:szCs w:val="20"/>
              </w:rPr>
            </w:pPr>
            <w:r w:rsidRPr="00FA1B57">
              <w:rPr>
                <w:rFonts w:ascii="Calibri" w:hAnsi="Calibri"/>
                <w:sz w:val="20"/>
                <w:szCs w:val="20"/>
              </w:rPr>
              <w:t>BUT cannot tell tribunal how to decide</w:t>
            </w:r>
          </w:p>
        </w:tc>
      </w:tr>
      <w:tr w:rsidR="00F364C6" w:rsidRPr="00FA1B57" w14:paraId="573B51AB" w14:textId="77777777" w:rsidTr="006D1715">
        <w:trPr>
          <w:trHeight w:val="63"/>
        </w:trPr>
        <w:tc>
          <w:tcPr>
            <w:tcW w:w="0" w:type="auto"/>
            <w:hideMark/>
          </w:tcPr>
          <w:p w14:paraId="4A840AAF" w14:textId="77777777" w:rsidR="00576D5A" w:rsidRPr="00FA1B57" w:rsidRDefault="00F364C6" w:rsidP="00D43059">
            <w:pPr>
              <w:rPr>
                <w:rFonts w:ascii="Calibri" w:hAnsi="Calibri"/>
                <w:i/>
                <w:sz w:val="20"/>
                <w:szCs w:val="20"/>
              </w:rPr>
            </w:pPr>
            <w:r w:rsidRPr="00FA1B57">
              <w:rPr>
                <w:rFonts w:ascii="Calibri" w:hAnsi="Calibri"/>
                <w:b/>
                <w:bCs/>
                <w:i/>
                <w:sz w:val="20"/>
                <w:szCs w:val="20"/>
              </w:rPr>
              <w:t>Certiorari + Mandamus</w:t>
            </w:r>
          </w:p>
        </w:tc>
        <w:tc>
          <w:tcPr>
            <w:tcW w:w="0" w:type="auto"/>
            <w:hideMark/>
          </w:tcPr>
          <w:p w14:paraId="469AC419" w14:textId="77777777" w:rsidR="00576D5A" w:rsidRPr="00FA1B57" w:rsidRDefault="00F364C6" w:rsidP="00D43059">
            <w:pPr>
              <w:rPr>
                <w:rFonts w:ascii="Calibri" w:hAnsi="Calibri"/>
                <w:sz w:val="20"/>
                <w:szCs w:val="20"/>
              </w:rPr>
            </w:pPr>
            <w:r w:rsidRPr="00FA1B57">
              <w:rPr>
                <w:rFonts w:ascii="Calibri" w:hAnsi="Calibri"/>
                <w:sz w:val="20"/>
                <w:szCs w:val="20"/>
              </w:rPr>
              <w:t>The most common administrative law remedy</w:t>
            </w:r>
          </w:p>
        </w:tc>
        <w:tc>
          <w:tcPr>
            <w:tcW w:w="0" w:type="auto"/>
            <w:hideMark/>
          </w:tcPr>
          <w:p w14:paraId="3A61DBD5" w14:textId="77777777" w:rsidR="00576D5A" w:rsidRPr="00FA1B57" w:rsidRDefault="00F364C6" w:rsidP="00D43059">
            <w:pPr>
              <w:rPr>
                <w:rFonts w:ascii="Calibri" w:hAnsi="Calibri"/>
                <w:sz w:val="20"/>
                <w:szCs w:val="20"/>
              </w:rPr>
            </w:pPr>
            <w:r w:rsidRPr="00FA1B57">
              <w:rPr>
                <w:rFonts w:ascii="Calibri" w:hAnsi="Calibri"/>
                <w:sz w:val="20"/>
                <w:szCs w:val="20"/>
              </w:rPr>
              <w:t>send back (with directions) for reconsideration</w:t>
            </w:r>
          </w:p>
        </w:tc>
      </w:tr>
      <w:tr w:rsidR="00F364C6" w:rsidRPr="00FA1B57" w14:paraId="099D2A1C" w14:textId="77777777" w:rsidTr="006D1715">
        <w:trPr>
          <w:trHeight w:val="476"/>
        </w:trPr>
        <w:tc>
          <w:tcPr>
            <w:tcW w:w="0" w:type="auto"/>
            <w:hideMark/>
          </w:tcPr>
          <w:p w14:paraId="19B8FE6A" w14:textId="77777777" w:rsidR="00576D5A" w:rsidRPr="00FA1B57" w:rsidRDefault="00F364C6" w:rsidP="00D43059">
            <w:pPr>
              <w:rPr>
                <w:rFonts w:ascii="Calibri" w:hAnsi="Calibri"/>
                <w:i/>
                <w:sz w:val="20"/>
                <w:szCs w:val="20"/>
              </w:rPr>
            </w:pPr>
            <w:r w:rsidRPr="00FA1B57">
              <w:rPr>
                <w:rFonts w:ascii="Calibri" w:hAnsi="Calibri"/>
                <w:b/>
                <w:bCs/>
                <w:i/>
                <w:sz w:val="20"/>
                <w:szCs w:val="20"/>
              </w:rPr>
              <w:t>Declaration</w:t>
            </w:r>
          </w:p>
        </w:tc>
        <w:tc>
          <w:tcPr>
            <w:tcW w:w="0" w:type="auto"/>
            <w:hideMark/>
          </w:tcPr>
          <w:p w14:paraId="6904F48F" w14:textId="77777777" w:rsidR="00576D5A" w:rsidRPr="00FA1B57" w:rsidRDefault="00F364C6" w:rsidP="00D43059">
            <w:pPr>
              <w:rPr>
                <w:rFonts w:ascii="Calibri" w:hAnsi="Calibri"/>
                <w:sz w:val="20"/>
                <w:szCs w:val="20"/>
              </w:rPr>
            </w:pPr>
            <w:r w:rsidRPr="00FA1B57">
              <w:rPr>
                <w:rFonts w:ascii="Calibri" w:hAnsi="Calibri"/>
                <w:sz w:val="20"/>
                <w:szCs w:val="20"/>
              </w:rPr>
              <w:t>statement of legal position</w:t>
            </w:r>
          </w:p>
        </w:tc>
        <w:tc>
          <w:tcPr>
            <w:tcW w:w="0" w:type="auto"/>
            <w:hideMark/>
          </w:tcPr>
          <w:p w14:paraId="7E26F9CC" w14:textId="77777777" w:rsidR="00F364C6" w:rsidRPr="00FA1B57" w:rsidRDefault="00F364C6" w:rsidP="00D43059">
            <w:pPr>
              <w:rPr>
                <w:rFonts w:ascii="Calibri" w:hAnsi="Calibri"/>
                <w:sz w:val="20"/>
                <w:szCs w:val="20"/>
              </w:rPr>
            </w:pPr>
            <w:r w:rsidRPr="00FA1B57">
              <w:rPr>
                <w:rFonts w:ascii="Calibri" w:hAnsi="Calibri"/>
                <w:sz w:val="20"/>
                <w:szCs w:val="20"/>
              </w:rPr>
              <w:t xml:space="preserve">public law = declare action </w:t>
            </w:r>
            <w:r w:rsidRPr="00D17F9C">
              <w:rPr>
                <w:rFonts w:ascii="Calibri" w:hAnsi="Calibri"/>
                <w:i/>
                <w:sz w:val="20"/>
                <w:szCs w:val="20"/>
              </w:rPr>
              <w:t>ultra vires</w:t>
            </w:r>
            <w:r w:rsidRPr="00FA1B57">
              <w:rPr>
                <w:rFonts w:ascii="Calibri" w:hAnsi="Calibri"/>
                <w:sz w:val="20"/>
                <w:szCs w:val="20"/>
              </w:rPr>
              <w:t xml:space="preserve"> (outside jurisdiction)</w:t>
            </w:r>
          </w:p>
          <w:p w14:paraId="3849FDDF" w14:textId="6284708E" w:rsidR="00576D5A" w:rsidRPr="00FA1B57" w:rsidRDefault="00966AAC" w:rsidP="00D43059">
            <w:pPr>
              <w:rPr>
                <w:rFonts w:ascii="Calibri" w:hAnsi="Calibri"/>
                <w:sz w:val="20"/>
                <w:szCs w:val="20"/>
              </w:rPr>
            </w:pPr>
            <w:r w:rsidRPr="00FA1B57">
              <w:rPr>
                <w:rFonts w:ascii="Calibri" w:hAnsi="Calibri"/>
                <w:sz w:val="20"/>
                <w:szCs w:val="20"/>
              </w:rPr>
              <w:t>*</w:t>
            </w:r>
            <w:r w:rsidR="00F364C6" w:rsidRPr="00FA1B57">
              <w:rPr>
                <w:rFonts w:ascii="Calibri" w:hAnsi="Calibri"/>
                <w:sz w:val="20"/>
                <w:szCs w:val="20"/>
              </w:rPr>
              <w:t>not enforceable</w:t>
            </w:r>
            <w:r w:rsidRPr="00FA1B57">
              <w:rPr>
                <w:rFonts w:ascii="Calibri" w:hAnsi="Calibri"/>
                <w:sz w:val="20"/>
                <w:szCs w:val="20"/>
              </w:rPr>
              <w:t xml:space="preserve"> </w:t>
            </w:r>
            <w:r w:rsidRPr="00FA1B57">
              <w:rPr>
                <w:rFonts w:ascii="Calibri" w:hAnsi="Calibri"/>
                <w:i/>
                <w:sz w:val="20"/>
                <w:szCs w:val="20"/>
              </w:rPr>
              <w:t>per se</w:t>
            </w:r>
            <w:r w:rsidRPr="00FA1B57">
              <w:rPr>
                <w:rFonts w:ascii="Calibri" w:hAnsi="Calibri"/>
                <w:sz w:val="20"/>
                <w:szCs w:val="20"/>
              </w:rPr>
              <w:t>,</w:t>
            </w:r>
            <w:r w:rsidR="00F364C6" w:rsidRPr="00FA1B57">
              <w:rPr>
                <w:rFonts w:ascii="Calibri" w:hAnsi="Calibri"/>
                <w:sz w:val="20"/>
                <w:szCs w:val="20"/>
              </w:rPr>
              <w:t xml:space="preserve"> but usually</w:t>
            </w:r>
            <w:r w:rsidRPr="00FA1B57">
              <w:rPr>
                <w:rFonts w:ascii="Calibri" w:hAnsi="Calibri"/>
                <w:sz w:val="20"/>
                <w:szCs w:val="20"/>
              </w:rPr>
              <w:t xml:space="preserve"> respected by gov’t</w:t>
            </w:r>
          </w:p>
        </w:tc>
      </w:tr>
      <w:tr w:rsidR="00F364C6" w:rsidRPr="00FA1B57" w14:paraId="03F24319" w14:textId="77777777" w:rsidTr="006D1715">
        <w:trPr>
          <w:trHeight w:val="63"/>
        </w:trPr>
        <w:tc>
          <w:tcPr>
            <w:tcW w:w="0" w:type="auto"/>
            <w:hideMark/>
          </w:tcPr>
          <w:p w14:paraId="6D651C55" w14:textId="77777777" w:rsidR="00576D5A" w:rsidRPr="00FA1B57" w:rsidRDefault="00F364C6" w:rsidP="00D43059">
            <w:pPr>
              <w:rPr>
                <w:rFonts w:ascii="Calibri" w:hAnsi="Calibri"/>
                <w:i/>
                <w:sz w:val="20"/>
                <w:szCs w:val="20"/>
              </w:rPr>
            </w:pPr>
            <w:r w:rsidRPr="00FA1B57">
              <w:rPr>
                <w:rFonts w:ascii="Calibri" w:hAnsi="Calibri"/>
                <w:b/>
                <w:bCs/>
                <w:i/>
                <w:sz w:val="20"/>
                <w:szCs w:val="20"/>
              </w:rPr>
              <w:t>Habeas corpus</w:t>
            </w:r>
          </w:p>
        </w:tc>
        <w:tc>
          <w:tcPr>
            <w:tcW w:w="0" w:type="auto"/>
            <w:hideMark/>
          </w:tcPr>
          <w:p w14:paraId="5AFCD081" w14:textId="77777777" w:rsidR="00576D5A" w:rsidRPr="00FA1B57" w:rsidRDefault="00F364C6" w:rsidP="00D43059">
            <w:pPr>
              <w:rPr>
                <w:rFonts w:ascii="Calibri" w:hAnsi="Calibri"/>
                <w:sz w:val="20"/>
                <w:szCs w:val="20"/>
              </w:rPr>
            </w:pPr>
            <w:r w:rsidRPr="00FA1B57">
              <w:rPr>
                <w:rFonts w:ascii="Calibri" w:hAnsi="Calibri"/>
                <w:sz w:val="20"/>
                <w:szCs w:val="20"/>
              </w:rPr>
              <w:t>produce the body</w:t>
            </w:r>
          </w:p>
        </w:tc>
        <w:tc>
          <w:tcPr>
            <w:tcW w:w="0" w:type="auto"/>
            <w:hideMark/>
          </w:tcPr>
          <w:p w14:paraId="2FD7C6CC" w14:textId="77777777" w:rsidR="00576D5A" w:rsidRPr="00FA1B57" w:rsidRDefault="00F364C6" w:rsidP="00D43059">
            <w:pPr>
              <w:rPr>
                <w:rFonts w:ascii="Calibri" w:hAnsi="Calibri"/>
                <w:sz w:val="20"/>
                <w:szCs w:val="20"/>
              </w:rPr>
            </w:pPr>
            <w:r w:rsidRPr="00FA1B57">
              <w:rPr>
                <w:rFonts w:ascii="Calibri" w:hAnsi="Calibri"/>
                <w:sz w:val="20"/>
                <w:szCs w:val="20"/>
              </w:rPr>
              <w:t>ensure detention is not arbitrary</w:t>
            </w:r>
          </w:p>
        </w:tc>
      </w:tr>
      <w:tr w:rsidR="00F364C6" w:rsidRPr="00FA1B57" w14:paraId="759FF966" w14:textId="77777777" w:rsidTr="006D1715">
        <w:trPr>
          <w:trHeight w:val="63"/>
        </w:trPr>
        <w:tc>
          <w:tcPr>
            <w:tcW w:w="0" w:type="auto"/>
            <w:hideMark/>
          </w:tcPr>
          <w:p w14:paraId="0004D866" w14:textId="77777777" w:rsidR="00576D5A" w:rsidRPr="00FA1B57" w:rsidRDefault="00F364C6" w:rsidP="00D43059">
            <w:pPr>
              <w:rPr>
                <w:rFonts w:ascii="Calibri" w:hAnsi="Calibri"/>
                <w:i/>
                <w:sz w:val="20"/>
                <w:szCs w:val="20"/>
              </w:rPr>
            </w:pPr>
            <w:r w:rsidRPr="00FA1B57">
              <w:rPr>
                <w:rFonts w:ascii="Calibri" w:hAnsi="Calibri"/>
                <w:b/>
                <w:bCs/>
                <w:i/>
                <w:sz w:val="20"/>
                <w:szCs w:val="20"/>
              </w:rPr>
              <w:t>Quo warranto</w:t>
            </w:r>
          </w:p>
        </w:tc>
        <w:tc>
          <w:tcPr>
            <w:tcW w:w="0" w:type="auto"/>
            <w:hideMark/>
          </w:tcPr>
          <w:p w14:paraId="54EE6B03" w14:textId="77777777" w:rsidR="00576D5A" w:rsidRPr="00FA1B57" w:rsidRDefault="00F364C6" w:rsidP="00D43059">
            <w:pPr>
              <w:rPr>
                <w:rFonts w:ascii="Calibri" w:hAnsi="Calibri"/>
                <w:sz w:val="20"/>
                <w:szCs w:val="20"/>
              </w:rPr>
            </w:pPr>
            <w:r w:rsidRPr="00FA1B57">
              <w:rPr>
                <w:rFonts w:ascii="Calibri" w:hAnsi="Calibri"/>
                <w:sz w:val="20"/>
                <w:szCs w:val="20"/>
              </w:rPr>
              <w:t>by what authority?</w:t>
            </w:r>
          </w:p>
        </w:tc>
        <w:tc>
          <w:tcPr>
            <w:tcW w:w="0" w:type="auto"/>
            <w:hideMark/>
          </w:tcPr>
          <w:p w14:paraId="598C4781" w14:textId="77777777" w:rsidR="00576D5A" w:rsidRPr="00FA1B57" w:rsidRDefault="00F364C6" w:rsidP="00D43059">
            <w:pPr>
              <w:rPr>
                <w:rFonts w:ascii="Calibri" w:hAnsi="Calibri"/>
                <w:sz w:val="20"/>
                <w:szCs w:val="20"/>
              </w:rPr>
            </w:pPr>
            <w:r w:rsidRPr="00FA1B57">
              <w:rPr>
                <w:rFonts w:ascii="Calibri" w:hAnsi="Calibri"/>
                <w:sz w:val="20"/>
                <w:szCs w:val="20"/>
              </w:rPr>
              <w:t>challenge basis of authority used to justify acts</w:t>
            </w:r>
          </w:p>
        </w:tc>
      </w:tr>
    </w:tbl>
    <w:p w14:paraId="3C3B0330" w14:textId="77777777" w:rsidR="00F364C6" w:rsidRPr="00FA1B57" w:rsidRDefault="00F364C6" w:rsidP="00D43059">
      <w:pPr>
        <w:rPr>
          <w:rFonts w:ascii="Calibri" w:hAnsi="Calibri"/>
          <w:sz w:val="20"/>
          <w:szCs w:val="20"/>
        </w:rPr>
      </w:pPr>
    </w:p>
    <w:p w14:paraId="3CEF82C4" w14:textId="7E3EFEA1" w:rsidR="00F364C6" w:rsidRPr="00FA1B57" w:rsidRDefault="00F364C6" w:rsidP="00D43059">
      <w:pPr>
        <w:rPr>
          <w:rFonts w:ascii="Calibri" w:hAnsi="Calibri"/>
          <w:color w:val="0000FF"/>
          <w:sz w:val="20"/>
          <w:szCs w:val="20"/>
        </w:rPr>
      </w:pPr>
      <w:r w:rsidRPr="00FA1B57">
        <w:rPr>
          <w:rFonts w:ascii="Calibri" w:hAnsi="Calibri"/>
          <w:color w:val="0000FF"/>
          <w:sz w:val="20"/>
          <w:szCs w:val="20"/>
        </w:rPr>
        <w:t>Canada v PHS (Insite)</w:t>
      </w:r>
      <w:r w:rsidR="0078550E" w:rsidRPr="00FA1B57">
        <w:rPr>
          <w:rFonts w:ascii="Calibri" w:hAnsi="Calibri"/>
          <w:color w:val="0000FF"/>
          <w:sz w:val="20"/>
          <w:szCs w:val="20"/>
        </w:rPr>
        <w:t xml:space="preserve"> </w:t>
      </w:r>
      <w:r w:rsidR="006F236B" w:rsidRPr="00FA1B57">
        <w:rPr>
          <w:rFonts w:ascii="Calibri" w:hAnsi="Calibri"/>
          <w:color w:val="0000FF"/>
          <w:sz w:val="20"/>
          <w:szCs w:val="20"/>
        </w:rPr>
        <w:t>[2011] SCC</w:t>
      </w:r>
    </w:p>
    <w:p w14:paraId="113F62CE" w14:textId="66E1BD48" w:rsidR="007F22B4" w:rsidRPr="00FA1B57" w:rsidRDefault="007F22B4" w:rsidP="00932528">
      <w:pPr>
        <w:pStyle w:val="ListParagraph"/>
        <w:numPr>
          <w:ilvl w:val="0"/>
          <w:numId w:val="246"/>
        </w:numPr>
        <w:rPr>
          <w:rFonts w:ascii="Calibri" w:hAnsi="Calibri"/>
          <w:sz w:val="20"/>
          <w:szCs w:val="20"/>
        </w:rPr>
      </w:pPr>
      <w:r w:rsidRPr="00FA1B57">
        <w:rPr>
          <w:rFonts w:ascii="Calibri" w:hAnsi="Calibri"/>
          <w:sz w:val="20"/>
          <w:szCs w:val="20"/>
        </w:rPr>
        <w:t>Two components to challenge:</w:t>
      </w:r>
    </w:p>
    <w:p w14:paraId="47BE341B" w14:textId="652A3D73" w:rsidR="007F22B4" w:rsidRPr="00FA1B57" w:rsidRDefault="007F22B4" w:rsidP="00932528">
      <w:pPr>
        <w:pStyle w:val="ListParagraph"/>
        <w:numPr>
          <w:ilvl w:val="1"/>
          <w:numId w:val="157"/>
        </w:numPr>
        <w:rPr>
          <w:rFonts w:ascii="Calibri" w:hAnsi="Calibri"/>
          <w:sz w:val="20"/>
          <w:szCs w:val="20"/>
        </w:rPr>
      </w:pPr>
      <w:r w:rsidRPr="00FA1B57">
        <w:rPr>
          <w:rFonts w:ascii="Calibri" w:hAnsi="Calibri"/>
          <w:sz w:val="20"/>
          <w:szCs w:val="20"/>
        </w:rPr>
        <w:t xml:space="preserve">Constitutionality of the provision </w:t>
      </w:r>
      <w:r w:rsidR="00946092">
        <w:rPr>
          <w:rFonts w:ascii="Calibri" w:hAnsi="Calibri"/>
          <w:sz w:val="20"/>
          <w:szCs w:val="20"/>
        </w:rPr>
        <w:t>– found to be valid</w:t>
      </w:r>
    </w:p>
    <w:p w14:paraId="23D6F02A" w14:textId="10065B2C" w:rsidR="00F364C6" w:rsidRPr="00FA1B57" w:rsidRDefault="00DA02E1" w:rsidP="00932528">
      <w:pPr>
        <w:pStyle w:val="ListParagraph"/>
        <w:numPr>
          <w:ilvl w:val="1"/>
          <w:numId w:val="157"/>
        </w:numPr>
        <w:rPr>
          <w:rFonts w:ascii="Calibri" w:hAnsi="Calibri"/>
          <w:sz w:val="20"/>
          <w:szCs w:val="20"/>
        </w:rPr>
      </w:pPr>
      <w:r w:rsidRPr="00FA1B57">
        <w:rPr>
          <w:rFonts w:ascii="Calibri" w:hAnsi="Calibri"/>
          <w:sz w:val="20"/>
          <w:szCs w:val="20"/>
        </w:rPr>
        <w:t>Judicial review of the Minister’s decision</w:t>
      </w:r>
      <w:r w:rsidR="00946092">
        <w:rPr>
          <w:rFonts w:ascii="Calibri" w:hAnsi="Calibri"/>
          <w:sz w:val="20"/>
          <w:szCs w:val="20"/>
        </w:rPr>
        <w:t xml:space="preserve"> – found violation the </w:t>
      </w:r>
      <w:r w:rsidR="00681DCA" w:rsidRPr="00FA1B57">
        <w:rPr>
          <w:rFonts w:ascii="Calibri" w:hAnsi="Calibri"/>
          <w:sz w:val="20"/>
          <w:szCs w:val="20"/>
        </w:rPr>
        <w:t>principles of fundamental justice</w:t>
      </w:r>
    </w:p>
    <w:p w14:paraId="121D2B4D" w14:textId="029DA289" w:rsidR="0071355E" w:rsidRPr="00D74B94" w:rsidRDefault="0071355E" w:rsidP="00932528">
      <w:pPr>
        <w:pStyle w:val="ListParagraph"/>
        <w:numPr>
          <w:ilvl w:val="0"/>
          <w:numId w:val="246"/>
        </w:numPr>
        <w:rPr>
          <w:rFonts w:ascii="Calibri" w:hAnsi="Calibri"/>
          <w:sz w:val="20"/>
          <w:szCs w:val="20"/>
        </w:rPr>
      </w:pPr>
      <w:r w:rsidRPr="00FA1B57">
        <w:rPr>
          <w:rFonts w:ascii="Calibri" w:hAnsi="Calibri"/>
          <w:sz w:val="20"/>
          <w:szCs w:val="20"/>
        </w:rPr>
        <w:t xml:space="preserve">Typically </w:t>
      </w:r>
      <w:r w:rsidR="0033786A">
        <w:rPr>
          <w:rFonts w:ascii="Calibri" w:hAnsi="Calibri"/>
          <w:sz w:val="20"/>
          <w:szCs w:val="20"/>
        </w:rPr>
        <w:t>courts will provide only declarations (</w:t>
      </w:r>
      <w:r w:rsidR="0033786A" w:rsidRPr="0033786A">
        <w:rPr>
          <w:rFonts w:ascii="Calibri" w:hAnsi="Calibri"/>
          <w:color w:val="0000FF"/>
          <w:sz w:val="20"/>
          <w:szCs w:val="20"/>
        </w:rPr>
        <w:t>Khadr</w:t>
      </w:r>
      <w:r w:rsidR="0033786A">
        <w:rPr>
          <w:rFonts w:ascii="Calibri" w:hAnsi="Calibri"/>
          <w:sz w:val="20"/>
          <w:szCs w:val="20"/>
        </w:rPr>
        <w:t>)</w:t>
      </w:r>
      <w:r w:rsidR="005604CF">
        <w:rPr>
          <w:rFonts w:ascii="Calibri" w:hAnsi="Calibri"/>
          <w:sz w:val="20"/>
          <w:szCs w:val="20"/>
        </w:rPr>
        <w:t>;</w:t>
      </w:r>
      <w:r w:rsidR="0033786A" w:rsidRPr="00D74B94">
        <w:rPr>
          <w:rFonts w:ascii="Calibri" w:hAnsi="Calibri"/>
          <w:sz w:val="20"/>
          <w:szCs w:val="20"/>
        </w:rPr>
        <w:t xml:space="preserve"> u</w:t>
      </w:r>
      <w:r w:rsidRPr="00D74B94">
        <w:rPr>
          <w:rFonts w:ascii="Calibri" w:hAnsi="Calibri"/>
          <w:sz w:val="20"/>
          <w:szCs w:val="20"/>
        </w:rPr>
        <w:t xml:space="preserve">nwilling to employ </w:t>
      </w:r>
      <w:r w:rsidRPr="00D74B94">
        <w:rPr>
          <w:rFonts w:ascii="Calibri" w:hAnsi="Calibri"/>
          <w:i/>
          <w:sz w:val="20"/>
          <w:szCs w:val="20"/>
        </w:rPr>
        <w:t>mandamus</w:t>
      </w:r>
      <w:r w:rsidRPr="00D74B94">
        <w:rPr>
          <w:rFonts w:ascii="Calibri" w:hAnsi="Calibri"/>
          <w:sz w:val="20"/>
          <w:szCs w:val="20"/>
        </w:rPr>
        <w:t xml:space="preserve"> against </w:t>
      </w:r>
      <w:r w:rsidR="0037733A" w:rsidRPr="00D74B94">
        <w:rPr>
          <w:rFonts w:ascii="Calibri" w:hAnsi="Calibri"/>
          <w:sz w:val="20"/>
          <w:szCs w:val="20"/>
        </w:rPr>
        <w:t>ministerial discretion</w:t>
      </w:r>
    </w:p>
    <w:p w14:paraId="3325B21F" w14:textId="38E16181" w:rsidR="00995E62" w:rsidRPr="00FA1B57" w:rsidRDefault="009D4803" w:rsidP="00932528">
      <w:pPr>
        <w:pStyle w:val="ListParagraph"/>
        <w:numPr>
          <w:ilvl w:val="0"/>
          <w:numId w:val="246"/>
        </w:numPr>
        <w:rPr>
          <w:rFonts w:ascii="Calibri" w:hAnsi="Calibri"/>
          <w:sz w:val="20"/>
          <w:szCs w:val="20"/>
        </w:rPr>
      </w:pPr>
      <w:r w:rsidRPr="00FA1B57">
        <w:rPr>
          <w:rFonts w:ascii="Calibri" w:hAnsi="Calibri"/>
          <w:sz w:val="20"/>
          <w:szCs w:val="20"/>
        </w:rPr>
        <w:t xml:space="preserve">Conditions for obtaining </w:t>
      </w:r>
      <w:r w:rsidRPr="00FA1B57">
        <w:rPr>
          <w:rFonts w:ascii="Calibri" w:hAnsi="Calibri"/>
          <w:i/>
          <w:sz w:val="20"/>
          <w:szCs w:val="20"/>
        </w:rPr>
        <w:t>mandamus</w:t>
      </w:r>
      <w:r w:rsidR="00BF3568" w:rsidRPr="00FA1B57">
        <w:rPr>
          <w:rFonts w:ascii="Calibri" w:hAnsi="Calibri"/>
          <w:sz w:val="20"/>
          <w:szCs w:val="20"/>
        </w:rPr>
        <w:t xml:space="preserve"> and application to the case:</w:t>
      </w:r>
    </w:p>
    <w:p w14:paraId="4DEFB78F" w14:textId="497E85F5" w:rsidR="00995E62" w:rsidRPr="00FA1B57" w:rsidRDefault="00995E62" w:rsidP="00565634">
      <w:pPr>
        <w:pStyle w:val="ListParagraph"/>
        <w:numPr>
          <w:ilvl w:val="1"/>
          <w:numId w:val="25"/>
        </w:numPr>
        <w:rPr>
          <w:rFonts w:ascii="Calibri" w:hAnsi="Calibri"/>
          <w:sz w:val="20"/>
          <w:szCs w:val="20"/>
        </w:rPr>
      </w:pPr>
      <w:r w:rsidRPr="00FA1B57">
        <w:rPr>
          <w:rFonts w:ascii="Calibri" w:hAnsi="Calibri"/>
          <w:sz w:val="20"/>
          <w:szCs w:val="20"/>
        </w:rPr>
        <w:t>Demonstrate clear legal right to have the thing sought done, in the manner, and by the person</w:t>
      </w:r>
    </w:p>
    <w:p w14:paraId="19BA7293" w14:textId="57DA40E2" w:rsidR="000A0F49" w:rsidRPr="00FA1B57" w:rsidRDefault="00583481" w:rsidP="00565634">
      <w:pPr>
        <w:pStyle w:val="ListParagraph"/>
        <w:numPr>
          <w:ilvl w:val="2"/>
          <w:numId w:val="25"/>
        </w:numPr>
        <w:rPr>
          <w:rFonts w:ascii="Calibri" w:hAnsi="Calibri"/>
          <w:sz w:val="20"/>
          <w:szCs w:val="20"/>
        </w:rPr>
      </w:pPr>
      <w:r w:rsidRPr="00FA1B57">
        <w:rPr>
          <w:rFonts w:ascii="Calibri" w:hAnsi="Calibri"/>
          <w:sz w:val="20"/>
          <w:szCs w:val="20"/>
        </w:rPr>
        <w:t xml:space="preserve">A: </w:t>
      </w:r>
      <w:r w:rsidR="000A0F49" w:rsidRPr="00FA1B57">
        <w:rPr>
          <w:rFonts w:ascii="Calibri" w:hAnsi="Calibri"/>
          <w:sz w:val="20"/>
          <w:szCs w:val="20"/>
        </w:rPr>
        <w:t>Right – s. 7 security of the person</w:t>
      </w:r>
    </w:p>
    <w:p w14:paraId="40EDB764" w14:textId="24C8898B" w:rsidR="00995E62" w:rsidRPr="00FA1B57" w:rsidRDefault="00995E62" w:rsidP="00565634">
      <w:pPr>
        <w:pStyle w:val="ListParagraph"/>
        <w:numPr>
          <w:ilvl w:val="1"/>
          <w:numId w:val="25"/>
        </w:numPr>
        <w:rPr>
          <w:rFonts w:ascii="Calibri" w:hAnsi="Calibri"/>
          <w:sz w:val="20"/>
          <w:szCs w:val="20"/>
        </w:rPr>
      </w:pPr>
      <w:r w:rsidRPr="00FA1B57">
        <w:rPr>
          <w:rFonts w:ascii="Calibri" w:hAnsi="Calibri"/>
          <w:sz w:val="20"/>
          <w:szCs w:val="20"/>
        </w:rPr>
        <w:t>Duty must lie on the official at time relief sought</w:t>
      </w:r>
    </w:p>
    <w:p w14:paraId="64F1FF93" w14:textId="6AF8098C" w:rsidR="000A0F49" w:rsidRPr="00FA1B57" w:rsidRDefault="00583481" w:rsidP="00565634">
      <w:pPr>
        <w:pStyle w:val="ListParagraph"/>
        <w:numPr>
          <w:ilvl w:val="2"/>
          <w:numId w:val="25"/>
        </w:numPr>
        <w:rPr>
          <w:rFonts w:ascii="Calibri" w:hAnsi="Calibri"/>
          <w:sz w:val="20"/>
          <w:szCs w:val="20"/>
        </w:rPr>
      </w:pPr>
      <w:r w:rsidRPr="00FA1B57">
        <w:rPr>
          <w:rFonts w:ascii="Calibri" w:hAnsi="Calibri"/>
          <w:sz w:val="20"/>
          <w:szCs w:val="20"/>
        </w:rPr>
        <w:t xml:space="preserve">A: </w:t>
      </w:r>
      <w:r w:rsidR="000A0F49" w:rsidRPr="00FA1B57">
        <w:rPr>
          <w:rFonts w:ascii="Calibri" w:hAnsi="Calibri"/>
          <w:sz w:val="20"/>
          <w:szCs w:val="20"/>
        </w:rPr>
        <w:t>Duty lies on the Minister b/c only he can grant the exemption</w:t>
      </w:r>
    </w:p>
    <w:p w14:paraId="271EF73A" w14:textId="0FB52397" w:rsidR="00995E62" w:rsidRPr="00FA1B57" w:rsidRDefault="00995E62" w:rsidP="00565634">
      <w:pPr>
        <w:pStyle w:val="ListParagraph"/>
        <w:numPr>
          <w:ilvl w:val="1"/>
          <w:numId w:val="25"/>
        </w:numPr>
        <w:rPr>
          <w:rFonts w:ascii="Calibri" w:hAnsi="Calibri"/>
          <w:sz w:val="20"/>
          <w:szCs w:val="20"/>
        </w:rPr>
      </w:pPr>
      <w:r w:rsidRPr="00FA1B57">
        <w:rPr>
          <w:rFonts w:ascii="Calibri" w:hAnsi="Calibri"/>
          <w:sz w:val="20"/>
          <w:szCs w:val="20"/>
        </w:rPr>
        <w:t>Duty must be “</w:t>
      </w:r>
      <w:r w:rsidR="001F5F12" w:rsidRPr="00FA1B57">
        <w:rPr>
          <w:rFonts w:ascii="Calibri" w:hAnsi="Calibri"/>
          <w:sz w:val="20"/>
          <w:szCs w:val="20"/>
        </w:rPr>
        <w:t>purely ministerial” in natu</w:t>
      </w:r>
      <w:r w:rsidRPr="00FA1B57">
        <w:rPr>
          <w:rFonts w:ascii="Calibri" w:hAnsi="Calibri"/>
          <w:sz w:val="20"/>
          <w:szCs w:val="20"/>
        </w:rPr>
        <w:t>re</w:t>
      </w:r>
      <w:r w:rsidR="00F46825" w:rsidRPr="00FA1B57">
        <w:rPr>
          <w:rFonts w:ascii="Calibri" w:hAnsi="Calibri"/>
          <w:sz w:val="20"/>
          <w:szCs w:val="20"/>
        </w:rPr>
        <w:t>*</w:t>
      </w:r>
    </w:p>
    <w:p w14:paraId="69B14DD8" w14:textId="23781D89" w:rsidR="00995E62" w:rsidRPr="00FA1B57" w:rsidRDefault="00995E62" w:rsidP="00565634">
      <w:pPr>
        <w:pStyle w:val="ListParagraph"/>
        <w:numPr>
          <w:ilvl w:val="2"/>
          <w:numId w:val="24"/>
        </w:numPr>
        <w:rPr>
          <w:rFonts w:ascii="Calibri" w:hAnsi="Calibri"/>
          <w:sz w:val="20"/>
          <w:szCs w:val="20"/>
        </w:rPr>
      </w:pPr>
      <w:r w:rsidRPr="00FA1B57">
        <w:rPr>
          <w:rFonts w:ascii="Calibri" w:hAnsi="Calibri"/>
          <w:sz w:val="20"/>
          <w:szCs w:val="20"/>
        </w:rPr>
        <w:t xml:space="preserve">Officer must possess </w:t>
      </w:r>
      <w:r w:rsidRPr="00FA1B57">
        <w:rPr>
          <w:rFonts w:ascii="Calibri" w:hAnsi="Calibri"/>
          <w:i/>
          <w:sz w:val="20"/>
          <w:szCs w:val="20"/>
        </w:rPr>
        <w:t>no discretionary powers</w:t>
      </w:r>
      <w:r w:rsidRPr="00FA1B57">
        <w:rPr>
          <w:rFonts w:ascii="Calibri" w:hAnsi="Calibri"/>
          <w:sz w:val="20"/>
          <w:szCs w:val="20"/>
        </w:rPr>
        <w:t xml:space="preserve"> in this m</w:t>
      </w:r>
      <w:r w:rsidR="00A968BF" w:rsidRPr="00FA1B57">
        <w:rPr>
          <w:rFonts w:ascii="Calibri" w:hAnsi="Calibri"/>
          <w:sz w:val="20"/>
          <w:szCs w:val="20"/>
        </w:rPr>
        <w:t>a</w:t>
      </w:r>
      <w:r w:rsidRPr="00FA1B57">
        <w:rPr>
          <w:rFonts w:ascii="Calibri" w:hAnsi="Calibri"/>
          <w:sz w:val="20"/>
          <w:szCs w:val="20"/>
        </w:rPr>
        <w:t>tter</w:t>
      </w:r>
    </w:p>
    <w:p w14:paraId="5F87B075" w14:textId="008F654F" w:rsidR="000A0F49" w:rsidRPr="00FA1B57" w:rsidRDefault="000A0F49" w:rsidP="00565634">
      <w:pPr>
        <w:pStyle w:val="ListParagraph"/>
        <w:numPr>
          <w:ilvl w:val="2"/>
          <w:numId w:val="24"/>
        </w:numPr>
        <w:rPr>
          <w:rFonts w:ascii="Calibri" w:hAnsi="Calibri"/>
          <w:sz w:val="20"/>
          <w:szCs w:val="20"/>
        </w:rPr>
      </w:pPr>
      <w:r w:rsidRPr="00FA1B57">
        <w:rPr>
          <w:rFonts w:ascii="Calibri" w:hAnsi="Calibri"/>
          <w:sz w:val="20"/>
          <w:szCs w:val="20"/>
        </w:rPr>
        <w:t xml:space="preserve">A: Minister DID have discretionary power </w:t>
      </w:r>
      <w:r w:rsidR="00B636CC" w:rsidRPr="00FA1B57">
        <w:rPr>
          <w:rFonts w:ascii="Calibri" w:hAnsi="Calibri"/>
          <w:sz w:val="20"/>
          <w:szCs w:val="20"/>
        </w:rPr>
        <w:t>but court held that there</w:t>
      </w:r>
      <w:r w:rsidRPr="00FA1B57">
        <w:rPr>
          <w:rFonts w:ascii="Calibri" w:hAnsi="Calibri"/>
          <w:sz w:val="20"/>
          <w:szCs w:val="20"/>
        </w:rPr>
        <w:t xml:space="preserve"> was </w:t>
      </w:r>
      <w:r w:rsidRPr="00FA1B57">
        <w:rPr>
          <w:rFonts w:ascii="Calibri" w:hAnsi="Calibri"/>
          <w:sz w:val="20"/>
          <w:szCs w:val="20"/>
          <w:u w:val="single"/>
        </w:rPr>
        <w:t>clear evidence</w:t>
      </w:r>
      <w:r w:rsidR="00B636CC" w:rsidRPr="00FA1B57">
        <w:rPr>
          <w:rFonts w:ascii="Calibri" w:hAnsi="Calibri"/>
          <w:sz w:val="20"/>
          <w:szCs w:val="20"/>
        </w:rPr>
        <w:t xml:space="preserve"> in these circumstances</w:t>
      </w:r>
      <w:r w:rsidR="003A4CDA">
        <w:rPr>
          <w:rFonts w:ascii="Calibri" w:hAnsi="Calibri"/>
          <w:sz w:val="20"/>
          <w:szCs w:val="20"/>
        </w:rPr>
        <w:t xml:space="preserve">; </w:t>
      </w:r>
    </w:p>
    <w:p w14:paraId="0B42778F" w14:textId="7915D2CA" w:rsidR="00995E62" w:rsidRPr="00FA1B57" w:rsidRDefault="00995E62" w:rsidP="00565634">
      <w:pPr>
        <w:pStyle w:val="ListParagraph"/>
        <w:numPr>
          <w:ilvl w:val="1"/>
          <w:numId w:val="25"/>
        </w:numPr>
        <w:rPr>
          <w:rFonts w:ascii="Calibri" w:hAnsi="Calibri"/>
          <w:sz w:val="20"/>
          <w:szCs w:val="20"/>
        </w:rPr>
      </w:pPr>
      <w:r w:rsidRPr="00FA1B57">
        <w:rPr>
          <w:rFonts w:ascii="Calibri" w:hAnsi="Calibri"/>
          <w:sz w:val="20"/>
          <w:szCs w:val="20"/>
        </w:rPr>
        <w:t>Demand for and refusal to perform the act sought</w:t>
      </w:r>
    </w:p>
    <w:p w14:paraId="75440C2F" w14:textId="48932BD5" w:rsidR="000A0F49" w:rsidRPr="00FA1B57" w:rsidRDefault="00583481" w:rsidP="00565634">
      <w:pPr>
        <w:pStyle w:val="ListParagraph"/>
        <w:numPr>
          <w:ilvl w:val="2"/>
          <w:numId w:val="25"/>
        </w:numPr>
        <w:rPr>
          <w:rFonts w:ascii="Calibri" w:hAnsi="Calibri"/>
          <w:sz w:val="20"/>
          <w:szCs w:val="20"/>
        </w:rPr>
      </w:pPr>
      <w:r w:rsidRPr="00FA1B57">
        <w:rPr>
          <w:rFonts w:ascii="Calibri" w:hAnsi="Calibri"/>
          <w:sz w:val="20"/>
          <w:szCs w:val="20"/>
        </w:rPr>
        <w:t xml:space="preserve">A: </w:t>
      </w:r>
      <w:r w:rsidR="000A0F49" w:rsidRPr="00FA1B57">
        <w:rPr>
          <w:rFonts w:ascii="Calibri" w:hAnsi="Calibri"/>
          <w:sz w:val="20"/>
          <w:szCs w:val="20"/>
        </w:rPr>
        <w:t>Insite applied for the exemption and it was denied</w:t>
      </w:r>
    </w:p>
    <w:p w14:paraId="182E34CF" w14:textId="6B06AE58" w:rsidR="003A4CDA" w:rsidRDefault="003A4CDA" w:rsidP="00932528">
      <w:pPr>
        <w:pStyle w:val="ListParagraph"/>
        <w:numPr>
          <w:ilvl w:val="0"/>
          <w:numId w:val="247"/>
        </w:numPr>
        <w:rPr>
          <w:rFonts w:ascii="Calibri" w:hAnsi="Calibri"/>
          <w:sz w:val="20"/>
          <w:szCs w:val="20"/>
        </w:rPr>
      </w:pPr>
      <w:r>
        <w:rPr>
          <w:rFonts w:ascii="Calibri" w:hAnsi="Calibri"/>
          <w:sz w:val="20"/>
          <w:szCs w:val="20"/>
        </w:rPr>
        <w:t xml:space="preserve">Despite Minister’s discretionary power, </w:t>
      </w:r>
      <w:r w:rsidR="000E1E57">
        <w:rPr>
          <w:rFonts w:ascii="Calibri" w:hAnsi="Calibri"/>
          <w:sz w:val="20"/>
          <w:szCs w:val="20"/>
        </w:rPr>
        <w:t xml:space="preserve">Court </w:t>
      </w:r>
      <w:r>
        <w:rPr>
          <w:rFonts w:ascii="Calibri" w:hAnsi="Calibri"/>
          <w:sz w:val="20"/>
          <w:szCs w:val="20"/>
        </w:rPr>
        <w:t xml:space="preserve">found </w:t>
      </w:r>
      <w:r w:rsidRPr="00FA1B57">
        <w:rPr>
          <w:rFonts w:ascii="Calibri" w:hAnsi="Calibri"/>
          <w:sz w:val="20"/>
          <w:szCs w:val="20"/>
        </w:rPr>
        <w:t>evidence was so compelling as to insist that the decision was in violation of s. 7 and was not in accordance with the principles of fundamental justice</w:t>
      </w:r>
    </w:p>
    <w:p w14:paraId="5994E65D" w14:textId="1CD9AB95" w:rsidR="007E31AB" w:rsidRDefault="00BC6C8B" w:rsidP="00932528">
      <w:pPr>
        <w:pStyle w:val="ListParagraph"/>
        <w:numPr>
          <w:ilvl w:val="0"/>
          <w:numId w:val="247"/>
        </w:numPr>
        <w:rPr>
          <w:rFonts w:ascii="Calibri" w:hAnsi="Calibri"/>
          <w:sz w:val="20"/>
          <w:szCs w:val="20"/>
        </w:rPr>
      </w:pPr>
      <w:r w:rsidRPr="00FA1B57">
        <w:rPr>
          <w:rFonts w:ascii="Calibri" w:hAnsi="Calibri"/>
          <w:sz w:val="20"/>
          <w:szCs w:val="20"/>
        </w:rPr>
        <w:t>The application seemingly modified</w:t>
      </w:r>
      <w:r w:rsidR="007E31AB" w:rsidRPr="00FA1B57">
        <w:rPr>
          <w:rFonts w:ascii="Calibri" w:hAnsi="Calibri"/>
          <w:sz w:val="20"/>
          <w:szCs w:val="20"/>
        </w:rPr>
        <w:t xml:space="preserve"> the </w:t>
      </w:r>
      <w:r w:rsidR="007E31AB" w:rsidRPr="00FA1B57">
        <w:rPr>
          <w:rFonts w:ascii="Calibri" w:hAnsi="Calibri"/>
          <w:i/>
          <w:sz w:val="20"/>
          <w:szCs w:val="20"/>
        </w:rPr>
        <w:t>mandamus</w:t>
      </w:r>
      <w:r w:rsidR="007E31AB" w:rsidRPr="00FA1B57">
        <w:rPr>
          <w:rFonts w:ascii="Calibri" w:hAnsi="Calibri"/>
          <w:sz w:val="20"/>
          <w:szCs w:val="20"/>
        </w:rPr>
        <w:t xml:space="preserve"> test; </w:t>
      </w:r>
      <w:r w:rsidRPr="00FA1B57">
        <w:rPr>
          <w:rFonts w:ascii="Calibri" w:hAnsi="Calibri"/>
          <w:sz w:val="20"/>
          <w:szCs w:val="20"/>
        </w:rPr>
        <w:t xml:space="preserve">however court did not explicitly change the </w:t>
      </w:r>
      <w:r w:rsidR="00075D86" w:rsidRPr="00FA1B57">
        <w:rPr>
          <w:rFonts w:ascii="Calibri" w:hAnsi="Calibri"/>
          <w:sz w:val="20"/>
          <w:szCs w:val="20"/>
        </w:rPr>
        <w:t>CL</w:t>
      </w:r>
    </w:p>
    <w:p w14:paraId="53C7CA3A" w14:textId="3D82BD4B" w:rsidR="00E80E93" w:rsidRPr="00FA1B57" w:rsidRDefault="00E80E93" w:rsidP="00932528">
      <w:pPr>
        <w:pStyle w:val="ListParagraph"/>
        <w:numPr>
          <w:ilvl w:val="0"/>
          <w:numId w:val="247"/>
        </w:numPr>
        <w:rPr>
          <w:rFonts w:ascii="Calibri" w:hAnsi="Calibri"/>
          <w:sz w:val="20"/>
          <w:szCs w:val="20"/>
        </w:rPr>
      </w:pPr>
      <w:r>
        <w:rPr>
          <w:rFonts w:ascii="Calibri" w:hAnsi="Calibri"/>
          <w:sz w:val="20"/>
          <w:szCs w:val="20"/>
        </w:rPr>
        <w:t xml:space="preserve">NOTE: Case would have been approached differently in light of </w:t>
      </w:r>
      <w:r w:rsidRPr="00C94E90">
        <w:rPr>
          <w:rFonts w:ascii="Calibri" w:hAnsi="Calibri"/>
          <w:color w:val="0000FF"/>
          <w:sz w:val="20"/>
          <w:szCs w:val="20"/>
        </w:rPr>
        <w:t>Dore</w:t>
      </w:r>
    </w:p>
    <w:p w14:paraId="07AC8E67" w14:textId="77777777" w:rsidR="00D564FE" w:rsidRPr="00FA1B57" w:rsidRDefault="00D564FE" w:rsidP="00D43059">
      <w:pPr>
        <w:rPr>
          <w:rFonts w:ascii="Calibri" w:hAnsi="Calibri"/>
          <w:sz w:val="20"/>
          <w:szCs w:val="20"/>
        </w:rPr>
      </w:pPr>
    </w:p>
    <w:p w14:paraId="67B88AB2" w14:textId="70E44C4D" w:rsidR="001D2A44" w:rsidRPr="00FA1B57" w:rsidRDefault="00712128" w:rsidP="00D43059">
      <w:pPr>
        <w:outlineLvl w:val="0"/>
        <w:rPr>
          <w:rFonts w:ascii="Calibri" w:hAnsi="Calibri"/>
          <w:sz w:val="20"/>
          <w:szCs w:val="20"/>
        </w:rPr>
      </w:pPr>
      <w:r>
        <w:rPr>
          <w:rFonts w:ascii="Calibri" w:hAnsi="Calibri"/>
          <w:sz w:val="20"/>
          <w:szCs w:val="20"/>
        </w:rPr>
        <w:t>8</w:t>
      </w:r>
      <w:r w:rsidR="00603FBD" w:rsidRPr="00FA1B57">
        <w:rPr>
          <w:rFonts w:ascii="Calibri" w:hAnsi="Calibri"/>
          <w:sz w:val="20"/>
          <w:szCs w:val="20"/>
        </w:rPr>
        <w:t xml:space="preserve">. </w:t>
      </w:r>
      <w:r w:rsidR="0012156D" w:rsidRPr="00FA1B57">
        <w:rPr>
          <w:rFonts w:ascii="Calibri" w:hAnsi="Calibri"/>
          <w:sz w:val="20"/>
          <w:szCs w:val="20"/>
        </w:rPr>
        <w:t>Charter s. 24</w:t>
      </w:r>
      <w:r w:rsidR="00CB452F" w:rsidRPr="00FA1B57">
        <w:rPr>
          <w:rFonts w:ascii="Calibri" w:hAnsi="Calibri"/>
          <w:sz w:val="20"/>
          <w:szCs w:val="20"/>
        </w:rPr>
        <w:t>(1)</w:t>
      </w:r>
      <w:r w:rsidR="0012156D" w:rsidRPr="00FA1B57">
        <w:rPr>
          <w:rFonts w:ascii="Calibri" w:hAnsi="Calibri"/>
          <w:sz w:val="20"/>
          <w:szCs w:val="20"/>
        </w:rPr>
        <w:t xml:space="preserve"> Remedies – Court of Competent Jurisdiction</w:t>
      </w:r>
    </w:p>
    <w:p w14:paraId="7C4240BB" w14:textId="7F5194C8" w:rsidR="005755FC" w:rsidRDefault="00B762D8" w:rsidP="00661CCB">
      <w:pPr>
        <w:pStyle w:val="ListParagraph"/>
        <w:numPr>
          <w:ilvl w:val="0"/>
          <w:numId w:val="26"/>
        </w:numPr>
        <w:rPr>
          <w:rFonts w:ascii="Calibri" w:hAnsi="Calibri"/>
          <w:sz w:val="20"/>
          <w:szCs w:val="20"/>
        </w:rPr>
      </w:pPr>
      <w:r w:rsidRPr="00FA1B57">
        <w:rPr>
          <w:rFonts w:ascii="Calibri" w:hAnsi="Calibri"/>
          <w:sz w:val="20"/>
          <w:szCs w:val="20"/>
        </w:rPr>
        <w:t xml:space="preserve">24 (1) </w:t>
      </w:r>
      <w:r w:rsidR="005755FC" w:rsidRPr="00FA1B57">
        <w:rPr>
          <w:rFonts w:ascii="Calibri" w:hAnsi="Calibri"/>
          <w:sz w:val="20"/>
          <w:szCs w:val="20"/>
        </w:rPr>
        <w:t>Anyone whose rights or freedoms</w:t>
      </w:r>
      <w:r w:rsidRPr="00FA1B57">
        <w:rPr>
          <w:rFonts w:ascii="Calibri" w:hAnsi="Calibri"/>
          <w:sz w:val="20"/>
          <w:szCs w:val="20"/>
        </w:rPr>
        <w:t>…</w:t>
      </w:r>
      <w:r w:rsidR="005755FC" w:rsidRPr="00FA1B57">
        <w:rPr>
          <w:rFonts w:ascii="Calibri" w:hAnsi="Calibri"/>
          <w:sz w:val="20"/>
          <w:szCs w:val="20"/>
        </w:rPr>
        <w:t xml:space="preserve">have been infringed or denied may apply to a court of competent jurisdiction to obtain such remedy as the court considers </w:t>
      </w:r>
      <w:r w:rsidR="005755FC" w:rsidRPr="00770D0D">
        <w:rPr>
          <w:rFonts w:ascii="Calibri" w:hAnsi="Calibri"/>
          <w:sz w:val="20"/>
          <w:szCs w:val="20"/>
          <w:u w:val="single"/>
        </w:rPr>
        <w:t>appropriat</w:t>
      </w:r>
      <w:r w:rsidR="009221A9" w:rsidRPr="00770D0D">
        <w:rPr>
          <w:rFonts w:ascii="Calibri" w:hAnsi="Calibri"/>
          <w:sz w:val="20"/>
          <w:szCs w:val="20"/>
          <w:u w:val="single"/>
        </w:rPr>
        <w:t>e and just in the circumstances</w:t>
      </w:r>
    </w:p>
    <w:p w14:paraId="0D6266DB" w14:textId="548F77D2" w:rsidR="005C5A99" w:rsidRPr="008A5655" w:rsidRDefault="00FD5BB5" w:rsidP="00565634">
      <w:pPr>
        <w:pStyle w:val="ListParagraph"/>
        <w:numPr>
          <w:ilvl w:val="0"/>
          <w:numId w:val="26"/>
        </w:numPr>
        <w:outlineLvl w:val="0"/>
        <w:rPr>
          <w:rFonts w:ascii="Calibri" w:hAnsi="Calibri"/>
          <w:b/>
          <w:sz w:val="20"/>
          <w:szCs w:val="20"/>
        </w:rPr>
      </w:pPr>
      <w:r w:rsidRPr="008A5655">
        <w:rPr>
          <w:rFonts w:ascii="Calibri" w:hAnsi="Calibri"/>
          <w:b/>
          <w:sz w:val="20"/>
          <w:szCs w:val="20"/>
        </w:rPr>
        <w:t>Conway Framework for Determining Charter Jurisdiction</w:t>
      </w:r>
      <w:r w:rsidR="00D90DDC" w:rsidRPr="008A5655">
        <w:rPr>
          <w:rFonts w:ascii="Calibri" w:hAnsi="Calibri"/>
          <w:b/>
          <w:sz w:val="20"/>
          <w:szCs w:val="20"/>
        </w:rPr>
        <w:t>:</w:t>
      </w:r>
    </w:p>
    <w:p w14:paraId="185BDF02" w14:textId="13109AC1" w:rsidR="00FD5BB5" w:rsidRPr="005C5A99" w:rsidRDefault="00FD5BB5" w:rsidP="00932528">
      <w:pPr>
        <w:pStyle w:val="ListParagraph"/>
        <w:numPr>
          <w:ilvl w:val="1"/>
          <w:numId w:val="248"/>
        </w:numPr>
        <w:outlineLvl w:val="0"/>
        <w:rPr>
          <w:rFonts w:ascii="Calibri" w:hAnsi="Calibri"/>
          <w:sz w:val="20"/>
          <w:szCs w:val="20"/>
        </w:rPr>
      </w:pPr>
      <w:r w:rsidRPr="005C5A99">
        <w:rPr>
          <w:rFonts w:ascii="Calibri" w:hAnsi="Calibri"/>
          <w:sz w:val="20"/>
          <w:szCs w:val="20"/>
        </w:rPr>
        <w:t xml:space="preserve">Does this tribunal have the jurisdiction to determine </w:t>
      </w:r>
      <w:r w:rsidRPr="005C5A99">
        <w:rPr>
          <w:rFonts w:ascii="Calibri" w:hAnsi="Calibri"/>
          <w:b/>
          <w:sz w:val="20"/>
          <w:szCs w:val="20"/>
        </w:rPr>
        <w:t>questions of law</w:t>
      </w:r>
      <w:r w:rsidRPr="005C5A99">
        <w:rPr>
          <w:rFonts w:ascii="Calibri" w:hAnsi="Calibri"/>
          <w:sz w:val="20"/>
          <w:szCs w:val="20"/>
        </w:rPr>
        <w:t>?</w:t>
      </w:r>
    </w:p>
    <w:p w14:paraId="0DF9D1D7" w14:textId="77777777" w:rsidR="005C5A99" w:rsidRDefault="00FD5BB5" w:rsidP="00932528">
      <w:pPr>
        <w:pStyle w:val="ListParagraph"/>
        <w:numPr>
          <w:ilvl w:val="2"/>
          <w:numId w:val="158"/>
        </w:numPr>
        <w:rPr>
          <w:rFonts w:ascii="Calibri" w:hAnsi="Calibri"/>
          <w:sz w:val="20"/>
          <w:szCs w:val="20"/>
        </w:rPr>
      </w:pPr>
      <w:r w:rsidRPr="00FA1B57">
        <w:rPr>
          <w:rFonts w:ascii="Calibri" w:hAnsi="Calibri"/>
          <w:sz w:val="20"/>
          <w:szCs w:val="20"/>
        </w:rPr>
        <w:t>Is it a court of competent jurisdiction?</w:t>
      </w:r>
    </w:p>
    <w:p w14:paraId="3164B5A2" w14:textId="43F3D91B" w:rsidR="00FD5BB5" w:rsidRPr="005C5A99" w:rsidRDefault="00FD5BB5" w:rsidP="00932528">
      <w:pPr>
        <w:pStyle w:val="ListParagraph"/>
        <w:numPr>
          <w:ilvl w:val="1"/>
          <w:numId w:val="248"/>
        </w:numPr>
        <w:rPr>
          <w:rFonts w:ascii="Calibri" w:hAnsi="Calibri"/>
          <w:sz w:val="20"/>
          <w:szCs w:val="20"/>
        </w:rPr>
      </w:pPr>
      <w:r w:rsidRPr="005C5A99">
        <w:rPr>
          <w:rFonts w:ascii="Calibri" w:hAnsi="Calibri"/>
          <w:sz w:val="20"/>
          <w:szCs w:val="20"/>
        </w:rPr>
        <w:t xml:space="preserve">Does the statute give </w:t>
      </w:r>
      <w:r w:rsidRPr="005C5A99">
        <w:rPr>
          <w:rFonts w:ascii="Calibri" w:hAnsi="Calibri"/>
          <w:b/>
          <w:sz w:val="20"/>
          <w:szCs w:val="20"/>
        </w:rPr>
        <w:t>express or implied</w:t>
      </w:r>
      <w:r w:rsidRPr="005C5A99">
        <w:rPr>
          <w:rFonts w:ascii="Calibri" w:hAnsi="Calibri"/>
          <w:sz w:val="20"/>
          <w:szCs w:val="20"/>
        </w:rPr>
        <w:t xml:space="preserve"> jurisdiction?</w:t>
      </w:r>
    </w:p>
    <w:p w14:paraId="7F98D673" w14:textId="77777777" w:rsidR="00FD5BB5" w:rsidRPr="00FA1B57" w:rsidRDefault="00FD5BB5" w:rsidP="00932528">
      <w:pPr>
        <w:pStyle w:val="ListParagraph"/>
        <w:numPr>
          <w:ilvl w:val="1"/>
          <w:numId w:val="248"/>
        </w:numPr>
        <w:rPr>
          <w:rFonts w:ascii="Calibri" w:hAnsi="Calibri"/>
          <w:sz w:val="20"/>
          <w:szCs w:val="20"/>
        </w:rPr>
      </w:pPr>
      <w:r w:rsidRPr="00FA1B57">
        <w:rPr>
          <w:rFonts w:ascii="Calibri" w:hAnsi="Calibri"/>
          <w:sz w:val="20"/>
          <w:szCs w:val="20"/>
        </w:rPr>
        <w:t xml:space="preserve">Has the </w:t>
      </w:r>
      <w:r w:rsidRPr="00FA1B57">
        <w:rPr>
          <w:rFonts w:ascii="Calibri" w:hAnsi="Calibri"/>
          <w:b/>
          <w:sz w:val="20"/>
          <w:szCs w:val="20"/>
        </w:rPr>
        <w:t>legislature clearly intended to withdraw</w:t>
      </w:r>
      <w:r w:rsidRPr="00FA1B57">
        <w:rPr>
          <w:rFonts w:ascii="Calibri" w:hAnsi="Calibri"/>
          <w:sz w:val="20"/>
          <w:szCs w:val="20"/>
        </w:rPr>
        <w:t xml:space="preserve"> jurisdiction?</w:t>
      </w:r>
    </w:p>
    <w:p w14:paraId="2567E860" w14:textId="5A7A9F98" w:rsidR="00FD5BB5" w:rsidRDefault="00FD5BB5" w:rsidP="00932528">
      <w:pPr>
        <w:pStyle w:val="ListParagraph"/>
        <w:numPr>
          <w:ilvl w:val="1"/>
          <w:numId w:val="159"/>
        </w:numPr>
        <w:rPr>
          <w:rFonts w:ascii="Calibri" w:hAnsi="Calibri"/>
          <w:sz w:val="20"/>
          <w:szCs w:val="20"/>
        </w:rPr>
      </w:pPr>
      <w:r w:rsidRPr="00FA1B57">
        <w:rPr>
          <w:rFonts w:ascii="Calibri" w:hAnsi="Calibri"/>
          <w:sz w:val="20"/>
          <w:szCs w:val="20"/>
        </w:rPr>
        <w:t xml:space="preserve">If yes, yes, no – then the tribunal can grant s. 24 </w:t>
      </w:r>
      <w:r w:rsidR="00EC7E8E">
        <w:rPr>
          <w:rFonts w:ascii="Calibri" w:hAnsi="Calibri"/>
          <w:sz w:val="20"/>
          <w:szCs w:val="20"/>
        </w:rPr>
        <w:t xml:space="preserve">and s. 52 </w:t>
      </w:r>
      <w:r w:rsidR="0053280B">
        <w:rPr>
          <w:rFonts w:ascii="Calibri" w:hAnsi="Calibri"/>
          <w:sz w:val="20"/>
          <w:szCs w:val="20"/>
        </w:rPr>
        <w:tab/>
      </w:r>
      <w:r w:rsidRPr="00FA1B57">
        <w:rPr>
          <w:rFonts w:ascii="Calibri" w:hAnsi="Calibri"/>
          <w:sz w:val="20"/>
          <w:szCs w:val="20"/>
        </w:rPr>
        <w:t>remedies for Charter issues</w:t>
      </w:r>
    </w:p>
    <w:p w14:paraId="77FEBF5D" w14:textId="6A5D91D7" w:rsidR="00ED640A" w:rsidRPr="00FA1B57" w:rsidRDefault="003E755C" w:rsidP="00932528">
      <w:pPr>
        <w:pStyle w:val="ListParagraph"/>
        <w:numPr>
          <w:ilvl w:val="2"/>
          <w:numId w:val="159"/>
        </w:numPr>
        <w:rPr>
          <w:rFonts w:ascii="Calibri" w:hAnsi="Calibri"/>
          <w:sz w:val="20"/>
          <w:szCs w:val="20"/>
        </w:rPr>
      </w:pPr>
      <w:r>
        <w:rPr>
          <w:rFonts w:ascii="Calibri" w:hAnsi="Calibri"/>
          <w:sz w:val="20"/>
          <w:szCs w:val="20"/>
        </w:rPr>
        <w:t xml:space="preserve">Aside: </w:t>
      </w:r>
      <w:r w:rsidR="00ED640A">
        <w:rPr>
          <w:rFonts w:ascii="Calibri" w:hAnsi="Calibri"/>
          <w:sz w:val="20"/>
          <w:szCs w:val="20"/>
        </w:rPr>
        <w:t xml:space="preserve">Per </w:t>
      </w:r>
      <w:r w:rsidR="00ED640A" w:rsidRPr="00545436">
        <w:rPr>
          <w:rFonts w:ascii="Calibri" w:hAnsi="Calibri"/>
          <w:color w:val="0000FF"/>
          <w:sz w:val="20"/>
          <w:szCs w:val="20"/>
        </w:rPr>
        <w:t>Cooper</w:t>
      </w:r>
      <w:r w:rsidR="00ED640A">
        <w:rPr>
          <w:rFonts w:ascii="Calibri" w:hAnsi="Calibri"/>
          <w:sz w:val="20"/>
          <w:szCs w:val="20"/>
        </w:rPr>
        <w:t>, s. 52 remedies limited to inapplication</w:t>
      </w:r>
    </w:p>
    <w:p w14:paraId="492F9CC1" w14:textId="77777777" w:rsidR="00FF0252" w:rsidRPr="00415319" w:rsidRDefault="00FD5BB5" w:rsidP="00932528">
      <w:pPr>
        <w:pStyle w:val="ListParagraph"/>
        <w:numPr>
          <w:ilvl w:val="1"/>
          <w:numId w:val="248"/>
        </w:numPr>
        <w:rPr>
          <w:rFonts w:ascii="Calibri" w:hAnsi="Calibri"/>
          <w:sz w:val="20"/>
          <w:szCs w:val="20"/>
        </w:rPr>
      </w:pPr>
      <w:r w:rsidRPr="00415319">
        <w:rPr>
          <w:rFonts w:ascii="Calibri" w:hAnsi="Calibri"/>
          <w:b/>
          <w:sz w:val="20"/>
          <w:szCs w:val="20"/>
        </w:rPr>
        <w:t>Then ask:</w:t>
      </w:r>
      <w:r w:rsidR="005B2D36" w:rsidRPr="00415319">
        <w:rPr>
          <w:rFonts w:ascii="Calibri" w:hAnsi="Calibri"/>
          <w:sz w:val="20"/>
          <w:szCs w:val="20"/>
        </w:rPr>
        <w:t xml:space="preserve"> C</w:t>
      </w:r>
      <w:r w:rsidRPr="00415319">
        <w:rPr>
          <w:rFonts w:ascii="Calibri" w:hAnsi="Calibri"/>
          <w:sz w:val="20"/>
          <w:szCs w:val="20"/>
        </w:rPr>
        <w:t>an the tribunal grant this particular remedy?</w:t>
      </w:r>
    </w:p>
    <w:p w14:paraId="1E2A4CFC" w14:textId="77777777" w:rsidR="00FF0252" w:rsidRPr="00FF0252" w:rsidRDefault="005B2D36" w:rsidP="00932528">
      <w:pPr>
        <w:pStyle w:val="ListParagraph"/>
        <w:numPr>
          <w:ilvl w:val="1"/>
          <w:numId w:val="248"/>
        </w:numPr>
        <w:rPr>
          <w:rFonts w:ascii="Calibri" w:hAnsi="Calibri"/>
          <w:sz w:val="20"/>
          <w:szCs w:val="20"/>
        </w:rPr>
      </w:pPr>
      <w:r w:rsidRPr="00FF0252">
        <w:rPr>
          <w:rFonts w:ascii="Calibri" w:hAnsi="Calibri"/>
          <w:sz w:val="20"/>
          <w:szCs w:val="20"/>
        </w:rPr>
        <w:t xml:space="preserve">To determine, look to the statutory scheme to determine legislative intent </w:t>
      </w:r>
      <w:r w:rsidR="003D5D16" w:rsidRPr="00FF0252">
        <w:rPr>
          <w:rFonts w:ascii="Calibri" w:hAnsi="Calibri"/>
          <w:sz w:val="20"/>
          <w:szCs w:val="20"/>
        </w:rPr>
        <w:t>–</w:t>
      </w:r>
      <w:r w:rsidRPr="00FF0252">
        <w:rPr>
          <w:rFonts w:ascii="Calibri" w:hAnsi="Calibri"/>
          <w:sz w:val="20"/>
          <w:szCs w:val="20"/>
        </w:rPr>
        <w:t xml:space="preserve"> remedy </w:t>
      </w:r>
      <w:r w:rsidR="003D5D16" w:rsidRPr="00FF0252">
        <w:rPr>
          <w:rFonts w:ascii="Calibri" w:hAnsi="Calibri"/>
          <w:sz w:val="20"/>
          <w:szCs w:val="20"/>
        </w:rPr>
        <w:t>must</w:t>
      </w:r>
      <w:r w:rsidRPr="00FF0252">
        <w:rPr>
          <w:rFonts w:ascii="Calibri" w:hAnsi="Calibri"/>
          <w:sz w:val="20"/>
          <w:szCs w:val="20"/>
        </w:rPr>
        <w:t xml:space="preserve"> fulfill the </w:t>
      </w:r>
      <w:r w:rsidR="00336B42" w:rsidRPr="00FF0252">
        <w:rPr>
          <w:rFonts w:ascii="Calibri" w:hAnsi="Calibri"/>
          <w:sz w:val="20"/>
          <w:szCs w:val="20"/>
        </w:rPr>
        <w:t>bodies statutory mandate/purpose</w:t>
      </w:r>
      <w:r w:rsidRPr="00FF0252">
        <w:rPr>
          <w:rFonts w:ascii="Calibri" w:hAnsi="Calibri"/>
          <w:sz w:val="20"/>
          <w:szCs w:val="20"/>
        </w:rPr>
        <w:t xml:space="preserve"> and the tribunal’s functions</w:t>
      </w:r>
    </w:p>
    <w:p w14:paraId="7F289703" w14:textId="57D83364" w:rsidR="00F96F75" w:rsidRPr="00FF0252" w:rsidRDefault="00F96F75" w:rsidP="00932528">
      <w:pPr>
        <w:pStyle w:val="ListParagraph"/>
        <w:numPr>
          <w:ilvl w:val="2"/>
          <w:numId w:val="159"/>
        </w:numPr>
        <w:rPr>
          <w:rFonts w:ascii="Calibri" w:hAnsi="Calibri"/>
          <w:sz w:val="20"/>
          <w:szCs w:val="20"/>
        </w:rPr>
      </w:pPr>
      <w:r w:rsidRPr="00FF0252">
        <w:rPr>
          <w:rFonts w:ascii="Calibri" w:hAnsi="Calibri"/>
          <w:sz w:val="20"/>
          <w:szCs w:val="20"/>
        </w:rPr>
        <w:t>Purpose of the statutory scheme:</w:t>
      </w:r>
    </w:p>
    <w:p w14:paraId="53364081" w14:textId="77777777" w:rsidR="00F96F75" w:rsidRPr="00FF0252" w:rsidRDefault="00F96F75" w:rsidP="00932528">
      <w:pPr>
        <w:pStyle w:val="ListParagraph"/>
        <w:numPr>
          <w:ilvl w:val="3"/>
          <w:numId w:val="160"/>
        </w:numPr>
        <w:rPr>
          <w:rFonts w:ascii="Calibri" w:hAnsi="Calibri"/>
          <w:sz w:val="20"/>
          <w:szCs w:val="20"/>
        </w:rPr>
      </w:pPr>
      <w:r w:rsidRPr="00FF0252">
        <w:rPr>
          <w:rFonts w:ascii="Calibri" w:hAnsi="Calibri"/>
          <w:sz w:val="20"/>
          <w:szCs w:val="20"/>
        </w:rPr>
        <w:t>Statutory history</w:t>
      </w:r>
    </w:p>
    <w:p w14:paraId="63557CC9" w14:textId="77777777" w:rsidR="00F96F75" w:rsidRPr="00F96F75" w:rsidRDefault="00F96F75" w:rsidP="00932528">
      <w:pPr>
        <w:pStyle w:val="ListParagraph"/>
        <w:numPr>
          <w:ilvl w:val="3"/>
          <w:numId w:val="160"/>
        </w:numPr>
        <w:rPr>
          <w:rFonts w:ascii="Calibri" w:hAnsi="Calibri"/>
          <w:sz w:val="20"/>
          <w:szCs w:val="20"/>
        </w:rPr>
      </w:pPr>
      <w:r w:rsidRPr="00F96F75">
        <w:rPr>
          <w:rFonts w:ascii="Calibri" w:hAnsi="Calibri"/>
          <w:sz w:val="20"/>
          <w:szCs w:val="20"/>
        </w:rPr>
        <w:t>Institutional history</w:t>
      </w:r>
    </w:p>
    <w:p w14:paraId="61A128BF" w14:textId="77777777" w:rsidR="00F96F75" w:rsidRPr="00F96F75" w:rsidRDefault="00F96F75" w:rsidP="00932528">
      <w:pPr>
        <w:pStyle w:val="ListParagraph"/>
        <w:numPr>
          <w:ilvl w:val="3"/>
          <w:numId w:val="160"/>
        </w:numPr>
        <w:rPr>
          <w:rFonts w:ascii="Calibri" w:hAnsi="Calibri"/>
          <w:sz w:val="20"/>
          <w:szCs w:val="20"/>
        </w:rPr>
      </w:pPr>
      <w:r w:rsidRPr="00F96F75">
        <w:rPr>
          <w:rFonts w:ascii="Calibri" w:hAnsi="Calibri"/>
          <w:sz w:val="20"/>
          <w:szCs w:val="20"/>
        </w:rPr>
        <w:t>Statutory goals</w:t>
      </w:r>
    </w:p>
    <w:p w14:paraId="1FBBEB3D" w14:textId="54DC7A98" w:rsidR="00F96F75" w:rsidRDefault="00F96F75" w:rsidP="00932528">
      <w:pPr>
        <w:pStyle w:val="ListParagraph"/>
        <w:numPr>
          <w:ilvl w:val="2"/>
          <w:numId w:val="161"/>
        </w:numPr>
        <w:rPr>
          <w:rFonts w:ascii="Calibri" w:hAnsi="Calibri"/>
          <w:sz w:val="20"/>
          <w:szCs w:val="20"/>
        </w:rPr>
      </w:pPr>
      <w:r w:rsidRPr="00F96F75">
        <w:rPr>
          <w:rFonts w:ascii="Calibri" w:hAnsi="Calibri"/>
          <w:sz w:val="20"/>
          <w:szCs w:val="20"/>
        </w:rPr>
        <w:t>Statutory powers</w:t>
      </w:r>
      <w:r w:rsidR="00FF0252">
        <w:rPr>
          <w:rFonts w:ascii="Calibri" w:hAnsi="Calibri"/>
          <w:sz w:val="20"/>
          <w:szCs w:val="20"/>
        </w:rPr>
        <w:t xml:space="preserve"> – </w:t>
      </w:r>
      <w:r w:rsidRPr="00FF0252">
        <w:rPr>
          <w:rFonts w:ascii="Calibri" w:hAnsi="Calibri"/>
          <w:sz w:val="20"/>
          <w:szCs w:val="20"/>
        </w:rPr>
        <w:t>What does the statutory scheme explicitly or implicitly grant?</w:t>
      </w:r>
    </w:p>
    <w:p w14:paraId="524D3FC9" w14:textId="7894EE70" w:rsidR="008A5655" w:rsidRPr="00FF0252" w:rsidRDefault="008A5655" w:rsidP="00932528">
      <w:pPr>
        <w:pStyle w:val="ListParagraph"/>
        <w:numPr>
          <w:ilvl w:val="2"/>
          <w:numId w:val="161"/>
        </w:numPr>
        <w:rPr>
          <w:rFonts w:ascii="Calibri" w:hAnsi="Calibri"/>
          <w:sz w:val="20"/>
          <w:szCs w:val="20"/>
        </w:rPr>
      </w:pPr>
      <w:r>
        <w:rPr>
          <w:rFonts w:ascii="Calibri" w:hAnsi="Calibri"/>
          <w:sz w:val="20"/>
          <w:szCs w:val="20"/>
        </w:rPr>
        <w:t>Where expertise and efficiency are two permanent values</w:t>
      </w:r>
    </w:p>
    <w:p w14:paraId="2A917971" w14:textId="17D9BED9" w:rsidR="00ED640A" w:rsidRPr="00F96F75" w:rsidRDefault="00ED640A" w:rsidP="00932528">
      <w:pPr>
        <w:pStyle w:val="ListParagraph"/>
        <w:numPr>
          <w:ilvl w:val="0"/>
          <w:numId w:val="160"/>
        </w:numPr>
        <w:rPr>
          <w:rFonts w:ascii="Calibri" w:hAnsi="Calibri"/>
          <w:sz w:val="20"/>
          <w:szCs w:val="20"/>
        </w:rPr>
      </w:pPr>
      <w:r w:rsidRPr="00FA1B57">
        <w:rPr>
          <w:rFonts w:ascii="Calibri" w:hAnsi="Calibri"/>
          <w:sz w:val="20"/>
          <w:szCs w:val="20"/>
        </w:rPr>
        <w:t>Case considered a victory for statutory tribunals. However, this framework is applied on a case-by-case basis for each kind of remedy. Requires counsel to prove to the court that s. 24 is within their purview.</w:t>
      </w:r>
    </w:p>
    <w:p w14:paraId="1983F93F" w14:textId="77777777" w:rsidR="00BF1210" w:rsidRPr="00FA1B57" w:rsidRDefault="00BF1210" w:rsidP="00D43059">
      <w:pPr>
        <w:rPr>
          <w:rFonts w:ascii="Calibri" w:hAnsi="Calibri"/>
          <w:sz w:val="20"/>
          <w:szCs w:val="20"/>
        </w:rPr>
      </w:pPr>
    </w:p>
    <w:p w14:paraId="2C388461" w14:textId="548EB359" w:rsidR="00CD09B0" w:rsidRPr="00FA1B57" w:rsidRDefault="00CD09B0" w:rsidP="00D43059">
      <w:pPr>
        <w:rPr>
          <w:rFonts w:ascii="Calibri" w:hAnsi="Calibri"/>
          <w:sz w:val="20"/>
          <w:szCs w:val="20"/>
        </w:rPr>
      </w:pPr>
      <w:r w:rsidRPr="00FA1B57">
        <w:rPr>
          <w:rFonts w:ascii="Calibri" w:hAnsi="Calibri"/>
          <w:sz w:val="20"/>
          <w:szCs w:val="20"/>
        </w:rPr>
        <w:t>Aside: How does this match</w:t>
      </w:r>
      <w:r w:rsidR="00903628" w:rsidRPr="00FA1B57">
        <w:rPr>
          <w:rFonts w:ascii="Calibri" w:hAnsi="Calibri"/>
          <w:sz w:val="20"/>
          <w:szCs w:val="20"/>
        </w:rPr>
        <w:t xml:space="preserve"> up with the language of s. 24(1</w:t>
      </w:r>
      <w:r w:rsidRPr="00FA1B57">
        <w:rPr>
          <w:rFonts w:ascii="Calibri" w:hAnsi="Calibri"/>
          <w:sz w:val="20"/>
          <w:szCs w:val="20"/>
        </w:rPr>
        <w:t>)?</w:t>
      </w:r>
    </w:p>
    <w:p w14:paraId="5CEF52A9" w14:textId="49D57380" w:rsidR="00903628" w:rsidRPr="00FA1B57" w:rsidRDefault="00903628" w:rsidP="00932528">
      <w:pPr>
        <w:pStyle w:val="ListParagraph"/>
        <w:numPr>
          <w:ilvl w:val="0"/>
          <w:numId w:val="92"/>
        </w:numPr>
        <w:rPr>
          <w:rFonts w:ascii="Calibri" w:hAnsi="Calibri"/>
          <w:sz w:val="20"/>
          <w:szCs w:val="20"/>
        </w:rPr>
      </w:pPr>
      <w:r w:rsidRPr="00FA1B57">
        <w:rPr>
          <w:rFonts w:ascii="Calibri" w:hAnsi="Calibri"/>
          <w:sz w:val="20"/>
          <w:szCs w:val="20"/>
        </w:rPr>
        <w:t xml:space="preserve">Test still dependent on the board’s statutory scheme; </w:t>
      </w:r>
      <w:r w:rsidR="00D90872" w:rsidRPr="00415319">
        <w:rPr>
          <w:rFonts w:ascii="Calibri" w:hAnsi="Calibri"/>
          <w:sz w:val="20"/>
          <w:szCs w:val="20"/>
          <w:u w:val="single"/>
        </w:rPr>
        <w:t>are</w:t>
      </w:r>
      <w:r w:rsidRPr="00415319">
        <w:rPr>
          <w:rFonts w:ascii="Calibri" w:hAnsi="Calibri"/>
          <w:sz w:val="20"/>
          <w:szCs w:val="20"/>
          <w:u w:val="single"/>
        </w:rPr>
        <w:t xml:space="preserve"> limited to the remedies available under their home statute</w:t>
      </w:r>
    </w:p>
    <w:p w14:paraId="7B8D0FBC" w14:textId="587F7613" w:rsidR="00903628" w:rsidRPr="00FA1B57" w:rsidRDefault="00F90289" w:rsidP="00932528">
      <w:pPr>
        <w:pStyle w:val="ListParagraph"/>
        <w:numPr>
          <w:ilvl w:val="0"/>
          <w:numId w:val="92"/>
        </w:numPr>
        <w:rPr>
          <w:rFonts w:ascii="Calibri" w:hAnsi="Calibri"/>
          <w:sz w:val="20"/>
          <w:szCs w:val="20"/>
        </w:rPr>
      </w:pPr>
      <w:r w:rsidRPr="00FA1B57">
        <w:rPr>
          <w:rFonts w:ascii="Calibri" w:hAnsi="Calibri"/>
          <w:sz w:val="20"/>
          <w:szCs w:val="20"/>
        </w:rPr>
        <w:t>SCC chose not to grant</w:t>
      </w:r>
      <w:r w:rsidR="00903628" w:rsidRPr="00FA1B57">
        <w:rPr>
          <w:rFonts w:ascii="Calibri" w:hAnsi="Calibri"/>
          <w:sz w:val="20"/>
          <w:szCs w:val="20"/>
        </w:rPr>
        <w:t xml:space="preserve"> jurisdiction to do whatever is “appropriate and just in the circumstances” to remedy a Charter violation</w:t>
      </w:r>
      <w:r w:rsidRPr="00FA1B57">
        <w:rPr>
          <w:rFonts w:ascii="Calibri" w:hAnsi="Calibri"/>
          <w:sz w:val="20"/>
          <w:szCs w:val="20"/>
        </w:rPr>
        <w:t>; held it would be inconsistent with the differing purposes and structures of tribunals</w:t>
      </w:r>
    </w:p>
    <w:p w14:paraId="5424CDD7" w14:textId="412392D7" w:rsidR="00911406" w:rsidRPr="00FA1B57" w:rsidRDefault="00545436" w:rsidP="00932528">
      <w:pPr>
        <w:pStyle w:val="ListParagraph"/>
        <w:numPr>
          <w:ilvl w:val="0"/>
          <w:numId w:val="92"/>
        </w:numPr>
        <w:rPr>
          <w:rFonts w:ascii="Calibri" w:hAnsi="Calibri"/>
          <w:sz w:val="20"/>
          <w:szCs w:val="20"/>
        </w:rPr>
      </w:pPr>
      <w:r>
        <w:rPr>
          <w:rFonts w:ascii="Calibri" w:hAnsi="Calibri"/>
          <w:b/>
          <w:sz w:val="20"/>
          <w:szCs w:val="20"/>
        </w:rPr>
        <w:t xml:space="preserve">Means: </w:t>
      </w:r>
      <w:r>
        <w:rPr>
          <w:rFonts w:ascii="Calibri" w:hAnsi="Calibri"/>
          <w:sz w:val="20"/>
          <w:szCs w:val="20"/>
        </w:rPr>
        <w:t>A</w:t>
      </w:r>
      <w:r w:rsidR="00911406" w:rsidRPr="00FA1B57">
        <w:rPr>
          <w:rFonts w:ascii="Calibri" w:hAnsi="Calibri"/>
          <w:sz w:val="20"/>
          <w:szCs w:val="20"/>
        </w:rPr>
        <w:t xml:space="preserve">pplicants are entitled to petition boards for </w:t>
      </w:r>
      <w:r w:rsidR="00911406" w:rsidRPr="00545436">
        <w:rPr>
          <w:rFonts w:ascii="Calibri" w:hAnsi="Calibri"/>
          <w:sz w:val="20"/>
          <w:szCs w:val="20"/>
          <w:u w:val="single"/>
        </w:rPr>
        <w:t>only</w:t>
      </w:r>
      <w:r w:rsidR="00911406" w:rsidRPr="00FA1B57">
        <w:rPr>
          <w:rFonts w:ascii="Calibri" w:hAnsi="Calibri"/>
          <w:sz w:val="20"/>
          <w:szCs w:val="20"/>
        </w:rPr>
        <w:t xml:space="preserve"> tho</w:t>
      </w:r>
      <w:r>
        <w:rPr>
          <w:rFonts w:ascii="Calibri" w:hAnsi="Calibri"/>
          <w:sz w:val="20"/>
          <w:szCs w:val="20"/>
        </w:rPr>
        <w:t>se remedies and orders that are</w:t>
      </w:r>
      <w:r w:rsidR="00911406" w:rsidRPr="00FA1B57">
        <w:rPr>
          <w:rFonts w:ascii="Calibri" w:hAnsi="Calibri"/>
          <w:sz w:val="20"/>
          <w:szCs w:val="20"/>
        </w:rPr>
        <w:t xml:space="preserve"> available under the statute</w:t>
      </w:r>
    </w:p>
    <w:p w14:paraId="5CBDBAEA" w14:textId="77777777" w:rsidR="00B27A80" w:rsidRPr="00FA1B57" w:rsidRDefault="00B27A80" w:rsidP="00D43059">
      <w:pPr>
        <w:rPr>
          <w:rFonts w:ascii="Calibri" w:hAnsi="Calibri"/>
          <w:sz w:val="20"/>
          <w:szCs w:val="20"/>
        </w:rPr>
      </w:pPr>
    </w:p>
    <w:p w14:paraId="4B1CB066" w14:textId="7CA0A288" w:rsidR="00EF6BEF" w:rsidRPr="00FA1B57" w:rsidRDefault="0030216C" w:rsidP="00D43059">
      <w:pPr>
        <w:rPr>
          <w:rFonts w:ascii="Calibri" w:hAnsi="Calibri"/>
          <w:sz w:val="20"/>
          <w:szCs w:val="20"/>
        </w:rPr>
      </w:pPr>
      <w:r>
        <w:rPr>
          <w:rFonts w:ascii="Calibri" w:hAnsi="Calibri"/>
          <w:sz w:val="20"/>
          <w:szCs w:val="20"/>
        </w:rPr>
        <w:t>9</w:t>
      </w:r>
      <w:r w:rsidR="00727C0A" w:rsidRPr="00FA1B57">
        <w:rPr>
          <w:rFonts w:ascii="Calibri" w:hAnsi="Calibri"/>
          <w:sz w:val="20"/>
          <w:szCs w:val="20"/>
        </w:rPr>
        <w:t xml:space="preserve">. </w:t>
      </w:r>
      <w:r w:rsidR="004057B7" w:rsidRPr="00FA1B57">
        <w:rPr>
          <w:rFonts w:ascii="Calibri" w:hAnsi="Calibri"/>
          <w:sz w:val="20"/>
          <w:szCs w:val="20"/>
        </w:rPr>
        <w:t xml:space="preserve">Judicial Review </w:t>
      </w:r>
      <w:r w:rsidR="00727C0A" w:rsidRPr="00FA1B57">
        <w:rPr>
          <w:rFonts w:ascii="Calibri" w:hAnsi="Calibri"/>
          <w:sz w:val="20"/>
          <w:szCs w:val="20"/>
        </w:rPr>
        <w:t>before the Federal Courts</w:t>
      </w:r>
    </w:p>
    <w:p w14:paraId="3626CAC2" w14:textId="78BFB0B8" w:rsidR="0025315D" w:rsidRPr="0025315D" w:rsidRDefault="0025315D" w:rsidP="00565634">
      <w:pPr>
        <w:pStyle w:val="ListParagraph"/>
        <w:numPr>
          <w:ilvl w:val="0"/>
          <w:numId w:val="27"/>
        </w:numPr>
        <w:rPr>
          <w:rFonts w:ascii="Calibri" w:hAnsi="Calibri"/>
          <w:sz w:val="20"/>
          <w:szCs w:val="20"/>
        </w:rPr>
      </w:pPr>
      <w:r>
        <w:rPr>
          <w:rFonts w:ascii="Calibri" w:hAnsi="Calibri"/>
          <w:sz w:val="20"/>
          <w:szCs w:val="20"/>
        </w:rPr>
        <w:t>P</w:t>
      </w:r>
      <w:r w:rsidRPr="00FA1B57">
        <w:rPr>
          <w:rFonts w:ascii="Calibri" w:hAnsi="Calibri"/>
          <w:sz w:val="20"/>
          <w:szCs w:val="20"/>
        </w:rPr>
        <w:t>owers are confined to those outlined by their constituting federal statute; meanwhile provincial superior courts (s. 96 courts) have all judicial powers not expressly removed from them</w:t>
      </w:r>
    </w:p>
    <w:p w14:paraId="0F3B35FC" w14:textId="4E658E12" w:rsidR="00901995" w:rsidRPr="00FA1B57" w:rsidRDefault="00B3116F" w:rsidP="00932528">
      <w:pPr>
        <w:pStyle w:val="ListParagraph"/>
        <w:numPr>
          <w:ilvl w:val="0"/>
          <w:numId w:val="93"/>
        </w:numPr>
        <w:rPr>
          <w:rFonts w:ascii="Calibri" w:hAnsi="Calibri"/>
          <w:sz w:val="20"/>
          <w:szCs w:val="20"/>
        </w:rPr>
      </w:pPr>
      <w:r>
        <w:rPr>
          <w:rFonts w:ascii="Calibri" w:hAnsi="Calibri"/>
          <w:sz w:val="20"/>
          <w:szCs w:val="20"/>
        </w:rPr>
        <w:t xml:space="preserve">s. </w:t>
      </w:r>
      <w:r w:rsidR="00901995" w:rsidRPr="00FA1B57">
        <w:rPr>
          <w:rFonts w:ascii="Calibri" w:hAnsi="Calibri"/>
          <w:sz w:val="20"/>
          <w:szCs w:val="20"/>
        </w:rPr>
        <w:t xml:space="preserve">17(1) </w:t>
      </w:r>
      <w:r w:rsidR="00906383" w:rsidRPr="00FA1B57">
        <w:rPr>
          <w:rFonts w:ascii="Calibri" w:hAnsi="Calibri"/>
          <w:sz w:val="20"/>
          <w:szCs w:val="20"/>
        </w:rPr>
        <w:t xml:space="preserve">provides the </w:t>
      </w:r>
      <w:r w:rsidR="00415319">
        <w:rPr>
          <w:rFonts w:ascii="Calibri" w:hAnsi="Calibri"/>
          <w:sz w:val="20"/>
          <w:szCs w:val="20"/>
        </w:rPr>
        <w:t>FC</w:t>
      </w:r>
      <w:r w:rsidR="00901995" w:rsidRPr="00FA1B57">
        <w:rPr>
          <w:rFonts w:ascii="Calibri" w:hAnsi="Calibri"/>
          <w:sz w:val="20"/>
          <w:szCs w:val="20"/>
        </w:rPr>
        <w:t xml:space="preserve"> with “concurrent original jurisdiction in all cases in which relief is claimed against the Crown”</w:t>
      </w:r>
    </w:p>
    <w:p w14:paraId="1E0E7D87" w14:textId="403058B6" w:rsidR="00901995" w:rsidRPr="00FA1B57" w:rsidRDefault="00161956" w:rsidP="00932528">
      <w:pPr>
        <w:pStyle w:val="ListParagraph"/>
        <w:numPr>
          <w:ilvl w:val="0"/>
          <w:numId w:val="93"/>
        </w:numPr>
        <w:rPr>
          <w:rFonts w:ascii="Calibri" w:hAnsi="Calibri"/>
          <w:sz w:val="20"/>
          <w:szCs w:val="20"/>
        </w:rPr>
      </w:pPr>
      <w:r w:rsidRPr="00FA1B57">
        <w:rPr>
          <w:rFonts w:ascii="Calibri" w:hAnsi="Calibri"/>
          <w:sz w:val="20"/>
          <w:szCs w:val="20"/>
        </w:rPr>
        <w:t>18.1</w:t>
      </w:r>
      <w:r w:rsidR="00901995" w:rsidRPr="00FA1B57">
        <w:rPr>
          <w:rFonts w:ascii="Calibri" w:hAnsi="Calibri"/>
          <w:sz w:val="20"/>
          <w:szCs w:val="20"/>
        </w:rPr>
        <w:t>(3) On an application for judicial review, the Federal Court may</w:t>
      </w:r>
    </w:p>
    <w:p w14:paraId="2CF270C5" w14:textId="77777777" w:rsidR="00901995" w:rsidRPr="00FA1B57" w:rsidRDefault="00901995" w:rsidP="00932528">
      <w:pPr>
        <w:pStyle w:val="ListParagraph"/>
        <w:numPr>
          <w:ilvl w:val="1"/>
          <w:numId w:val="93"/>
        </w:numPr>
        <w:rPr>
          <w:rFonts w:ascii="Calibri" w:hAnsi="Calibri"/>
          <w:sz w:val="20"/>
          <w:szCs w:val="20"/>
        </w:rPr>
      </w:pPr>
      <w:r w:rsidRPr="00FA1B57">
        <w:rPr>
          <w:rFonts w:ascii="Calibri" w:hAnsi="Calibri"/>
          <w:sz w:val="20"/>
          <w:szCs w:val="20"/>
        </w:rPr>
        <w:t xml:space="preserve">order a </w:t>
      </w:r>
      <w:r w:rsidRPr="00502FF8">
        <w:rPr>
          <w:rFonts w:ascii="Calibri" w:hAnsi="Calibri"/>
          <w:b/>
          <w:sz w:val="20"/>
          <w:szCs w:val="20"/>
        </w:rPr>
        <w:t>federal board, commission or other tribunal</w:t>
      </w:r>
      <w:r w:rsidRPr="00FA1B57">
        <w:rPr>
          <w:rFonts w:ascii="Calibri" w:hAnsi="Calibri"/>
          <w:sz w:val="20"/>
          <w:szCs w:val="20"/>
        </w:rPr>
        <w:t xml:space="preserve"> to do any act or thing it has unlawfully failed or refused to do or has unreasonably delayed in doing; or</w:t>
      </w:r>
    </w:p>
    <w:p w14:paraId="6BDD0F67" w14:textId="77777777" w:rsidR="00901995" w:rsidRPr="00FA1B57" w:rsidRDefault="00901995" w:rsidP="00932528">
      <w:pPr>
        <w:pStyle w:val="ListParagraph"/>
        <w:numPr>
          <w:ilvl w:val="1"/>
          <w:numId w:val="93"/>
        </w:numPr>
        <w:rPr>
          <w:rFonts w:ascii="Calibri" w:hAnsi="Calibri"/>
          <w:sz w:val="20"/>
          <w:szCs w:val="20"/>
        </w:rPr>
      </w:pPr>
      <w:r w:rsidRPr="00FA1B57">
        <w:rPr>
          <w:rFonts w:ascii="Calibri" w:hAnsi="Calibri"/>
          <w:sz w:val="20"/>
          <w:szCs w:val="20"/>
        </w:rPr>
        <w:t>declare invalid or unlawful, or quash, set aside or set aside and refer back for determination in accordance with such directions as it considers to be appropriate, prohibit or restrain, a decision, order, act or proceeding of a federal board, commission or other tribunal.</w:t>
      </w:r>
    </w:p>
    <w:p w14:paraId="01450366" w14:textId="2B9044AD" w:rsidR="00847C17" w:rsidRPr="00F82182" w:rsidRDefault="00847C17" w:rsidP="00932528">
      <w:pPr>
        <w:pStyle w:val="ListParagraph"/>
        <w:numPr>
          <w:ilvl w:val="0"/>
          <w:numId w:val="93"/>
        </w:numPr>
        <w:rPr>
          <w:rFonts w:ascii="Calibri" w:hAnsi="Calibri"/>
          <w:b/>
          <w:sz w:val="20"/>
          <w:szCs w:val="20"/>
        </w:rPr>
      </w:pPr>
      <w:r w:rsidRPr="00F82182">
        <w:rPr>
          <w:rFonts w:ascii="Calibri" w:hAnsi="Calibri"/>
          <w:b/>
          <w:sz w:val="20"/>
          <w:szCs w:val="20"/>
        </w:rPr>
        <w:t>18.1(4) “grounds of review”</w:t>
      </w:r>
    </w:p>
    <w:p w14:paraId="5ED4D688" w14:textId="77777777" w:rsidR="00873CE0" w:rsidRPr="00FA1B57" w:rsidRDefault="00873CE0" w:rsidP="00932528">
      <w:pPr>
        <w:pStyle w:val="ListParagraph"/>
        <w:numPr>
          <w:ilvl w:val="1"/>
          <w:numId w:val="93"/>
        </w:numPr>
        <w:rPr>
          <w:rFonts w:ascii="Calibri" w:hAnsi="Calibri"/>
          <w:sz w:val="20"/>
          <w:szCs w:val="20"/>
        </w:rPr>
      </w:pPr>
      <w:r w:rsidRPr="00FA1B57">
        <w:rPr>
          <w:rFonts w:ascii="Calibri" w:hAnsi="Calibri"/>
          <w:sz w:val="20"/>
          <w:szCs w:val="20"/>
        </w:rPr>
        <w:t xml:space="preserve">acted beyond jurisdiction (apply correctness per </w:t>
      </w:r>
      <w:r w:rsidRPr="00FA1B57">
        <w:rPr>
          <w:rFonts w:ascii="Calibri" w:hAnsi="Calibri"/>
          <w:color w:val="0000FF"/>
          <w:sz w:val="20"/>
          <w:szCs w:val="20"/>
        </w:rPr>
        <w:t>Khosa</w:t>
      </w:r>
      <w:r w:rsidRPr="00FA1B57">
        <w:rPr>
          <w:rFonts w:ascii="Calibri" w:hAnsi="Calibri"/>
          <w:sz w:val="20"/>
          <w:szCs w:val="20"/>
        </w:rPr>
        <w:t>)</w:t>
      </w:r>
    </w:p>
    <w:p w14:paraId="2636FC65" w14:textId="77777777" w:rsidR="00873CE0" w:rsidRPr="00FA1B57" w:rsidRDefault="00873CE0" w:rsidP="00932528">
      <w:pPr>
        <w:pStyle w:val="ListParagraph"/>
        <w:numPr>
          <w:ilvl w:val="1"/>
          <w:numId w:val="93"/>
        </w:numPr>
        <w:rPr>
          <w:rFonts w:ascii="Calibri" w:hAnsi="Calibri"/>
          <w:sz w:val="20"/>
          <w:szCs w:val="20"/>
        </w:rPr>
      </w:pPr>
      <w:r w:rsidRPr="00FA1B57">
        <w:rPr>
          <w:rFonts w:ascii="Calibri" w:hAnsi="Calibri"/>
          <w:sz w:val="20"/>
          <w:szCs w:val="20"/>
        </w:rPr>
        <w:t xml:space="preserve">failed to observe procedural fairness (apply fairness per </w:t>
      </w:r>
      <w:r w:rsidRPr="00FA1B57">
        <w:rPr>
          <w:rFonts w:ascii="Calibri" w:hAnsi="Calibri"/>
          <w:color w:val="0000FF"/>
          <w:sz w:val="20"/>
          <w:szCs w:val="20"/>
        </w:rPr>
        <w:t>Khosa</w:t>
      </w:r>
      <w:r w:rsidRPr="00FA1B57">
        <w:rPr>
          <w:rFonts w:ascii="Calibri" w:hAnsi="Calibri"/>
          <w:sz w:val="20"/>
          <w:szCs w:val="20"/>
        </w:rPr>
        <w:t xml:space="preserve"> and </w:t>
      </w:r>
      <w:r w:rsidRPr="00FA1B57">
        <w:rPr>
          <w:rFonts w:ascii="Calibri" w:hAnsi="Calibri"/>
          <w:color w:val="0000FF"/>
          <w:sz w:val="20"/>
          <w:szCs w:val="20"/>
        </w:rPr>
        <w:t>Baker</w:t>
      </w:r>
      <w:r w:rsidRPr="00FA1B57">
        <w:rPr>
          <w:rFonts w:ascii="Calibri" w:hAnsi="Calibri"/>
          <w:sz w:val="20"/>
          <w:szCs w:val="20"/>
        </w:rPr>
        <w:t>)</w:t>
      </w:r>
    </w:p>
    <w:p w14:paraId="267D7221" w14:textId="77777777" w:rsidR="00873CE0" w:rsidRPr="00FA1B57" w:rsidRDefault="00873CE0" w:rsidP="00932528">
      <w:pPr>
        <w:pStyle w:val="ListParagraph"/>
        <w:numPr>
          <w:ilvl w:val="2"/>
          <w:numId w:val="93"/>
        </w:numPr>
        <w:rPr>
          <w:rFonts w:ascii="Calibri" w:hAnsi="Calibri"/>
          <w:sz w:val="20"/>
          <w:szCs w:val="20"/>
        </w:rPr>
      </w:pPr>
      <w:r w:rsidRPr="00FA1B57">
        <w:rPr>
          <w:rFonts w:ascii="Calibri" w:hAnsi="Calibri"/>
          <w:sz w:val="20"/>
          <w:szCs w:val="20"/>
        </w:rPr>
        <w:t xml:space="preserve">unlike provincial superior courts, able to rely on the </w:t>
      </w:r>
      <w:r w:rsidRPr="00FA1B57">
        <w:rPr>
          <w:rFonts w:ascii="Calibri" w:hAnsi="Calibri"/>
          <w:i/>
          <w:sz w:val="20"/>
          <w:szCs w:val="20"/>
        </w:rPr>
        <w:t>Canadian Bill of Rights</w:t>
      </w:r>
      <w:r w:rsidRPr="00FA1B57">
        <w:rPr>
          <w:rFonts w:ascii="Calibri" w:hAnsi="Calibri"/>
          <w:sz w:val="20"/>
          <w:szCs w:val="20"/>
        </w:rPr>
        <w:t xml:space="preserve"> which includes the right to enjoyment of property and the right to due process</w:t>
      </w:r>
    </w:p>
    <w:p w14:paraId="359021BF" w14:textId="77777777" w:rsidR="00873CE0" w:rsidRPr="00FA1B57" w:rsidRDefault="00873CE0" w:rsidP="00932528">
      <w:pPr>
        <w:pStyle w:val="ListParagraph"/>
        <w:numPr>
          <w:ilvl w:val="1"/>
          <w:numId w:val="93"/>
        </w:numPr>
        <w:rPr>
          <w:rFonts w:ascii="Calibri" w:hAnsi="Calibri"/>
          <w:sz w:val="20"/>
          <w:szCs w:val="20"/>
        </w:rPr>
      </w:pPr>
      <w:r w:rsidRPr="00FA1B57">
        <w:rPr>
          <w:rFonts w:ascii="Calibri" w:hAnsi="Calibri"/>
          <w:sz w:val="20"/>
          <w:szCs w:val="20"/>
        </w:rPr>
        <w:t xml:space="preserve">erred in law (apply SOR analysis per </w:t>
      </w:r>
      <w:r w:rsidRPr="00FA1B57">
        <w:rPr>
          <w:rFonts w:ascii="Calibri" w:hAnsi="Calibri"/>
          <w:color w:val="0000FF"/>
          <w:sz w:val="20"/>
          <w:szCs w:val="20"/>
        </w:rPr>
        <w:t>Dunsmuir</w:t>
      </w:r>
      <w:r w:rsidRPr="00FA1B57">
        <w:rPr>
          <w:rFonts w:ascii="Calibri" w:hAnsi="Calibri"/>
          <w:sz w:val="20"/>
          <w:szCs w:val="20"/>
        </w:rPr>
        <w:t>)</w:t>
      </w:r>
    </w:p>
    <w:p w14:paraId="756B7A58" w14:textId="77777777" w:rsidR="00873CE0" w:rsidRPr="00FA1B57" w:rsidRDefault="00873CE0" w:rsidP="00932528">
      <w:pPr>
        <w:pStyle w:val="ListParagraph"/>
        <w:numPr>
          <w:ilvl w:val="1"/>
          <w:numId w:val="93"/>
        </w:numPr>
        <w:rPr>
          <w:rFonts w:ascii="Calibri" w:hAnsi="Calibri"/>
          <w:sz w:val="20"/>
          <w:szCs w:val="20"/>
        </w:rPr>
      </w:pPr>
      <w:r w:rsidRPr="00FA1B57">
        <w:rPr>
          <w:rFonts w:ascii="Calibri" w:hAnsi="Calibri"/>
          <w:sz w:val="20"/>
          <w:szCs w:val="20"/>
        </w:rPr>
        <w:t xml:space="preserve">based on an erroneous finding of fact (apply SOR analysis per </w:t>
      </w:r>
      <w:r w:rsidRPr="00FA1B57">
        <w:rPr>
          <w:rFonts w:ascii="Calibri" w:hAnsi="Calibri"/>
          <w:color w:val="0000FF"/>
          <w:sz w:val="20"/>
          <w:szCs w:val="20"/>
        </w:rPr>
        <w:t>Dunsmuir</w:t>
      </w:r>
      <w:r w:rsidRPr="00FA1B57">
        <w:rPr>
          <w:rFonts w:ascii="Calibri" w:hAnsi="Calibri"/>
          <w:sz w:val="20"/>
          <w:szCs w:val="20"/>
        </w:rPr>
        <w:t>)</w:t>
      </w:r>
    </w:p>
    <w:p w14:paraId="374179A1" w14:textId="58BBE826" w:rsidR="00873CE0" w:rsidRPr="00FA1B57" w:rsidRDefault="00873CE0" w:rsidP="00932528">
      <w:pPr>
        <w:pStyle w:val="ListParagraph"/>
        <w:numPr>
          <w:ilvl w:val="2"/>
          <w:numId w:val="93"/>
        </w:numPr>
        <w:rPr>
          <w:rFonts w:ascii="Calibri" w:hAnsi="Calibri"/>
          <w:sz w:val="20"/>
          <w:szCs w:val="20"/>
        </w:rPr>
      </w:pPr>
      <w:r w:rsidRPr="00FA1B57">
        <w:rPr>
          <w:rFonts w:ascii="Calibri" w:hAnsi="Calibri"/>
          <w:sz w:val="20"/>
          <w:szCs w:val="20"/>
        </w:rPr>
        <w:t>must be in a “perverse and capricious manner o</w:t>
      </w:r>
      <w:r w:rsidR="00F82182">
        <w:rPr>
          <w:rFonts w:ascii="Calibri" w:hAnsi="Calibri"/>
          <w:sz w:val="20"/>
          <w:szCs w:val="20"/>
        </w:rPr>
        <w:t>r</w:t>
      </w:r>
      <w:r w:rsidRPr="00FA1B57">
        <w:rPr>
          <w:rFonts w:ascii="Calibri" w:hAnsi="Calibri"/>
          <w:sz w:val="20"/>
          <w:szCs w:val="20"/>
        </w:rPr>
        <w:t xml:space="preserve"> without regarding for the material before it”</w:t>
      </w:r>
    </w:p>
    <w:p w14:paraId="65E3F279" w14:textId="77777777" w:rsidR="00873CE0" w:rsidRPr="00FA1B57" w:rsidRDefault="00873CE0" w:rsidP="00932528">
      <w:pPr>
        <w:pStyle w:val="ListParagraph"/>
        <w:numPr>
          <w:ilvl w:val="1"/>
          <w:numId w:val="93"/>
        </w:numPr>
        <w:rPr>
          <w:rFonts w:ascii="Calibri" w:hAnsi="Calibri"/>
          <w:sz w:val="20"/>
          <w:szCs w:val="20"/>
        </w:rPr>
      </w:pPr>
      <w:r w:rsidRPr="00FA1B57">
        <w:rPr>
          <w:rFonts w:ascii="Calibri" w:hAnsi="Calibri"/>
          <w:sz w:val="20"/>
          <w:szCs w:val="20"/>
        </w:rPr>
        <w:t>acted by reason of fraud or perjured evidence</w:t>
      </w:r>
    </w:p>
    <w:p w14:paraId="58A773F1" w14:textId="27291F53" w:rsidR="00847C17" w:rsidRPr="00FA1B57" w:rsidRDefault="00873CE0" w:rsidP="00932528">
      <w:pPr>
        <w:pStyle w:val="ListParagraph"/>
        <w:numPr>
          <w:ilvl w:val="1"/>
          <w:numId w:val="93"/>
        </w:numPr>
        <w:rPr>
          <w:rFonts w:ascii="Calibri" w:hAnsi="Calibri"/>
          <w:sz w:val="20"/>
          <w:szCs w:val="20"/>
        </w:rPr>
      </w:pPr>
      <w:r w:rsidRPr="00FA1B57">
        <w:rPr>
          <w:rFonts w:ascii="Calibri" w:hAnsi="Calibri"/>
          <w:sz w:val="20"/>
          <w:szCs w:val="20"/>
        </w:rPr>
        <w:t xml:space="preserve">or acted in any other way that was contrary to law (apply SOR analysis per </w:t>
      </w:r>
      <w:r w:rsidRPr="00FA1B57">
        <w:rPr>
          <w:rFonts w:ascii="Calibri" w:hAnsi="Calibri"/>
          <w:color w:val="0000FF"/>
          <w:sz w:val="20"/>
          <w:szCs w:val="20"/>
        </w:rPr>
        <w:t>Dunsmuir</w:t>
      </w:r>
      <w:r w:rsidRPr="00FA1B57">
        <w:rPr>
          <w:rFonts w:ascii="Calibri" w:hAnsi="Calibri"/>
          <w:sz w:val="20"/>
          <w:szCs w:val="20"/>
        </w:rPr>
        <w:t>)</w:t>
      </w:r>
    </w:p>
    <w:p w14:paraId="7CB4DFF3" w14:textId="3780B9EA" w:rsidR="003546C1" w:rsidRPr="00FA1B57" w:rsidRDefault="003546C1" w:rsidP="00932528">
      <w:pPr>
        <w:pStyle w:val="ListParagraph"/>
        <w:numPr>
          <w:ilvl w:val="0"/>
          <w:numId w:val="93"/>
        </w:numPr>
        <w:rPr>
          <w:rFonts w:ascii="Calibri" w:hAnsi="Calibri"/>
          <w:sz w:val="20"/>
          <w:szCs w:val="20"/>
        </w:rPr>
      </w:pPr>
      <w:r>
        <w:rPr>
          <w:rFonts w:ascii="Calibri" w:hAnsi="Calibri"/>
          <w:sz w:val="20"/>
          <w:szCs w:val="20"/>
        </w:rPr>
        <w:t>Where t</w:t>
      </w:r>
      <w:r w:rsidRPr="00FA1B57">
        <w:rPr>
          <w:rFonts w:ascii="Calibri" w:hAnsi="Calibri"/>
          <w:sz w:val="20"/>
          <w:szCs w:val="20"/>
        </w:rPr>
        <w:t xml:space="preserve">he </w:t>
      </w:r>
      <w:r w:rsidRPr="00FA1B57">
        <w:rPr>
          <w:rFonts w:ascii="Calibri" w:hAnsi="Calibri"/>
          <w:i/>
          <w:sz w:val="20"/>
          <w:szCs w:val="20"/>
        </w:rPr>
        <w:t>Federal Courts Act</w:t>
      </w:r>
      <w:r w:rsidRPr="00FA1B57">
        <w:rPr>
          <w:rFonts w:ascii="Calibri" w:hAnsi="Calibri"/>
          <w:sz w:val="20"/>
          <w:szCs w:val="20"/>
        </w:rPr>
        <w:t xml:space="preserve"> provides concurrent, but not exclusive jurisdiction, for claimants seeking relief against the Crown and/or review of federal administrative b</w:t>
      </w:r>
      <w:r>
        <w:rPr>
          <w:rFonts w:ascii="Calibri" w:hAnsi="Calibri"/>
          <w:sz w:val="20"/>
          <w:szCs w:val="20"/>
        </w:rPr>
        <w:t>odies (</w:t>
      </w:r>
      <w:r w:rsidRPr="003546C1">
        <w:rPr>
          <w:rFonts w:ascii="Calibri" w:hAnsi="Calibri"/>
          <w:color w:val="0000FF"/>
          <w:sz w:val="20"/>
          <w:szCs w:val="20"/>
        </w:rPr>
        <w:t>Canada v Telezone; claim damages for license refusal</w:t>
      </w:r>
      <w:r>
        <w:rPr>
          <w:rFonts w:ascii="Calibri" w:hAnsi="Calibri"/>
          <w:sz w:val="20"/>
          <w:szCs w:val="20"/>
        </w:rPr>
        <w:t>)</w:t>
      </w:r>
    </w:p>
    <w:p w14:paraId="7F4E2170" w14:textId="77777777" w:rsidR="005F7591" w:rsidRDefault="005F7591" w:rsidP="00D43059">
      <w:pPr>
        <w:rPr>
          <w:rFonts w:ascii="Calibri" w:hAnsi="Calibri"/>
          <w:sz w:val="20"/>
          <w:szCs w:val="20"/>
        </w:rPr>
      </w:pPr>
    </w:p>
    <w:p w14:paraId="1848499B" w14:textId="6B1EA1E4" w:rsidR="0066153E" w:rsidRDefault="0066153E" w:rsidP="00D43059">
      <w:pPr>
        <w:rPr>
          <w:rFonts w:ascii="Calibri" w:hAnsi="Calibri"/>
          <w:sz w:val="20"/>
          <w:szCs w:val="20"/>
        </w:rPr>
      </w:pPr>
      <w:r>
        <w:rPr>
          <w:rFonts w:ascii="Calibri" w:hAnsi="Calibri"/>
          <w:sz w:val="20"/>
          <w:szCs w:val="20"/>
        </w:rPr>
        <w:t>10. Provincial Statutory Procedural Codes</w:t>
      </w:r>
    </w:p>
    <w:p w14:paraId="283C8E0F" w14:textId="77777777" w:rsidR="0066153E" w:rsidRPr="00FA1B57" w:rsidRDefault="0066153E" w:rsidP="00D43059">
      <w:pPr>
        <w:rPr>
          <w:rFonts w:ascii="Calibri" w:hAnsi="Calibri"/>
          <w:sz w:val="20"/>
          <w:szCs w:val="20"/>
        </w:rPr>
      </w:pPr>
    </w:p>
    <w:p w14:paraId="7365BF98" w14:textId="3DD86154" w:rsidR="005F7591" w:rsidRPr="00FA1B57" w:rsidRDefault="00EB7B2A" w:rsidP="00D43059">
      <w:pPr>
        <w:rPr>
          <w:rFonts w:ascii="Calibri" w:hAnsi="Calibri"/>
          <w:b/>
          <w:sz w:val="20"/>
          <w:szCs w:val="20"/>
        </w:rPr>
      </w:pPr>
      <w:r w:rsidRPr="00FA1B57">
        <w:rPr>
          <w:rFonts w:ascii="Calibri" w:hAnsi="Calibri"/>
          <w:b/>
          <w:sz w:val="20"/>
          <w:szCs w:val="20"/>
        </w:rPr>
        <w:t>Summary: Remedies in Administrative Law</w:t>
      </w:r>
    </w:p>
    <w:p w14:paraId="21741871" w14:textId="0115C763" w:rsidR="005F7591" w:rsidRPr="00FA1B57" w:rsidRDefault="005F7591" w:rsidP="00932528">
      <w:pPr>
        <w:pStyle w:val="ListParagraph"/>
        <w:numPr>
          <w:ilvl w:val="0"/>
          <w:numId w:val="163"/>
        </w:numPr>
        <w:rPr>
          <w:rFonts w:ascii="Calibri" w:hAnsi="Calibri"/>
          <w:sz w:val="20"/>
          <w:szCs w:val="20"/>
        </w:rPr>
      </w:pPr>
      <w:r w:rsidRPr="00FA1B57">
        <w:rPr>
          <w:rFonts w:ascii="Calibri" w:hAnsi="Calibri"/>
          <w:sz w:val="20"/>
          <w:szCs w:val="20"/>
        </w:rPr>
        <w:t xml:space="preserve">Understand the Constitutional relationship b/w </w:t>
      </w:r>
      <w:r w:rsidR="00B003C6" w:rsidRPr="00FA1B57">
        <w:rPr>
          <w:rFonts w:ascii="Calibri" w:hAnsi="Calibri"/>
          <w:sz w:val="20"/>
          <w:szCs w:val="20"/>
        </w:rPr>
        <w:t xml:space="preserve">the </w:t>
      </w:r>
      <w:r w:rsidRPr="00FA1B57">
        <w:rPr>
          <w:rFonts w:ascii="Calibri" w:hAnsi="Calibri"/>
          <w:sz w:val="20"/>
          <w:szCs w:val="20"/>
        </w:rPr>
        <w:t>courts and tribunals</w:t>
      </w:r>
    </w:p>
    <w:p w14:paraId="7982BA63" w14:textId="79D6B6F1" w:rsidR="00B1504B" w:rsidRPr="00502FF8" w:rsidRDefault="00B1504B" w:rsidP="00932528">
      <w:pPr>
        <w:pStyle w:val="ListParagraph"/>
        <w:numPr>
          <w:ilvl w:val="0"/>
          <w:numId w:val="163"/>
        </w:numPr>
        <w:rPr>
          <w:rFonts w:ascii="Calibri" w:hAnsi="Calibri"/>
          <w:sz w:val="20"/>
          <w:szCs w:val="20"/>
        </w:rPr>
      </w:pPr>
      <w:r w:rsidRPr="00FA1B57">
        <w:rPr>
          <w:rFonts w:ascii="Calibri" w:hAnsi="Calibri"/>
          <w:sz w:val="20"/>
          <w:szCs w:val="20"/>
        </w:rPr>
        <w:t>Priva</w:t>
      </w:r>
      <w:r w:rsidR="00734DA6" w:rsidRPr="00FA1B57">
        <w:rPr>
          <w:rFonts w:ascii="Calibri" w:hAnsi="Calibri"/>
          <w:sz w:val="20"/>
          <w:szCs w:val="20"/>
        </w:rPr>
        <w:t>te law remedies are available</w:t>
      </w:r>
      <w:r w:rsidR="00502FF8">
        <w:rPr>
          <w:rFonts w:ascii="Calibri" w:hAnsi="Calibri"/>
          <w:sz w:val="20"/>
          <w:szCs w:val="20"/>
        </w:rPr>
        <w:t xml:space="preserve"> – incl. at the </w:t>
      </w:r>
      <w:r w:rsidRPr="00502FF8">
        <w:rPr>
          <w:rFonts w:ascii="Calibri" w:hAnsi="Calibri"/>
          <w:sz w:val="20"/>
          <w:szCs w:val="20"/>
        </w:rPr>
        <w:t>Federal Court as part of concurrent jurisdiction</w:t>
      </w:r>
      <w:r w:rsidR="00F65CF5" w:rsidRPr="00502FF8">
        <w:rPr>
          <w:rFonts w:ascii="Calibri" w:hAnsi="Calibri"/>
          <w:sz w:val="20"/>
          <w:szCs w:val="20"/>
        </w:rPr>
        <w:t xml:space="preserve"> (</w:t>
      </w:r>
      <w:r w:rsidR="00F65CF5" w:rsidRPr="00502FF8">
        <w:rPr>
          <w:rFonts w:ascii="Calibri" w:hAnsi="Calibri"/>
          <w:color w:val="0000FF"/>
          <w:sz w:val="20"/>
          <w:szCs w:val="20"/>
        </w:rPr>
        <w:t>Telezone</w:t>
      </w:r>
      <w:r w:rsidR="00F65CF5" w:rsidRPr="00502FF8">
        <w:rPr>
          <w:rFonts w:ascii="Calibri" w:hAnsi="Calibri"/>
          <w:sz w:val="20"/>
          <w:szCs w:val="20"/>
        </w:rPr>
        <w:t>)</w:t>
      </w:r>
    </w:p>
    <w:p w14:paraId="6A17FB75" w14:textId="499CD780" w:rsidR="00543E0B" w:rsidRPr="00FA1B57" w:rsidRDefault="00C47022" w:rsidP="00932528">
      <w:pPr>
        <w:pStyle w:val="ListParagraph"/>
        <w:numPr>
          <w:ilvl w:val="0"/>
          <w:numId w:val="163"/>
        </w:numPr>
        <w:rPr>
          <w:rFonts w:ascii="Calibri" w:hAnsi="Calibri"/>
          <w:sz w:val="20"/>
          <w:szCs w:val="20"/>
        </w:rPr>
      </w:pPr>
      <w:r w:rsidRPr="00FA1B57">
        <w:rPr>
          <w:rFonts w:ascii="Calibri" w:hAnsi="Calibri"/>
          <w:sz w:val="20"/>
          <w:szCs w:val="20"/>
        </w:rPr>
        <w:t>Public law</w:t>
      </w:r>
      <w:r w:rsidR="00543E0B" w:rsidRPr="00FA1B57">
        <w:rPr>
          <w:rFonts w:ascii="Calibri" w:hAnsi="Calibri"/>
          <w:sz w:val="20"/>
          <w:szCs w:val="20"/>
        </w:rPr>
        <w:t xml:space="preserve"> remedies are one of the most </w:t>
      </w:r>
      <w:r w:rsidR="00473EFE" w:rsidRPr="00FA1B57">
        <w:rPr>
          <w:rFonts w:ascii="Calibri" w:hAnsi="Calibri"/>
          <w:sz w:val="20"/>
          <w:szCs w:val="20"/>
        </w:rPr>
        <w:t>creative aspects of lawyering</w:t>
      </w:r>
    </w:p>
    <w:p w14:paraId="532DC448" w14:textId="7DDFE519" w:rsidR="00635501" w:rsidRPr="00FA1B57" w:rsidRDefault="003E3698" w:rsidP="00932528">
      <w:pPr>
        <w:pStyle w:val="ListParagraph"/>
        <w:numPr>
          <w:ilvl w:val="0"/>
          <w:numId w:val="163"/>
        </w:numPr>
        <w:rPr>
          <w:rFonts w:ascii="Calibri" w:hAnsi="Calibri"/>
          <w:b/>
          <w:sz w:val="20"/>
          <w:szCs w:val="20"/>
        </w:rPr>
      </w:pPr>
      <w:r w:rsidRPr="00FA1B57">
        <w:rPr>
          <w:rFonts w:ascii="Calibri" w:hAnsi="Calibri"/>
          <w:b/>
          <w:sz w:val="20"/>
          <w:szCs w:val="20"/>
        </w:rPr>
        <w:t>JR</w:t>
      </w:r>
      <w:r w:rsidR="00635501" w:rsidRPr="00FA1B57">
        <w:rPr>
          <w:rFonts w:ascii="Calibri" w:hAnsi="Calibri"/>
          <w:b/>
          <w:sz w:val="20"/>
          <w:szCs w:val="20"/>
        </w:rPr>
        <w:t xml:space="preserve"> is </w:t>
      </w:r>
      <w:r w:rsidR="00635501" w:rsidRPr="00FA1B57">
        <w:rPr>
          <w:rFonts w:ascii="Calibri" w:hAnsi="Calibri"/>
          <w:b/>
          <w:sz w:val="20"/>
          <w:szCs w:val="20"/>
          <w:u w:val="single"/>
        </w:rPr>
        <w:t>not</w:t>
      </w:r>
      <w:r w:rsidR="00635501" w:rsidRPr="00FA1B57">
        <w:rPr>
          <w:rFonts w:ascii="Calibri" w:hAnsi="Calibri"/>
          <w:b/>
          <w:sz w:val="20"/>
          <w:szCs w:val="20"/>
        </w:rPr>
        <w:t xml:space="preserve"> automatic</w:t>
      </w:r>
      <w:r w:rsidR="008F4483" w:rsidRPr="00FA1B57">
        <w:rPr>
          <w:rFonts w:ascii="Calibri" w:hAnsi="Calibri"/>
          <w:b/>
          <w:sz w:val="20"/>
          <w:szCs w:val="20"/>
        </w:rPr>
        <w:t xml:space="preserve">; it is a </w:t>
      </w:r>
      <w:r w:rsidR="008F4483" w:rsidRPr="00FA1B57">
        <w:rPr>
          <w:rFonts w:ascii="Calibri" w:hAnsi="Calibri"/>
          <w:b/>
          <w:sz w:val="20"/>
          <w:szCs w:val="20"/>
          <w:u w:val="single"/>
        </w:rPr>
        <w:t>discretionary remedy</w:t>
      </w:r>
      <w:r w:rsidR="00872B24">
        <w:rPr>
          <w:rFonts w:ascii="Calibri" w:hAnsi="Calibri"/>
          <w:b/>
          <w:sz w:val="20"/>
          <w:szCs w:val="20"/>
          <w:u w:val="single"/>
        </w:rPr>
        <w:t>**</w:t>
      </w:r>
    </w:p>
    <w:p w14:paraId="1BC8DDCE" w14:textId="1164E0ED" w:rsidR="00635501" w:rsidRPr="00FA1B57" w:rsidRDefault="00270A24" w:rsidP="00565634">
      <w:pPr>
        <w:pStyle w:val="ListParagraph"/>
        <w:numPr>
          <w:ilvl w:val="1"/>
          <w:numId w:val="29"/>
        </w:numPr>
        <w:rPr>
          <w:rFonts w:ascii="Calibri" w:hAnsi="Calibri"/>
          <w:sz w:val="20"/>
          <w:szCs w:val="20"/>
        </w:rPr>
      </w:pPr>
      <w:r w:rsidRPr="00FA1B57">
        <w:rPr>
          <w:rFonts w:ascii="Calibri" w:hAnsi="Calibri"/>
          <w:sz w:val="20"/>
          <w:szCs w:val="20"/>
        </w:rPr>
        <w:t>It is a remedy in itself; not just a procedure of the court system</w:t>
      </w:r>
    </w:p>
    <w:p w14:paraId="328FF3DA" w14:textId="4E29A45C" w:rsidR="00F4404E" w:rsidRPr="00FA1B57" w:rsidRDefault="004262EA" w:rsidP="00932528">
      <w:pPr>
        <w:pStyle w:val="ListParagraph"/>
        <w:numPr>
          <w:ilvl w:val="0"/>
          <w:numId w:val="163"/>
        </w:numPr>
        <w:rPr>
          <w:rFonts w:ascii="Calibri" w:hAnsi="Calibri"/>
          <w:sz w:val="20"/>
          <w:szCs w:val="20"/>
        </w:rPr>
      </w:pPr>
      <w:r w:rsidRPr="00FA1B57">
        <w:rPr>
          <w:rFonts w:ascii="Calibri" w:hAnsi="Calibri"/>
          <w:sz w:val="20"/>
          <w:szCs w:val="20"/>
        </w:rPr>
        <w:t xml:space="preserve">Cannot leap frog into </w:t>
      </w:r>
      <w:r w:rsidR="003E3698" w:rsidRPr="00FA1B57">
        <w:rPr>
          <w:rFonts w:ascii="Calibri" w:hAnsi="Calibri"/>
          <w:sz w:val="20"/>
          <w:szCs w:val="20"/>
        </w:rPr>
        <w:t>JR</w:t>
      </w:r>
      <w:r w:rsidRPr="00FA1B57">
        <w:rPr>
          <w:rFonts w:ascii="Calibri" w:hAnsi="Calibri"/>
          <w:sz w:val="20"/>
          <w:szCs w:val="20"/>
        </w:rPr>
        <w:t xml:space="preserve"> if there are adequate alternative remedies available (</w:t>
      </w:r>
      <w:r w:rsidRPr="00FA1B57">
        <w:rPr>
          <w:rFonts w:ascii="Calibri" w:hAnsi="Calibri"/>
          <w:color w:val="0000FF"/>
          <w:sz w:val="20"/>
          <w:szCs w:val="20"/>
        </w:rPr>
        <w:t>Harelkin</w:t>
      </w:r>
      <w:r w:rsidR="003D5104" w:rsidRPr="00FA1B57">
        <w:rPr>
          <w:rFonts w:ascii="Calibri" w:hAnsi="Calibri"/>
          <w:color w:val="0000FF"/>
          <w:sz w:val="20"/>
          <w:szCs w:val="20"/>
        </w:rPr>
        <w:t xml:space="preserve"> v UofRegina</w:t>
      </w:r>
      <w:r w:rsidRPr="00FA1B57">
        <w:rPr>
          <w:rFonts w:ascii="Calibri" w:hAnsi="Calibri"/>
          <w:sz w:val="20"/>
          <w:szCs w:val="20"/>
        </w:rPr>
        <w:t>)</w:t>
      </w:r>
    </w:p>
    <w:p w14:paraId="4129051A" w14:textId="67368472" w:rsidR="00DF067B" w:rsidRPr="00FA1B57" w:rsidRDefault="009A34FF" w:rsidP="00932528">
      <w:pPr>
        <w:pStyle w:val="ListParagraph"/>
        <w:numPr>
          <w:ilvl w:val="0"/>
          <w:numId w:val="163"/>
        </w:numPr>
        <w:rPr>
          <w:rFonts w:ascii="Calibri" w:hAnsi="Calibri"/>
          <w:sz w:val="20"/>
          <w:szCs w:val="20"/>
        </w:rPr>
      </w:pPr>
      <w:r w:rsidRPr="00FA1B57">
        <w:rPr>
          <w:rFonts w:ascii="Calibri" w:hAnsi="Calibri"/>
          <w:sz w:val="20"/>
          <w:szCs w:val="20"/>
        </w:rPr>
        <w:t>Remedies available are outlined by the enabling</w:t>
      </w:r>
      <w:r w:rsidR="006B4EFB" w:rsidRPr="00FA1B57">
        <w:rPr>
          <w:rFonts w:ascii="Calibri" w:hAnsi="Calibri"/>
          <w:sz w:val="20"/>
          <w:szCs w:val="20"/>
        </w:rPr>
        <w:t xml:space="preserve"> statute; however creative remedies may be available where the wording in the statute is broad (</w:t>
      </w:r>
      <w:r w:rsidR="00EE6249" w:rsidRPr="00FA1B57">
        <w:rPr>
          <w:rFonts w:ascii="Calibri" w:hAnsi="Calibri"/>
          <w:color w:val="0000FF"/>
          <w:sz w:val="20"/>
          <w:szCs w:val="20"/>
        </w:rPr>
        <w:t>McKinnon</w:t>
      </w:r>
      <w:r w:rsidR="00A23AAE">
        <w:rPr>
          <w:rFonts w:ascii="Calibri" w:hAnsi="Calibri"/>
          <w:color w:val="0000FF"/>
          <w:sz w:val="20"/>
          <w:szCs w:val="20"/>
        </w:rPr>
        <w:t xml:space="preserve"> v Ontario</w:t>
      </w:r>
      <w:r w:rsidR="00EE6249" w:rsidRPr="00FA1B57">
        <w:rPr>
          <w:rFonts w:ascii="Calibri" w:hAnsi="Calibri"/>
          <w:sz w:val="20"/>
          <w:szCs w:val="20"/>
        </w:rPr>
        <w:t>)</w:t>
      </w:r>
    </w:p>
    <w:p w14:paraId="5DB58079" w14:textId="62BCFF53" w:rsidR="00DF067B" w:rsidRPr="00FA1B57" w:rsidRDefault="00DF067B" w:rsidP="00565634">
      <w:pPr>
        <w:pStyle w:val="ListParagraph"/>
        <w:numPr>
          <w:ilvl w:val="1"/>
          <w:numId w:val="29"/>
        </w:numPr>
        <w:rPr>
          <w:rFonts w:ascii="Calibri" w:hAnsi="Calibri"/>
          <w:sz w:val="20"/>
          <w:szCs w:val="20"/>
        </w:rPr>
      </w:pPr>
      <w:r w:rsidRPr="00FA1B57">
        <w:rPr>
          <w:rFonts w:ascii="Calibri" w:hAnsi="Calibri"/>
          <w:sz w:val="20"/>
          <w:szCs w:val="20"/>
        </w:rPr>
        <w:t>Can persuade a tribunal to implement creative or unique remedies (think human rights)</w:t>
      </w:r>
    </w:p>
    <w:p w14:paraId="3DAAF670" w14:textId="691A48F8" w:rsidR="00DF067B" w:rsidRPr="00FA1B57" w:rsidRDefault="00DF067B" w:rsidP="00932528">
      <w:pPr>
        <w:pStyle w:val="ListParagraph"/>
        <w:numPr>
          <w:ilvl w:val="0"/>
          <w:numId w:val="163"/>
        </w:numPr>
        <w:rPr>
          <w:rFonts w:ascii="Calibri" w:hAnsi="Calibri"/>
          <w:sz w:val="20"/>
          <w:szCs w:val="20"/>
        </w:rPr>
      </w:pPr>
      <w:r w:rsidRPr="00FA1B57">
        <w:rPr>
          <w:rFonts w:ascii="Calibri" w:hAnsi="Calibri"/>
          <w:sz w:val="20"/>
          <w:szCs w:val="20"/>
        </w:rPr>
        <w:t>A</w:t>
      </w:r>
      <w:r w:rsidR="00187F9C" w:rsidRPr="00FA1B57">
        <w:rPr>
          <w:rFonts w:ascii="Calibri" w:hAnsi="Calibri"/>
          <w:sz w:val="20"/>
          <w:szCs w:val="20"/>
        </w:rPr>
        <w:t>dmin</w:t>
      </w:r>
      <w:r w:rsidR="007A7D5E">
        <w:rPr>
          <w:rFonts w:ascii="Calibri" w:hAnsi="Calibri"/>
          <w:sz w:val="20"/>
          <w:szCs w:val="20"/>
        </w:rPr>
        <w:t>istrative</w:t>
      </w:r>
      <w:r w:rsidR="00187F9C" w:rsidRPr="00FA1B57">
        <w:rPr>
          <w:rFonts w:ascii="Calibri" w:hAnsi="Calibri"/>
          <w:sz w:val="20"/>
          <w:szCs w:val="20"/>
        </w:rPr>
        <w:t xml:space="preserve"> bodies must a</w:t>
      </w:r>
      <w:r w:rsidRPr="00FA1B57">
        <w:rPr>
          <w:rFonts w:ascii="Calibri" w:hAnsi="Calibri"/>
          <w:sz w:val="20"/>
          <w:szCs w:val="20"/>
        </w:rPr>
        <w:t xml:space="preserve">dhere to the rule of law, but </w:t>
      </w:r>
      <w:r w:rsidR="000A10C7" w:rsidRPr="00FA1B57">
        <w:rPr>
          <w:rFonts w:ascii="Calibri" w:hAnsi="Calibri"/>
          <w:sz w:val="20"/>
          <w:szCs w:val="20"/>
        </w:rPr>
        <w:t xml:space="preserve">are </w:t>
      </w:r>
      <w:r w:rsidRPr="00FA1B57">
        <w:rPr>
          <w:rFonts w:ascii="Calibri" w:hAnsi="Calibri"/>
          <w:sz w:val="20"/>
          <w:szCs w:val="20"/>
        </w:rPr>
        <w:t xml:space="preserve">not bound by </w:t>
      </w:r>
      <w:r w:rsidR="002B72C1" w:rsidRPr="00FA1B57">
        <w:rPr>
          <w:rFonts w:ascii="Calibri" w:hAnsi="Calibri"/>
          <w:i/>
          <w:sz w:val="20"/>
          <w:szCs w:val="20"/>
        </w:rPr>
        <w:t>stare decisis</w:t>
      </w:r>
    </w:p>
    <w:p w14:paraId="079C0ECA" w14:textId="5FA8CE5B" w:rsidR="00DF067B" w:rsidRPr="00FA1B57" w:rsidRDefault="00DF067B" w:rsidP="00565634">
      <w:pPr>
        <w:pStyle w:val="ListParagraph"/>
        <w:numPr>
          <w:ilvl w:val="1"/>
          <w:numId w:val="29"/>
        </w:numPr>
        <w:rPr>
          <w:rFonts w:ascii="Calibri" w:hAnsi="Calibri"/>
          <w:sz w:val="20"/>
          <w:szCs w:val="20"/>
        </w:rPr>
      </w:pPr>
      <w:r w:rsidRPr="00FA1B57">
        <w:rPr>
          <w:rFonts w:ascii="Calibri" w:hAnsi="Calibri"/>
          <w:sz w:val="20"/>
          <w:szCs w:val="20"/>
        </w:rPr>
        <w:t>Strive for consistency in decision making</w:t>
      </w:r>
    </w:p>
    <w:p w14:paraId="04C6F4C5" w14:textId="455A6109" w:rsidR="00DF067B" w:rsidRPr="00FA1B57" w:rsidRDefault="00EC1D86" w:rsidP="00565634">
      <w:pPr>
        <w:pStyle w:val="ListParagraph"/>
        <w:numPr>
          <w:ilvl w:val="1"/>
          <w:numId w:val="29"/>
        </w:numPr>
        <w:rPr>
          <w:rFonts w:ascii="Calibri" w:hAnsi="Calibri"/>
          <w:sz w:val="20"/>
          <w:szCs w:val="20"/>
        </w:rPr>
      </w:pPr>
      <w:r>
        <w:rPr>
          <w:rFonts w:ascii="Calibri" w:hAnsi="Calibri"/>
          <w:sz w:val="20"/>
          <w:szCs w:val="20"/>
        </w:rPr>
        <w:t xml:space="preserve">Where </w:t>
      </w:r>
      <w:r w:rsidR="006A2EAB">
        <w:rPr>
          <w:rFonts w:ascii="Calibri" w:hAnsi="Calibri"/>
          <w:sz w:val="20"/>
          <w:szCs w:val="20"/>
        </w:rPr>
        <w:t>i</w:t>
      </w:r>
      <w:r w:rsidR="004D119B" w:rsidRPr="00FA1B57">
        <w:rPr>
          <w:rFonts w:ascii="Calibri" w:hAnsi="Calibri"/>
          <w:sz w:val="20"/>
          <w:szCs w:val="20"/>
        </w:rPr>
        <w:t xml:space="preserve">nconsistency among admin tribunals </w:t>
      </w:r>
      <w:r w:rsidR="00DF067B" w:rsidRPr="00FA1B57">
        <w:rPr>
          <w:rFonts w:ascii="Calibri" w:hAnsi="Calibri"/>
          <w:sz w:val="20"/>
          <w:szCs w:val="20"/>
        </w:rPr>
        <w:t xml:space="preserve">cannot be used as sole grounds for </w:t>
      </w:r>
      <w:r w:rsidR="003E3698" w:rsidRPr="00FA1B57">
        <w:rPr>
          <w:rFonts w:ascii="Calibri" w:hAnsi="Calibri"/>
          <w:sz w:val="20"/>
          <w:szCs w:val="20"/>
        </w:rPr>
        <w:t>JR</w:t>
      </w:r>
      <w:r w:rsidR="00DF067B" w:rsidRPr="00FA1B57">
        <w:rPr>
          <w:rFonts w:ascii="Calibri" w:hAnsi="Calibri"/>
          <w:sz w:val="20"/>
          <w:szCs w:val="20"/>
        </w:rPr>
        <w:t xml:space="preserve"> (</w:t>
      </w:r>
      <w:r w:rsidR="00DF067B" w:rsidRPr="00FA1B57">
        <w:rPr>
          <w:rFonts w:ascii="Calibri" w:hAnsi="Calibri"/>
          <w:color w:val="0000FF"/>
          <w:sz w:val="20"/>
          <w:szCs w:val="20"/>
        </w:rPr>
        <w:t>Domtar</w:t>
      </w:r>
      <w:r w:rsidR="00DF067B" w:rsidRPr="00FA1B57">
        <w:rPr>
          <w:rFonts w:ascii="Calibri" w:hAnsi="Calibri"/>
          <w:sz w:val="20"/>
          <w:szCs w:val="20"/>
        </w:rPr>
        <w:t>)</w:t>
      </w:r>
    </w:p>
    <w:p w14:paraId="4ECDBD12" w14:textId="059ED3A9" w:rsidR="00DF067B" w:rsidRPr="00FA1B57" w:rsidRDefault="00DF067B" w:rsidP="00932528">
      <w:pPr>
        <w:pStyle w:val="ListParagraph"/>
        <w:numPr>
          <w:ilvl w:val="0"/>
          <w:numId w:val="163"/>
        </w:numPr>
        <w:rPr>
          <w:rFonts w:ascii="Calibri" w:hAnsi="Calibri"/>
          <w:sz w:val="20"/>
          <w:szCs w:val="20"/>
        </w:rPr>
      </w:pPr>
      <w:r w:rsidRPr="00FA1B57">
        <w:rPr>
          <w:rFonts w:ascii="Calibri" w:hAnsi="Calibri"/>
          <w:sz w:val="20"/>
          <w:szCs w:val="20"/>
        </w:rPr>
        <w:t>Tribunal</w:t>
      </w:r>
      <w:r w:rsidR="000C49B1" w:rsidRPr="00FA1B57">
        <w:rPr>
          <w:rFonts w:ascii="Calibri" w:hAnsi="Calibri"/>
          <w:sz w:val="20"/>
          <w:szCs w:val="20"/>
        </w:rPr>
        <w:t>s</w:t>
      </w:r>
      <w:r w:rsidR="00DC78EC" w:rsidRPr="00FA1B57">
        <w:rPr>
          <w:rFonts w:ascii="Calibri" w:hAnsi="Calibri"/>
          <w:sz w:val="20"/>
          <w:szCs w:val="20"/>
        </w:rPr>
        <w:t xml:space="preserve"> can be asked to correct their</w:t>
      </w:r>
      <w:r w:rsidRPr="00FA1B57">
        <w:rPr>
          <w:rFonts w:ascii="Calibri" w:hAnsi="Calibri"/>
          <w:sz w:val="20"/>
          <w:szCs w:val="20"/>
        </w:rPr>
        <w:t xml:space="preserve"> own procedures </w:t>
      </w:r>
      <w:r w:rsidR="00407AEE" w:rsidRPr="00FA1B57">
        <w:rPr>
          <w:rFonts w:ascii="Calibri" w:hAnsi="Calibri"/>
          <w:sz w:val="20"/>
          <w:szCs w:val="20"/>
        </w:rPr>
        <w:t xml:space="preserve">prior to seeking </w:t>
      </w:r>
      <w:r w:rsidR="003E3698" w:rsidRPr="00FA1B57">
        <w:rPr>
          <w:rFonts w:ascii="Calibri" w:hAnsi="Calibri"/>
          <w:sz w:val="20"/>
          <w:szCs w:val="20"/>
        </w:rPr>
        <w:t>JR</w:t>
      </w:r>
    </w:p>
    <w:p w14:paraId="1D2E072F" w14:textId="4BD24710" w:rsidR="00822AFE" w:rsidRPr="00FA1B57" w:rsidRDefault="00E911A9" w:rsidP="00932528">
      <w:pPr>
        <w:pStyle w:val="ListParagraph"/>
        <w:numPr>
          <w:ilvl w:val="0"/>
          <w:numId w:val="163"/>
        </w:numPr>
        <w:rPr>
          <w:rFonts w:ascii="Calibri" w:hAnsi="Calibri"/>
          <w:sz w:val="20"/>
          <w:szCs w:val="20"/>
        </w:rPr>
      </w:pPr>
      <w:r w:rsidRPr="00FA1B57">
        <w:rPr>
          <w:rFonts w:ascii="Calibri" w:hAnsi="Calibri"/>
          <w:sz w:val="20"/>
          <w:szCs w:val="20"/>
        </w:rPr>
        <w:t>Underst</w:t>
      </w:r>
      <w:r w:rsidR="00EA569F" w:rsidRPr="00FA1B57">
        <w:rPr>
          <w:rFonts w:ascii="Calibri" w:hAnsi="Calibri"/>
          <w:sz w:val="20"/>
          <w:szCs w:val="20"/>
        </w:rPr>
        <w:t xml:space="preserve">and </w:t>
      </w:r>
      <w:r w:rsidR="00822AFE" w:rsidRPr="00FA1B57">
        <w:rPr>
          <w:rFonts w:ascii="Calibri" w:hAnsi="Calibri"/>
          <w:sz w:val="20"/>
          <w:szCs w:val="20"/>
        </w:rPr>
        <w:t xml:space="preserve">the difference b/w </w:t>
      </w:r>
      <w:r w:rsidR="003E3698" w:rsidRPr="00FA1B57">
        <w:rPr>
          <w:rFonts w:ascii="Calibri" w:hAnsi="Calibri"/>
          <w:sz w:val="20"/>
          <w:szCs w:val="20"/>
        </w:rPr>
        <w:t>JR</w:t>
      </w:r>
      <w:r w:rsidR="00822AFE" w:rsidRPr="00FA1B57">
        <w:rPr>
          <w:rFonts w:ascii="Calibri" w:hAnsi="Calibri"/>
          <w:sz w:val="20"/>
          <w:szCs w:val="20"/>
        </w:rPr>
        <w:t xml:space="preserve"> and statutory appeals</w:t>
      </w:r>
    </w:p>
    <w:p w14:paraId="1A9B5057" w14:textId="4CFA9CB3" w:rsidR="00822AFE" w:rsidRPr="00FA1B57" w:rsidRDefault="008A439F" w:rsidP="00565634">
      <w:pPr>
        <w:pStyle w:val="ListParagraph"/>
        <w:numPr>
          <w:ilvl w:val="1"/>
          <w:numId w:val="29"/>
        </w:numPr>
        <w:rPr>
          <w:rFonts w:ascii="Calibri" w:hAnsi="Calibri"/>
          <w:sz w:val="20"/>
          <w:szCs w:val="20"/>
        </w:rPr>
      </w:pPr>
      <w:r w:rsidRPr="00FA1B57">
        <w:rPr>
          <w:rFonts w:ascii="Calibri" w:hAnsi="Calibri"/>
          <w:sz w:val="20"/>
          <w:szCs w:val="20"/>
        </w:rPr>
        <w:t>Statu</w:t>
      </w:r>
      <w:r w:rsidR="003A5991" w:rsidRPr="00FA1B57">
        <w:rPr>
          <w:rFonts w:ascii="Calibri" w:hAnsi="Calibri"/>
          <w:sz w:val="20"/>
          <w:szCs w:val="20"/>
        </w:rPr>
        <w:t xml:space="preserve">te </w:t>
      </w:r>
      <w:r w:rsidR="006A2EAB">
        <w:rPr>
          <w:rFonts w:ascii="Calibri" w:hAnsi="Calibri"/>
          <w:sz w:val="20"/>
          <w:szCs w:val="20"/>
        </w:rPr>
        <w:t>will outline opportunity, grounds and process for statutory appeal</w:t>
      </w:r>
    </w:p>
    <w:p w14:paraId="39AC3C74" w14:textId="039113A9" w:rsidR="00720C01" w:rsidRPr="00FA1B57" w:rsidRDefault="003F7A4D" w:rsidP="00565634">
      <w:pPr>
        <w:pStyle w:val="ListParagraph"/>
        <w:numPr>
          <w:ilvl w:val="1"/>
          <w:numId w:val="29"/>
        </w:numPr>
        <w:rPr>
          <w:rFonts w:ascii="Calibri" w:hAnsi="Calibri"/>
          <w:sz w:val="20"/>
          <w:szCs w:val="20"/>
        </w:rPr>
      </w:pPr>
      <w:r w:rsidRPr="00FA1B57">
        <w:rPr>
          <w:rFonts w:ascii="Calibri" w:hAnsi="Calibri"/>
          <w:sz w:val="20"/>
          <w:szCs w:val="20"/>
        </w:rPr>
        <w:t>Statute may</w:t>
      </w:r>
      <w:r w:rsidR="00E61864" w:rsidRPr="00FA1B57">
        <w:rPr>
          <w:rFonts w:ascii="Calibri" w:hAnsi="Calibri"/>
          <w:sz w:val="20"/>
          <w:szCs w:val="20"/>
        </w:rPr>
        <w:t xml:space="preserve"> limit</w:t>
      </w:r>
      <w:r w:rsidR="00720C01" w:rsidRPr="00FA1B57">
        <w:rPr>
          <w:rFonts w:ascii="Calibri" w:hAnsi="Calibri"/>
          <w:sz w:val="20"/>
          <w:szCs w:val="20"/>
        </w:rPr>
        <w:t xml:space="preserve"> JR; consider privative clauses or the jurisdiction of the court (</w:t>
      </w:r>
      <w:r w:rsidR="000F4973" w:rsidRPr="00FA1B57">
        <w:rPr>
          <w:rFonts w:ascii="Calibri" w:hAnsi="Calibri"/>
          <w:sz w:val="20"/>
          <w:szCs w:val="20"/>
        </w:rPr>
        <w:t xml:space="preserve">i.e. </w:t>
      </w:r>
      <w:r w:rsidR="00720C01" w:rsidRPr="00FA1B57">
        <w:rPr>
          <w:rFonts w:ascii="Calibri" w:hAnsi="Calibri"/>
          <w:sz w:val="20"/>
          <w:szCs w:val="20"/>
        </w:rPr>
        <w:t>Federal Court)</w:t>
      </w:r>
    </w:p>
    <w:p w14:paraId="6AC3E54F" w14:textId="3AAACCBD" w:rsidR="00B34878" w:rsidRPr="00FA1B57" w:rsidRDefault="00B34878" w:rsidP="00932528">
      <w:pPr>
        <w:pStyle w:val="ListParagraph"/>
        <w:numPr>
          <w:ilvl w:val="0"/>
          <w:numId w:val="163"/>
        </w:numPr>
        <w:rPr>
          <w:rFonts w:ascii="Calibri" w:hAnsi="Calibri"/>
          <w:sz w:val="20"/>
          <w:szCs w:val="20"/>
        </w:rPr>
      </w:pPr>
      <w:r w:rsidRPr="00A8224A">
        <w:rPr>
          <w:rFonts w:ascii="Calibri" w:hAnsi="Calibri"/>
          <w:b/>
          <w:sz w:val="20"/>
          <w:szCs w:val="20"/>
        </w:rPr>
        <w:t>Chief remedies for admin law are the prerogative writs</w:t>
      </w:r>
      <w:r w:rsidR="00CD4592" w:rsidRPr="00FA1B57">
        <w:rPr>
          <w:rFonts w:ascii="Calibri" w:hAnsi="Calibri"/>
          <w:sz w:val="20"/>
          <w:szCs w:val="20"/>
        </w:rPr>
        <w:t xml:space="preserve"> (</w:t>
      </w:r>
      <w:r w:rsidR="00CD4592" w:rsidRPr="00FA1B57">
        <w:rPr>
          <w:rFonts w:ascii="Calibri" w:hAnsi="Calibri"/>
          <w:color w:val="0000FF"/>
          <w:sz w:val="20"/>
          <w:szCs w:val="20"/>
        </w:rPr>
        <w:t>Insite</w:t>
      </w:r>
      <w:r w:rsidR="00CD4592" w:rsidRPr="00FA1B57">
        <w:rPr>
          <w:rFonts w:ascii="Calibri" w:hAnsi="Calibri"/>
          <w:sz w:val="20"/>
          <w:szCs w:val="20"/>
        </w:rPr>
        <w:t xml:space="preserve"> re: </w:t>
      </w:r>
      <w:r w:rsidR="00CD4592" w:rsidRPr="00FA1B57">
        <w:rPr>
          <w:rFonts w:ascii="Calibri" w:hAnsi="Calibri"/>
          <w:i/>
          <w:sz w:val="20"/>
          <w:szCs w:val="20"/>
        </w:rPr>
        <w:t>mandamus</w:t>
      </w:r>
      <w:r w:rsidR="00CD4592" w:rsidRPr="00FA1B57">
        <w:rPr>
          <w:rFonts w:ascii="Calibri" w:hAnsi="Calibri"/>
          <w:sz w:val="20"/>
          <w:szCs w:val="20"/>
        </w:rPr>
        <w:t>)</w:t>
      </w:r>
    </w:p>
    <w:p w14:paraId="3CE3E64D" w14:textId="3133FAFA" w:rsidR="00180043" w:rsidRPr="00FA1B57" w:rsidRDefault="005950B0" w:rsidP="00932528">
      <w:pPr>
        <w:pStyle w:val="ListParagraph"/>
        <w:numPr>
          <w:ilvl w:val="0"/>
          <w:numId w:val="163"/>
        </w:numPr>
        <w:rPr>
          <w:rFonts w:ascii="Calibri" w:hAnsi="Calibri"/>
          <w:sz w:val="20"/>
          <w:szCs w:val="20"/>
        </w:rPr>
      </w:pPr>
      <w:r w:rsidRPr="00FA1B57">
        <w:rPr>
          <w:rFonts w:ascii="Calibri" w:hAnsi="Calibri"/>
          <w:sz w:val="20"/>
          <w:szCs w:val="20"/>
        </w:rPr>
        <w:t>Reform</w:t>
      </w:r>
      <w:r w:rsidR="0062095A" w:rsidRPr="00FA1B57">
        <w:rPr>
          <w:rFonts w:ascii="Calibri" w:hAnsi="Calibri"/>
          <w:sz w:val="20"/>
          <w:szCs w:val="20"/>
        </w:rPr>
        <w:t xml:space="preserve">s occurred across Canada in the 90s w/ respect to </w:t>
      </w:r>
      <w:r w:rsidRPr="00FA1B57">
        <w:rPr>
          <w:rFonts w:ascii="Calibri" w:hAnsi="Calibri"/>
          <w:sz w:val="20"/>
          <w:szCs w:val="20"/>
        </w:rPr>
        <w:t>admin law</w:t>
      </w:r>
    </w:p>
    <w:p w14:paraId="44917F33" w14:textId="015568B9" w:rsidR="005950B0" w:rsidRPr="00FA1B57" w:rsidRDefault="005950B0" w:rsidP="00565634">
      <w:pPr>
        <w:pStyle w:val="ListParagraph"/>
        <w:numPr>
          <w:ilvl w:val="1"/>
          <w:numId w:val="29"/>
        </w:numPr>
        <w:rPr>
          <w:rFonts w:ascii="Calibri" w:hAnsi="Calibri"/>
          <w:sz w:val="20"/>
          <w:szCs w:val="20"/>
        </w:rPr>
      </w:pPr>
      <w:r w:rsidRPr="00FA1B57">
        <w:rPr>
          <w:rFonts w:ascii="Calibri" w:hAnsi="Calibri"/>
          <w:sz w:val="20"/>
          <w:szCs w:val="20"/>
        </w:rPr>
        <w:t>Sought to simplify access to JR; simplified the rule</w:t>
      </w:r>
      <w:r w:rsidR="00A8224A">
        <w:rPr>
          <w:rFonts w:ascii="Calibri" w:hAnsi="Calibri"/>
          <w:sz w:val="20"/>
          <w:szCs w:val="20"/>
        </w:rPr>
        <w:t>s within the statute (i.e. JRPA &amp; ATA)</w:t>
      </w:r>
    </w:p>
    <w:p w14:paraId="102CE688" w14:textId="2D340EEB" w:rsidR="00DD2BD7" w:rsidRPr="00FA1B57" w:rsidRDefault="00EC1E08" w:rsidP="00932528">
      <w:pPr>
        <w:pStyle w:val="ListParagraph"/>
        <w:numPr>
          <w:ilvl w:val="0"/>
          <w:numId w:val="163"/>
        </w:numPr>
        <w:rPr>
          <w:rFonts w:ascii="Calibri" w:hAnsi="Calibri"/>
          <w:sz w:val="20"/>
          <w:szCs w:val="20"/>
        </w:rPr>
      </w:pPr>
      <w:r w:rsidRPr="00FA1B57">
        <w:rPr>
          <w:rFonts w:ascii="Calibri" w:hAnsi="Calibri"/>
          <w:i/>
          <w:sz w:val="20"/>
          <w:szCs w:val="20"/>
        </w:rPr>
        <w:t>Charter</w:t>
      </w:r>
      <w:r w:rsidRPr="00FA1B57">
        <w:rPr>
          <w:rFonts w:ascii="Calibri" w:hAnsi="Calibri"/>
          <w:sz w:val="20"/>
          <w:szCs w:val="20"/>
        </w:rPr>
        <w:t xml:space="preserve"> &amp; C</w:t>
      </w:r>
      <w:r w:rsidR="00DD2BD7" w:rsidRPr="00FA1B57">
        <w:rPr>
          <w:rFonts w:ascii="Calibri" w:hAnsi="Calibri"/>
          <w:sz w:val="20"/>
          <w:szCs w:val="20"/>
        </w:rPr>
        <w:t>onstitutional law</w:t>
      </w:r>
    </w:p>
    <w:p w14:paraId="2594A2BC" w14:textId="5AE7D0A6" w:rsidR="00DD2BD7" w:rsidRPr="00FA1B57" w:rsidRDefault="00DD2BD7" w:rsidP="00565634">
      <w:pPr>
        <w:pStyle w:val="ListParagraph"/>
        <w:numPr>
          <w:ilvl w:val="1"/>
          <w:numId w:val="29"/>
        </w:numPr>
        <w:rPr>
          <w:rFonts w:ascii="Calibri" w:hAnsi="Calibri"/>
          <w:sz w:val="20"/>
          <w:szCs w:val="20"/>
        </w:rPr>
      </w:pPr>
      <w:r w:rsidRPr="00FA1B57">
        <w:rPr>
          <w:rFonts w:ascii="Calibri" w:hAnsi="Calibri"/>
          <w:sz w:val="20"/>
          <w:szCs w:val="20"/>
        </w:rPr>
        <w:t xml:space="preserve">Consider </w:t>
      </w:r>
      <w:r w:rsidR="00D04663" w:rsidRPr="00FA1B57">
        <w:rPr>
          <w:rFonts w:ascii="Calibri" w:hAnsi="Calibri"/>
          <w:sz w:val="20"/>
          <w:szCs w:val="20"/>
        </w:rPr>
        <w:t>whether</w:t>
      </w:r>
      <w:r w:rsidRPr="00FA1B57">
        <w:rPr>
          <w:rFonts w:ascii="Calibri" w:hAnsi="Calibri"/>
          <w:sz w:val="20"/>
          <w:szCs w:val="20"/>
        </w:rPr>
        <w:t xml:space="preserve"> or not the </w:t>
      </w:r>
      <w:r w:rsidR="004B2C8A" w:rsidRPr="00FA1B57">
        <w:rPr>
          <w:rFonts w:ascii="Calibri" w:hAnsi="Calibri"/>
          <w:sz w:val="20"/>
          <w:szCs w:val="20"/>
        </w:rPr>
        <w:t>tribunal c</w:t>
      </w:r>
      <w:r w:rsidRPr="00FA1B57">
        <w:rPr>
          <w:rFonts w:ascii="Calibri" w:hAnsi="Calibri"/>
          <w:sz w:val="20"/>
          <w:szCs w:val="20"/>
        </w:rPr>
        <w:t>an offer Charter remedies</w:t>
      </w:r>
    </w:p>
    <w:p w14:paraId="7B2B4EFF" w14:textId="6887CBB6" w:rsidR="000B6D39" w:rsidRPr="00FA1B57" w:rsidRDefault="00700E32" w:rsidP="00565634">
      <w:pPr>
        <w:pStyle w:val="ListParagraph"/>
        <w:numPr>
          <w:ilvl w:val="1"/>
          <w:numId w:val="29"/>
        </w:numPr>
        <w:rPr>
          <w:rFonts w:ascii="Calibri" w:hAnsi="Calibri"/>
          <w:sz w:val="20"/>
          <w:szCs w:val="20"/>
        </w:rPr>
      </w:pPr>
      <w:r>
        <w:rPr>
          <w:rFonts w:ascii="Calibri" w:hAnsi="Calibri"/>
          <w:sz w:val="20"/>
          <w:szCs w:val="20"/>
        </w:rPr>
        <w:t>s. 52 – If</w:t>
      </w:r>
      <w:r w:rsidR="000B6D39" w:rsidRPr="00FA1B57">
        <w:rPr>
          <w:rFonts w:ascii="Calibri" w:hAnsi="Calibri"/>
          <w:sz w:val="20"/>
          <w:szCs w:val="20"/>
        </w:rPr>
        <w:t xml:space="preserve"> a tribunal is empowered to consider general questions of law, </w:t>
      </w:r>
      <w:r>
        <w:rPr>
          <w:rFonts w:ascii="Calibri" w:hAnsi="Calibri"/>
          <w:sz w:val="20"/>
          <w:szCs w:val="20"/>
        </w:rPr>
        <w:t xml:space="preserve">likely able to access s. 52 </w:t>
      </w:r>
      <w:r w:rsidR="000B6D39" w:rsidRPr="00FA1B57">
        <w:rPr>
          <w:rFonts w:ascii="Calibri" w:hAnsi="Calibri"/>
          <w:sz w:val="20"/>
          <w:szCs w:val="20"/>
        </w:rPr>
        <w:t>(</w:t>
      </w:r>
      <w:r w:rsidR="000B6D39" w:rsidRPr="00FA1B57">
        <w:rPr>
          <w:rFonts w:ascii="Calibri" w:hAnsi="Calibri"/>
          <w:color w:val="0000FF"/>
          <w:sz w:val="20"/>
          <w:szCs w:val="20"/>
        </w:rPr>
        <w:t>Cooper</w:t>
      </w:r>
      <w:r w:rsidR="000B6D39" w:rsidRPr="00FA1B57">
        <w:rPr>
          <w:rFonts w:ascii="Calibri" w:hAnsi="Calibri"/>
          <w:sz w:val="20"/>
          <w:szCs w:val="20"/>
        </w:rPr>
        <w:t>)</w:t>
      </w:r>
    </w:p>
    <w:p w14:paraId="62CB06F8" w14:textId="4DE134FB" w:rsidR="00FB109C" w:rsidRPr="00FA1B57" w:rsidRDefault="000B6D39" w:rsidP="00565634">
      <w:pPr>
        <w:pStyle w:val="ListParagraph"/>
        <w:numPr>
          <w:ilvl w:val="1"/>
          <w:numId w:val="29"/>
        </w:numPr>
        <w:rPr>
          <w:rFonts w:ascii="Calibri" w:hAnsi="Calibri"/>
          <w:sz w:val="20"/>
          <w:szCs w:val="20"/>
        </w:rPr>
      </w:pPr>
      <w:r w:rsidRPr="00FA1B57">
        <w:rPr>
          <w:rFonts w:ascii="Calibri" w:hAnsi="Calibri"/>
          <w:sz w:val="20"/>
          <w:szCs w:val="20"/>
        </w:rPr>
        <w:t>s. 24 –</w:t>
      </w:r>
      <w:r w:rsidR="000D1FA8">
        <w:rPr>
          <w:rFonts w:ascii="Calibri" w:hAnsi="Calibri"/>
          <w:sz w:val="20"/>
          <w:szCs w:val="20"/>
        </w:rPr>
        <w:t xml:space="preserve"> A</w:t>
      </w:r>
      <w:r w:rsidR="00FB109C" w:rsidRPr="00FA1B57">
        <w:rPr>
          <w:rFonts w:ascii="Calibri" w:hAnsi="Calibri"/>
          <w:sz w:val="20"/>
          <w:szCs w:val="20"/>
        </w:rPr>
        <w:t xml:space="preserve">pply the framework test </w:t>
      </w:r>
      <w:r w:rsidR="00246E74" w:rsidRPr="00FA1B57">
        <w:rPr>
          <w:rFonts w:ascii="Calibri" w:hAnsi="Calibri"/>
          <w:sz w:val="20"/>
          <w:szCs w:val="20"/>
        </w:rPr>
        <w:t>(</w:t>
      </w:r>
      <w:r w:rsidR="00246E74" w:rsidRPr="00FA1B57">
        <w:rPr>
          <w:rFonts w:ascii="Calibri" w:hAnsi="Calibri"/>
          <w:color w:val="0000FF"/>
          <w:sz w:val="20"/>
          <w:szCs w:val="20"/>
        </w:rPr>
        <w:t>Conway</w:t>
      </w:r>
      <w:r w:rsidR="00246E74" w:rsidRPr="00FA1B57">
        <w:rPr>
          <w:rFonts w:ascii="Calibri" w:hAnsi="Calibri"/>
          <w:sz w:val="20"/>
          <w:szCs w:val="20"/>
        </w:rPr>
        <w:t xml:space="preserve">) </w:t>
      </w:r>
      <w:r w:rsidR="00FB109C" w:rsidRPr="00FA1B57">
        <w:rPr>
          <w:rFonts w:ascii="Calibri" w:hAnsi="Calibri"/>
          <w:sz w:val="20"/>
          <w:szCs w:val="20"/>
        </w:rPr>
        <w:t>to determine if a tribunal is comp</w:t>
      </w:r>
      <w:r w:rsidR="00246E74" w:rsidRPr="00FA1B57">
        <w:rPr>
          <w:rFonts w:ascii="Calibri" w:hAnsi="Calibri"/>
          <w:sz w:val="20"/>
          <w:szCs w:val="20"/>
        </w:rPr>
        <w:t xml:space="preserve">etent for the purposes of s. 24; </w:t>
      </w:r>
      <w:r w:rsidR="00FB109C" w:rsidRPr="00FA1B57">
        <w:rPr>
          <w:rFonts w:ascii="Calibri" w:hAnsi="Calibri"/>
          <w:sz w:val="20"/>
          <w:szCs w:val="20"/>
        </w:rPr>
        <w:t>must be determined on a case by case basis</w:t>
      </w:r>
    </w:p>
    <w:p w14:paraId="1FBD2450" w14:textId="4D64FEF1" w:rsidR="0025315D" w:rsidRPr="00716D92" w:rsidRDefault="00E94E58" w:rsidP="00932528">
      <w:pPr>
        <w:pStyle w:val="ListParagraph"/>
        <w:numPr>
          <w:ilvl w:val="0"/>
          <w:numId w:val="163"/>
        </w:numPr>
        <w:rPr>
          <w:rFonts w:ascii="Calibri" w:hAnsi="Calibri"/>
          <w:sz w:val="20"/>
          <w:szCs w:val="20"/>
        </w:rPr>
      </w:pPr>
      <w:r w:rsidRPr="00FA1B57">
        <w:rPr>
          <w:rFonts w:ascii="Calibri" w:hAnsi="Calibri"/>
          <w:sz w:val="20"/>
          <w:szCs w:val="20"/>
        </w:rPr>
        <w:t>Politics and media are also available as remedies</w:t>
      </w:r>
      <w:r w:rsidR="00634F57" w:rsidRPr="00FA1B57">
        <w:rPr>
          <w:rFonts w:ascii="Calibri" w:hAnsi="Calibri"/>
          <w:sz w:val="20"/>
          <w:szCs w:val="20"/>
        </w:rPr>
        <w:t xml:space="preserve"> – m</w:t>
      </w:r>
      <w:r w:rsidRPr="00FA1B57">
        <w:rPr>
          <w:rFonts w:ascii="Calibri" w:hAnsi="Calibri"/>
          <w:sz w:val="20"/>
          <w:szCs w:val="20"/>
        </w:rPr>
        <w:t>ay do more good than going to court!</w:t>
      </w:r>
      <w:r w:rsidR="0025315D" w:rsidRPr="00716D92">
        <w:rPr>
          <w:rFonts w:ascii="Calibri" w:hAnsi="Calibri"/>
          <w:b/>
          <w:sz w:val="20"/>
          <w:szCs w:val="20"/>
        </w:rPr>
        <w:br w:type="page"/>
      </w:r>
    </w:p>
    <w:p w14:paraId="121AE6AD" w14:textId="67ED9013" w:rsidR="00473EFE" w:rsidRPr="00FA1B57" w:rsidRDefault="00143596" w:rsidP="00D43059">
      <w:pPr>
        <w:pStyle w:val="Heading1"/>
        <w:keepNext w:val="0"/>
        <w:keepLines w:val="0"/>
        <w:pBdr>
          <w:bottom w:val="single" w:sz="4" w:space="1" w:color="auto"/>
        </w:pBdr>
        <w:tabs>
          <w:tab w:val="right" w:pos="10773"/>
        </w:tabs>
        <w:rPr>
          <w:rFonts w:ascii="Calibri" w:hAnsi="Calibri"/>
          <w:b w:val="0"/>
          <w:color w:val="auto"/>
          <w:sz w:val="20"/>
          <w:szCs w:val="20"/>
        </w:rPr>
      </w:pPr>
      <w:bookmarkStart w:id="5" w:name="_Toc247793081"/>
      <w:r>
        <w:rPr>
          <w:rFonts w:ascii="Calibri" w:hAnsi="Calibri"/>
          <w:b w:val="0"/>
          <w:color w:val="auto"/>
          <w:sz w:val="20"/>
          <w:szCs w:val="20"/>
        </w:rPr>
        <w:t>Duty of Fairness – Origins</w:t>
      </w:r>
      <w:bookmarkEnd w:id="5"/>
      <w:r w:rsidR="009B1BEF" w:rsidRPr="00FA1B57">
        <w:rPr>
          <w:rFonts w:ascii="Calibri" w:hAnsi="Calibri"/>
          <w:b w:val="0"/>
          <w:color w:val="auto"/>
          <w:sz w:val="20"/>
          <w:szCs w:val="20"/>
        </w:rPr>
        <w:tab/>
      </w:r>
    </w:p>
    <w:p w14:paraId="2D104554" w14:textId="447E3C74" w:rsidR="00473EFE" w:rsidRPr="00FA1B57" w:rsidRDefault="00510BCF" w:rsidP="00D43059">
      <w:pPr>
        <w:rPr>
          <w:rFonts w:ascii="Calibri" w:hAnsi="Calibri"/>
          <w:sz w:val="20"/>
          <w:szCs w:val="20"/>
        </w:rPr>
      </w:pPr>
      <w:r>
        <w:rPr>
          <w:rFonts w:ascii="Calibri" w:hAnsi="Calibri"/>
          <w:noProof/>
          <w:sz w:val="20"/>
          <w:szCs w:val="20"/>
          <w:lang w:val="en-US"/>
        </w:rPr>
        <w:drawing>
          <wp:anchor distT="0" distB="0" distL="114300" distR="114300" simplePos="0" relativeHeight="251669504" behindDoc="0" locked="0" layoutInCell="1" allowOverlap="1" wp14:anchorId="6F9F84E1" wp14:editId="0ED59FE6">
            <wp:simplePos x="0" y="0"/>
            <wp:positionH relativeFrom="column">
              <wp:posOffset>3945255</wp:posOffset>
            </wp:positionH>
            <wp:positionV relativeFrom="paragraph">
              <wp:posOffset>36830</wp:posOffset>
            </wp:positionV>
            <wp:extent cx="2922270" cy="1599565"/>
            <wp:effectExtent l="0" t="0" r="0" b="635"/>
            <wp:wrapTight wrapText="bothSides">
              <wp:wrapPolygon edited="0">
                <wp:start x="0" y="0"/>
                <wp:lineTo x="0" y="21266"/>
                <wp:lineTo x="21403" y="21266"/>
                <wp:lineTo x="21403"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2270"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EF825" w14:textId="313CB56E" w:rsidR="004D3753" w:rsidRPr="00FA1B57" w:rsidRDefault="003C14D8" w:rsidP="00D43059">
      <w:pPr>
        <w:rPr>
          <w:rFonts w:ascii="Calibri" w:hAnsi="Calibri"/>
          <w:sz w:val="20"/>
          <w:szCs w:val="20"/>
        </w:rPr>
      </w:pPr>
      <w:r w:rsidRPr="00FA1B57">
        <w:rPr>
          <w:rFonts w:ascii="Calibri" w:hAnsi="Calibri"/>
          <w:sz w:val="20"/>
          <w:szCs w:val="20"/>
        </w:rPr>
        <w:t xml:space="preserve">1. </w:t>
      </w:r>
      <w:r w:rsidR="004D3753" w:rsidRPr="00FA1B57">
        <w:rPr>
          <w:rFonts w:ascii="Calibri" w:hAnsi="Calibri"/>
          <w:sz w:val="20"/>
          <w:szCs w:val="20"/>
        </w:rPr>
        <w:t>Introduction to Duty of Fairness</w:t>
      </w:r>
    </w:p>
    <w:p w14:paraId="097EEFC3" w14:textId="75789446" w:rsidR="00CE2F94" w:rsidRPr="00FA1B57" w:rsidRDefault="00CE2F94" w:rsidP="00932528">
      <w:pPr>
        <w:pStyle w:val="ListParagraph"/>
        <w:numPr>
          <w:ilvl w:val="0"/>
          <w:numId w:val="117"/>
        </w:numPr>
        <w:rPr>
          <w:rFonts w:ascii="Calibri" w:hAnsi="Calibri"/>
          <w:sz w:val="20"/>
          <w:szCs w:val="20"/>
        </w:rPr>
      </w:pPr>
      <w:r w:rsidRPr="00FA1B57">
        <w:rPr>
          <w:rFonts w:ascii="Calibri" w:hAnsi="Calibri"/>
          <w:sz w:val="20"/>
          <w:szCs w:val="20"/>
        </w:rPr>
        <w:t>Duty of Fairness</w:t>
      </w:r>
      <w:r w:rsidR="0012554F" w:rsidRPr="00FA1B57">
        <w:rPr>
          <w:rFonts w:ascii="Calibri" w:hAnsi="Calibri"/>
          <w:sz w:val="20"/>
          <w:szCs w:val="20"/>
        </w:rPr>
        <w:t xml:space="preserve"> – two pieces:</w:t>
      </w:r>
    </w:p>
    <w:p w14:paraId="0941082A" w14:textId="3C14D8AF" w:rsidR="00CE2F94" w:rsidRDefault="00510BCF" w:rsidP="00932528">
      <w:pPr>
        <w:pStyle w:val="ListParagraph"/>
        <w:numPr>
          <w:ilvl w:val="1"/>
          <w:numId w:val="117"/>
        </w:numPr>
        <w:rPr>
          <w:rFonts w:ascii="Calibri" w:hAnsi="Calibri"/>
          <w:sz w:val="20"/>
          <w:szCs w:val="20"/>
        </w:rPr>
      </w:pPr>
      <w:r w:rsidRPr="0077382C">
        <w:rPr>
          <w:rFonts w:ascii="Calibri" w:hAnsi="Calibri"/>
          <w:sz w:val="20"/>
          <w:szCs w:val="20"/>
        </w:rPr>
        <w:t>D</w:t>
      </w:r>
      <w:r w:rsidR="00CE2F94" w:rsidRPr="0077382C">
        <w:rPr>
          <w:rFonts w:ascii="Calibri" w:hAnsi="Calibri"/>
          <w:sz w:val="20"/>
          <w:szCs w:val="20"/>
        </w:rPr>
        <w:t>uty to hear the other side</w:t>
      </w:r>
    </w:p>
    <w:p w14:paraId="158BF4D3" w14:textId="74CB6ED7" w:rsidR="0077382C" w:rsidRDefault="0077382C" w:rsidP="00932528">
      <w:pPr>
        <w:pStyle w:val="ListParagraph"/>
        <w:numPr>
          <w:ilvl w:val="2"/>
          <w:numId w:val="117"/>
        </w:numPr>
        <w:rPr>
          <w:rFonts w:ascii="Calibri" w:hAnsi="Calibri"/>
          <w:sz w:val="20"/>
          <w:szCs w:val="20"/>
        </w:rPr>
      </w:pPr>
      <w:r>
        <w:rPr>
          <w:rFonts w:ascii="Calibri" w:hAnsi="Calibri"/>
          <w:sz w:val="20"/>
          <w:szCs w:val="20"/>
        </w:rPr>
        <w:t>Procedural Fairness</w:t>
      </w:r>
      <w:r w:rsidR="007762FD">
        <w:rPr>
          <w:rFonts w:ascii="Calibri" w:hAnsi="Calibri"/>
          <w:sz w:val="20"/>
          <w:szCs w:val="20"/>
        </w:rPr>
        <w:t xml:space="preserve"> (incl. reasons)</w:t>
      </w:r>
    </w:p>
    <w:p w14:paraId="15B4A0D6" w14:textId="243CA988" w:rsidR="0022339F" w:rsidRDefault="0022339F" w:rsidP="00932528">
      <w:pPr>
        <w:pStyle w:val="ListParagraph"/>
        <w:numPr>
          <w:ilvl w:val="1"/>
          <w:numId w:val="117"/>
        </w:numPr>
        <w:rPr>
          <w:rFonts w:ascii="Calibri" w:hAnsi="Calibri"/>
          <w:sz w:val="20"/>
          <w:szCs w:val="20"/>
        </w:rPr>
      </w:pPr>
      <w:r w:rsidRPr="0077382C">
        <w:rPr>
          <w:rFonts w:ascii="Calibri" w:hAnsi="Calibri"/>
          <w:sz w:val="20"/>
          <w:szCs w:val="20"/>
        </w:rPr>
        <w:t>Right to an impartial and unbiased decision maker</w:t>
      </w:r>
    </w:p>
    <w:p w14:paraId="52AE4D61" w14:textId="03DB55CA" w:rsidR="0077382C" w:rsidRPr="0077382C" w:rsidRDefault="0077382C" w:rsidP="00932528">
      <w:pPr>
        <w:pStyle w:val="ListParagraph"/>
        <w:numPr>
          <w:ilvl w:val="2"/>
          <w:numId w:val="117"/>
        </w:numPr>
        <w:rPr>
          <w:rFonts w:ascii="Calibri" w:hAnsi="Calibri"/>
          <w:sz w:val="20"/>
          <w:szCs w:val="20"/>
        </w:rPr>
      </w:pPr>
      <w:r>
        <w:rPr>
          <w:rFonts w:ascii="Calibri" w:hAnsi="Calibri"/>
          <w:sz w:val="20"/>
          <w:szCs w:val="20"/>
        </w:rPr>
        <w:t>Reasonable apprehension of bias</w:t>
      </w:r>
    </w:p>
    <w:p w14:paraId="463EF104" w14:textId="4AD7FF9F" w:rsidR="00240486" w:rsidRPr="00FA1B57" w:rsidRDefault="00240486" w:rsidP="00932528">
      <w:pPr>
        <w:pStyle w:val="ListParagraph"/>
        <w:numPr>
          <w:ilvl w:val="0"/>
          <w:numId w:val="117"/>
        </w:numPr>
        <w:rPr>
          <w:rFonts w:ascii="Calibri" w:hAnsi="Calibri"/>
          <w:sz w:val="20"/>
          <w:szCs w:val="20"/>
        </w:rPr>
      </w:pPr>
      <w:r w:rsidRPr="00FA1B57">
        <w:rPr>
          <w:rFonts w:ascii="Calibri" w:hAnsi="Calibri"/>
          <w:sz w:val="20"/>
          <w:szCs w:val="20"/>
        </w:rPr>
        <w:t>Exceptions to the rule</w:t>
      </w:r>
      <w:r w:rsidR="00D30CB6" w:rsidRPr="00FA1B57">
        <w:rPr>
          <w:rFonts w:ascii="Calibri" w:hAnsi="Calibri"/>
          <w:sz w:val="20"/>
          <w:szCs w:val="20"/>
        </w:rPr>
        <w:t xml:space="preserve"> do</w:t>
      </w:r>
      <w:r w:rsidRPr="00FA1B57">
        <w:rPr>
          <w:rFonts w:ascii="Calibri" w:hAnsi="Calibri"/>
          <w:sz w:val="20"/>
          <w:szCs w:val="20"/>
        </w:rPr>
        <w:t xml:space="preserve"> exist – not the average case</w:t>
      </w:r>
    </w:p>
    <w:p w14:paraId="6FABD9C8" w14:textId="0523ABB0" w:rsidR="001A5E25" w:rsidRPr="00FA1B57" w:rsidRDefault="001A5E25" w:rsidP="00D43059">
      <w:pPr>
        <w:rPr>
          <w:rFonts w:ascii="Calibri" w:hAnsi="Calibri"/>
          <w:sz w:val="20"/>
          <w:szCs w:val="20"/>
        </w:rPr>
      </w:pPr>
    </w:p>
    <w:p w14:paraId="5C4EA41E" w14:textId="010914B5" w:rsidR="001A5E25" w:rsidRPr="00FA1B57" w:rsidRDefault="003C14D8" w:rsidP="00D43059">
      <w:pPr>
        <w:outlineLvl w:val="0"/>
        <w:rPr>
          <w:rFonts w:ascii="Calibri" w:hAnsi="Calibri"/>
          <w:sz w:val="20"/>
          <w:szCs w:val="20"/>
        </w:rPr>
      </w:pPr>
      <w:r w:rsidRPr="00FA1B57">
        <w:rPr>
          <w:rFonts w:ascii="Calibri" w:hAnsi="Calibri"/>
          <w:sz w:val="20"/>
          <w:szCs w:val="20"/>
        </w:rPr>
        <w:t xml:space="preserve">2. </w:t>
      </w:r>
      <w:r w:rsidR="004B3E8C" w:rsidRPr="00FA1B57">
        <w:rPr>
          <w:rFonts w:ascii="Calibri" w:hAnsi="Calibri"/>
          <w:sz w:val="20"/>
          <w:szCs w:val="20"/>
        </w:rPr>
        <w:t xml:space="preserve">Origin: </w:t>
      </w:r>
      <w:r w:rsidR="001A5E25" w:rsidRPr="00FA1B57">
        <w:rPr>
          <w:rFonts w:ascii="Calibri" w:hAnsi="Calibri"/>
          <w:sz w:val="20"/>
          <w:szCs w:val="20"/>
        </w:rPr>
        <w:t>Duty to Hear the Other Side</w:t>
      </w:r>
    </w:p>
    <w:p w14:paraId="6E9DC9EF" w14:textId="0156A920" w:rsidR="00C05F13" w:rsidRPr="00FA1B57" w:rsidRDefault="00C05F13" w:rsidP="00932528">
      <w:pPr>
        <w:pStyle w:val="ListParagraph"/>
        <w:numPr>
          <w:ilvl w:val="0"/>
          <w:numId w:val="164"/>
        </w:numPr>
        <w:rPr>
          <w:rFonts w:ascii="Calibri" w:hAnsi="Calibri"/>
          <w:sz w:val="20"/>
          <w:szCs w:val="20"/>
        </w:rPr>
      </w:pPr>
      <w:r w:rsidRPr="00FA1B57">
        <w:rPr>
          <w:rFonts w:ascii="Calibri" w:hAnsi="Calibri"/>
          <w:sz w:val="20"/>
          <w:szCs w:val="20"/>
        </w:rPr>
        <w:t>Pre-</w:t>
      </w:r>
      <w:r w:rsidRPr="006B66CB">
        <w:rPr>
          <w:rFonts w:ascii="Calibri" w:hAnsi="Calibri"/>
          <w:color w:val="0000FF"/>
          <w:sz w:val="20"/>
          <w:szCs w:val="20"/>
        </w:rPr>
        <w:t>Nicholson</w:t>
      </w:r>
      <w:r w:rsidR="006B0345" w:rsidRPr="00FA1B57">
        <w:rPr>
          <w:rFonts w:ascii="Calibri" w:hAnsi="Calibri"/>
          <w:sz w:val="20"/>
          <w:szCs w:val="20"/>
        </w:rPr>
        <w:t>,</w:t>
      </w:r>
      <w:r w:rsidRPr="00FA1B57">
        <w:rPr>
          <w:rFonts w:ascii="Calibri" w:hAnsi="Calibri"/>
          <w:sz w:val="20"/>
          <w:szCs w:val="20"/>
        </w:rPr>
        <w:t xml:space="preserve"> t</w:t>
      </w:r>
      <w:r w:rsidR="00BC05A4" w:rsidRPr="00FA1B57">
        <w:rPr>
          <w:rFonts w:ascii="Calibri" w:hAnsi="Calibri"/>
          <w:sz w:val="20"/>
          <w:szCs w:val="20"/>
        </w:rPr>
        <w:t xml:space="preserve">he </w:t>
      </w:r>
      <w:r w:rsidRPr="00FA1B57">
        <w:rPr>
          <w:rFonts w:ascii="Calibri" w:hAnsi="Calibri"/>
          <w:sz w:val="20"/>
          <w:szCs w:val="20"/>
        </w:rPr>
        <w:t>admin body</w:t>
      </w:r>
      <w:r w:rsidR="00BC05A4" w:rsidRPr="00FA1B57">
        <w:rPr>
          <w:rFonts w:ascii="Calibri" w:hAnsi="Calibri"/>
          <w:sz w:val="20"/>
          <w:szCs w:val="20"/>
        </w:rPr>
        <w:t xml:space="preserve"> had to look similar to a court</w:t>
      </w:r>
      <w:r w:rsidRPr="00FA1B57">
        <w:rPr>
          <w:rFonts w:ascii="Calibri" w:hAnsi="Calibri"/>
          <w:sz w:val="20"/>
          <w:szCs w:val="20"/>
        </w:rPr>
        <w:t xml:space="preserve"> </w:t>
      </w:r>
      <w:r w:rsidR="006B0345" w:rsidRPr="00FA1B57">
        <w:rPr>
          <w:rFonts w:ascii="Calibri" w:hAnsi="Calibri"/>
          <w:sz w:val="20"/>
          <w:szCs w:val="20"/>
        </w:rPr>
        <w:t xml:space="preserve">in order to mandate </w:t>
      </w:r>
      <w:r w:rsidRPr="00FA1B57">
        <w:rPr>
          <w:rFonts w:ascii="Calibri" w:hAnsi="Calibri"/>
          <w:sz w:val="20"/>
          <w:szCs w:val="20"/>
        </w:rPr>
        <w:t>procedural fairness</w:t>
      </w:r>
      <w:r w:rsidR="006B66CB">
        <w:rPr>
          <w:rFonts w:ascii="Calibri" w:hAnsi="Calibri"/>
          <w:sz w:val="20"/>
          <w:szCs w:val="20"/>
        </w:rPr>
        <w:t xml:space="preserve"> (right)</w:t>
      </w:r>
    </w:p>
    <w:p w14:paraId="3F681B46" w14:textId="74A2EB71" w:rsidR="005213EB" w:rsidRPr="00FA1B57" w:rsidRDefault="00B50D90" w:rsidP="00932528">
      <w:pPr>
        <w:pStyle w:val="ListParagraph"/>
        <w:numPr>
          <w:ilvl w:val="0"/>
          <w:numId w:val="164"/>
        </w:numPr>
        <w:rPr>
          <w:rFonts w:ascii="Calibri" w:hAnsi="Calibri"/>
          <w:sz w:val="20"/>
          <w:szCs w:val="20"/>
        </w:rPr>
      </w:pPr>
      <w:r w:rsidRPr="00FA1B57">
        <w:rPr>
          <w:rFonts w:ascii="Calibri" w:hAnsi="Calibri"/>
          <w:noProof/>
          <w:sz w:val="20"/>
          <w:szCs w:val="20"/>
          <w:lang w:val="en-US"/>
        </w:rPr>
        <w:drawing>
          <wp:anchor distT="0" distB="0" distL="114300" distR="114300" simplePos="0" relativeHeight="251663360" behindDoc="0" locked="0" layoutInCell="1" allowOverlap="1" wp14:anchorId="3A4F1433" wp14:editId="4B5F7C53">
            <wp:simplePos x="0" y="0"/>
            <wp:positionH relativeFrom="column">
              <wp:posOffset>3836670</wp:posOffset>
            </wp:positionH>
            <wp:positionV relativeFrom="paragraph">
              <wp:posOffset>5715</wp:posOffset>
            </wp:positionV>
            <wp:extent cx="3080385" cy="2180590"/>
            <wp:effectExtent l="0" t="0" r="0" b="0"/>
            <wp:wrapTight wrapText="left">
              <wp:wrapPolygon edited="0">
                <wp:start x="10330" y="0"/>
                <wp:lineTo x="9974" y="1510"/>
                <wp:lineTo x="10152" y="2768"/>
                <wp:lineTo x="10865" y="4277"/>
                <wp:lineTo x="9262" y="8303"/>
                <wp:lineTo x="5521" y="12328"/>
                <wp:lineTo x="3206" y="13083"/>
                <wp:lineTo x="0" y="15348"/>
                <wp:lineTo x="0" y="19373"/>
                <wp:lineTo x="891" y="20128"/>
                <wp:lineTo x="4453" y="20631"/>
                <wp:lineTo x="19058" y="20631"/>
                <wp:lineTo x="17633" y="16354"/>
                <wp:lineTo x="18879" y="16103"/>
                <wp:lineTo x="19592" y="14341"/>
                <wp:lineTo x="19236" y="12328"/>
                <wp:lineTo x="21373" y="10567"/>
                <wp:lineTo x="21195" y="8303"/>
                <wp:lineTo x="19236" y="7800"/>
                <wp:lineTo x="16208" y="4277"/>
                <wp:lineTo x="16386" y="2768"/>
                <wp:lineTo x="13358" y="252"/>
                <wp:lineTo x="11399" y="0"/>
                <wp:lineTo x="10330" y="0"/>
              </wp:wrapPolygon>
            </wp:wrapTight>
            <wp:docPr id="23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9339"/>
                    <a:stretch/>
                  </pic:blipFill>
                  <pic:spPr bwMode="auto">
                    <a:xfrm>
                      <a:off x="0" y="0"/>
                      <a:ext cx="3080385" cy="218059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3EB" w:rsidRPr="00FA1B57">
        <w:rPr>
          <w:rFonts w:ascii="Calibri" w:hAnsi="Calibri"/>
          <w:sz w:val="20"/>
          <w:szCs w:val="20"/>
        </w:rPr>
        <w:t xml:space="preserve">If not </w:t>
      </w:r>
      <w:r w:rsidR="0056100C" w:rsidRPr="00FA1B57">
        <w:rPr>
          <w:rFonts w:ascii="Calibri" w:hAnsi="Calibri"/>
          <w:sz w:val="20"/>
          <w:szCs w:val="20"/>
        </w:rPr>
        <w:t>found to be judicial or quasi-judicial,</w:t>
      </w:r>
      <w:r w:rsidR="005213EB" w:rsidRPr="00FA1B57">
        <w:rPr>
          <w:rFonts w:ascii="Calibri" w:hAnsi="Calibri"/>
          <w:sz w:val="20"/>
          <w:szCs w:val="20"/>
        </w:rPr>
        <w:t xml:space="preserve"> then there was </w:t>
      </w:r>
      <w:r w:rsidR="005213EB" w:rsidRPr="00FA1B57">
        <w:rPr>
          <w:rFonts w:ascii="Calibri" w:hAnsi="Calibri"/>
          <w:sz w:val="20"/>
          <w:szCs w:val="20"/>
          <w:u w:val="single"/>
        </w:rPr>
        <w:t>no right</w:t>
      </w:r>
      <w:r w:rsidR="005213EB" w:rsidRPr="00FA1B57">
        <w:rPr>
          <w:rFonts w:ascii="Calibri" w:hAnsi="Calibri"/>
          <w:sz w:val="20"/>
          <w:szCs w:val="20"/>
        </w:rPr>
        <w:t xml:space="preserve"> to procedural fairness</w:t>
      </w:r>
    </w:p>
    <w:p w14:paraId="65AB646D" w14:textId="1E746481" w:rsidR="003C14D8" w:rsidRPr="00FA1B57" w:rsidRDefault="003C14D8" w:rsidP="00D43059">
      <w:pPr>
        <w:rPr>
          <w:rFonts w:ascii="Calibri" w:hAnsi="Calibri"/>
          <w:sz w:val="20"/>
          <w:szCs w:val="20"/>
        </w:rPr>
      </w:pPr>
    </w:p>
    <w:p w14:paraId="536D40C6" w14:textId="13EB28D5" w:rsidR="003C14D8" w:rsidRPr="00FA1B57" w:rsidRDefault="003C14D8" w:rsidP="00D43059">
      <w:pPr>
        <w:rPr>
          <w:rFonts w:ascii="Calibri" w:hAnsi="Calibri"/>
          <w:sz w:val="20"/>
          <w:szCs w:val="20"/>
        </w:rPr>
      </w:pPr>
      <w:r w:rsidRPr="00FA1B57">
        <w:rPr>
          <w:rFonts w:ascii="Calibri" w:hAnsi="Calibri"/>
          <w:sz w:val="20"/>
          <w:szCs w:val="20"/>
        </w:rPr>
        <w:t>3. Modern Common Law Development</w:t>
      </w:r>
    </w:p>
    <w:p w14:paraId="4F7D3CD0" w14:textId="5DD994EB" w:rsidR="00B20230" w:rsidRDefault="00B20230" w:rsidP="00B20230">
      <w:pPr>
        <w:pStyle w:val="ListParagraph"/>
        <w:numPr>
          <w:ilvl w:val="0"/>
          <w:numId w:val="30"/>
        </w:numPr>
        <w:rPr>
          <w:rFonts w:ascii="Calibri" w:hAnsi="Calibri"/>
          <w:sz w:val="20"/>
          <w:szCs w:val="20"/>
        </w:rPr>
      </w:pPr>
      <w:r w:rsidRPr="00AF1D52">
        <w:rPr>
          <w:rFonts w:ascii="Calibri" w:hAnsi="Calibri"/>
          <w:b/>
          <w:sz w:val="20"/>
          <w:szCs w:val="20"/>
        </w:rPr>
        <w:t>Requirements of PF apply to nearly all public decision-makers</w:t>
      </w:r>
      <w:r w:rsidRPr="00FA1B57">
        <w:rPr>
          <w:rFonts w:ascii="Calibri" w:hAnsi="Calibri"/>
          <w:sz w:val="20"/>
          <w:szCs w:val="20"/>
        </w:rPr>
        <w:t>; however this will occur on a sliding scale whereby the nature of the decision will affect the level of procedural fairness required</w:t>
      </w:r>
      <w:r>
        <w:rPr>
          <w:rFonts w:ascii="Calibri" w:hAnsi="Calibri"/>
          <w:sz w:val="20"/>
          <w:szCs w:val="20"/>
        </w:rPr>
        <w:t xml:space="preserve"> (</w:t>
      </w:r>
      <w:r>
        <w:rPr>
          <w:rFonts w:ascii="Calibri" w:hAnsi="Calibri"/>
          <w:color w:val="0000FF"/>
          <w:sz w:val="20"/>
          <w:szCs w:val="20"/>
        </w:rPr>
        <w:t>Nicholson v Haldimand</w:t>
      </w:r>
      <w:r w:rsidRPr="00FA1B57">
        <w:rPr>
          <w:rFonts w:ascii="Calibri" w:hAnsi="Calibri"/>
          <w:color w:val="0000FF"/>
          <w:sz w:val="20"/>
          <w:szCs w:val="20"/>
        </w:rPr>
        <w:t xml:space="preserve"> Polic</w:t>
      </w:r>
      <w:r>
        <w:rPr>
          <w:rFonts w:ascii="Calibri" w:hAnsi="Calibri"/>
          <w:color w:val="0000FF"/>
          <w:sz w:val="20"/>
          <w:szCs w:val="20"/>
        </w:rPr>
        <w:t>e; PO fired within probationary period</w:t>
      </w:r>
      <w:r>
        <w:rPr>
          <w:rFonts w:ascii="Calibri" w:hAnsi="Calibri"/>
          <w:sz w:val="20"/>
          <w:szCs w:val="20"/>
        </w:rPr>
        <w:t>)</w:t>
      </w:r>
    </w:p>
    <w:p w14:paraId="4110DE3C" w14:textId="0BB977F0" w:rsidR="00905D59" w:rsidRPr="00FA1B57" w:rsidRDefault="00905D59" w:rsidP="00565634">
      <w:pPr>
        <w:pStyle w:val="ListParagraph"/>
        <w:numPr>
          <w:ilvl w:val="1"/>
          <w:numId w:val="30"/>
        </w:numPr>
        <w:rPr>
          <w:rFonts w:ascii="Calibri" w:hAnsi="Calibri"/>
          <w:sz w:val="20"/>
          <w:szCs w:val="20"/>
        </w:rPr>
      </w:pPr>
      <w:r w:rsidRPr="00FA1B57">
        <w:rPr>
          <w:rFonts w:ascii="Calibri" w:hAnsi="Calibri"/>
          <w:sz w:val="20"/>
          <w:szCs w:val="20"/>
        </w:rPr>
        <w:t>Primarily purely legislative decisions</w:t>
      </w:r>
      <w:r w:rsidR="006E52E9" w:rsidRPr="00FA1B57">
        <w:rPr>
          <w:rFonts w:ascii="Calibri" w:hAnsi="Calibri"/>
          <w:sz w:val="20"/>
          <w:szCs w:val="20"/>
        </w:rPr>
        <w:t xml:space="preserve"> (sometimes includes “purely Ministerial” discretion)</w:t>
      </w:r>
    </w:p>
    <w:p w14:paraId="1EC6053A" w14:textId="77777777" w:rsidR="00BF4030" w:rsidRDefault="00BF4030" w:rsidP="00932528">
      <w:pPr>
        <w:pStyle w:val="ListParagraph"/>
        <w:numPr>
          <w:ilvl w:val="0"/>
          <w:numId w:val="164"/>
        </w:numPr>
        <w:rPr>
          <w:rFonts w:ascii="Calibri" w:hAnsi="Calibri"/>
          <w:sz w:val="20"/>
          <w:szCs w:val="20"/>
        </w:rPr>
      </w:pPr>
      <w:r>
        <w:rPr>
          <w:rFonts w:ascii="Calibri" w:hAnsi="Calibri"/>
          <w:sz w:val="20"/>
          <w:szCs w:val="20"/>
        </w:rPr>
        <w:t>Modern CL duty of fairness includes “natural justice” as part of its content; this imports more adjudicative-style content</w:t>
      </w:r>
      <w:r w:rsidRPr="00FA1B57">
        <w:rPr>
          <w:rFonts w:ascii="Calibri" w:hAnsi="Calibri"/>
          <w:sz w:val="20"/>
          <w:szCs w:val="20"/>
        </w:rPr>
        <w:t xml:space="preserve"> </w:t>
      </w:r>
    </w:p>
    <w:p w14:paraId="08D2F11C" w14:textId="77777777" w:rsidR="00396F63" w:rsidRDefault="00396F63" w:rsidP="00396F63">
      <w:pPr>
        <w:rPr>
          <w:rFonts w:ascii="Calibri" w:hAnsi="Calibri"/>
          <w:b/>
          <w:sz w:val="20"/>
          <w:szCs w:val="20"/>
        </w:rPr>
      </w:pPr>
    </w:p>
    <w:p w14:paraId="5A434093" w14:textId="77777777" w:rsidR="00396F63" w:rsidRPr="0082665E" w:rsidRDefault="004D4854" w:rsidP="00396F63">
      <w:pPr>
        <w:rPr>
          <w:rFonts w:ascii="Calibri" w:hAnsi="Calibri"/>
          <w:sz w:val="20"/>
          <w:szCs w:val="20"/>
        </w:rPr>
      </w:pPr>
      <w:r w:rsidRPr="0082665E">
        <w:rPr>
          <w:rFonts w:ascii="Calibri" w:hAnsi="Calibri"/>
          <w:sz w:val="20"/>
          <w:szCs w:val="20"/>
        </w:rPr>
        <w:t>A</w:t>
      </w:r>
      <w:r w:rsidR="00C8200A" w:rsidRPr="0082665E">
        <w:rPr>
          <w:rFonts w:ascii="Calibri" w:hAnsi="Calibri"/>
          <w:sz w:val="20"/>
          <w:szCs w:val="20"/>
        </w:rPr>
        <w:t xml:space="preserve">sk: </w:t>
      </w:r>
      <w:r w:rsidR="00D35D2C" w:rsidRPr="0082665E">
        <w:rPr>
          <w:rFonts w:ascii="Calibri" w:hAnsi="Calibri"/>
          <w:sz w:val="20"/>
          <w:szCs w:val="20"/>
        </w:rPr>
        <w:t>Is this a decision that ought to attract the duty of fairness?</w:t>
      </w:r>
    </w:p>
    <w:p w14:paraId="1B590837" w14:textId="611125F6" w:rsidR="00797A76" w:rsidRPr="00396F63" w:rsidRDefault="00797A76" w:rsidP="00932528">
      <w:pPr>
        <w:pStyle w:val="ListParagraph"/>
        <w:numPr>
          <w:ilvl w:val="0"/>
          <w:numId w:val="164"/>
        </w:numPr>
        <w:rPr>
          <w:rFonts w:ascii="Calibri" w:hAnsi="Calibri"/>
          <w:sz w:val="20"/>
          <w:szCs w:val="20"/>
        </w:rPr>
      </w:pPr>
      <w:r w:rsidRPr="00396F63">
        <w:rPr>
          <w:rFonts w:ascii="Calibri" w:hAnsi="Calibri"/>
          <w:b/>
          <w:sz w:val="20"/>
          <w:szCs w:val="20"/>
        </w:rPr>
        <w:t>First:</w:t>
      </w:r>
      <w:r w:rsidRPr="00396F63">
        <w:rPr>
          <w:rFonts w:ascii="Calibri" w:hAnsi="Calibri"/>
          <w:sz w:val="20"/>
          <w:szCs w:val="20"/>
        </w:rPr>
        <w:t xml:space="preserve"> Has an individual’s </w:t>
      </w:r>
      <w:r w:rsidRPr="00396F63">
        <w:rPr>
          <w:rFonts w:ascii="Calibri" w:hAnsi="Calibri"/>
          <w:i/>
          <w:sz w:val="20"/>
          <w:szCs w:val="20"/>
        </w:rPr>
        <w:t>rights, interests or privileges</w:t>
      </w:r>
      <w:r w:rsidRPr="00396F63">
        <w:rPr>
          <w:rFonts w:ascii="Calibri" w:hAnsi="Calibri"/>
          <w:sz w:val="20"/>
          <w:szCs w:val="20"/>
        </w:rPr>
        <w:t xml:space="preserve"> been affected by a decision or an action of an administrative decision-maker?</w:t>
      </w:r>
    </w:p>
    <w:p w14:paraId="70AA091F" w14:textId="2D97D64D" w:rsidR="00396F63" w:rsidRDefault="00396F63" w:rsidP="00932528">
      <w:pPr>
        <w:pStyle w:val="ListParagraph"/>
        <w:numPr>
          <w:ilvl w:val="1"/>
          <w:numId w:val="164"/>
        </w:numPr>
        <w:rPr>
          <w:rFonts w:ascii="Calibri" w:hAnsi="Calibri"/>
          <w:sz w:val="20"/>
          <w:szCs w:val="20"/>
        </w:rPr>
      </w:pPr>
      <w:r w:rsidRPr="00FA1B57">
        <w:rPr>
          <w:rFonts w:ascii="Calibri" w:hAnsi="Calibri"/>
          <w:sz w:val="20"/>
          <w:szCs w:val="20"/>
        </w:rPr>
        <w:t>Threshold Test</w:t>
      </w:r>
      <w:r w:rsidRPr="00C5327A">
        <w:rPr>
          <w:rFonts w:ascii="Calibri" w:hAnsi="Calibri"/>
          <w:sz w:val="20"/>
          <w:szCs w:val="20"/>
        </w:rPr>
        <w:t xml:space="preserve"> </w:t>
      </w:r>
      <w:r w:rsidRPr="005D4C9B">
        <w:rPr>
          <w:rFonts w:ascii="Calibri" w:hAnsi="Calibri"/>
          <w:sz w:val="20"/>
          <w:szCs w:val="20"/>
        </w:rPr>
        <w:t xml:space="preserve">For Procedural </w:t>
      </w:r>
      <w:r>
        <w:rPr>
          <w:rFonts w:ascii="Calibri" w:hAnsi="Calibri"/>
          <w:sz w:val="20"/>
          <w:szCs w:val="20"/>
        </w:rPr>
        <w:t>Fairness</w:t>
      </w:r>
      <w:r w:rsidRPr="005D4C9B">
        <w:rPr>
          <w:rFonts w:ascii="Calibri" w:hAnsi="Calibri"/>
          <w:sz w:val="20"/>
          <w:szCs w:val="20"/>
        </w:rPr>
        <w:t xml:space="preserve"> (Le Dain J</w:t>
      </w:r>
      <w:r>
        <w:rPr>
          <w:rFonts w:ascii="Calibri" w:hAnsi="Calibri"/>
          <w:sz w:val="20"/>
          <w:szCs w:val="20"/>
        </w:rPr>
        <w:t xml:space="preserve"> in </w:t>
      </w:r>
      <w:r w:rsidRPr="00FA1B57">
        <w:rPr>
          <w:rFonts w:ascii="Calibri" w:hAnsi="Calibri"/>
          <w:color w:val="0000FF"/>
          <w:sz w:val="20"/>
          <w:szCs w:val="20"/>
        </w:rPr>
        <w:t>Cardinal v Kent Institution</w:t>
      </w:r>
      <w:r>
        <w:rPr>
          <w:rFonts w:ascii="Calibri" w:hAnsi="Calibri"/>
          <w:color w:val="0000FF"/>
          <w:sz w:val="20"/>
          <w:szCs w:val="20"/>
        </w:rPr>
        <w:t>; inmate placed in segregation</w:t>
      </w:r>
      <w:r w:rsidRPr="005D4C9B">
        <w:rPr>
          <w:rFonts w:ascii="Calibri" w:hAnsi="Calibri"/>
          <w:sz w:val="20"/>
          <w:szCs w:val="20"/>
        </w:rPr>
        <w:t>)</w:t>
      </w:r>
      <w:r>
        <w:rPr>
          <w:rFonts w:ascii="Calibri" w:hAnsi="Calibri"/>
          <w:sz w:val="20"/>
          <w:szCs w:val="20"/>
        </w:rPr>
        <w:t xml:space="preserve"> </w:t>
      </w:r>
      <w:r w:rsidRPr="005D4C9B">
        <w:rPr>
          <w:rFonts w:ascii="Calibri" w:hAnsi="Calibri"/>
          <w:sz w:val="20"/>
          <w:szCs w:val="20"/>
        </w:rPr>
        <w:t>“This Court has affirmed that there is, as a general common law principle, a duty of procedural fairness l</w:t>
      </w:r>
      <w:r w:rsidRPr="0082665E">
        <w:rPr>
          <w:rFonts w:ascii="Calibri" w:hAnsi="Calibri"/>
          <w:sz w:val="20"/>
          <w:szCs w:val="20"/>
        </w:rPr>
        <w:t xml:space="preserve">ying on </w:t>
      </w:r>
      <w:r w:rsidRPr="0082665E">
        <w:rPr>
          <w:rFonts w:ascii="Calibri" w:hAnsi="Calibri"/>
          <w:i/>
          <w:sz w:val="20"/>
          <w:szCs w:val="20"/>
        </w:rPr>
        <w:t>every public authority</w:t>
      </w:r>
      <w:r w:rsidRPr="0082665E">
        <w:rPr>
          <w:rFonts w:ascii="Calibri" w:hAnsi="Calibri"/>
          <w:sz w:val="20"/>
          <w:szCs w:val="20"/>
        </w:rPr>
        <w:t xml:space="preserve"> making an administrative decision which is not of a legislature nature and which affects the </w:t>
      </w:r>
      <w:r w:rsidRPr="0082665E">
        <w:rPr>
          <w:rFonts w:ascii="Calibri" w:hAnsi="Calibri"/>
          <w:i/>
          <w:sz w:val="20"/>
          <w:szCs w:val="20"/>
        </w:rPr>
        <w:t>rights, privileges or interests</w:t>
      </w:r>
      <w:r w:rsidRPr="0082665E">
        <w:rPr>
          <w:rFonts w:ascii="Calibri" w:hAnsi="Calibri"/>
          <w:sz w:val="20"/>
          <w:szCs w:val="20"/>
        </w:rPr>
        <w:t xml:space="preserve"> of an individual”</w:t>
      </w:r>
    </w:p>
    <w:p w14:paraId="087C9709" w14:textId="7E599499" w:rsidR="00D35D2C" w:rsidRPr="00FA1B57" w:rsidRDefault="00797A76" w:rsidP="00396F63">
      <w:pPr>
        <w:pStyle w:val="ListParagraph"/>
        <w:numPr>
          <w:ilvl w:val="0"/>
          <w:numId w:val="30"/>
        </w:numPr>
        <w:rPr>
          <w:rFonts w:ascii="Calibri" w:hAnsi="Calibri"/>
          <w:sz w:val="20"/>
          <w:szCs w:val="20"/>
        </w:rPr>
      </w:pPr>
      <w:r>
        <w:rPr>
          <w:rFonts w:ascii="Calibri" w:hAnsi="Calibri"/>
          <w:b/>
          <w:sz w:val="20"/>
          <w:szCs w:val="20"/>
        </w:rPr>
        <w:t xml:space="preserve">Second: </w:t>
      </w:r>
      <w:r w:rsidR="00D35D2C" w:rsidRPr="00FA1B57">
        <w:rPr>
          <w:rFonts w:ascii="Calibri" w:hAnsi="Calibri"/>
          <w:sz w:val="20"/>
          <w:szCs w:val="20"/>
        </w:rPr>
        <w:t xml:space="preserve">Contextually apply the </w:t>
      </w:r>
      <w:r w:rsidR="00D35D2C" w:rsidRPr="00FA1B57">
        <w:rPr>
          <w:rFonts w:ascii="Calibri" w:hAnsi="Calibri"/>
          <w:i/>
          <w:sz w:val="20"/>
          <w:szCs w:val="20"/>
        </w:rPr>
        <w:t>Baker</w:t>
      </w:r>
      <w:r w:rsidR="00D35D2C" w:rsidRPr="00FA1B57">
        <w:rPr>
          <w:rFonts w:ascii="Calibri" w:hAnsi="Calibri"/>
          <w:sz w:val="20"/>
          <w:szCs w:val="20"/>
        </w:rPr>
        <w:t xml:space="preserve"> framework</w:t>
      </w:r>
      <w:r w:rsidR="00DF27F0" w:rsidRPr="00FA1B57">
        <w:rPr>
          <w:rFonts w:ascii="Calibri" w:hAnsi="Calibri"/>
          <w:sz w:val="20"/>
          <w:szCs w:val="20"/>
        </w:rPr>
        <w:t xml:space="preserve"> to determine appropriate level of procedural fairness</w:t>
      </w:r>
    </w:p>
    <w:p w14:paraId="147B6C1D" w14:textId="6AA147A2" w:rsidR="00B50D90" w:rsidRDefault="00B50D90" w:rsidP="00932528">
      <w:pPr>
        <w:pStyle w:val="ListParagraph"/>
        <w:numPr>
          <w:ilvl w:val="1"/>
          <w:numId w:val="164"/>
        </w:numPr>
        <w:rPr>
          <w:rFonts w:ascii="Calibri" w:hAnsi="Calibri"/>
          <w:sz w:val="20"/>
          <w:szCs w:val="20"/>
        </w:rPr>
      </w:pPr>
      <w:r>
        <w:rPr>
          <w:rFonts w:ascii="Calibri" w:hAnsi="Calibri"/>
          <w:sz w:val="20"/>
          <w:szCs w:val="20"/>
        </w:rPr>
        <w:t xml:space="preserve">If Charter, s. 7 applies, the </w:t>
      </w:r>
      <w:r w:rsidR="006B74DB">
        <w:rPr>
          <w:rFonts w:ascii="Calibri" w:hAnsi="Calibri"/>
          <w:sz w:val="20"/>
          <w:szCs w:val="20"/>
        </w:rPr>
        <w:t>POFJ</w:t>
      </w:r>
      <w:r>
        <w:rPr>
          <w:rFonts w:ascii="Calibri" w:hAnsi="Calibri"/>
          <w:sz w:val="20"/>
          <w:szCs w:val="20"/>
        </w:rPr>
        <w:t xml:space="preserve"> demand a higher level of PF (i.e. criminal trial)</w:t>
      </w:r>
    </w:p>
    <w:p w14:paraId="2EBAFADA" w14:textId="113602F1" w:rsidR="00D35D2C" w:rsidRPr="00FA1B57" w:rsidRDefault="00D35D2C" w:rsidP="00932528">
      <w:pPr>
        <w:pStyle w:val="ListParagraph"/>
        <w:numPr>
          <w:ilvl w:val="0"/>
          <w:numId w:val="164"/>
        </w:numPr>
        <w:rPr>
          <w:rFonts w:ascii="Calibri" w:hAnsi="Calibri"/>
          <w:sz w:val="20"/>
          <w:szCs w:val="20"/>
        </w:rPr>
      </w:pPr>
      <w:r w:rsidRPr="00FA1B57">
        <w:rPr>
          <w:rFonts w:ascii="Calibri" w:hAnsi="Calibri"/>
          <w:sz w:val="20"/>
          <w:szCs w:val="20"/>
        </w:rPr>
        <w:t>Pyramid of Legal Authority (</w:t>
      </w:r>
      <w:r w:rsidR="00A8286A" w:rsidRPr="00FA1B57">
        <w:rPr>
          <w:rFonts w:ascii="Calibri" w:hAnsi="Calibri"/>
          <w:sz w:val="20"/>
          <w:szCs w:val="20"/>
        </w:rPr>
        <w:t>right</w:t>
      </w:r>
      <w:r w:rsidRPr="00FA1B57">
        <w:rPr>
          <w:rFonts w:ascii="Calibri" w:hAnsi="Calibri"/>
          <w:sz w:val="20"/>
          <w:szCs w:val="20"/>
        </w:rPr>
        <w:t>)</w:t>
      </w:r>
    </w:p>
    <w:p w14:paraId="56365B14" w14:textId="77777777" w:rsidR="00D35D2C" w:rsidRPr="00FA1B57" w:rsidRDefault="00D35D2C" w:rsidP="00565634">
      <w:pPr>
        <w:pStyle w:val="ListParagraph"/>
        <w:numPr>
          <w:ilvl w:val="1"/>
          <w:numId w:val="30"/>
        </w:numPr>
        <w:rPr>
          <w:rFonts w:ascii="Calibri" w:hAnsi="Calibri"/>
          <w:sz w:val="20"/>
          <w:szCs w:val="20"/>
        </w:rPr>
      </w:pPr>
      <w:r w:rsidRPr="00FA1B57">
        <w:rPr>
          <w:rFonts w:ascii="Calibri" w:hAnsi="Calibri"/>
          <w:sz w:val="20"/>
          <w:szCs w:val="20"/>
        </w:rPr>
        <w:t>Statute may provide procedures; if the procedure is flawed, courts can fill the gap with the common law</w:t>
      </w:r>
    </w:p>
    <w:p w14:paraId="44D70F7C" w14:textId="5A23B414" w:rsidR="005D4C9B" w:rsidRPr="00396F63" w:rsidRDefault="00D35D2C" w:rsidP="00396F63">
      <w:pPr>
        <w:pStyle w:val="ListParagraph"/>
        <w:numPr>
          <w:ilvl w:val="1"/>
          <w:numId w:val="30"/>
        </w:numPr>
        <w:rPr>
          <w:rFonts w:ascii="Calibri" w:hAnsi="Calibri"/>
          <w:sz w:val="20"/>
          <w:szCs w:val="20"/>
        </w:rPr>
      </w:pPr>
      <w:r w:rsidRPr="00FA1B57">
        <w:rPr>
          <w:rFonts w:ascii="Calibri" w:hAnsi="Calibri"/>
          <w:sz w:val="20"/>
          <w:szCs w:val="20"/>
        </w:rPr>
        <w:t>Legislature can respond to judicial decisions and override the common law; can amend the legislation</w:t>
      </w:r>
    </w:p>
    <w:p w14:paraId="6DA56208" w14:textId="4274F563" w:rsidR="009522A8" w:rsidRPr="00FA1B57" w:rsidRDefault="009522A8" w:rsidP="00D43059">
      <w:pPr>
        <w:pStyle w:val="Heading1"/>
        <w:keepNext w:val="0"/>
        <w:keepLines w:val="0"/>
        <w:pBdr>
          <w:bottom w:val="single" w:sz="4" w:space="1" w:color="auto"/>
        </w:pBdr>
        <w:tabs>
          <w:tab w:val="right" w:pos="10773"/>
        </w:tabs>
        <w:rPr>
          <w:rFonts w:ascii="Calibri" w:hAnsi="Calibri"/>
          <w:b w:val="0"/>
          <w:color w:val="auto"/>
          <w:sz w:val="20"/>
          <w:szCs w:val="20"/>
        </w:rPr>
      </w:pPr>
      <w:bookmarkStart w:id="6" w:name="_Toc247793082"/>
      <w:r w:rsidRPr="00FA1B57">
        <w:rPr>
          <w:rFonts w:ascii="Calibri" w:hAnsi="Calibri"/>
          <w:b w:val="0"/>
          <w:color w:val="auto"/>
          <w:sz w:val="20"/>
          <w:szCs w:val="20"/>
        </w:rPr>
        <w:t xml:space="preserve">Duty of Fairness </w:t>
      </w:r>
      <w:r w:rsidR="00927C18">
        <w:rPr>
          <w:rFonts w:ascii="Calibri" w:hAnsi="Calibri"/>
          <w:b w:val="0"/>
          <w:color w:val="auto"/>
          <w:sz w:val="20"/>
          <w:szCs w:val="20"/>
        </w:rPr>
        <w:t>– Limitations</w:t>
      </w:r>
      <w:bookmarkEnd w:id="6"/>
      <w:r w:rsidRPr="00FA1B57">
        <w:rPr>
          <w:rFonts w:ascii="Calibri" w:hAnsi="Calibri"/>
          <w:b w:val="0"/>
          <w:color w:val="auto"/>
          <w:sz w:val="20"/>
          <w:szCs w:val="20"/>
        </w:rPr>
        <w:tab/>
      </w:r>
    </w:p>
    <w:p w14:paraId="7CAEC084" w14:textId="77777777" w:rsidR="009522A8" w:rsidRPr="00FA1B57" w:rsidRDefault="009522A8" w:rsidP="00D43059">
      <w:pPr>
        <w:rPr>
          <w:rFonts w:ascii="Calibri" w:hAnsi="Calibri"/>
          <w:sz w:val="20"/>
          <w:szCs w:val="20"/>
        </w:rPr>
      </w:pPr>
    </w:p>
    <w:p w14:paraId="2A0962BB" w14:textId="01952C0F" w:rsidR="00F41EAC" w:rsidRPr="00FA1B57" w:rsidRDefault="00856CB4" w:rsidP="00D43059">
      <w:pPr>
        <w:rPr>
          <w:rFonts w:ascii="Calibri" w:hAnsi="Calibri"/>
          <w:sz w:val="20"/>
          <w:szCs w:val="20"/>
        </w:rPr>
      </w:pPr>
      <w:r w:rsidRPr="00FA1B57">
        <w:rPr>
          <w:rFonts w:ascii="Calibri" w:hAnsi="Calibri"/>
          <w:sz w:val="20"/>
          <w:szCs w:val="20"/>
        </w:rPr>
        <w:t>Limitations</w:t>
      </w:r>
      <w:r w:rsidR="00F41EAC" w:rsidRPr="00FA1B57">
        <w:rPr>
          <w:rFonts w:ascii="Calibri" w:hAnsi="Calibri"/>
          <w:sz w:val="20"/>
          <w:szCs w:val="20"/>
        </w:rPr>
        <w:t xml:space="preserve"> on the Duty</w:t>
      </w:r>
      <w:r w:rsidR="000F282E">
        <w:rPr>
          <w:rFonts w:ascii="Calibri" w:hAnsi="Calibri"/>
          <w:sz w:val="20"/>
          <w:szCs w:val="20"/>
        </w:rPr>
        <w:t xml:space="preserve"> of Fairness</w:t>
      </w:r>
    </w:p>
    <w:p w14:paraId="58378D86" w14:textId="77777777" w:rsidR="001205E0" w:rsidRDefault="001205E0" w:rsidP="00932528">
      <w:pPr>
        <w:pStyle w:val="ListParagraph"/>
        <w:numPr>
          <w:ilvl w:val="0"/>
          <w:numId w:val="165"/>
        </w:numPr>
        <w:rPr>
          <w:rFonts w:ascii="Calibri" w:hAnsi="Calibri"/>
          <w:sz w:val="20"/>
          <w:szCs w:val="20"/>
        </w:rPr>
        <w:sectPr w:rsidR="001205E0" w:rsidSect="00FF01D9">
          <w:type w:val="continuous"/>
          <w:pgSz w:w="12240" w:h="15840"/>
          <w:pgMar w:top="720" w:right="720" w:bottom="720" w:left="720" w:header="708" w:footer="708" w:gutter="0"/>
          <w:cols w:space="708"/>
        </w:sectPr>
      </w:pPr>
    </w:p>
    <w:p w14:paraId="355404E5" w14:textId="52C7DB5E" w:rsidR="00814DAC" w:rsidRPr="00FA1B57" w:rsidRDefault="00814DAC" w:rsidP="00932528">
      <w:pPr>
        <w:pStyle w:val="ListParagraph"/>
        <w:numPr>
          <w:ilvl w:val="0"/>
          <w:numId w:val="249"/>
        </w:numPr>
        <w:rPr>
          <w:rFonts w:ascii="Calibri" w:hAnsi="Calibri"/>
          <w:sz w:val="20"/>
          <w:szCs w:val="20"/>
        </w:rPr>
      </w:pPr>
      <w:r w:rsidRPr="00FA1B57">
        <w:rPr>
          <w:rFonts w:ascii="Calibri" w:hAnsi="Calibri"/>
          <w:sz w:val="20"/>
          <w:szCs w:val="20"/>
        </w:rPr>
        <w:t>Policy Decisions</w:t>
      </w:r>
    </w:p>
    <w:p w14:paraId="266A9989" w14:textId="734C9A9B" w:rsidR="00F976E3" w:rsidRPr="00FA1B57" w:rsidRDefault="00D44492" w:rsidP="00932528">
      <w:pPr>
        <w:pStyle w:val="ListParagraph"/>
        <w:numPr>
          <w:ilvl w:val="0"/>
          <w:numId w:val="249"/>
        </w:numPr>
        <w:rPr>
          <w:rFonts w:ascii="Calibri" w:hAnsi="Calibri"/>
          <w:sz w:val="20"/>
          <w:szCs w:val="20"/>
        </w:rPr>
      </w:pPr>
      <w:r w:rsidRPr="00FA1B57">
        <w:rPr>
          <w:rFonts w:ascii="Calibri" w:hAnsi="Calibri"/>
          <w:sz w:val="20"/>
          <w:szCs w:val="20"/>
        </w:rPr>
        <w:t>Legislative</w:t>
      </w:r>
      <w:r w:rsidR="00EB1C63" w:rsidRPr="00FA1B57">
        <w:rPr>
          <w:rFonts w:ascii="Calibri" w:hAnsi="Calibri"/>
          <w:sz w:val="20"/>
          <w:szCs w:val="20"/>
        </w:rPr>
        <w:t xml:space="preserve"> </w:t>
      </w:r>
      <w:r w:rsidR="007D4276" w:rsidRPr="00FA1B57">
        <w:rPr>
          <w:rFonts w:ascii="Calibri" w:hAnsi="Calibri"/>
          <w:sz w:val="20"/>
          <w:szCs w:val="20"/>
        </w:rPr>
        <w:t>Decision</w:t>
      </w:r>
    </w:p>
    <w:p w14:paraId="0B1A116C" w14:textId="77777777" w:rsidR="001C4C7D" w:rsidRDefault="002839C5" w:rsidP="00932528">
      <w:pPr>
        <w:pStyle w:val="ListParagraph"/>
        <w:numPr>
          <w:ilvl w:val="1"/>
          <w:numId w:val="118"/>
        </w:numPr>
        <w:rPr>
          <w:rFonts w:ascii="Calibri" w:hAnsi="Calibri"/>
          <w:sz w:val="20"/>
          <w:szCs w:val="20"/>
        </w:rPr>
      </w:pPr>
      <w:r w:rsidRPr="00FA1B57">
        <w:rPr>
          <w:rFonts w:ascii="Calibri" w:hAnsi="Calibri"/>
          <w:sz w:val="20"/>
          <w:szCs w:val="20"/>
        </w:rPr>
        <w:t>a.k.a. cabinet and ministerial decisions</w:t>
      </w:r>
    </w:p>
    <w:p w14:paraId="113BE385" w14:textId="021B1748" w:rsidR="00F976E3" w:rsidRPr="001C4C7D" w:rsidRDefault="00ED1C93" w:rsidP="00932528">
      <w:pPr>
        <w:pStyle w:val="ListParagraph"/>
        <w:numPr>
          <w:ilvl w:val="1"/>
          <w:numId w:val="118"/>
        </w:numPr>
        <w:rPr>
          <w:rFonts w:ascii="Calibri" w:hAnsi="Calibri"/>
          <w:sz w:val="20"/>
          <w:szCs w:val="20"/>
        </w:rPr>
      </w:pPr>
      <w:r w:rsidRPr="001C4C7D">
        <w:rPr>
          <w:rFonts w:ascii="Calibri" w:hAnsi="Calibri"/>
          <w:sz w:val="20"/>
          <w:szCs w:val="20"/>
        </w:rPr>
        <w:t xml:space="preserve">Exception: </w:t>
      </w:r>
      <w:r w:rsidR="00F976E3" w:rsidRPr="001C4C7D">
        <w:rPr>
          <w:rFonts w:ascii="Calibri" w:hAnsi="Calibri"/>
          <w:sz w:val="20"/>
          <w:szCs w:val="20"/>
        </w:rPr>
        <w:t xml:space="preserve">Subordinate </w:t>
      </w:r>
      <w:r w:rsidR="00C771A3" w:rsidRPr="001C4C7D">
        <w:rPr>
          <w:rFonts w:ascii="Calibri" w:hAnsi="Calibri"/>
          <w:sz w:val="20"/>
          <w:szCs w:val="20"/>
        </w:rPr>
        <w:t>legislation (by</w:t>
      </w:r>
      <w:r w:rsidR="00F976E3" w:rsidRPr="001C4C7D">
        <w:rPr>
          <w:rFonts w:ascii="Calibri" w:hAnsi="Calibri"/>
          <w:sz w:val="20"/>
          <w:szCs w:val="20"/>
        </w:rPr>
        <w:t>-laws</w:t>
      </w:r>
      <w:r w:rsidR="00C771A3" w:rsidRPr="001C4C7D">
        <w:rPr>
          <w:rFonts w:ascii="Calibri" w:hAnsi="Calibri"/>
          <w:sz w:val="20"/>
          <w:szCs w:val="20"/>
        </w:rPr>
        <w:t>)</w:t>
      </w:r>
    </w:p>
    <w:p w14:paraId="6CCC6FC8" w14:textId="35E5140A" w:rsidR="00F976E3" w:rsidRPr="00FA1B57" w:rsidRDefault="00F976E3" w:rsidP="00932528">
      <w:pPr>
        <w:pStyle w:val="ListParagraph"/>
        <w:numPr>
          <w:ilvl w:val="0"/>
          <w:numId w:val="249"/>
        </w:numPr>
        <w:rPr>
          <w:rFonts w:ascii="Calibri" w:hAnsi="Calibri"/>
          <w:sz w:val="20"/>
          <w:szCs w:val="20"/>
        </w:rPr>
      </w:pPr>
      <w:r w:rsidRPr="00FA1B57">
        <w:rPr>
          <w:rFonts w:ascii="Calibri" w:hAnsi="Calibri"/>
          <w:sz w:val="20"/>
          <w:szCs w:val="20"/>
        </w:rPr>
        <w:t>“Public Officers Employed under Contract”</w:t>
      </w:r>
    </w:p>
    <w:p w14:paraId="303EA5F1" w14:textId="4135B0A6" w:rsidR="00F976E3" w:rsidRPr="00FA1B57" w:rsidRDefault="00C771A3" w:rsidP="00932528">
      <w:pPr>
        <w:pStyle w:val="ListParagraph"/>
        <w:numPr>
          <w:ilvl w:val="0"/>
          <w:numId w:val="249"/>
        </w:numPr>
        <w:rPr>
          <w:rFonts w:ascii="Calibri" w:hAnsi="Calibri"/>
          <w:sz w:val="20"/>
          <w:szCs w:val="20"/>
        </w:rPr>
      </w:pPr>
      <w:r w:rsidRPr="00FA1B57">
        <w:rPr>
          <w:rFonts w:ascii="Calibri" w:hAnsi="Calibri"/>
          <w:sz w:val="20"/>
          <w:szCs w:val="20"/>
        </w:rPr>
        <w:t>Regu</w:t>
      </w:r>
      <w:r w:rsidR="00F976E3" w:rsidRPr="00FA1B57">
        <w:rPr>
          <w:rFonts w:ascii="Calibri" w:hAnsi="Calibri"/>
          <w:sz w:val="20"/>
          <w:szCs w:val="20"/>
        </w:rPr>
        <w:t>lations</w:t>
      </w:r>
    </w:p>
    <w:p w14:paraId="6E70CE03" w14:textId="1DD73E07" w:rsidR="00F976E3" w:rsidRPr="00FA1B57" w:rsidRDefault="00F976E3" w:rsidP="00932528">
      <w:pPr>
        <w:pStyle w:val="ListParagraph"/>
        <w:numPr>
          <w:ilvl w:val="0"/>
          <w:numId w:val="249"/>
        </w:numPr>
        <w:rPr>
          <w:rFonts w:ascii="Calibri" w:hAnsi="Calibri"/>
          <w:sz w:val="20"/>
          <w:szCs w:val="20"/>
        </w:rPr>
      </w:pPr>
      <w:r w:rsidRPr="00FA1B57">
        <w:rPr>
          <w:rFonts w:ascii="Calibri" w:hAnsi="Calibri"/>
          <w:sz w:val="20"/>
          <w:szCs w:val="20"/>
        </w:rPr>
        <w:t>Emergencies</w:t>
      </w:r>
    </w:p>
    <w:p w14:paraId="54FF1585" w14:textId="77777777" w:rsidR="001205E0" w:rsidRDefault="001205E0" w:rsidP="00D43059">
      <w:pPr>
        <w:rPr>
          <w:rFonts w:ascii="Calibri" w:hAnsi="Calibri"/>
          <w:sz w:val="20"/>
          <w:szCs w:val="20"/>
        </w:rPr>
        <w:sectPr w:rsidR="001205E0" w:rsidSect="001205E0">
          <w:type w:val="continuous"/>
          <w:pgSz w:w="12240" w:h="15840"/>
          <w:pgMar w:top="720" w:right="720" w:bottom="720" w:left="720" w:header="708" w:footer="708" w:gutter="0"/>
          <w:cols w:num="2" w:space="708"/>
        </w:sectPr>
      </w:pPr>
    </w:p>
    <w:p w14:paraId="451D57D5" w14:textId="663D33F4" w:rsidR="00F41EAC" w:rsidRDefault="00F41EAC" w:rsidP="00D43059">
      <w:pPr>
        <w:rPr>
          <w:rFonts w:ascii="Calibri" w:hAnsi="Calibri"/>
          <w:sz w:val="20"/>
          <w:szCs w:val="20"/>
        </w:rPr>
      </w:pPr>
    </w:p>
    <w:p w14:paraId="3854E7FB" w14:textId="57859E48" w:rsidR="004E407D" w:rsidRPr="004E407D" w:rsidRDefault="004E407D" w:rsidP="00D43059">
      <w:pPr>
        <w:rPr>
          <w:rFonts w:ascii="Calibri" w:hAnsi="Calibri"/>
          <w:sz w:val="20"/>
          <w:szCs w:val="20"/>
        </w:rPr>
      </w:pPr>
      <w:r>
        <w:rPr>
          <w:rFonts w:ascii="Calibri" w:hAnsi="Calibri"/>
          <w:sz w:val="20"/>
          <w:szCs w:val="20"/>
        </w:rPr>
        <w:t xml:space="preserve">a. </w:t>
      </w:r>
      <w:r w:rsidR="00EE2212">
        <w:rPr>
          <w:rFonts w:ascii="Calibri" w:hAnsi="Calibri"/>
          <w:sz w:val="20"/>
          <w:szCs w:val="20"/>
        </w:rPr>
        <w:t>Policy Decisions</w:t>
      </w:r>
    </w:p>
    <w:p w14:paraId="44A6C067" w14:textId="4C30189E" w:rsidR="00507C0B" w:rsidRDefault="00507C0B" w:rsidP="00565634">
      <w:pPr>
        <w:pStyle w:val="ListParagraph"/>
        <w:numPr>
          <w:ilvl w:val="0"/>
          <w:numId w:val="31"/>
        </w:numPr>
        <w:rPr>
          <w:rFonts w:ascii="Calibri" w:hAnsi="Calibri"/>
          <w:sz w:val="20"/>
          <w:szCs w:val="20"/>
        </w:rPr>
      </w:pPr>
      <w:r w:rsidRPr="00FA1B57">
        <w:rPr>
          <w:rFonts w:ascii="Calibri" w:hAnsi="Calibri"/>
          <w:sz w:val="20"/>
          <w:szCs w:val="20"/>
        </w:rPr>
        <w:t>No duty of fairness</w:t>
      </w:r>
      <w:r>
        <w:rPr>
          <w:rFonts w:ascii="Calibri" w:hAnsi="Calibri"/>
          <w:sz w:val="20"/>
          <w:szCs w:val="20"/>
        </w:rPr>
        <w:t xml:space="preserve"> applies to “purely ministerial” or policy decisions</w:t>
      </w:r>
    </w:p>
    <w:p w14:paraId="24B7F6ED" w14:textId="68595D31" w:rsidR="00507C0B" w:rsidRPr="00B22199" w:rsidRDefault="004E407D" w:rsidP="00D43059">
      <w:pPr>
        <w:pStyle w:val="ListParagraph"/>
        <w:numPr>
          <w:ilvl w:val="0"/>
          <w:numId w:val="31"/>
        </w:numPr>
        <w:rPr>
          <w:rFonts w:ascii="Calibri" w:hAnsi="Calibri"/>
          <w:sz w:val="20"/>
          <w:szCs w:val="20"/>
        </w:rPr>
      </w:pPr>
      <w:r w:rsidRPr="00FA1B57">
        <w:rPr>
          <w:rFonts w:ascii="Calibri" w:hAnsi="Calibri"/>
          <w:sz w:val="20"/>
          <w:szCs w:val="20"/>
        </w:rPr>
        <w:t xml:space="preserve">“A </w:t>
      </w:r>
      <w:r w:rsidRPr="00FA1B57">
        <w:rPr>
          <w:rFonts w:ascii="Calibri" w:hAnsi="Calibri"/>
          <w:b/>
          <w:bCs/>
          <w:sz w:val="20"/>
          <w:szCs w:val="20"/>
        </w:rPr>
        <w:t>purely ministerial decision</w:t>
      </w:r>
      <w:r w:rsidRPr="00FA1B57">
        <w:rPr>
          <w:rFonts w:ascii="Calibri" w:hAnsi="Calibri"/>
          <w:sz w:val="20"/>
          <w:szCs w:val="20"/>
        </w:rPr>
        <w:t xml:space="preserve">, on </w:t>
      </w:r>
      <w:r w:rsidRPr="00FA1B57">
        <w:rPr>
          <w:rFonts w:ascii="Calibri" w:hAnsi="Calibri"/>
          <w:b/>
          <w:bCs/>
          <w:sz w:val="20"/>
          <w:szCs w:val="20"/>
        </w:rPr>
        <w:t>broad grounds of public policy</w:t>
      </w:r>
      <w:r w:rsidRPr="00FA1B57">
        <w:rPr>
          <w:rFonts w:ascii="Calibri" w:hAnsi="Calibri"/>
          <w:sz w:val="20"/>
          <w:szCs w:val="20"/>
        </w:rPr>
        <w:t xml:space="preserve">, will typically afford the individual no procedural protection, and any attack upon such a decision </w:t>
      </w:r>
      <w:r w:rsidRPr="001031B8">
        <w:rPr>
          <w:rFonts w:ascii="Calibri" w:hAnsi="Calibri"/>
          <w:sz w:val="20"/>
          <w:szCs w:val="20"/>
          <w:u w:val="single"/>
        </w:rPr>
        <w:t>will have to be founded upon abuse of discretion</w:t>
      </w:r>
      <w:r w:rsidRPr="00FA1B57">
        <w:rPr>
          <w:rFonts w:ascii="Calibri" w:hAnsi="Calibri"/>
          <w:sz w:val="20"/>
          <w:szCs w:val="20"/>
        </w:rPr>
        <w:t>. Similarly, public bodies exercising legislative functions may not be amenable to judicial supervision” (S</w:t>
      </w:r>
      <w:r w:rsidR="00CD5F1F">
        <w:rPr>
          <w:rFonts w:ascii="Calibri" w:hAnsi="Calibri"/>
          <w:sz w:val="20"/>
          <w:szCs w:val="20"/>
        </w:rPr>
        <w:t>opinka J</w:t>
      </w:r>
      <w:r w:rsidRPr="00FA1B57">
        <w:rPr>
          <w:rFonts w:ascii="Calibri" w:hAnsi="Calibri"/>
          <w:sz w:val="20"/>
          <w:szCs w:val="20"/>
        </w:rPr>
        <w:t xml:space="preserve"> </w:t>
      </w:r>
      <w:r w:rsidR="007974A9">
        <w:rPr>
          <w:rFonts w:ascii="Calibri" w:hAnsi="Calibri"/>
          <w:color w:val="0000FF"/>
          <w:sz w:val="20"/>
          <w:szCs w:val="20"/>
        </w:rPr>
        <w:t>Reference</w:t>
      </w:r>
      <w:r w:rsidRPr="00FA1B57">
        <w:rPr>
          <w:rFonts w:ascii="Calibri" w:hAnsi="Calibri"/>
          <w:color w:val="0000FF"/>
          <w:sz w:val="20"/>
          <w:szCs w:val="20"/>
        </w:rPr>
        <w:t xml:space="preserve"> Canada Assistance Plan</w:t>
      </w:r>
      <w:r w:rsidRPr="00FA1B57">
        <w:rPr>
          <w:rFonts w:ascii="Calibri" w:hAnsi="Calibri"/>
          <w:sz w:val="20"/>
          <w:szCs w:val="20"/>
        </w:rPr>
        <w:t>)</w:t>
      </w:r>
    </w:p>
    <w:p w14:paraId="340E42CE" w14:textId="77777777" w:rsidR="00B22199" w:rsidRDefault="00B22199" w:rsidP="00D43059">
      <w:pPr>
        <w:rPr>
          <w:rFonts w:ascii="Calibri" w:hAnsi="Calibri"/>
          <w:sz w:val="20"/>
          <w:szCs w:val="20"/>
        </w:rPr>
      </w:pPr>
    </w:p>
    <w:p w14:paraId="2089F601" w14:textId="4EEE4A14" w:rsidR="00110A73" w:rsidRDefault="00814DAC" w:rsidP="00D43059">
      <w:pPr>
        <w:rPr>
          <w:rFonts w:ascii="Calibri" w:hAnsi="Calibri"/>
          <w:sz w:val="20"/>
          <w:szCs w:val="20"/>
        </w:rPr>
      </w:pPr>
      <w:r>
        <w:rPr>
          <w:rFonts w:ascii="Calibri" w:hAnsi="Calibri"/>
          <w:sz w:val="20"/>
          <w:szCs w:val="20"/>
        </w:rPr>
        <w:t>b</w:t>
      </w:r>
      <w:r w:rsidR="00A55CAE" w:rsidRPr="00FA1B57">
        <w:rPr>
          <w:rFonts w:ascii="Calibri" w:hAnsi="Calibri"/>
          <w:sz w:val="20"/>
          <w:szCs w:val="20"/>
        </w:rPr>
        <w:t>. Legislative Decisions</w:t>
      </w:r>
    </w:p>
    <w:p w14:paraId="1CAAABCC" w14:textId="77777777" w:rsidR="009C266D" w:rsidRDefault="009C266D" w:rsidP="00932528">
      <w:pPr>
        <w:pStyle w:val="NoteLevel2"/>
        <w:keepNext w:val="0"/>
        <w:numPr>
          <w:ilvl w:val="0"/>
          <w:numId w:val="163"/>
        </w:numPr>
        <w:rPr>
          <w:rFonts w:ascii="Calibri" w:hAnsi="Calibri"/>
          <w:sz w:val="20"/>
          <w:szCs w:val="20"/>
        </w:rPr>
      </w:pPr>
      <w:r w:rsidRPr="00FA1B57">
        <w:rPr>
          <w:rFonts w:ascii="Calibri" w:hAnsi="Calibri"/>
          <w:sz w:val="20"/>
          <w:szCs w:val="20"/>
        </w:rPr>
        <w:t>Where a decision maker is making a legislative or policy decision, no duty of procedural fairness exists. Must consider what function is being performed and the polycentric or individualized nature of the decision.</w:t>
      </w:r>
    </w:p>
    <w:p w14:paraId="2EDAD21B" w14:textId="77777777" w:rsidR="00B22199" w:rsidRDefault="005B28E4" w:rsidP="00B22199">
      <w:pPr>
        <w:pStyle w:val="ListParagraph"/>
        <w:numPr>
          <w:ilvl w:val="1"/>
          <w:numId w:val="31"/>
        </w:numPr>
        <w:rPr>
          <w:rFonts w:ascii="Calibri" w:hAnsi="Calibri"/>
          <w:sz w:val="20"/>
          <w:szCs w:val="20"/>
        </w:rPr>
      </w:pPr>
      <w:r>
        <w:rPr>
          <w:rFonts w:ascii="Calibri" w:hAnsi="Calibri"/>
          <w:sz w:val="20"/>
          <w:szCs w:val="20"/>
        </w:rPr>
        <w:t>Termed a “legislative exemption”</w:t>
      </w:r>
    </w:p>
    <w:p w14:paraId="73B4457F" w14:textId="73159413" w:rsidR="005B28E4" w:rsidRPr="00B22199" w:rsidRDefault="00B22199" w:rsidP="00B22199">
      <w:pPr>
        <w:pStyle w:val="ListParagraph"/>
        <w:numPr>
          <w:ilvl w:val="1"/>
          <w:numId w:val="31"/>
        </w:numPr>
        <w:rPr>
          <w:rFonts w:ascii="Calibri" w:hAnsi="Calibri"/>
          <w:sz w:val="20"/>
          <w:szCs w:val="20"/>
        </w:rPr>
      </w:pPr>
      <w:r w:rsidRPr="00B22199">
        <w:rPr>
          <w:rFonts w:ascii="Calibri" w:hAnsi="Calibri"/>
          <w:sz w:val="20"/>
          <w:szCs w:val="20"/>
        </w:rPr>
        <w:t>Where “</w:t>
      </w:r>
      <w:r w:rsidRPr="00B22199">
        <w:rPr>
          <w:rFonts w:ascii="Calibri" w:hAnsi="Calibri"/>
          <w:b/>
          <w:sz w:val="20"/>
          <w:szCs w:val="20"/>
        </w:rPr>
        <w:t>legislative decision making</w:t>
      </w:r>
      <w:r w:rsidRPr="00FA1B57">
        <w:rPr>
          <w:rFonts w:ascii="Calibri" w:hAnsi="Calibri"/>
          <w:sz w:val="20"/>
          <w:szCs w:val="20"/>
        </w:rPr>
        <w:t xml:space="preserve"> is not subject to any known duty of fairness”</w:t>
      </w:r>
      <w:r>
        <w:rPr>
          <w:rFonts w:ascii="Calibri" w:hAnsi="Calibri"/>
          <w:sz w:val="20"/>
          <w:szCs w:val="20"/>
        </w:rPr>
        <w:t xml:space="preserve"> (</w:t>
      </w:r>
      <w:r w:rsidRPr="00FA1B57">
        <w:rPr>
          <w:rFonts w:ascii="Calibri" w:hAnsi="Calibri"/>
          <w:color w:val="0000FF"/>
          <w:sz w:val="20"/>
          <w:szCs w:val="20"/>
        </w:rPr>
        <w:t>Wells v Newfoundland</w:t>
      </w:r>
      <w:r>
        <w:rPr>
          <w:rFonts w:ascii="Calibri" w:hAnsi="Calibri"/>
          <w:color w:val="0000FF"/>
          <w:sz w:val="20"/>
          <w:szCs w:val="20"/>
        </w:rPr>
        <w:t>; legislative change ousted PUB Commissioner</w:t>
      </w:r>
      <w:r>
        <w:rPr>
          <w:rFonts w:ascii="Calibri" w:hAnsi="Calibri"/>
          <w:sz w:val="20"/>
          <w:szCs w:val="20"/>
        </w:rPr>
        <w:t>)</w:t>
      </w:r>
    </w:p>
    <w:p w14:paraId="63CBCDFF" w14:textId="0E28F84C" w:rsidR="009C266D" w:rsidRPr="000C3479" w:rsidRDefault="009C266D" w:rsidP="00932528">
      <w:pPr>
        <w:pStyle w:val="ListParagraph"/>
        <w:numPr>
          <w:ilvl w:val="0"/>
          <w:numId w:val="163"/>
        </w:numPr>
        <w:rPr>
          <w:rFonts w:ascii="Calibri" w:hAnsi="Calibri"/>
          <w:sz w:val="20"/>
          <w:szCs w:val="20"/>
        </w:rPr>
      </w:pPr>
      <w:r w:rsidRPr="00FA1B57">
        <w:rPr>
          <w:rFonts w:ascii="Calibri" w:hAnsi="Calibri"/>
          <w:color w:val="0000FF"/>
          <w:sz w:val="20"/>
          <w:szCs w:val="20"/>
        </w:rPr>
        <w:t>Canada (AG) v Inuit Tapirisat of Canada</w:t>
      </w:r>
      <w:r>
        <w:rPr>
          <w:rFonts w:ascii="Calibri" w:hAnsi="Calibri"/>
          <w:color w:val="0000FF"/>
          <w:sz w:val="20"/>
          <w:szCs w:val="20"/>
        </w:rPr>
        <w:t>; CRTC approved increased Bell rates</w:t>
      </w:r>
      <w:r w:rsidR="003B6BFD">
        <w:rPr>
          <w:rFonts w:ascii="Calibri" w:hAnsi="Calibri"/>
          <w:color w:val="0000FF"/>
          <w:sz w:val="20"/>
          <w:szCs w:val="20"/>
        </w:rPr>
        <w:t>; sought GIC review</w:t>
      </w:r>
    </w:p>
    <w:p w14:paraId="5060C128" w14:textId="5C03B2A2" w:rsidR="000C3479" w:rsidRPr="000C3479" w:rsidRDefault="000C3479" w:rsidP="00932528">
      <w:pPr>
        <w:pStyle w:val="ListParagraph"/>
        <w:numPr>
          <w:ilvl w:val="1"/>
          <w:numId w:val="163"/>
        </w:numPr>
        <w:rPr>
          <w:rFonts w:ascii="Calibri" w:hAnsi="Calibri"/>
          <w:sz w:val="20"/>
          <w:szCs w:val="20"/>
        </w:rPr>
      </w:pPr>
      <w:r w:rsidRPr="00FA1B57">
        <w:rPr>
          <w:rFonts w:ascii="Calibri" w:hAnsi="Calibri"/>
          <w:sz w:val="20"/>
          <w:szCs w:val="20"/>
          <w:lang w:val="en-US"/>
        </w:rPr>
        <w:t xml:space="preserve">“Where, however, </w:t>
      </w:r>
      <w:r w:rsidRPr="00FA1B57">
        <w:rPr>
          <w:rFonts w:ascii="Calibri" w:hAnsi="Calibri"/>
          <w:b/>
          <w:sz w:val="20"/>
          <w:szCs w:val="20"/>
          <w:lang w:val="en-US"/>
        </w:rPr>
        <w:t>the executive branch has been assigned a function performable in the past by the Legislature itself</w:t>
      </w:r>
      <w:r w:rsidRPr="00FA1B57">
        <w:rPr>
          <w:rFonts w:ascii="Calibri" w:hAnsi="Calibri"/>
          <w:sz w:val="20"/>
          <w:szCs w:val="20"/>
          <w:lang w:val="en-US"/>
        </w:rPr>
        <w:t xml:space="preserve"> and where the </w:t>
      </w:r>
      <w:r w:rsidRPr="003B222A">
        <w:rPr>
          <w:rFonts w:ascii="Calibri" w:hAnsi="Calibri"/>
          <w:i/>
          <w:sz w:val="20"/>
          <w:szCs w:val="20"/>
          <w:lang w:val="en-US"/>
        </w:rPr>
        <w:t xml:space="preserve">res </w:t>
      </w:r>
      <w:r w:rsidRPr="00FA1B57">
        <w:rPr>
          <w:rFonts w:ascii="Calibri" w:hAnsi="Calibri"/>
          <w:sz w:val="20"/>
          <w:szCs w:val="20"/>
          <w:lang w:val="en-US"/>
        </w:rPr>
        <w:t xml:space="preserve">or subject matter is </w:t>
      </w:r>
      <w:r w:rsidRPr="00FA1B57">
        <w:rPr>
          <w:rFonts w:ascii="Calibri" w:hAnsi="Calibri"/>
          <w:b/>
          <w:sz w:val="20"/>
          <w:szCs w:val="20"/>
          <w:lang w:val="en-US"/>
        </w:rPr>
        <w:t>not an individual concern or a right</w:t>
      </w:r>
      <w:r w:rsidRPr="00FA1B57">
        <w:rPr>
          <w:rFonts w:ascii="Calibri" w:hAnsi="Calibri"/>
          <w:sz w:val="20"/>
          <w:szCs w:val="20"/>
          <w:lang w:val="en-US"/>
        </w:rPr>
        <w:t xml:space="preserve"> unique to the petitioner or appellant, different considerations may be thought to arise. The fact that the function has been assigne</w:t>
      </w:r>
      <w:r w:rsidR="003B222A">
        <w:rPr>
          <w:rFonts w:ascii="Calibri" w:hAnsi="Calibri"/>
          <w:sz w:val="20"/>
          <w:szCs w:val="20"/>
          <w:lang w:val="en-US"/>
        </w:rPr>
        <w:t>d as here to a tier of agencies…</w:t>
      </w:r>
      <w:r w:rsidRPr="00FA1B57">
        <w:rPr>
          <w:rFonts w:ascii="Calibri" w:hAnsi="Calibri"/>
          <w:sz w:val="20"/>
          <w:szCs w:val="20"/>
          <w:lang w:val="en-US"/>
        </w:rPr>
        <w:t xml:space="preserve">does not, in my view, alter the political science pathology of the case. In such a circumstance the Court must fall back upon the basic jurisdictional supervisory role and in so doing </w:t>
      </w:r>
      <w:r w:rsidRPr="00FA1B57">
        <w:rPr>
          <w:rFonts w:ascii="Calibri" w:hAnsi="Calibri"/>
          <w:b/>
          <w:sz w:val="20"/>
          <w:szCs w:val="20"/>
          <w:lang w:val="en-US"/>
        </w:rPr>
        <w:t xml:space="preserve">construe the statute to determine whether the </w:t>
      </w:r>
      <w:r w:rsidR="003B222A">
        <w:rPr>
          <w:rFonts w:ascii="Calibri" w:hAnsi="Calibri"/>
          <w:b/>
          <w:sz w:val="20"/>
          <w:szCs w:val="20"/>
          <w:lang w:val="en-US"/>
        </w:rPr>
        <w:t>GIC</w:t>
      </w:r>
      <w:r w:rsidRPr="00FA1B57">
        <w:rPr>
          <w:rFonts w:ascii="Calibri" w:hAnsi="Calibri"/>
          <w:b/>
          <w:sz w:val="20"/>
          <w:szCs w:val="20"/>
          <w:lang w:val="en-US"/>
        </w:rPr>
        <w:t xml:space="preserve"> has performed its functions within the boundary of the parliamentary grant</w:t>
      </w:r>
      <w:r w:rsidRPr="00FA1B57">
        <w:rPr>
          <w:rFonts w:ascii="Calibri" w:hAnsi="Calibri"/>
          <w:sz w:val="20"/>
          <w:szCs w:val="20"/>
          <w:lang w:val="en-US"/>
        </w:rPr>
        <w:t xml:space="preserve"> and in accordance with the terms of the parliamentary mandate.”</w:t>
      </w:r>
    </w:p>
    <w:p w14:paraId="6F4DECFB" w14:textId="77777777" w:rsidR="00AF1C04" w:rsidRPr="00FA1B57" w:rsidRDefault="00AF1C04" w:rsidP="00D43059">
      <w:pPr>
        <w:rPr>
          <w:rFonts w:ascii="Calibri" w:hAnsi="Calibri"/>
          <w:sz w:val="20"/>
          <w:szCs w:val="20"/>
        </w:rPr>
      </w:pPr>
    </w:p>
    <w:p w14:paraId="21118AF4" w14:textId="0C0EA917" w:rsidR="00332791" w:rsidRPr="00FA1B57" w:rsidRDefault="00356BA1" w:rsidP="00D43059">
      <w:pPr>
        <w:outlineLvl w:val="0"/>
        <w:rPr>
          <w:rFonts w:ascii="Calibri" w:hAnsi="Calibri"/>
          <w:sz w:val="20"/>
          <w:szCs w:val="20"/>
        </w:rPr>
      </w:pPr>
      <w:r>
        <w:rPr>
          <w:rFonts w:ascii="Calibri" w:hAnsi="Calibri"/>
          <w:sz w:val="20"/>
          <w:szCs w:val="20"/>
        </w:rPr>
        <w:t>Exception:</w:t>
      </w:r>
      <w:r w:rsidR="00FE5D98" w:rsidRPr="00FA1B57">
        <w:rPr>
          <w:rFonts w:ascii="Calibri" w:hAnsi="Calibri"/>
          <w:sz w:val="20"/>
          <w:szCs w:val="20"/>
        </w:rPr>
        <w:t xml:space="preserve"> </w:t>
      </w:r>
      <w:r w:rsidR="00332791" w:rsidRPr="00FA1B57">
        <w:rPr>
          <w:rFonts w:ascii="Calibri" w:hAnsi="Calibri"/>
          <w:sz w:val="20"/>
          <w:szCs w:val="20"/>
        </w:rPr>
        <w:t>Subordinate Legislation</w:t>
      </w:r>
      <w:r>
        <w:rPr>
          <w:rFonts w:ascii="Calibri" w:hAnsi="Calibri"/>
          <w:sz w:val="20"/>
          <w:szCs w:val="20"/>
        </w:rPr>
        <w:t xml:space="preserve"> (by-laws)</w:t>
      </w:r>
    </w:p>
    <w:p w14:paraId="1C181985" w14:textId="0A805424" w:rsidR="00BB4C02" w:rsidRDefault="00DB7F34" w:rsidP="00932528">
      <w:pPr>
        <w:pStyle w:val="ListParagraph"/>
        <w:numPr>
          <w:ilvl w:val="0"/>
          <w:numId w:val="250"/>
        </w:numPr>
        <w:rPr>
          <w:rFonts w:ascii="Calibri" w:hAnsi="Calibri"/>
          <w:sz w:val="20"/>
          <w:szCs w:val="20"/>
        </w:rPr>
      </w:pPr>
      <w:r>
        <w:rPr>
          <w:rFonts w:ascii="Calibri" w:hAnsi="Calibri"/>
          <w:sz w:val="20"/>
          <w:szCs w:val="20"/>
        </w:rPr>
        <w:t>Municipalities</w:t>
      </w:r>
      <w:r w:rsidR="00BB4C02">
        <w:rPr>
          <w:rFonts w:ascii="Calibri" w:hAnsi="Calibri"/>
          <w:sz w:val="20"/>
          <w:szCs w:val="20"/>
        </w:rPr>
        <w:t xml:space="preserve"> will be held to standards of p</w:t>
      </w:r>
      <w:r w:rsidR="005C0106">
        <w:rPr>
          <w:rFonts w:ascii="Calibri" w:hAnsi="Calibri"/>
          <w:sz w:val="20"/>
          <w:szCs w:val="20"/>
        </w:rPr>
        <w:t>rocedural fairness wrt decision-</w:t>
      </w:r>
      <w:r w:rsidR="00BB4C02">
        <w:rPr>
          <w:rFonts w:ascii="Calibri" w:hAnsi="Calibri"/>
          <w:sz w:val="20"/>
          <w:szCs w:val="20"/>
        </w:rPr>
        <w:t>making</w:t>
      </w:r>
    </w:p>
    <w:p w14:paraId="66D58FF3" w14:textId="26A17404" w:rsidR="00E742C9" w:rsidRPr="00FA1B57" w:rsidRDefault="00AB7FA4" w:rsidP="00932528">
      <w:pPr>
        <w:pStyle w:val="ListParagraph"/>
        <w:numPr>
          <w:ilvl w:val="0"/>
          <w:numId w:val="250"/>
        </w:numPr>
        <w:rPr>
          <w:rFonts w:ascii="Calibri" w:hAnsi="Calibri"/>
          <w:sz w:val="20"/>
          <w:szCs w:val="20"/>
        </w:rPr>
      </w:pPr>
      <w:r>
        <w:rPr>
          <w:rFonts w:ascii="Calibri" w:hAnsi="Calibri"/>
          <w:sz w:val="20"/>
          <w:szCs w:val="20"/>
        </w:rPr>
        <w:t>Exception is d</w:t>
      </w:r>
      <w:r w:rsidR="00E742C9" w:rsidRPr="00FA1B57">
        <w:rPr>
          <w:rFonts w:ascii="Calibri" w:hAnsi="Calibri"/>
          <w:sz w:val="20"/>
          <w:szCs w:val="20"/>
        </w:rPr>
        <w:t>ependent on the fact that municipalities are “creatures of statutes”</w:t>
      </w:r>
    </w:p>
    <w:p w14:paraId="3EE1486C" w14:textId="7D1BB644" w:rsidR="00E742C9" w:rsidRPr="00FA1B57" w:rsidRDefault="000E1F3B" w:rsidP="00932528">
      <w:pPr>
        <w:pStyle w:val="ListParagraph"/>
        <w:numPr>
          <w:ilvl w:val="1"/>
          <w:numId w:val="250"/>
        </w:numPr>
        <w:rPr>
          <w:rFonts w:ascii="Calibri" w:hAnsi="Calibri"/>
          <w:sz w:val="20"/>
          <w:szCs w:val="20"/>
        </w:rPr>
      </w:pPr>
      <w:r w:rsidRPr="00FA1B57">
        <w:rPr>
          <w:rFonts w:ascii="Calibri" w:hAnsi="Calibri"/>
          <w:sz w:val="20"/>
          <w:szCs w:val="20"/>
        </w:rPr>
        <w:t>T</w:t>
      </w:r>
      <w:r w:rsidR="00730915">
        <w:rPr>
          <w:rFonts w:ascii="Calibri" w:hAnsi="Calibri"/>
          <w:sz w:val="20"/>
          <w:szCs w:val="20"/>
        </w:rPr>
        <w:t>hough a form of democratic governance, municipal</w:t>
      </w:r>
      <w:r w:rsidRPr="00FA1B57">
        <w:rPr>
          <w:rFonts w:ascii="Calibri" w:hAnsi="Calibri"/>
          <w:sz w:val="20"/>
          <w:szCs w:val="20"/>
        </w:rPr>
        <w:t xml:space="preserve"> powers are</w:t>
      </w:r>
      <w:r w:rsidR="00E742C9" w:rsidRPr="00FA1B57">
        <w:rPr>
          <w:rFonts w:ascii="Calibri" w:hAnsi="Calibri"/>
          <w:sz w:val="20"/>
          <w:szCs w:val="20"/>
        </w:rPr>
        <w:t xml:space="preserve"> </w:t>
      </w:r>
      <w:r w:rsidR="00730915">
        <w:rPr>
          <w:rFonts w:ascii="Calibri" w:hAnsi="Calibri"/>
          <w:sz w:val="20"/>
          <w:szCs w:val="20"/>
        </w:rPr>
        <w:t>granted and revoked via statute – possess</w:t>
      </w:r>
      <w:r w:rsidR="00E742C9" w:rsidRPr="00FA1B57">
        <w:rPr>
          <w:rFonts w:ascii="Calibri" w:hAnsi="Calibri"/>
          <w:sz w:val="20"/>
          <w:szCs w:val="20"/>
        </w:rPr>
        <w:t xml:space="preserve"> no independent basis of jurisdiction</w:t>
      </w:r>
    </w:p>
    <w:p w14:paraId="7434E912" w14:textId="2CDE410A" w:rsidR="002A1A70" w:rsidRDefault="002A1A70" w:rsidP="00932528">
      <w:pPr>
        <w:pStyle w:val="ListParagraph"/>
        <w:numPr>
          <w:ilvl w:val="0"/>
          <w:numId w:val="250"/>
        </w:numPr>
        <w:rPr>
          <w:rFonts w:ascii="Calibri" w:hAnsi="Calibri"/>
          <w:sz w:val="20"/>
          <w:szCs w:val="20"/>
        </w:rPr>
      </w:pPr>
      <w:r>
        <w:rPr>
          <w:rFonts w:ascii="Calibri" w:hAnsi="Calibri"/>
          <w:sz w:val="20"/>
          <w:szCs w:val="20"/>
        </w:rPr>
        <w:t>Was previously an all-encompassing exceptions; courts were unlikely to show deference</w:t>
      </w:r>
    </w:p>
    <w:p w14:paraId="77D047A7" w14:textId="220A716A" w:rsidR="00477AAF" w:rsidRPr="00FA1B57" w:rsidRDefault="002A1A70" w:rsidP="00932528">
      <w:pPr>
        <w:pStyle w:val="ListParagraph"/>
        <w:numPr>
          <w:ilvl w:val="0"/>
          <w:numId w:val="250"/>
        </w:numPr>
        <w:rPr>
          <w:rFonts w:ascii="Calibri" w:hAnsi="Calibri"/>
          <w:sz w:val="20"/>
          <w:szCs w:val="20"/>
        </w:rPr>
      </w:pPr>
      <w:r>
        <w:rPr>
          <w:rFonts w:ascii="Calibri" w:hAnsi="Calibri"/>
          <w:sz w:val="20"/>
          <w:szCs w:val="20"/>
        </w:rPr>
        <w:t xml:space="preserve">However, </w:t>
      </w:r>
      <w:r w:rsidR="00BC04FA">
        <w:rPr>
          <w:rFonts w:ascii="Calibri" w:hAnsi="Calibri"/>
          <w:sz w:val="20"/>
          <w:szCs w:val="20"/>
        </w:rPr>
        <w:t>u</w:t>
      </w:r>
      <w:r w:rsidR="002817A1" w:rsidRPr="00FA1B57">
        <w:rPr>
          <w:rFonts w:ascii="Calibri" w:hAnsi="Calibri"/>
          <w:sz w:val="20"/>
          <w:szCs w:val="20"/>
        </w:rPr>
        <w:t>nder McLachlin CJ, the court has</w:t>
      </w:r>
      <w:r w:rsidR="00477AAF" w:rsidRPr="00FA1B57">
        <w:rPr>
          <w:rFonts w:ascii="Calibri" w:hAnsi="Calibri"/>
          <w:sz w:val="20"/>
          <w:szCs w:val="20"/>
        </w:rPr>
        <w:t xml:space="preserve"> </w:t>
      </w:r>
      <w:r w:rsidR="007B727E" w:rsidRPr="00FA1B57">
        <w:rPr>
          <w:rFonts w:ascii="Calibri" w:hAnsi="Calibri"/>
          <w:sz w:val="20"/>
          <w:szCs w:val="20"/>
        </w:rPr>
        <w:t>recognized municipalities as</w:t>
      </w:r>
      <w:r w:rsidR="00477AAF" w:rsidRPr="00FA1B57">
        <w:rPr>
          <w:rFonts w:ascii="Calibri" w:hAnsi="Calibri"/>
          <w:sz w:val="20"/>
          <w:szCs w:val="20"/>
        </w:rPr>
        <w:t xml:space="preserve"> </w:t>
      </w:r>
      <w:r w:rsidR="007B727E" w:rsidRPr="00FA1B57">
        <w:rPr>
          <w:rFonts w:ascii="Calibri" w:hAnsi="Calibri"/>
          <w:sz w:val="20"/>
          <w:szCs w:val="20"/>
        </w:rPr>
        <w:t>a</w:t>
      </w:r>
      <w:r w:rsidR="00477AAF" w:rsidRPr="00FA1B57">
        <w:rPr>
          <w:rFonts w:ascii="Calibri" w:hAnsi="Calibri"/>
          <w:sz w:val="20"/>
          <w:szCs w:val="20"/>
        </w:rPr>
        <w:t xml:space="preserve"> democratic </w:t>
      </w:r>
      <w:r w:rsidR="00131D5F" w:rsidRPr="00FA1B57">
        <w:rPr>
          <w:rFonts w:ascii="Calibri" w:hAnsi="Calibri"/>
          <w:sz w:val="20"/>
          <w:szCs w:val="20"/>
        </w:rPr>
        <w:t>form of government which are</w:t>
      </w:r>
      <w:r w:rsidR="00477AAF" w:rsidRPr="00FA1B57">
        <w:rPr>
          <w:rFonts w:ascii="Calibri" w:hAnsi="Calibri"/>
          <w:sz w:val="20"/>
          <w:szCs w:val="20"/>
        </w:rPr>
        <w:t xml:space="preserve"> enabled by </w:t>
      </w:r>
      <w:r w:rsidR="00131D5F" w:rsidRPr="00FA1B57">
        <w:rPr>
          <w:rFonts w:ascii="Calibri" w:hAnsi="Calibri"/>
          <w:sz w:val="20"/>
          <w:szCs w:val="20"/>
        </w:rPr>
        <w:t>statute</w:t>
      </w:r>
      <w:r w:rsidR="00BA22A1">
        <w:rPr>
          <w:rFonts w:ascii="Calibri" w:hAnsi="Calibri"/>
          <w:sz w:val="20"/>
          <w:szCs w:val="20"/>
        </w:rPr>
        <w:t xml:space="preserve">. </w:t>
      </w:r>
      <w:r w:rsidR="00BA22A1" w:rsidRPr="00BA22A1">
        <w:rPr>
          <w:rFonts w:ascii="Calibri" w:hAnsi="Calibri"/>
          <w:b/>
          <w:sz w:val="20"/>
          <w:szCs w:val="20"/>
        </w:rPr>
        <w:t>Will show deference as long as decisions are polycentric, rather than bipolar</w:t>
      </w:r>
      <w:r w:rsidR="00BA22A1">
        <w:rPr>
          <w:rFonts w:ascii="Calibri" w:hAnsi="Calibri"/>
          <w:sz w:val="20"/>
          <w:szCs w:val="20"/>
        </w:rPr>
        <w:t>.</w:t>
      </w:r>
    </w:p>
    <w:p w14:paraId="20CA82DC" w14:textId="7F0C50B7" w:rsidR="00B237B7" w:rsidRPr="00777A39" w:rsidRDefault="00B237B7" w:rsidP="00932528">
      <w:pPr>
        <w:pStyle w:val="ListParagraph"/>
        <w:numPr>
          <w:ilvl w:val="1"/>
          <w:numId w:val="250"/>
        </w:numPr>
        <w:rPr>
          <w:rFonts w:ascii="Calibri" w:hAnsi="Calibri"/>
          <w:sz w:val="20"/>
          <w:szCs w:val="20"/>
        </w:rPr>
      </w:pPr>
      <w:r w:rsidRPr="00B237B7">
        <w:rPr>
          <w:rFonts w:ascii="Calibri" w:hAnsi="Calibri"/>
          <w:color w:val="0000FF"/>
          <w:sz w:val="20"/>
          <w:szCs w:val="20"/>
        </w:rPr>
        <w:t>Homex v Wyoming Village</w:t>
      </w:r>
      <w:r w:rsidR="00777A39">
        <w:rPr>
          <w:rFonts w:ascii="Calibri" w:hAnsi="Calibri"/>
          <w:color w:val="0000FF"/>
          <w:sz w:val="20"/>
          <w:szCs w:val="20"/>
        </w:rPr>
        <w:t xml:space="preserve"> </w:t>
      </w:r>
      <w:r w:rsidR="00777A39" w:rsidRPr="00777A39">
        <w:rPr>
          <w:rFonts w:ascii="Calibri" w:hAnsi="Calibri"/>
          <w:sz w:val="20"/>
          <w:szCs w:val="20"/>
        </w:rPr>
        <w:t xml:space="preserve">– </w:t>
      </w:r>
      <w:r w:rsidR="00913C21" w:rsidRPr="00777A39">
        <w:rPr>
          <w:rFonts w:ascii="Calibri" w:hAnsi="Calibri"/>
          <w:sz w:val="20"/>
          <w:szCs w:val="20"/>
        </w:rPr>
        <w:t>Court examined substance of decision; determined that m</w:t>
      </w:r>
      <w:r w:rsidRPr="00777A39">
        <w:rPr>
          <w:rFonts w:ascii="Calibri" w:hAnsi="Calibri"/>
          <w:sz w:val="20"/>
          <w:szCs w:val="20"/>
        </w:rPr>
        <w:t xml:space="preserve">unicipality enacted by-law </w:t>
      </w:r>
      <w:r w:rsidR="00504DC2" w:rsidRPr="00777A39">
        <w:rPr>
          <w:rFonts w:ascii="Calibri" w:hAnsi="Calibri"/>
          <w:sz w:val="20"/>
          <w:szCs w:val="20"/>
        </w:rPr>
        <w:t>w/ goal of</w:t>
      </w:r>
      <w:r w:rsidRPr="00777A39">
        <w:rPr>
          <w:rFonts w:ascii="Calibri" w:hAnsi="Calibri"/>
          <w:sz w:val="20"/>
          <w:szCs w:val="20"/>
        </w:rPr>
        <w:t xml:space="preserve"> ending negotiations w/ Homex</w:t>
      </w:r>
      <w:r w:rsidR="00777A39">
        <w:rPr>
          <w:rFonts w:ascii="Calibri" w:hAnsi="Calibri"/>
          <w:sz w:val="20"/>
          <w:szCs w:val="20"/>
        </w:rPr>
        <w:t xml:space="preserve"> (</w:t>
      </w:r>
      <w:r w:rsidR="00777A39" w:rsidRPr="005C0106">
        <w:rPr>
          <w:rFonts w:ascii="Calibri" w:hAnsi="Calibri"/>
          <w:sz w:val="20"/>
          <w:szCs w:val="20"/>
          <w:u w:val="single"/>
        </w:rPr>
        <w:t>bipolar rather than polycentric</w:t>
      </w:r>
      <w:r w:rsidR="00777A39">
        <w:rPr>
          <w:rFonts w:ascii="Calibri" w:hAnsi="Calibri"/>
          <w:sz w:val="20"/>
          <w:szCs w:val="20"/>
        </w:rPr>
        <w:t>)</w:t>
      </w:r>
    </w:p>
    <w:p w14:paraId="32511537" w14:textId="3B512814" w:rsidR="00477AAF" w:rsidRPr="00FA1B57" w:rsidRDefault="000E1F3B" w:rsidP="00932528">
      <w:pPr>
        <w:pStyle w:val="ListParagraph"/>
        <w:numPr>
          <w:ilvl w:val="1"/>
          <w:numId w:val="250"/>
        </w:numPr>
        <w:rPr>
          <w:rFonts w:ascii="Calibri" w:hAnsi="Calibri"/>
          <w:sz w:val="20"/>
          <w:szCs w:val="20"/>
        </w:rPr>
      </w:pPr>
      <w:r w:rsidRPr="00FA1B57">
        <w:rPr>
          <w:rFonts w:ascii="Calibri" w:hAnsi="Calibri"/>
          <w:sz w:val="20"/>
          <w:szCs w:val="20"/>
        </w:rPr>
        <w:t xml:space="preserve">Compare this case with </w:t>
      </w:r>
      <w:r w:rsidRPr="00FA1B57">
        <w:rPr>
          <w:rFonts w:ascii="Calibri" w:hAnsi="Calibri"/>
          <w:color w:val="0000FF"/>
          <w:sz w:val="20"/>
          <w:szCs w:val="20"/>
        </w:rPr>
        <w:t>Catalyst Paper</w:t>
      </w:r>
      <w:r w:rsidRPr="00FA1B57">
        <w:rPr>
          <w:rFonts w:ascii="Calibri" w:hAnsi="Calibri"/>
          <w:sz w:val="20"/>
          <w:szCs w:val="20"/>
        </w:rPr>
        <w:t xml:space="preserve"> &amp; </w:t>
      </w:r>
      <w:r w:rsidRPr="00FA1B57">
        <w:rPr>
          <w:rFonts w:ascii="Calibri" w:hAnsi="Calibri"/>
          <w:color w:val="0000FF"/>
          <w:sz w:val="20"/>
          <w:szCs w:val="20"/>
        </w:rPr>
        <w:t>Thorne’s Hardware</w:t>
      </w:r>
    </w:p>
    <w:p w14:paraId="57203E24" w14:textId="77777777" w:rsidR="00576390" w:rsidRDefault="00576390" w:rsidP="00D43059">
      <w:pPr>
        <w:outlineLvl w:val="0"/>
        <w:rPr>
          <w:rFonts w:ascii="Calibri" w:hAnsi="Calibri"/>
          <w:sz w:val="20"/>
          <w:szCs w:val="20"/>
        </w:rPr>
      </w:pPr>
    </w:p>
    <w:p w14:paraId="7F026098" w14:textId="21CD2134" w:rsidR="00B54646" w:rsidRDefault="00576390" w:rsidP="00D43059">
      <w:pPr>
        <w:outlineLvl w:val="0"/>
        <w:rPr>
          <w:rFonts w:ascii="Calibri" w:hAnsi="Calibri"/>
          <w:sz w:val="20"/>
          <w:szCs w:val="20"/>
        </w:rPr>
      </w:pPr>
      <w:r>
        <w:rPr>
          <w:rFonts w:ascii="Calibri" w:hAnsi="Calibri"/>
          <w:sz w:val="20"/>
          <w:szCs w:val="20"/>
        </w:rPr>
        <w:t>c</w:t>
      </w:r>
      <w:r w:rsidR="004D576F" w:rsidRPr="00FA1B57">
        <w:rPr>
          <w:rFonts w:ascii="Calibri" w:hAnsi="Calibri"/>
          <w:sz w:val="20"/>
          <w:szCs w:val="20"/>
        </w:rPr>
        <w:t xml:space="preserve">. </w:t>
      </w:r>
      <w:r w:rsidR="003F3A77" w:rsidRPr="00FA1B57">
        <w:rPr>
          <w:rFonts w:ascii="Calibri" w:hAnsi="Calibri"/>
          <w:sz w:val="20"/>
          <w:szCs w:val="20"/>
        </w:rPr>
        <w:t>Public Office Holders Employed Under Contract</w:t>
      </w:r>
    </w:p>
    <w:p w14:paraId="4DCFFDFB" w14:textId="77777777" w:rsidR="00BE70F7" w:rsidRPr="00EA6B0C" w:rsidRDefault="00BE70F7" w:rsidP="00932528">
      <w:pPr>
        <w:pStyle w:val="ListParagraph"/>
        <w:numPr>
          <w:ilvl w:val="0"/>
          <w:numId w:val="119"/>
        </w:numPr>
        <w:rPr>
          <w:rFonts w:ascii="Calibri" w:hAnsi="Calibri"/>
          <w:sz w:val="20"/>
          <w:szCs w:val="20"/>
        </w:rPr>
      </w:pPr>
      <w:r w:rsidRPr="00EA6B0C">
        <w:rPr>
          <w:rFonts w:ascii="Calibri" w:hAnsi="Calibri"/>
          <w:color w:val="FF6600"/>
          <w:sz w:val="20"/>
          <w:szCs w:val="20"/>
        </w:rPr>
        <w:t xml:space="preserve">If the relationship between a person holding a public office and the public authority who is their employer is contractual rather than statutory, </w:t>
      </w:r>
      <w:r w:rsidRPr="00EA6B0C">
        <w:rPr>
          <w:rFonts w:ascii="Calibri" w:hAnsi="Calibri"/>
          <w:b/>
          <w:color w:val="FF6600"/>
          <w:sz w:val="20"/>
          <w:szCs w:val="20"/>
        </w:rPr>
        <w:t>ordinary private law contractual remedies will apply in dismissal cases</w:t>
      </w:r>
    </w:p>
    <w:p w14:paraId="3F4F5BD4" w14:textId="77777777" w:rsidR="00BE70F7" w:rsidRPr="00FA1B57" w:rsidRDefault="00BE70F7" w:rsidP="00932528">
      <w:pPr>
        <w:pStyle w:val="ListParagraph"/>
        <w:numPr>
          <w:ilvl w:val="1"/>
          <w:numId w:val="119"/>
        </w:numPr>
        <w:rPr>
          <w:rFonts w:ascii="Calibri" w:hAnsi="Calibri"/>
          <w:sz w:val="20"/>
          <w:szCs w:val="20"/>
        </w:rPr>
      </w:pPr>
      <w:r w:rsidRPr="00EA6B0C">
        <w:rPr>
          <w:rFonts w:ascii="Calibri" w:hAnsi="Calibri"/>
          <w:sz w:val="20"/>
          <w:szCs w:val="20"/>
        </w:rPr>
        <w:t>Gov’t employers must still abide by statutory and CL notice standards for terminations that</w:t>
      </w:r>
      <w:r w:rsidRPr="00FA1B57">
        <w:rPr>
          <w:rFonts w:ascii="Calibri" w:hAnsi="Calibri"/>
          <w:sz w:val="20"/>
          <w:szCs w:val="20"/>
        </w:rPr>
        <w:t xml:space="preserve"> are without cause</w:t>
      </w:r>
    </w:p>
    <w:p w14:paraId="62829F18" w14:textId="77777777" w:rsidR="00BE70F7" w:rsidRPr="002D4ED7" w:rsidRDefault="00BE70F7" w:rsidP="00932528">
      <w:pPr>
        <w:pStyle w:val="ListParagraph"/>
        <w:numPr>
          <w:ilvl w:val="2"/>
          <w:numId w:val="251"/>
        </w:numPr>
        <w:rPr>
          <w:rFonts w:ascii="Calibri" w:hAnsi="Calibri"/>
          <w:sz w:val="20"/>
          <w:szCs w:val="20"/>
        </w:rPr>
      </w:pPr>
      <w:r w:rsidRPr="002D4ED7">
        <w:rPr>
          <w:rFonts w:ascii="Calibri" w:hAnsi="Calibri"/>
          <w:sz w:val="20"/>
          <w:szCs w:val="20"/>
        </w:rPr>
        <w:t>i.e. notice period that is reasonable in the circumstances</w:t>
      </w:r>
    </w:p>
    <w:p w14:paraId="481E35B5" w14:textId="77777777" w:rsidR="00BE70F7" w:rsidRPr="002D4ED7" w:rsidRDefault="00BE70F7" w:rsidP="00932528">
      <w:pPr>
        <w:pStyle w:val="ListParagraph"/>
        <w:numPr>
          <w:ilvl w:val="2"/>
          <w:numId w:val="251"/>
        </w:numPr>
        <w:rPr>
          <w:rFonts w:ascii="Calibri" w:hAnsi="Calibri"/>
          <w:sz w:val="20"/>
          <w:szCs w:val="20"/>
        </w:rPr>
      </w:pPr>
      <w:r w:rsidRPr="002D4ED7">
        <w:rPr>
          <w:rFonts w:ascii="Calibri" w:hAnsi="Calibri"/>
          <w:sz w:val="20"/>
          <w:szCs w:val="20"/>
        </w:rPr>
        <w:t xml:space="preserve">i.e. in </w:t>
      </w:r>
      <w:r w:rsidRPr="002D4ED7">
        <w:rPr>
          <w:rFonts w:ascii="Calibri" w:hAnsi="Calibri"/>
          <w:color w:val="0000FF"/>
          <w:sz w:val="20"/>
          <w:szCs w:val="20"/>
        </w:rPr>
        <w:t>Dunsmuir</w:t>
      </w:r>
      <w:r w:rsidRPr="002D4ED7">
        <w:rPr>
          <w:rFonts w:ascii="Calibri" w:hAnsi="Calibri"/>
          <w:sz w:val="20"/>
          <w:szCs w:val="20"/>
        </w:rPr>
        <w:t>, the employment contract allowed for termination upon notice or pay in lieu of notice</w:t>
      </w:r>
    </w:p>
    <w:p w14:paraId="49FF405D" w14:textId="77777777" w:rsidR="00BE70F7" w:rsidRPr="00FA1B57" w:rsidRDefault="00BE70F7" w:rsidP="00932528">
      <w:pPr>
        <w:pStyle w:val="ListParagraph"/>
        <w:numPr>
          <w:ilvl w:val="1"/>
          <w:numId w:val="119"/>
        </w:numPr>
        <w:rPr>
          <w:rFonts w:ascii="Calibri" w:hAnsi="Calibri"/>
          <w:sz w:val="20"/>
          <w:szCs w:val="20"/>
        </w:rPr>
      </w:pPr>
      <w:r w:rsidRPr="00FA1B57">
        <w:rPr>
          <w:rFonts w:ascii="Calibri" w:hAnsi="Calibri"/>
          <w:sz w:val="20"/>
          <w:szCs w:val="20"/>
        </w:rPr>
        <w:t>Reinstatement will not be a remedy unless specified in the contract</w:t>
      </w:r>
    </w:p>
    <w:p w14:paraId="605500EE" w14:textId="77777777" w:rsidR="00BE70F7" w:rsidRPr="00FA1B57" w:rsidRDefault="00BE70F7" w:rsidP="00932528">
      <w:pPr>
        <w:pStyle w:val="ListParagraph"/>
        <w:numPr>
          <w:ilvl w:val="0"/>
          <w:numId w:val="119"/>
        </w:numPr>
        <w:rPr>
          <w:rFonts w:ascii="Calibri" w:hAnsi="Calibri"/>
          <w:b/>
          <w:sz w:val="20"/>
          <w:szCs w:val="20"/>
        </w:rPr>
      </w:pPr>
      <w:r w:rsidRPr="00FA1B57">
        <w:rPr>
          <w:rFonts w:ascii="Calibri" w:hAnsi="Calibri"/>
          <w:sz w:val="20"/>
          <w:szCs w:val="20"/>
        </w:rPr>
        <w:t xml:space="preserve">Key Point: </w:t>
      </w:r>
      <w:r w:rsidRPr="00FA1B57">
        <w:rPr>
          <w:rFonts w:ascii="Calibri" w:hAnsi="Calibri"/>
          <w:b/>
          <w:sz w:val="20"/>
          <w:szCs w:val="20"/>
        </w:rPr>
        <w:t>The duty of fairness will NOT apply UNLESS it is provided for in the contract</w:t>
      </w:r>
    </w:p>
    <w:p w14:paraId="38119FCD" w14:textId="77777777" w:rsidR="00BE70F7" w:rsidRPr="00FA1B57" w:rsidRDefault="00BE70F7" w:rsidP="00932528">
      <w:pPr>
        <w:pStyle w:val="ListParagraph"/>
        <w:numPr>
          <w:ilvl w:val="1"/>
          <w:numId w:val="119"/>
        </w:numPr>
        <w:rPr>
          <w:rFonts w:ascii="Calibri" w:hAnsi="Calibri"/>
          <w:sz w:val="20"/>
          <w:szCs w:val="20"/>
        </w:rPr>
      </w:pPr>
      <w:r w:rsidRPr="00FA1B57">
        <w:rPr>
          <w:rFonts w:ascii="Calibri" w:hAnsi="Calibri"/>
          <w:sz w:val="20"/>
          <w:szCs w:val="20"/>
        </w:rPr>
        <w:t>Evolution of public employment context through the jurisprudence</w:t>
      </w:r>
    </w:p>
    <w:p w14:paraId="172C402F" w14:textId="77777777" w:rsidR="00BE70F7" w:rsidRPr="00FA1B57" w:rsidRDefault="00BE70F7" w:rsidP="00932528">
      <w:pPr>
        <w:pStyle w:val="ListParagraph"/>
        <w:numPr>
          <w:ilvl w:val="1"/>
          <w:numId w:val="119"/>
        </w:numPr>
        <w:rPr>
          <w:rFonts w:ascii="Calibri" w:hAnsi="Calibri"/>
          <w:sz w:val="20"/>
          <w:szCs w:val="20"/>
        </w:rPr>
      </w:pPr>
      <w:r w:rsidRPr="00FA1B57">
        <w:rPr>
          <w:rFonts w:ascii="Calibri" w:hAnsi="Calibri"/>
          <w:sz w:val="20"/>
          <w:szCs w:val="20"/>
        </w:rPr>
        <w:t>Have moved from providing no duty of fairness, to some duty of fairness, and finally back to the private employment context whereby duty of fairness is required only based on the employment contract</w:t>
      </w:r>
    </w:p>
    <w:p w14:paraId="70DC30ED" w14:textId="38AA56BA" w:rsidR="00CE0024" w:rsidRPr="00FA1B57" w:rsidRDefault="00CE0024" w:rsidP="00932528">
      <w:pPr>
        <w:pStyle w:val="ListParagraph"/>
        <w:numPr>
          <w:ilvl w:val="0"/>
          <w:numId w:val="119"/>
        </w:numPr>
        <w:rPr>
          <w:rFonts w:ascii="Calibri" w:hAnsi="Calibri"/>
          <w:sz w:val="20"/>
          <w:szCs w:val="20"/>
        </w:rPr>
      </w:pPr>
      <w:r w:rsidRPr="00FA1B57">
        <w:rPr>
          <w:rFonts w:ascii="Calibri" w:hAnsi="Calibri"/>
          <w:sz w:val="20"/>
          <w:szCs w:val="20"/>
        </w:rPr>
        <w:t>Propositions that are no longer valid</w:t>
      </w:r>
      <w:r w:rsidR="0038237E">
        <w:rPr>
          <w:rFonts w:ascii="Calibri" w:hAnsi="Calibri"/>
          <w:sz w:val="20"/>
          <w:szCs w:val="20"/>
        </w:rPr>
        <w:t xml:space="preserve"> from </w:t>
      </w:r>
      <w:r w:rsidR="0038237E" w:rsidRPr="00CC5BF2">
        <w:rPr>
          <w:rFonts w:ascii="Calibri" w:hAnsi="Calibri"/>
          <w:color w:val="0000FF"/>
          <w:sz w:val="20"/>
          <w:szCs w:val="20"/>
        </w:rPr>
        <w:t>Knight v Indian Head</w:t>
      </w:r>
      <w:r w:rsidR="0038237E">
        <w:rPr>
          <w:rFonts w:ascii="Calibri" w:hAnsi="Calibri"/>
          <w:sz w:val="20"/>
          <w:szCs w:val="20"/>
        </w:rPr>
        <w:t>:</w:t>
      </w:r>
    </w:p>
    <w:p w14:paraId="470479C6" w14:textId="23D3FA95" w:rsidR="009F4831" w:rsidRDefault="009F4831" w:rsidP="00932528">
      <w:pPr>
        <w:pStyle w:val="ListParagraph"/>
        <w:numPr>
          <w:ilvl w:val="1"/>
          <w:numId w:val="119"/>
        </w:numPr>
        <w:rPr>
          <w:rFonts w:ascii="Calibri" w:hAnsi="Calibri"/>
          <w:sz w:val="20"/>
          <w:szCs w:val="20"/>
        </w:rPr>
      </w:pPr>
      <w:r>
        <w:rPr>
          <w:rFonts w:ascii="Calibri" w:hAnsi="Calibri"/>
          <w:sz w:val="20"/>
          <w:szCs w:val="20"/>
        </w:rPr>
        <w:t>Government employment has a stron</w:t>
      </w:r>
      <w:r w:rsidR="00FB6594">
        <w:rPr>
          <w:rFonts w:ascii="Calibri" w:hAnsi="Calibri"/>
          <w:sz w:val="20"/>
          <w:szCs w:val="20"/>
        </w:rPr>
        <w:t>g “statutory flavour”; not a ca</w:t>
      </w:r>
      <w:r>
        <w:rPr>
          <w:rFonts w:ascii="Calibri" w:hAnsi="Calibri"/>
          <w:sz w:val="20"/>
          <w:szCs w:val="20"/>
        </w:rPr>
        <w:t>se of “pure master and servant”</w:t>
      </w:r>
    </w:p>
    <w:p w14:paraId="29A8167C" w14:textId="77777777" w:rsidR="00CE0024" w:rsidRPr="00FB6594" w:rsidRDefault="00CE0024" w:rsidP="00932528">
      <w:pPr>
        <w:pStyle w:val="ListParagraph"/>
        <w:numPr>
          <w:ilvl w:val="2"/>
          <w:numId w:val="167"/>
        </w:numPr>
        <w:rPr>
          <w:rFonts w:ascii="Calibri" w:hAnsi="Calibri"/>
          <w:sz w:val="20"/>
          <w:szCs w:val="20"/>
        </w:rPr>
      </w:pPr>
      <w:r w:rsidRPr="00FB6594">
        <w:rPr>
          <w:rFonts w:ascii="Calibri" w:hAnsi="Calibri"/>
          <w:sz w:val="20"/>
          <w:szCs w:val="20"/>
        </w:rPr>
        <w:t xml:space="preserve">When hired by government, you need to get a lawyer to ensure your contract clearly defines what your rights are. </w:t>
      </w:r>
      <w:r w:rsidRPr="003542A9">
        <w:rPr>
          <w:rFonts w:ascii="Calibri" w:hAnsi="Calibri"/>
          <w:color w:val="FF6600"/>
          <w:sz w:val="20"/>
          <w:szCs w:val="20"/>
        </w:rPr>
        <w:t>No additional obligations placed on government in the employment context</w:t>
      </w:r>
      <w:r w:rsidRPr="00FB6594">
        <w:rPr>
          <w:rFonts w:ascii="Calibri" w:hAnsi="Calibri"/>
          <w:sz w:val="20"/>
          <w:szCs w:val="20"/>
        </w:rPr>
        <w:t>.</w:t>
      </w:r>
    </w:p>
    <w:p w14:paraId="30734972" w14:textId="40FB247B" w:rsidR="00CE0024" w:rsidRPr="00FB6594" w:rsidRDefault="00CE0024" w:rsidP="00932528">
      <w:pPr>
        <w:pStyle w:val="ListParagraph"/>
        <w:numPr>
          <w:ilvl w:val="1"/>
          <w:numId w:val="119"/>
        </w:numPr>
        <w:rPr>
          <w:rFonts w:ascii="Calibri" w:hAnsi="Calibri"/>
          <w:sz w:val="20"/>
          <w:szCs w:val="20"/>
        </w:rPr>
      </w:pPr>
      <w:r w:rsidRPr="00FB6594">
        <w:rPr>
          <w:rFonts w:ascii="Calibri" w:hAnsi="Calibri"/>
          <w:sz w:val="20"/>
          <w:szCs w:val="20"/>
        </w:rPr>
        <w:t xml:space="preserve">Presume parties intended </w:t>
      </w:r>
      <w:r w:rsidR="0077172F" w:rsidRPr="00FB6594">
        <w:rPr>
          <w:rFonts w:ascii="Calibri" w:hAnsi="Calibri"/>
          <w:sz w:val="20"/>
          <w:szCs w:val="20"/>
        </w:rPr>
        <w:t>PF</w:t>
      </w:r>
      <w:r w:rsidRPr="00FB6594">
        <w:rPr>
          <w:rFonts w:ascii="Calibri" w:hAnsi="Calibri"/>
          <w:sz w:val="20"/>
          <w:szCs w:val="20"/>
        </w:rPr>
        <w:t xml:space="preserve"> would apply in the contract of employment </w:t>
      </w:r>
      <w:r w:rsidRPr="003542A9">
        <w:rPr>
          <w:rFonts w:ascii="Calibri" w:hAnsi="Calibri"/>
          <w:sz w:val="20"/>
          <w:szCs w:val="20"/>
          <w:u w:val="single"/>
        </w:rPr>
        <w:t>unless</w:t>
      </w:r>
      <w:r w:rsidRPr="00FB6594">
        <w:rPr>
          <w:rFonts w:ascii="Calibri" w:hAnsi="Calibri"/>
          <w:sz w:val="20"/>
          <w:szCs w:val="20"/>
        </w:rPr>
        <w:t xml:space="preserve"> explicitly excluded</w:t>
      </w:r>
    </w:p>
    <w:p w14:paraId="51D56F4F" w14:textId="0466207E" w:rsidR="00CE0024" w:rsidRPr="00FB6594" w:rsidRDefault="00CE0024" w:rsidP="00932528">
      <w:pPr>
        <w:pStyle w:val="ListParagraph"/>
        <w:numPr>
          <w:ilvl w:val="2"/>
          <w:numId w:val="167"/>
        </w:numPr>
        <w:rPr>
          <w:rFonts w:ascii="Calibri" w:hAnsi="Calibri"/>
          <w:sz w:val="20"/>
          <w:szCs w:val="20"/>
        </w:rPr>
      </w:pPr>
      <w:r w:rsidRPr="00A67FBD">
        <w:rPr>
          <w:rFonts w:ascii="Calibri" w:hAnsi="Calibri"/>
          <w:sz w:val="20"/>
          <w:szCs w:val="20"/>
          <w:u w:val="single"/>
        </w:rPr>
        <w:t>Opposite presumption now applies</w:t>
      </w:r>
      <w:r w:rsidRPr="00FB6594">
        <w:rPr>
          <w:rFonts w:ascii="Calibri" w:hAnsi="Calibri"/>
          <w:sz w:val="20"/>
          <w:szCs w:val="20"/>
        </w:rPr>
        <w:t>; must have</w:t>
      </w:r>
      <w:r w:rsidR="003542A9">
        <w:rPr>
          <w:rFonts w:ascii="Calibri" w:hAnsi="Calibri"/>
          <w:sz w:val="20"/>
          <w:szCs w:val="20"/>
        </w:rPr>
        <w:t xml:space="preserve"> PF requirements</w:t>
      </w:r>
      <w:r w:rsidRPr="00FB6594">
        <w:rPr>
          <w:rFonts w:ascii="Calibri" w:hAnsi="Calibri"/>
          <w:sz w:val="20"/>
          <w:szCs w:val="20"/>
        </w:rPr>
        <w:t xml:space="preserve"> included in your contract</w:t>
      </w:r>
    </w:p>
    <w:p w14:paraId="46F8BD8F" w14:textId="1F5DCB3F" w:rsidR="00804263" w:rsidRPr="00BE14BB" w:rsidRDefault="00CE0024" w:rsidP="00932528">
      <w:pPr>
        <w:pStyle w:val="ListParagraph"/>
        <w:numPr>
          <w:ilvl w:val="2"/>
          <w:numId w:val="167"/>
        </w:numPr>
        <w:rPr>
          <w:rFonts w:ascii="Calibri" w:hAnsi="Calibri"/>
          <w:sz w:val="20"/>
          <w:szCs w:val="20"/>
        </w:rPr>
      </w:pPr>
      <w:r w:rsidRPr="00FB6594">
        <w:rPr>
          <w:rFonts w:ascii="Calibri" w:hAnsi="Calibri"/>
          <w:sz w:val="20"/>
          <w:szCs w:val="20"/>
        </w:rPr>
        <w:t xml:space="preserve">“Where a public employee is employed under a contract of employment, regardless of his or her status as a public office holder, </w:t>
      </w:r>
      <w:r w:rsidRPr="00FB6594">
        <w:rPr>
          <w:rFonts w:ascii="Calibri" w:hAnsi="Calibri"/>
          <w:b/>
          <w:sz w:val="20"/>
          <w:szCs w:val="20"/>
        </w:rPr>
        <w:t>the applicable law governing his or her dismissal is the law of contract</w:t>
      </w:r>
      <w:r w:rsidRPr="00FB6594">
        <w:rPr>
          <w:rFonts w:ascii="Calibri" w:hAnsi="Calibri"/>
          <w:sz w:val="20"/>
          <w:szCs w:val="20"/>
        </w:rPr>
        <w:t>, not general princi</w:t>
      </w:r>
      <w:r w:rsidR="004E315F" w:rsidRPr="00FB6594">
        <w:rPr>
          <w:rFonts w:ascii="Calibri" w:hAnsi="Calibri"/>
          <w:sz w:val="20"/>
          <w:szCs w:val="20"/>
        </w:rPr>
        <w:t>ples arising out of public law</w:t>
      </w:r>
      <w:r w:rsidRPr="00FB6594">
        <w:rPr>
          <w:rFonts w:ascii="Calibri" w:hAnsi="Calibri"/>
          <w:sz w:val="20"/>
          <w:szCs w:val="20"/>
        </w:rPr>
        <w:t>.” (</w:t>
      </w:r>
      <w:r w:rsidRPr="00FB6594">
        <w:rPr>
          <w:rFonts w:ascii="Calibri" w:hAnsi="Calibri"/>
          <w:color w:val="0000FF"/>
          <w:sz w:val="20"/>
          <w:szCs w:val="20"/>
        </w:rPr>
        <w:t>Dunsmuir</w:t>
      </w:r>
      <w:r w:rsidR="00A67FBD">
        <w:rPr>
          <w:rFonts w:ascii="Calibri" w:hAnsi="Calibri"/>
          <w:sz w:val="20"/>
          <w:szCs w:val="20"/>
        </w:rPr>
        <w:t>)</w:t>
      </w:r>
    </w:p>
    <w:p w14:paraId="4F8D0265" w14:textId="77777777" w:rsidR="00804263" w:rsidRPr="00FA1B57" w:rsidRDefault="00804263" w:rsidP="00804263">
      <w:pPr>
        <w:outlineLvl w:val="0"/>
        <w:rPr>
          <w:rFonts w:ascii="Calibri" w:hAnsi="Calibri"/>
          <w:sz w:val="20"/>
          <w:szCs w:val="20"/>
        </w:rPr>
      </w:pPr>
    </w:p>
    <w:tbl>
      <w:tblPr>
        <w:tblStyle w:val="TableGrid"/>
        <w:tblW w:w="0" w:type="auto"/>
        <w:tblLook w:val="0600" w:firstRow="0" w:lastRow="0" w:firstColumn="0" w:lastColumn="0" w:noHBand="1" w:noVBand="1"/>
      </w:tblPr>
      <w:tblGrid>
        <w:gridCol w:w="3714"/>
        <w:gridCol w:w="4155"/>
        <w:gridCol w:w="3147"/>
      </w:tblGrid>
      <w:tr w:rsidR="00AA760A" w:rsidRPr="00FA1B57" w14:paraId="2E89AF14" w14:textId="77777777" w:rsidTr="00121646">
        <w:trPr>
          <w:trHeight w:val="99"/>
        </w:trPr>
        <w:tc>
          <w:tcPr>
            <w:tcW w:w="0" w:type="auto"/>
            <w:hideMark/>
          </w:tcPr>
          <w:p w14:paraId="0DEA9E83" w14:textId="77777777" w:rsidR="00AA760A" w:rsidRDefault="00AA760A" w:rsidP="00804263">
            <w:pPr>
              <w:rPr>
                <w:rFonts w:ascii="Calibri" w:hAnsi="Calibri"/>
                <w:bCs/>
                <w:color w:val="0000FF"/>
                <w:sz w:val="20"/>
                <w:szCs w:val="20"/>
              </w:rPr>
            </w:pPr>
            <w:r w:rsidRPr="00FA1B57">
              <w:rPr>
                <w:rFonts w:ascii="Calibri" w:hAnsi="Calibri"/>
                <w:bCs/>
                <w:color w:val="0000FF"/>
                <w:sz w:val="20"/>
                <w:szCs w:val="20"/>
              </w:rPr>
              <w:t>Nicholson v Haldimand, 1979</w:t>
            </w:r>
          </w:p>
          <w:p w14:paraId="171DA3E9" w14:textId="7CCFB5BE" w:rsidR="00BE14BB" w:rsidRPr="00FA1B57" w:rsidRDefault="00BE14BB" w:rsidP="00804263">
            <w:pPr>
              <w:rPr>
                <w:rFonts w:ascii="Calibri" w:hAnsi="Calibri"/>
                <w:color w:val="0000FF"/>
                <w:sz w:val="20"/>
                <w:szCs w:val="20"/>
              </w:rPr>
            </w:pPr>
            <w:r>
              <w:rPr>
                <w:rFonts w:ascii="Calibri" w:hAnsi="Calibri"/>
                <w:color w:val="0000FF"/>
                <w:sz w:val="20"/>
                <w:szCs w:val="20"/>
              </w:rPr>
              <w:t>PO fired within probationary period</w:t>
            </w:r>
          </w:p>
        </w:tc>
        <w:tc>
          <w:tcPr>
            <w:tcW w:w="0" w:type="auto"/>
            <w:hideMark/>
          </w:tcPr>
          <w:p w14:paraId="347A8D46" w14:textId="77777777" w:rsidR="00AA760A" w:rsidRDefault="00AA760A" w:rsidP="00804263">
            <w:pPr>
              <w:rPr>
                <w:rFonts w:ascii="Calibri" w:hAnsi="Calibri"/>
                <w:bCs/>
                <w:color w:val="0000FF"/>
                <w:sz w:val="20"/>
                <w:szCs w:val="20"/>
              </w:rPr>
            </w:pPr>
            <w:r w:rsidRPr="00FA1B57">
              <w:rPr>
                <w:rFonts w:ascii="Calibri" w:hAnsi="Calibri"/>
                <w:bCs/>
                <w:color w:val="0000FF"/>
                <w:sz w:val="20"/>
                <w:szCs w:val="20"/>
              </w:rPr>
              <w:t>Knight v</w:t>
            </w:r>
            <w:r w:rsidRPr="00FA1B57">
              <w:rPr>
                <w:rFonts w:ascii="Calibri" w:hAnsi="Calibri"/>
                <w:bCs/>
                <w:sz w:val="20"/>
                <w:szCs w:val="20"/>
              </w:rPr>
              <w:t xml:space="preserve"> </w:t>
            </w:r>
            <w:r w:rsidRPr="00FA1B57">
              <w:rPr>
                <w:rFonts w:ascii="Calibri" w:hAnsi="Calibri"/>
                <w:bCs/>
                <w:color w:val="0000FF"/>
                <w:sz w:val="20"/>
                <w:szCs w:val="20"/>
              </w:rPr>
              <w:t>Indian Head, 1990</w:t>
            </w:r>
          </w:p>
          <w:p w14:paraId="6725DD6F" w14:textId="5C8A7897" w:rsidR="00BE14BB" w:rsidRPr="00FA1B57" w:rsidRDefault="00BE14BB" w:rsidP="00804263">
            <w:pPr>
              <w:rPr>
                <w:rFonts w:ascii="Calibri" w:hAnsi="Calibri"/>
                <w:sz w:val="20"/>
                <w:szCs w:val="20"/>
              </w:rPr>
            </w:pPr>
            <w:r w:rsidRPr="00E7608E">
              <w:rPr>
                <w:rFonts w:ascii="Calibri" w:hAnsi="Calibri"/>
                <w:color w:val="0000FF"/>
                <w:sz w:val="20"/>
                <w:szCs w:val="20"/>
              </w:rPr>
              <w:t>dismissed by Board resolution w/ 3 months notice</w:t>
            </w:r>
          </w:p>
        </w:tc>
        <w:tc>
          <w:tcPr>
            <w:tcW w:w="0" w:type="auto"/>
            <w:hideMark/>
          </w:tcPr>
          <w:p w14:paraId="6216016D" w14:textId="77777777" w:rsidR="00AA760A" w:rsidRDefault="00AA760A" w:rsidP="00804263">
            <w:pPr>
              <w:rPr>
                <w:rFonts w:ascii="Calibri" w:hAnsi="Calibri"/>
                <w:bCs/>
                <w:color w:val="0000FF"/>
                <w:sz w:val="20"/>
                <w:szCs w:val="20"/>
              </w:rPr>
            </w:pPr>
            <w:r w:rsidRPr="00FA1B57">
              <w:rPr>
                <w:rFonts w:ascii="Calibri" w:hAnsi="Calibri"/>
                <w:bCs/>
                <w:color w:val="0000FF"/>
                <w:sz w:val="20"/>
                <w:szCs w:val="20"/>
              </w:rPr>
              <w:t>Dunsmuir v NB, 2008</w:t>
            </w:r>
          </w:p>
          <w:p w14:paraId="32ACE994" w14:textId="01419A87" w:rsidR="00BE14BB" w:rsidRPr="00FA1B57" w:rsidRDefault="00BE14BB" w:rsidP="00804263">
            <w:pPr>
              <w:rPr>
                <w:rFonts w:ascii="Calibri" w:hAnsi="Calibri"/>
                <w:color w:val="0000FF"/>
                <w:sz w:val="20"/>
                <w:szCs w:val="20"/>
              </w:rPr>
            </w:pPr>
            <w:r>
              <w:rPr>
                <w:rFonts w:ascii="Calibri" w:hAnsi="Calibri"/>
                <w:color w:val="0000FF"/>
                <w:sz w:val="20"/>
                <w:szCs w:val="20"/>
              </w:rPr>
              <w:t>terminated w/ out cause, bad employee</w:t>
            </w:r>
          </w:p>
        </w:tc>
      </w:tr>
      <w:tr w:rsidR="00AA760A" w:rsidRPr="00FA1B57" w14:paraId="5B1EA6B2" w14:textId="77777777" w:rsidTr="00121646">
        <w:trPr>
          <w:trHeight w:val="2097"/>
        </w:trPr>
        <w:tc>
          <w:tcPr>
            <w:tcW w:w="0" w:type="auto"/>
            <w:hideMark/>
          </w:tcPr>
          <w:p w14:paraId="6BA80831" w14:textId="77777777" w:rsidR="00AA760A" w:rsidRPr="00FA1B57" w:rsidRDefault="00AA760A" w:rsidP="00804263">
            <w:pPr>
              <w:rPr>
                <w:rFonts w:ascii="Calibri" w:hAnsi="Calibri"/>
                <w:sz w:val="20"/>
                <w:szCs w:val="20"/>
              </w:rPr>
            </w:pPr>
            <w:r w:rsidRPr="00FA1B57">
              <w:rPr>
                <w:rFonts w:ascii="Calibri" w:hAnsi="Calibri"/>
                <w:sz w:val="20"/>
                <w:szCs w:val="20"/>
              </w:rPr>
              <w:t>Rethink employment relation-ships in light of modern employment law</w:t>
            </w:r>
          </w:p>
          <w:p w14:paraId="284F38E3" w14:textId="77777777" w:rsidR="00AA760A" w:rsidRPr="00FA1B57" w:rsidRDefault="00AA760A" w:rsidP="0078489D">
            <w:pPr>
              <w:numPr>
                <w:ilvl w:val="0"/>
                <w:numId w:val="32"/>
              </w:numPr>
              <w:tabs>
                <w:tab w:val="clear" w:pos="720"/>
              </w:tabs>
              <w:ind w:left="426" w:hanging="294"/>
              <w:rPr>
                <w:rFonts w:ascii="Calibri" w:hAnsi="Calibri"/>
                <w:sz w:val="20"/>
                <w:szCs w:val="20"/>
              </w:rPr>
            </w:pPr>
            <w:r w:rsidRPr="00FA1B57">
              <w:rPr>
                <w:rFonts w:ascii="Calibri" w:hAnsi="Calibri"/>
                <w:sz w:val="20"/>
                <w:szCs w:val="20"/>
              </w:rPr>
              <w:t>Master &amp; servant “pure”</w:t>
            </w:r>
          </w:p>
          <w:p w14:paraId="02462453" w14:textId="77777777" w:rsidR="00AA760A" w:rsidRPr="00FA1B57" w:rsidRDefault="00AA760A" w:rsidP="0078489D">
            <w:pPr>
              <w:numPr>
                <w:ilvl w:val="0"/>
                <w:numId w:val="32"/>
              </w:numPr>
              <w:tabs>
                <w:tab w:val="clear" w:pos="720"/>
              </w:tabs>
              <w:ind w:left="426" w:hanging="294"/>
              <w:rPr>
                <w:rFonts w:ascii="Calibri" w:hAnsi="Calibri"/>
                <w:sz w:val="20"/>
                <w:szCs w:val="20"/>
              </w:rPr>
            </w:pPr>
            <w:r w:rsidRPr="00FA1B57">
              <w:rPr>
                <w:rFonts w:ascii="Calibri" w:hAnsi="Calibri"/>
                <w:sz w:val="20"/>
                <w:szCs w:val="20"/>
              </w:rPr>
              <w:t>Office held at pleasure</w:t>
            </w:r>
          </w:p>
          <w:p w14:paraId="57EC3F0B" w14:textId="77777777" w:rsidR="00AA760A" w:rsidRPr="00FA1B57" w:rsidRDefault="00AA760A" w:rsidP="00932528">
            <w:pPr>
              <w:numPr>
                <w:ilvl w:val="0"/>
                <w:numId w:val="253"/>
              </w:numPr>
              <w:ind w:hanging="294"/>
              <w:rPr>
                <w:rFonts w:ascii="Calibri" w:hAnsi="Calibri"/>
                <w:sz w:val="20"/>
                <w:szCs w:val="20"/>
              </w:rPr>
            </w:pPr>
            <w:r w:rsidRPr="00FA1B57">
              <w:rPr>
                <w:rFonts w:ascii="Calibri" w:hAnsi="Calibri"/>
                <w:sz w:val="20"/>
                <w:szCs w:val="20"/>
              </w:rPr>
              <w:t>at pleasure removed from statute</w:t>
            </w:r>
          </w:p>
          <w:p w14:paraId="16BA5995" w14:textId="39499754" w:rsidR="009A58EC" w:rsidRPr="00121646" w:rsidRDefault="00AA760A" w:rsidP="00932528">
            <w:pPr>
              <w:pStyle w:val="ListParagraph"/>
              <w:numPr>
                <w:ilvl w:val="0"/>
                <w:numId w:val="252"/>
              </w:numPr>
              <w:ind w:left="426" w:hanging="284"/>
              <w:rPr>
                <w:rFonts w:ascii="Calibri" w:hAnsi="Calibri"/>
                <w:sz w:val="20"/>
                <w:szCs w:val="20"/>
              </w:rPr>
            </w:pPr>
            <w:r w:rsidRPr="00121646">
              <w:rPr>
                <w:rFonts w:ascii="Calibri" w:hAnsi="Calibri"/>
                <w:sz w:val="20"/>
                <w:szCs w:val="20"/>
              </w:rPr>
              <w:t>Office with removal for cause</w:t>
            </w:r>
          </w:p>
          <w:p w14:paraId="0EB82177" w14:textId="7C44D5CE" w:rsidR="00AA760A" w:rsidRPr="00FA1B57" w:rsidRDefault="00AA760A" w:rsidP="00804263">
            <w:pPr>
              <w:rPr>
                <w:rFonts w:ascii="Calibri" w:hAnsi="Calibri"/>
                <w:sz w:val="20"/>
                <w:szCs w:val="20"/>
              </w:rPr>
            </w:pPr>
            <w:r w:rsidRPr="00FA1B57">
              <w:rPr>
                <w:rFonts w:ascii="Calibri" w:hAnsi="Calibri"/>
                <w:sz w:val="20"/>
                <w:szCs w:val="20"/>
              </w:rPr>
              <w:t>Effect = Nicholson’s office falls within categories</w:t>
            </w:r>
            <w:r w:rsidR="00EA0406">
              <w:rPr>
                <w:rFonts w:ascii="Calibri" w:hAnsi="Calibri"/>
                <w:sz w:val="20"/>
                <w:szCs w:val="20"/>
              </w:rPr>
              <w:t xml:space="preserve"> of PF</w:t>
            </w:r>
          </w:p>
        </w:tc>
        <w:tc>
          <w:tcPr>
            <w:tcW w:w="0" w:type="auto"/>
            <w:hideMark/>
          </w:tcPr>
          <w:p w14:paraId="48E8961E" w14:textId="77777777" w:rsidR="00AA760A" w:rsidRPr="00FA1B57" w:rsidRDefault="00AA760A" w:rsidP="00804263">
            <w:pPr>
              <w:rPr>
                <w:rFonts w:ascii="Calibri" w:hAnsi="Calibri"/>
                <w:sz w:val="20"/>
                <w:szCs w:val="20"/>
              </w:rPr>
            </w:pPr>
            <w:r w:rsidRPr="00FA1B57">
              <w:rPr>
                <w:rFonts w:ascii="Calibri" w:hAnsi="Calibri"/>
                <w:sz w:val="20"/>
                <w:szCs w:val="20"/>
              </w:rPr>
              <w:t>Rethink employment relation-ships where contract is present</w:t>
            </w:r>
          </w:p>
          <w:p w14:paraId="1DD3C61B" w14:textId="77777777" w:rsidR="00AA760A" w:rsidRPr="00FA1B57" w:rsidRDefault="00AA760A" w:rsidP="0078489D">
            <w:pPr>
              <w:numPr>
                <w:ilvl w:val="0"/>
                <w:numId w:val="33"/>
              </w:numPr>
              <w:tabs>
                <w:tab w:val="clear" w:pos="720"/>
              </w:tabs>
              <w:ind w:left="358" w:hanging="283"/>
              <w:rPr>
                <w:rFonts w:ascii="Calibri" w:hAnsi="Calibri"/>
                <w:sz w:val="20"/>
                <w:szCs w:val="20"/>
              </w:rPr>
            </w:pPr>
            <w:r w:rsidRPr="00FA1B57">
              <w:rPr>
                <w:rFonts w:ascii="Calibri" w:hAnsi="Calibri"/>
                <w:sz w:val="20"/>
                <w:szCs w:val="20"/>
              </w:rPr>
              <w:t>Master &amp; servant “pure”</w:t>
            </w:r>
          </w:p>
          <w:p w14:paraId="6063BF0A" w14:textId="77777777" w:rsidR="00AA760A" w:rsidRPr="00FA1B57" w:rsidRDefault="00AA760A" w:rsidP="0078489D">
            <w:pPr>
              <w:numPr>
                <w:ilvl w:val="0"/>
                <w:numId w:val="33"/>
              </w:numPr>
              <w:tabs>
                <w:tab w:val="clear" w:pos="720"/>
              </w:tabs>
              <w:ind w:left="358" w:hanging="283"/>
              <w:rPr>
                <w:rFonts w:ascii="Calibri" w:hAnsi="Calibri"/>
                <w:sz w:val="20"/>
                <w:szCs w:val="20"/>
              </w:rPr>
            </w:pPr>
            <w:r w:rsidRPr="00FA1B57">
              <w:rPr>
                <w:rFonts w:ascii="Calibri" w:hAnsi="Calibri"/>
                <w:sz w:val="20"/>
                <w:szCs w:val="20"/>
              </w:rPr>
              <w:t>Office held at pleasure</w:t>
            </w:r>
          </w:p>
          <w:p w14:paraId="6DA4DC8A" w14:textId="77777777" w:rsidR="00AA760A" w:rsidRPr="00FA1B57" w:rsidRDefault="00AA760A" w:rsidP="00932528">
            <w:pPr>
              <w:numPr>
                <w:ilvl w:val="0"/>
                <w:numId w:val="253"/>
              </w:numPr>
              <w:ind w:left="642" w:hanging="220"/>
              <w:rPr>
                <w:rFonts w:ascii="Calibri" w:hAnsi="Calibri"/>
                <w:sz w:val="20"/>
                <w:szCs w:val="20"/>
              </w:rPr>
            </w:pPr>
            <w:r w:rsidRPr="00FA1B57">
              <w:rPr>
                <w:rFonts w:ascii="Calibri" w:hAnsi="Calibri"/>
                <w:sz w:val="20"/>
                <w:szCs w:val="20"/>
              </w:rPr>
              <w:t>statute and contract present</w:t>
            </w:r>
          </w:p>
          <w:p w14:paraId="68AD8846" w14:textId="77777777" w:rsidR="00AA760A" w:rsidRPr="00121646" w:rsidRDefault="00AA760A" w:rsidP="00932528">
            <w:pPr>
              <w:pStyle w:val="ListParagraph"/>
              <w:numPr>
                <w:ilvl w:val="0"/>
                <w:numId w:val="252"/>
              </w:numPr>
              <w:ind w:left="358" w:hanging="283"/>
              <w:rPr>
                <w:rFonts w:ascii="Calibri" w:hAnsi="Calibri"/>
                <w:sz w:val="20"/>
                <w:szCs w:val="20"/>
              </w:rPr>
            </w:pPr>
            <w:r w:rsidRPr="00121646">
              <w:rPr>
                <w:rFonts w:ascii="Calibri" w:hAnsi="Calibri"/>
                <w:sz w:val="20"/>
                <w:szCs w:val="20"/>
              </w:rPr>
              <w:t>Office with removal for cause</w:t>
            </w:r>
          </w:p>
        </w:tc>
        <w:tc>
          <w:tcPr>
            <w:tcW w:w="0" w:type="auto"/>
            <w:hideMark/>
          </w:tcPr>
          <w:p w14:paraId="6451E63B" w14:textId="77777777" w:rsidR="00AA760A" w:rsidRPr="00FA1B57" w:rsidRDefault="00AA760A" w:rsidP="00804263">
            <w:pPr>
              <w:rPr>
                <w:rFonts w:ascii="Calibri" w:hAnsi="Calibri"/>
                <w:sz w:val="20"/>
                <w:szCs w:val="20"/>
              </w:rPr>
            </w:pPr>
            <w:r w:rsidRPr="00FA1B57">
              <w:rPr>
                <w:rFonts w:ascii="Calibri" w:hAnsi="Calibri"/>
                <w:sz w:val="20"/>
                <w:szCs w:val="20"/>
              </w:rPr>
              <w:t>Rethink employment relation-ships where contract is present</w:t>
            </w:r>
          </w:p>
          <w:p w14:paraId="34FA487D" w14:textId="77777777" w:rsidR="00AA760A" w:rsidRPr="00FA1B57" w:rsidRDefault="00AA760A" w:rsidP="0078489D">
            <w:pPr>
              <w:numPr>
                <w:ilvl w:val="0"/>
                <w:numId w:val="34"/>
              </w:numPr>
              <w:tabs>
                <w:tab w:val="clear" w:pos="720"/>
              </w:tabs>
              <w:ind w:left="275" w:hanging="283"/>
              <w:rPr>
                <w:rFonts w:ascii="Calibri" w:hAnsi="Calibri"/>
                <w:sz w:val="20"/>
                <w:szCs w:val="20"/>
              </w:rPr>
            </w:pPr>
            <w:r w:rsidRPr="00FA1B57">
              <w:rPr>
                <w:rFonts w:ascii="Calibri" w:hAnsi="Calibri"/>
                <w:sz w:val="20"/>
                <w:szCs w:val="20"/>
              </w:rPr>
              <w:t>Master &amp; servant “pure”</w:t>
            </w:r>
          </w:p>
          <w:p w14:paraId="00BBC233" w14:textId="77777777" w:rsidR="00AA760A" w:rsidRPr="00FA1B57" w:rsidRDefault="00AA760A" w:rsidP="0078489D">
            <w:pPr>
              <w:numPr>
                <w:ilvl w:val="0"/>
                <w:numId w:val="34"/>
              </w:numPr>
              <w:tabs>
                <w:tab w:val="clear" w:pos="720"/>
              </w:tabs>
              <w:ind w:left="275" w:hanging="283"/>
              <w:rPr>
                <w:rFonts w:ascii="Calibri" w:hAnsi="Calibri"/>
                <w:sz w:val="20"/>
                <w:szCs w:val="20"/>
              </w:rPr>
            </w:pPr>
            <w:r w:rsidRPr="00FA1B57">
              <w:rPr>
                <w:rFonts w:ascii="Calibri" w:hAnsi="Calibri"/>
                <w:sz w:val="20"/>
                <w:szCs w:val="20"/>
              </w:rPr>
              <w:t xml:space="preserve">Office held at pleasure </w:t>
            </w:r>
          </w:p>
          <w:p w14:paraId="3E15C963" w14:textId="44A62660" w:rsidR="00AA760A" w:rsidRPr="00FA1B57" w:rsidRDefault="00AA760A" w:rsidP="00932528">
            <w:pPr>
              <w:numPr>
                <w:ilvl w:val="0"/>
                <w:numId w:val="253"/>
              </w:numPr>
              <w:ind w:left="559" w:hanging="303"/>
              <w:rPr>
                <w:rFonts w:ascii="Calibri" w:hAnsi="Calibri"/>
                <w:sz w:val="20"/>
                <w:szCs w:val="20"/>
              </w:rPr>
            </w:pPr>
            <w:r w:rsidRPr="00FA1B57">
              <w:rPr>
                <w:rFonts w:ascii="Calibri" w:hAnsi="Calibri"/>
                <w:sz w:val="20"/>
                <w:szCs w:val="20"/>
              </w:rPr>
              <w:t>statute and contract present</w:t>
            </w:r>
          </w:p>
          <w:p w14:paraId="64DBB0E8" w14:textId="77777777" w:rsidR="00AA760A" w:rsidRPr="00FA1B57" w:rsidRDefault="00AA760A" w:rsidP="00932528">
            <w:pPr>
              <w:numPr>
                <w:ilvl w:val="0"/>
                <w:numId w:val="252"/>
              </w:numPr>
              <w:ind w:left="275" w:hanging="283"/>
              <w:rPr>
                <w:rFonts w:ascii="Calibri" w:hAnsi="Calibri"/>
                <w:sz w:val="20"/>
                <w:szCs w:val="20"/>
              </w:rPr>
            </w:pPr>
            <w:r w:rsidRPr="00FA1B57">
              <w:rPr>
                <w:rFonts w:ascii="Calibri" w:hAnsi="Calibri"/>
                <w:sz w:val="20"/>
                <w:szCs w:val="20"/>
              </w:rPr>
              <w:t>Office with removal for cause</w:t>
            </w:r>
          </w:p>
        </w:tc>
      </w:tr>
      <w:tr w:rsidR="00AA760A" w:rsidRPr="00FA1B57" w14:paraId="25CC9B3B" w14:textId="77777777" w:rsidTr="00121646">
        <w:trPr>
          <w:trHeight w:val="1856"/>
        </w:trPr>
        <w:tc>
          <w:tcPr>
            <w:tcW w:w="0" w:type="auto"/>
            <w:hideMark/>
          </w:tcPr>
          <w:p w14:paraId="641C0504" w14:textId="42A039AB" w:rsidR="00AA760A" w:rsidRPr="00FA1B57" w:rsidRDefault="00AE56E7" w:rsidP="00804263">
            <w:pPr>
              <w:rPr>
                <w:rFonts w:ascii="Calibri" w:hAnsi="Calibri"/>
                <w:sz w:val="20"/>
                <w:szCs w:val="20"/>
              </w:rPr>
            </w:pPr>
            <w:r>
              <w:rPr>
                <w:rFonts w:ascii="Calibri" w:hAnsi="Calibri"/>
                <w:sz w:val="20"/>
                <w:szCs w:val="20"/>
              </w:rPr>
              <w:t>PF applies to</w:t>
            </w:r>
            <w:r w:rsidR="00AA760A" w:rsidRPr="00FA1B57">
              <w:rPr>
                <w:rFonts w:ascii="Calibri" w:hAnsi="Calibri"/>
                <w:sz w:val="20"/>
                <w:szCs w:val="20"/>
              </w:rPr>
              <w:t xml:space="preserve"> employer when terminating employment:</w:t>
            </w:r>
          </w:p>
          <w:p w14:paraId="21F94BF0" w14:textId="77777777" w:rsidR="00AA760A" w:rsidRPr="00FA1B57" w:rsidRDefault="00AA760A" w:rsidP="0078489D">
            <w:pPr>
              <w:numPr>
                <w:ilvl w:val="0"/>
                <w:numId w:val="35"/>
              </w:numPr>
              <w:tabs>
                <w:tab w:val="clear" w:pos="720"/>
              </w:tabs>
              <w:ind w:left="426" w:hanging="294"/>
              <w:rPr>
                <w:rFonts w:ascii="Calibri" w:hAnsi="Calibri"/>
                <w:sz w:val="20"/>
                <w:szCs w:val="20"/>
              </w:rPr>
            </w:pPr>
            <w:r w:rsidRPr="00FA1B57">
              <w:rPr>
                <w:rFonts w:ascii="Calibri" w:hAnsi="Calibri"/>
                <w:sz w:val="20"/>
                <w:szCs w:val="20"/>
              </w:rPr>
              <w:t xml:space="preserve">None </w:t>
            </w:r>
          </w:p>
          <w:p w14:paraId="73E2F5B9" w14:textId="77777777" w:rsidR="00AA760A" w:rsidRPr="00FA1B57" w:rsidRDefault="00AA760A" w:rsidP="0078489D">
            <w:pPr>
              <w:numPr>
                <w:ilvl w:val="0"/>
                <w:numId w:val="36"/>
              </w:numPr>
              <w:tabs>
                <w:tab w:val="clear" w:pos="720"/>
              </w:tabs>
              <w:ind w:left="426" w:hanging="294"/>
              <w:rPr>
                <w:rFonts w:ascii="Calibri" w:hAnsi="Calibri"/>
                <w:sz w:val="20"/>
                <w:szCs w:val="20"/>
              </w:rPr>
            </w:pPr>
            <w:r w:rsidRPr="00FA1B57">
              <w:rPr>
                <w:rFonts w:ascii="Calibri" w:hAnsi="Calibri"/>
                <w:sz w:val="20"/>
                <w:szCs w:val="20"/>
              </w:rPr>
              <w:t xml:space="preserve">PF may be implied in some circumstances </w:t>
            </w:r>
          </w:p>
          <w:p w14:paraId="64F9BB9B" w14:textId="77777777" w:rsidR="00AA760A" w:rsidRPr="00FA1B57" w:rsidRDefault="00AA760A" w:rsidP="0078489D">
            <w:pPr>
              <w:numPr>
                <w:ilvl w:val="0"/>
                <w:numId w:val="37"/>
              </w:numPr>
              <w:tabs>
                <w:tab w:val="clear" w:pos="720"/>
              </w:tabs>
              <w:ind w:hanging="294"/>
              <w:rPr>
                <w:rFonts w:ascii="Calibri" w:hAnsi="Calibri"/>
                <w:sz w:val="20"/>
                <w:szCs w:val="20"/>
              </w:rPr>
            </w:pPr>
            <w:r w:rsidRPr="00FA1B57">
              <w:rPr>
                <w:rFonts w:ascii="Calibri" w:hAnsi="Calibri"/>
                <w:sz w:val="20"/>
                <w:szCs w:val="20"/>
              </w:rPr>
              <w:t>not as much as 3</w:t>
            </w:r>
          </w:p>
          <w:p w14:paraId="5B9F1DD2" w14:textId="77777777" w:rsidR="00AA760A" w:rsidRPr="00FA1B57" w:rsidRDefault="00AA760A" w:rsidP="0078489D">
            <w:pPr>
              <w:numPr>
                <w:ilvl w:val="0"/>
                <w:numId w:val="38"/>
              </w:numPr>
              <w:tabs>
                <w:tab w:val="clear" w:pos="720"/>
              </w:tabs>
              <w:ind w:left="426" w:hanging="294"/>
              <w:rPr>
                <w:rFonts w:ascii="Calibri" w:hAnsi="Calibri"/>
                <w:sz w:val="20"/>
                <w:szCs w:val="20"/>
              </w:rPr>
            </w:pPr>
            <w:r w:rsidRPr="00FA1B57">
              <w:rPr>
                <w:rFonts w:ascii="Calibri" w:hAnsi="Calibri"/>
                <w:sz w:val="20"/>
                <w:szCs w:val="20"/>
              </w:rPr>
              <w:t>Yes</w:t>
            </w:r>
          </w:p>
          <w:p w14:paraId="060B6A9F" w14:textId="77777777" w:rsidR="009A58EC" w:rsidRDefault="009A58EC" w:rsidP="00804263">
            <w:pPr>
              <w:rPr>
                <w:rFonts w:ascii="Calibri" w:hAnsi="Calibri"/>
                <w:sz w:val="20"/>
                <w:szCs w:val="20"/>
              </w:rPr>
            </w:pPr>
          </w:p>
          <w:p w14:paraId="0247EC71" w14:textId="77777777" w:rsidR="00AA760A" w:rsidRPr="00FA1B57" w:rsidRDefault="00AA760A" w:rsidP="00804263">
            <w:pPr>
              <w:rPr>
                <w:rFonts w:ascii="Calibri" w:hAnsi="Calibri"/>
                <w:sz w:val="20"/>
                <w:szCs w:val="20"/>
              </w:rPr>
            </w:pPr>
            <w:r w:rsidRPr="00FA1B57">
              <w:rPr>
                <w:rFonts w:ascii="Calibri" w:hAnsi="Calibri"/>
                <w:sz w:val="20"/>
                <w:szCs w:val="20"/>
              </w:rPr>
              <w:t>Effect = Decision is made under a statute &amp; judges reject categorical approach</w:t>
            </w:r>
          </w:p>
        </w:tc>
        <w:tc>
          <w:tcPr>
            <w:tcW w:w="0" w:type="auto"/>
            <w:hideMark/>
          </w:tcPr>
          <w:p w14:paraId="1C4654CA" w14:textId="4E11EFE7" w:rsidR="00AA760A" w:rsidRPr="00FA1B57" w:rsidRDefault="00AE56E7" w:rsidP="00804263">
            <w:pPr>
              <w:rPr>
                <w:rFonts w:ascii="Calibri" w:hAnsi="Calibri"/>
                <w:sz w:val="20"/>
                <w:szCs w:val="20"/>
              </w:rPr>
            </w:pPr>
            <w:r>
              <w:rPr>
                <w:rFonts w:ascii="Calibri" w:hAnsi="Calibri"/>
                <w:sz w:val="20"/>
                <w:szCs w:val="20"/>
              </w:rPr>
              <w:t>PF applies to</w:t>
            </w:r>
            <w:r w:rsidR="00AA760A" w:rsidRPr="00FA1B57">
              <w:rPr>
                <w:rFonts w:ascii="Calibri" w:hAnsi="Calibri"/>
                <w:sz w:val="20"/>
                <w:szCs w:val="20"/>
              </w:rPr>
              <w:t xml:space="preserve"> employer when terminating employment:</w:t>
            </w:r>
          </w:p>
          <w:p w14:paraId="512F8387" w14:textId="77777777" w:rsidR="00AA760A" w:rsidRPr="00FA1B57" w:rsidRDefault="00AA760A" w:rsidP="0078489D">
            <w:pPr>
              <w:numPr>
                <w:ilvl w:val="0"/>
                <w:numId w:val="39"/>
              </w:numPr>
              <w:tabs>
                <w:tab w:val="clear" w:pos="720"/>
              </w:tabs>
              <w:ind w:left="358" w:hanging="220"/>
              <w:rPr>
                <w:rFonts w:ascii="Calibri" w:hAnsi="Calibri"/>
                <w:sz w:val="20"/>
                <w:szCs w:val="20"/>
              </w:rPr>
            </w:pPr>
            <w:r w:rsidRPr="00FA1B57">
              <w:rPr>
                <w:rFonts w:ascii="Calibri" w:hAnsi="Calibri"/>
                <w:sz w:val="20"/>
                <w:szCs w:val="20"/>
              </w:rPr>
              <w:t>None</w:t>
            </w:r>
          </w:p>
          <w:p w14:paraId="26D5C117" w14:textId="77777777" w:rsidR="00AA760A" w:rsidRPr="00FA1B57" w:rsidRDefault="00AA760A" w:rsidP="0078489D">
            <w:pPr>
              <w:numPr>
                <w:ilvl w:val="0"/>
                <w:numId w:val="39"/>
              </w:numPr>
              <w:tabs>
                <w:tab w:val="clear" w:pos="720"/>
              </w:tabs>
              <w:ind w:left="358" w:hanging="220"/>
              <w:rPr>
                <w:rFonts w:ascii="Calibri" w:hAnsi="Calibri"/>
                <w:sz w:val="20"/>
                <w:szCs w:val="20"/>
              </w:rPr>
            </w:pPr>
            <w:r w:rsidRPr="00FA1B57">
              <w:rPr>
                <w:rFonts w:ascii="Calibri" w:hAnsi="Calibri"/>
                <w:sz w:val="20"/>
                <w:szCs w:val="20"/>
              </w:rPr>
              <w:t xml:space="preserve">PF may be implied in some circumstances </w:t>
            </w:r>
          </w:p>
          <w:p w14:paraId="715D4A2C" w14:textId="77777777" w:rsidR="00AA760A" w:rsidRPr="00FA1B57" w:rsidRDefault="00AA760A" w:rsidP="0078489D">
            <w:pPr>
              <w:numPr>
                <w:ilvl w:val="0"/>
                <w:numId w:val="40"/>
              </w:numPr>
              <w:tabs>
                <w:tab w:val="clear" w:pos="720"/>
              </w:tabs>
              <w:ind w:left="642" w:hanging="220"/>
              <w:rPr>
                <w:rFonts w:ascii="Calibri" w:hAnsi="Calibri"/>
                <w:sz w:val="20"/>
                <w:szCs w:val="20"/>
              </w:rPr>
            </w:pPr>
            <w:r w:rsidRPr="00FA1B57">
              <w:rPr>
                <w:rFonts w:ascii="Calibri" w:hAnsi="Calibri"/>
                <w:sz w:val="20"/>
                <w:szCs w:val="20"/>
              </w:rPr>
              <w:t>“strong statutory flavour”</w:t>
            </w:r>
          </w:p>
          <w:p w14:paraId="22F36A61" w14:textId="77777777" w:rsidR="00AA760A" w:rsidRPr="00FA1B57" w:rsidRDefault="00AA760A" w:rsidP="0078489D">
            <w:pPr>
              <w:numPr>
                <w:ilvl w:val="0"/>
                <w:numId w:val="40"/>
              </w:numPr>
              <w:tabs>
                <w:tab w:val="clear" w:pos="720"/>
              </w:tabs>
              <w:ind w:left="642" w:hanging="220"/>
              <w:rPr>
                <w:rFonts w:ascii="Calibri" w:hAnsi="Calibri"/>
                <w:sz w:val="20"/>
                <w:szCs w:val="20"/>
              </w:rPr>
            </w:pPr>
            <w:r w:rsidRPr="00FA1B57">
              <w:rPr>
                <w:rFonts w:ascii="Calibri" w:hAnsi="Calibri"/>
                <w:sz w:val="20"/>
                <w:szCs w:val="20"/>
              </w:rPr>
              <w:t>not as much as 3</w:t>
            </w:r>
          </w:p>
          <w:p w14:paraId="6F44D065" w14:textId="77777777" w:rsidR="00AA760A" w:rsidRPr="00FA1B57" w:rsidRDefault="00AA760A" w:rsidP="0078489D">
            <w:pPr>
              <w:numPr>
                <w:ilvl w:val="0"/>
                <w:numId w:val="41"/>
              </w:numPr>
              <w:tabs>
                <w:tab w:val="clear" w:pos="720"/>
              </w:tabs>
              <w:ind w:left="358" w:hanging="220"/>
              <w:rPr>
                <w:rFonts w:ascii="Calibri" w:hAnsi="Calibri"/>
                <w:sz w:val="20"/>
                <w:szCs w:val="20"/>
              </w:rPr>
            </w:pPr>
            <w:r w:rsidRPr="00FA1B57">
              <w:rPr>
                <w:rFonts w:ascii="Calibri" w:hAnsi="Calibri"/>
                <w:sz w:val="20"/>
                <w:szCs w:val="20"/>
              </w:rPr>
              <w:t>Yes</w:t>
            </w:r>
          </w:p>
          <w:p w14:paraId="24330B21" w14:textId="77777777" w:rsidR="009A58EC" w:rsidRDefault="009A58EC" w:rsidP="00804263">
            <w:pPr>
              <w:rPr>
                <w:rFonts w:ascii="Calibri" w:hAnsi="Calibri"/>
                <w:sz w:val="20"/>
                <w:szCs w:val="20"/>
              </w:rPr>
            </w:pPr>
          </w:p>
          <w:p w14:paraId="3DFBA5A2" w14:textId="553EB88B" w:rsidR="00AA760A" w:rsidRPr="00FA1B57" w:rsidRDefault="009A58EC" w:rsidP="00804263">
            <w:pPr>
              <w:rPr>
                <w:rFonts w:ascii="Calibri" w:hAnsi="Calibri"/>
                <w:sz w:val="20"/>
                <w:szCs w:val="20"/>
              </w:rPr>
            </w:pPr>
            <w:r>
              <w:rPr>
                <w:rFonts w:ascii="Calibri" w:hAnsi="Calibri"/>
                <w:sz w:val="20"/>
                <w:szCs w:val="20"/>
              </w:rPr>
              <w:t>E</w:t>
            </w:r>
            <w:r w:rsidR="00AA760A" w:rsidRPr="00FA1B57">
              <w:rPr>
                <w:rFonts w:ascii="Calibri" w:hAnsi="Calibri"/>
                <w:sz w:val="20"/>
                <w:szCs w:val="20"/>
              </w:rPr>
              <w:t>ffect = All public authorities exercising delegated powers under statute must act fairly</w:t>
            </w:r>
          </w:p>
        </w:tc>
        <w:tc>
          <w:tcPr>
            <w:tcW w:w="0" w:type="auto"/>
            <w:hideMark/>
          </w:tcPr>
          <w:p w14:paraId="7A0E03E7" w14:textId="00677173" w:rsidR="00AA760A" w:rsidRPr="00FA1B57" w:rsidRDefault="00AE56E7" w:rsidP="00804263">
            <w:pPr>
              <w:rPr>
                <w:rFonts w:ascii="Calibri" w:hAnsi="Calibri"/>
                <w:sz w:val="20"/>
                <w:szCs w:val="20"/>
              </w:rPr>
            </w:pPr>
            <w:r>
              <w:rPr>
                <w:rFonts w:ascii="Calibri" w:hAnsi="Calibri"/>
                <w:sz w:val="20"/>
                <w:szCs w:val="20"/>
              </w:rPr>
              <w:t>PF applies to</w:t>
            </w:r>
            <w:r w:rsidR="00AA760A" w:rsidRPr="00FA1B57">
              <w:rPr>
                <w:rFonts w:ascii="Calibri" w:hAnsi="Calibri"/>
                <w:sz w:val="20"/>
                <w:szCs w:val="20"/>
              </w:rPr>
              <w:t xml:space="preserve"> employer when terminating employment:</w:t>
            </w:r>
          </w:p>
          <w:p w14:paraId="06B89CC6" w14:textId="77777777" w:rsidR="00AA760A" w:rsidRPr="00FA1B57" w:rsidRDefault="00AA760A" w:rsidP="0078489D">
            <w:pPr>
              <w:numPr>
                <w:ilvl w:val="0"/>
                <w:numId w:val="42"/>
              </w:numPr>
              <w:tabs>
                <w:tab w:val="clear" w:pos="720"/>
              </w:tabs>
              <w:ind w:left="275" w:hanging="283"/>
              <w:rPr>
                <w:rFonts w:ascii="Calibri" w:hAnsi="Calibri"/>
                <w:sz w:val="20"/>
                <w:szCs w:val="20"/>
              </w:rPr>
            </w:pPr>
            <w:r w:rsidRPr="00FA1B57">
              <w:rPr>
                <w:rFonts w:ascii="Calibri" w:hAnsi="Calibri"/>
                <w:sz w:val="20"/>
                <w:szCs w:val="20"/>
              </w:rPr>
              <w:t>None</w:t>
            </w:r>
          </w:p>
          <w:p w14:paraId="7363021D" w14:textId="77777777" w:rsidR="00AA760A" w:rsidRPr="00FA1B57" w:rsidRDefault="00AA760A" w:rsidP="0078489D">
            <w:pPr>
              <w:numPr>
                <w:ilvl w:val="0"/>
                <w:numId w:val="42"/>
              </w:numPr>
              <w:tabs>
                <w:tab w:val="clear" w:pos="720"/>
              </w:tabs>
              <w:ind w:left="275" w:hanging="283"/>
              <w:rPr>
                <w:rFonts w:ascii="Calibri" w:hAnsi="Calibri"/>
                <w:sz w:val="20"/>
                <w:szCs w:val="20"/>
              </w:rPr>
            </w:pPr>
            <w:r w:rsidRPr="00FA1B57">
              <w:rPr>
                <w:rFonts w:ascii="Calibri" w:hAnsi="Calibri"/>
                <w:sz w:val="20"/>
                <w:szCs w:val="20"/>
              </w:rPr>
              <w:t>None</w:t>
            </w:r>
          </w:p>
          <w:p w14:paraId="3854F67E" w14:textId="406356D4" w:rsidR="00AA760A" w:rsidRPr="003F604B" w:rsidRDefault="003F604B" w:rsidP="00932528">
            <w:pPr>
              <w:pStyle w:val="ListParagraph"/>
              <w:numPr>
                <w:ilvl w:val="0"/>
                <w:numId w:val="166"/>
              </w:numPr>
              <w:ind w:left="559" w:hanging="199"/>
              <w:rPr>
                <w:rFonts w:ascii="Calibri" w:hAnsi="Calibri"/>
                <w:sz w:val="20"/>
                <w:szCs w:val="20"/>
              </w:rPr>
            </w:pPr>
            <w:r>
              <w:rPr>
                <w:rFonts w:ascii="Calibri" w:hAnsi="Calibri"/>
                <w:sz w:val="20"/>
                <w:szCs w:val="20"/>
              </w:rPr>
              <w:t>u</w:t>
            </w:r>
            <w:r w:rsidR="00AA760A" w:rsidRPr="003F604B">
              <w:rPr>
                <w:rFonts w:ascii="Calibri" w:hAnsi="Calibri"/>
                <w:sz w:val="20"/>
                <w:szCs w:val="20"/>
              </w:rPr>
              <w:t>nless negotiated in contract</w:t>
            </w:r>
          </w:p>
          <w:p w14:paraId="2E80FF3D" w14:textId="77777777" w:rsidR="00AA760A" w:rsidRPr="00FA1B57" w:rsidRDefault="00AA760A" w:rsidP="0078489D">
            <w:pPr>
              <w:numPr>
                <w:ilvl w:val="0"/>
                <w:numId w:val="43"/>
              </w:numPr>
              <w:ind w:left="275" w:hanging="283"/>
              <w:rPr>
                <w:rFonts w:ascii="Calibri" w:hAnsi="Calibri"/>
                <w:sz w:val="20"/>
                <w:szCs w:val="20"/>
              </w:rPr>
            </w:pPr>
            <w:r w:rsidRPr="00FA1B57">
              <w:rPr>
                <w:rFonts w:ascii="Calibri" w:hAnsi="Calibri"/>
                <w:sz w:val="20"/>
                <w:szCs w:val="20"/>
              </w:rPr>
              <w:t>Yes</w:t>
            </w:r>
          </w:p>
        </w:tc>
      </w:tr>
    </w:tbl>
    <w:p w14:paraId="03EC3E1D" w14:textId="77777777" w:rsidR="00143BAD" w:rsidRPr="00FA1B57" w:rsidRDefault="00143BAD" w:rsidP="00804263">
      <w:pPr>
        <w:rPr>
          <w:rFonts w:ascii="Calibri" w:hAnsi="Calibri"/>
          <w:sz w:val="20"/>
          <w:szCs w:val="20"/>
        </w:rPr>
      </w:pPr>
    </w:p>
    <w:p w14:paraId="03F8DA05" w14:textId="2F375FC4" w:rsidR="0070175E" w:rsidRPr="000019C8" w:rsidRDefault="00327450" w:rsidP="000019C8">
      <w:pPr>
        <w:rPr>
          <w:rFonts w:ascii="Calibri" w:hAnsi="Calibri"/>
          <w:sz w:val="20"/>
          <w:szCs w:val="20"/>
        </w:rPr>
      </w:pPr>
      <w:r>
        <w:rPr>
          <w:rFonts w:ascii="Calibri" w:hAnsi="Calibri"/>
          <w:sz w:val="20"/>
          <w:szCs w:val="20"/>
        </w:rPr>
        <w:t>d</w:t>
      </w:r>
      <w:r w:rsidR="00F40ABF" w:rsidRPr="00FA1B57">
        <w:rPr>
          <w:rFonts w:ascii="Calibri" w:hAnsi="Calibri"/>
          <w:sz w:val="20"/>
          <w:szCs w:val="20"/>
        </w:rPr>
        <w:t xml:space="preserve">. </w:t>
      </w:r>
      <w:r w:rsidR="008D141C" w:rsidRPr="00FA1B57">
        <w:rPr>
          <w:rFonts w:ascii="Calibri" w:hAnsi="Calibri"/>
          <w:sz w:val="20"/>
          <w:szCs w:val="20"/>
        </w:rPr>
        <w:t>Procedur</w:t>
      </w:r>
      <w:r w:rsidR="00AA760A" w:rsidRPr="00FA1B57">
        <w:rPr>
          <w:rFonts w:ascii="Calibri" w:hAnsi="Calibri"/>
          <w:sz w:val="20"/>
          <w:szCs w:val="20"/>
        </w:rPr>
        <w:t>al Review of Regulations</w:t>
      </w:r>
    </w:p>
    <w:p w14:paraId="30EC00D5" w14:textId="5A35D12A" w:rsidR="0070175E" w:rsidRDefault="0070175E" w:rsidP="00932528">
      <w:pPr>
        <w:pStyle w:val="NoteLevel2"/>
        <w:keepNext w:val="0"/>
        <w:numPr>
          <w:ilvl w:val="0"/>
          <w:numId w:val="254"/>
        </w:numPr>
        <w:rPr>
          <w:rFonts w:ascii="Calibri" w:hAnsi="Calibri"/>
          <w:sz w:val="20"/>
          <w:szCs w:val="20"/>
        </w:rPr>
      </w:pPr>
      <w:r w:rsidRPr="00D22B01">
        <w:rPr>
          <w:rFonts w:ascii="Calibri" w:hAnsi="Calibri"/>
          <w:sz w:val="20"/>
          <w:szCs w:val="20"/>
        </w:rPr>
        <w:t>Judicial review of the regulatory</w:t>
      </w:r>
      <w:r>
        <w:rPr>
          <w:rFonts w:ascii="Calibri" w:hAnsi="Calibri"/>
          <w:sz w:val="20"/>
          <w:szCs w:val="20"/>
        </w:rPr>
        <w:t xml:space="preserve"> process will be </w:t>
      </w:r>
      <w:r>
        <w:rPr>
          <w:rFonts w:ascii="Calibri" w:hAnsi="Calibri"/>
          <w:sz w:val="20"/>
          <w:szCs w:val="20"/>
          <w:u w:val="single"/>
        </w:rPr>
        <w:t>very</w:t>
      </w:r>
      <w:r>
        <w:rPr>
          <w:rFonts w:ascii="Calibri" w:hAnsi="Calibri"/>
          <w:sz w:val="20"/>
          <w:szCs w:val="20"/>
        </w:rPr>
        <w:t xml:space="preserve"> narrow</w:t>
      </w:r>
      <w:r w:rsidR="000019C8">
        <w:rPr>
          <w:rFonts w:ascii="Calibri" w:hAnsi="Calibri"/>
          <w:sz w:val="20"/>
          <w:szCs w:val="20"/>
        </w:rPr>
        <w:t xml:space="preserve"> (</w:t>
      </w:r>
      <w:r w:rsidR="000019C8" w:rsidRPr="000019C8">
        <w:rPr>
          <w:rFonts w:ascii="Calibri" w:hAnsi="Calibri"/>
          <w:color w:val="0000FF"/>
          <w:sz w:val="20"/>
          <w:szCs w:val="20"/>
        </w:rPr>
        <w:t>Immigration Consultants; CSIC challenged regulatory change wrt regulation of immigration consultants on basis of bias and bad faith</w:t>
      </w:r>
      <w:r w:rsidR="000019C8">
        <w:rPr>
          <w:rFonts w:ascii="Calibri" w:hAnsi="Calibri"/>
          <w:sz w:val="20"/>
          <w:szCs w:val="20"/>
        </w:rPr>
        <w:t>)</w:t>
      </w:r>
    </w:p>
    <w:p w14:paraId="00876D68" w14:textId="5DA613F8" w:rsidR="00AF1E74" w:rsidRDefault="00AF1E74" w:rsidP="00932528">
      <w:pPr>
        <w:pStyle w:val="NoteLevel2"/>
        <w:keepNext w:val="0"/>
        <w:numPr>
          <w:ilvl w:val="1"/>
          <w:numId w:val="254"/>
        </w:numPr>
        <w:rPr>
          <w:rFonts w:ascii="Calibri" w:hAnsi="Calibri"/>
          <w:sz w:val="20"/>
          <w:szCs w:val="20"/>
        </w:rPr>
      </w:pPr>
      <w:r>
        <w:rPr>
          <w:rFonts w:ascii="Calibri" w:hAnsi="Calibri"/>
          <w:sz w:val="20"/>
          <w:szCs w:val="20"/>
        </w:rPr>
        <w:t>Procedural Fairness:</w:t>
      </w:r>
      <w:r w:rsidR="00143FC7">
        <w:rPr>
          <w:rFonts w:ascii="Calibri" w:hAnsi="Calibri"/>
          <w:sz w:val="20"/>
          <w:szCs w:val="20"/>
        </w:rPr>
        <w:t xml:space="preserve"> Very high hurdle; requires the part</w:t>
      </w:r>
      <w:r w:rsidR="0070009E">
        <w:rPr>
          <w:rFonts w:ascii="Calibri" w:hAnsi="Calibri"/>
          <w:sz w:val="20"/>
          <w:szCs w:val="20"/>
        </w:rPr>
        <w:t>y</w:t>
      </w:r>
      <w:r w:rsidR="00143FC7">
        <w:rPr>
          <w:rFonts w:ascii="Calibri" w:hAnsi="Calibri"/>
          <w:sz w:val="20"/>
          <w:szCs w:val="20"/>
        </w:rPr>
        <w:t xml:space="preserve"> to establish the VERY unlikely argument of bias in procedures or bad faith</w:t>
      </w:r>
    </w:p>
    <w:p w14:paraId="51E5086A" w14:textId="174879B3" w:rsidR="00931A2C" w:rsidRDefault="00931A2C" w:rsidP="00932528">
      <w:pPr>
        <w:pStyle w:val="NoteLevel2"/>
        <w:keepNext w:val="0"/>
        <w:numPr>
          <w:ilvl w:val="2"/>
          <w:numId w:val="254"/>
        </w:numPr>
        <w:rPr>
          <w:rFonts w:ascii="Calibri" w:hAnsi="Calibri"/>
          <w:sz w:val="20"/>
          <w:szCs w:val="20"/>
        </w:rPr>
      </w:pPr>
      <w:r>
        <w:rPr>
          <w:rFonts w:ascii="Calibri" w:hAnsi="Calibri"/>
          <w:sz w:val="20"/>
          <w:szCs w:val="20"/>
        </w:rPr>
        <w:t>Minister acting in a policy environment; decisions akin to the legislative exemption</w:t>
      </w:r>
    </w:p>
    <w:p w14:paraId="656E3BB0" w14:textId="2A73D646" w:rsidR="004C24C2" w:rsidRDefault="004C24C2" w:rsidP="00932528">
      <w:pPr>
        <w:pStyle w:val="NoteLevel2"/>
        <w:keepNext w:val="0"/>
        <w:numPr>
          <w:ilvl w:val="2"/>
          <w:numId w:val="254"/>
        </w:numPr>
        <w:rPr>
          <w:rFonts w:ascii="Calibri" w:hAnsi="Calibri"/>
          <w:sz w:val="20"/>
          <w:szCs w:val="20"/>
        </w:rPr>
      </w:pPr>
      <w:r>
        <w:rPr>
          <w:rFonts w:ascii="Calibri" w:hAnsi="Calibri"/>
          <w:sz w:val="20"/>
          <w:szCs w:val="20"/>
        </w:rPr>
        <w:t>Requires a “smoking gun”</w:t>
      </w:r>
    </w:p>
    <w:p w14:paraId="667CE687" w14:textId="27E440F4" w:rsidR="00AF1E74" w:rsidRDefault="00AF1E74" w:rsidP="00932528">
      <w:pPr>
        <w:pStyle w:val="NoteLevel2"/>
        <w:keepNext w:val="0"/>
        <w:numPr>
          <w:ilvl w:val="1"/>
          <w:numId w:val="254"/>
        </w:numPr>
        <w:rPr>
          <w:rFonts w:ascii="Calibri" w:hAnsi="Calibri"/>
          <w:sz w:val="20"/>
          <w:szCs w:val="20"/>
        </w:rPr>
      </w:pPr>
      <w:r>
        <w:rPr>
          <w:rFonts w:ascii="Calibri" w:hAnsi="Calibri"/>
          <w:sz w:val="20"/>
          <w:szCs w:val="20"/>
        </w:rPr>
        <w:t>Substantive: Must be an issue of jurisdiction – i.e. passing regulations beyond the scope of the governing statute</w:t>
      </w:r>
    </w:p>
    <w:p w14:paraId="0E1841B1" w14:textId="77777777" w:rsidR="005239F9" w:rsidRPr="005239F9" w:rsidRDefault="008D78A2" w:rsidP="00932528">
      <w:pPr>
        <w:pStyle w:val="NoteLevel2"/>
        <w:keepNext w:val="0"/>
        <w:numPr>
          <w:ilvl w:val="0"/>
          <w:numId w:val="254"/>
        </w:numPr>
        <w:rPr>
          <w:rFonts w:ascii="Calibri" w:hAnsi="Calibri"/>
          <w:sz w:val="20"/>
          <w:szCs w:val="20"/>
        </w:rPr>
      </w:pPr>
      <w:r>
        <w:rPr>
          <w:rFonts w:ascii="Calibri" w:hAnsi="Calibri"/>
          <w:b/>
          <w:sz w:val="20"/>
          <w:szCs w:val="20"/>
        </w:rPr>
        <w:t xml:space="preserve">Aside: </w:t>
      </w:r>
      <w:r>
        <w:rPr>
          <w:rFonts w:ascii="Calibri" w:hAnsi="Calibri"/>
          <w:sz w:val="20"/>
          <w:szCs w:val="20"/>
        </w:rPr>
        <w:t>Distinguish from</w:t>
      </w:r>
      <w:r w:rsidR="00BC2EEE" w:rsidRPr="00FA1B57">
        <w:rPr>
          <w:rFonts w:ascii="Calibri" w:hAnsi="Calibri"/>
          <w:sz w:val="20"/>
          <w:szCs w:val="20"/>
        </w:rPr>
        <w:t xml:space="preserve"> </w:t>
      </w:r>
      <w:r w:rsidR="00BC2EEE" w:rsidRPr="009F438D">
        <w:rPr>
          <w:rFonts w:ascii="Calibri" w:hAnsi="Calibri"/>
          <w:color w:val="0000FF"/>
          <w:sz w:val="20"/>
          <w:szCs w:val="20"/>
        </w:rPr>
        <w:t>Homex</w:t>
      </w:r>
      <w:r>
        <w:rPr>
          <w:rFonts w:ascii="Calibri" w:hAnsi="Calibri"/>
          <w:color w:val="0000FF"/>
          <w:sz w:val="20"/>
          <w:szCs w:val="20"/>
        </w:rPr>
        <w:t xml:space="preserve"> v Wyoming</w:t>
      </w:r>
    </w:p>
    <w:p w14:paraId="42B4A44B" w14:textId="30C26E6C" w:rsidR="005239F9" w:rsidRPr="005239F9" w:rsidRDefault="005239F9" w:rsidP="00932528">
      <w:pPr>
        <w:pStyle w:val="NoteLevel2"/>
        <w:keepNext w:val="0"/>
        <w:numPr>
          <w:ilvl w:val="1"/>
          <w:numId w:val="254"/>
        </w:numPr>
        <w:rPr>
          <w:rFonts w:ascii="Calibri" w:hAnsi="Calibri"/>
          <w:sz w:val="20"/>
          <w:szCs w:val="20"/>
        </w:rPr>
      </w:pPr>
      <w:r>
        <w:rPr>
          <w:rFonts w:ascii="Calibri" w:hAnsi="Calibri"/>
          <w:sz w:val="20"/>
          <w:szCs w:val="20"/>
        </w:rPr>
        <w:t>Despite regulations being a form of “sub-ordinate”</w:t>
      </w:r>
      <w:r w:rsidR="00FF6AA5">
        <w:rPr>
          <w:rFonts w:ascii="Calibri" w:hAnsi="Calibri"/>
          <w:sz w:val="20"/>
          <w:szCs w:val="20"/>
        </w:rPr>
        <w:t xml:space="preserve"> legislation, SCC treats </w:t>
      </w:r>
      <w:r>
        <w:rPr>
          <w:rFonts w:ascii="Calibri" w:hAnsi="Calibri"/>
          <w:sz w:val="20"/>
          <w:szCs w:val="20"/>
        </w:rPr>
        <w:t xml:space="preserve">regulations differently than </w:t>
      </w:r>
      <w:r w:rsidR="00FF6AA5">
        <w:rPr>
          <w:rFonts w:ascii="Calibri" w:hAnsi="Calibri"/>
          <w:sz w:val="20"/>
          <w:szCs w:val="20"/>
        </w:rPr>
        <w:t>by-laws</w:t>
      </w:r>
    </w:p>
    <w:p w14:paraId="1D5637CA" w14:textId="77777777" w:rsidR="000019C8" w:rsidRDefault="007E3923" w:rsidP="00932528">
      <w:pPr>
        <w:pStyle w:val="NoteLevel2"/>
        <w:keepNext w:val="0"/>
        <w:numPr>
          <w:ilvl w:val="1"/>
          <w:numId w:val="254"/>
        </w:numPr>
        <w:rPr>
          <w:rFonts w:ascii="Calibri" w:hAnsi="Calibri"/>
          <w:sz w:val="20"/>
          <w:szCs w:val="20"/>
        </w:rPr>
      </w:pPr>
      <w:r w:rsidRPr="005239F9">
        <w:rPr>
          <w:rFonts w:ascii="Calibri" w:hAnsi="Calibri"/>
          <w:sz w:val="20"/>
          <w:szCs w:val="20"/>
        </w:rPr>
        <w:t>Ho</w:t>
      </w:r>
      <w:r w:rsidR="00DD197B" w:rsidRPr="005239F9">
        <w:rPr>
          <w:rFonts w:ascii="Calibri" w:hAnsi="Calibri"/>
          <w:sz w:val="20"/>
          <w:szCs w:val="20"/>
        </w:rPr>
        <w:t>mex did not have notice of the by-law; meanwhile CSIC was involved in the process from start to finish</w:t>
      </w:r>
    </w:p>
    <w:p w14:paraId="272AAB11" w14:textId="77777777" w:rsidR="000019C8" w:rsidRDefault="000019C8" w:rsidP="00932528">
      <w:pPr>
        <w:pStyle w:val="NoteLevel2"/>
        <w:keepNext w:val="0"/>
        <w:numPr>
          <w:ilvl w:val="1"/>
          <w:numId w:val="254"/>
        </w:numPr>
        <w:rPr>
          <w:rFonts w:ascii="Calibri" w:hAnsi="Calibri"/>
          <w:sz w:val="20"/>
          <w:szCs w:val="20"/>
        </w:rPr>
      </w:pPr>
      <w:r>
        <w:rPr>
          <w:rFonts w:ascii="Calibri" w:hAnsi="Calibri"/>
          <w:sz w:val="20"/>
          <w:szCs w:val="20"/>
        </w:rPr>
        <w:t>Ho</w:t>
      </w:r>
      <w:r w:rsidR="004D24B7" w:rsidRPr="00572C3C">
        <w:rPr>
          <w:rFonts w:ascii="Calibri" w:hAnsi="Calibri"/>
          <w:sz w:val="20"/>
          <w:szCs w:val="20"/>
        </w:rPr>
        <w:t>mex was a by-law enacte</w:t>
      </w:r>
      <w:r w:rsidR="00CB79A1" w:rsidRPr="00572C3C">
        <w:rPr>
          <w:rFonts w:ascii="Calibri" w:hAnsi="Calibri"/>
          <w:sz w:val="20"/>
          <w:szCs w:val="20"/>
        </w:rPr>
        <w:t xml:space="preserve">d for the purpose of resolving a dispute b/w the municipality and the developer; however this change was one of policy with impacts throughout the </w:t>
      </w:r>
      <w:r w:rsidR="008425E6" w:rsidRPr="00572C3C">
        <w:rPr>
          <w:rFonts w:ascii="Calibri" w:hAnsi="Calibri"/>
          <w:sz w:val="20"/>
          <w:szCs w:val="20"/>
        </w:rPr>
        <w:t>country</w:t>
      </w:r>
    </w:p>
    <w:p w14:paraId="206814EF" w14:textId="2AF16373" w:rsidR="008425E6" w:rsidRPr="000019C8" w:rsidRDefault="008425E6" w:rsidP="00932528">
      <w:pPr>
        <w:pStyle w:val="NoteLevel2"/>
        <w:keepNext w:val="0"/>
        <w:numPr>
          <w:ilvl w:val="1"/>
          <w:numId w:val="254"/>
        </w:numPr>
        <w:rPr>
          <w:rFonts w:ascii="Calibri" w:hAnsi="Calibri"/>
          <w:sz w:val="20"/>
          <w:szCs w:val="20"/>
        </w:rPr>
      </w:pPr>
      <w:r w:rsidRPr="000019C8">
        <w:rPr>
          <w:rFonts w:ascii="Calibri" w:hAnsi="Calibri"/>
          <w:sz w:val="20"/>
          <w:szCs w:val="20"/>
        </w:rPr>
        <w:t>Just so happens that CSIC</w:t>
      </w:r>
      <w:r w:rsidR="00E22281" w:rsidRPr="000019C8">
        <w:rPr>
          <w:rFonts w:ascii="Calibri" w:hAnsi="Calibri"/>
          <w:sz w:val="20"/>
          <w:szCs w:val="20"/>
        </w:rPr>
        <w:t xml:space="preserve"> had a monopoly at that time</w:t>
      </w:r>
    </w:p>
    <w:p w14:paraId="25BE61A8" w14:textId="01537B9F" w:rsidR="005367CB" w:rsidRPr="000019C8" w:rsidRDefault="005367CB" w:rsidP="00932528">
      <w:pPr>
        <w:pStyle w:val="ListParagraph"/>
        <w:numPr>
          <w:ilvl w:val="1"/>
          <w:numId w:val="254"/>
        </w:numPr>
        <w:rPr>
          <w:rFonts w:ascii="Calibri" w:hAnsi="Calibri"/>
          <w:sz w:val="20"/>
          <w:szCs w:val="20"/>
        </w:rPr>
      </w:pPr>
      <w:r w:rsidRPr="000019C8">
        <w:rPr>
          <w:rFonts w:ascii="Calibri" w:hAnsi="Calibri"/>
          <w:sz w:val="20"/>
          <w:szCs w:val="20"/>
        </w:rPr>
        <w:t xml:space="preserve">Homex case dealt with a municipal body </w:t>
      </w:r>
      <w:r w:rsidR="001048D2" w:rsidRPr="000019C8">
        <w:rPr>
          <w:rFonts w:ascii="Calibri" w:hAnsi="Calibri"/>
          <w:sz w:val="20"/>
          <w:szCs w:val="20"/>
        </w:rPr>
        <w:t>w/ delegated</w:t>
      </w:r>
      <w:r w:rsidRPr="000019C8">
        <w:rPr>
          <w:rFonts w:ascii="Calibri" w:hAnsi="Calibri"/>
          <w:sz w:val="20"/>
          <w:szCs w:val="20"/>
        </w:rPr>
        <w:t xml:space="preserve"> power; the Minister is </w:t>
      </w:r>
      <w:r w:rsidR="00767449" w:rsidRPr="000019C8">
        <w:rPr>
          <w:rFonts w:ascii="Calibri" w:hAnsi="Calibri"/>
          <w:sz w:val="20"/>
          <w:szCs w:val="20"/>
        </w:rPr>
        <w:t>a different type of decision making body and is owed a greater amount of deference</w:t>
      </w:r>
    </w:p>
    <w:p w14:paraId="1890A34F" w14:textId="72945080" w:rsidR="008425E6" w:rsidRPr="000019C8" w:rsidRDefault="008425E6" w:rsidP="00932528">
      <w:pPr>
        <w:pStyle w:val="ListParagraph"/>
        <w:numPr>
          <w:ilvl w:val="1"/>
          <w:numId w:val="254"/>
        </w:numPr>
        <w:rPr>
          <w:rFonts w:ascii="Calibri" w:hAnsi="Calibri"/>
          <w:sz w:val="20"/>
          <w:szCs w:val="20"/>
        </w:rPr>
      </w:pPr>
      <w:r w:rsidRPr="000019C8">
        <w:rPr>
          <w:rFonts w:ascii="Calibri" w:hAnsi="Calibri"/>
          <w:sz w:val="20"/>
          <w:szCs w:val="20"/>
        </w:rPr>
        <w:t xml:space="preserve">Homex deals with property rights; there is no </w:t>
      </w:r>
      <w:r w:rsidR="008237C7" w:rsidRPr="000019C8">
        <w:rPr>
          <w:rFonts w:ascii="Calibri" w:hAnsi="Calibri"/>
          <w:sz w:val="20"/>
          <w:szCs w:val="20"/>
        </w:rPr>
        <w:t xml:space="preserve">specific rights </w:t>
      </w:r>
      <w:r w:rsidR="00A310C0" w:rsidRPr="000019C8">
        <w:rPr>
          <w:rFonts w:ascii="Calibri" w:hAnsi="Calibri"/>
          <w:sz w:val="20"/>
          <w:szCs w:val="20"/>
        </w:rPr>
        <w:t>at issue</w:t>
      </w:r>
      <w:r w:rsidRPr="000019C8">
        <w:rPr>
          <w:rFonts w:ascii="Calibri" w:hAnsi="Calibri"/>
          <w:sz w:val="20"/>
          <w:szCs w:val="20"/>
        </w:rPr>
        <w:t xml:space="preserve"> for CSIC</w:t>
      </w:r>
    </w:p>
    <w:p w14:paraId="32C17097" w14:textId="480D24FB" w:rsidR="005D62D1" w:rsidRPr="000019C8" w:rsidRDefault="0089261F" w:rsidP="00932528">
      <w:pPr>
        <w:pStyle w:val="ListParagraph"/>
        <w:numPr>
          <w:ilvl w:val="1"/>
          <w:numId w:val="254"/>
        </w:numPr>
        <w:rPr>
          <w:rFonts w:ascii="Calibri" w:hAnsi="Calibri"/>
          <w:sz w:val="20"/>
          <w:szCs w:val="20"/>
        </w:rPr>
      </w:pPr>
      <w:r w:rsidRPr="000019C8">
        <w:rPr>
          <w:rFonts w:ascii="Calibri" w:hAnsi="Calibri"/>
          <w:color w:val="0000FF"/>
          <w:sz w:val="20"/>
          <w:szCs w:val="20"/>
        </w:rPr>
        <w:t xml:space="preserve">Immigration Consultants </w:t>
      </w:r>
      <w:r w:rsidR="005D62D1" w:rsidRPr="000019C8">
        <w:rPr>
          <w:rFonts w:ascii="Calibri" w:hAnsi="Calibri"/>
          <w:color w:val="0000FF"/>
          <w:sz w:val="20"/>
          <w:szCs w:val="20"/>
        </w:rPr>
        <w:t>v Canada</w:t>
      </w:r>
      <w:r w:rsidR="005D62D1" w:rsidRPr="000019C8">
        <w:rPr>
          <w:rFonts w:ascii="Calibri" w:hAnsi="Calibri"/>
          <w:sz w:val="20"/>
          <w:szCs w:val="20"/>
        </w:rPr>
        <w:t xml:space="preserve"> is the more common precedent; Homex is a very unusual case</w:t>
      </w:r>
    </w:p>
    <w:p w14:paraId="1A19B2AD" w14:textId="77777777" w:rsidR="00F66139" w:rsidRPr="00FA1B57" w:rsidRDefault="00F66139" w:rsidP="00D43059">
      <w:pPr>
        <w:rPr>
          <w:rFonts w:ascii="Calibri" w:hAnsi="Calibri"/>
          <w:sz w:val="20"/>
          <w:szCs w:val="20"/>
        </w:rPr>
      </w:pPr>
    </w:p>
    <w:p w14:paraId="40C3E479" w14:textId="71FBDDFD" w:rsidR="00AB2A8E" w:rsidRPr="00FA1B57" w:rsidRDefault="00327450" w:rsidP="00D43059">
      <w:pPr>
        <w:outlineLvl w:val="0"/>
        <w:rPr>
          <w:rFonts w:ascii="Calibri" w:hAnsi="Calibri"/>
          <w:sz w:val="20"/>
          <w:szCs w:val="20"/>
        </w:rPr>
      </w:pPr>
      <w:r>
        <w:rPr>
          <w:rFonts w:ascii="Calibri" w:hAnsi="Calibri"/>
          <w:sz w:val="20"/>
          <w:szCs w:val="20"/>
        </w:rPr>
        <w:t>e</w:t>
      </w:r>
      <w:r w:rsidR="00F879EA" w:rsidRPr="00FA1B57">
        <w:rPr>
          <w:rFonts w:ascii="Calibri" w:hAnsi="Calibri"/>
          <w:sz w:val="20"/>
          <w:szCs w:val="20"/>
        </w:rPr>
        <w:t xml:space="preserve">. </w:t>
      </w:r>
      <w:r w:rsidR="00AB2A8E" w:rsidRPr="00FA1B57">
        <w:rPr>
          <w:rFonts w:ascii="Calibri" w:hAnsi="Calibri"/>
          <w:sz w:val="20"/>
          <w:szCs w:val="20"/>
        </w:rPr>
        <w:t>Emergencies</w:t>
      </w:r>
    </w:p>
    <w:p w14:paraId="7D380912" w14:textId="154F25B4" w:rsidR="008B3B5C" w:rsidRDefault="00DA6625" w:rsidP="0078489D">
      <w:pPr>
        <w:pStyle w:val="ListParagraph"/>
        <w:numPr>
          <w:ilvl w:val="0"/>
          <w:numId w:val="45"/>
        </w:numPr>
        <w:rPr>
          <w:rFonts w:ascii="Calibri" w:hAnsi="Calibri"/>
          <w:sz w:val="20"/>
          <w:szCs w:val="20"/>
        </w:rPr>
      </w:pPr>
      <w:r w:rsidRPr="00FA1B57">
        <w:rPr>
          <w:rFonts w:ascii="Calibri" w:hAnsi="Calibri"/>
          <w:sz w:val="20"/>
          <w:szCs w:val="20"/>
        </w:rPr>
        <w:t xml:space="preserve">LeDain J in </w:t>
      </w:r>
      <w:r w:rsidRPr="00FA1B57">
        <w:rPr>
          <w:rFonts w:ascii="Calibri" w:hAnsi="Calibri"/>
          <w:color w:val="0000FF"/>
          <w:sz w:val="20"/>
          <w:szCs w:val="20"/>
        </w:rPr>
        <w:t>Cardinal v Kent Institution</w:t>
      </w:r>
      <w:r w:rsidRPr="00FA1B57">
        <w:rPr>
          <w:rFonts w:ascii="Calibri" w:hAnsi="Calibri"/>
          <w:sz w:val="20"/>
          <w:szCs w:val="20"/>
        </w:rPr>
        <w:t xml:space="preserve"> – </w:t>
      </w:r>
      <w:r w:rsidR="00E53CC1" w:rsidRPr="00FA1B57">
        <w:rPr>
          <w:rFonts w:ascii="Calibri" w:hAnsi="Calibri"/>
          <w:sz w:val="20"/>
          <w:szCs w:val="20"/>
        </w:rPr>
        <w:t>“</w:t>
      </w:r>
      <w:r w:rsidR="004F64FE" w:rsidRPr="007D3ACB">
        <w:rPr>
          <w:rFonts w:ascii="Calibri" w:hAnsi="Calibri"/>
          <w:b/>
          <w:sz w:val="20"/>
          <w:szCs w:val="20"/>
        </w:rPr>
        <w:t>Because of the apparently urgent or emergency nature of the decision</w:t>
      </w:r>
      <w:r w:rsidR="004F64FE" w:rsidRPr="00FA1B57">
        <w:rPr>
          <w:rFonts w:ascii="Calibri" w:hAnsi="Calibri"/>
          <w:sz w:val="20"/>
          <w:szCs w:val="20"/>
        </w:rPr>
        <w:t xml:space="preserve"> to impose segregation in the particular circumstances of the case</w:t>
      </w:r>
      <w:r w:rsidR="004F64FE" w:rsidRPr="007D3ACB">
        <w:rPr>
          <w:rFonts w:ascii="Calibri" w:hAnsi="Calibri"/>
          <w:b/>
          <w:sz w:val="20"/>
          <w:szCs w:val="20"/>
        </w:rPr>
        <w:t>, there could be no requirement of prior notice and an opportunity to be heard before the decision</w:t>
      </w:r>
      <w:r w:rsidR="004F64FE" w:rsidRPr="00FA1B57">
        <w:rPr>
          <w:rFonts w:ascii="Calibri" w:hAnsi="Calibri"/>
          <w:sz w:val="20"/>
          <w:szCs w:val="20"/>
        </w:rPr>
        <w:t>.</w:t>
      </w:r>
      <w:r w:rsidR="00E53CC1" w:rsidRPr="00FA1B57">
        <w:rPr>
          <w:rFonts w:ascii="Calibri" w:hAnsi="Calibri"/>
          <w:sz w:val="20"/>
          <w:szCs w:val="20"/>
        </w:rPr>
        <w:t>”</w:t>
      </w:r>
    </w:p>
    <w:p w14:paraId="1866286F" w14:textId="322A60ED" w:rsidR="00AE48C4" w:rsidRPr="00FA1B57" w:rsidRDefault="00AE48C4" w:rsidP="0078489D">
      <w:pPr>
        <w:pStyle w:val="ListParagraph"/>
        <w:numPr>
          <w:ilvl w:val="0"/>
          <w:numId w:val="45"/>
        </w:numPr>
        <w:rPr>
          <w:rFonts w:ascii="Calibri" w:hAnsi="Calibri"/>
          <w:sz w:val="20"/>
          <w:szCs w:val="20"/>
        </w:rPr>
      </w:pPr>
      <w:r>
        <w:rPr>
          <w:rFonts w:ascii="Calibri" w:hAnsi="Calibri"/>
          <w:sz w:val="20"/>
          <w:szCs w:val="20"/>
        </w:rPr>
        <w:t xml:space="preserve">However, </w:t>
      </w:r>
      <w:r w:rsidRPr="00FA1B57">
        <w:rPr>
          <w:rFonts w:ascii="Calibri" w:hAnsi="Calibri"/>
          <w:sz w:val="20"/>
          <w:szCs w:val="20"/>
        </w:rPr>
        <w:t xml:space="preserve">McEachern CJSC severely criticized the </w:t>
      </w:r>
      <w:r>
        <w:rPr>
          <w:rFonts w:ascii="Calibri" w:hAnsi="Calibri"/>
          <w:sz w:val="20"/>
          <w:szCs w:val="20"/>
        </w:rPr>
        <w:t>instruction b/c it was</w:t>
      </w:r>
      <w:r w:rsidRPr="00FA1B57">
        <w:rPr>
          <w:rFonts w:ascii="Calibri" w:hAnsi="Calibri"/>
          <w:sz w:val="20"/>
          <w:szCs w:val="20"/>
        </w:rPr>
        <w:t xml:space="preserve"> </w:t>
      </w:r>
      <w:r w:rsidRPr="004419C7">
        <w:rPr>
          <w:rFonts w:ascii="Calibri" w:hAnsi="Calibri"/>
          <w:b/>
          <w:sz w:val="20"/>
          <w:szCs w:val="20"/>
        </w:rPr>
        <w:t>not followed as soon as possible by written notice with reasons for the decision</w:t>
      </w:r>
    </w:p>
    <w:p w14:paraId="47F954F6" w14:textId="388C413B" w:rsidR="000A5ECE" w:rsidRPr="00FA1B57" w:rsidRDefault="000A5ECE" w:rsidP="00D43059">
      <w:pPr>
        <w:pStyle w:val="Heading1"/>
        <w:keepNext w:val="0"/>
        <w:keepLines w:val="0"/>
        <w:pBdr>
          <w:bottom w:val="single" w:sz="4" w:space="1" w:color="auto"/>
        </w:pBdr>
        <w:tabs>
          <w:tab w:val="right" w:pos="10773"/>
        </w:tabs>
        <w:rPr>
          <w:rFonts w:ascii="Calibri" w:hAnsi="Calibri"/>
          <w:b w:val="0"/>
          <w:color w:val="auto"/>
          <w:sz w:val="20"/>
          <w:szCs w:val="20"/>
        </w:rPr>
      </w:pPr>
      <w:bookmarkStart w:id="7" w:name="_Toc247793083"/>
      <w:r w:rsidRPr="00FA1B57">
        <w:rPr>
          <w:rFonts w:ascii="Calibri" w:hAnsi="Calibri"/>
          <w:b w:val="0"/>
          <w:color w:val="auto"/>
          <w:sz w:val="20"/>
          <w:szCs w:val="20"/>
        </w:rPr>
        <w:t>Duty of Fairness</w:t>
      </w:r>
      <w:r w:rsidR="008F243D">
        <w:rPr>
          <w:rFonts w:ascii="Calibri" w:hAnsi="Calibri"/>
          <w:b w:val="0"/>
          <w:color w:val="auto"/>
          <w:sz w:val="20"/>
          <w:szCs w:val="20"/>
        </w:rPr>
        <w:t xml:space="preserve"> – Content of the Duty</w:t>
      </w:r>
      <w:bookmarkEnd w:id="7"/>
      <w:r w:rsidRPr="00FA1B57">
        <w:rPr>
          <w:rFonts w:ascii="Calibri" w:hAnsi="Calibri"/>
          <w:b w:val="0"/>
          <w:color w:val="auto"/>
          <w:sz w:val="20"/>
          <w:szCs w:val="20"/>
        </w:rPr>
        <w:tab/>
      </w:r>
    </w:p>
    <w:p w14:paraId="433D4459" w14:textId="77777777" w:rsidR="000A5ECE" w:rsidRPr="00FA1B57" w:rsidRDefault="000A5ECE" w:rsidP="00D43059">
      <w:pPr>
        <w:rPr>
          <w:rFonts w:ascii="Calibri" w:hAnsi="Calibri"/>
          <w:sz w:val="20"/>
          <w:szCs w:val="20"/>
        </w:rPr>
      </w:pPr>
    </w:p>
    <w:p w14:paraId="2BCAEB56" w14:textId="2FBC224E" w:rsidR="000A5ECE" w:rsidRPr="00FA1B57" w:rsidRDefault="00BE2A6D" w:rsidP="00D43059">
      <w:pPr>
        <w:outlineLvl w:val="0"/>
        <w:rPr>
          <w:rFonts w:ascii="Calibri" w:hAnsi="Calibri"/>
          <w:sz w:val="20"/>
          <w:szCs w:val="20"/>
        </w:rPr>
      </w:pPr>
      <w:r>
        <w:rPr>
          <w:rFonts w:ascii="Calibri" w:hAnsi="Calibri"/>
          <w:sz w:val="20"/>
          <w:szCs w:val="20"/>
        </w:rPr>
        <w:t xml:space="preserve">1. </w:t>
      </w:r>
      <w:r w:rsidR="00620F0B" w:rsidRPr="00FA1B57">
        <w:rPr>
          <w:rFonts w:ascii="Calibri" w:hAnsi="Calibri"/>
          <w:sz w:val="20"/>
          <w:szCs w:val="20"/>
        </w:rPr>
        <w:t>Content of the Duty of Fairness</w:t>
      </w:r>
      <w:r>
        <w:rPr>
          <w:rFonts w:ascii="Calibri" w:hAnsi="Calibri"/>
          <w:sz w:val="20"/>
          <w:szCs w:val="20"/>
        </w:rPr>
        <w:t>: Ethos, Threshold, Framework &amp; Criteria</w:t>
      </w:r>
    </w:p>
    <w:p w14:paraId="55D19847" w14:textId="715BCC23" w:rsidR="00F649D6" w:rsidRPr="00B270B8" w:rsidRDefault="00F649D6" w:rsidP="0078489D">
      <w:pPr>
        <w:pStyle w:val="ListParagraph"/>
        <w:numPr>
          <w:ilvl w:val="0"/>
          <w:numId w:val="44"/>
        </w:numPr>
        <w:rPr>
          <w:rFonts w:ascii="Calibri" w:hAnsi="Calibri"/>
          <w:sz w:val="20"/>
          <w:szCs w:val="20"/>
        </w:rPr>
      </w:pPr>
      <w:r w:rsidRPr="00B270B8">
        <w:rPr>
          <w:rFonts w:ascii="Calibri" w:hAnsi="Calibri"/>
          <w:color w:val="0000FF"/>
          <w:sz w:val="20"/>
          <w:szCs w:val="20"/>
        </w:rPr>
        <w:t>Baker v Canada (Minister of Citizenship &amp; Immigration)</w:t>
      </w:r>
    </w:p>
    <w:p w14:paraId="0CA04CD0" w14:textId="4E7F34CE" w:rsidR="00101E6E" w:rsidRPr="00FA1B57" w:rsidRDefault="00101E6E" w:rsidP="0078489D">
      <w:pPr>
        <w:pStyle w:val="ListParagraph"/>
        <w:numPr>
          <w:ilvl w:val="1"/>
          <w:numId w:val="44"/>
        </w:numPr>
        <w:rPr>
          <w:rFonts w:ascii="Calibri" w:hAnsi="Calibri"/>
          <w:sz w:val="20"/>
          <w:szCs w:val="20"/>
        </w:rPr>
      </w:pPr>
      <w:r w:rsidRPr="009E3B0F">
        <w:rPr>
          <w:rFonts w:ascii="Calibri" w:hAnsi="Calibri"/>
          <w:b/>
          <w:sz w:val="20"/>
          <w:szCs w:val="20"/>
        </w:rPr>
        <w:t>Fairness is the minimum “floor” of the duty</w:t>
      </w:r>
      <w:r w:rsidRPr="00B270B8">
        <w:rPr>
          <w:rFonts w:ascii="Calibri" w:hAnsi="Calibri"/>
          <w:sz w:val="20"/>
          <w:szCs w:val="20"/>
        </w:rPr>
        <w:t xml:space="preserve"> that must</w:t>
      </w:r>
      <w:r w:rsidRPr="00FA1B57">
        <w:rPr>
          <w:rFonts w:ascii="Calibri" w:hAnsi="Calibri"/>
          <w:sz w:val="20"/>
          <w:szCs w:val="20"/>
        </w:rPr>
        <w:t xml:space="preserve"> be met</w:t>
      </w:r>
      <w:r w:rsidR="00166F2C">
        <w:rPr>
          <w:rFonts w:ascii="Calibri" w:hAnsi="Calibri"/>
          <w:sz w:val="20"/>
          <w:szCs w:val="20"/>
        </w:rPr>
        <w:t>; must be contextually understood</w:t>
      </w:r>
    </w:p>
    <w:p w14:paraId="6E8B1AC2" w14:textId="126B7123" w:rsidR="00C020CC" w:rsidRPr="00FA1B57" w:rsidRDefault="00B270B8" w:rsidP="0078489D">
      <w:pPr>
        <w:pStyle w:val="ListParagraph"/>
        <w:numPr>
          <w:ilvl w:val="2"/>
          <w:numId w:val="44"/>
        </w:numPr>
        <w:rPr>
          <w:rFonts w:ascii="Calibri" w:hAnsi="Calibri"/>
          <w:sz w:val="20"/>
          <w:szCs w:val="20"/>
        </w:rPr>
      </w:pPr>
      <w:r>
        <w:rPr>
          <w:rFonts w:ascii="Calibri" w:hAnsi="Calibri"/>
          <w:sz w:val="20"/>
          <w:szCs w:val="20"/>
        </w:rPr>
        <w:t xml:space="preserve">Admin law infrequently attracts the “ceiling” or the maximum fairness; </w:t>
      </w:r>
      <w:r w:rsidRPr="00FA1B57">
        <w:rPr>
          <w:rFonts w:ascii="Calibri" w:hAnsi="Calibri"/>
          <w:sz w:val="20"/>
          <w:szCs w:val="20"/>
        </w:rPr>
        <w:t>only available in a criminal court</w:t>
      </w:r>
    </w:p>
    <w:p w14:paraId="3758E75C" w14:textId="77777777" w:rsidR="00166F2C" w:rsidRPr="009E3B0F" w:rsidRDefault="00166F2C" w:rsidP="0078489D">
      <w:pPr>
        <w:pStyle w:val="ListParagraph"/>
        <w:numPr>
          <w:ilvl w:val="1"/>
          <w:numId w:val="44"/>
        </w:numPr>
        <w:rPr>
          <w:rFonts w:ascii="Calibri" w:hAnsi="Calibri"/>
          <w:b/>
          <w:sz w:val="20"/>
          <w:szCs w:val="20"/>
        </w:rPr>
      </w:pPr>
      <w:r w:rsidRPr="009E3B0F">
        <w:rPr>
          <w:rFonts w:ascii="Calibri" w:hAnsi="Calibri"/>
          <w:b/>
          <w:sz w:val="20"/>
          <w:szCs w:val="20"/>
        </w:rPr>
        <w:t>Procedural fairness is a participatory right entailing:</w:t>
      </w:r>
    </w:p>
    <w:p w14:paraId="68B08617" w14:textId="77777777" w:rsidR="00166F2C" w:rsidRPr="00FA1B57" w:rsidRDefault="00166F2C" w:rsidP="00932528">
      <w:pPr>
        <w:pStyle w:val="ListParagraph"/>
        <w:numPr>
          <w:ilvl w:val="2"/>
          <w:numId w:val="168"/>
        </w:numPr>
        <w:ind w:hanging="175"/>
        <w:rPr>
          <w:rFonts w:ascii="Calibri" w:hAnsi="Calibri"/>
          <w:sz w:val="20"/>
          <w:szCs w:val="20"/>
        </w:rPr>
      </w:pPr>
      <w:r w:rsidRPr="00FA1B57">
        <w:rPr>
          <w:rFonts w:ascii="Calibri" w:hAnsi="Calibri"/>
          <w:sz w:val="20"/>
          <w:szCs w:val="20"/>
        </w:rPr>
        <w:t>An open and appropriate procedure</w:t>
      </w:r>
    </w:p>
    <w:p w14:paraId="5715201B" w14:textId="77777777" w:rsidR="00166F2C" w:rsidRPr="00FA1B57" w:rsidRDefault="00166F2C" w:rsidP="00932528">
      <w:pPr>
        <w:pStyle w:val="ListParagraph"/>
        <w:numPr>
          <w:ilvl w:val="2"/>
          <w:numId w:val="168"/>
        </w:numPr>
        <w:ind w:hanging="175"/>
        <w:rPr>
          <w:rFonts w:ascii="Calibri" w:hAnsi="Calibri"/>
          <w:sz w:val="20"/>
          <w:szCs w:val="20"/>
        </w:rPr>
      </w:pPr>
      <w:r w:rsidRPr="00FA1B57">
        <w:rPr>
          <w:rFonts w:ascii="Calibri" w:hAnsi="Calibri"/>
          <w:sz w:val="20"/>
          <w:szCs w:val="20"/>
        </w:rPr>
        <w:t>An opportunity to put views and evidence forward fully</w:t>
      </w:r>
    </w:p>
    <w:p w14:paraId="607DA065" w14:textId="77777777" w:rsidR="00166F2C" w:rsidRPr="00FA1B57" w:rsidRDefault="00166F2C" w:rsidP="00932528">
      <w:pPr>
        <w:pStyle w:val="ListParagraph"/>
        <w:numPr>
          <w:ilvl w:val="2"/>
          <w:numId w:val="168"/>
        </w:numPr>
        <w:ind w:hanging="175"/>
        <w:rPr>
          <w:rFonts w:ascii="Calibri" w:hAnsi="Calibri"/>
          <w:sz w:val="20"/>
          <w:szCs w:val="20"/>
        </w:rPr>
      </w:pPr>
      <w:r w:rsidRPr="00FA1B57">
        <w:rPr>
          <w:rFonts w:ascii="Calibri" w:hAnsi="Calibri"/>
          <w:sz w:val="20"/>
          <w:szCs w:val="20"/>
        </w:rPr>
        <w:t>Governed by the principles of democracy and the rule of law</w:t>
      </w:r>
    </w:p>
    <w:p w14:paraId="06DC7D02" w14:textId="6533F505" w:rsidR="00DC278D" w:rsidRPr="00FA1B57" w:rsidRDefault="00193BE1" w:rsidP="0078489D">
      <w:pPr>
        <w:pStyle w:val="ListParagraph"/>
        <w:numPr>
          <w:ilvl w:val="1"/>
          <w:numId w:val="44"/>
        </w:numPr>
        <w:rPr>
          <w:rFonts w:ascii="Calibri" w:hAnsi="Calibri"/>
          <w:sz w:val="20"/>
          <w:szCs w:val="20"/>
        </w:rPr>
      </w:pPr>
      <w:r w:rsidRPr="00FA1B57">
        <w:rPr>
          <w:rFonts w:ascii="Calibri" w:hAnsi="Calibri"/>
          <w:sz w:val="20"/>
          <w:szCs w:val="20"/>
        </w:rPr>
        <w:t>Procedures are essential to realizing the “just exercise of power”</w:t>
      </w:r>
    </w:p>
    <w:p w14:paraId="7340DE8D" w14:textId="57175A5B" w:rsidR="00A9701E" w:rsidRPr="00C24926" w:rsidRDefault="003E0714" w:rsidP="0078489D">
      <w:pPr>
        <w:pStyle w:val="ListParagraph"/>
        <w:numPr>
          <w:ilvl w:val="2"/>
          <w:numId w:val="44"/>
        </w:numPr>
        <w:rPr>
          <w:rFonts w:ascii="Calibri" w:hAnsi="Calibri"/>
          <w:b/>
          <w:sz w:val="20"/>
          <w:szCs w:val="20"/>
        </w:rPr>
      </w:pPr>
      <w:r w:rsidRPr="00C24926">
        <w:rPr>
          <w:rFonts w:ascii="Calibri" w:hAnsi="Calibri"/>
          <w:b/>
          <w:sz w:val="20"/>
          <w:szCs w:val="20"/>
        </w:rPr>
        <w:t>Procedures need only be adequate, not optimal</w:t>
      </w:r>
    </w:p>
    <w:p w14:paraId="2A007E0C" w14:textId="28C135F4" w:rsidR="00AD48F2" w:rsidRPr="00FA1B57" w:rsidRDefault="00AD48F2" w:rsidP="0078489D">
      <w:pPr>
        <w:pStyle w:val="ListParagraph"/>
        <w:numPr>
          <w:ilvl w:val="2"/>
          <w:numId w:val="44"/>
        </w:numPr>
        <w:rPr>
          <w:rFonts w:ascii="Calibri" w:hAnsi="Calibri"/>
          <w:sz w:val="20"/>
          <w:szCs w:val="20"/>
        </w:rPr>
      </w:pPr>
      <w:r w:rsidRPr="00FA1B57">
        <w:rPr>
          <w:rFonts w:ascii="Calibri" w:hAnsi="Calibri"/>
          <w:sz w:val="20"/>
          <w:szCs w:val="20"/>
        </w:rPr>
        <w:t>If you step outside the jurisdiction by engaging unfair decision making processes, the court is entitled to validate the flaw in the procedure</w:t>
      </w:r>
    </w:p>
    <w:p w14:paraId="126F5BFD" w14:textId="0CB61136" w:rsidR="00373C3C" w:rsidRPr="00FA1B57" w:rsidRDefault="00373C3C" w:rsidP="0078489D">
      <w:pPr>
        <w:pStyle w:val="ListParagraph"/>
        <w:numPr>
          <w:ilvl w:val="1"/>
          <w:numId w:val="44"/>
        </w:numPr>
        <w:rPr>
          <w:rFonts w:ascii="Calibri" w:hAnsi="Calibri"/>
          <w:sz w:val="20"/>
          <w:szCs w:val="20"/>
        </w:rPr>
      </w:pPr>
      <w:r w:rsidRPr="00FA1B57">
        <w:rPr>
          <w:rFonts w:ascii="Calibri" w:hAnsi="Calibri"/>
          <w:sz w:val="20"/>
          <w:szCs w:val="20"/>
        </w:rPr>
        <w:t>Administrative bodies are masters of their own procedure = principle of deference</w:t>
      </w:r>
      <w:r w:rsidR="00B6797A">
        <w:rPr>
          <w:rFonts w:ascii="Calibri" w:hAnsi="Calibri"/>
          <w:sz w:val="20"/>
          <w:szCs w:val="20"/>
        </w:rPr>
        <w:t xml:space="preserve"> (</w:t>
      </w:r>
      <w:r w:rsidR="00B6797A" w:rsidRPr="00B6797A">
        <w:rPr>
          <w:rFonts w:ascii="Calibri" w:hAnsi="Calibri"/>
          <w:color w:val="0000FF"/>
          <w:sz w:val="20"/>
          <w:szCs w:val="20"/>
        </w:rPr>
        <w:t>Knight v Indian Head</w:t>
      </w:r>
      <w:r w:rsidR="00B6797A">
        <w:rPr>
          <w:rFonts w:ascii="Calibri" w:hAnsi="Calibri"/>
          <w:sz w:val="20"/>
          <w:szCs w:val="20"/>
        </w:rPr>
        <w:t>)</w:t>
      </w:r>
    </w:p>
    <w:p w14:paraId="512CF4E3" w14:textId="77777777" w:rsidR="001B0DF8" w:rsidRPr="001B0DF8" w:rsidRDefault="001B0DF8" w:rsidP="0078489D">
      <w:pPr>
        <w:pStyle w:val="ListParagraph"/>
        <w:numPr>
          <w:ilvl w:val="0"/>
          <w:numId w:val="44"/>
        </w:numPr>
        <w:rPr>
          <w:rFonts w:ascii="Calibri" w:hAnsi="Calibri"/>
          <w:sz w:val="20"/>
          <w:szCs w:val="20"/>
        </w:rPr>
      </w:pPr>
      <w:r w:rsidRPr="004B378B">
        <w:rPr>
          <w:rFonts w:ascii="Calibri" w:hAnsi="Calibri"/>
          <w:b/>
          <w:sz w:val="20"/>
          <w:szCs w:val="20"/>
        </w:rPr>
        <w:t>Fundamental Question:</w:t>
      </w:r>
      <w:r>
        <w:rPr>
          <w:rFonts w:ascii="Calibri" w:hAnsi="Calibri"/>
          <w:sz w:val="20"/>
          <w:szCs w:val="20"/>
        </w:rPr>
        <w:t xml:space="preserve"> </w:t>
      </w:r>
      <w:r w:rsidRPr="006F0A1E">
        <w:rPr>
          <w:rFonts w:ascii="Calibri" w:hAnsi="Calibri"/>
          <w:sz w:val="20"/>
          <w:szCs w:val="20"/>
        </w:rPr>
        <w:t xml:space="preserve">What specific rights does the duty of fairness reasonably require of an authority in a particular legislative and administrative </w:t>
      </w:r>
      <w:r w:rsidRPr="001B0DF8">
        <w:rPr>
          <w:rFonts w:ascii="Calibri" w:hAnsi="Calibri"/>
          <w:sz w:val="20"/>
          <w:szCs w:val="20"/>
        </w:rPr>
        <w:t>context?</w:t>
      </w:r>
    </w:p>
    <w:p w14:paraId="0F8830CB" w14:textId="4EAA0700" w:rsidR="00BB5C46" w:rsidRPr="00FF55ED" w:rsidRDefault="001B0DF8" w:rsidP="0078489D">
      <w:pPr>
        <w:pStyle w:val="ListParagraph"/>
        <w:numPr>
          <w:ilvl w:val="1"/>
          <w:numId w:val="44"/>
        </w:numPr>
        <w:rPr>
          <w:rFonts w:ascii="Calibri" w:hAnsi="Calibri"/>
          <w:sz w:val="20"/>
          <w:szCs w:val="20"/>
        </w:rPr>
      </w:pPr>
      <w:r>
        <w:rPr>
          <w:rFonts w:ascii="Calibri" w:hAnsi="Calibri"/>
          <w:color w:val="FF6600"/>
          <w:sz w:val="20"/>
          <w:szCs w:val="20"/>
        </w:rPr>
        <w:t>Application</w:t>
      </w:r>
      <w:r w:rsidR="00BB5C46" w:rsidRPr="0097404E">
        <w:rPr>
          <w:rFonts w:ascii="Calibri" w:hAnsi="Calibri"/>
          <w:color w:val="FF6600"/>
          <w:sz w:val="20"/>
          <w:szCs w:val="20"/>
        </w:rPr>
        <w:t xml:space="preserve"> Question: Was the procedure used fair considering all of the circumstances?</w:t>
      </w:r>
    </w:p>
    <w:p w14:paraId="562382BA" w14:textId="77777777" w:rsidR="00E76F58" w:rsidRDefault="00E76F58" w:rsidP="0078489D">
      <w:pPr>
        <w:pStyle w:val="ListParagraph"/>
        <w:numPr>
          <w:ilvl w:val="1"/>
          <w:numId w:val="44"/>
        </w:numPr>
        <w:rPr>
          <w:rFonts w:ascii="Calibri" w:hAnsi="Calibri"/>
          <w:sz w:val="20"/>
          <w:szCs w:val="20"/>
        </w:rPr>
      </w:pPr>
      <w:r w:rsidRPr="001C1582">
        <w:rPr>
          <w:rFonts w:ascii="Calibri" w:hAnsi="Calibri"/>
          <w:b/>
          <w:sz w:val="20"/>
          <w:szCs w:val="20"/>
        </w:rPr>
        <w:t>General Rule:</w:t>
      </w:r>
      <w:r w:rsidRPr="00FA1B57">
        <w:rPr>
          <w:rFonts w:ascii="Calibri" w:hAnsi="Calibri"/>
          <w:sz w:val="20"/>
          <w:szCs w:val="20"/>
        </w:rPr>
        <w:t xml:space="preserve"> Legislator always intends a </w:t>
      </w:r>
      <w:r>
        <w:rPr>
          <w:rFonts w:ascii="Calibri" w:hAnsi="Calibri"/>
          <w:sz w:val="20"/>
          <w:szCs w:val="20"/>
        </w:rPr>
        <w:t>duty of fairness</w:t>
      </w:r>
      <w:r w:rsidRPr="00FA1B57">
        <w:rPr>
          <w:rFonts w:ascii="Calibri" w:hAnsi="Calibri"/>
          <w:sz w:val="20"/>
          <w:szCs w:val="20"/>
        </w:rPr>
        <w:t xml:space="preserve"> to apply unless clear statutory language or necessary implication demands the contrary</w:t>
      </w:r>
    </w:p>
    <w:p w14:paraId="3B817B16" w14:textId="2B5AFB5A" w:rsidR="00F649D6" w:rsidRPr="00FF55ED" w:rsidRDefault="00BA195C" w:rsidP="0078489D">
      <w:pPr>
        <w:pStyle w:val="ListParagraph"/>
        <w:numPr>
          <w:ilvl w:val="1"/>
          <w:numId w:val="44"/>
        </w:numPr>
        <w:rPr>
          <w:rFonts w:ascii="Calibri" w:hAnsi="Calibri"/>
          <w:sz w:val="20"/>
          <w:szCs w:val="20"/>
        </w:rPr>
      </w:pPr>
      <w:r w:rsidRPr="00FF55ED">
        <w:rPr>
          <w:rFonts w:ascii="Calibri" w:hAnsi="Calibri"/>
          <w:sz w:val="20"/>
          <w:szCs w:val="20"/>
        </w:rPr>
        <w:t>To determine,</w:t>
      </w:r>
      <w:r w:rsidR="007C78F8" w:rsidRPr="00FF55ED">
        <w:rPr>
          <w:rFonts w:ascii="Calibri" w:hAnsi="Calibri"/>
          <w:sz w:val="20"/>
          <w:szCs w:val="20"/>
        </w:rPr>
        <w:t xml:space="preserve"> </w:t>
      </w:r>
      <w:r w:rsidR="007C78F8" w:rsidRPr="00FF55ED">
        <w:rPr>
          <w:rFonts w:ascii="Calibri" w:hAnsi="Calibri"/>
          <w:sz w:val="20"/>
          <w:szCs w:val="20"/>
          <w:u w:val="single"/>
        </w:rPr>
        <w:t>weigh and balance</w:t>
      </w:r>
      <w:r w:rsidR="007C78F8" w:rsidRPr="00FF55ED">
        <w:rPr>
          <w:rFonts w:ascii="Calibri" w:hAnsi="Calibri"/>
          <w:sz w:val="20"/>
          <w:szCs w:val="20"/>
        </w:rPr>
        <w:t xml:space="preserve"> the </w:t>
      </w:r>
      <w:r w:rsidR="003E3D12" w:rsidRPr="00FF55ED">
        <w:rPr>
          <w:rFonts w:ascii="Calibri" w:hAnsi="Calibri"/>
          <w:sz w:val="20"/>
          <w:szCs w:val="20"/>
        </w:rPr>
        <w:t xml:space="preserve">[open] </w:t>
      </w:r>
      <w:r w:rsidR="007C78F8" w:rsidRPr="00FF55ED">
        <w:rPr>
          <w:rFonts w:ascii="Calibri" w:hAnsi="Calibri"/>
          <w:sz w:val="20"/>
          <w:szCs w:val="20"/>
        </w:rPr>
        <w:t>Baker factors:</w:t>
      </w:r>
    </w:p>
    <w:p w14:paraId="01FF54A2" w14:textId="77777777" w:rsidR="000A318E" w:rsidRDefault="007A09C2" w:rsidP="00932528">
      <w:pPr>
        <w:pStyle w:val="ListParagraph"/>
        <w:numPr>
          <w:ilvl w:val="0"/>
          <w:numId w:val="169"/>
        </w:numPr>
        <w:ind w:left="2127"/>
        <w:rPr>
          <w:rFonts w:ascii="Calibri" w:hAnsi="Calibri"/>
          <w:sz w:val="20"/>
          <w:szCs w:val="20"/>
        </w:rPr>
      </w:pPr>
      <w:r>
        <w:rPr>
          <w:rFonts w:ascii="Calibri" w:hAnsi="Calibri"/>
          <w:sz w:val="20"/>
          <w:szCs w:val="20"/>
        </w:rPr>
        <w:t>Nature of the decision being made and the process followed in m</w:t>
      </w:r>
      <w:r w:rsidR="002916EF">
        <w:rPr>
          <w:rFonts w:ascii="Calibri" w:hAnsi="Calibri"/>
          <w:sz w:val="20"/>
          <w:szCs w:val="20"/>
        </w:rPr>
        <w:t>aking it</w:t>
      </w:r>
    </w:p>
    <w:p w14:paraId="322C5474" w14:textId="3B5E7E07" w:rsidR="002916EF" w:rsidRPr="000A318E" w:rsidRDefault="002916EF" w:rsidP="00932528">
      <w:pPr>
        <w:pStyle w:val="ListParagraph"/>
        <w:numPr>
          <w:ilvl w:val="3"/>
          <w:numId w:val="169"/>
        </w:numPr>
        <w:rPr>
          <w:rFonts w:ascii="Calibri" w:hAnsi="Calibri"/>
          <w:sz w:val="20"/>
          <w:szCs w:val="20"/>
        </w:rPr>
      </w:pPr>
      <w:r w:rsidRPr="000A318E">
        <w:rPr>
          <w:rFonts w:ascii="Calibri" w:hAnsi="Calibri"/>
          <w:sz w:val="20"/>
          <w:szCs w:val="20"/>
        </w:rPr>
        <w:t>Where the nature of the decision will contextualize the other factors (</w:t>
      </w:r>
      <w:r w:rsidRPr="000A318E">
        <w:rPr>
          <w:rFonts w:ascii="Calibri" w:hAnsi="Calibri"/>
          <w:color w:val="0000FF"/>
          <w:sz w:val="20"/>
          <w:szCs w:val="20"/>
        </w:rPr>
        <w:t>Canada v Mavi</w:t>
      </w:r>
      <w:r w:rsidRPr="000A318E">
        <w:rPr>
          <w:rFonts w:ascii="Calibri" w:hAnsi="Calibri"/>
          <w:sz w:val="20"/>
          <w:szCs w:val="20"/>
        </w:rPr>
        <w:t>)</w:t>
      </w:r>
    </w:p>
    <w:p w14:paraId="713B7DDD" w14:textId="4748B12A" w:rsidR="00F649D6" w:rsidRPr="00FA1B57" w:rsidRDefault="007A09C2" w:rsidP="00932528">
      <w:pPr>
        <w:pStyle w:val="ListParagraph"/>
        <w:numPr>
          <w:ilvl w:val="0"/>
          <w:numId w:val="169"/>
        </w:numPr>
        <w:ind w:left="2127"/>
        <w:rPr>
          <w:rFonts w:ascii="Calibri" w:hAnsi="Calibri"/>
          <w:sz w:val="20"/>
          <w:szCs w:val="20"/>
        </w:rPr>
      </w:pPr>
      <w:r>
        <w:rPr>
          <w:rFonts w:ascii="Calibri" w:hAnsi="Calibri"/>
          <w:sz w:val="20"/>
          <w:szCs w:val="20"/>
        </w:rPr>
        <w:t>Nature of the statutory scheme and the terms of the statute pursuant to w</w:t>
      </w:r>
      <w:r w:rsidR="00F649D6" w:rsidRPr="00FA1B57">
        <w:rPr>
          <w:rFonts w:ascii="Calibri" w:hAnsi="Calibri"/>
          <w:sz w:val="20"/>
          <w:szCs w:val="20"/>
        </w:rPr>
        <w:t>hich t</w:t>
      </w:r>
      <w:r>
        <w:rPr>
          <w:rFonts w:ascii="Calibri" w:hAnsi="Calibri"/>
          <w:sz w:val="20"/>
          <w:szCs w:val="20"/>
        </w:rPr>
        <w:t>he body o</w:t>
      </w:r>
      <w:r w:rsidR="00F649D6" w:rsidRPr="00FA1B57">
        <w:rPr>
          <w:rFonts w:ascii="Calibri" w:hAnsi="Calibri"/>
          <w:sz w:val="20"/>
          <w:szCs w:val="20"/>
        </w:rPr>
        <w:t>perates</w:t>
      </w:r>
    </w:p>
    <w:p w14:paraId="42927288" w14:textId="3FE0AE63" w:rsidR="009A234F" w:rsidRPr="00FA1B57" w:rsidRDefault="009A234F" w:rsidP="0078489D">
      <w:pPr>
        <w:pStyle w:val="ListParagraph"/>
        <w:numPr>
          <w:ilvl w:val="3"/>
          <w:numId w:val="44"/>
        </w:numPr>
        <w:rPr>
          <w:rFonts w:ascii="Calibri" w:hAnsi="Calibri"/>
          <w:sz w:val="20"/>
          <w:szCs w:val="20"/>
        </w:rPr>
      </w:pPr>
      <w:r w:rsidRPr="00FA1B57">
        <w:rPr>
          <w:rFonts w:ascii="Calibri" w:hAnsi="Calibri"/>
          <w:sz w:val="20"/>
          <w:szCs w:val="20"/>
        </w:rPr>
        <w:t>Enabling statute may impose procedural requirements</w:t>
      </w:r>
    </w:p>
    <w:p w14:paraId="53F0EC00" w14:textId="59388F64" w:rsidR="009A234F" w:rsidRPr="00FA1B57" w:rsidRDefault="009A234F" w:rsidP="0078489D">
      <w:pPr>
        <w:pStyle w:val="ListParagraph"/>
        <w:numPr>
          <w:ilvl w:val="3"/>
          <w:numId w:val="44"/>
        </w:numPr>
        <w:rPr>
          <w:rFonts w:ascii="Calibri" w:hAnsi="Calibri"/>
          <w:sz w:val="20"/>
          <w:szCs w:val="20"/>
        </w:rPr>
      </w:pPr>
      <w:r w:rsidRPr="00FA1B57">
        <w:rPr>
          <w:rFonts w:ascii="Calibri" w:hAnsi="Calibri"/>
          <w:sz w:val="20"/>
          <w:szCs w:val="20"/>
        </w:rPr>
        <w:t>Tribunal may be authorized to make procedural rules</w:t>
      </w:r>
    </w:p>
    <w:p w14:paraId="697DB64A" w14:textId="647C8D58" w:rsidR="00F649D6" w:rsidRPr="00A25499" w:rsidRDefault="00DF5079" w:rsidP="00932528">
      <w:pPr>
        <w:pStyle w:val="ListParagraph"/>
        <w:numPr>
          <w:ilvl w:val="0"/>
          <w:numId w:val="169"/>
        </w:numPr>
        <w:ind w:left="2127"/>
        <w:rPr>
          <w:rFonts w:ascii="Calibri" w:hAnsi="Calibri"/>
          <w:sz w:val="20"/>
          <w:szCs w:val="20"/>
        </w:rPr>
      </w:pPr>
      <w:r w:rsidRPr="00A25499">
        <w:rPr>
          <w:rFonts w:ascii="Calibri" w:hAnsi="Calibri"/>
          <w:sz w:val="20"/>
          <w:szCs w:val="20"/>
        </w:rPr>
        <w:t>I</w:t>
      </w:r>
      <w:r w:rsidR="007A09C2">
        <w:rPr>
          <w:rFonts w:ascii="Calibri" w:hAnsi="Calibri"/>
          <w:sz w:val="20"/>
          <w:szCs w:val="20"/>
        </w:rPr>
        <w:t>mportance of the decision to the individual or individuals a</w:t>
      </w:r>
      <w:r w:rsidR="00F649D6" w:rsidRPr="00A25499">
        <w:rPr>
          <w:rFonts w:ascii="Calibri" w:hAnsi="Calibri"/>
          <w:sz w:val="20"/>
          <w:szCs w:val="20"/>
        </w:rPr>
        <w:t>ffected</w:t>
      </w:r>
    </w:p>
    <w:p w14:paraId="2B829B95" w14:textId="56050068" w:rsidR="00F649D6" w:rsidRPr="00FA1B57" w:rsidRDefault="00F649D6" w:rsidP="00932528">
      <w:pPr>
        <w:pStyle w:val="ListParagraph"/>
        <w:numPr>
          <w:ilvl w:val="0"/>
          <w:numId w:val="169"/>
        </w:numPr>
        <w:ind w:left="2127"/>
        <w:rPr>
          <w:rFonts w:ascii="Calibri" w:hAnsi="Calibri"/>
          <w:sz w:val="20"/>
          <w:szCs w:val="20"/>
        </w:rPr>
      </w:pPr>
      <w:r w:rsidRPr="00FA1B57">
        <w:rPr>
          <w:rFonts w:ascii="Calibri" w:hAnsi="Calibri"/>
          <w:sz w:val="20"/>
          <w:szCs w:val="20"/>
        </w:rPr>
        <w:t xml:space="preserve">Legitimate </w:t>
      </w:r>
      <w:r w:rsidR="007A09C2">
        <w:rPr>
          <w:rFonts w:ascii="Calibri" w:hAnsi="Calibri"/>
          <w:sz w:val="20"/>
          <w:szCs w:val="20"/>
        </w:rPr>
        <w:t>expectations of the person challenging the relevant d</w:t>
      </w:r>
      <w:r w:rsidRPr="00FA1B57">
        <w:rPr>
          <w:rFonts w:ascii="Calibri" w:hAnsi="Calibri"/>
          <w:sz w:val="20"/>
          <w:szCs w:val="20"/>
        </w:rPr>
        <w:t>ecision</w:t>
      </w:r>
    </w:p>
    <w:p w14:paraId="078A12ED" w14:textId="7E8B2B28" w:rsidR="006C2C31" w:rsidRPr="00FA1B57" w:rsidRDefault="00616320" w:rsidP="00932528">
      <w:pPr>
        <w:pStyle w:val="ListParagraph"/>
        <w:numPr>
          <w:ilvl w:val="0"/>
          <w:numId w:val="169"/>
        </w:numPr>
        <w:ind w:left="2127"/>
        <w:rPr>
          <w:rFonts w:ascii="Calibri" w:hAnsi="Calibri"/>
          <w:sz w:val="20"/>
          <w:szCs w:val="20"/>
        </w:rPr>
      </w:pPr>
      <w:r>
        <w:rPr>
          <w:rFonts w:ascii="Calibri" w:hAnsi="Calibri"/>
          <w:sz w:val="20"/>
          <w:szCs w:val="20"/>
        </w:rPr>
        <w:t>Respect for agency expertise in determ</w:t>
      </w:r>
      <w:r w:rsidR="007A09C2">
        <w:rPr>
          <w:rFonts w:ascii="Calibri" w:hAnsi="Calibri"/>
          <w:sz w:val="20"/>
          <w:szCs w:val="20"/>
        </w:rPr>
        <w:t>in</w:t>
      </w:r>
      <w:r>
        <w:rPr>
          <w:rFonts w:ascii="Calibri" w:hAnsi="Calibri"/>
          <w:sz w:val="20"/>
          <w:szCs w:val="20"/>
        </w:rPr>
        <w:t>ing and following the agency’s own procedures</w:t>
      </w:r>
    </w:p>
    <w:p w14:paraId="3301AB3E" w14:textId="680E64A5" w:rsidR="00175E30" w:rsidRDefault="00FD6A11" w:rsidP="0078489D">
      <w:pPr>
        <w:pStyle w:val="ListParagraph"/>
        <w:numPr>
          <w:ilvl w:val="0"/>
          <w:numId w:val="44"/>
        </w:numPr>
        <w:rPr>
          <w:rFonts w:ascii="Calibri" w:hAnsi="Calibri"/>
          <w:sz w:val="20"/>
          <w:szCs w:val="20"/>
        </w:rPr>
      </w:pPr>
      <w:r>
        <w:rPr>
          <w:rFonts w:ascii="Calibri" w:hAnsi="Calibri"/>
          <w:sz w:val="20"/>
          <w:szCs w:val="20"/>
        </w:rPr>
        <w:t>N</w:t>
      </w:r>
      <w:r w:rsidR="00175E30" w:rsidRPr="00FA1B57">
        <w:rPr>
          <w:rFonts w:ascii="Calibri" w:hAnsi="Calibri"/>
          <w:sz w:val="20"/>
          <w:szCs w:val="20"/>
        </w:rPr>
        <w:t xml:space="preserve">eed to go through each of these factors </w:t>
      </w:r>
      <w:r w:rsidR="00BD01DC" w:rsidRPr="00FA1B57">
        <w:rPr>
          <w:rFonts w:ascii="Calibri" w:hAnsi="Calibri"/>
          <w:sz w:val="20"/>
          <w:szCs w:val="20"/>
        </w:rPr>
        <w:t>on an exam</w:t>
      </w:r>
      <w:r w:rsidR="00061F17" w:rsidRPr="00FA1B57">
        <w:rPr>
          <w:rFonts w:ascii="Calibri" w:hAnsi="Calibri"/>
          <w:sz w:val="20"/>
          <w:szCs w:val="20"/>
        </w:rPr>
        <w:t>; evaluate how much weight each one bears</w:t>
      </w:r>
      <w:r>
        <w:rPr>
          <w:rFonts w:ascii="Calibri" w:hAnsi="Calibri"/>
          <w:sz w:val="20"/>
          <w:szCs w:val="20"/>
        </w:rPr>
        <w:t>**</w:t>
      </w:r>
    </w:p>
    <w:p w14:paraId="679C672C" w14:textId="762EEBA8" w:rsidR="00B22465" w:rsidRPr="00FA1B57" w:rsidRDefault="00B22465" w:rsidP="0078489D">
      <w:pPr>
        <w:pStyle w:val="ListParagraph"/>
        <w:numPr>
          <w:ilvl w:val="1"/>
          <w:numId w:val="44"/>
        </w:numPr>
        <w:rPr>
          <w:rFonts w:ascii="Calibri" w:hAnsi="Calibri"/>
          <w:sz w:val="20"/>
          <w:szCs w:val="20"/>
        </w:rPr>
      </w:pPr>
      <w:r>
        <w:rPr>
          <w:rFonts w:ascii="Calibri" w:hAnsi="Calibri"/>
          <w:sz w:val="20"/>
          <w:szCs w:val="20"/>
        </w:rPr>
        <w:t>Place on a spectrum of procedural fairness</w:t>
      </w:r>
    </w:p>
    <w:p w14:paraId="3D66B1E9" w14:textId="77777777" w:rsidR="007635D4" w:rsidRPr="00FA1B57" w:rsidRDefault="007635D4" w:rsidP="00D43059">
      <w:pPr>
        <w:rPr>
          <w:rFonts w:ascii="Calibri" w:hAnsi="Calibri"/>
          <w:sz w:val="20"/>
          <w:szCs w:val="20"/>
        </w:rPr>
      </w:pPr>
    </w:p>
    <w:p w14:paraId="7710238F" w14:textId="5F7CC767" w:rsidR="007635D4" w:rsidRPr="00FA1B57" w:rsidRDefault="00BE2A6D" w:rsidP="00D43059">
      <w:pPr>
        <w:outlineLvl w:val="0"/>
        <w:rPr>
          <w:rFonts w:ascii="Calibri" w:hAnsi="Calibri"/>
          <w:sz w:val="20"/>
          <w:szCs w:val="20"/>
        </w:rPr>
      </w:pPr>
      <w:r>
        <w:rPr>
          <w:rFonts w:ascii="Calibri" w:hAnsi="Calibri"/>
          <w:sz w:val="20"/>
          <w:szCs w:val="20"/>
        </w:rPr>
        <w:t xml:space="preserve">2. </w:t>
      </w:r>
      <w:r w:rsidR="007635D4" w:rsidRPr="00FA1B57">
        <w:rPr>
          <w:rFonts w:ascii="Calibri" w:hAnsi="Calibri"/>
          <w:sz w:val="20"/>
          <w:szCs w:val="20"/>
        </w:rPr>
        <w:t xml:space="preserve">Doctrine of </w:t>
      </w:r>
      <w:r w:rsidR="004F56D8" w:rsidRPr="00FA1B57">
        <w:rPr>
          <w:rFonts w:ascii="Calibri" w:hAnsi="Calibri"/>
          <w:sz w:val="20"/>
          <w:szCs w:val="20"/>
        </w:rPr>
        <w:t>Legitimate</w:t>
      </w:r>
      <w:r w:rsidR="007635D4" w:rsidRPr="00FA1B57">
        <w:rPr>
          <w:rFonts w:ascii="Calibri" w:hAnsi="Calibri"/>
          <w:sz w:val="20"/>
          <w:szCs w:val="20"/>
        </w:rPr>
        <w:t xml:space="preserve"> Expectations</w:t>
      </w:r>
    </w:p>
    <w:p w14:paraId="2AC845D4" w14:textId="09F0DF8E" w:rsidR="001A4DBF" w:rsidRPr="00FA1B57" w:rsidRDefault="00DE6EB0" w:rsidP="00932528">
      <w:pPr>
        <w:pStyle w:val="ListParagraph"/>
        <w:numPr>
          <w:ilvl w:val="0"/>
          <w:numId w:val="170"/>
        </w:numPr>
        <w:rPr>
          <w:rFonts w:ascii="Calibri" w:hAnsi="Calibri"/>
          <w:sz w:val="20"/>
          <w:szCs w:val="20"/>
        </w:rPr>
      </w:pPr>
      <w:r w:rsidRPr="00FA1B57">
        <w:rPr>
          <w:rFonts w:ascii="Calibri" w:hAnsi="Calibri"/>
          <w:sz w:val="20"/>
          <w:szCs w:val="20"/>
        </w:rPr>
        <w:t>Public law equivalent to promissory estoppel</w:t>
      </w:r>
      <w:r w:rsidR="004B378B">
        <w:rPr>
          <w:rFonts w:ascii="Calibri" w:hAnsi="Calibri"/>
          <w:sz w:val="20"/>
          <w:szCs w:val="20"/>
        </w:rPr>
        <w:t xml:space="preserve"> </w:t>
      </w:r>
      <w:r w:rsidR="00634104">
        <w:rPr>
          <w:rFonts w:ascii="Calibri" w:hAnsi="Calibri"/>
          <w:sz w:val="20"/>
          <w:szCs w:val="20"/>
        </w:rPr>
        <w:t xml:space="preserve">– </w:t>
      </w:r>
      <w:r w:rsidR="001A4DBF" w:rsidRPr="00FA1B57">
        <w:rPr>
          <w:rFonts w:ascii="Calibri" w:hAnsi="Calibri"/>
          <w:sz w:val="20"/>
          <w:szCs w:val="20"/>
        </w:rPr>
        <w:t xml:space="preserve">public official </w:t>
      </w:r>
      <w:r w:rsidR="00634104">
        <w:rPr>
          <w:rFonts w:ascii="Calibri" w:hAnsi="Calibri"/>
          <w:sz w:val="20"/>
          <w:szCs w:val="20"/>
        </w:rPr>
        <w:t xml:space="preserve">will be held to their </w:t>
      </w:r>
      <w:r w:rsidR="001A4DBF" w:rsidRPr="00FA1B57">
        <w:rPr>
          <w:rFonts w:ascii="Calibri" w:hAnsi="Calibri"/>
          <w:sz w:val="20"/>
          <w:szCs w:val="20"/>
        </w:rPr>
        <w:t>representation</w:t>
      </w:r>
      <w:r w:rsidR="0059792B">
        <w:rPr>
          <w:rFonts w:ascii="Calibri" w:hAnsi="Calibri"/>
          <w:sz w:val="20"/>
          <w:szCs w:val="20"/>
        </w:rPr>
        <w:t>s re: procedures</w:t>
      </w:r>
    </w:p>
    <w:p w14:paraId="70B22BCA" w14:textId="2DA52427" w:rsidR="006F0A1E" w:rsidRDefault="001A4DBF" w:rsidP="00565634">
      <w:pPr>
        <w:pStyle w:val="ListParagraph"/>
        <w:numPr>
          <w:ilvl w:val="1"/>
          <w:numId w:val="31"/>
        </w:numPr>
        <w:rPr>
          <w:rFonts w:ascii="Calibri" w:hAnsi="Calibri"/>
          <w:sz w:val="20"/>
          <w:szCs w:val="20"/>
        </w:rPr>
      </w:pPr>
      <w:r w:rsidRPr="00FA1B57">
        <w:rPr>
          <w:rFonts w:ascii="Calibri" w:hAnsi="Calibri"/>
          <w:sz w:val="20"/>
          <w:szCs w:val="20"/>
        </w:rPr>
        <w:t>N.B. Occurs very infrequently; public decision makers don’t usually make promises about things</w:t>
      </w:r>
    </w:p>
    <w:p w14:paraId="61464861" w14:textId="3E06D0F7" w:rsidR="00F5654D" w:rsidRDefault="00F5654D" w:rsidP="00565634">
      <w:pPr>
        <w:pStyle w:val="ListParagraph"/>
        <w:numPr>
          <w:ilvl w:val="0"/>
          <w:numId w:val="31"/>
        </w:numPr>
      </w:pPr>
      <w:r w:rsidRPr="00F5654D">
        <w:rPr>
          <w:rFonts w:ascii="Calibri" w:hAnsi="Calibri"/>
          <w:b/>
          <w:sz w:val="20"/>
          <w:szCs w:val="20"/>
        </w:rPr>
        <w:t>Doctrine requires</w:t>
      </w:r>
      <w:r>
        <w:rPr>
          <w:rFonts w:ascii="Calibri" w:hAnsi="Calibri"/>
          <w:sz w:val="20"/>
          <w:szCs w:val="20"/>
        </w:rPr>
        <w:t xml:space="preserve"> (</w:t>
      </w:r>
      <w:r w:rsidRPr="00FA1B57">
        <w:rPr>
          <w:rFonts w:ascii="Calibri" w:hAnsi="Calibri"/>
          <w:color w:val="0000FF"/>
          <w:sz w:val="20"/>
          <w:szCs w:val="20"/>
        </w:rPr>
        <w:t>Ca</w:t>
      </w:r>
      <w:r w:rsidR="00CA7508">
        <w:rPr>
          <w:rFonts w:ascii="Calibri" w:hAnsi="Calibri"/>
          <w:color w:val="0000FF"/>
          <w:sz w:val="20"/>
          <w:szCs w:val="20"/>
        </w:rPr>
        <w:t xml:space="preserve">nada </w:t>
      </w:r>
      <w:r w:rsidRPr="00FA1B57">
        <w:rPr>
          <w:rFonts w:ascii="Calibri" w:hAnsi="Calibri"/>
          <w:color w:val="0000FF"/>
          <w:sz w:val="20"/>
          <w:szCs w:val="20"/>
        </w:rPr>
        <w:t>v Mavi</w:t>
      </w:r>
      <w:r>
        <w:rPr>
          <w:rFonts w:ascii="Calibri" w:hAnsi="Calibri"/>
          <w:color w:val="0000FF"/>
          <w:sz w:val="20"/>
          <w:szCs w:val="20"/>
        </w:rPr>
        <w:t>; collection of debt from Family Reunification Program undertaking</w:t>
      </w:r>
      <w:r>
        <w:rPr>
          <w:rFonts w:ascii="Calibri" w:hAnsi="Calibri"/>
          <w:sz w:val="20"/>
          <w:szCs w:val="20"/>
        </w:rPr>
        <w:t>)</w:t>
      </w:r>
    </w:p>
    <w:p w14:paraId="605390C5" w14:textId="77777777" w:rsidR="00F5654D" w:rsidRPr="006727B8" w:rsidRDefault="00F5654D" w:rsidP="00932528">
      <w:pPr>
        <w:pStyle w:val="NoteLevel2"/>
        <w:keepNext w:val="0"/>
        <w:numPr>
          <w:ilvl w:val="1"/>
          <w:numId w:val="171"/>
        </w:numPr>
        <w:rPr>
          <w:rFonts w:ascii="Calibri" w:hAnsi="Calibri"/>
          <w:sz w:val="20"/>
          <w:szCs w:val="20"/>
        </w:rPr>
      </w:pPr>
      <w:r w:rsidRPr="00FA1B57">
        <w:rPr>
          <w:rFonts w:ascii="Calibri" w:hAnsi="Calibri"/>
          <w:sz w:val="20"/>
          <w:szCs w:val="20"/>
        </w:rPr>
        <w:t>Government official makes representations within jurisdiction regarding process to be followed</w:t>
      </w:r>
    </w:p>
    <w:p w14:paraId="00E5C61D" w14:textId="77777777" w:rsidR="00F5654D" w:rsidRPr="00FA1B57" w:rsidRDefault="00F5654D" w:rsidP="00932528">
      <w:pPr>
        <w:pStyle w:val="NoteLevel2"/>
        <w:keepNext w:val="0"/>
        <w:numPr>
          <w:ilvl w:val="1"/>
          <w:numId w:val="171"/>
        </w:numPr>
        <w:rPr>
          <w:rFonts w:ascii="Calibri" w:hAnsi="Calibri"/>
          <w:sz w:val="20"/>
          <w:szCs w:val="20"/>
        </w:rPr>
      </w:pPr>
      <w:r w:rsidRPr="00FA1B57">
        <w:rPr>
          <w:rFonts w:ascii="Calibri" w:hAnsi="Calibri"/>
          <w:sz w:val="20"/>
          <w:szCs w:val="20"/>
        </w:rPr>
        <w:t xml:space="preserve">Representations must be </w:t>
      </w:r>
      <w:r w:rsidRPr="009C5640">
        <w:rPr>
          <w:rFonts w:ascii="Calibri" w:hAnsi="Calibri"/>
          <w:sz w:val="20"/>
          <w:szCs w:val="20"/>
          <w:u w:val="single"/>
        </w:rPr>
        <w:t>clear, unambiguous and unqualified</w:t>
      </w:r>
    </w:p>
    <w:p w14:paraId="09EDF345" w14:textId="77777777" w:rsidR="00F5654D" w:rsidRPr="00FA1B57" w:rsidRDefault="00F5654D" w:rsidP="00932528">
      <w:pPr>
        <w:pStyle w:val="NoteLevel2"/>
        <w:keepNext w:val="0"/>
        <w:numPr>
          <w:ilvl w:val="1"/>
          <w:numId w:val="171"/>
        </w:numPr>
        <w:rPr>
          <w:rFonts w:ascii="Calibri" w:hAnsi="Calibri"/>
          <w:sz w:val="20"/>
          <w:szCs w:val="20"/>
        </w:rPr>
      </w:pPr>
      <w:r w:rsidRPr="00FA1B57">
        <w:rPr>
          <w:rFonts w:ascii="Calibri" w:hAnsi="Calibri"/>
          <w:sz w:val="20"/>
          <w:szCs w:val="20"/>
        </w:rPr>
        <w:t xml:space="preserve">Representations must only be procedural, </w:t>
      </w:r>
      <w:r w:rsidRPr="00FA1B57">
        <w:rPr>
          <w:rFonts w:ascii="Calibri" w:hAnsi="Calibri"/>
          <w:sz w:val="20"/>
          <w:szCs w:val="20"/>
          <w:u w:val="single"/>
        </w:rPr>
        <w:t>not</w:t>
      </w:r>
      <w:r w:rsidRPr="00FA1B57">
        <w:rPr>
          <w:rFonts w:ascii="Calibri" w:hAnsi="Calibri"/>
          <w:sz w:val="20"/>
          <w:szCs w:val="20"/>
        </w:rPr>
        <w:t xml:space="preserve"> substantive</w:t>
      </w:r>
    </w:p>
    <w:p w14:paraId="089A6268" w14:textId="77777777" w:rsidR="00F5654D" w:rsidRPr="00FA1B57" w:rsidRDefault="00F5654D" w:rsidP="00932528">
      <w:pPr>
        <w:pStyle w:val="NoteLevel2"/>
        <w:keepNext w:val="0"/>
        <w:numPr>
          <w:ilvl w:val="1"/>
          <w:numId w:val="171"/>
        </w:numPr>
        <w:rPr>
          <w:rFonts w:ascii="Calibri" w:hAnsi="Calibri"/>
          <w:sz w:val="20"/>
          <w:szCs w:val="20"/>
        </w:rPr>
      </w:pPr>
      <w:r w:rsidRPr="00FA1B57">
        <w:rPr>
          <w:rFonts w:ascii="Calibri" w:hAnsi="Calibri"/>
          <w:sz w:val="20"/>
          <w:szCs w:val="20"/>
        </w:rPr>
        <w:t>Representations must not conflict with a statutory duty</w:t>
      </w:r>
    </w:p>
    <w:p w14:paraId="17FD08C6" w14:textId="0D104BE6" w:rsidR="00F5654D" w:rsidRPr="00F5654D" w:rsidRDefault="00F5654D" w:rsidP="00932528">
      <w:pPr>
        <w:pStyle w:val="NoteLevel2"/>
        <w:keepNext w:val="0"/>
        <w:numPr>
          <w:ilvl w:val="1"/>
          <w:numId w:val="171"/>
        </w:numPr>
        <w:rPr>
          <w:rFonts w:ascii="Calibri" w:hAnsi="Calibri"/>
          <w:sz w:val="20"/>
          <w:szCs w:val="20"/>
        </w:rPr>
      </w:pPr>
      <w:r w:rsidRPr="00FA1B57">
        <w:rPr>
          <w:rFonts w:ascii="Calibri" w:hAnsi="Calibri"/>
          <w:sz w:val="20"/>
          <w:szCs w:val="20"/>
        </w:rPr>
        <w:t>Proof of reliance is not required (unlike K law)</w:t>
      </w:r>
    </w:p>
    <w:p w14:paraId="024B2D11" w14:textId="03F6499D" w:rsidR="00534A98" w:rsidRPr="002916EF" w:rsidRDefault="00534A98" w:rsidP="00565634">
      <w:pPr>
        <w:pStyle w:val="ListParagraph"/>
        <w:numPr>
          <w:ilvl w:val="0"/>
          <w:numId w:val="31"/>
        </w:numPr>
        <w:rPr>
          <w:rFonts w:ascii="Calibri" w:hAnsi="Calibri"/>
          <w:sz w:val="20"/>
          <w:szCs w:val="20"/>
        </w:rPr>
      </w:pPr>
      <w:r w:rsidRPr="00FA1B57">
        <w:rPr>
          <w:rFonts w:ascii="Calibri" w:hAnsi="Calibri"/>
          <w:sz w:val="20"/>
          <w:szCs w:val="20"/>
        </w:rPr>
        <w:t xml:space="preserve">“Where a government official makes </w:t>
      </w:r>
      <w:r w:rsidRPr="00FA1B57">
        <w:rPr>
          <w:rFonts w:ascii="Calibri" w:hAnsi="Calibri"/>
          <w:b/>
          <w:bCs/>
          <w:sz w:val="20"/>
          <w:szCs w:val="20"/>
        </w:rPr>
        <w:t>representations</w:t>
      </w:r>
      <w:r w:rsidRPr="00FA1B57">
        <w:rPr>
          <w:rFonts w:ascii="Calibri" w:hAnsi="Calibri"/>
          <w:sz w:val="20"/>
          <w:szCs w:val="20"/>
        </w:rPr>
        <w:t xml:space="preserve"> </w:t>
      </w:r>
      <w:r w:rsidRPr="00FA1B57">
        <w:rPr>
          <w:rFonts w:ascii="Calibri" w:hAnsi="Calibri"/>
          <w:b/>
          <w:bCs/>
          <w:sz w:val="20"/>
          <w:szCs w:val="20"/>
        </w:rPr>
        <w:t xml:space="preserve">within the scope of his or her authority </w:t>
      </w:r>
      <w:r w:rsidRPr="00FA1B57">
        <w:rPr>
          <w:rFonts w:ascii="Calibri" w:hAnsi="Calibri"/>
          <w:sz w:val="20"/>
          <w:szCs w:val="20"/>
        </w:rPr>
        <w:t xml:space="preserve">to an individual about an </w:t>
      </w:r>
      <w:r w:rsidRPr="003D4E3F">
        <w:rPr>
          <w:rFonts w:ascii="Calibri" w:hAnsi="Calibri"/>
          <w:b/>
          <w:sz w:val="20"/>
          <w:szCs w:val="20"/>
        </w:rPr>
        <w:t>administrative process</w:t>
      </w:r>
      <w:r w:rsidRPr="00FA1B57">
        <w:rPr>
          <w:rFonts w:ascii="Calibri" w:hAnsi="Calibri"/>
          <w:sz w:val="20"/>
          <w:szCs w:val="20"/>
        </w:rPr>
        <w:t xml:space="preserve"> that the government will follow, and the representations said to give rise to the legitimate expectations are </w:t>
      </w:r>
      <w:r w:rsidRPr="00FA1B57">
        <w:rPr>
          <w:rFonts w:ascii="Calibri" w:hAnsi="Calibri"/>
          <w:b/>
          <w:bCs/>
          <w:sz w:val="20"/>
          <w:szCs w:val="20"/>
        </w:rPr>
        <w:t>clear, unambiguous and unqualified</w:t>
      </w:r>
      <w:r w:rsidRPr="00FA1B57">
        <w:rPr>
          <w:rFonts w:ascii="Calibri" w:hAnsi="Calibri"/>
          <w:sz w:val="20"/>
          <w:szCs w:val="20"/>
        </w:rPr>
        <w:t xml:space="preserve">, the government may be held to its word, provided the representations are </w:t>
      </w:r>
      <w:r w:rsidRPr="00FA1B57">
        <w:rPr>
          <w:rFonts w:ascii="Calibri" w:hAnsi="Calibri"/>
          <w:b/>
          <w:bCs/>
          <w:sz w:val="20"/>
          <w:szCs w:val="20"/>
        </w:rPr>
        <w:t>procedural in nature and</w:t>
      </w:r>
      <w:r w:rsidRPr="00FA1B57">
        <w:rPr>
          <w:rFonts w:ascii="Calibri" w:hAnsi="Calibri"/>
          <w:sz w:val="20"/>
          <w:szCs w:val="20"/>
        </w:rPr>
        <w:t xml:space="preserve"> </w:t>
      </w:r>
      <w:r w:rsidRPr="00FA1B57">
        <w:rPr>
          <w:rFonts w:ascii="Calibri" w:hAnsi="Calibri"/>
          <w:b/>
          <w:bCs/>
          <w:sz w:val="20"/>
          <w:szCs w:val="20"/>
        </w:rPr>
        <w:t xml:space="preserve">do not conflict with the decision maker’s statutory duty” </w:t>
      </w:r>
      <w:r w:rsidRPr="00FA1B57">
        <w:rPr>
          <w:rFonts w:ascii="Calibri" w:hAnsi="Calibri"/>
          <w:bCs/>
          <w:sz w:val="20"/>
          <w:szCs w:val="20"/>
        </w:rPr>
        <w:t>(Binnie J)</w:t>
      </w:r>
    </w:p>
    <w:p w14:paraId="099313A0" w14:textId="6A64A755" w:rsidR="002916EF" w:rsidRPr="00534A98" w:rsidRDefault="002916EF" w:rsidP="00565634">
      <w:pPr>
        <w:pStyle w:val="ListParagraph"/>
        <w:numPr>
          <w:ilvl w:val="1"/>
          <w:numId w:val="31"/>
        </w:numPr>
        <w:rPr>
          <w:rFonts w:ascii="Calibri" w:hAnsi="Calibri"/>
          <w:sz w:val="20"/>
          <w:szCs w:val="20"/>
        </w:rPr>
      </w:pPr>
      <w:r>
        <w:rPr>
          <w:rFonts w:ascii="Calibri" w:hAnsi="Calibri"/>
          <w:bCs/>
          <w:sz w:val="20"/>
          <w:szCs w:val="20"/>
        </w:rPr>
        <w:t xml:space="preserve">Note: Also cite </w:t>
      </w:r>
      <w:r w:rsidRPr="00AC13DC">
        <w:rPr>
          <w:rFonts w:ascii="Calibri" w:hAnsi="Calibri"/>
          <w:bCs/>
          <w:color w:val="0000FF"/>
          <w:sz w:val="20"/>
          <w:szCs w:val="20"/>
        </w:rPr>
        <w:t>Canada v Mavi</w:t>
      </w:r>
      <w:r>
        <w:rPr>
          <w:rFonts w:ascii="Calibri" w:hAnsi="Calibri"/>
          <w:bCs/>
          <w:sz w:val="20"/>
          <w:szCs w:val="20"/>
        </w:rPr>
        <w:t xml:space="preserve"> for the application of the Baker framework</w:t>
      </w:r>
    </w:p>
    <w:p w14:paraId="4E6019AE" w14:textId="77777777" w:rsidR="000F4EB1" w:rsidRDefault="00534A98" w:rsidP="000F4EB1">
      <w:pPr>
        <w:pStyle w:val="ListParagraph"/>
        <w:numPr>
          <w:ilvl w:val="0"/>
          <w:numId w:val="31"/>
        </w:numPr>
        <w:rPr>
          <w:rFonts w:ascii="Calibri" w:hAnsi="Calibri"/>
          <w:sz w:val="20"/>
          <w:szCs w:val="20"/>
        </w:rPr>
      </w:pPr>
      <w:r>
        <w:rPr>
          <w:rFonts w:ascii="Calibri" w:hAnsi="Calibri"/>
          <w:bCs/>
          <w:sz w:val="20"/>
          <w:szCs w:val="20"/>
        </w:rPr>
        <w:t>However, this is a high threshold wrt to government decisi</w:t>
      </w:r>
      <w:r w:rsidR="001F50F1">
        <w:rPr>
          <w:rFonts w:ascii="Calibri" w:hAnsi="Calibri"/>
          <w:bCs/>
          <w:sz w:val="20"/>
          <w:szCs w:val="20"/>
        </w:rPr>
        <w:t>on-</w:t>
      </w:r>
      <w:r>
        <w:rPr>
          <w:rFonts w:ascii="Calibri" w:hAnsi="Calibri"/>
          <w:bCs/>
          <w:sz w:val="20"/>
          <w:szCs w:val="20"/>
        </w:rPr>
        <w:t>making.</w:t>
      </w:r>
      <w:r w:rsidR="001F50F1">
        <w:rPr>
          <w:rFonts w:ascii="Calibri" w:hAnsi="Calibri"/>
          <w:bCs/>
          <w:sz w:val="20"/>
          <w:szCs w:val="20"/>
        </w:rPr>
        <w:t xml:space="preserve"> Per </w:t>
      </w:r>
      <w:r w:rsidR="001F50F1" w:rsidRPr="00B61584">
        <w:rPr>
          <w:rFonts w:ascii="Calibri" w:hAnsi="Calibri"/>
          <w:color w:val="0000FF"/>
          <w:sz w:val="20"/>
          <w:szCs w:val="20"/>
        </w:rPr>
        <w:t>Reference Re Canada Assistance Plan</w:t>
      </w:r>
      <w:r w:rsidR="001F50F1">
        <w:rPr>
          <w:rFonts w:ascii="Calibri" w:hAnsi="Calibri"/>
          <w:sz w:val="20"/>
          <w:szCs w:val="20"/>
        </w:rPr>
        <w:t xml:space="preserve">, </w:t>
      </w:r>
      <w:r w:rsidR="002D1518">
        <w:rPr>
          <w:rFonts w:ascii="Calibri" w:hAnsi="Calibri"/>
          <w:sz w:val="20"/>
          <w:szCs w:val="20"/>
        </w:rPr>
        <w:t>the courts are unwilling to apply the doctrine if it would create an undue restraint on government.</w:t>
      </w:r>
    </w:p>
    <w:p w14:paraId="31099E22" w14:textId="57C615FB" w:rsidR="005B035D" w:rsidRPr="000F4EB1" w:rsidRDefault="00B50BA8" w:rsidP="000F4EB1">
      <w:pPr>
        <w:pStyle w:val="ListParagraph"/>
        <w:numPr>
          <w:ilvl w:val="1"/>
          <w:numId w:val="31"/>
        </w:numPr>
        <w:rPr>
          <w:rFonts w:ascii="Calibri" w:hAnsi="Calibri"/>
          <w:sz w:val="20"/>
          <w:szCs w:val="20"/>
        </w:rPr>
      </w:pPr>
      <w:r w:rsidRPr="000F4EB1">
        <w:rPr>
          <w:rFonts w:ascii="Calibri" w:hAnsi="Calibri"/>
          <w:sz w:val="20"/>
          <w:szCs w:val="20"/>
        </w:rPr>
        <w:t xml:space="preserve">Example: </w:t>
      </w:r>
      <w:r w:rsidR="005B035D" w:rsidRPr="000F4EB1">
        <w:rPr>
          <w:rFonts w:ascii="Calibri" w:hAnsi="Calibri"/>
          <w:sz w:val="20"/>
          <w:szCs w:val="20"/>
        </w:rPr>
        <w:t xml:space="preserve">Applications for permanent residency made at the airport; </w:t>
      </w:r>
      <w:r w:rsidR="00A16C7E" w:rsidRPr="000F4EB1">
        <w:rPr>
          <w:rFonts w:ascii="Calibri" w:hAnsi="Calibri"/>
          <w:sz w:val="20"/>
          <w:szCs w:val="20"/>
        </w:rPr>
        <w:t xml:space="preserve">Department of </w:t>
      </w:r>
      <w:r w:rsidR="005B035D" w:rsidRPr="000F4EB1">
        <w:rPr>
          <w:rFonts w:ascii="Calibri" w:hAnsi="Calibri"/>
          <w:sz w:val="20"/>
          <w:szCs w:val="20"/>
        </w:rPr>
        <w:t>Immigration provides translators to individuals and/or provides an opportunity for adjournment</w:t>
      </w:r>
    </w:p>
    <w:p w14:paraId="2D3950FD" w14:textId="77777777" w:rsidR="00CA79CD" w:rsidRDefault="00CA79CD" w:rsidP="00D43059">
      <w:pPr>
        <w:outlineLvl w:val="0"/>
        <w:rPr>
          <w:rFonts w:ascii="Calibri" w:hAnsi="Calibri"/>
          <w:sz w:val="20"/>
          <w:szCs w:val="20"/>
        </w:rPr>
      </w:pPr>
    </w:p>
    <w:p w14:paraId="49697EDE" w14:textId="65BDE297" w:rsidR="007635D4" w:rsidRPr="00FA1B57" w:rsidRDefault="007F37F5" w:rsidP="00D43059">
      <w:pPr>
        <w:outlineLvl w:val="0"/>
        <w:rPr>
          <w:rFonts w:ascii="Calibri" w:hAnsi="Calibri"/>
          <w:sz w:val="20"/>
          <w:szCs w:val="20"/>
        </w:rPr>
      </w:pPr>
      <w:r>
        <w:rPr>
          <w:rFonts w:ascii="Calibri" w:hAnsi="Calibri"/>
          <w:sz w:val="20"/>
          <w:szCs w:val="20"/>
        </w:rPr>
        <w:t xml:space="preserve">3. </w:t>
      </w:r>
      <w:r w:rsidR="004F31B5" w:rsidRPr="00FA1B57">
        <w:rPr>
          <w:rFonts w:ascii="Calibri" w:hAnsi="Calibri"/>
          <w:sz w:val="20"/>
          <w:szCs w:val="20"/>
        </w:rPr>
        <w:t>Procedural Fairness: Specific</w:t>
      </w:r>
      <w:r w:rsidR="007635D4" w:rsidRPr="00FA1B57">
        <w:rPr>
          <w:rFonts w:ascii="Calibri" w:hAnsi="Calibri"/>
          <w:sz w:val="20"/>
          <w:szCs w:val="20"/>
        </w:rPr>
        <w:t xml:space="preserve"> </w:t>
      </w:r>
      <w:r w:rsidR="004F31B5" w:rsidRPr="00FA1B57">
        <w:rPr>
          <w:rFonts w:ascii="Calibri" w:hAnsi="Calibri"/>
          <w:sz w:val="20"/>
          <w:szCs w:val="20"/>
        </w:rPr>
        <w:t>C</w:t>
      </w:r>
      <w:r w:rsidR="007635D4" w:rsidRPr="00FA1B57">
        <w:rPr>
          <w:rFonts w:ascii="Calibri" w:hAnsi="Calibri"/>
          <w:sz w:val="20"/>
          <w:szCs w:val="20"/>
        </w:rPr>
        <w:t>omponents</w:t>
      </w:r>
    </w:p>
    <w:p w14:paraId="70C150BB" w14:textId="3C350555" w:rsidR="00B0169C" w:rsidRPr="00FA1B57" w:rsidRDefault="00B0169C" w:rsidP="0078489D">
      <w:pPr>
        <w:pStyle w:val="ListParagraph"/>
        <w:numPr>
          <w:ilvl w:val="0"/>
          <w:numId w:val="46"/>
        </w:numPr>
        <w:rPr>
          <w:rFonts w:ascii="Calibri" w:hAnsi="Calibri"/>
          <w:sz w:val="20"/>
          <w:szCs w:val="20"/>
        </w:rPr>
      </w:pPr>
      <w:r w:rsidRPr="00AF4709">
        <w:rPr>
          <w:rFonts w:ascii="Calibri" w:hAnsi="Calibri"/>
          <w:b/>
          <w:sz w:val="20"/>
          <w:szCs w:val="20"/>
        </w:rPr>
        <w:t>Notice</w:t>
      </w:r>
      <w:r w:rsidR="00207F5A" w:rsidRPr="00AF4709">
        <w:rPr>
          <w:rFonts w:ascii="Calibri" w:hAnsi="Calibri"/>
          <w:b/>
          <w:sz w:val="20"/>
          <w:szCs w:val="20"/>
        </w:rPr>
        <w:t>:</w:t>
      </w:r>
      <w:r w:rsidR="005A551C">
        <w:rPr>
          <w:rFonts w:ascii="Calibri" w:hAnsi="Calibri"/>
          <w:sz w:val="20"/>
          <w:szCs w:val="20"/>
        </w:rPr>
        <w:t xml:space="preserve"> W</w:t>
      </w:r>
      <w:r w:rsidR="00207F5A" w:rsidRPr="00FA1B57">
        <w:rPr>
          <w:rFonts w:ascii="Calibri" w:hAnsi="Calibri"/>
          <w:sz w:val="20"/>
          <w:szCs w:val="20"/>
        </w:rPr>
        <w:t>as notice adequate?</w:t>
      </w:r>
    </w:p>
    <w:p w14:paraId="4343013B" w14:textId="74C7E084" w:rsidR="00B0169C" w:rsidRPr="00FA1B57" w:rsidRDefault="00B0169C" w:rsidP="0078489D">
      <w:pPr>
        <w:pStyle w:val="ListParagraph"/>
        <w:numPr>
          <w:ilvl w:val="0"/>
          <w:numId w:val="46"/>
        </w:numPr>
        <w:rPr>
          <w:rFonts w:ascii="Calibri" w:hAnsi="Calibri"/>
          <w:sz w:val="20"/>
          <w:szCs w:val="20"/>
        </w:rPr>
      </w:pPr>
      <w:r w:rsidRPr="00AF4709">
        <w:rPr>
          <w:rFonts w:ascii="Calibri" w:hAnsi="Calibri"/>
          <w:b/>
          <w:sz w:val="20"/>
          <w:szCs w:val="20"/>
        </w:rPr>
        <w:t>Disclosure</w:t>
      </w:r>
      <w:r w:rsidR="00207F5A" w:rsidRPr="00AF4709">
        <w:rPr>
          <w:rFonts w:ascii="Calibri" w:hAnsi="Calibri"/>
          <w:b/>
          <w:sz w:val="20"/>
          <w:szCs w:val="20"/>
        </w:rPr>
        <w:t>:</w:t>
      </w:r>
      <w:r w:rsidR="00207F5A" w:rsidRPr="00FA1B57">
        <w:rPr>
          <w:rFonts w:ascii="Calibri" w:hAnsi="Calibri"/>
          <w:sz w:val="20"/>
          <w:szCs w:val="20"/>
        </w:rPr>
        <w:t xml:space="preserve"> </w:t>
      </w:r>
      <w:r w:rsidR="00207F5A" w:rsidRPr="00FA1B57">
        <w:rPr>
          <w:rFonts w:ascii="Calibri" w:hAnsi="Calibri"/>
          <w:i/>
          <w:sz w:val="20"/>
          <w:szCs w:val="20"/>
        </w:rPr>
        <w:t>Stinchcombe</w:t>
      </w:r>
      <w:r w:rsidR="00207F5A" w:rsidRPr="00FA1B57">
        <w:rPr>
          <w:rFonts w:ascii="Calibri" w:hAnsi="Calibri"/>
          <w:sz w:val="20"/>
          <w:szCs w:val="20"/>
        </w:rPr>
        <w:t xml:space="preserve"> principles do not apply; must be sufficient in order to now the case to be met</w:t>
      </w:r>
    </w:p>
    <w:p w14:paraId="71933665" w14:textId="6A144D0C" w:rsidR="00DA15F6" w:rsidRDefault="00B0169C" w:rsidP="0078489D">
      <w:pPr>
        <w:pStyle w:val="ListParagraph"/>
        <w:numPr>
          <w:ilvl w:val="0"/>
          <w:numId w:val="46"/>
        </w:numPr>
        <w:rPr>
          <w:rFonts w:ascii="Calibri" w:hAnsi="Calibri"/>
          <w:sz w:val="20"/>
          <w:szCs w:val="20"/>
        </w:rPr>
      </w:pPr>
      <w:r w:rsidRPr="00AF4709">
        <w:rPr>
          <w:rFonts w:ascii="Calibri" w:hAnsi="Calibri"/>
          <w:b/>
          <w:sz w:val="20"/>
          <w:szCs w:val="20"/>
        </w:rPr>
        <w:t>Oral Hearings</w:t>
      </w:r>
      <w:r w:rsidR="00207F5A" w:rsidRPr="00AF4709">
        <w:rPr>
          <w:rFonts w:ascii="Calibri" w:hAnsi="Calibri"/>
          <w:b/>
          <w:sz w:val="20"/>
          <w:szCs w:val="20"/>
        </w:rPr>
        <w:t>:</w:t>
      </w:r>
      <w:r w:rsidR="0020208F">
        <w:rPr>
          <w:rFonts w:ascii="Calibri" w:hAnsi="Calibri"/>
          <w:sz w:val="20"/>
          <w:szCs w:val="20"/>
        </w:rPr>
        <w:t xml:space="preserve"> S</w:t>
      </w:r>
      <w:r w:rsidR="00DA15F6">
        <w:rPr>
          <w:rFonts w:ascii="Calibri" w:hAnsi="Calibri"/>
          <w:sz w:val="20"/>
          <w:szCs w:val="20"/>
        </w:rPr>
        <w:t>eldom required</w:t>
      </w:r>
      <w:r w:rsidR="006125FA" w:rsidRPr="006125FA">
        <w:rPr>
          <w:rFonts w:ascii="Calibri" w:hAnsi="Calibri"/>
          <w:sz w:val="20"/>
          <w:szCs w:val="20"/>
        </w:rPr>
        <w:t xml:space="preserve"> </w:t>
      </w:r>
      <w:r w:rsidR="006125FA">
        <w:rPr>
          <w:rFonts w:ascii="Calibri" w:hAnsi="Calibri"/>
          <w:sz w:val="20"/>
          <w:szCs w:val="20"/>
        </w:rPr>
        <w:t>u</w:t>
      </w:r>
      <w:r w:rsidR="006125FA" w:rsidRPr="00DA15F6">
        <w:rPr>
          <w:rFonts w:ascii="Calibri" w:hAnsi="Calibri"/>
          <w:sz w:val="20"/>
          <w:szCs w:val="20"/>
        </w:rPr>
        <w:t>n</w:t>
      </w:r>
      <w:r w:rsidR="006125FA" w:rsidRPr="00FA1B57">
        <w:rPr>
          <w:rFonts w:ascii="Calibri" w:hAnsi="Calibri"/>
          <w:sz w:val="20"/>
          <w:szCs w:val="20"/>
        </w:rPr>
        <w:t>less credibility is at issue</w:t>
      </w:r>
    </w:p>
    <w:p w14:paraId="41D76D71" w14:textId="0B504149" w:rsidR="00DA15F6" w:rsidRPr="00DA15F6" w:rsidRDefault="006125FA" w:rsidP="0078489D">
      <w:pPr>
        <w:pStyle w:val="ListParagraph"/>
        <w:numPr>
          <w:ilvl w:val="1"/>
          <w:numId w:val="46"/>
        </w:numPr>
        <w:rPr>
          <w:rFonts w:ascii="Calibri" w:hAnsi="Calibri"/>
          <w:sz w:val="20"/>
          <w:szCs w:val="20"/>
        </w:rPr>
      </w:pPr>
      <w:r>
        <w:rPr>
          <w:rFonts w:ascii="Calibri" w:hAnsi="Calibri"/>
          <w:sz w:val="20"/>
          <w:szCs w:val="20"/>
        </w:rPr>
        <w:t xml:space="preserve">Fundamental justice requires hearing where </w:t>
      </w:r>
      <w:r w:rsidR="00207F5A" w:rsidRPr="00FA1B57">
        <w:rPr>
          <w:rFonts w:ascii="Calibri" w:hAnsi="Calibri"/>
          <w:sz w:val="20"/>
          <w:szCs w:val="20"/>
        </w:rPr>
        <w:t>credibility is at issue</w:t>
      </w:r>
      <w:r w:rsidR="00DA15F6">
        <w:rPr>
          <w:rFonts w:ascii="Calibri" w:hAnsi="Calibri"/>
          <w:sz w:val="20"/>
          <w:szCs w:val="20"/>
        </w:rPr>
        <w:t xml:space="preserve"> (Wilson J in </w:t>
      </w:r>
      <w:r w:rsidR="00DA15F6" w:rsidRPr="00DA15F6">
        <w:rPr>
          <w:rFonts w:ascii="Calibri" w:hAnsi="Calibri"/>
          <w:color w:val="0000FF"/>
          <w:sz w:val="20"/>
          <w:szCs w:val="20"/>
        </w:rPr>
        <w:t>Singh</w:t>
      </w:r>
      <w:r w:rsidR="00DA15F6">
        <w:rPr>
          <w:rFonts w:ascii="Calibri" w:hAnsi="Calibri"/>
          <w:sz w:val="20"/>
          <w:szCs w:val="20"/>
        </w:rPr>
        <w:t>)</w:t>
      </w:r>
    </w:p>
    <w:p w14:paraId="31385DDC" w14:textId="3DEA8F82" w:rsidR="00B0169C" w:rsidRPr="00FA1B57" w:rsidRDefault="00B0169C" w:rsidP="0078489D">
      <w:pPr>
        <w:pStyle w:val="ListParagraph"/>
        <w:numPr>
          <w:ilvl w:val="0"/>
          <w:numId w:val="46"/>
        </w:numPr>
        <w:rPr>
          <w:rFonts w:ascii="Calibri" w:hAnsi="Calibri"/>
          <w:sz w:val="20"/>
          <w:szCs w:val="20"/>
        </w:rPr>
      </w:pPr>
      <w:r w:rsidRPr="00AF4709">
        <w:rPr>
          <w:rFonts w:ascii="Calibri" w:hAnsi="Calibri"/>
          <w:b/>
          <w:sz w:val="20"/>
          <w:szCs w:val="20"/>
        </w:rPr>
        <w:t>Right to Counsel</w:t>
      </w:r>
      <w:r w:rsidR="00207F5A" w:rsidRPr="00AF4709">
        <w:rPr>
          <w:rFonts w:ascii="Calibri" w:hAnsi="Calibri"/>
          <w:b/>
          <w:sz w:val="20"/>
          <w:szCs w:val="20"/>
        </w:rPr>
        <w:t>:</w:t>
      </w:r>
      <w:r w:rsidR="005A551C">
        <w:rPr>
          <w:rFonts w:ascii="Calibri" w:hAnsi="Calibri"/>
          <w:sz w:val="20"/>
          <w:szCs w:val="20"/>
        </w:rPr>
        <w:t xml:space="preserve"> N</w:t>
      </w:r>
      <w:r w:rsidR="00207F5A" w:rsidRPr="00FA1B57">
        <w:rPr>
          <w:rFonts w:ascii="Calibri" w:hAnsi="Calibri"/>
          <w:sz w:val="20"/>
          <w:szCs w:val="20"/>
        </w:rPr>
        <w:t>o right to counsel in administrative proceedings</w:t>
      </w:r>
    </w:p>
    <w:p w14:paraId="5A7599DC" w14:textId="62802CBE" w:rsidR="00B0169C" w:rsidRPr="00FA1B57" w:rsidRDefault="00B0169C" w:rsidP="0078489D">
      <w:pPr>
        <w:pStyle w:val="ListParagraph"/>
        <w:numPr>
          <w:ilvl w:val="0"/>
          <w:numId w:val="46"/>
        </w:numPr>
        <w:rPr>
          <w:rFonts w:ascii="Calibri" w:hAnsi="Calibri"/>
          <w:sz w:val="20"/>
          <w:szCs w:val="20"/>
        </w:rPr>
      </w:pPr>
      <w:r w:rsidRPr="00AF4709">
        <w:rPr>
          <w:rFonts w:ascii="Calibri" w:hAnsi="Calibri"/>
          <w:b/>
          <w:sz w:val="20"/>
          <w:szCs w:val="20"/>
        </w:rPr>
        <w:t>Right to Call Evid</w:t>
      </w:r>
      <w:r w:rsidR="00AF4709">
        <w:rPr>
          <w:rFonts w:ascii="Calibri" w:hAnsi="Calibri"/>
          <w:b/>
          <w:sz w:val="20"/>
          <w:szCs w:val="20"/>
        </w:rPr>
        <w:t>ence and Cross-</w:t>
      </w:r>
      <w:r w:rsidRPr="00AF4709">
        <w:rPr>
          <w:rFonts w:ascii="Calibri" w:hAnsi="Calibri"/>
          <w:b/>
          <w:sz w:val="20"/>
          <w:szCs w:val="20"/>
        </w:rPr>
        <w:t>Examine Witnesses</w:t>
      </w:r>
      <w:r w:rsidR="00207F5A" w:rsidRPr="00AF4709">
        <w:rPr>
          <w:rFonts w:ascii="Calibri" w:hAnsi="Calibri"/>
          <w:b/>
          <w:sz w:val="20"/>
          <w:szCs w:val="20"/>
        </w:rPr>
        <w:t>:</w:t>
      </w:r>
      <w:r w:rsidR="005A551C">
        <w:rPr>
          <w:rFonts w:ascii="Calibri" w:hAnsi="Calibri"/>
          <w:sz w:val="20"/>
          <w:szCs w:val="20"/>
        </w:rPr>
        <w:t xml:space="preserve"> N</w:t>
      </w:r>
      <w:r w:rsidR="00207F5A" w:rsidRPr="00FA1B57">
        <w:rPr>
          <w:rFonts w:ascii="Calibri" w:hAnsi="Calibri"/>
          <w:sz w:val="20"/>
          <w:szCs w:val="20"/>
        </w:rPr>
        <w:t>ormally part of an oral hearing</w:t>
      </w:r>
    </w:p>
    <w:p w14:paraId="467046AD" w14:textId="2309318C" w:rsidR="00207F5A" w:rsidRPr="00FA1B57" w:rsidRDefault="00207F5A" w:rsidP="0078489D">
      <w:pPr>
        <w:pStyle w:val="ListParagraph"/>
        <w:numPr>
          <w:ilvl w:val="1"/>
          <w:numId w:val="46"/>
        </w:numPr>
        <w:rPr>
          <w:rFonts w:ascii="Calibri" w:hAnsi="Calibri"/>
          <w:sz w:val="20"/>
          <w:szCs w:val="20"/>
        </w:rPr>
      </w:pPr>
      <w:r w:rsidRPr="00FA1B57">
        <w:rPr>
          <w:rFonts w:ascii="Calibri" w:hAnsi="Calibri"/>
          <w:sz w:val="20"/>
          <w:szCs w:val="20"/>
        </w:rPr>
        <w:t>Check procedures for limitations</w:t>
      </w:r>
    </w:p>
    <w:p w14:paraId="54768318" w14:textId="77777777" w:rsidR="007974E8" w:rsidRPr="00FA1B57" w:rsidRDefault="007974E8" w:rsidP="0078489D">
      <w:pPr>
        <w:pStyle w:val="ListParagraph"/>
        <w:numPr>
          <w:ilvl w:val="0"/>
          <w:numId w:val="46"/>
        </w:numPr>
        <w:rPr>
          <w:rFonts w:ascii="Calibri" w:hAnsi="Calibri"/>
          <w:sz w:val="20"/>
          <w:szCs w:val="20"/>
        </w:rPr>
      </w:pPr>
      <w:r w:rsidRPr="00AF4709">
        <w:rPr>
          <w:rFonts w:ascii="Calibri" w:hAnsi="Calibri"/>
          <w:b/>
          <w:sz w:val="20"/>
          <w:szCs w:val="20"/>
        </w:rPr>
        <w:t>Duty to Give Reasons:</w:t>
      </w:r>
      <w:r w:rsidRPr="00FA1B57">
        <w:rPr>
          <w:rFonts w:ascii="Calibri" w:hAnsi="Calibri"/>
          <w:sz w:val="20"/>
          <w:szCs w:val="20"/>
        </w:rPr>
        <w:t xml:space="preserve"> May be required in some circumstances</w:t>
      </w:r>
    </w:p>
    <w:p w14:paraId="6A41590D" w14:textId="5D91A36F" w:rsidR="005A551C" w:rsidRPr="004872F1" w:rsidRDefault="00B0169C" w:rsidP="0078489D">
      <w:pPr>
        <w:pStyle w:val="ListParagraph"/>
        <w:numPr>
          <w:ilvl w:val="0"/>
          <w:numId w:val="46"/>
        </w:numPr>
        <w:rPr>
          <w:rFonts w:ascii="Calibri" w:hAnsi="Calibri"/>
          <w:sz w:val="20"/>
          <w:szCs w:val="20"/>
        </w:rPr>
      </w:pPr>
      <w:r w:rsidRPr="00AF4709">
        <w:rPr>
          <w:rFonts w:ascii="Calibri" w:hAnsi="Calibri"/>
          <w:b/>
          <w:sz w:val="20"/>
          <w:szCs w:val="20"/>
        </w:rPr>
        <w:t>Timeliness and Delay</w:t>
      </w:r>
      <w:r w:rsidR="00207F5A" w:rsidRPr="00AF4709">
        <w:rPr>
          <w:rFonts w:ascii="Calibri" w:hAnsi="Calibri"/>
          <w:b/>
          <w:sz w:val="20"/>
          <w:szCs w:val="20"/>
        </w:rPr>
        <w:t>:</w:t>
      </w:r>
      <w:r w:rsidR="00207F5A" w:rsidRPr="00FA1B57">
        <w:rPr>
          <w:rFonts w:ascii="Calibri" w:hAnsi="Calibri"/>
          <w:sz w:val="20"/>
          <w:szCs w:val="20"/>
        </w:rPr>
        <w:t xml:space="preserve"> Delay may be a breach of fairness and usual remedy would be ordering an expedited process</w:t>
      </w:r>
      <w:r w:rsidR="004872F1">
        <w:rPr>
          <w:rFonts w:ascii="Calibri" w:hAnsi="Calibri"/>
          <w:sz w:val="20"/>
          <w:szCs w:val="20"/>
        </w:rPr>
        <w:t xml:space="preserve"> (</w:t>
      </w:r>
      <w:r w:rsidR="005A551C" w:rsidRPr="004872F1">
        <w:rPr>
          <w:rFonts w:ascii="Calibri" w:hAnsi="Calibri"/>
          <w:color w:val="0000FF"/>
          <w:sz w:val="20"/>
          <w:szCs w:val="20"/>
        </w:rPr>
        <w:t xml:space="preserve">Blencoe v BC (HRC); </w:t>
      </w:r>
      <w:r w:rsidR="00D521D8" w:rsidRPr="004872F1">
        <w:rPr>
          <w:rFonts w:ascii="Calibri" w:hAnsi="Calibri"/>
          <w:color w:val="0000FF"/>
          <w:sz w:val="20"/>
          <w:szCs w:val="20"/>
        </w:rPr>
        <w:t>provincial Minister accused of sexual assault; took 3 years to hear his case</w:t>
      </w:r>
      <w:r w:rsidR="004872F1" w:rsidRPr="004872F1">
        <w:rPr>
          <w:rFonts w:ascii="Calibri" w:hAnsi="Calibri"/>
          <w:sz w:val="20"/>
          <w:szCs w:val="20"/>
        </w:rPr>
        <w:t>)</w:t>
      </w:r>
    </w:p>
    <w:p w14:paraId="1F19BA24" w14:textId="753B744D" w:rsidR="00504AF2" w:rsidRPr="00FA1B57" w:rsidRDefault="00504AF2" w:rsidP="00932528">
      <w:pPr>
        <w:pStyle w:val="NoteLevel2"/>
        <w:keepNext w:val="0"/>
        <w:numPr>
          <w:ilvl w:val="1"/>
          <w:numId w:val="172"/>
        </w:numPr>
        <w:rPr>
          <w:rFonts w:ascii="Calibri" w:hAnsi="Calibri"/>
          <w:sz w:val="20"/>
          <w:szCs w:val="20"/>
        </w:rPr>
      </w:pPr>
      <w:r w:rsidRPr="00FA1B57">
        <w:rPr>
          <w:rFonts w:ascii="Calibri" w:hAnsi="Calibri"/>
          <w:sz w:val="20"/>
          <w:szCs w:val="20"/>
        </w:rPr>
        <w:t xml:space="preserve">Requires </w:t>
      </w:r>
      <w:r w:rsidRPr="00B45013">
        <w:rPr>
          <w:rFonts w:ascii="Calibri" w:hAnsi="Calibri"/>
          <w:i/>
          <w:sz w:val="20"/>
          <w:szCs w:val="20"/>
        </w:rPr>
        <w:t>unacceptable</w:t>
      </w:r>
      <w:r w:rsidRPr="00FA1B57">
        <w:rPr>
          <w:rFonts w:ascii="Calibri" w:hAnsi="Calibri"/>
          <w:sz w:val="20"/>
          <w:szCs w:val="20"/>
        </w:rPr>
        <w:t xml:space="preserve"> delay + </w:t>
      </w:r>
      <w:r w:rsidRPr="00B45013">
        <w:rPr>
          <w:rFonts w:ascii="Calibri" w:hAnsi="Calibri"/>
          <w:i/>
          <w:sz w:val="20"/>
          <w:szCs w:val="20"/>
        </w:rPr>
        <w:t>significant</w:t>
      </w:r>
      <w:r w:rsidR="00C22046">
        <w:rPr>
          <w:rFonts w:ascii="Calibri" w:hAnsi="Calibri"/>
          <w:sz w:val="20"/>
          <w:szCs w:val="20"/>
        </w:rPr>
        <w:t xml:space="preserve"> prejudice</w:t>
      </w:r>
    </w:p>
    <w:p w14:paraId="3906C7ED" w14:textId="10988B08" w:rsidR="00504AF2" w:rsidRPr="00FA1B57" w:rsidRDefault="00504AF2" w:rsidP="00932528">
      <w:pPr>
        <w:pStyle w:val="NoteLevel2"/>
        <w:keepNext w:val="0"/>
        <w:numPr>
          <w:ilvl w:val="1"/>
          <w:numId w:val="172"/>
        </w:numPr>
        <w:rPr>
          <w:rFonts w:ascii="Calibri" w:hAnsi="Calibri"/>
          <w:sz w:val="20"/>
          <w:szCs w:val="20"/>
        </w:rPr>
      </w:pPr>
      <w:r w:rsidRPr="00FA1B57">
        <w:rPr>
          <w:rFonts w:ascii="Calibri" w:hAnsi="Calibri"/>
          <w:sz w:val="20"/>
          <w:szCs w:val="20"/>
        </w:rPr>
        <w:t>Abuse of process must meet threshold from #1 + “bring human ri</w:t>
      </w:r>
      <w:r w:rsidR="00C22046">
        <w:rPr>
          <w:rFonts w:ascii="Calibri" w:hAnsi="Calibri"/>
          <w:sz w:val="20"/>
          <w:szCs w:val="20"/>
        </w:rPr>
        <w:t>ghts system into disrepute”</w:t>
      </w:r>
    </w:p>
    <w:p w14:paraId="70724FDB" w14:textId="77777777" w:rsidR="00504AF2" w:rsidRPr="00FA1B57" w:rsidRDefault="00504AF2" w:rsidP="0078489D">
      <w:pPr>
        <w:pStyle w:val="NoteLevel2"/>
        <w:keepNext w:val="0"/>
        <w:numPr>
          <w:ilvl w:val="2"/>
          <w:numId w:val="46"/>
        </w:numPr>
        <w:rPr>
          <w:rFonts w:ascii="Calibri" w:hAnsi="Calibri"/>
          <w:sz w:val="20"/>
          <w:szCs w:val="20"/>
        </w:rPr>
      </w:pPr>
      <w:r w:rsidRPr="00FA1B57">
        <w:rPr>
          <w:rFonts w:ascii="Calibri" w:hAnsi="Calibri"/>
          <w:sz w:val="20"/>
          <w:szCs w:val="20"/>
        </w:rPr>
        <w:t>Delay must be unreasonable, inordinate, unacceptable and</w:t>
      </w:r>
      <w:r>
        <w:rPr>
          <w:rFonts w:ascii="Calibri" w:hAnsi="Calibri"/>
          <w:sz w:val="20"/>
          <w:szCs w:val="20"/>
        </w:rPr>
        <w:t>;</w:t>
      </w:r>
    </w:p>
    <w:p w14:paraId="6C6E7745" w14:textId="77777777" w:rsidR="00504AF2" w:rsidRPr="00FA1B57" w:rsidRDefault="00504AF2" w:rsidP="0078489D">
      <w:pPr>
        <w:pStyle w:val="NoteLevel2"/>
        <w:keepNext w:val="0"/>
        <w:numPr>
          <w:ilvl w:val="2"/>
          <w:numId w:val="46"/>
        </w:numPr>
        <w:rPr>
          <w:rFonts w:ascii="Calibri" w:hAnsi="Calibri"/>
          <w:sz w:val="20"/>
          <w:szCs w:val="20"/>
        </w:rPr>
      </w:pPr>
      <w:r w:rsidRPr="00FA1B57">
        <w:rPr>
          <w:rFonts w:ascii="Calibri" w:hAnsi="Calibri"/>
          <w:sz w:val="20"/>
          <w:szCs w:val="20"/>
        </w:rPr>
        <w:t xml:space="preserve">Have caused actual prejudice of a magnitude that would affect the </w:t>
      </w:r>
      <w:r w:rsidRPr="00D74899">
        <w:rPr>
          <w:rFonts w:ascii="Calibri" w:hAnsi="Calibri"/>
          <w:sz w:val="20"/>
          <w:szCs w:val="20"/>
          <w:u w:val="single"/>
        </w:rPr>
        <w:t>public’s sense of decency and fairness</w:t>
      </w:r>
    </w:p>
    <w:p w14:paraId="683D346E" w14:textId="3B5940C1" w:rsidR="00D74899" w:rsidRDefault="00D74899" w:rsidP="0078489D">
      <w:pPr>
        <w:pStyle w:val="ListParagraph"/>
        <w:numPr>
          <w:ilvl w:val="1"/>
          <w:numId w:val="46"/>
        </w:numPr>
        <w:rPr>
          <w:rFonts w:ascii="Calibri" w:hAnsi="Calibri"/>
          <w:sz w:val="20"/>
          <w:szCs w:val="20"/>
        </w:rPr>
      </w:pPr>
      <w:r>
        <w:rPr>
          <w:rFonts w:ascii="Calibri" w:hAnsi="Calibri"/>
          <w:sz w:val="20"/>
          <w:szCs w:val="20"/>
        </w:rPr>
        <w:t>A delay in proceedings or action by an administrative body has to be very lengthy before it will constitute a violation of procedural fairness; may need to show bad faith</w:t>
      </w:r>
    </w:p>
    <w:p w14:paraId="72AAD77D" w14:textId="61351531" w:rsidR="00504AF2" w:rsidRPr="00FA1B57" w:rsidRDefault="00672854" w:rsidP="0078489D">
      <w:pPr>
        <w:pStyle w:val="ListParagraph"/>
        <w:numPr>
          <w:ilvl w:val="1"/>
          <w:numId w:val="46"/>
        </w:numPr>
        <w:rPr>
          <w:rFonts w:ascii="Calibri" w:hAnsi="Calibri"/>
          <w:sz w:val="20"/>
          <w:szCs w:val="20"/>
        </w:rPr>
      </w:pPr>
      <w:r>
        <w:rPr>
          <w:rFonts w:ascii="Calibri" w:hAnsi="Calibri"/>
          <w:sz w:val="20"/>
          <w:szCs w:val="20"/>
        </w:rPr>
        <w:t xml:space="preserve">Strong dissent: </w:t>
      </w:r>
      <w:r w:rsidRPr="00FA1B57">
        <w:rPr>
          <w:rFonts w:ascii="Calibri" w:hAnsi="Calibri"/>
          <w:sz w:val="20"/>
          <w:szCs w:val="20"/>
        </w:rPr>
        <w:t>“Abusive administrative delay is wrong and it does not matter if it wrecks only your life and not your hearing”</w:t>
      </w:r>
    </w:p>
    <w:p w14:paraId="17598827" w14:textId="65B1AA2B" w:rsidR="00A7388F" w:rsidRDefault="00A7388F" w:rsidP="0078489D">
      <w:pPr>
        <w:pStyle w:val="ListParagraph"/>
        <w:numPr>
          <w:ilvl w:val="0"/>
          <w:numId w:val="46"/>
        </w:numPr>
        <w:rPr>
          <w:rFonts w:ascii="Calibri" w:hAnsi="Calibri"/>
          <w:sz w:val="20"/>
          <w:szCs w:val="20"/>
        </w:rPr>
      </w:pPr>
      <w:r w:rsidRPr="00FA1B57">
        <w:rPr>
          <w:rFonts w:ascii="Calibri" w:hAnsi="Calibri"/>
          <w:sz w:val="20"/>
          <w:szCs w:val="20"/>
        </w:rPr>
        <w:t xml:space="preserve">These are your </w:t>
      </w:r>
      <w:r w:rsidRPr="00FA1B57">
        <w:rPr>
          <w:rFonts w:ascii="Calibri" w:hAnsi="Calibri"/>
          <w:sz w:val="20"/>
          <w:szCs w:val="20"/>
          <w:u w:val="single"/>
        </w:rPr>
        <w:t>floors</w:t>
      </w:r>
      <w:r w:rsidRPr="00FA1B57">
        <w:rPr>
          <w:rFonts w:ascii="Calibri" w:hAnsi="Calibri"/>
          <w:sz w:val="20"/>
          <w:szCs w:val="20"/>
        </w:rPr>
        <w:t xml:space="preserve">; will require creative lawyering to </w:t>
      </w:r>
      <w:r w:rsidR="008327D8">
        <w:rPr>
          <w:rFonts w:ascii="Calibri" w:hAnsi="Calibri"/>
          <w:sz w:val="20"/>
          <w:szCs w:val="20"/>
        </w:rPr>
        <w:t>reach up to the ceiling</w:t>
      </w:r>
    </w:p>
    <w:p w14:paraId="51981413" w14:textId="77777777" w:rsidR="00454DAC" w:rsidRPr="00454DAC" w:rsidRDefault="00454DAC" w:rsidP="00454DAC">
      <w:pPr>
        <w:rPr>
          <w:rFonts w:ascii="Calibri" w:hAnsi="Calibri"/>
          <w:sz w:val="20"/>
          <w:szCs w:val="20"/>
        </w:rPr>
      </w:pPr>
    </w:p>
    <w:p w14:paraId="6F33260C" w14:textId="6F37AA87" w:rsidR="005D417A" w:rsidRPr="00FA1B57" w:rsidRDefault="00633B97" w:rsidP="00D43059">
      <w:pPr>
        <w:pStyle w:val="Heading1"/>
        <w:keepNext w:val="0"/>
        <w:keepLines w:val="0"/>
        <w:pBdr>
          <w:bottom w:val="single" w:sz="4" w:space="1" w:color="auto"/>
        </w:pBdr>
        <w:tabs>
          <w:tab w:val="right" w:pos="10773"/>
        </w:tabs>
        <w:rPr>
          <w:rFonts w:ascii="Calibri" w:hAnsi="Calibri"/>
          <w:b w:val="0"/>
          <w:color w:val="auto"/>
          <w:sz w:val="20"/>
          <w:szCs w:val="20"/>
        </w:rPr>
      </w:pPr>
      <w:bookmarkStart w:id="8" w:name="_Toc247793084"/>
      <w:r>
        <w:rPr>
          <w:rFonts w:ascii="Calibri" w:hAnsi="Calibri"/>
          <w:b w:val="0"/>
          <w:color w:val="auto"/>
          <w:sz w:val="20"/>
          <w:szCs w:val="20"/>
        </w:rPr>
        <w:t xml:space="preserve">Duty of Fairness – </w:t>
      </w:r>
      <w:r w:rsidR="005D417A" w:rsidRPr="00FA1B57">
        <w:rPr>
          <w:rFonts w:ascii="Calibri" w:hAnsi="Calibri"/>
          <w:b w:val="0"/>
          <w:color w:val="auto"/>
          <w:sz w:val="20"/>
          <w:szCs w:val="20"/>
        </w:rPr>
        <w:t>Reasons</w:t>
      </w:r>
      <w:bookmarkEnd w:id="8"/>
      <w:r w:rsidR="005D417A" w:rsidRPr="00FA1B57">
        <w:rPr>
          <w:rFonts w:ascii="Calibri" w:hAnsi="Calibri"/>
          <w:b w:val="0"/>
          <w:color w:val="auto"/>
          <w:sz w:val="20"/>
          <w:szCs w:val="20"/>
        </w:rPr>
        <w:tab/>
      </w:r>
    </w:p>
    <w:p w14:paraId="184785E2" w14:textId="77777777" w:rsidR="005D417A" w:rsidRPr="00FA1B57" w:rsidRDefault="005D417A" w:rsidP="00D43059">
      <w:pPr>
        <w:rPr>
          <w:rFonts w:ascii="Calibri" w:hAnsi="Calibri"/>
          <w:sz w:val="20"/>
          <w:szCs w:val="20"/>
        </w:rPr>
      </w:pPr>
    </w:p>
    <w:p w14:paraId="258B61C9" w14:textId="3AD48B5E" w:rsidR="005D417A" w:rsidRPr="00FA1B57" w:rsidRDefault="00AE7696" w:rsidP="00D43059">
      <w:pPr>
        <w:outlineLvl w:val="0"/>
        <w:rPr>
          <w:rFonts w:ascii="Calibri" w:hAnsi="Calibri"/>
          <w:sz w:val="20"/>
          <w:szCs w:val="20"/>
        </w:rPr>
      </w:pPr>
      <w:r>
        <w:rPr>
          <w:rFonts w:ascii="Calibri" w:hAnsi="Calibri"/>
          <w:sz w:val="20"/>
          <w:szCs w:val="20"/>
        </w:rPr>
        <w:t xml:space="preserve">1. </w:t>
      </w:r>
      <w:r w:rsidR="007F1BAC">
        <w:rPr>
          <w:rFonts w:ascii="Calibri" w:hAnsi="Calibri"/>
          <w:sz w:val="20"/>
          <w:szCs w:val="20"/>
        </w:rPr>
        <w:t>Introduction: Duty to Give Reasons</w:t>
      </w:r>
    </w:p>
    <w:p w14:paraId="4FA275CD" w14:textId="77777777" w:rsidR="00416017" w:rsidRPr="00FA1B57" w:rsidRDefault="00416017" w:rsidP="0078489D">
      <w:pPr>
        <w:pStyle w:val="ListParagraph"/>
        <w:numPr>
          <w:ilvl w:val="0"/>
          <w:numId w:val="47"/>
        </w:numPr>
        <w:rPr>
          <w:rFonts w:ascii="Calibri" w:hAnsi="Calibri"/>
          <w:sz w:val="20"/>
          <w:szCs w:val="20"/>
        </w:rPr>
      </w:pPr>
      <w:r w:rsidRPr="00FA1B57">
        <w:rPr>
          <w:rFonts w:ascii="Calibri" w:hAnsi="Calibri"/>
          <w:sz w:val="20"/>
          <w:szCs w:val="20"/>
        </w:rPr>
        <w:t>Two sources for reason giving:</w:t>
      </w:r>
    </w:p>
    <w:p w14:paraId="34C6C761" w14:textId="6FBAC307" w:rsidR="00416017" w:rsidRPr="00554AEF" w:rsidRDefault="00416017" w:rsidP="00932528">
      <w:pPr>
        <w:pStyle w:val="ListParagraph"/>
        <w:numPr>
          <w:ilvl w:val="1"/>
          <w:numId w:val="173"/>
        </w:numPr>
        <w:rPr>
          <w:rFonts w:ascii="Calibri" w:hAnsi="Calibri"/>
          <w:sz w:val="20"/>
          <w:szCs w:val="20"/>
        </w:rPr>
      </w:pPr>
      <w:r w:rsidRPr="00FA1B57">
        <w:rPr>
          <w:rFonts w:ascii="Calibri" w:hAnsi="Calibri"/>
          <w:sz w:val="20"/>
          <w:szCs w:val="20"/>
        </w:rPr>
        <w:t>Statutes</w:t>
      </w:r>
      <w:r w:rsidR="00554AEF">
        <w:rPr>
          <w:rFonts w:ascii="Calibri" w:hAnsi="Calibri"/>
          <w:sz w:val="20"/>
          <w:szCs w:val="20"/>
        </w:rPr>
        <w:t xml:space="preserve"> – </w:t>
      </w:r>
      <w:r w:rsidRPr="00554AEF">
        <w:rPr>
          <w:rFonts w:ascii="Calibri" w:hAnsi="Calibri"/>
          <w:sz w:val="20"/>
          <w:szCs w:val="20"/>
        </w:rPr>
        <w:t>Existed for a long time in more developed areas of administrative law (i.e. labour)</w:t>
      </w:r>
    </w:p>
    <w:p w14:paraId="48DBB08D" w14:textId="65E1CAF2" w:rsidR="00416017" w:rsidRPr="00FA1B57" w:rsidRDefault="00416017" w:rsidP="00932528">
      <w:pPr>
        <w:pStyle w:val="ListParagraph"/>
        <w:numPr>
          <w:ilvl w:val="1"/>
          <w:numId w:val="173"/>
        </w:numPr>
        <w:rPr>
          <w:rFonts w:ascii="Calibri" w:hAnsi="Calibri"/>
          <w:sz w:val="20"/>
          <w:szCs w:val="20"/>
        </w:rPr>
      </w:pPr>
      <w:r w:rsidRPr="00FA1B57">
        <w:rPr>
          <w:rFonts w:ascii="Calibri" w:hAnsi="Calibri"/>
          <w:sz w:val="20"/>
          <w:szCs w:val="20"/>
        </w:rPr>
        <w:t>Common Law</w:t>
      </w:r>
    </w:p>
    <w:p w14:paraId="05F33C35" w14:textId="3F11105C" w:rsidR="00416017" w:rsidRPr="00FA1B57" w:rsidRDefault="00F34120" w:rsidP="0078489D">
      <w:pPr>
        <w:pStyle w:val="ListParagraph"/>
        <w:numPr>
          <w:ilvl w:val="2"/>
          <w:numId w:val="47"/>
        </w:numPr>
        <w:rPr>
          <w:rFonts w:ascii="Calibri" w:hAnsi="Calibri"/>
          <w:sz w:val="20"/>
          <w:szCs w:val="20"/>
        </w:rPr>
      </w:pPr>
      <w:r>
        <w:rPr>
          <w:rFonts w:ascii="Calibri" w:hAnsi="Calibri"/>
          <w:sz w:val="20"/>
          <w:szCs w:val="20"/>
        </w:rPr>
        <w:t>LDB</w:t>
      </w:r>
      <w:r w:rsidR="00231960">
        <w:rPr>
          <w:rFonts w:ascii="Calibri" w:hAnsi="Calibri"/>
          <w:sz w:val="20"/>
          <w:szCs w:val="20"/>
        </w:rPr>
        <w:t xml:space="preserve"> in</w:t>
      </w:r>
      <w:r w:rsidR="00416017" w:rsidRPr="00FA1B57">
        <w:rPr>
          <w:rFonts w:ascii="Calibri" w:hAnsi="Calibri"/>
          <w:sz w:val="20"/>
          <w:szCs w:val="20"/>
        </w:rPr>
        <w:t xml:space="preserve"> </w:t>
      </w:r>
      <w:r w:rsidR="00416017" w:rsidRPr="00F34120">
        <w:rPr>
          <w:rFonts w:ascii="Calibri" w:hAnsi="Calibri"/>
          <w:color w:val="0000FF"/>
          <w:sz w:val="20"/>
          <w:szCs w:val="20"/>
        </w:rPr>
        <w:t>Baker</w:t>
      </w:r>
      <w:r w:rsidR="00231960">
        <w:rPr>
          <w:rFonts w:ascii="Calibri" w:hAnsi="Calibri"/>
          <w:sz w:val="20"/>
          <w:szCs w:val="20"/>
        </w:rPr>
        <w:t>: “</w:t>
      </w:r>
      <w:r w:rsidR="00416017" w:rsidRPr="00FA1B57">
        <w:rPr>
          <w:rFonts w:ascii="Calibri" w:hAnsi="Calibri"/>
          <w:sz w:val="20"/>
          <w:szCs w:val="20"/>
        </w:rPr>
        <w:t>…the principle that affected persons should have the opportunity to present their case fully and fairly, and have decisions affecting their rights, interests, or privileges made using a fair, impartial, and open process, appropriate to the statutory, institutional, and social context of the decisions.”</w:t>
      </w:r>
    </w:p>
    <w:p w14:paraId="6905A03B" w14:textId="034511C3" w:rsidR="00D43C81" w:rsidRPr="00D43C81" w:rsidRDefault="00D43C81" w:rsidP="0078489D">
      <w:pPr>
        <w:pStyle w:val="ListParagraph"/>
        <w:numPr>
          <w:ilvl w:val="0"/>
          <w:numId w:val="47"/>
        </w:numPr>
        <w:rPr>
          <w:rFonts w:ascii="Calibri" w:hAnsi="Calibri"/>
          <w:b/>
          <w:sz w:val="20"/>
          <w:szCs w:val="20"/>
        </w:rPr>
      </w:pPr>
      <w:r w:rsidRPr="00D43C81">
        <w:rPr>
          <w:rFonts w:ascii="Calibri" w:hAnsi="Calibri"/>
          <w:b/>
          <w:sz w:val="20"/>
          <w:szCs w:val="20"/>
        </w:rPr>
        <w:t>Why reasons?</w:t>
      </w:r>
      <w:r w:rsidR="00425658">
        <w:rPr>
          <w:rFonts w:ascii="Calibri" w:hAnsi="Calibri"/>
          <w:b/>
          <w:sz w:val="20"/>
          <w:szCs w:val="20"/>
        </w:rPr>
        <w:t xml:space="preserve"> </w:t>
      </w:r>
      <w:r w:rsidR="00425658">
        <w:rPr>
          <w:rFonts w:ascii="Calibri" w:hAnsi="Calibri"/>
          <w:sz w:val="20"/>
          <w:szCs w:val="20"/>
        </w:rPr>
        <w:t>(</w:t>
      </w:r>
      <w:r w:rsidR="00425658" w:rsidRPr="00425658">
        <w:rPr>
          <w:rFonts w:ascii="Calibri" w:hAnsi="Calibri"/>
          <w:color w:val="0000FF"/>
          <w:sz w:val="20"/>
          <w:szCs w:val="20"/>
        </w:rPr>
        <w:t>Newfoundland Nurses</w:t>
      </w:r>
      <w:r w:rsidR="00425658">
        <w:rPr>
          <w:rFonts w:ascii="Calibri" w:hAnsi="Calibri"/>
          <w:sz w:val="20"/>
          <w:szCs w:val="20"/>
        </w:rPr>
        <w:t>)</w:t>
      </w:r>
    </w:p>
    <w:p w14:paraId="25E6EDC0" w14:textId="1D2CF4DF" w:rsidR="00425658" w:rsidRDefault="00425658" w:rsidP="0078489D">
      <w:pPr>
        <w:pStyle w:val="ListParagraph"/>
        <w:numPr>
          <w:ilvl w:val="1"/>
          <w:numId w:val="47"/>
        </w:numPr>
        <w:rPr>
          <w:rFonts w:ascii="Calibri" w:hAnsi="Calibri"/>
          <w:sz w:val="20"/>
          <w:szCs w:val="20"/>
        </w:rPr>
      </w:pPr>
      <w:r w:rsidRPr="00FA1B57">
        <w:rPr>
          <w:rFonts w:ascii="Calibri" w:hAnsi="Calibri"/>
          <w:sz w:val="20"/>
          <w:szCs w:val="20"/>
        </w:rPr>
        <w:t xml:space="preserve">Per </w:t>
      </w:r>
      <w:r w:rsidRPr="00425658">
        <w:rPr>
          <w:rFonts w:ascii="Calibri" w:hAnsi="Calibri"/>
          <w:color w:val="0000FF"/>
          <w:sz w:val="20"/>
          <w:szCs w:val="20"/>
        </w:rPr>
        <w:t>Dunsmuir</w:t>
      </w:r>
      <w:r w:rsidRPr="00FA1B57">
        <w:rPr>
          <w:rFonts w:ascii="Calibri" w:hAnsi="Calibri"/>
          <w:sz w:val="20"/>
          <w:szCs w:val="20"/>
        </w:rPr>
        <w:t xml:space="preserve">, </w:t>
      </w:r>
      <w:r w:rsidR="005206D6">
        <w:rPr>
          <w:rFonts w:ascii="Calibri" w:hAnsi="Calibri"/>
          <w:sz w:val="20"/>
          <w:szCs w:val="20"/>
          <w:lang w:bidi="en-US"/>
        </w:rPr>
        <w:t>the purpose of reasons</w:t>
      </w:r>
      <w:r w:rsidRPr="00FA1B57">
        <w:rPr>
          <w:rFonts w:ascii="Calibri" w:hAnsi="Calibri"/>
          <w:sz w:val="20"/>
          <w:szCs w:val="20"/>
          <w:lang w:bidi="en-US"/>
        </w:rPr>
        <w:t xml:space="preserve"> is to demonstrate “justification, transparency and intelligibility”</w:t>
      </w:r>
    </w:p>
    <w:p w14:paraId="3CC89873" w14:textId="77777777" w:rsidR="00D908C5" w:rsidRDefault="00425658" w:rsidP="0078489D">
      <w:pPr>
        <w:pStyle w:val="ListParagraph"/>
        <w:numPr>
          <w:ilvl w:val="2"/>
          <w:numId w:val="47"/>
        </w:numPr>
        <w:rPr>
          <w:rFonts w:ascii="Calibri" w:hAnsi="Calibri"/>
          <w:sz w:val="20"/>
          <w:szCs w:val="20"/>
        </w:rPr>
      </w:pPr>
      <w:r>
        <w:rPr>
          <w:rFonts w:ascii="Calibri" w:hAnsi="Calibri"/>
          <w:sz w:val="20"/>
          <w:szCs w:val="20"/>
        </w:rPr>
        <w:t>F</w:t>
      </w:r>
      <w:r w:rsidR="00D43C81" w:rsidRPr="00FA1B57">
        <w:rPr>
          <w:rFonts w:ascii="Calibri" w:hAnsi="Calibri"/>
          <w:sz w:val="20"/>
          <w:szCs w:val="20"/>
        </w:rPr>
        <w:t>urther publi</w:t>
      </w:r>
      <w:r w:rsidR="00A93AED">
        <w:rPr>
          <w:rFonts w:ascii="Calibri" w:hAnsi="Calibri"/>
          <w:sz w:val="20"/>
          <w:szCs w:val="20"/>
        </w:rPr>
        <w:t>c confidence, accountability &amp; tr</w:t>
      </w:r>
      <w:r w:rsidR="00D908C5">
        <w:rPr>
          <w:rFonts w:ascii="Calibri" w:hAnsi="Calibri"/>
          <w:sz w:val="20"/>
          <w:szCs w:val="20"/>
        </w:rPr>
        <w:t>ansparency in decision making</w:t>
      </w:r>
    </w:p>
    <w:p w14:paraId="56AE90BF" w14:textId="730CA67E" w:rsidR="00D43C81" w:rsidRDefault="00D908C5" w:rsidP="0078489D">
      <w:pPr>
        <w:pStyle w:val="ListParagraph"/>
        <w:numPr>
          <w:ilvl w:val="2"/>
          <w:numId w:val="47"/>
        </w:numPr>
        <w:rPr>
          <w:rFonts w:ascii="Calibri" w:hAnsi="Calibri"/>
          <w:sz w:val="20"/>
          <w:szCs w:val="20"/>
        </w:rPr>
      </w:pPr>
      <w:r>
        <w:rPr>
          <w:rFonts w:ascii="Calibri" w:hAnsi="Calibri"/>
          <w:sz w:val="20"/>
          <w:szCs w:val="20"/>
        </w:rPr>
        <w:t>I</w:t>
      </w:r>
      <w:r w:rsidR="00A93AED">
        <w:rPr>
          <w:rFonts w:ascii="Calibri" w:hAnsi="Calibri"/>
          <w:sz w:val="20"/>
          <w:szCs w:val="20"/>
        </w:rPr>
        <w:t xml:space="preserve">mportant </w:t>
      </w:r>
      <w:r w:rsidR="00D43C81">
        <w:rPr>
          <w:rFonts w:ascii="Calibri" w:hAnsi="Calibri"/>
          <w:sz w:val="20"/>
          <w:szCs w:val="20"/>
        </w:rPr>
        <w:t>for process and crucial for substance</w:t>
      </w:r>
      <w:r>
        <w:rPr>
          <w:rFonts w:ascii="Calibri" w:hAnsi="Calibri"/>
          <w:sz w:val="20"/>
          <w:szCs w:val="20"/>
        </w:rPr>
        <w:t xml:space="preserve"> – make decision known to all</w:t>
      </w:r>
    </w:p>
    <w:p w14:paraId="23B980DB" w14:textId="77777777" w:rsidR="00D908C5" w:rsidRPr="00FA1B57" w:rsidRDefault="00D908C5" w:rsidP="0078489D">
      <w:pPr>
        <w:pStyle w:val="NoteLevel2"/>
        <w:keepNext w:val="0"/>
        <w:numPr>
          <w:ilvl w:val="3"/>
          <w:numId w:val="47"/>
        </w:numPr>
        <w:rPr>
          <w:rFonts w:ascii="Calibri" w:hAnsi="Calibri"/>
          <w:sz w:val="20"/>
          <w:szCs w:val="20"/>
        </w:rPr>
      </w:pPr>
      <w:r>
        <w:rPr>
          <w:rFonts w:ascii="Calibri" w:hAnsi="Calibri"/>
          <w:sz w:val="20"/>
          <w:szCs w:val="20"/>
        </w:rPr>
        <w:t>e.g.</w:t>
      </w:r>
      <w:r w:rsidRPr="00FA1B57">
        <w:rPr>
          <w:rFonts w:ascii="Calibri" w:hAnsi="Calibri"/>
          <w:sz w:val="20"/>
          <w:szCs w:val="20"/>
        </w:rPr>
        <w:t xml:space="preserve"> losing party, counsel, other agencies, reviewi</w:t>
      </w:r>
      <w:r>
        <w:rPr>
          <w:rFonts w:ascii="Calibri" w:hAnsi="Calibri"/>
          <w:sz w:val="20"/>
          <w:szCs w:val="20"/>
        </w:rPr>
        <w:t>ng court, media, general public</w:t>
      </w:r>
    </w:p>
    <w:p w14:paraId="04C59658" w14:textId="02B1FCD4" w:rsidR="00D43C81" w:rsidRDefault="00D43C81" w:rsidP="0078489D">
      <w:pPr>
        <w:pStyle w:val="ListParagraph"/>
        <w:numPr>
          <w:ilvl w:val="2"/>
          <w:numId w:val="47"/>
        </w:numPr>
        <w:rPr>
          <w:rFonts w:ascii="Calibri" w:hAnsi="Calibri"/>
          <w:sz w:val="20"/>
          <w:szCs w:val="20"/>
        </w:rPr>
      </w:pPr>
      <w:r w:rsidRPr="00396F97">
        <w:rPr>
          <w:rFonts w:ascii="Calibri" w:hAnsi="Calibri"/>
          <w:sz w:val="20"/>
          <w:szCs w:val="20"/>
        </w:rPr>
        <w:t xml:space="preserve">The </w:t>
      </w:r>
      <w:r w:rsidRPr="00396F97">
        <w:rPr>
          <w:rFonts w:ascii="Calibri" w:hAnsi="Calibri"/>
          <w:i/>
          <w:sz w:val="20"/>
          <w:szCs w:val="20"/>
        </w:rPr>
        <w:t>sine qua non</w:t>
      </w:r>
      <w:r w:rsidRPr="00396F97">
        <w:rPr>
          <w:rFonts w:ascii="Calibri" w:hAnsi="Calibri"/>
          <w:sz w:val="20"/>
          <w:szCs w:val="20"/>
        </w:rPr>
        <w:t xml:space="preserve"> requirement for the </w:t>
      </w:r>
      <w:r>
        <w:rPr>
          <w:rFonts w:ascii="Calibri" w:hAnsi="Calibri"/>
          <w:sz w:val="20"/>
          <w:szCs w:val="20"/>
        </w:rPr>
        <w:t>ROL</w:t>
      </w:r>
      <w:r w:rsidRPr="00396F97">
        <w:rPr>
          <w:rFonts w:ascii="Calibri" w:hAnsi="Calibri"/>
          <w:sz w:val="20"/>
          <w:szCs w:val="20"/>
        </w:rPr>
        <w:t>; provide the basis for upholding decisions under s. 1</w:t>
      </w:r>
    </w:p>
    <w:p w14:paraId="050E5852" w14:textId="77777777" w:rsidR="00E37857" w:rsidRPr="00FA1B57" w:rsidRDefault="00E37857" w:rsidP="0078489D">
      <w:pPr>
        <w:pStyle w:val="NoteLevel2"/>
        <w:keepNext w:val="0"/>
        <w:numPr>
          <w:ilvl w:val="1"/>
          <w:numId w:val="47"/>
        </w:numPr>
        <w:rPr>
          <w:rFonts w:ascii="Calibri" w:hAnsi="Calibri"/>
          <w:sz w:val="20"/>
          <w:szCs w:val="20"/>
        </w:rPr>
      </w:pPr>
      <w:r w:rsidRPr="00FA1B57">
        <w:rPr>
          <w:rFonts w:ascii="Calibri" w:hAnsi="Calibri"/>
          <w:sz w:val="20"/>
          <w:szCs w:val="20"/>
        </w:rPr>
        <w:t>disclose expertise “using concepts and language often unique to their areas and rendering decisions that are often counter-intuitive to a generalist”</w:t>
      </w:r>
    </w:p>
    <w:p w14:paraId="103A1B6C" w14:textId="3F4B4E87" w:rsidR="00E37857" w:rsidRPr="00C12CB2" w:rsidRDefault="00E37857" w:rsidP="0078489D">
      <w:pPr>
        <w:pStyle w:val="NoteLevel2"/>
        <w:keepNext w:val="0"/>
        <w:numPr>
          <w:ilvl w:val="1"/>
          <w:numId w:val="47"/>
        </w:numPr>
        <w:rPr>
          <w:rFonts w:ascii="Calibri" w:hAnsi="Calibri"/>
          <w:sz w:val="20"/>
          <w:szCs w:val="20"/>
        </w:rPr>
      </w:pPr>
      <w:r w:rsidRPr="00FA1B57">
        <w:rPr>
          <w:rFonts w:ascii="Calibri" w:hAnsi="Calibri"/>
          <w:sz w:val="20"/>
          <w:szCs w:val="20"/>
        </w:rPr>
        <w:t>illustrate that the outcome is reasonable, especially when more than on</w:t>
      </w:r>
      <w:r w:rsidR="004C3A98">
        <w:rPr>
          <w:rFonts w:ascii="Calibri" w:hAnsi="Calibri"/>
          <w:sz w:val="20"/>
          <w:szCs w:val="20"/>
        </w:rPr>
        <w:t>e reasonable result is possible</w:t>
      </w:r>
    </w:p>
    <w:p w14:paraId="26827563" w14:textId="7C28F0B9" w:rsidR="009D2A97" w:rsidRPr="00FA1B57" w:rsidRDefault="00174681" w:rsidP="0078489D">
      <w:pPr>
        <w:pStyle w:val="ListParagraph"/>
        <w:numPr>
          <w:ilvl w:val="0"/>
          <w:numId w:val="47"/>
        </w:numPr>
        <w:rPr>
          <w:rFonts w:ascii="Calibri" w:hAnsi="Calibri"/>
          <w:sz w:val="20"/>
          <w:szCs w:val="20"/>
        </w:rPr>
      </w:pPr>
      <w:r w:rsidRPr="00174681">
        <w:rPr>
          <w:rFonts w:ascii="Calibri" w:hAnsi="Calibri"/>
          <w:b/>
          <w:sz w:val="20"/>
          <w:szCs w:val="20"/>
        </w:rPr>
        <w:t>When are they required?</w:t>
      </w:r>
      <w:r>
        <w:rPr>
          <w:rFonts w:ascii="Calibri" w:hAnsi="Calibri"/>
          <w:sz w:val="20"/>
          <w:szCs w:val="20"/>
        </w:rPr>
        <w:t xml:space="preserve"> D</w:t>
      </w:r>
      <w:r w:rsidR="009D2A97" w:rsidRPr="00FA1B57">
        <w:rPr>
          <w:rFonts w:ascii="Calibri" w:hAnsi="Calibri"/>
          <w:sz w:val="20"/>
          <w:szCs w:val="20"/>
        </w:rPr>
        <w:t xml:space="preserve">uty of </w:t>
      </w:r>
      <w:r w:rsidR="00F34120">
        <w:rPr>
          <w:rFonts w:ascii="Calibri" w:hAnsi="Calibri"/>
          <w:sz w:val="20"/>
          <w:szCs w:val="20"/>
        </w:rPr>
        <w:t>PF</w:t>
      </w:r>
      <w:r w:rsidR="00892975" w:rsidRPr="00FA1B57">
        <w:rPr>
          <w:rFonts w:ascii="Calibri" w:hAnsi="Calibri"/>
          <w:sz w:val="20"/>
          <w:szCs w:val="20"/>
        </w:rPr>
        <w:t xml:space="preserve"> requires the provision of</w:t>
      </w:r>
      <w:r w:rsidR="009D2A97" w:rsidRPr="00FA1B57">
        <w:rPr>
          <w:rFonts w:ascii="Calibri" w:hAnsi="Calibri"/>
          <w:sz w:val="20"/>
          <w:szCs w:val="20"/>
        </w:rPr>
        <w:t xml:space="preserve"> a written explanatio</w:t>
      </w:r>
      <w:r>
        <w:rPr>
          <w:rFonts w:ascii="Calibri" w:hAnsi="Calibri"/>
          <w:sz w:val="20"/>
          <w:szCs w:val="20"/>
        </w:rPr>
        <w:t>n for a decision (reasons) when (</w:t>
      </w:r>
      <w:r w:rsidRPr="00174681">
        <w:rPr>
          <w:rFonts w:ascii="Calibri" w:hAnsi="Calibri"/>
          <w:color w:val="0000FF"/>
          <w:sz w:val="20"/>
          <w:szCs w:val="20"/>
        </w:rPr>
        <w:t>Baker</w:t>
      </w:r>
      <w:r>
        <w:rPr>
          <w:rFonts w:ascii="Calibri" w:hAnsi="Calibri"/>
          <w:sz w:val="20"/>
          <w:szCs w:val="20"/>
        </w:rPr>
        <w:t>):</w:t>
      </w:r>
    </w:p>
    <w:p w14:paraId="43ABC461" w14:textId="7642139F" w:rsidR="009D2A97" w:rsidRPr="00FA1B57" w:rsidRDefault="009D2A97" w:rsidP="0078489D">
      <w:pPr>
        <w:pStyle w:val="ListParagraph"/>
        <w:numPr>
          <w:ilvl w:val="1"/>
          <w:numId w:val="48"/>
        </w:numPr>
        <w:rPr>
          <w:rFonts w:ascii="Calibri" w:hAnsi="Calibri"/>
          <w:sz w:val="20"/>
          <w:szCs w:val="20"/>
        </w:rPr>
      </w:pPr>
      <w:r w:rsidRPr="00FA1B57">
        <w:rPr>
          <w:rFonts w:ascii="Calibri" w:hAnsi="Calibri"/>
          <w:sz w:val="20"/>
          <w:szCs w:val="20"/>
        </w:rPr>
        <w:t>The decision has important significance for the individual</w:t>
      </w:r>
    </w:p>
    <w:p w14:paraId="5883853F" w14:textId="31C786F7" w:rsidR="00CF568E" w:rsidRPr="00FA1B57" w:rsidRDefault="008108C3" w:rsidP="0078489D">
      <w:pPr>
        <w:pStyle w:val="ListParagraph"/>
        <w:numPr>
          <w:ilvl w:val="2"/>
          <w:numId w:val="47"/>
        </w:numPr>
        <w:rPr>
          <w:rFonts w:ascii="Calibri" w:hAnsi="Calibri"/>
          <w:sz w:val="20"/>
          <w:szCs w:val="20"/>
        </w:rPr>
      </w:pPr>
      <w:r>
        <w:rPr>
          <w:rFonts w:ascii="Calibri" w:hAnsi="Calibri"/>
          <w:sz w:val="20"/>
          <w:szCs w:val="20"/>
        </w:rPr>
        <w:t>B/c p</w:t>
      </w:r>
      <w:r w:rsidR="00CF568E" w:rsidRPr="00FA1B57">
        <w:rPr>
          <w:rFonts w:ascii="Calibri" w:hAnsi="Calibri"/>
          <w:sz w:val="20"/>
          <w:szCs w:val="20"/>
        </w:rPr>
        <w:t>ublic</w:t>
      </w:r>
      <w:r>
        <w:rPr>
          <w:rFonts w:ascii="Calibri" w:hAnsi="Calibri"/>
          <w:sz w:val="20"/>
          <w:szCs w:val="20"/>
        </w:rPr>
        <w:t xml:space="preserve"> actors</w:t>
      </w:r>
      <w:r w:rsidR="00CF568E" w:rsidRPr="00FA1B57">
        <w:rPr>
          <w:rFonts w:ascii="Calibri" w:hAnsi="Calibri"/>
          <w:sz w:val="20"/>
          <w:szCs w:val="20"/>
        </w:rPr>
        <w:t xml:space="preserve"> demonstrate respect for those affected by justifying the decision</w:t>
      </w:r>
      <w:r w:rsidR="00290AA8">
        <w:rPr>
          <w:rFonts w:ascii="Calibri" w:hAnsi="Calibri"/>
          <w:sz w:val="20"/>
          <w:szCs w:val="20"/>
        </w:rPr>
        <w:t>s</w:t>
      </w:r>
      <w:r w:rsidR="00CF568E" w:rsidRPr="00FA1B57">
        <w:rPr>
          <w:rFonts w:ascii="Calibri" w:hAnsi="Calibri"/>
          <w:sz w:val="20"/>
          <w:szCs w:val="20"/>
        </w:rPr>
        <w:t xml:space="preserve"> they make</w:t>
      </w:r>
    </w:p>
    <w:p w14:paraId="3B2785BA" w14:textId="4A79AD58" w:rsidR="009D2A97" w:rsidRPr="00FA1B57" w:rsidRDefault="009D2A97" w:rsidP="0078489D">
      <w:pPr>
        <w:pStyle w:val="ListParagraph"/>
        <w:numPr>
          <w:ilvl w:val="1"/>
          <w:numId w:val="48"/>
        </w:numPr>
        <w:rPr>
          <w:rFonts w:ascii="Calibri" w:hAnsi="Calibri"/>
          <w:sz w:val="20"/>
          <w:szCs w:val="20"/>
        </w:rPr>
      </w:pPr>
      <w:r w:rsidRPr="00FA1B57">
        <w:rPr>
          <w:rFonts w:ascii="Calibri" w:hAnsi="Calibri"/>
          <w:sz w:val="20"/>
          <w:szCs w:val="20"/>
        </w:rPr>
        <w:t>There is a statutory right of appeal</w:t>
      </w:r>
    </w:p>
    <w:p w14:paraId="1D952C5E" w14:textId="6479DAFA" w:rsidR="00CF568E" w:rsidRPr="00FA1B57" w:rsidRDefault="00CF568E" w:rsidP="0078489D">
      <w:pPr>
        <w:pStyle w:val="ListParagraph"/>
        <w:numPr>
          <w:ilvl w:val="2"/>
          <w:numId w:val="47"/>
        </w:numPr>
        <w:rPr>
          <w:rFonts w:ascii="Calibri" w:hAnsi="Calibri"/>
          <w:sz w:val="20"/>
          <w:szCs w:val="20"/>
        </w:rPr>
      </w:pPr>
      <w:r w:rsidRPr="00FA1B57">
        <w:rPr>
          <w:rFonts w:ascii="Calibri" w:hAnsi="Calibri"/>
          <w:sz w:val="20"/>
          <w:szCs w:val="20"/>
        </w:rPr>
        <w:t>B/c it is difficult for a court to assess the decision w/out arguments</w:t>
      </w:r>
    </w:p>
    <w:p w14:paraId="31A19863" w14:textId="649EF528" w:rsidR="00A13B20" w:rsidRPr="00FA1B57" w:rsidRDefault="00F34120" w:rsidP="0078489D">
      <w:pPr>
        <w:pStyle w:val="ListParagraph"/>
        <w:numPr>
          <w:ilvl w:val="2"/>
          <w:numId w:val="47"/>
        </w:numPr>
        <w:rPr>
          <w:rFonts w:ascii="Calibri" w:hAnsi="Calibri"/>
          <w:sz w:val="20"/>
          <w:szCs w:val="20"/>
        </w:rPr>
      </w:pPr>
      <w:r>
        <w:rPr>
          <w:rFonts w:ascii="Calibri" w:hAnsi="Calibri"/>
          <w:sz w:val="20"/>
          <w:szCs w:val="20"/>
        </w:rPr>
        <w:t>P</w:t>
      </w:r>
      <w:r w:rsidR="00AE4582">
        <w:rPr>
          <w:rFonts w:ascii="Calibri" w:hAnsi="Calibri"/>
          <w:sz w:val="20"/>
          <w:szCs w:val="20"/>
        </w:rPr>
        <w:t>roper administration</w:t>
      </w:r>
      <w:r w:rsidR="00A13B20" w:rsidRPr="00FA1B57">
        <w:rPr>
          <w:rFonts w:ascii="Calibri" w:hAnsi="Calibri"/>
          <w:sz w:val="20"/>
          <w:szCs w:val="20"/>
        </w:rPr>
        <w:t xml:space="preserve"> of justice requires it; interests of the legal system require reasons in order to ensure it functions properly</w:t>
      </w:r>
    </w:p>
    <w:p w14:paraId="544F784B" w14:textId="0879782F" w:rsidR="00990971" w:rsidRPr="0029345D" w:rsidRDefault="009D2A97" w:rsidP="0078489D">
      <w:pPr>
        <w:pStyle w:val="ListParagraph"/>
        <w:numPr>
          <w:ilvl w:val="1"/>
          <w:numId w:val="48"/>
        </w:numPr>
        <w:rPr>
          <w:rFonts w:ascii="Calibri" w:hAnsi="Calibri"/>
          <w:sz w:val="20"/>
          <w:szCs w:val="20"/>
        </w:rPr>
      </w:pPr>
      <w:r w:rsidRPr="00FA1B57">
        <w:rPr>
          <w:rFonts w:ascii="Calibri" w:hAnsi="Calibri"/>
          <w:sz w:val="20"/>
          <w:szCs w:val="20"/>
        </w:rPr>
        <w:t>Or in other circumstances</w:t>
      </w:r>
      <w:r w:rsidR="0029345D">
        <w:rPr>
          <w:rFonts w:ascii="Calibri" w:hAnsi="Calibri"/>
          <w:sz w:val="20"/>
          <w:szCs w:val="20"/>
        </w:rPr>
        <w:t xml:space="preserve"> (d</w:t>
      </w:r>
      <w:r w:rsidR="00990971" w:rsidRPr="0029345D">
        <w:rPr>
          <w:rFonts w:ascii="Calibri" w:hAnsi="Calibri"/>
          <w:sz w:val="20"/>
          <w:szCs w:val="20"/>
        </w:rPr>
        <w:t>et</w:t>
      </w:r>
      <w:r w:rsidR="003D0781" w:rsidRPr="0029345D">
        <w:rPr>
          <w:rFonts w:ascii="Calibri" w:hAnsi="Calibri"/>
          <w:sz w:val="20"/>
          <w:szCs w:val="20"/>
        </w:rPr>
        <w:t>e</w:t>
      </w:r>
      <w:r w:rsidR="00990971" w:rsidRPr="0029345D">
        <w:rPr>
          <w:rFonts w:ascii="Calibri" w:hAnsi="Calibri"/>
          <w:sz w:val="20"/>
          <w:szCs w:val="20"/>
        </w:rPr>
        <w:t>rmined on a case by case basis</w:t>
      </w:r>
      <w:r w:rsidR="0029345D">
        <w:rPr>
          <w:rFonts w:ascii="Calibri" w:hAnsi="Calibri"/>
          <w:sz w:val="20"/>
          <w:szCs w:val="20"/>
        </w:rPr>
        <w:t>)</w:t>
      </w:r>
    </w:p>
    <w:p w14:paraId="484C43CA" w14:textId="64D4037A" w:rsidR="00B23001" w:rsidRDefault="00D407ED" w:rsidP="0078489D">
      <w:pPr>
        <w:pStyle w:val="ListParagraph"/>
        <w:numPr>
          <w:ilvl w:val="0"/>
          <w:numId w:val="47"/>
        </w:numPr>
        <w:rPr>
          <w:rFonts w:ascii="Calibri" w:hAnsi="Calibri"/>
          <w:sz w:val="20"/>
          <w:szCs w:val="20"/>
        </w:rPr>
      </w:pPr>
      <w:r>
        <w:rPr>
          <w:rFonts w:ascii="Calibri" w:hAnsi="Calibri"/>
          <w:sz w:val="20"/>
          <w:szCs w:val="20"/>
        </w:rPr>
        <w:t xml:space="preserve">However, only </w:t>
      </w:r>
      <w:r w:rsidR="00B23001" w:rsidRPr="00FA1B57">
        <w:rPr>
          <w:rFonts w:ascii="Calibri" w:hAnsi="Calibri"/>
          <w:sz w:val="20"/>
          <w:szCs w:val="20"/>
        </w:rPr>
        <w:t>a requirement that “some form</w:t>
      </w:r>
      <w:r w:rsidR="004F1884">
        <w:rPr>
          <w:rFonts w:ascii="Calibri" w:hAnsi="Calibri"/>
          <w:sz w:val="20"/>
          <w:szCs w:val="20"/>
        </w:rPr>
        <w:t xml:space="preserve"> of reasons should be required”; </w:t>
      </w:r>
      <w:r w:rsidR="00B23001" w:rsidRPr="00FA1B57">
        <w:rPr>
          <w:rFonts w:ascii="Calibri" w:hAnsi="Calibri"/>
          <w:sz w:val="20"/>
          <w:szCs w:val="20"/>
        </w:rPr>
        <w:t xml:space="preserve">it is </w:t>
      </w:r>
      <w:r w:rsidR="00B23001" w:rsidRPr="00F34120">
        <w:rPr>
          <w:rFonts w:ascii="Calibri" w:hAnsi="Calibri"/>
          <w:sz w:val="20"/>
          <w:szCs w:val="20"/>
          <w:u w:val="single"/>
        </w:rPr>
        <w:t>not</w:t>
      </w:r>
      <w:r w:rsidR="00B23001" w:rsidRPr="00FA1B57">
        <w:rPr>
          <w:rFonts w:ascii="Calibri" w:hAnsi="Calibri"/>
          <w:sz w:val="20"/>
          <w:szCs w:val="20"/>
        </w:rPr>
        <w:t xml:space="preserve"> a general duty</w:t>
      </w:r>
    </w:p>
    <w:p w14:paraId="46FF10B5" w14:textId="77777777" w:rsidR="00ED36C4" w:rsidRPr="00FA1B57" w:rsidRDefault="00ED36C4" w:rsidP="00D43059">
      <w:pPr>
        <w:rPr>
          <w:rFonts w:ascii="Calibri" w:hAnsi="Calibri"/>
          <w:sz w:val="20"/>
          <w:szCs w:val="20"/>
        </w:rPr>
      </w:pPr>
    </w:p>
    <w:p w14:paraId="2B311A18" w14:textId="198FAE1C" w:rsidR="001673E8" w:rsidRPr="005A2633" w:rsidRDefault="00AE2C99" w:rsidP="00D43059">
      <w:pPr>
        <w:outlineLvl w:val="0"/>
        <w:rPr>
          <w:rFonts w:ascii="Calibri" w:hAnsi="Calibri"/>
          <w:color w:val="FF6600"/>
          <w:sz w:val="20"/>
          <w:szCs w:val="20"/>
        </w:rPr>
      </w:pPr>
      <w:r w:rsidRPr="005A2633">
        <w:rPr>
          <w:rFonts w:ascii="Calibri" w:hAnsi="Calibri"/>
          <w:b/>
          <w:color w:val="FF6600"/>
          <w:sz w:val="20"/>
          <w:szCs w:val="20"/>
        </w:rPr>
        <w:t>Process:</w:t>
      </w:r>
      <w:r w:rsidRPr="005A2633">
        <w:rPr>
          <w:rFonts w:ascii="Calibri" w:hAnsi="Calibri"/>
          <w:color w:val="FF6600"/>
          <w:sz w:val="20"/>
          <w:szCs w:val="20"/>
        </w:rPr>
        <w:t xml:space="preserve"> </w:t>
      </w:r>
      <w:r w:rsidR="001673E8" w:rsidRPr="005A2633">
        <w:rPr>
          <w:rFonts w:ascii="Calibri" w:hAnsi="Calibri"/>
          <w:color w:val="FF6600"/>
          <w:sz w:val="20"/>
          <w:szCs w:val="20"/>
        </w:rPr>
        <w:t xml:space="preserve">When does fairness require that a tribunal </w:t>
      </w:r>
      <w:r w:rsidR="001673E8" w:rsidRPr="005A2633">
        <w:rPr>
          <w:rFonts w:ascii="Calibri" w:hAnsi="Calibri"/>
          <w:color w:val="FF6600"/>
          <w:sz w:val="20"/>
          <w:szCs w:val="20"/>
          <w:u w:val="single"/>
        </w:rPr>
        <w:t>mu</w:t>
      </w:r>
      <w:r w:rsidR="00466CF0" w:rsidRPr="005A2633">
        <w:rPr>
          <w:rFonts w:ascii="Calibri" w:hAnsi="Calibri"/>
          <w:color w:val="FF6600"/>
          <w:sz w:val="20"/>
          <w:szCs w:val="20"/>
          <w:u w:val="single"/>
        </w:rPr>
        <w:t>st</w:t>
      </w:r>
      <w:r w:rsidR="00466CF0" w:rsidRPr="005A2633">
        <w:rPr>
          <w:rFonts w:ascii="Calibri" w:hAnsi="Calibri"/>
          <w:color w:val="FF6600"/>
          <w:sz w:val="20"/>
          <w:szCs w:val="20"/>
        </w:rPr>
        <w:t xml:space="preserve"> give reasons for its decisio</w:t>
      </w:r>
      <w:r w:rsidR="001673E8" w:rsidRPr="005A2633">
        <w:rPr>
          <w:rFonts w:ascii="Calibri" w:hAnsi="Calibri"/>
          <w:color w:val="FF6600"/>
          <w:sz w:val="20"/>
          <w:szCs w:val="20"/>
        </w:rPr>
        <w:t>n?</w:t>
      </w:r>
    </w:p>
    <w:p w14:paraId="15C2CE15" w14:textId="1C23A2F4" w:rsidR="001673E8" w:rsidRPr="00FA1B57" w:rsidRDefault="001673E8" w:rsidP="00932528">
      <w:pPr>
        <w:pStyle w:val="ListParagraph"/>
        <w:numPr>
          <w:ilvl w:val="0"/>
          <w:numId w:val="174"/>
        </w:numPr>
        <w:ind w:left="709"/>
        <w:rPr>
          <w:rFonts w:ascii="Calibri" w:hAnsi="Calibri"/>
          <w:sz w:val="20"/>
          <w:szCs w:val="20"/>
        </w:rPr>
      </w:pPr>
      <w:r w:rsidRPr="00FA1B57">
        <w:rPr>
          <w:rFonts w:ascii="Calibri" w:hAnsi="Calibri"/>
          <w:sz w:val="20"/>
          <w:szCs w:val="20"/>
        </w:rPr>
        <w:t>Check the relevant sta</w:t>
      </w:r>
      <w:r w:rsidR="00466CF0" w:rsidRPr="00FA1B57">
        <w:rPr>
          <w:rFonts w:ascii="Calibri" w:hAnsi="Calibri"/>
          <w:sz w:val="20"/>
          <w:szCs w:val="20"/>
        </w:rPr>
        <w:t>t</w:t>
      </w:r>
      <w:r w:rsidRPr="00FA1B57">
        <w:rPr>
          <w:rFonts w:ascii="Calibri" w:hAnsi="Calibri"/>
          <w:sz w:val="20"/>
          <w:szCs w:val="20"/>
        </w:rPr>
        <w:t>ute and procedural code for a reasons requirement</w:t>
      </w:r>
    </w:p>
    <w:p w14:paraId="488968DC" w14:textId="720B1088" w:rsidR="004D25E2" w:rsidRPr="00FA1B57" w:rsidRDefault="004D25E2" w:rsidP="00932528">
      <w:pPr>
        <w:pStyle w:val="ListParagraph"/>
        <w:numPr>
          <w:ilvl w:val="0"/>
          <w:numId w:val="174"/>
        </w:numPr>
        <w:ind w:left="709"/>
        <w:rPr>
          <w:rFonts w:ascii="Calibri" w:hAnsi="Calibri"/>
          <w:sz w:val="20"/>
          <w:szCs w:val="20"/>
        </w:rPr>
      </w:pPr>
      <w:r w:rsidRPr="00FA1B57">
        <w:rPr>
          <w:rFonts w:ascii="Calibri" w:hAnsi="Calibri"/>
          <w:sz w:val="20"/>
          <w:szCs w:val="20"/>
        </w:rPr>
        <w:t xml:space="preserve">If none, apply the </w:t>
      </w:r>
      <w:r w:rsidRPr="00B34747">
        <w:rPr>
          <w:rFonts w:ascii="Calibri" w:hAnsi="Calibri"/>
          <w:i/>
          <w:sz w:val="20"/>
          <w:szCs w:val="20"/>
        </w:rPr>
        <w:t>five Baker factors</w:t>
      </w:r>
      <w:r w:rsidRPr="00FA1B57">
        <w:rPr>
          <w:rFonts w:ascii="Calibri" w:hAnsi="Calibri"/>
          <w:sz w:val="20"/>
          <w:szCs w:val="20"/>
        </w:rPr>
        <w:t xml:space="preserve"> to determine the content of the duty in order to argue that reasons are or are not required in these circumstances</w:t>
      </w:r>
      <w:r w:rsidR="003F5D3B">
        <w:rPr>
          <w:rFonts w:ascii="Calibri" w:hAnsi="Calibri"/>
          <w:sz w:val="20"/>
          <w:szCs w:val="20"/>
        </w:rPr>
        <w:t xml:space="preserve"> [see below]</w:t>
      </w:r>
    </w:p>
    <w:p w14:paraId="622AFD29" w14:textId="1F2825BC" w:rsidR="00AD4754" w:rsidRDefault="002F0F4C" w:rsidP="0078489D">
      <w:pPr>
        <w:pStyle w:val="ListParagraph"/>
        <w:numPr>
          <w:ilvl w:val="1"/>
          <w:numId w:val="49"/>
        </w:numPr>
        <w:rPr>
          <w:rFonts w:ascii="Calibri" w:hAnsi="Calibri"/>
          <w:sz w:val="20"/>
          <w:szCs w:val="20"/>
        </w:rPr>
      </w:pPr>
      <w:r w:rsidRPr="00FA1B57">
        <w:rPr>
          <w:rFonts w:ascii="Calibri" w:hAnsi="Calibri"/>
          <w:sz w:val="20"/>
          <w:szCs w:val="20"/>
        </w:rPr>
        <w:t xml:space="preserve">Contextual analysis based on the type of </w:t>
      </w:r>
      <w:r w:rsidR="004317E2">
        <w:rPr>
          <w:rFonts w:ascii="Calibri" w:hAnsi="Calibri"/>
          <w:sz w:val="20"/>
          <w:szCs w:val="20"/>
        </w:rPr>
        <w:t>admin body</w:t>
      </w:r>
      <w:r w:rsidRPr="00FA1B57">
        <w:rPr>
          <w:rFonts w:ascii="Calibri" w:hAnsi="Calibri"/>
          <w:sz w:val="20"/>
          <w:szCs w:val="20"/>
        </w:rPr>
        <w:t>, the nature of the decision and the process followed</w:t>
      </w:r>
    </w:p>
    <w:p w14:paraId="1B344897" w14:textId="6E5BFBAB" w:rsidR="001A4B6F" w:rsidRDefault="001A4B6F" w:rsidP="0078489D">
      <w:pPr>
        <w:pStyle w:val="ListParagraph"/>
        <w:numPr>
          <w:ilvl w:val="1"/>
          <w:numId w:val="49"/>
        </w:numPr>
        <w:rPr>
          <w:rFonts w:ascii="Calibri" w:hAnsi="Calibri"/>
          <w:sz w:val="20"/>
          <w:szCs w:val="20"/>
        </w:rPr>
      </w:pPr>
      <w:r>
        <w:rPr>
          <w:rFonts w:ascii="Calibri" w:hAnsi="Calibri"/>
          <w:sz w:val="20"/>
          <w:szCs w:val="20"/>
        </w:rPr>
        <w:t>Consider the contexts laid out by LHD above</w:t>
      </w:r>
    </w:p>
    <w:p w14:paraId="7AF89301" w14:textId="2F9DC0EC" w:rsidR="002F0F4C" w:rsidRPr="00FA1B57" w:rsidRDefault="0051757C" w:rsidP="0078489D">
      <w:pPr>
        <w:pStyle w:val="ListParagraph"/>
        <w:numPr>
          <w:ilvl w:val="1"/>
          <w:numId w:val="49"/>
        </w:numPr>
        <w:rPr>
          <w:rFonts w:ascii="Calibri" w:hAnsi="Calibri"/>
          <w:sz w:val="20"/>
          <w:szCs w:val="20"/>
        </w:rPr>
      </w:pPr>
      <w:r w:rsidRPr="00FA1B57">
        <w:rPr>
          <w:rFonts w:ascii="Calibri" w:hAnsi="Calibri"/>
          <w:sz w:val="20"/>
          <w:szCs w:val="20"/>
        </w:rPr>
        <w:t>Be</w:t>
      </w:r>
      <w:r w:rsidR="00AD4754">
        <w:rPr>
          <w:rFonts w:ascii="Calibri" w:hAnsi="Calibri"/>
          <w:sz w:val="20"/>
          <w:szCs w:val="20"/>
        </w:rPr>
        <w:t xml:space="preserve"> strategic! On an exam, need to successfully argue one way or the other</w:t>
      </w:r>
    </w:p>
    <w:p w14:paraId="3E13616C" w14:textId="77777777" w:rsidR="004D25E2" w:rsidRPr="00CD4D14" w:rsidRDefault="004D25E2" w:rsidP="0078489D">
      <w:pPr>
        <w:pStyle w:val="ListParagraph"/>
        <w:numPr>
          <w:ilvl w:val="0"/>
          <w:numId w:val="49"/>
        </w:numPr>
        <w:rPr>
          <w:rFonts w:ascii="Calibri" w:hAnsi="Calibri"/>
          <w:b/>
          <w:sz w:val="20"/>
          <w:szCs w:val="20"/>
        </w:rPr>
      </w:pPr>
      <w:r w:rsidRPr="00CD4D14">
        <w:rPr>
          <w:rFonts w:ascii="Calibri" w:hAnsi="Calibri"/>
          <w:b/>
          <w:sz w:val="20"/>
          <w:szCs w:val="20"/>
        </w:rPr>
        <w:t>If duty exists:</w:t>
      </w:r>
    </w:p>
    <w:p w14:paraId="2F31CF59" w14:textId="0BF8CBCB" w:rsidR="005A2633" w:rsidRDefault="00327AA7" w:rsidP="0078489D">
      <w:pPr>
        <w:pStyle w:val="ListParagraph"/>
        <w:numPr>
          <w:ilvl w:val="1"/>
          <w:numId w:val="49"/>
        </w:numPr>
        <w:rPr>
          <w:rFonts w:ascii="Calibri" w:hAnsi="Calibri"/>
          <w:sz w:val="20"/>
          <w:szCs w:val="20"/>
        </w:rPr>
      </w:pPr>
      <w:r w:rsidRPr="000D08A5">
        <w:rPr>
          <w:rFonts w:ascii="Calibri" w:hAnsi="Calibri"/>
          <w:b/>
          <w:sz w:val="20"/>
          <w:szCs w:val="20"/>
        </w:rPr>
        <w:t xml:space="preserve">SOR </w:t>
      </w:r>
      <w:r>
        <w:rPr>
          <w:rFonts w:ascii="Calibri" w:hAnsi="Calibri"/>
          <w:sz w:val="20"/>
          <w:szCs w:val="20"/>
        </w:rPr>
        <w:t>=</w:t>
      </w:r>
      <w:r w:rsidR="005A2633">
        <w:rPr>
          <w:rFonts w:ascii="Calibri" w:hAnsi="Calibri"/>
          <w:sz w:val="20"/>
          <w:szCs w:val="20"/>
        </w:rPr>
        <w:t xml:space="preserve"> Fairness</w:t>
      </w:r>
      <w:r>
        <w:rPr>
          <w:rFonts w:ascii="Calibri" w:hAnsi="Calibri"/>
          <w:sz w:val="20"/>
          <w:szCs w:val="20"/>
        </w:rPr>
        <w:t xml:space="preserve"> (akin to correctness)</w:t>
      </w:r>
    </w:p>
    <w:p w14:paraId="6A22AFF2" w14:textId="4C6EB47D" w:rsidR="004D25E2" w:rsidRPr="00327AA7" w:rsidRDefault="004D25E2" w:rsidP="0078489D">
      <w:pPr>
        <w:pStyle w:val="ListParagraph"/>
        <w:numPr>
          <w:ilvl w:val="2"/>
          <w:numId w:val="49"/>
        </w:numPr>
        <w:rPr>
          <w:rFonts w:ascii="Calibri" w:hAnsi="Calibri"/>
          <w:sz w:val="20"/>
          <w:szCs w:val="20"/>
        </w:rPr>
      </w:pPr>
      <w:r w:rsidRPr="00FA1B57">
        <w:rPr>
          <w:rFonts w:ascii="Calibri" w:hAnsi="Calibri"/>
          <w:sz w:val="20"/>
          <w:szCs w:val="20"/>
        </w:rPr>
        <w:t>No deference will be owed to the tribunal in its choice not to give reasons</w:t>
      </w:r>
    </w:p>
    <w:p w14:paraId="148D0EE4" w14:textId="1B5965B6" w:rsidR="00396F97" w:rsidRDefault="007017F0" w:rsidP="0078489D">
      <w:pPr>
        <w:pStyle w:val="ListParagraph"/>
        <w:numPr>
          <w:ilvl w:val="1"/>
          <w:numId w:val="49"/>
        </w:numPr>
        <w:rPr>
          <w:rFonts w:ascii="Calibri" w:hAnsi="Calibri"/>
          <w:sz w:val="20"/>
          <w:szCs w:val="20"/>
        </w:rPr>
      </w:pPr>
      <w:r w:rsidRPr="000D08A5">
        <w:rPr>
          <w:rFonts w:ascii="Calibri" w:hAnsi="Calibri"/>
          <w:b/>
          <w:sz w:val="20"/>
          <w:szCs w:val="20"/>
        </w:rPr>
        <w:t>Remedy</w:t>
      </w:r>
      <w:r>
        <w:rPr>
          <w:rFonts w:ascii="Calibri" w:hAnsi="Calibri"/>
          <w:sz w:val="20"/>
          <w:szCs w:val="20"/>
        </w:rPr>
        <w:t xml:space="preserve"> = Q</w:t>
      </w:r>
      <w:r w:rsidR="004D25E2" w:rsidRPr="00FA1B57">
        <w:rPr>
          <w:rFonts w:ascii="Calibri" w:hAnsi="Calibri"/>
          <w:sz w:val="20"/>
          <w:szCs w:val="20"/>
        </w:rPr>
        <w:t>uash the decision and send back fo</w:t>
      </w:r>
      <w:r w:rsidR="006C0BB9">
        <w:rPr>
          <w:rFonts w:ascii="Calibri" w:hAnsi="Calibri"/>
          <w:sz w:val="20"/>
          <w:szCs w:val="20"/>
        </w:rPr>
        <w:t>r re-determination with reasons</w:t>
      </w:r>
    </w:p>
    <w:p w14:paraId="40CAC0CF" w14:textId="6C634387" w:rsidR="002E4A72" w:rsidRPr="002E4A72" w:rsidRDefault="002E4A72" w:rsidP="0078489D">
      <w:pPr>
        <w:pStyle w:val="ListParagraph"/>
        <w:numPr>
          <w:ilvl w:val="2"/>
          <w:numId w:val="49"/>
        </w:numPr>
        <w:rPr>
          <w:rFonts w:ascii="Calibri" w:hAnsi="Calibri"/>
          <w:sz w:val="20"/>
          <w:szCs w:val="20"/>
        </w:rPr>
      </w:pPr>
      <w:r w:rsidRPr="002E4A72">
        <w:rPr>
          <w:rFonts w:ascii="Calibri" w:hAnsi="Calibri"/>
          <w:sz w:val="20"/>
          <w:szCs w:val="20"/>
        </w:rPr>
        <w:t>Requires parties to return to the admin body to begin proceedings again with direction from the court</w:t>
      </w:r>
    </w:p>
    <w:p w14:paraId="0D6D9A72" w14:textId="762087F9" w:rsidR="002E4A72" w:rsidRPr="002E4A72" w:rsidRDefault="002E4A72" w:rsidP="0078489D">
      <w:pPr>
        <w:pStyle w:val="ListParagraph"/>
        <w:numPr>
          <w:ilvl w:val="2"/>
          <w:numId w:val="49"/>
        </w:numPr>
        <w:rPr>
          <w:rFonts w:ascii="Calibri" w:hAnsi="Calibri"/>
          <w:sz w:val="20"/>
          <w:szCs w:val="20"/>
        </w:rPr>
      </w:pPr>
      <w:r w:rsidRPr="002E4A72">
        <w:rPr>
          <w:rFonts w:ascii="Calibri" w:hAnsi="Calibri"/>
          <w:sz w:val="20"/>
          <w:szCs w:val="20"/>
        </w:rPr>
        <w:t>Extremely costly and time consuming; not likely a favourable outcome for litigants</w:t>
      </w:r>
    </w:p>
    <w:p w14:paraId="797668C3" w14:textId="157B25C5" w:rsidR="001673E8" w:rsidRPr="00FA1B57" w:rsidRDefault="00954941" w:rsidP="0078489D">
      <w:pPr>
        <w:pStyle w:val="ListParagraph"/>
        <w:numPr>
          <w:ilvl w:val="1"/>
          <w:numId w:val="49"/>
        </w:numPr>
        <w:rPr>
          <w:rFonts w:ascii="Calibri" w:hAnsi="Calibri"/>
          <w:sz w:val="20"/>
          <w:szCs w:val="20"/>
        </w:rPr>
      </w:pPr>
      <w:r>
        <w:rPr>
          <w:rFonts w:ascii="Calibri" w:hAnsi="Calibri"/>
          <w:b/>
          <w:sz w:val="20"/>
          <w:szCs w:val="20"/>
        </w:rPr>
        <w:t>Principles S</w:t>
      </w:r>
      <w:r w:rsidR="004D25E2" w:rsidRPr="0071611A">
        <w:rPr>
          <w:rFonts w:ascii="Calibri" w:hAnsi="Calibri"/>
          <w:b/>
          <w:sz w:val="20"/>
          <w:szCs w:val="20"/>
        </w:rPr>
        <w:t>atisfied</w:t>
      </w:r>
      <w:r>
        <w:rPr>
          <w:rFonts w:ascii="Calibri" w:hAnsi="Calibri"/>
          <w:b/>
          <w:sz w:val="20"/>
          <w:szCs w:val="20"/>
        </w:rPr>
        <w:t xml:space="preserve"> =</w:t>
      </w:r>
      <w:r w:rsidR="00A85C76">
        <w:rPr>
          <w:rFonts w:ascii="Calibri" w:hAnsi="Calibri"/>
          <w:sz w:val="20"/>
          <w:szCs w:val="20"/>
        </w:rPr>
        <w:t xml:space="preserve"> D</w:t>
      </w:r>
      <w:r w:rsidR="004D25E2" w:rsidRPr="00FA1B57">
        <w:rPr>
          <w:rFonts w:ascii="Calibri" w:hAnsi="Calibri"/>
          <w:sz w:val="20"/>
          <w:szCs w:val="20"/>
        </w:rPr>
        <w:t xml:space="preserve">emocracy, rule </w:t>
      </w:r>
      <w:r w:rsidR="00346487" w:rsidRPr="00FA1B57">
        <w:rPr>
          <w:rFonts w:ascii="Calibri" w:hAnsi="Calibri"/>
          <w:sz w:val="20"/>
          <w:szCs w:val="20"/>
        </w:rPr>
        <w:t>of law, accountability, good/</w:t>
      </w:r>
      <w:r w:rsidR="004D25E2" w:rsidRPr="00FA1B57">
        <w:rPr>
          <w:rFonts w:ascii="Calibri" w:hAnsi="Calibri"/>
          <w:sz w:val="20"/>
          <w:szCs w:val="20"/>
        </w:rPr>
        <w:t>responsible government</w:t>
      </w:r>
    </w:p>
    <w:p w14:paraId="4724152E" w14:textId="54FD251D" w:rsidR="00B92DBC" w:rsidRPr="00FA1B57" w:rsidRDefault="00F54BC6" w:rsidP="0078489D">
      <w:pPr>
        <w:pStyle w:val="ListParagraph"/>
        <w:numPr>
          <w:ilvl w:val="0"/>
          <w:numId w:val="49"/>
        </w:numPr>
        <w:rPr>
          <w:rFonts w:ascii="Calibri" w:hAnsi="Calibri"/>
          <w:sz w:val="20"/>
          <w:szCs w:val="20"/>
        </w:rPr>
      </w:pPr>
      <w:r>
        <w:rPr>
          <w:rFonts w:ascii="Calibri" w:hAnsi="Calibri"/>
          <w:sz w:val="20"/>
          <w:szCs w:val="20"/>
        </w:rPr>
        <w:t>Issue</w:t>
      </w:r>
      <w:r w:rsidR="006C0BB9">
        <w:rPr>
          <w:rFonts w:ascii="Calibri" w:hAnsi="Calibri"/>
          <w:sz w:val="20"/>
          <w:szCs w:val="20"/>
        </w:rPr>
        <w:t xml:space="preserve">s considered under </w:t>
      </w:r>
      <w:r w:rsidR="006C0BB9" w:rsidRPr="0003116A">
        <w:rPr>
          <w:rFonts w:ascii="Calibri" w:hAnsi="Calibri"/>
          <w:color w:val="0000FF"/>
          <w:sz w:val="20"/>
          <w:szCs w:val="20"/>
        </w:rPr>
        <w:t xml:space="preserve">Baker </w:t>
      </w:r>
      <w:r w:rsidR="006C0BB9">
        <w:rPr>
          <w:rFonts w:ascii="Calibri" w:hAnsi="Calibri"/>
          <w:sz w:val="20"/>
          <w:szCs w:val="20"/>
        </w:rPr>
        <w:t>Framework:</w:t>
      </w:r>
    </w:p>
    <w:p w14:paraId="524839DD" w14:textId="77529CCC" w:rsidR="00AC7373" w:rsidRPr="00FA1B57" w:rsidRDefault="00AC7373" w:rsidP="0078489D">
      <w:pPr>
        <w:pStyle w:val="ListParagraph"/>
        <w:numPr>
          <w:ilvl w:val="1"/>
          <w:numId w:val="50"/>
        </w:numPr>
        <w:rPr>
          <w:rFonts w:ascii="Calibri" w:hAnsi="Calibri"/>
          <w:sz w:val="20"/>
          <w:szCs w:val="20"/>
        </w:rPr>
      </w:pPr>
      <w:r w:rsidRPr="00FA1B57">
        <w:rPr>
          <w:rFonts w:ascii="Calibri" w:hAnsi="Calibri"/>
          <w:sz w:val="20"/>
          <w:szCs w:val="20"/>
        </w:rPr>
        <w:t>Nature of the decision and the process followed</w:t>
      </w:r>
    </w:p>
    <w:p w14:paraId="41A37331" w14:textId="313AD35F" w:rsidR="00AC7373" w:rsidRPr="00FA1B57" w:rsidRDefault="00AC7373" w:rsidP="0078489D">
      <w:pPr>
        <w:pStyle w:val="ListParagraph"/>
        <w:numPr>
          <w:ilvl w:val="2"/>
          <w:numId w:val="49"/>
        </w:numPr>
        <w:rPr>
          <w:rFonts w:ascii="Calibri" w:hAnsi="Calibri"/>
          <w:sz w:val="20"/>
          <w:szCs w:val="20"/>
        </w:rPr>
      </w:pPr>
      <w:r w:rsidRPr="00FA1B57">
        <w:rPr>
          <w:rFonts w:ascii="Calibri" w:hAnsi="Calibri"/>
          <w:sz w:val="20"/>
          <w:szCs w:val="20"/>
        </w:rPr>
        <w:t xml:space="preserve">Disputes </w:t>
      </w:r>
      <w:r w:rsidRPr="008E20FD">
        <w:rPr>
          <w:rFonts w:ascii="Calibri" w:hAnsi="Calibri"/>
          <w:i/>
          <w:sz w:val="20"/>
          <w:szCs w:val="20"/>
        </w:rPr>
        <w:t>between parties</w:t>
      </w:r>
      <w:r w:rsidRPr="00FA1B57">
        <w:rPr>
          <w:rFonts w:ascii="Calibri" w:hAnsi="Calibri"/>
          <w:sz w:val="20"/>
          <w:szCs w:val="20"/>
        </w:rPr>
        <w:t xml:space="preserve"> pull toward more extensive protections</w:t>
      </w:r>
    </w:p>
    <w:p w14:paraId="75592217" w14:textId="465A4604" w:rsidR="00AC7373" w:rsidRPr="00FA1B57" w:rsidRDefault="00AC7373" w:rsidP="0078489D">
      <w:pPr>
        <w:pStyle w:val="ListParagraph"/>
        <w:numPr>
          <w:ilvl w:val="2"/>
          <w:numId w:val="49"/>
        </w:numPr>
        <w:rPr>
          <w:rFonts w:ascii="Calibri" w:hAnsi="Calibri"/>
          <w:sz w:val="20"/>
          <w:szCs w:val="20"/>
        </w:rPr>
      </w:pPr>
      <w:r w:rsidRPr="00FA1B57">
        <w:rPr>
          <w:rFonts w:ascii="Calibri" w:hAnsi="Calibri"/>
          <w:sz w:val="20"/>
          <w:szCs w:val="20"/>
        </w:rPr>
        <w:t xml:space="preserve">Where </w:t>
      </w:r>
      <w:r w:rsidRPr="008E20FD">
        <w:rPr>
          <w:rFonts w:ascii="Calibri" w:hAnsi="Calibri"/>
          <w:i/>
          <w:sz w:val="20"/>
          <w:szCs w:val="20"/>
        </w:rPr>
        <w:t>rights</w:t>
      </w:r>
      <w:r w:rsidRPr="00FA1B57">
        <w:rPr>
          <w:rFonts w:ascii="Calibri" w:hAnsi="Calibri"/>
          <w:sz w:val="20"/>
          <w:szCs w:val="20"/>
        </w:rPr>
        <w:t xml:space="preserve"> are involved more extensive reasons required; </w:t>
      </w:r>
      <w:r w:rsidR="00F643B0">
        <w:rPr>
          <w:rFonts w:ascii="Calibri" w:hAnsi="Calibri"/>
          <w:sz w:val="20"/>
          <w:szCs w:val="20"/>
        </w:rPr>
        <w:t>Charter rights</w:t>
      </w:r>
      <w:r w:rsidRPr="00FA1B57">
        <w:rPr>
          <w:rFonts w:ascii="Calibri" w:hAnsi="Calibri"/>
          <w:sz w:val="20"/>
          <w:szCs w:val="20"/>
        </w:rPr>
        <w:t xml:space="preserve"> add a constitutional dimension</w:t>
      </w:r>
    </w:p>
    <w:p w14:paraId="2CD60176" w14:textId="14726948" w:rsidR="00AC7373" w:rsidRPr="00FA1B57" w:rsidRDefault="00AC7373" w:rsidP="0078489D">
      <w:pPr>
        <w:pStyle w:val="ListParagraph"/>
        <w:numPr>
          <w:ilvl w:val="2"/>
          <w:numId w:val="49"/>
        </w:numPr>
        <w:rPr>
          <w:rFonts w:ascii="Calibri" w:hAnsi="Calibri"/>
          <w:sz w:val="20"/>
          <w:szCs w:val="20"/>
        </w:rPr>
      </w:pPr>
      <w:r w:rsidRPr="00FA1B57">
        <w:rPr>
          <w:rFonts w:ascii="Calibri" w:hAnsi="Calibri"/>
          <w:sz w:val="20"/>
          <w:szCs w:val="20"/>
        </w:rPr>
        <w:t xml:space="preserve">More </w:t>
      </w:r>
      <w:r w:rsidRPr="008E20FD">
        <w:rPr>
          <w:rFonts w:ascii="Calibri" w:hAnsi="Calibri"/>
          <w:i/>
          <w:sz w:val="20"/>
          <w:szCs w:val="20"/>
        </w:rPr>
        <w:t>judicial-type</w:t>
      </w:r>
      <w:r w:rsidRPr="00FA1B57">
        <w:rPr>
          <w:rFonts w:ascii="Calibri" w:hAnsi="Calibri"/>
          <w:sz w:val="20"/>
          <w:szCs w:val="20"/>
        </w:rPr>
        <w:t xml:space="preserve"> environment</w:t>
      </w:r>
      <w:r w:rsidR="00942816">
        <w:rPr>
          <w:rFonts w:ascii="Calibri" w:hAnsi="Calibri"/>
          <w:sz w:val="20"/>
          <w:szCs w:val="20"/>
        </w:rPr>
        <w:t xml:space="preserve"> incurs a</w:t>
      </w:r>
      <w:r w:rsidRPr="00FA1B57">
        <w:rPr>
          <w:rFonts w:ascii="Calibri" w:hAnsi="Calibri"/>
          <w:sz w:val="20"/>
          <w:szCs w:val="20"/>
        </w:rPr>
        <w:t xml:space="preserve"> more stringent reasons requirement</w:t>
      </w:r>
    </w:p>
    <w:p w14:paraId="6C8CC0F2" w14:textId="3756322D" w:rsidR="00AC7373" w:rsidRPr="00FA1B57" w:rsidRDefault="00AC7373" w:rsidP="0078489D">
      <w:pPr>
        <w:pStyle w:val="ListParagraph"/>
        <w:numPr>
          <w:ilvl w:val="1"/>
          <w:numId w:val="50"/>
        </w:numPr>
        <w:rPr>
          <w:rFonts w:ascii="Calibri" w:hAnsi="Calibri"/>
          <w:sz w:val="20"/>
          <w:szCs w:val="20"/>
        </w:rPr>
      </w:pPr>
      <w:r w:rsidRPr="00FA1B57">
        <w:rPr>
          <w:rFonts w:ascii="Calibri" w:hAnsi="Calibri"/>
          <w:sz w:val="20"/>
          <w:szCs w:val="20"/>
        </w:rPr>
        <w:t>Nature of the statutory scheme and its terms</w:t>
      </w:r>
    </w:p>
    <w:p w14:paraId="2C86305C" w14:textId="1DC39591" w:rsidR="00AC7373" w:rsidRPr="00FA1B57" w:rsidRDefault="00AC7373" w:rsidP="0078489D">
      <w:pPr>
        <w:pStyle w:val="ListParagraph"/>
        <w:numPr>
          <w:ilvl w:val="2"/>
          <w:numId w:val="49"/>
        </w:numPr>
        <w:rPr>
          <w:rFonts w:ascii="Calibri" w:hAnsi="Calibri"/>
          <w:sz w:val="20"/>
          <w:szCs w:val="20"/>
        </w:rPr>
      </w:pPr>
      <w:r w:rsidRPr="00FA1B57">
        <w:rPr>
          <w:rFonts w:ascii="Calibri" w:hAnsi="Calibri"/>
          <w:sz w:val="20"/>
          <w:szCs w:val="20"/>
        </w:rPr>
        <w:t xml:space="preserve">Preliminary vs. </w:t>
      </w:r>
      <w:r w:rsidRPr="008E20FD">
        <w:rPr>
          <w:rFonts w:ascii="Calibri" w:hAnsi="Calibri"/>
          <w:i/>
          <w:sz w:val="20"/>
          <w:szCs w:val="20"/>
        </w:rPr>
        <w:t xml:space="preserve">final </w:t>
      </w:r>
      <w:r w:rsidRPr="00FA1B57">
        <w:rPr>
          <w:rFonts w:ascii="Calibri" w:hAnsi="Calibri"/>
          <w:sz w:val="20"/>
          <w:szCs w:val="20"/>
        </w:rPr>
        <w:t>decision</w:t>
      </w:r>
    </w:p>
    <w:p w14:paraId="40D87745" w14:textId="103CD036" w:rsidR="004C38D0" w:rsidRPr="00FA1B57" w:rsidRDefault="004C38D0" w:rsidP="0078489D">
      <w:pPr>
        <w:pStyle w:val="ListParagraph"/>
        <w:numPr>
          <w:ilvl w:val="3"/>
          <w:numId w:val="49"/>
        </w:numPr>
        <w:rPr>
          <w:rFonts w:ascii="Calibri" w:hAnsi="Calibri"/>
          <w:sz w:val="20"/>
          <w:szCs w:val="20"/>
        </w:rPr>
      </w:pPr>
      <w:r w:rsidRPr="00FA1B57">
        <w:rPr>
          <w:rFonts w:ascii="Calibri" w:hAnsi="Calibri"/>
          <w:sz w:val="20"/>
          <w:szCs w:val="20"/>
        </w:rPr>
        <w:t>But if important right at stake, then may attach to preliminary</w:t>
      </w:r>
      <w:r w:rsidR="0040032B">
        <w:rPr>
          <w:rFonts w:ascii="Calibri" w:hAnsi="Calibri"/>
          <w:sz w:val="20"/>
          <w:szCs w:val="20"/>
        </w:rPr>
        <w:t xml:space="preserve"> decisions</w:t>
      </w:r>
    </w:p>
    <w:p w14:paraId="3BC5256A" w14:textId="0FA8E11C" w:rsidR="00AC7373" w:rsidRPr="00FA1B57" w:rsidRDefault="00AC7373" w:rsidP="0078489D">
      <w:pPr>
        <w:pStyle w:val="ListParagraph"/>
        <w:numPr>
          <w:ilvl w:val="2"/>
          <w:numId w:val="49"/>
        </w:numPr>
        <w:rPr>
          <w:rFonts w:ascii="Calibri" w:hAnsi="Calibri"/>
          <w:sz w:val="20"/>
          <w:szCs w:val="20"/>
        </w:rPr>
      </w:pPr>
      <w:r w:rsidRPr="00FA1B57">
        <w:rPr>
          <w:rFonts w:ascii="Calibri" w:hAnsi="Calibri"/>
          <w:sz w:val="20"/>
          <w:szCs w:val="20"/>
        </w:rPr>
        <w:t xml:space="preserve">Existence of </w:t>
      </w:r>
      <w:r w:rsidR="00443B0D">
        <w:rPr>
          <w:rFonts w:ascii="Calibri" w:hAnsi="Calibri"/>
          <w:i/>
          <w:sz w:val="20"/>
          <w:szCs w:val="20"/>
        </w:rPr>
        <w:t>statutory a</w:t>
      </w:r>
      <w:r w:rsidRPr="008E20FD">
        <w:rPr>
          <w:rFonts w:ascii="Calibri" w:hAnsi="Calibri"/>
          <w:i/>
          <w:sz w:val="20"/>
          <w:szCs w:val="20"/>
        </w:rPr>
        <w:t xml:space="preserve">ppeal </w:t>
      </w:r>
      <w:r w:rsidRPr="00FA1B57">
        <w:rPr>
          <w:rFonts w:ascii="Calibri" w:hAnsi="Calibri"/>
          <w:sz w:val="20"/>
          <w:szCs w:val="20"/>
        </w:rPr>
        <w:t>favours reasons requirement</w:t>
      </w:r>
    </w:p>
    <w:p w14:paraId="154D78EC" w14:textId="00CFA9C4" w:rsidR="00AC7373" w:rsidRPr="00FA1B57" w:rsidRDefault="00AC7373" w:rsidP="0078489D">
      <w:pPr>
        <w:pStyle w:val="ListParagraph"/>
        <w:numPr>
          <w:ilvl w:val="1"/>
          <w:numId w:val="50"/>
        </w:numPr>
        <w:rPr>
          <w:rFonts w:ascii="Calibri" w:hAnsi="Calibri"/>
          <w:sz w:val="20"/>
          <w:szCs w:val="20"/>
        </w:rPr>
      </w:pPr>
      <w:r w:rsidRPr="00FA1B57">
        <w:rPr>
          <w:rFonts w:ascii="Calibri" w:hAnsi="Calibri"/>
          <w:sz w:val="20"/>
          <w:szCs w:val="20"/>
        </w:rPr>
        <w:t>Importance of the decision to the individual(s) affected</w:t>
      </w:r>
    </w:p>
    <w:p w14:paraId="7C680DEE" w14:textId="6C46E438" w:rsidR="00AC7373" w:rsidRPr="00FA1B57" w:rsidRDefault="00AC7373" w:rsidP="0078489D">
      <w:pPr>
        <w:pStyle w:val="ListParagraph"/>
        <w:numPr>
          <w:ilvl w:val="2"/>
          <w:numId w:val="49"/>
        </w:numPr>
        <w:rPr>
          <w:rFonts w:ascii="Calibri" w:hAnsi="Calibri"/>
          <w:sz w:val="20"/>
          <w:szCs w:val="20"/>
        </w:rPr>
      </w:pPr>
      <w:r w:rsidRPr="00FA1B57">
        <w:rPr>
          <w:rFonts w:ascii="Calibri" w:hAnsi="Calibri"/>
          <w:sz w:val="20"/>
          <w:szCs w:val="20"/>
        </w:rPr>
        <w:t xml:space="preserve">More </w:t>
      </w:r>
      <w:r w:rsidRPr="008E20FD">
        <w:rPr>
          <w:rFonts w:ascii="Calibri" w:hAnsi="Calibri"/>
          <w:i/>
          <w:sz w:val="20"/>
          <w:szCs w:val="20"/>
        </w:rPr>
        <w:t>important</w:t>
      </w:r>
      <w:r w:rsidRPr="00FA1B57">
        <w:rPr>
          <w:rFonts w:ascii="Calibri" w:hAnsi="Calibri"/>
          <w:sz w:val="20"/>
          <w:szCs w:val="20"/>
        </w:rPr>
        <w:t xml:space="preserve"> the decision to the individual, more important that </w:t>
      </w:r>
      <w:r w:rsidR="00141F8C">
        <w:rPr>
          <w:rFonts w:ascii="Calibri" w:hAnsi="Calibri"/>
          <w:sz w:val="20"/>
          <w:szCs w:val="20"/>
        </w:rPr>
        <w:t>intelligible reasons be provided</w:t>
      </w:r>
    </w:p>
    <w:p w14:paraId="4E4D5C54" w14:textId="45B19C9B" w:rsidR="00B92DBC" w:rsidRPr="00FA1B57" w:rsidRDefault="00AC7373" w:rsidP="0078489D">
      <w:pPr>
        <w:pStyle w:val="ListParagraph"/>
        <w:numPr>
          <w:ilvl w:val="2"/>
          <w:numId w:val="49"/>
        </w:numPr>
        <w:rPr>
          <w:rFonts w:ascii="Calibri" w:hAnsi="Calibri"/>
          <w:sz w:val="20"/>
          <w:szCs w:val="20"/>
        </w:rPr>
      </w:pPr>
      <w:r w:rsidRPr="008E20FD">
        <w:rPr>
          <w:rFonts w:ascii="Calibri" w:hAnsi="Calibri"/>
          <w:i/>
          <w:sz w:val="20"/>
          <w:szCs w:val="20"/>
        </w:rPr>
        <w:t>Balanced</w:t>
      </w:r>
      <w:r w:rsidRPr="00FA1B57">
        <w:rPr>
          <w:rFonts w:ascii="Calibri" w:hAnsi="Calibri"/>
          <w:sz w:val="20"/>
          <w:szCs w:val="20"/>
        </w:rPr>
        <w:t xml:space="preserve"> against interests of decision-maker and deference towards selected procedures</w:t>
      </w:r>
    </w:p>
    <w:p w14:paraId="53099C61" w14:textId="27BA4D43" w:rsidR="003F061A" w:rsidRPr="00FA1B57" w:rsidRDefault="003F061A" w:rsidP="0078489D">
      <w:pPr>
        <w:pStyle w:val="ListParagraph"/>
        <w:numPr>
          <w:ilvl w:val="1"/>
          <w:numId w:val="50"/>
        </w:numPr>
        <w:rPr>
          <w:rFonts w:ascii="Calibri" w:hAnsi="Calibri"/>
          <w:sz w:val="20"/>
          <w:szCs w:val="20"/>
        </w:rPr>
      </w:pPr>
      <w:r w:rsidRPr="00FA1B57">
        <w:rPr>
          <w:rFonts w:ascii="Calibri" w:hAnsi="Calibri"/>
          <w:sz w:val="20"/>
          <w:szCs w:val="20"/>
        </w:rPr>
        <w:t>Legitimat</w:t>
      </w:r>
      <w:r w:rsidR="00101C5B" w:rsidRPr="00FA1B57">
        <w:rPr>
          <w:rFonts w:ascii="Calibri" w:hAnsi="Calibri"/>
          <w:sz w:val="20"/>
          <w:szCs w:val="20"/>
        </w:rPr>
        <w:t>e</w:t>
      </w:r>
      <w:r w:rsidRPr="00FA1B57">
        <w:rPr>
          <w:rFonts w:ascii="Calibri" w:hAnsi="Calibri"/>
          <w:sz w:val="20"/>
          <w:szCs w:val="20"/>
        </w:rPr>
        <w:t xml:space="preserve"> </w:t>
      </w:r>
      <w:r w:rsidR="00101C5B" w:rsidRPr="00FA1B57">
        <w:rPr>
          <w:rFonts w:ascii="Calibri" w:hAnsi="Calibri"/>
          <w:sz w:val="20"/>
          <w:szCs w:val="20"/>
        </w:rPr>
        <w:t>expectations</w:t>
      </w:r>
      <w:r w:rsidRPr="00FA1B57">
        <w:rPr>
          <w:rFonts w:ascii="Calibri" w:hAnsi="Calibri"/>
          <w:sz w:val="20"/>
          <w:szCs w:val="20"/>
        </w:rPr>
        <w:t xml:space="preserve"> of the person challenging the decision</w:t>
      </w:r>
    </w:p>
    <w:p w14:paraId="4274725D" w14:textId="2DB58E59" w:rsidR="003F061A" w:rsidRPr="00FA1B57" w:rsidRDefault="003F061A" w:rsidP="0078489D">
      <w:pPr>
        <w:pStyle w:val="ListParagraph"/>
        <w:numPr>
          <w:ilvl w:val="2"/>
          <w:numId w:val="49"/>
        </w:numPr>
        <w:rPr>
          <w:rFonts w:ascii="Calibri" w:hAnsi="Calibri"/>
          <w:sz w:val="20"/>
          <w:szCs w:val="20"/>
        </w:rPr>
      </w:pPr>
      <w:r w:rsidRPr="00FA1B57">
        <w:rPr>
          <w:rFonts w:ascii="Calibri" w:hAnsi="Calibri"/>
          <w:sz w:val="20"/>
          <w:szCs w:val="20"/>
        </w:rPr>
        <w:t xml:space="preserve">Enhanced </w:t>
      </w:r>
      <w:r w:rsidRPr="00273E5F">
        <w:rPr>
          <w:rFonts w:ascii="Calibri" w:hAnsi="Calibri"/>
          <w:i/>
          <w:sz w:val="20"/>
          <w:szCs w:val="20"/>
        </w:rPr>
        <w:t>procedural</w:t>
      </w:r>
      <w:r w:rsidRPr="00FA1B57">
        <w:rPr>
          <w:rFonts w:ascii="Calibri" w:hAnsi="Calibri"/>
          <w:sz w:val="20"/>
          <w:szCs w:val="20"/>
        </w:rPr>
        <w:t xml:space="preserve"> protection only</w:t>
      </w:r>
    </w:p>
    <w:p w14:paraId="22AEF9E5" w14:textId="3132D6F6" w:rsidR="003F061A" w:rsidRPr="00FA1B57" w:rsidRDefault="003F061A" w:rsidP="0078489D">
      <w:pPr>
        <w:pStyle w:val="ListParagraph"/>
        <w:numPr>
          <w:ilvl w:val="1"/>
          <w:numId w:val="50"/>
        </w:numPr>
        <w:rPr>
          <w:rFonts w:ascii="Calibri" w:hAnsi="Calibri"/>
          <w:sz w:val="20"/>
          <w:szCs w:val="20"/>
        </w:rPr>
      </w:pPr>
      <w:r w:rsidRPr="00FA1B57">
        <w:rPr>
          <w:rFonts w:ascii="Calibri" w:hAnsi="Calibri"/>
          <w:sz w:val="20"/>
          <w:szCs w:val="20"/>
        </w:rPr>
        <w:t>R</w:t>
      </w:r>
      <w:r w:rsidR="00101C5B" w:rsidRPr="00FA1B57">
        <w:rPr>
          <w:rFonts w:ascii="Calibri" w:hAnsi="Calibri"/>
          <w:sz w:val="20"/>
          <w:szCs w:val="20"/>
        </w:rPr>
        <w:t>e</w:t>
      </w:r>
      <w:r w:rsidRPr="00FA1B57">
        <w:rPr>
          <w:rFonts w:ascii="Calibri" w:hAnsi="Calibri"/>
          <w:sz w:val="20"/>
          <w:szCs w:val="20"/>
        </w:rPr>
        <w:t>spect agency expertise in determining and following own procedures</w:t>
      </w:r>
    </w:p>
    <w:p w14:paraId="2922C31A" w14:textId="2DB8A226" w:rsidR="003F061A" w:rsidRPr="00FA1B57" w:rsidRDefault="003F061A" w:rsidP="0078489D">
      <w:pPr>
        <w:pStyle w:val="ListParagraph"/>
        <w:numPr>
          <w:ilvl w:val="2"/>
          <w:numId w:val="49"/>
        </w:numPr>
        <w:rPr>
          <w:rFonts w:ascii="Calibri" w:hAnsi="Calibri"/>
          <w:sz w:val="20"/>
          <w:szCs w:val="20"/>
        </w:rPr>
      </w:pPr>
      <w:r w:rsidRPr="00FA1B57">
        <w:rPr>
          <w:rFonts w:ascii="Calibri" w:hAnsi="Calibri"/>
          <w:sz w:val="20"/>
          <w:szCs w:val="20"/>
        </w:rPr>
        <w:t xml:space="preserve">Agency has </w:t>
      </w:r>
      <w:r w:rsidRPr="00273E5F">
        <w:rPr>
          <w:rFonts w:ascii="Calibri" w:hAnsi="Calibri"/>
          <w:i/>
          <w:sz w:val="20"/>
          <w:szCs w:val="20"/>
        </w:rPr>
        <w:t>jurisdiction</w:t>
      </w:r>
      <w:r w:rsidRPr="00FA1B57">
        <w:rPr>
          <w:rFonts w:ascii="Calibri" w:hAnsi="Calibri"/>
          <w:sz w:val="20"/>
          <w:szCs w:val="20"/>
        </w:rPr>
        <w:t xml:space="preserve"> to create own procedures</w:t>
      </w:r>
    </w:p>
    <w:p w14:paraId="5BFDABE7" w14:textId="04C7903C" w:rsidR="003F061A" w:rsidRPr="00FA1B57" w:rsidRDefault="003F061A" w:rsidP="0078489D">
      <w:pPr>
        <w:pStyle w:val="ListParagraph"/>
        <w:numPr>
          <w:ilvl w:val="2"/>
          <w:numId w:val="49"/>
        </w:numPr>
        <w:rPr>
          <w:rFonts w:ascii="Calibri" w:hAnsi="Calibri"/>
          <w:sz w:val="20"/>
          <w:szCs w:val="20"/>
        </w:rPr>
      </w:pPr>
      <w:r w:rsidRPr="00FA1B57">
        <w:rPr>
          <w:rFonts w:ascii="Calibri" w:hAnsi="Calibri"/>
          <w:sz w:val="20"/>
          <w:szCs w:val="20"/>
        </w:rPr>
        <w:t xml:space="preserve">Agency has </w:t>
      </w:r>
      <w:r w:rsidRPr="00273E5F">
        <w:rPr>
          <w:rFonts w:ascii="Calibri" w:hAnsi="Calibri"/>
          <w:i/>
          <w:sz w:val="20"/>
          <w:szCs w:val="20"/>
        </w:rPr>
        <w:t>expertise</w:t>
      </w:r>
      <w:r w:rsidRPr="00FA1B57">
        <w:rPr>
          <w:rFonts w:ascii="Calibri" w:hAnsi="Calibri"/>
          <w:sz w:val="20"/>
          <w:szCs w:val="20"/>
        </w:rPr>
        <w:t xml:space="preserve"> in determin</w:t>
      </w:r>
      <w:r w:rsidR="00101C5B" w:rsidRPr="00FA1B57">
        <w:rPr>
          <w:rFonts w:ascii="Calibri" w:hAnsi="Calibri"/>
          <w:sz w:val="20"/>
          <w:szCs w:val="20"/>
        </w:rPr>
        <w:t>in</w:t>
      </w:r>
      <w:r w:rsidRPr="00FA1B57">
        <w:rPr>
          <w:rFonts w:ascii="Calibri" w:hAnsi="Calibri"/>
          <w:sz w:val="20"/>
          <w:szCs w:val="20"/>
        </w:rPr>
        <w:t xml:space="preserve">g appropriate procedures in the </w:t>
      </w:r>
      <w:r w:rsidR="00101C5B" w:rsidRPr="00FA1B57">
        <w:rPr>
          <w:rFonts w:ascii="Calibri" w:hAnsi="Calibri"/>
          <w:sz w:val="20"/>
          <w:szCs w:val="20"/>
        </w:rPr>
        <w:t>circumstances</w:t>
      </w:r>
    </w:p>
    <w:p w14:paraId="116F512C" w14:textId="0E2A5D74" w:rsidR="003F061A" w:rsidRPr="00FA1B57" w:rsidRDefault="003F061A" w:rsidP="0078489D">
      <w:pPr>
        <w:pStyle w:val="ListParagraph"/>
        <w:numPr>
          <w:ilvl w:val="2"/>
          <w:numId w:val="49"/>
        </w:numPr>
        <w:rPr>
          <w:rFonts w:ascii="Calibri" w:hAnsi="Calibri"/>
          <w:sz w:val="20"/>
          <w:szCs w:val="20"/>
        </w:rPr>
      </w:pPr>
      <w:r w:rsidRPr="00273E5F">
        <w:rPr>
          <w:rFonts w:ascii="Calibri" w:hAnsi="Calibri"/>
          <w:i/>
          <w:sz w:val="20"/>
          <w:szCs w:val="20"/>
        </w:rPr>
        <w:t>Polycentric</w:t>
      </w:r>
      <w:r w:rsidR="00273E5F" w:rsidRPr="00273E5F">
        <w:rPr>
          <w:rFonts w:ascii="Calibri" w:hAnsi="Calibri"/>
          <w:i/>
          <w:sz w:val="20"/>
          <w:szCs w:val="20"/>
        </w:rPr>
        <w:t>ity</w:t>
      </w:r>
      <w:r w:rsidRPr="00FA1B57">
        <w:rPr>
          <w:rFonts w:ascii="Calibri" w:hAnsi="Calibri"/>
          <w:sz w:val="20"/>
          <w:szCs w:val="20"/>
        </w:rPr>
        <w:t xml:space="preserve"> and </w:t>
      </w:r>
      <w:r w:rsidRPr="00273E5F">
        <w:rPr>
          <w:rFonts w:ascii="Calibri" w:hAnsi="Calibri"/>
          <w:i/>
          <w:sz w:val="20"/>
          <w:szCs w:val="20"/>
        </w:rPr>
        <w:t>efficiency</w:t>
      </w:r>
      <w:r w:rsidRPr="00FA1B57">
        <w:rPr>
          <w:rFonts w:ascii="Calibri" w:hAnsi="Calibri"/>
          <w:sz w:val="20"/>
          <w:szCs w:val="20"/>
        </w:rPr>
        <w:t xml:space="preserve"> concerns tend in the direction of minimal rea</w:t>
      </w:r>
      <w:r w:rsidR="00101C5B" w:rsidRPr="00FA1B57">
        <w:rPr>
          <w:rFonts w:ascii="Calibri" w:hAnsi="Calibri"/>
          <w:sz w:val="20"/>
          <w:szCs w:val="20"/>
        </w:rPr>
        <w:t>s</w:t>
      </w:r>
      <w:r w:rsidRPr="00FA1B57">
        <w:rPr>
          <w:rFonts w:ascii="Calibri" w:hAnsi="Calibri"/>
          <w:sz w:val="20"/>
          <w:szCs w:val="20"/>
        </w:rPr>
        <w:t>ons requirement</w:t>
      </w:r>
    </w:p>
    <w:p w14:paraId="6067671A" w14:textId="77777777" w:rsidR="007D7761" w:rsidRPr="00FA1B57" w:rsidRDefault="007D7761" w:rsidP="00D43059">
      <w:pPr>
        <w:rPr>
          <w:rFonts w:ascii="Calibri" w:hAnsi="Calibri"/>
          <w:sz w:val="20"/>
          <w:szCs w:val="20"/>
        </w:rPr>
      </w:pPr>
    </w:p>
    <w:p w14:paraId="0EF83F02" w14:textId="4B918E09" w:rsidR="0079799F" w:rsidRPr="0079799F" w:rsidRDefault="006E6EAC" w:rsidP="00D43059">
      <w:pPr>
        <w:outlineLvl w:val="0"/>
        <w:rPr>
          <w:rFonts w:ascii="Calibri" w:hAnsi="Calibri"/>
          <w:sz w:val="20"/>
          <w:szCs w:val="20"/>
        </w:rPr>
      </w:pPr>
      <w:r>
        <w:rPr>
          <w:rFonts w:ascii="Calibri" w:hAnsi="Calibri"/>
          <w:sz w:val="20"/>
          <w:szCs w:val="20"/>
        </w:rPr>
        <w:t>2</w:t>
      </w:r>
      <w:r w:rsidR="00FB4F58">
        <w:rPr>
          <w:rFonts w:ascii="Calibri" w:hAnsi="Calibri"/>
          <w:sz w:val="20"/>
          <w:szCs w:val="20"/>
        </w:rPr>
        <w:t xml:space="preserve">. </w:t>
      </w:r>
      <w:r w:rsidR="000E1713" w:rsidRPr="00FA1B57">
        <w:rPr>
          <w:rFonts w:ascii="Calibri" w:hAnsi="Calibri"/>
          <w:sz w:val="20"/>
          <w:szCs w:val="20"/>
        </w:rPr>
        <w:t xml:space="preserve">No Reasons </w:t>
      </w:r>
      <w:r w:rsidR="00056679" w:rsidRPr="00FA1B57">
        <w:rPr>
          <w:rFonts w:ascii="Calibri" w:hAnsi="Calibri"/>
          <w:sz w:val="20"/>
          <w:szCs w:val="20"/>
        </w:rPr>
        <w:t>vs. Inadequate Rea</w:t>
      </w:r>
      <w:r w:rsidR="000E1713" w:rsidRPr="00FA1B57">
        <w:rPr>
          <w:rFonts w:ascii="Calibri" w:hAnsi="Calibri"/>
          <w:sz w:val="20"/>
          <w:szCs w:val="20"/>
        </w:rPr>
        <w:t>son</w:t>
      </w:r>
      <w:r w:rsidR="0079799F">
        <w:rPr>
          <w:rFonts w:ascii="Calibri" w:hAnsi="Calibri"/>
          <w:sz w:val="20"/>
          <w:szCs w:val="20"/>
        </w:rPr>
        <w:t>s</w:t>
      </w:r>
    </w:p>
    <w:p w14:paraId="71C7CCF6" w14:textId="224E8C5F" w:rsidR="000820E4" w:rsidRPr="00FA1B57" w:rsidRDefault="00C176A7" w:rsidP="00932528">
      <w:pPr>
        <w:pStyle w:val="ListParagraph"/>
        <w:numPr>
          <w:ilvl w:val="0"/>
          <w:numId w:val="120"/>
        </w:numPr>
        <w:rPr>
          <w:rFonts w:ascii="Calibri" w:hAnsi="Calibri"/>
          <w:sz w:val="20"/>
          <w:szCs w:val="20"/>
        </w:rPr>
      </w:pPr>
      <w:r>
        <w:rPr>
          <w:rFonts w:ascii="Calibri" w:hAnsi="Calibri"/>
          <w:b/>
          <w:sz w:val="20"/>
          <w:szCs w:val="20"/>
        </w:rPr>
        <w:t>Absence of</w:t>
      </w:r>
      <w:r w:rsidR="000820E4" w:rsidRPr="00837173">
        <w:rPr>
          <w:rFonts w:ascii="Calibri" w:hAnsi="Calibri"/>
          <w:b/>
          <w:sz w:val="20"/>
          <w:szCs w:val="20"/>
        </w:rPr>
        <w:t xml:space="preserve"> reasons</w:t>
      </w:r>
      <w:r w:rsidR="000820E4" w:rsidRPr="00FA1B57">
        <w:rPr>
          <w:rFonts w:ascii="Calibri" w:hAnsi="Calibri"/>
          <w:sz w:val="20"/>
          <w:szCs w:val="20"/>
        </w:rPr>
        <w:t xml:space="preserve"> </w:t>
      </w:r>
      <w:r w:rsidR="000A37D5" w:rsidRPr="00CC5ABC">
        <w:rPr>
          <w:rFonts w:ascii="Calibri" w:hAnsi="Calibri"/>
          <w:b/>
          <w:sz w:val="20"/>
          <w:szCs w:val="20"/>
        </w:rPr>
        <w:t xml:space="preserve">where required, </w:t>
      </w:r>
      <w:r w:rsidR="00161B5A">
        <w:rPr>
          <w:rFonts w:ascii="Calibri" w:hAnsi="Calibri"/>
          <w:b/>
          <w:sz w:val="20"/>
          <w:szCs w:val="20"/>
        </w:rPr>
        <w:t xml:space="preserve">matter </w:t>
      </w:r>
      <w:r w:rsidR="000A37D5" w:rsidRPr="00CC5ABC">
        <w:rPr>
          <w:rFonts w:ascii="Calibri" w:hAnsi="Calibri"/>
          <w:b/>
          <w:sz w:val="20"/>
          <w:szCs w:val="20"/>
        </w:rPr>
        <w:t xml:space="preserve">of </w:t>
      </w:r>
      <w:r w:rsidR="000A37D5" w:rsidRPr="00161B5A">
        <w:rPr>
          <w:rFonts w:ascii="Calibri" w:hAnsi="Calibri"/>
          <w:b/>
          <w:sz w:val="20"/>
          <w:szCs w:val="20"/>
          <w:u w:val="single"/>
        </w:rPr>
        <w:t>procedural fairness</w:t>
      </w:r>
    </w:p>
    <w:p w14:paraId="2F793678" w14:textId="36B64B33" w:rsidR="002B6C94" w:rsidRDefault="00916174" w:rsidP="0078489D">
      <w:pPr>
        <w:pStyle w:val="ListParagraph"/>
        <w:numPr>
          <w:ilvl w:val="1"/>
          <w:numId w:val="47"/>
        </w:numPr>
        <w:rPr>
          <w:rFonts w:ascii="Calibri" w:hAnsi="Calibri"/>
          <w:sz w:val="20"/>
          <w:szCs w:val="20"/>
        </w:rPr>
      </w:pPr>
      <w:r>
        <w:rPr>
          <w:rFonts w:ascii="Calibri" w:hAnsi="Calibri"/>
          <w:sz w:val="20"/>
          <w:szCs w:val="20"/>
        </w:rPr>
        <w:t>A</w:t>
      </w:r>
      <w:r w:rsidR="002B6C94" w:rsidRPr="00FA1B57">
        <w:rPr>
          <w:rFonts w:ascii="Calibri" w:hAnsi="Calibri"/>
          <w:sz w:val="20"/>
          <w:szCs w:val="20"/>
        </w:rPr>
        <w:t xml:space="preserve">ssessed on a standard of </w:t>
      </w:r>
      <w:r w:rsidR="00044830" w:rsidRPr="00FA1B57">
        <w:rPr>
          <w:rFonts w:ascii="Calibri" w:hAnsi="Calibri"/>
          <w:sz w:val="20"/>
          <w:szCs w:val="20"/>
        </w:rPr>
        <w:t>fairness</w:t>
      </w:r>
      <w:r w:rsidR="00342C75">
        <w:rPr>
          <w:rFonts w:ascii="Calibri" w:hAnsi="Calibri"/>
          <w:sz w:val="20"/>
          <w:szCs w:val="20"/>
        </w:rPr>
        <w:t xml:space="preserve"> (akin to correctness)</w:t>
      </w:r>
      <w:r w:rsidR="004E1898">
        <w:rPr>
          <w:rFonts w:ascii="Calibri" w:hAnsi="Calibri"/>
          <w:sz w:val="20"/>
          <w:szCs w:val="20"/>
        </w:rPr>
        <w:t>; some deference will be shown</w:t>
      </w:r>
    </w:p>
    <w:p w14:paraId="66459F0E" w14:textId="4E6141BB" w:rsidR="00D642FD" w:rsidRPr="00FA1B57" w:rsidRDefault="00D642FD" w:rsidP="0078489D">
      <w:pPr>
        <w:pStyle w:val="ListParagraph"/>
        <w:numPr>
          <w:ilvl w:val="1"/>
          <w:numId w:val="47"/>
        </w:numPr>
        <w:rPr>
          <w:rFonts w:ascii="Calibri" w:hAnsi="Calibri"/>
          <w:sz w:val="20"/>
          <w:szCs w:val="20"/>
        </w:rPr>
      </w:pPr>
      <w:r w:rsidRPr="00FA1B57">
        <w:rPr>
          <w:rFonts w:ascii="Calibri" w:hAnsi="Calibri"/>
          <w:sz w:val="20"/>
          <w:szCs w:val="20"/>
        </w:rPr>
        <w:t>Threshold for satisfying the req</w:t>
      </w:r>
      <w:r w:rsidR="002B7279">
        <w:rPr>
          <w:rFonts w:ascii="Calibri" w:hAnsi="Calibri"/>
          <w:sz w:val="20"/>
          <w:szCs w:val="20"/>
        </w:rPr>
        <w:t>’</w:t>
      </w:r>
      <w:r w:rsidRPr="00FA1B57">
        <w:rPr>
          <w:rFonts w:ascii="Calibri" w:hAnsi="Calibri"/>
          <w:sz w:val="20"/>
          <w:szCs w:val="20"/>
        </w:rPr>
        <w:t>t to provide reasons is low (</w:t>
      </w:r>
      <w:r w:rsidR="009F124C">
        <w:rPr>
          <w:rFonts w:ascii="Calibri" w:hAnsi="Calibri"/>
          <w:color w:val="0000FF"/>
          <w:sz w:val="20"/>
          <w:szCs w:val="20"/>
        </w:rPr>
        <w:t>Cardinal v Kent Institution; N</w:t>
      </w:r>
      <w:r w:rsidR="00AA5EDA">
        <w:rPr>
          <w:rFonts w:ascii="Calibri" w:hAnsi="Calibri"/>
          <w:color w:val="0000FF"/>
          <w:sz w:val="20"/>
          <w:szCs w:val="20"/>
        </w:rPr>
        <w:t>ewfoundland Nurses</w:t>
      </w:r>
      <w:r w:rsidRPr="00FA1B57">
        <w:rPr>
          <w:rFonts w:ascii="Calibri" w:hAnsi="Calibri"/>
          <w:sz w:val="20"/>
          <w:szCs w:val="20"/>
        </w:rPr>
        <w:t>)</w:t>
      </w:r>
    </w:p>
    <w:p w14:paraId="1F757023" w14:textId="4429A34F" w:rsidR="000820E4" w:rsidRPr="00FA1B57" w:rsidRDefault="009A177A" w:rsidP="00932528">
      <w:pPr>
        <w:pStyle w:val="ListParagraph"/>
        <w:numPr>
          <w:ilvl w:val="0"/>
          <w:numId w:val="120"/>
        </w:numPr>
        <w:rPr>
          <w:rFonts w:ascii="Calibri" w:hAnsi="Calibri"/>
          <w:sz w:val="20"/>
          <w:szCs w:val="20"/>
        </w:rPr>
      </w:pPr>
      <w:r w:rsidRPr="00837173">
        <w:rPr>
          <w:rFonts w:ascii="Calibri" w:hAnsi="Calibri"/>
          <w:b/>
          <w:sz w:val="20"/>
          <w:szCs w:val="20"/>
        </w:rPr>
        <w:t>A</w:t>
      </w:r>
      <w:r w:rsidR="000820E4" w:rsidRPr="00837173">
        <w:rPr>
          <w:rFonts w:ascii="Calibri" w:hAnsi="Calibri"/>
          <w:b/>
          <w:sz w:val="20"/>
          <w:szCs w:val="20"/>
        </w:rPr>
        <w:t>dequacy of reasons</w:t>
      </w:r>
      <w:r w:rsidR="000820E4" w:rsidRPr="00FA1B57">
        <w:rPr>
          <w:rFonts w:ascii="Calibri" w:hAnsi="Calibri"/>
          <w:sz w:val="20"/>
          <w:szCs w:val="20"/>
        </w:rPr>
        <w:t xml:space="preserve"> </w:t>
      </w:r>
      <w:r w:rsidR="00352C29" w:rsidRPr="00CC5ABC">
        <w:rPr>
          <w:rFonts w:ascii="Calibri" w:hAnsi="Calibri"/>
          <w:b/>
          <w:sz w:val="20"/>
          <w:szCs w:val="20"/>
        </w:rPr>
        <w:t xml:space="preserve">where required, </w:t>
      </w:r>
      <w:r w:rsidR="000C2900" w:rsidRPr="00CC5ABC">
        <w:rPr>
          <w:rFonts w:ascii="Calibri" w:hAnsi="Calibri"/>
          <w:b/>
          <w:sz w:val="20"/>
          <w:szCs w:val="20"/>
        </w:rPr>
        <w:t xml:space="preserve">matter of </w:t>
      </w:r>
      <w:r w:rsidR="000C2900" w:rsidRPr="00161B5A">
        <w:rPr>
          <w:rFonts w:ascii="Calibri" w:hAnsi="Calibri"/>
          <w:b/>
          <w:sz w:val="20"/>
          <w:szCs w:val="20"/>
          <w:u w:val="single"/>
        </w:rPr>
        <w:t>substantive review</w:t>
      </w:r>
    </w:p>
    <w:p w14:paraId="2FBCF235" w14:textId="77777777" w:rsidR="0092628C" w:rsidRPr="00FA1B57" w:rsidRDefault="0092628C" w:rsidP="0078489D">
      <w:pPr>
        <w:pStyle w:val="ListParagraph"/>
        <w:numPr>
          <w:ilvl w:val="1"/>
          <w:numId w:val="47"/>
        </w:numPr>
        <w:rPr>
          <w:rFonts w:ascii="Calibri" w:hAnsi="Calibri"/>
          <w:sz w:val="20"/>
          <w:szCs w:val="20"/>
        </w:rPr>
      </w:pPr>
      <w:r w:rsidRPr="00FA1B57">
        <w:rPr>
          <w:rFonts w:ascii="Calibri" w:hAnsi="Calibri"/>
          <w:sz w:val="20"/>
          <w:szCs w:val="20"/>
        </w:rPr>
        <w:t>Standard of review based on Dunsmuir – correctness or reasonableness</w:t>
      </w:r>
    </w:p>
    <w:p w14:paraId="6517986F" w14:textId="7A0FA22D" w:rsidR="00F9689F" w:rsidRDefault="003963FD" w:rsidP="0078489D">
      <w:pPr>
        <w:pStyle w:val="ListParagraph"/>
        <w:numPr>
          <w:ilvl w:val="2"/>
          <w:numId w:val="47"/>
        </w:numPr>
        <w:rPr>
          <w:rFonts w:ascii="Calibri" w:hAnsi="Calibri"/>
          <w:sz w:val="20"/>
          <w:szCs w:val="20"/>
        </w:rPr>
      </w:pPr>
      <w:r w:rsidRPr="00FA1B57">
        <w:rPr>
          <w:rFonts w:ascii="Calibri" w:hAnsi="Calibri"/>
          <w:sz w:val="20"/>
          <w:szCs w:val="20"/>
        </w:rPr>
        <w:t>Court has decidedly not gotten involved w</w:t>
      </w:r>
      <w:r w:rsidR="004125CA">
        <w:rPr>
          <w:rFonts w:ascii="Calibri" w:hAnsi="Calibri"/>
          <w:sz w:val="20"/>
          <w:szCs w:val="20"/>
        </w:rPr>
        <w:t>/</w:t>
      </w:r>
      <w:r w:rsidRPr="00FA1B57">
        <w:rPr>
          <w:rFonts w:ascii="Calibri" w:hAnsi="Calibri"/>
          <w:sz w:val="20"/>
          <w:szCs w:val="20"/>
        </w:rPr>
        <w:t xml:space="preserve"> the adequacy or sufficiency of reasons</w:t>
      </w:r>
    </w:p>
    <w:p w14:paraId="6675E88E" w14:textId="350A5704" w:rsidR="0003116A" w:rsidRPr="00FA1B57" w:rsidRDefault="0003116A" w:rsidP="0078489D">
      <w:pPr>
        <w:pStyle w:val="ListParagraph"/>
        <w:numPr>
          <w:ilvl w:val="2"/>
          <w:numId w:val="47"/>
        </w:numPr>
        <w:rPr>
          <w:rFonts w:ascii="Calibri" w:hAnsi="Calibri"/>
          <w:sz w:val="20"/>
          <w:szCs w:val="20"/>
        </w:rPr>
      </w:pPr>
      <w:r>
        <w:rPr>
          <w:rFonts w:ascii="Calibri" w:hAnsi="Calibri"/>
          <w:sz w:val="20"/>
          <w:szCs w:val="20"/>
        </w:rPr>
        <w:t>Informed by deference as respect</w:t>
      </w:r>
    </w:p>
    <w:p w14:paraId="55277FE3" w14:textId="77777777" w:rsidR="000E1A37" w:rsidRPr="00FA1B57" w:rsidRDefault="000E1A37" w:rsidP="0078489D">
      <w:pPr>
        <w:pStyle w:val="ListParagraph"/>
        <w:numPr>
          <w:ilvl w:val="1"/>
          <w:numId w:val="47"/>
        </w:numPr>
        <w:rPr>
          <w:rFonts w:ascii="Calibri" w:hAnsi="Calibri"/>
          <w:sz w:val="20"/>
          <w:szCs w:val="20"/>
        </w:rPr>
      </w:pPr>
      <w:r w:rsidRPr="00FA1B57">
        <w:rPr>
          <w:rFonts w:ascii="Calibri" w:hAnsi="Calibri"/>
          <w:sz w:val="20"/>
          <w:szCs w:val="20"/>
        </w:rPr>
        <w:t>Matter of law, interpretation and discretion</w:t>
      </w:r>
    </w:p>
    <w:p w14:paraId="1AB3EB2A" w14:textId="75D30C86" w:rsidR="00E7555A" w:rsidRPr="00FA1B57" w:rsidRDefault="004125CA" w:rsidP="0078489D">
      <w:pPr>
        <w:pStyle w:val="ListParagraph"/>
        <w:numPr>
          <w:ilvl w:val="1"/>
          <w:numId w:val="47"/>
        </w:numPr>
        <w:rPr>
          <w:rFonts w:ascii="Calibri" w:hAnsi="Calibri"/>
          <w:sz w:val="20"/>
          <w:szCs w:val="20"/>
        </w:rPr>
      </w:pPr>
      <w:r>
        <w:rPr>
          <w:rFonts w:ascii="Calibri" w:hAnsi="Calibri"/>
          <w:sz w:val="20"/>
          <w:szCs w:val="20"/>
        </w:rPr>
        <w:t>What if</w:t>
      </w:r>
      <w:r w:rsidR="00E7555A" w:rsidRPr="00FA1B57">
        <w:rPr>
          <w:rFonts w:ascii="Calibri" w:hAnsi="Calibri"/>
          <w:sz w:val="20"/>
          <w:szCs w:val="20"/>
        </w:rPr>
        <w:t xml:space="preserve"> there is a </w:t>
      </w:r>
      <w:r w:rsidR="0073021C" w:rsidRPr="00FA1B57">
        <w:rPr>
          <w:rFonts w:ascii="Calibri" w:hAnsi="Calibri"/>
          <w:sz w:val="20"/>
          <w:szCs w:val="20"/>
        </w:rPr>
        <w:t xml:space="preserve">minor </w:t>
      </w:r>
      <w:r w:rsidR="00E7555A" w:rsidRPr="00FA1B57">
        <w:rPr>
          <w:rFonts w:ascii="Calibri" w:hAnsi="Calibri"/>
          <w:sz w:val="20"/>
          <w:szCs w:val="20"/>
        </w:rPr>
        <w:t>problem with the reasons?</w:t>
      </w:r>
    </w:p>
    <w:p w14:paraId="1967A05B" w14:textId="6FE11652" w:rsidR="00085E2A" w:rsidRPr="00FA1B57" w:rsidRDefault="000E1A37" w:rsidP="0078489D">
      <w:pPr>
        <w:pStyle w:val="ListParagraph"/>
        <w:numPr>
          <w:ilvl w:val="2"/>
          <w:numId w:val="47"/>
        </w:numPr>
        <w:rPr>
          <w:rFonts w:ascii="Calibri" w:hAnsi="Calibri"/>
          <w:sz w:val="20"/>
          <w:szCs w:val="20"/>
        </w:rPr>
      </w:pPr>
      <w:r w:rsidRPr="00FA1B57">
        <w:rPr>
          <w:rFonts w:ascii="Calibri" w:hAnsi="Calibri"/>
          <w:sz w:val="20"/>
          <w:szCs w:val="20"/>
        </w:rPr>
        <w:t xml:space="preserve">Before declaring reasons unreasonable, courts </w:t>
      </w:r>
      <w:r w:rsidRPr="00FA1B57">
        <w:rPr>
          <w:rFonts w:ascii="Calibri" w:hAnsi="Calibri"/>
          <w:sz w:val="20"/>
          <w:szCs w:val="20"/>
          <w:u w:val="single"/>
        </w:rPr>
        <w:t>may</w:t>
      </w:r>
      <w:r w:rsidRPr="00FA1B57">
        <w:rPr>
          <w:rFonts w:ascii="Calibri" w:hAnsi="Calibri"/>
          <w:sz w:val="20"/>
          <w:szCs w:val="20"/>
        </w:rPr>
        <w:t xml:space="preserve"> attempt to inform the reasons based</w:t>
      </w:r>
      <w:r w:rsidR="00085E2A" w:rsidRPr="00FA1B57">
        <w:rPr>
          <w:rFonts w:ascii="Calibri" w:hAnsi="Calibri"/>
          <w:sz w:val="20"/>
          <w:szCs w:val="20"/>
        </w:rPr>
        <w:t xml:space="preserve"> on</w:t>
      </w:r>
      <w:r w:rsidR="005000E1" w:rsidRPr="00FA1B57">
        <w:rPr>
          <w:rFonts w:ascii="Calibri" w:hAnsi="Calibri"/>
          <w:sz w:val="20"/>
          <w:szCs w:val="20"/>
        </w:rPr>
        <w:t xml:space="preserve"> submissions made by counsel and information from external sources</w:t>
      </w:r>
    </w:p>
    <w:p w14:paraId="4207E1DC" w14:textId="79347A35" w:rsidR="00892975" w:rsidRPr="00FA1B57" w:rsidRDefault="00980ADC" w:rsidP="0078489D">
      <w:pPr>
        <w:pStyle w:val="ListParagraph"/>
        <w:numPr>
          <w:ilvl w:val="2"/>
          <w:numId w:val="47"/>
        </w:numPr>
        <w:rPr>
          <w:rFonts w:ascii="Calibri" w:hAnsi="Calibri"/>
          <w:sz w:val="20"/>
          <w:szCs w:val="20"/>
        </w:rPr>
      </w:pPr>
      <w:r w:rsidRPr="00FA1B57">
        <w:rPr>
          <w:rFonts w:ascii="Calibri" w:hAnsi="Calibri"/>
          <w:sz w:val="20"/>
          <w:szCs w:val="20"/>
        </w:rPr>
        <w:t xml:space="preserve">Still substantive review and an issue of </w:t>
      </w:r>
      <w:r w:rsidR="00C16679" w:rsidRPr="00FA1B57">
        <w:rPr>
          <w:rFonts w:ascii="Calibri" w:hAnsi="Calibri"/>
          <w:sz w:val="20"/>
          <w:szCs w:val="20"/>
        </w:rPr>
        <w:t>adequacy of reasons</w:t>
      </w:r>
    </w:p>
    <w:p w14:paraId="2AA91420" w14:textId="7CF9ADBD" w:rsidR="007821E9" w:rsidRPr="00FA1B57" w:rsidRDefault="00721EED" w:rsidP="0078489D">
      <w:pPr>
        <w:pStyle w:val="ListParagraph"/>
        <w:numPr>
          <w:ilvl w:val="3"/>
          <w:numId w:val="47"/>
        </w:numPr>
        <w:rPr>
          <w:rFonts w:ascii="Calibri" w:hAnsi="Calibri"/>
          <w:sz w:val="20"/>
          <w:szCs w:val="20"/>
        </w:rPr>
      </w:pPr>
      <w:r>
        <w:rPr>
          <w:rFonts w:ascii="Calibri" w:hAnsi="Calibri"/>
          <w:sz w:val="20"/>
          <w:szCs w:val="20"/>
        </w:rPr>
        <w:t xml:space="preserve">Aside: </w:t>
      </w:r>
      <w:r w:rsidR="007821E9" w:rsidRPr="00FA1B57">
        <w:rPr>
          <w:rFonts w:ascii="Calibri" w:hAnsi="Calibri"/>
          <w:sz w:val="20"/>
          <w:szCs w:val="20"/>
        </w:rPr>
        <w:t xml:space="preserve">Odd that </w:t>
      </w:r>
      <w:r w:rsidR="00284DC1" w:rsidRPr="00FA1B57">
        <w:rPr>
          <w:rFonts w:ascii="Calibri" w:hAnsi="Calibri"/>
          <w:sz w:val="20"/>
          <w:szCs w:val="20"/>
        </w:rPr>
        <w:t>the c</w:t>
      </w:r>
      <w:r w:rsidR="00083117" w:rsidRPr="00FA1B57">
        <w:rPr>
          <w:rFonts w:ascii="Calibri" w:hAnsi="Calibri"/>
          <w:sz w:val="20"/>
          <w:szCs w:val="20"/>
        </w:rPr>
        <w:t xml:space="preserve">ourts </w:t>
      </w:r>
      <w:r>
        <w:rPr>
          <w:rFonts w:ascii="Calibri" w:hAnsi="Calibri"/>
          <w:sz w:val="20"/>
          <w:szCs w:val="20"/>
        </w:rPr>
        <w:t>will supplement the reasons. Then either apply their own view to their supplemented reasons (correctness) or assess the reasonableness of their supplemented reasons</w:t>
      </w:r>
    </w:p>
    <w:p w14:paraId="7DA979D0" w14:textId="15A12C1C" w:rsidR="00285F2D" w:rsidRDefault="00285F2D" w:rsidP="0078489D">
      <w:pPr>
        <w:pStyle w:val="ListParagraph"/>
        <w:numPr>
          <w:ilvl w:val="0"/>
          <w:numId w:val="47"/>
        </w:numPr>
        <w:rPr>
          <w:rFonts w:ascii="Calibri" w:hAnsi="Calibri"/>
          <w:sz w:val="20"/>
          <w:szCs w:val="20"/>
        </w:rPr>
      </w:pPr>
      <w:r w:rsidRPr="00B65CBF">
        <w:rPr>
          <w:rFonts w:ascii="Calibri" w:hAnsi="Calibri"/>
          <w:b/>
          <w:sz w:val="20"/>
          <w:szCs w:val="20"/>
        </w:rPr>
        <w:t>Remedy:</w:t>
      </w:r>
      <w:r w:rsidRPr="00FA1B57">
        <w:rPr>
          <w:rFonts w:ascii="Calibri" w:hAnsi="Calibri"/>
          <w:sz w:val="20"/>
          <w:szCs w:val="20"/>
        </w:rPr>
        <w:t xml:space="preserve"> Quash the decision</w:t>
      </w:r>
    </w:p>
    <w:p w14:paraId="03257BC0" w14:textId="77777777" w:rsidR="002D65DA" w:rsidRDefault="002D65DA" w:rsidP="00D43059">
      <w:pPr>
        <w:rPr>
          <w:rFonts w:ascii="Calibri" w:hAnsi="Calibri"/>
          <w:sz w:val="20"/>
          <w:szCs w:val="20"/>
        </w:rPr>
      </w:pPr>
    </w:p>
    <w:p w14:paraId="4311D1FF" w14:textId="4A2C708F" w:rsidR="002D65DA" w:rsidRPr="00FA1B57" w:rsidRDefault="003E7F4A" w:rsidP="00D43059">
      <w:pPr>
        <w:rPr>
          <w:rFonts w:ascii="Calibri" w:hAnsi="Calibri"/>
          <w:sz w:val="20"/>
          <w:szCs w:val="20"/>
        </w:rPr>
      </w:pPr>
      <w:r>
        <w:rPr>
          <w:rFonts w:ascii="Calibri" w:hAnsi="Calibri"/>
          <w:color w:val="0000FF"/>
          <w:sz w:val="20"/>
          <w:szCs w:val="20"/>
        </w:rPr>
        <w:t>Newfoundland Nurses; arbitrator found that casual employment not part of vacay calculation</w:t>
      </w:r>
    </w:p>
    <w:p w14:paraId="39BC3C6A" w14:textId="77777777" w:rsidR="002D65DA" w:rsidRPr="00FA1B57" w:rsidRDefault="002D65DA" w:rsidP="00932528">
      <w:pPr>
        <w:pStyle w:val="NoteLevel2"/>
        <w:keepNext w:val="0"/>
        <w:numPr>
          <w:ilvl w:val="0"/>
          <w:numId w:val="255"/>
        </w:numPr>
        <w:rPr>
          <w:rFonts w:ascii="Calibri" w:hAnsi="Calibri"/>
          <w:sz w:val="20"/>
          <w:szCs w:val="20"/>
        </w:rPr>
      </w:pPr>
      <w:r w:rsidRPr="00FA1B57">
        <w:rPr>
          <w:rFonts w:ascii="Calibri" w:hAnsi="Calibri"/>
          <w:sz w:val="20"/>
          <w:szCs w:val="20"/>
        </w:rPr>
        <w:t>How is the review of reasons informed by deference?</w:t>
      </w:r>
    </w:p>
    <w:p w14:paraId="05667DDC" w14:textId="77777777" w:rsidR="002D65DA" w:rsidRPr="006C489D" w:rsidRDefault="002D65DA" w:rsidP="00932528">
      <w:pPr>
        <w:pStyle w:val="NoteLevel2"/>
        <w:keepNext w:val="0"/>
        <w:numPr>
          <w:ilvl w:val="1"/>
          <w:numId w:val="255"/>
        </w:numPr>
        <w:rPr>
          <w:rFonts w:ascii="Calibri" w:hAnsi="Calibri"/>
          <w:sz w:val="20"/>
          <w:szCs w:val="20"/>
          <w:lang w:val="en-US"/>
        </w:rPr>
      </w:pPr>
      <w:r w:rsidRPr="006C489D">
        <w:rPr>
          <w:rFonts w:ascii="Calibri" w:hAnsi="Calibri"/>
          <w:sz w:val="20"/>
          <w:szCs w:val="20"/>
          <w:lang w:val="en-US"/>
        </w:rPr>
        <w:t>inadequate reasons and unreasonable decisions are not identical</w:t>
      </w:r>
    </w:p>
    <w:p w14:paraId="47F7221C" w14:textId="77777777" w:rsidR="002D65DA" w:rsidRPr="006C489D" w:rsidRDefault="002D65DA" w:rsidP="00932528">
      <w:pPr>
        <w:pStyle w:val="NoteLevel2"/>
        <w:keepNext w:val="0"/>
        <w:numPr>
          <w:ilvl w:val="1"/>
          <w:numId w:val="255"/>
        </w:numPr>
        <w:rPr>
          <w:rFonts w:ascii="Calibri" w:hAnsi="Calibri"/>
          <w:sz w:val="20"/>
          <w:szCs w:val="20"/>
          <w:lang w:val="en-US"/>
        </w:rPr>
      </w:pPr>
      <w:r w:rsidRPr="006C489D">
        <w:rPr>
          <w:rFonts w:ascii="Calibri" w:hAnsi="Calibri"/>
          <w:sz w:val="20"/>
          <w:szCs w:val="20"/>
          <w:lang w:val="en-US"/>
        </w:rPr>
        <w:t>unclear writing does not necessarily indicate deficiency in reasoning</w:t>
      </w:r>
    </w:p>
    <w:p w14:paraId="6EE4670F" w14:textId="77777777" w:rsidR="002D65DA" w:rsidRPr="006C489D" w:rsidRDefault="002D65DA" w:rsidP="00932528">
      <w:pPr>
        <w:pStyle w:val="NoteLevel2"/>
        <w:keepNext w:val="0"/>
        <w:numPr>
          <w:ilvl w:val="1"/>
          <w:numId w:val="255"/>
        </w:numPr>
        <w:rPr>
          <w:rFonts w:ascii="Calibri" w:hAnsi="Calibri"/>
          <w:sz w:val="20"/>
          <w:szCs w:val="20"/>
          <w:lang w:val="en-US"/>
        </w:rPr>
      </w:pPr>
      <w:r w:rsidRPr="006C489D">
        <w:rPr>
          <w:rFonts w:ascii="Calibri" w:hAnsi="Calibri"/>
          <w:sz w:val="20"/>
          <w:szCs w:val="20"/>
          <w:lang w:val="en-US"/>
        </w:rPr>
        <w:t>deficient reasons are not a freestanding ground of appeal</w:t>
      </w:r>
    </w:p>
    <w:p w14:paraId="4B5290F3" w14:textId="77777777" w:rsidR="002D65DA" w:rsidRPr="006C489D" w:rsidRDefault="002D65DA" w:rsidP="00932528">
      <w:pPr>
        <w:pStyle w:val="NoteLevel2"/>
        <w:keepNext w:val="0"/>
        <w:numPr>
          <w:ilvl w:val="1"/>
          <w:numId w:val="255"/>
        </w:numPr>
        <w:rPr>
          <w:rFonts w:ascii="Calibri" w:hAnsi="Calibri"/>
          <w:sz w:val="20"/>
          <w:szCs w:val="20"/>
          <w:lang w:val="en-US"/>
        </w:rPr>
      </w:pPr>
      <w:r w:rsidRPr="006C489D">
        <w:rPr>
          <w:rFonts w:ascii="Calibri" w:hAnsi="Calibri"/>
          <w:sz w:val="20"/>
          <w:szCs w:val="20"/>
          <w:lang w:val="en-US"/>
        </w:rPr>
        <w:t>reasons need not be perfect but merely sufficient</w:t>
      </w:r>
    </w:p>
    <w:p w14:paraId="398FA6B3" w14:textId="77777777" w:rsidR="002D65DA" w:rsidRPr="006C489D" w:rsidRDefault="002D65DA" w:rsidP="00932528">
      <w:pPr>
        <w:pStyle w:val="NoteLevel2"/>
        <w:keepNext w:val="0"/>
        <w:numPr>
          <w:ilvl w:val="1"/>
          <w:numId w:val="255"/>
        </w:numPr>
        <w:rPr>
          <w:rFonts w:ascii="Calibri" w:hAnsi="Calibri"/>
          <w:sz w:val="20"/>
          <w:szCs w:val="20"/>
          <w:lang w:val="en-US"/>
        </w:rPr>
      </w:pPr>
      <w:r w:rsidRPr="006C489D">
        <w:rPr>
          <w:rFonts w:ascii="Calibri" w:hAnsi="Calibri"/>
          <w:sz w:val="20"/>
          <w:szCs w:val="20"/>
          <w:lang w:val="en-US"/>
        </w:rPr>
        <w:t>need not be comprehensive or well-written and may contain errors</w:t>
      </w:r>
    </w:p>
    <w:p w14:paraId="56FAF47F" w14:textId="77777777" w:rsidR="002D65DA" w:rsidRPr="006C489D" w:rsidRDefault="002D65DA" w:rsidP="00932528">
      <w:pPr>
        <w:pStyle w:val="NoteLevel2"/>
        <w:keepNext w:val="0"/>
        <w:numPr>
          <w:ilvl w:val="1"/>
          <w:numId w:val="255"/>
        </w:numPr>
        <w:rPr>
          <w:rFonts w:ascii="Calibri" w:hAnsi="Calibri"/>
          <w:sz w:val="20"/>
          <w:szCs w:val="20"/>
          <w:lang w:val="en-US"/>
        </w:rPr>
      </w:pPr>
      <w:r w:rsidRPr="006C489D">
        <w:rPr>
          <w:rFonts w:ascii="Calibri" w:hAnsi="Calibri"/>
          <w:sz w:val="20"/>
          <w:szCs w:val="20"/>
          <w:lang w:val="en-US"/>
        </w:rPr>
        <w:t>reasons need to be read as a whole and not with “forensic or microscopic lens”</w:t>
      </w:r>
    </w:p>
    <w:p w14:paraId="7482934F" w14:textId="77777777" w:rsidR="002D65DA" w:rsidRPr="00FA1B57" w:rsidRDefault="002D65DA" w:rsidP="00932528">
      <w:pPr>
        <w:pStyle w:val="NoteLevel2"/>
        <w:keepNext w:val="0"/>
        <w:numPr>
          <w:ilvl w:val="1"/>
          <w:numId w:val="255"/>
        </w:numPr>
        <w:rPr>
          <w:rFonts w:ascii="Calibri" w:hAnsi="Calibri"/>
          <w:sz w:val="20"/>
          <w:szCs w:val="20"/>
        </w:rPr>
      </w:pPr>
      <w:r>
        <w:rPr>
          <w:rFonts w:ascii="Calibri" w:hAnsi="Calibri"/>
          <w:sz w:val="20"/>
          <w:szCs w:val="20"/>
        </w:rPr>
        <w:t>In other words, reasons do not need to be comprehensive or perfect; need only be sufficient</w:t>
      </w:r>
    </w:p>
    <w:p w14:paraId="505A4279" w14:textId="77777777" w:rsidR="002D65DA" w:rsidRDefault="002D65DA" w:rsidP="00932528">
      <w:pPr>
        <w:pStyle w:val="NoteLevel2"/>
        <w:keepNext w:val="0"/>
        <w:numPr>
          <w:ilvl w:val="0"/>
          <w:numId w:val="255"/>
        </w:numPr>
        <w:rPr>
          <w:rFonts w:ascii="Calibri" w:hAnsi="Calibri"/>
          <w:sz w:val="20"/>
          <w:szCs w:val="20"/>
        </w:rPr>
      </w:pPr>
      <w:r>
        <w:rPr>
          <w:rFonts w:ascii="Calibri" w:hAnsi="Calibri"/>
          <w:sz w:val="20"/>
          <w:szCs w:val="20"/>
        </w:rPr>
        <w:t>What are adequate reasons?</w:t>
      </w:r>
    </w:p>
    <w:p w14:paraId="31B4F0B4" w14:textId="77777777" w:rsidR="002D65DA" w:rsidRPr="00B10FD0" w:rsidRDefault="002D65DA" w:rsidP="00932528">
      <w:pPr>
        <w:pStyle w:val="NoteLevel2"/>
        <w:keepNext w:val="0"/>
        <w:numPr>
          <w:ilvl w:val="1"/>
          <w:numId w:val="255"/>
        </w:numPr>
        <w:rPr>
          <w:rFonts w:ascii="Calibri" w:hAnsi="Calibri"/>
          <w:sz w:val="20"/>
          <w:szCs w:val="20"/>
          <w:lang w:val="en-US"/>
        </w:rPr>
      </w:pPr>
      <w:r w:rsidRPr="00B10FD0">
        <w:rPr>
          <w:rFonts w:ascii="Calibri" w:hAnsi="Calibri"/>
          <w:sz w:val="20"/>
          <w:szCs w:val="20"/>
          <w:lang w:val="en-US"/>
        </w:rPr>
        <w:t>exhibit “justification, transparency and intelligibility” (</w:t>
      </w:r>
      <w:r w:rsidRPr="00B10FD0">
        <w:rPr>
          <w:rFonts w:ascii="Calibri" w:hAnsi="Calibri"/>
          <w:i/>
          <w:iCs/>
          <w:sz w:val="20"/>
          <w:szCs w:val="20"/>
          <w:lang w:val="en-US"/>
        </w:rPr>
        <w:t>Dunsmuir</w:t>
      </w:r>
      <w:r w:rsidRPr="00B10FD0">
        <w:rPr>
          <w:rFonts w:ascii="Calibri" w:hAnsi="Calibri"/>
          <w:sz w:val="20"/>
          <w:szCs w:val="20"/>
          <w:lang w:val="en-US"/>
        </w:rPr>
        <w:t>)</w:t>
      </w:r>
    </w:p>
    <w:p w14:paraId="0582ED94" w14:textId="77777777" w:rsidR="002D65DA" w:rsidRPr="00B10FD0" w:rsidRDefault="002D65DA" w:rsidP="00932528">
      <w:pPr>
        <w:pStyle w:val="NoteLevel2"/>
        <w:keepNext w:val="0"/>
        <w:numPr>
          <w:ilvl w:val="1"/>
          <w:numId w:val="255"/>
        </w:numPr>
        <w:rPr>
          <w:rFonts w:ascii="Calibri" w:hAnsi="Calibri"/>
          <w:sz w:val="20"/>
          <w:szCs w:val="20"/>
          <w:lang w:val="en-US"/>
        </w:rPr>
      </w:pPr>
      <w:r w:rsidRPr="00B10FD0">
        <w:rPr>
          <w:rFonts w:ascii="Calibri" w:hAnsi="Calibri"/>
          <w:sz w:val="20"/>
          <w:szCs w:val="20"/>
          <w:lang w:val="en-US"/>
        </w:rPr>
        <w:t>permit the parties to understand why the tribunal made the decision</w:t>
      </w:r>
    </w:p>
    <w:p w14:paraId="0AE1057C" w14:textId="77777777" w:rsidR="002D65DA" w:rsidRPr="00B10FD0" w:rsidRDefault="002D65DA" w:rsidP="00932528">
      <w:pPr>
        <w:pStyle w:val="NoteLevel2"/>
        <w:keepNext w:val="0"/>
        <w:numPr>
          <w:ilvl w:val="1"/>
          <w:numId w:val="255"/>
        </w:numPr>
        <w:rPr>
          <w:rFonts w:ascii="Calibri" w:hAnsi="Calibri"/>
          <w:sz w:val="20"/>
          <w:szCs w:val="20"/>
          <w:lang w:val="en-US"/>
        </w:rPr>
      </w:pPr>
      <w:r w:rsidRPr="00B10FD0">
        <w:rPr>
          <w:rFonts w:ascii="Calibri" w:hAnsi="Calibri"/>
          <w:sz w:val="20"/>
          <w:szCs w:val="20"/>
          <w:lang w:val="en-US"/>
        </w:rPr>
        <w:t>facilitate the appeal process and judicial review</w:t>
      </w:r>
    </w:p>
    <w:p w14:paraId="759C1ACB" w14:textId="77777777" w:rsidR="002D65DA" w:rsidRPr="00B10FD0" w:rsidRDefault="002D65DA" w:rsidP="00932528">
      <w:pPr>
        <w:pStyle w:val="NoteLevel2"/>
        <w:keepNext w:val="0"/>
        <w:numPr>
          <w:ilvl w:val="1"/>
          <w:numId w:val="255"/>
        </w:numPr>
        <w:rPr>
          <w:rFonts w:ascii="Calibri" w:hAnsi="Calibri"/>
          <w:sz w:val="20"/>
          <w:szCs w:val="20"/>
          <w:lang w:val="en-US"/>
        </w:rPr>
      </w:pPr>
      <w:r w:rsidRPr="00B10FD0">
        <w:rPr>
          <w:rFonts w:ascii="Calibri" w:hAnsi="Calibri"/>
          <w:sz w:val="20"/>
          <w:szCs w:val="20"/>
          <w:lang w:val="en-US"/>
        </w:rPr>
        <w:t>satisfy the reviewing court that the tribunal grappled with the substantive live issues</w:t>
      </w:r>
    </w:p>
    <w:p w14:paraId="00BCD928" w14:textId="77777777" w:rsidR="002D65DA" w:rsidRPr="00B10FD0" w:rsidRDefault="002D65DA" w:rsidP="00932528">
      <w:pPr>
        <w:pStyle w:val="NoteLevel2"/>
        <w:keepNext w:val="0"/>
        <w:numPr>
          <w:ilvl w:val="1"/>
          <w:numId w:val="255"/>
        </w:numPr>
        <w:rPr>
          <w:rFonts w:ascii="Calibri" w:hAnsi="Calibri"/>
          <w:sz w:val="20"/>
          <w:szCs w:val="20"/>
          <w:lang w:val="en-US"/>
        </w:rPr>
      </w:pPr>
      <w:r w:rsidRPr="00B10FD0">
        <w:rPr>
          <w:rFonts w:ascii="Calibri" w:hAnsi="Calibri"/>
          <w:sz w:val="20"/>
          <w:szCs w:val="20"/>
          <w:lang w:val="en-US"/>
        </w:rPr>
        <w:t>allow the reviewing court to understand how outcome is within the range of acceptable outcomes</w:t>
      </w:r>
    </w:p>
    <w:p w14:paraId="67E38D4D" w14:textId="77777777" w:rsidR="002D65DA" w:rsidRDefault="002D65DA" w:rsidP="00932528">
      <w:pPr>
        <w:pStyle w:val="NoteLevel2"/>
        <w:keepNext w:val="0"/>
        <w:numPr>
          <w:ilvl w:val="0"/>
          <w:numId w:val="255"/>
        </w:numPr>
        <w:rPr>
          <w:rFonts w:ascii="Calibri" w:hAnsi="Calibri"/>
          <w:sz w:val="20"/>
          <w:szCs w:val="20"/>
        </w:rPr>
      </w:pPr>
      <w:r w:rsidRPr="00FA1B57">
        <w:rPr>
          <w:rFonts w:ascii="Calibri" w:hAnsi="Calibri"/>
          <w:sz w:val="20"/>
          <w:szCs w:val="20"/>
        </w:rPr>
        <w:t>What are inadequate reasons?</w:t>
      </w:r>
    </w:p>
    <w:p w14:paraId="1FB09E8A" w14:textId="77777777" w:rsidR="002D65DA" w:rsidRPr="00B10FD0" w:rsidRDefault="002D65DA" w:rsidP="00932528">
      <w:pPr>
        <w:pStyle w:val="NoteLevel2"/>
        <w:keepNext w:val="0"/>
        <w:numPr>
          <w:ilvl w:val="1"/>
          <w:numId w:val="255"/>
        </w:numPr>
        <w:rPr>
          <w:rFonts w:ascii="Calibri" w:hAnsi="Calibri"/>
          <w:sz w:val="20"/>
          <w:szCs w:val="20"/>
          <w:lang w:val="en-US"/>
        </w:rPr>
      </w:pPr>
      <w:r w:rsidRPr="00B10FD0">
        <w:rPr>
          <w:rFonts w:ascii="Calibri" w:hAnsi="Calibri"/>
          <w:sz w:val="20"/>
          <w:szCs w:val="20"/>
          <w:lang w:val="en-US"/>
        </w:rPr>
        <w:t>bare conclusions with no supporting information</w:t>
      </w:r>
    </w:p>
    <w:p w14:paraId="55BED1B9" w14:textId="77777777" w:rsidR="002D65DA" w:rsidRPr="00B10FD0" w:rsidRDefault="002D65DA" w:rsidP="00932528">
      <w:pPr>
        <w:pStyle w:val="NoteLevel2"/>
        <w:keepNext w:val="0"/>
        <w:numPr>
          <w:ilvl w:val="1"/>
          <w:numId w:val="255"/>
        </w:numPr>
        <w:rPr>
          <w:rFonts w:ascii="Calibri" w:hAnsi="Calibri"/>
          <w:sz w:val="20"/>
          <w:szCs w:val="20"/>
          <w:lang w:val="en-US"/>
        </w:rPr>
      </w:pPr>
      <w:r w:rsidRPr="00B10FD0">
        <w:rPr>
          <w:rFonts w:ascii="Calibri" w:hAnsi="Calibri"/>
          <w:sz w:val="20"/>
          <w:szCs w:val="20"/>
          <w:lang w:val="en-US"/>
        </w:rPr>
        <w:t>opaque conclusions</w:t>
      </w:r>
    </w:p>
    <w:p w14:paraId="14808BE3" w14:textId="77777777" w:rsidR="002D65DA" w:rsidRPr="00B10FD0" w:rsidRDefault="002D65DA" w:rsidP="00932528">
      <w:pPr>
        <w:pStyle w:val="NoteLevel2"/>
        <w:keepNext w:val="0"/>
        <w:numPr>
          <w:ilvl w:val="1"/>
          <w:numId w:val="255"/>
        </w:numPr>
        <w:rPr>
          <w:rFonts w:ascii="Calibri" w:hAnsi="Calibri"/>
          <w:sz w:val="20"/>
          <w:szCs w:val="20"/>
          <w:lang w:val="en-US"/>
        </w:rPr>
      </w:pPr>
      <w:r w:rsidRPr="00B10FD0">
        <w:rPr>
          <w:rFonts w:ascii="Calibri" w:hAnsi="Calibri"/>
          <w:sz w:val="20"/>
          <w:szCs w:val="20"/>
          <w:lang w:val="en-US"/>
        </w:rPr>
        <w:t>no intelligible path to conclusions</w:t>
      </w:r>
    </w:p>
    <w:p w14:paraId="2283499A" w14:textId="77777777" w:rsidR="002D65DA" w:rsidRPr="00B10FD0" w:rsidRDefault="002D65DA" w:rsidP="00932528">
      <w:pPr>
        <w:pStyle w:val="NoteLevel2"/>
        <w:keepNext w:val="0"/>
        <w:numPr>
          <w:ilvl w:val="1"/>
          <w:numId w:val="255"/>
        </w:numPr>
        <w:rPr>
          <w:rFonts w:ascii="Calibri" w:hAnsi="Calibri"/>
          <w:sz w:val="20"/>
          <w:szCs w:val="20"/>
          <w:lang w:val="en-US"/>
        </w:rPr>
      </w:pPr>
      <w:r w:rsidRPr="00B10FD0">
        <w:rPr>
          <w:rFonts w:ascii="Calibri" w:hAnsi="Calibri"/>
          <w:sz w:val="20"/>
          <w:szCs w:val="20"/>
          <w:lang w:val="en-US"/>
        </w:rPr>
        <w:t>conclusions not supported by principles</w:t>
      </w:r>
    </w:p>
    <w:p w14:paraId="21AB4D06" w14:textId="77777777" w:rsidR="002D65DA" w:rsidRPr="00B10FD0" w:rsidRDefault="002D65DA" w:rsidP="00932528">
      <w:pPr>
        <w:pStyle w:val="NoteLevel2"/>
        <w:keepNext w:val="0"/>
        <w:numPr>
          <w:ilvl w:val="1"/>
          <w:numId w:val="255"/>
        </w:numPr>
        <w:rPr>
          <w:rFonts w:ascii="Calibri" w:hAnsi="Calibri"/>
          <w:sz w:val="20"/>
          <w:szCs w:val="20"/>
          <w:lang w:val="en-US"/>
        </w:rPr>
      </w:pPr>
      <w:r w:rsidRPr="00B10FD0">
        <w:rPr>
          <w:rFonts w:ascii="Calibri" w:hAnsi="Calibri"/>
          <w:sz w:val="20"/>
          <w:szCs w:val="20"/>
          <w:lang w:val="en-US"/>
        </w:rPr>
        <w:t>glaring inconsistencies</w:t>
      </w:r>
    </w:p>
    <w:p w14:paraId="43B69BDF" w14:textId="77777777" w:rsidR="002D65DA" w:rsidRPr="00B10FD0" w:rsidRDefault="002D65DA" w:rsidP="00932528">
      <w:pPr>
        <w:pStyle w:val="NoteLevel2"/>
        <w:keepNext w:val="0"/>
        <w:numPr>
          <w:ilvl w:val="1"/>
          <w:numId w:val="255"/>
        </w:numPr>
        <w:rPr>
          <w:rFonts w:ascii="Calibri" w:hAnsi="Calibri"/>
          <w:sz w:val="20"/>
          <w:szCs w:val="20"/>
          <w:lang w:val="en-US"/>
        </w:rPr>
      </w:pPr>
      <w:r w:rsidRPr="00B10FD0">
        <w:rPr>
          <w:rFonts w:ascii="Calibri" w:hAnsi="Calibri"/>
          <w:sz w:val="20"/>
          <w:szCs w:val="20"/>
          <w:lang w:val="en-US"/>
        </w:rPr>
        <w:t>lack of evidence</w:t>
      </w:r>
    </w:p>
    <w:p w14:paraId="4F8698CC" w14:textId="77777777" w:rsidR="002D65DA" w:rsidRPr="00B10FD0" w:rsidRDefault="002D65DA" w:rsidP="00932528">
      <w:pPr>
        <w:pStyle w:val="NoteLevel2"/>
        <w:keepNext w:val="0"/>
        <w:numPr>
          <w:ilvl w:val="1"/>
          <w:numId w:val="255"/>
        </w:numPr>
        <w:rPr>
          <w:rFonts w:ascii="Calibri" w:hAnsi="Calibri"/>
          <w:sz w:val="20"/>
          <w:szCs w:val="20"/>
          <w:lang w:val="en-US"/>
        </w:rPr>
      </w:pPr>
      <w:r w:rsidRPr="00B10FD0">
        <w:rPr>
          <w:rFonts w:ascii="Calibri" w:hAnsi="Calibri"/>
          <w:sz w:val="20"/>
          <w:szCs w:val="20"/>
          <w:lang w:val="en-US"/>
        </w:rPr>
        <w:t>irrelevant considerations present / relevant considerations omitted</w:t>
      </w:r>
    </w:p>
    <w:p w14:paraId="79A09B54" w14:textId="77777777" w:rsidR="002D65DA" w:rsidRPr="00B10FD0" w:rsidRDefault="002D65DA" w:rsidP="00932528">
      <w:pPr>
        <w:pStyle w:val="NoteLevel2"/>
        <w:keepNext w:val="0"/>
        <w:numPr>
          <w:ilvl w:val="1"/>
          <w:numId w:val="255"/>
        </w:numPr>
        <w:rPr>
          <w:rFonts w:ascii="Calibri" w:hAnsi="Calibri"/>
          <w:sz w:val="20"/>
          <w:szCs w:val="20"/>
          <w:lang w:val="en-US"/>
        </w:rPr>
      </w:pPr>
      <w:r w:rsidRPr="00B10FD0">
        <w:rPr>
          <w:rFonts w:ascii="Calibri" w:hAnsi="Calibri"/>
          <w:sz w:val="20"/>
          <w:szCs w:val="20"/>
          <w:lang w:val="en-US"/>
        </w:rPr>
        <w:t>minimal reasons which effectively immunize from review and accountability</w:t>
      </w:r>
    </w:p>
    <w:p w14:paraId="2173E1D3" w14:textId="77777777" w:rsidR="002D65DA" w:rsidRPr="00B10FD0" w:rsidRDefault="002D65DA" w:rsidP="00932528">
      <w:pPr>
        <w:pStyle w:val="NoteLevel2"/>
        <w:keepNext w:val="0"/>
        <w:numPr>
          <w:ilvl w:val="1"/>
          <w:numId w:val="255"/>
        </w:numPr>
        <w:rPr>
          <w:rFonts w:ascii="Calibri" w:hAnsi="Calibri"/>
          <w:sz w:val="20"/>
          <w:szCs w:val="20"/>
          <w:lang w:val="en-US"/>
        </w:rPr>
      </w:pPr>
      <w:r w:rsidRPr="00B10FD0">
        <w:rPr>
          <w:rFonts w:ascii="Calibri" w:hAnsi="Calibri"/>
          <w:sz w:val="20"/>
          <w:szCs w:val="20"/>
          <w:lang w:val="en-US"/>
        </w:rPr>
        <w:t>exhibit attitude of “Trust us, we got it right.” (</w:t>
      </w:r>
      <w:r w:rsidRPr="004A62C7">
        <w:rPr>
          <w:rFonts w:ascii="Calibri" w:hAnsi="Calibri"/>
          <w:i/>
          <w:iCs/>
          <w:color w:val="0000FF"/>
          <w:sz w:val="20"/>
          <w:szCs w:val="20"/>
          <w:lang w:val="en-US"/>
        </w:rPr>
        <w:t>VIAA</w:t>
      </w:r>
      <w:r w:rsidRPr="00B10FD0">
        <w:rPr>
          <w:rFonts w:ascii="Calibri" w:hAnsi="Calibri"/>
          <w:sz w:val="20"/>
          <w:szCs w:val="20"/>
          <w:lang w:val="en-US"/>
        </w:rPr>
        <w:t>, para. 21)</w:t>
      </w:r>
    </w:p>
    <w:p w14:paraId="0AF3B921" w14:textId="77777777" w:rsidR="002D65DA" w:rsidRPr="002D65DA" w:rsidRDefault="002D65DA" w:rsidP="00D43059">
      <w:pPr>
        <w:rPr>
          <w:rFonts w:ascii="Calibri" w:hAnsi="Calibri"/>
          <w:sz w:val="20"/>
          <w:szCs w:val="20"/>
        </w:rPr>
      </w:pPr>
    </w:p>
    <w:p w14:paraId="43C9887F" w14:textId="5694A218" w:rsidR="00750606" w:rsidRPr="00FA1B57" w:rsidRDefault="00DD30FA" w:rsidP="00D43059">
      <w:pPr>
        <w:rPr>
          <w:rFonts w:ascii="Calibri" w:hAnsi="Calibri"/>
          <w:sz w:val="20"/>
          <w:szCs w:val="20"/>
        </w:rPr>
      </w:pPr>
      <w:r>
        <w:rPr>
          <w:rFonts w:ascii="Calibri" w:hAnsi="Calibri"/>
          <w:sz w:val="20"/>
          <w:szCs w:val="20"/>
        </w:rPr>
        <w:t>Example of Inadequate R</w:t>
      </w:r>
      <w:r w:rsidR="00750606" w:rsidRPr="00FA1B57">
        <w:rPr>
          <w:rFonts w:ascii="Calibri" w:hAnsi="Calibri"/>
          <w:sz w:val="20"/>
          <w:szCs w:val="20"/>
        </w:rPr>
        <w:t>eason</w:t>
      </w:r>
      <w:r>
        <w:rPr>
          <w:rFonts w:ascii="Calibri" w:hAnsi="Calibri"/>
          <w:sz w:val="20"/>
          <w:szCs w:val="20"/>
        </w:rPr>
        <w:t>s:</w:t>
      </w:r>
      <w:r w:rsidR="00750606" w:rsidRPr="00FA1B57">
        <w:rPr>
          <w:rFonts w:ascii="Calibri" w:hAnsi="Calibri"/>
          <w:sz w:val="20"/>
          <w:szCs w:val="20"/>
        </w:rPr>
        <w:t xml:space="preserve"> </w:t>
      </w:r>
      <w:r w:rsidRPr="00DD30FA">
        <w:rPr>
          <w:rFonts w:ascii="Calibri" w:hAnsi="Calibri"/>
          <w:color w:val="0000FF"/>
          <w:sz w:val="20"/>
          <w:szCs w:val="20"/>
        </w:rPr>
        <w:t>Lafontaine (Village)</w:t>
      </w:r>
    </w:p>
    <w:p w14:paraId="39917E09" w14:textId="77777777" w:rsidR="00787157" w:rsidRDefault="00444ED4" w:rsidP="0078489D">
      <w:pPr>
        <w:pStyle w:val="ListParagraph"/>
        <w:numPr>
          <w:ilvl w:val="0"/>
          <w:numId w:val="51"/>
        </w:numPr>
        <w:rPr>
          <w:rFonts w:ascii="Calibri" w:hAnsi="Calibri"/>
          <w:sz w:val="20"/>
          <w:szCs w:val="20"/>
          <w:lang w:val="fr-CA"/>
        </w:rPr>
      </w:pPr>
      <w:r w:rsidRPr="00FA1B57">
        <w:rPr>
          <w:rFonts w:ascii="Calibri" w:hAnsi="Calibri"/>
          <w:sz w:val="20"/>
          <w:szCs w:val="20"/>
        </w:rPr>
        <w:t>Letter fro</w:t>
      </w:r>
      <w:r w:rsidR="00750606" w:rsidRPr="00FA1B57">
        <w:rPr>
          <w:rFonts w:ascii="Calibri" w:hAnsi="Calibri"/>
          <w:sz w:val="20"/>
          <w:szCs w:val="20"/>
        </w:rPr>
        <w:t>m the Municipality to t</w:t>
      </w:r>
      <w:r w:rsidR="00824B12" w:rsidRPr="00FA1B57">
        <w:rPr>
          <w:rFonts w:ascii="Calibri" w:hAnsi="Calibri"/>
          <w:sz w:val="20"/>
          <w:szCs w:val="20"/>
        </w:rPr>
        <w:t xml:space="preserve">he Congregation </w:t>
      </w:r>
      <w:r w:rsidR="00824B12" w:rsidRPr="003B4022">
        <w:rPr>
          <w:rFonts w:ascii="Calibri" w:hAnsi="Calibri"/>
          <w:sz w:val="20"/>
          <w:szCs w:val="20"/>
          <w:lang w:val="fr-CA"/>
        </w:rPr>
        <w:t xml:space="preserve">des </w:t>
      </w:r>
      <w:r w:rsidR="003B4022" w:rsidRPr="003B4022">
        <w:rPr>
          <w:rFonts w:ascii="Calibri" w:hAnsi="Calibri"/>
          <w:sz w:val="20"/>
          <w:szCs w:val="20"/>
          <w:lang w:val="fr-CA"/>
        </w:rPr>
        <w:t>témoins</w:t>
      </w:r>
      <w:r w:rsidR="00824B12" w:rsidRPr="003B4022">
        <w:rPr>
          <w:rFonts w:ascii="Calibri" w:hAnsi="Calibri"/>
          <w:sz w:val="20"/>
          <w:szCs w:val="20"/>
          <w:lang w:val="fr-CA"/>
        </w:rPr>
        <w:t xml:space="preserve"> de </w:t>
      </w:r>
      <w:r w:rsidR="003B4022" w:rsidRPr="003B4022">
        <w:rPr>
          <w:rFonts w:ascii="Calibri" w:hAnsi="Calibri"/>
          <w:sz w:val="20"/>
          <w:szCs w:val="20"/>
          <w:lang w:val="fr-CA"/>
        </w:rPr>
        <w:t>Jéhovah</w:t>
      </w:r>
      <w:r w:rsidR="00750606" w:rsidRPr="003B4022">
        <w:rPr>
          <w:rFonts w:ascii="Calibri" w:hAnsi="Calibri"/>
          <w:sz w:val="20"/>
          <w:szCs w:val="20"/>
          <w:lang w:val="fr-CA"/>
        </w:rPr>
        <w:t xml:space="preserve"> de St-</w:t>
      </w:r>
      <w:r w:rsidR="003B4022" w:rsidRPr="003B4022">
        <w:rPr>
          <w:rFonts w:ascii="Calibri" w:hAnsi="Calibri"/>
          <w:sz w:val="20"/>
          <w:szCs w:val="20"/>
          <w:lang w:val="fr-CA"/>
        </w:rPr>
        <w:t>Jérôme</w:t>
      </w:r>
      <w:r w:rsidR="00750606" w:rsidRPr="003B4022">
        <w:rPr>
          <w:rFonts w:ascii="Calibri" w:hAnsi="Calibri"/>
          <w:sz w:val="20"/>
          <w:szCs w:val="20"/>
          <w:lang w:val="fr-CA"/>
        </w:rPr>
        <w:t>-Lafontaine</w:t>
      </w:r>
      <w:r w:rsidR="002C50DC">
        <w:rPr>
          <w:rFonts w:ascii="Calibri" w:hAnsi="Calibri"/>
          <w:sz w:val="20"/>
          <w:szCs w:val="20"/>
          <w:lang w:val="fr-CA"/>
        </w:rPr>
        <w:t> :</w:t>
      </w:r>
    </w:p>
    <w:p w14:paraId="66376C96" w14:textId="1C6687C0" w:rsidR="00750606" w:rsidRPr="002C50DC" w:rsidRDefault="00750606" w:rsidP="0078489D">
      <w:pPr>
        <w:pStyle w:val="ListParagraph"/>
        <w:numPr>
          <w:ilvl w:val="1"/>
          <w:numId w:val="51"/>
        </w:numPr>
        <w:rPr>
          <w:rFonts w:ascii="Calibri" w:hAnsi="Calibri"/>
          <w:sz w:val="20"/>
          <w:szCs w:val="20"/>
          <w:lang w:val="fr-CA"/>
        </w:rPr>
      </w:pPr>
      <w:r w:rsidRPr="002C50DC">
        <w:rPr>
          <w:rFonts w:ascii="Calibri" w:hAnsi="Calibri"/>
          <w:sz w:val="20"/>
          <w:szCs w:val="20"/>
        </w:rPr>
        <w:t>“</w:t>
      </w:r>
      <w:r w:rsidR="00444ED4" w:rsidRPr="002C50DC">
        <w:rPr>
          <w:rFonts w:ascii="Calibri" w:hAnsi="Calibri"/>
          <w:sz w:val="20"/>
          <w:szCs w:val="20"/>
        </w:rPr>
        <w:t>You have made a number of applications to amend the zoning by-law. The Legislature has given the municipal council the responsibility for exercising this power, which is discretionary. Upon careful consi</w:t>
      </w:r>
      <w:r w:rsidR="00ED6C5E" w:rsidRPr="002C50DC">
        <w:rPr>
          <w:rFonts w:ascii="Calibri" w:hAnsi="Calibri"/>
          <w:sz w:val="20"/>
          <w:szCs w:val="20"/>
        </w:rPr>
        <w:t>deration, the council…</w:t>
      </w:r>
      <w:r w:rsidR="00444ED4" w:rsidRPr="002C50DC">
        <w:rPr>
          <w:rFonts w:ascii="Calibri" w:hAnsi="Calibri"/>
          <w:sz w:val="20"/>
          <w:szCs w:val="20"/>
        </w:rPr>
        <w:t>has decided not to take action in respect of your appl</w:t>
      </w:r>
      <w:r w:rsidR="00ED6C5E" w:rsidRPr="002C50DC">
        <w:rPr>
          <w:rFonts w:ascii="Calibri" w:hAnsi="Calibri"/>
          <w:sz w:val="20"/>
          <w:szCs w:val="20"/>
        </w:rPr>
        <w:t>ications. The municipal council…</w:t>
      </w:r>
      <w:r w:rsidR="00444ED4" w:rsidRPr="002C50DC">
        <w:rPr>
          <w:rFonts w:ascii="Calibri" w:hAnsi="Calibri"/>
          <w:sz w:val="20"/>
          <w:szCs w:val="20"/>
        </w:rPr>
        <w:t xml:space="preserve">is </w:t>
      </w:r>
      <w:r w:rsidR="00787157">
        <w:rPr>
          <w:rFonts w:ascii="Calibri" w:hAnsi="Calibri"/>
          <w:sz w:val="20"/>
          <w:szCs w:val="20"/>
        </w:rPr>
        <w:t>not required to provide you w/</w:t>
      </w:r>
      <w:r w:rsidR="00444ED4" w:rsidRPr="002C50DC">
        <w:rPr>
          <w:rFonts w:ascii="Calibri" w:hAnsi="Calibri"/>
          <w:sz w:val="20"/>
          <w:szCs w:val="20"/>
        </w:rPr>
        <w:t xml:space="preserve"> a justification and we therefore have no intention of giving reasons for the council’s decision.</w:t>
      </w:r>
      <w:r w:rsidR="00824B12" w:rsidRPr="002C50DC">
        <w:rPr>
          <w:rFonts w:ascii="Calibri" w:hAnsi="Calibri"/>
          <w:sz w:val="20"/>
          <w:szCs w:val="20"/>
        </w:rPr>
        <w:t>”</w:t>
      </w:r>
    </w:p>
    <w:p w14:paraId="125227D4" w14:textId="413E37E4" w:rsidR="00824B12" w:rsidRPr="001A0F1F" w:rsidRDefault="00824B12" w:rsidP="0078489D">
      <w:pPr>
        <w:pStyle w:val="ListParagraph"/>
        <w:numPr>
          <w:ilvl w:val="0"/>
          <w:numId w:val="51"/>
        </w:numPr>
        <w:rPr>
          <w:rFonts w:ascii="Calibri" w:hAnsi="Calibri"/>
          <w:sz w:val="20"/>
          <w:szCs w:val="20"/>
        </w:rPr>
      </w:pPr>
      <w:r w:rsidRPr="00FA1B57">
        <w:rPr>
          <w:rFonts w:ascii="Calibri" w:hAnsi="Calibri"/>
          <w:sz w:val="20"/>
          <w:szCs w:val="20"/>
        </w:rPr>
        <w:t>What</w:t>
      </w:r>
      <w:r w:rsidR="00757F19" w:rsidRPr="00FA1B57">
        <w:rPr>
          <w:rFonts w:ascii="Calibri" w:hAnsi="Calibri"/>
          <w:sz w:val="20"/>
          <w:szCs w:val="20"/>
        </w:rPr>
        <w:t>’</w:t>
      </w:r>
      <w:r w:rsidR="001A0F1F">
        <w:rPr>
          <w:rFonts w:ascii="Calibri" w:hAnsi="Calibri"/>
          <w:sz w:val="20"/>
          <w:szCs w:val="20"/>
        </w:rPr>
        <w:t xml:space="preserve">s wrong? </w:t>
      </w:r>
      <w:r w:rsidRPr="001A0F1F">
        <w:rPr>
          <w:rFonts w:ascii="Calibri" w:hAnsi="Calibri"/>
          <w:sz w:val="20"/>
          <w:szCs w:val="20"/>
        </w:rPr>
        <w:t xml:space="preserve">Not clear that they </w:t>
      </w:r>
      <w:r w:rsidR="00B32B1F" w:rsidRPr="001A0F1F">
        <w:rPr>
          <w:rFonts w:ascii="Calibri" w:hAnsi="Calibri"/>
          <w:sz w:val="20"/>
          <w:szCs w:val="20"/>
        </w:rPr>
        <w:t xml:space="preserve">considered </w:t>
      </w:r>
      <w:r w:rsidR="00B32B1F" w:rsidRPr="00787157">
        <w:rPr>
          <w:rFonts w:ascii="Calibri" w:hAnsi="Calibri"/>
          <w:sz w:val="20"/>
          <w:szCs w:val="20"/>
          <w:u w:val="single"/>
        </w:rPr>
        <w:t>anything</w:t>
      </w:r>
      <w:r w:rsidR="00B32B1F" w:rsidRPr="001A0F1F">
        <w:rPr>
          <w:rFonts w:ascii="Calibri" w:hAnsi="Calibri"/>
          <w:sz w:val="20"/>
          <w:szCs w:val="20"/>
        </w:rPr>
        <w:t xml:space="preserve"> submitted</w:t>
      </w:r>
      <w:r w:rsidRPr="001A0F1F">
        <w:rPr>
          <w:rFonts w:ascii="Calibri" w:hAnsi="Calibri"/>
          <w:sz w:val="20"/>
          <w:szCs w:val="20"/>
        </w:rPr>
        <w:t xml:space="preserve"> by the individuals applying for the re-zoning</w:t>
      </w:r>
    </w:p>
    <w:p w14:paraId="3662EA72" w14:textId="0768A8B4" w:rsidR="00824B12" w:rsidRDefault="001F401E" w:rsidP="0078489D">
      <w:pPr>
        <w:pStyle w:val="ListParagraph"/>
        <w:numPr>
          <w:ilvl w:val="1"/>
          <w:numId w:val="51"/>
        </w:numPr>
        <w:rPr>
          <w:rFonts w:ascii="Calibri" w:hAnsi="Calibri"/>
          <w:sz w:val="20"/>
          <w:szCs w:val="20"/>
        </w:rPr>
      </w:pPr>
      <w:r w:rsidRPr="00FA1B57">
        <w:rPr>
          <w:rFonts w:ascii="Calibri" w:hAnsi="Calibri"/>
          <w:sz w:val="20"/>
          <w:szCs w:val="20"/>
        </w:rPr>
        <w:t>Clear that they</w:t>
      </w:r>
      <w:r w:rsidR="00824B12" w:rsidRPr="00FA1B57">
        <w:rPr>
          <w:rFonts w:ascii="Calibri" w:hAnsi="Calibri"/>
          <w:sz w:val="20"/>
          <w:szCs w:val="20"/>
        </w:rPr>
        <w:t xml:space="preserve"> don’t feel they had to provide r</w:t>
      </w:r>
      <w:r w:rsidRPr="00FA1B57">
        <w:rPr>
          <w:rFonts w:ascii="Calibri" w:hAnsi="Calibri"/>
          <w:sz w:val="20"/>
          <w:szCs w:val="20"/>
        </w:rPr>
        <w:t>e</w:t>
      </w:r>
      <w:r w:rsidR="00824B12" w:rsidRPr="00FA1B57">
        <w:rPr>
          <w:rFonts w:ascii="Calibri" w:hAnsi="Calibri"/>
          <w:sz w:val="20"/>
          <w:szCs w:val="20"/>
        </w:rPr>
        <w:t xml:space="preserve">asons; suggest a level of </w:t>
      </w:r>
      <w:r w:rsidRPr="00FA1B57">
        <w:rPr>
          <w:rFonts w:ascii="Calibri" w:hAnsi="Calibri"/>
          <w:sz w:val="20"/>
          <w:szCs w:val="20"/>
        </w:rPr>
        <w:t>arbitrariness</w:t>
      </w:r>
    </w:p>
    <w:p w14:paraId="02E64F20" w14:textId="77777777" w:rsidR="00DB14D9" w:rsidRDefault="00DB14D9" w:rsidP="00D43059">
      <w:pPr>
        <w:rPr>
          <w:rFonts w:ascii="Calibri" w:hAnsi="Calibri"/>
          <w:sz w:val="20"/>
          <w:szCs w:val="20"/>
        </w:rPr>
      </w:pPr>
    </w:p>
    <w:p w14:paraId="49D26026" w14:textId="07897C36" w:rsidR="00DB14D9" w:rsidRDefault="00AC6672" w:rsidP="00D43059">
      <w:pPr>
        <w:rPr>
          <w:rFonts w:ascii="Calibri" w:hAnsi="Calibri"/>
          <w:sz w:val="20"/>
          <w:szCs w:val="20"/>
        </w:rPr>
      </w:pPr>
      <w:r>
        <w:rPr>
          <w:rFonts w:ascii="Calibri" w:hAnsi="Calibri"/>
          <w:b/>
          <w:sz w:val="20"/>
          <w:szCs w:val="20"/>
        </w:rPr>
        <w:t xml:space="preserve">Aside: </w:t>
      </w:r>
      <w:r w:rsidR="00DB14D9">
        <w:rPr>
          <w:rFonts w:ascii="Calibri" w:hAnsi="Calibri"/>
          <w:sz w:val="20"/>
          <w:szCs w:val="20"/>
        </w:rPr>
        <w:t>Two Potential Areas of “Slippage”:</w:t>
      </w:r>
    </w:p>
    <w:p w14:paraId="0BFC35AE" w14:textId="681D63AB" w:rsidR="00DB14D9" w:rsidRDefault="00DB14D9" w:rsidP="00932528">
      <w:pPr>
        <w:pStyle w:val="ListParagraph"/>
        <w:numPr>
          <w:ilvl w:val="0"/>
          <w:numId w:val="121"/>
        </w:numPr>
        <w:rPr>
          <w:rFonts w:ascii="Calibri" w:hAnsi="Calibri"/>
          <w:sz w:val="20"/>
          <w:szCs w:val="20"/>
        </w:rPr>
      </w:pPr>
      <w:r>
        <w:rPr>
          <w:rFonts w:ascii="Calibri" w:hAnsi="Calibri"/>
          <w:sz w:val="20"/>
          <w:szCs w:val="20"/>
        </w:rPr>
        <w:t xml:space="preserve">Can reasons be so deficient that </w:t>
      </w:r>
      <w:r w:rsidR="00C66993">
        <w:rPr>
          <w:rFonts w:ascii="Calibri" w:hAnsi="Calibri"/>
          <w:sz w:val="20"/>
          <w:szCs w:val="20"/>
        </w:rPr>
        <w:t>t</w:t>
      </w:r>
      <w:r>
        <w:rPr>
          <w:rFonts w:ascii="Calibri" w:hAnsi="Calibri"/>
          <w:sz w:val="20"/>
          <w:szCs w:val="20"/>
        </w:rPr>
        <w:t>hey no longer count as reasons?</w:t>
      </w:r>
    </w:p>
    <w:p w14:paraId="7558B7A2" w14:textId="61C3E75A" w:rsidR="00A1206A" w:rsidRPr="00FA1B57" w:rsidRDefault="00A1206A" w:rsidP="00932528">
      <w:pPr>
        <w:pStyle w:val="ListParagraph"/>
        <w:numPr>
          <w:ilvl w:val="1"/>
          <w:numId w:val="121"/>
        </w:numPr>
        <w:rPr>
          <w:rFonts w:ascii="Calibri" w:hAnsi="Calibri"/>
          <w:sz w:val="20"/>
          <w:szCs w:val="20"/>
        </w:rPr>
      </w:pPr>
      <w:r>
        <w:rPr>
          <w:rFonts w:ascii="Calibri" w:hAnsi="Calibri"/>
          <w:sz w:val="20"/>
          <w:szCs w:val="20"/>
        </w:rPr>
        <w:t>W</w:t>
      </w:r>
      <w:r w:rsidRPr="00FA1B57">
        <w:rPr>
          <w:rFonts w:ascii="Calibri" w:hAnsi="Calibri"/>
          <w:sz w:val="20"/>
          <w:szCs w:val="20"/>
        </w:rPr>
        <w:t xml:space="preserve">here a court has to review a decision alleged </w:t>
      </w:r>
      <w:r>
        <w:rPr>
          <w:rFonts w:ascii="Calibri" w:hAnsi="Calibri"/>
          <w:sz w:val="20"/>
          <w:szCs w:val="20"/>
        </w:rPr>
        <w:t>to have fatal gaps in reaso</w:t>
      </w:r>
      <w:r w:rsidR="00E840C2">
        <w:rPr>
          <w:rFonts w:ascii="Calibri" w:hAnsi="Calibri"/>
          <w:sz w:val="20"/>
          <w:szCs w:val="20"/>
        </w:rPr>
        <w:t>ning</w:t>
      </w:r>
    </w:p>
    <w:p w14:paraId="08AD245D" w14:textId="684C8F7C" w:rsidR="00A1206A" w:rsidRPr="00E840C2" w:rsidRDefault="00A1206A" w:rsidP="00932528">
      <w:pPr>
        <w:pStyle w:val="ListParagraph"/>
        <w:numPr>
          <w:ilvl w:val="1"/>
          <w:numId w:val="121"/>
        </w:numPr>
        <w:rPr>
          <w:rFonts w:ascii="Calibri" w:hAnsi="Calibri"/>
          <w:sz w:val="20"/>
          <w:szCs w:val="20"/>
        </w:rPr>
      </w:pPr>
      <w:r w:rsidRPr="00FA1B57">
        <w:rPr>
          <w:rFonts w:ascii="Calibri" w:hAnsi="Calibri"/>
          <w:sz w:val="20"/>
          <w:szCs w:val="20"/>
        </w:rPr>
        <w:t>Not yet fully addressed by the case law; may be a creative argument</w:t>
      </w:r>
    </w:p>
    <w:p w14:paraId="7BE5EE48" w14:textId="7D4CE98E" w:rsidR="001E5FE4" w:rsidRDefault="00C66993" w:rsidP="00932528">
      <w:pPr>
        <w:pStyle w:val="ListParagraph"/>
        <w:numPr>
          <w:ilvl w:val="0"/>
          <w:numId w:val="121"/>
        </w:numPr>
        <w:rPr>
          <w:rFonts w:ascii="Calibri" w:hAnsi="Calibri"/>
          <w:sz w:val="20"/>
          <w:szCs w:val="20"/>
        </w:rPr>
      </w:pPr>
      <w:r>
        <w:rPr>
          <w:rFonts w:ascii="Calibri" w:hAnsi="Calibri"/>
          <w:sz w:val="20"/>
          <w:szCs w:val="20"/>
        </w:rPr>
        <w:t>R</w:t>
      </w:r>
      <w:r w:rsidR="001E5FE4">
        <w:rPr>
          <w:rFonts w:ascii="Calibri" w:hAnsi="Calibri"/>
          <w:sz w:val="20"/>
          <w:szCs w:val="20"/>
        </w:rPr>
        <w:t>eviewing court</w:t>
      </w:r>
      <w:r>
        <w:rPr>
          <w:rFonts w:ascii="Calibri" w:hAnsi="Calibri"/>
          <w:sz w:val="20"/>
          <w:szCs w:val="20"/>
        </w:rPr>
        <w:t>s will</w:t>
      </w:r>
      <w:r w:rsidR="001E5FE4">
        <w:rPr>
          <w:rFonts w:ascii="Calibri" w:hAnsi="Calibri"/>
          <w:sz w:val="20"/>
          <w:szCs w:val="20"/>
        </w:rPr>
        <w:t xml:space="preserve"> “fi</w:t>
      </w:r>
      <w:r w:rsidR="00AC6672">
        <w:rPr>
          <w:rFonts w:ascii="Calibri" w:hAnsi="Calibri"/>
          <w:sz w:val="20"/>
          <w:szCs w:val="20"/>
        </w:rPr>
        <w:t>r</w:t>
      </w:r>
      <w:r w:rsidR="001E5FE4">
        <w:rPr>
          <w:rFonts w:ascii="Calibri" w:hAnsi="Calibri"/>
          <w:sz w:val="20"/>
          <w:szCs w:val="20"/>
        </w:rPr>
        <w:t>st seek to supplement them before</w:t>
      </w:r>
      <w:r>
        <w:rPr>
          <w:rFonts w:ascii="Calibri" w:hAnsi="Calibri"/>
          <w:sz w:val="20"/>
          <w:szCs w:val="20"/>
        </w:rPr>
        <w:t xml:space="preserve"> it seeks to subvert them”</w:t>
      </w:r>
      <w:r w:rsidR="00CD0DBF">
        <w:rPr>
          <w:rFonts w:ascii="Calibri" w:hAnsi="Calibri"/>
          <w:sz w:val="20"/>
          <w:szCs w:val="20"/>
        </w:rPr>
        <w:t xml:space="preserve"> (</w:t>
      </w:r>
      <w:r w:rsidR="00CD0DBF" w:rsidRPr="00831A69">
        <w:rPr>
          <w:rFonts w:ascii="Calibri" w:hAnsi="Calibri"/>
          <w:color w:val="0000FF"/>
          <w:sz w:val="20"/>
          <w:szCs w:val="20"/>
        </w:rPr>
        <w:t>Alberta Teachers</w:t>
      </w:r>
      <w:r w:rsidR="00CD0DBF">
        <w:rPr>
          <w:rFonts w:ascii="Calibri" w:hAnsi="Calibri"/>
          <w:sz w:val="20"/>
          <w:szCs w:val="20"/>
        </w:rPr>
        <w:t>)</w:t>
      </w:r>
    </w:p>
    <w:p w14:paraId="1581A629" w14:textId="77777777" w:rsidR="00895126" w:rsidRDefault="00895126" w:rsidP="00D43059">
      <w:pPr>
        <w:rPr>
          <w:rFonts w:ascii="Calibri" w:hAnsi="Calibri"/>
          <w:sz w:val="20"/>
          <w:szCs w:val="20"/>
        </w:rPr>
      </w:pPr>
    </w:p>
    <w:p w14:paraId="5D10C411" w14:textId="3CF010D5" w:rsidR="00895126" w:rsidRDefault="00ED6C5E" w:rsidP="00D43059">
      <w:pPr>
        <w:rPr>
          <w:rFonts w:ascii="Calibri" w:hAnsi="Calibri"/>
          <w:sz w:val="20"/>
          <w:szCs w:val="20"/>
        </w:rPr>
      </w:pPr>
      <w:r>
        <w:rPr>
          <w:rFonts w:ascii="Calibri" w:hAnsi="Calibri"/>
          <w:sz w:val="20"/>
          <w:szCs w:val="20"/>
        </w:rPr>
        <w:t>3</w:t>
      </w:r>
      <w:r w:rsidR="00895126">
        <w:rPr>
          <w:rFonts w:ascii="Calibri" w:hAnsi="Calibri"/>
          <w:sz w:val="20"/>
          <w:szCs w:val="20"/>
        </w:rPr>
        <w:t>. Deficient Reasons and D</w:t>
      </w:r>
      <w:r w:rsidR="002772AB">
        <w:rPr>
          <w:rFonts w:ascii="Calibri" w:hAnsi="Calibri"/>
          <w:sz w:val="20"/>
          <w:szCs w:val="20"/>
        </w:rPr>
        <w:t>eference as Respect: Reasons that</w:t>
      </w:r>
      <w:r w:rsidR="00895126">
        <w:rPr>
          <w:rFonts w:ascii="Calibri" w:hAnsi="Calibri"/>
          <w:sz w:val="20"/>
          <w:szCs w:val="20"/>
        </w:rPr>
        <w:t xml:space="preserve"> “could have been given”</w:t>
      </w:r>
    </w:p>
    <w:p w14:paraId="593B5F48" w14:textId="576774B4" w:rsidR="00575909" w:rsidRDefault="000D42C8" w:rsidP="00932528">
      <w:pPr>
        <w:pStyle w:val="ListParagraph"/>
        <w:numPr>
          <w:ilvl w:val="0"/>
          <w:numId w:val="175"/>
        </w:numPr>
        <w:rPr>
          <w:rFonts w:ascii="Calibri" w:hAnsi="Calibri"/>
          <w:sz w:val="20"/>
          <w:szCs w:val="20"/>
        </w:rPr>
      </w:pPr>
      <w:r w:rsidRPr="00FA1B57">
        <w:rPr>
          <w:rFonts w:ascii="Calibri" w:hAnsi="Calibri"/>
          <w:sz w:val="20"/>
          <w:szCs w:val="20"/>
        </w:rPr>
        <w:t>Court may interve</w:t>
      </w:r>
      <w:r w:rsidR="00EC2F13">
        <w:rPr>
          <w:rFonts w:ascii="Calibri" w:hAnsi="Calibri"/>
          <w:sz w:val="20"/>
          <w:szCs w:val="20"/>
        </w:rPr>
        <w:t xml:space="preserve">ne &amp; supplement </w:t>
      </w:r>
      <w:r w:rsidR="00575909">
        <w:rPr>
          <w:rFonts w:ascii="Calibri" w:hAnsi="Calibri"/>
          <w:sz w:val="20"/>
          <w:szCs w:val="20"/>
        </w:rPr>
        <w:t>reason</w:t>
      </w:r>
      <w:r w:rsidR="00EC2F13">
        <w:rPr>
          <w:rFonts w:ascii="Calibri" w:hAnsi="Calibri"/>
          <w:sz w:val="20"/>
          <w:szCs w:val="20"/>
        </w:rPr>
        <w:t xml:space="preserve">s </w:t>
      </w:r>
      <w:r w:rsidR="00EC2F13" w:rsidRPr="00575909">
        <w:rPr>
          <w:rFonts w:ascii="Calibri" w:hAnsi="Calibri"/>
          <w:sz w:val="20"/>
          <w:szCs w:val="20"/>
        </w:rPr>
        <w:t>(</w:t>
      </w:r>
      <w:r w:rsidR="00EC2F13" w:rsidRPr="00575909">
        <w:rPr>
          <w:rFonts w:ascii="Calibri" w:hAnsi="Calibri"/>
          <w:color w:val="0000FF"/>
          <w:sz w:val="20"/>
          <w:szCs w:val="20"/>
        </w:rPr>
        <w:t>Alberta Teachers; Privacy Comm. didn’t address extended timelines in reasons</w:t>
      </w:r>
      <w:r w:rsidR="00EC2F13" w:rsidRPr="00575909">
        <w:rPr>
          <w:rFonts w:ascii="Calibri" w:hAnsi="Calibri"/>
          <w:sz w:val="20"/>
          <w:szCs w:val="20"/>
        </w:rPr>
        <w:t>)</w:t>
      </w:r>
    </w:p>
    <w:p w14:paraId="0FD9FD6D" w14:textId="06155E43" w:rsidR="000D42C8" w:rsidRPr="00575909" w:rsidRDefault="00575909" w:rsidP="00932528">
      <w:pPr>
        <w:pStyle w:val="ListParagraph"/>
        <w:numPr>
          <w:ilvl w:val="0"/>
          <w:numId w:val="256"/>
        </w:numPr>
        <w:rPr>
          <w:rFonts w:ascii="Calibri" w:hAnsi="Calibri"/>
          <w:sz w:val="20"/>
          <w:szCs w:val="20"/>
        </w:rPr>
      </w:pPr>
      <w:r>
        <w:rPr>
          <w:rFonts w:ascii="Calibri" w:hAnsi="Calibri"/>
          <w:sz w:val="20"/>
          <w:szCs w:val="20"/>
        </w:rPr>
        <w:t>M</w:t>
      </w:r>
      <w:r w:rsidR="000D42C8" w:rsidRPr="00575909">
        <w:rPr>
          <w:rFonts w:ascii="Calibri" w:hAnsi="Calibri"/>
          <w:sz w:val="20"/>
          <w:szCs w:val="20"/>
        </w:rPr>
        <w:t xml:space="preserve">ust consider whether this would have a prejudicial effect on the parties, the tribunal or the public interest </w:t>
      </w:r>
    </w:p>
    <w:p w14:paraId="699E5B26" w14:textId="77199F27" w:rsidR="00A0449F" w:rsidRDefault="00A0449F" w:rsidP="00932528">
      <w:pPr>
        <w:pStyle w:val="ListParagraph"/>
        <w:numPr>
          <w:ilvl w:val="0"/>
          <w:numId w:val="175"/>
        </w:numPr>
        <w:rPr>
          <w:rFonts w:ascii="Calibri" w:hAnsi="Calibri"/>
          <w:sz w:val="20"/>
          <w:szCs w:val="20"/>
        </w:rPr>
      </w:pPr>
      <w:r w:rsidRPr="00FA1B57">
        <w:rPr>
          <w:rFonts w:ascii="Calibri" w:hAnsi="Calibri"/>
          <w:sz w:val="20"/>
          <w:szCs w:val="20"/>
        </w:rPr>
        <w:t xml:space="preserve">“We agree with David Dyzenhaus where he states that the concept of ‘deference as respect’ requires of the courts </w:t>
      </w:r>
      <w:r w:rsidR="00575909">
        <w:rPr>
          <w:rFonts w:ascii="Calibri" w:hAnsi="Calibri"/>
          <w:sz w:val="20"/>
          <w:szCs w:val="20"/>
        </w:rPr>
        <w:t>n</w:t>
      </w:r>
      <w:r w:rsidRPr="00FA1B57">
        <w:rPr>
          <w:rFonts w:ascii="Calibri" w:hAnsi="Calibri"/>
          <w:sz w:val="20"/>
          <w:szCs w:val="20"/>
        </w:rPr>
        <w:t xml:space="preserve">ot submission but a </w:t>
      </w:r>
      <w:r w:rsidRPr="000D42C8">
        <w:rPr>
          <w:rFonts w:ascii="Calibri" w:hAnsi="Calibri"/>
          <w:sz w:val="20"/>
          <w:szCs w:val="20"/>
          <w:u w:val="single"/>
        </w:rPr>
        <w:t>respectful attention to the reasons offered or which could be offered in support of a decision</w:t>
      </w:r>
      <w:r w:rsidRPr="00FA1B57">
        <w:rPr>
          <w:rFonts w:ascii="Calibri" w:hAnsi="Calibri"/>
          <w:sz w:val="20"/>
          <w:szCs w:val="20"/>
        </w:rPr>
        <w:t>.”</w:t>
      </w:r>
    </w:p>
    <w:p w14:paraId="3DD3C5D6" w14:textId="35D5A5DE" w:rsidR="00A0449F" w:rsidRDefault="00A0449F" w:rsidP="00932528">
      <w:pPr>
        <w:pStyle w:val="ListParagraph"/>
        <w:numPr>
          <w:ilvl w:val="0"/>
          <w:numId w:val="175"/>
        </w:numPr>
        <w:rPr>
          <w:rFonts w:ascii="Calibri" w:hAnsi="Calibri"/>
          <w:sz w:val="20"/>
          <w:szCs w:val="20"/>
        </w:rPr>
      </w:pPr>
      <w:r w:rsidRPr="00FA1B57">
        <w:rPr>
          <w:rFonts w:ascii="Calibri" w:hAnsi="Calibri"/>
          <w:sz w:val="20"/>
          <w:szCs w:val="20"/>
        </w:rPr>
        <w:t xml:space="preserve">“When there is no duty to give reasons or when only limited reasons are required, it is entirely appropriate for courts to consider the reasons that </w:t>
      </w:r>
      <w:r w:rsidRPr="00A0449F">
        <w:rPr>
          <w:rFonts w:ascii="Calibri" w:hAnsi="Calibri"/>
          <w:sz w:val="20"/>
          <w:szCs w:val="20"/>
          <w:u w:val="single"/>
        </w:rPr>
        <w:t>could be offered</w:t>
      </w:r>
      <w:r w:rsidRPr="00FA1B57">
        <w:rPr>
          <w:rFonts w:ascii="Calibri" w:hAnsi="Calibri"/>
          <w:sz w:val="20"/>
          <w:szCs w:val="20"/>
        </w:rPr>
        <w:t xml:space="preserve"> for the decision when conducting a reasonableness review. The point is that parties cannot gut the deference owed to a tribunal by failing to raise the issue before the tribunal and thereby mislead the tribunal on the necessity of providing reasons.”</w:t>
      </w:r>
    </w:p>
    <w:p w14:paraId="28D99CE2" w14:textId="07529DA2" w:rsidR="00131336" w:rsidRPr="00A0449F" w:rsidRDefault="00131336" w:rsidP="00932528">
      <w:pPr>
        <w:pStyle w:val="ListParagraph"/>
        <w:numPr>
          <w:ilvl w:val="0"/>
          <w:numId w:val="175"/>
        </w:numPr>
        <w:rPr>
          <w:rFonts w:ascii="Calibri" w:hAnsi="Calibri"/>
          <w:sz w:val="20"/>
          <w:szCs w:val="20"/>
        </w:rPr>
      </w:pPr>
      <w:r>
        <w:rPr>
          <w:rFonts w:ascii="Calibri" w:hAnsi="Calibri"/>
          <w:sz w:val="20"/>
          <w:szCs w:val="20"/>
        </w:rPr>
        <w:t xml:space="preserve">Can also look at </w:t>
      </w:r>
      <w:r w:rsidRPr="00131336">
        <w:rPr>
          <w:rFonts w:ascii="Calibri" w:hAnsi="Calibri"/>
          <w:color w:val="0000FF"/>
          <w:sz w:val="20"/>
          <w:szCs w:val="20"/>
        </w:rPr>
        <w:t>Agraira</w:t>
      </w:r>
      <w:r>
        <w:rPr>
          <w:rFonts w:ascii="Calibri" w:hAnsi="Calibri"/>
          <w:sz w:val="20"/>
          <w:szCs w:val="20"/>
        </w:rPr>
        <w:t xml:space="preserve"> and </w:t>
      </w:r>
      <w:r w:rsidRPr="00131336">
        <w:rPr>
          <w:rFonts w:ascii="Calibri" w:hAnsi="Calibri"/>
          <w:color w:val="0000FF"/>
          <w:sz w:val="20"/>
          <w:szCs w:val="20"/>
        </w:rPr>
        <w:t>Catalyst Paper</w:t>
      </w:r>
      <w:r>
        <w:rPr>
          <w:rFonts w:ascii="Calibri" w:hAnsi="Calibri"/>
          <w:sz w:val="20"/>
          <w:szCs w:val="20"/>
        </w:rPr>
        <w:t xml:space="preserve">; commented on by Abella J in </w:t>
      </w:r>
      <w:r w:rsidRPr="009B4C2D">
        <w:rPr>
          <w:rFonts w:ascii="Calibri" w:hAnsi="Calibri"/>
          <w:color w:val="0000FF"/>
          <w:sz w:val="20"/>
          <w:szCs w:val="20"/>
        </w:rPr>
        <w:t>Newfoundland Nurses</w:t>
      </w:r>
    </w:p>
    <w:p w14:paraId="48F394A4" w14:textId="77777777" w:rsidR="00B44728" w:rsidRDefault="00B44728" w:rsidP="00D43059">
      <w:pPr>
        <w:rPr>
          <w:rFonts w:ascii="Calibri" w:hAnsi="Calibri"/>
          <w:sz w:val="20"/>
          <w:szCs w:val="20"/>
        </w:rPr>
      </w:pPr>
    </w:p>
    <w:p w14:paraId="50C41BE8" w14:textId="6AD6EAB3" w:rsidR="006647F9" w:rsidRDefault="008B19DE" w:rsidP="00D43059">
      <w:pPr>
        <w:rPr>
          <w:rFonts w:ascii="Calibri" w:hAnsi="Calibri"/>
          <w:sz w:val="20"/>
          <w:szCs w:val="20"/>
        </w:rPr>
      </w:pPr>
      <w:r>
        <w:rPr>
          <w:rFonts w:ascii="Calibri" w:hAnsi="Calibri"/>
          <w:sz w:val="20"/>
          <w:szCs w:val="20"/>
        </w:rPr>
        <w:t>4</w:t>
      </w:r>
      <w:r w:rsidR="006647F9">
        <w:rPr>
          <w:rFonts w:ascii="Calibri" w:hAnsi="Calibri"/>
          <w:sz w:val="20"/>
          <w:szCs w:val="20"/>
        </w:rPr>
        <w:t>. Connecti</w:t>
      </w:r>
      <w:r w:rsidR="00E31DE6">
        <w:rPr>
          <w:rFonts w:ascii="Calibri" w:hAnsi="Calibri"/>
          <w:sz w:val="20"/>
          <w:szCs w:val="20"/>
        </w:rPr>
        <w:t xml:space="preserve">on </w:t>
      </w:r>
      <w:r w:rsidR="00C62970">
        <w:rPr>
          <w:rFonts w:ascii="Calibri" w:hAnsi="Calibri"/>
          <w:sz w:val="20"/>
          <w:szCs w:val="20"/>
        </w:rPr>
        <w:t>b/w Process &amp; Substance in Judic</w:t>
      </w:r>
      <w:r w:rsidR="00E31DE6">
        <w:rPr>
          <w:rFonts w:ascii="Calibri" w:hAnsi="Calibri"/>
          <w:sz w:val="20"/>
          <w:szCs w:val="20"/>
        </w:rPr>
        <w:t>ial Review</w:t>
      </w:r>
      <w:r w:rsidR="006647F9">
        <w:rPr>
          <w:rFonts w:ascii="Calibri" w:hAnsi="Calibri"/>
          <w:sz w:val="20"/>
          <w:szCs w:val="20"/>
        </w:rPr>
        <w:t>: Rule of Law Redux</w:t>
      </w:r>
    </w:p>
    <w:p w14:paraId="18CCAE32" w14:textId="1C5410E5" w:rsidR="00447C34" w:rsidRDefault="00BC1F47" w:rsidP="00932528">
      <w:pPr>
        <w:pStyle w:val="ListParagraph"/>
        <w:numPr>
          <w:ilvl w:val="0"/>
          <w:numId w:val="122"/>
        </w:numPr>
        <w:rPr>
          <w:rFonts w:ascii="Calibri" w:hAnsi="Calibri"/>
          <w:sz w:val="20"/>
          <w:szCs w:val="20"/>
          <w:lang w:val="en-US"/>
        </w:rPr>
      </w:pPr>
      <w:r>
        <w:rPr>
          <w:rFonts w:ascii="Calibri" w:hAnsi="Calibri"/>
          <w:sz w:val="20"/>
          <w:szCs w:val="20"/>
          <w:lang w:val="en-US"/>
        </w:rPr>
        <w:t xml:space="preserve">Dawson JA in </w:t>
      </w:r>
      <w:r>
        <w:rPr>
          <w:rFonts w:ascii="Calibri" w:hAnsi="Calibri"/>
          <w:color w:val="0000FF"/>
          <w:sz w:val="20"/>
          <w:szCs w:val="20"/>
        </w:rPr>
        <w:t xml:space="preserve">Leahy v Canada </w:t>
      </w:r>
      <w:r w:rsidRPr="00BC1F47">
        <w:rPr>
          <w:rFonts w:ascii="Calibri" w:hAnsi="Calibri"/>
          <w:sz w:val="20"/>
          <w:szCs w:val="20"/>
        </w:rPr>
        <w:t>(</w:t>
      </w:r>
      <w:r>
        <w:rPr>
          <w:rFonts w:ascii="Calibri" w:hAnsi="Calibri"/>
          <w:color w:val="0000FF"/>
          <w:sz w:val="20"/>
          <w:szCs w:val="20"/>
        </w:rPr>
        <w:t>denied r</w:t>
      </w:r>
      <w:r w:rsidRPr="00BC1F47">
        <w:rPr>
          <w:rFonts w:ascii="Calibri" w:hAnsi="Calibri"/>
          <w:color w:val="0000FF"/>
          <w:sz w:val="20"/>
          <w:szCs w:val="20"/>
        </w:rPr>
        <w:t>equest for access under Privacy Act</w:t>
      </w:r>
      <w:r w:rsidRPr="00BC1F47">
        <w:rPr>
          <w:rFonts w:ascii="Calibri" w:hAnsi="Calibri"/>
          <w:sz w:val="20"/>
          <w:szCs w:val="20"/>
        </w:rPr>
        <w:t>):</w:t>
      </w:r>
    </w:p>
    <w:p w14:paraId="67F44C5B" w14:textId="77777777" w:rsidR="009C116B" w:rsidRDefault="00C10F1C" w:rsidP="00932528">
      <w:pPr>
        <w:pStyle w:val="ListParagraph"/>
        <w:numPr>
          <w:ilvl w:val="1"/>
          <w:numId w:val="122"/>
        </w:numPr>
        <w:rPr>
          <w:rFonts w:ascii="Calibri" w:hAnsi="Calibri"/>
          <w:sz w:val="20"/>
          <w:szCs w:val="20"/>
          <w:lang w:val="en-US"/>
        </w:rPr>
      </w:pPr>
      <w:r>
        <w:rPr>
          <w:rFonts w:ascii="Calibri" w:hAnsi="Calibri"/>
          <w:sz w:val="20"/>
          <w:szCs w:val="20"/>
          <w:lang w:val="en-US"/>
        </w:rPr>
        <w:t>Reviewing courts need b</w:t>
      </w:r>
      <w:r w:rsidR="009C116B">
        <w:rPr>
          <w:rFonts w:ascii="Calibri" w:hAnsi="Calibri"/>
          <w:sz w:val="20"/>
          <w:szCs w:val="20"/>
          <w:lang w:val="en-US"/>
        </w:rPr>
        <w:t>asic information to conduct JR</w:t>
      </w:r>
    </w:p>
    <w:p w14:paraId="58D8D0BA" w14:textId="22223AEB" w:rsidR="00C10F1C" w:rsidRDefault="009D4633" w:rsidP="00932528">
      <w:pPr>
        <w:pStyle w:val="ListParagraph"/>
        <w:numPr>
          <w:ilvl w:val="2"/>
          <w:numId w:val="122"/>
        </w:numPr>
        <w:rPr>
          <w:rFonts w:ascii="Calibri" w:hAnsi="Calibri"/>
          <w:sz w:val="20"/>
          <w:szCs w:val="20"/>
          <w:lang w:val="en-US"/>
        </w:rPr>
      </w:pPr>
      <w:r>
        <w:rPr>
          <w:rFonts w:ascii="Calibri" w:hAnsi="Calibri"/>
          <w:sz w:val="20"/>
          <w:szCs w:val="20"/>
          <w:lang w:val="en-US"/>
        </w:rPr>
        <w:t>Who is the DM? W</w:t>
      </w:r>
      <w:r w:rsidR="00C10F1C">
        <w:rPr>
          <w:rFonts w:ascii="Calibri" w:hAnsi="Calibri"/>
          <w:sz w:val="20"/>
          <w:szCs w:val="20"/>
          <w:lang w:val="en-US"/>
        </w:rPr>
        <w:t>hat did they consider in reaching their decision?</w:t>
      </w:r>
      <w:r w:rsidR="001116D0">
        <w:rPr>
          <w:rFonts w:ascii="Calibri" w:hAnsi="Calibri"/>
          <w:sz w:val="20"/>
          <w:szCs w:val="20"/>
          <w:lang w:val="en-US"/>
        </w:rPr>
        <w:t xml:space="preserve"> </w:t>
      </w:r>
    </w:p>
    <w:p w14:paraId="33E19EF5" w14:textId="53D2CE09" w:rsidR="001116D0" w:rsidRDefault="001116D0" w:rsidP="00932528">
      <w:pPr>
        <w:pStyle w:val="ListParagraph"/>
        <w:numPr>
          <w:ilvl w:val="1"/>
          <w:numId w:val="122"/>
        </w:numPr>
        <w:rPr>
          <w:rFonts w:ascii="Calibri" w:hAnsi="Calibri"/>
          <w:sz w:val="20"/>
          <w:szCs w:val="20"/>
          <w:lang w:val="en-US"/>
        </w:rPr>
      </w:pPr>
      <w:r>
        <w:rPr>
          <w:rFonts w:ascii="Calibri" w:hAnsi="Calibri"/>
          <w:sz w:val="20"/>
          <w:szCs w:val="20"/>
          <w:lang w:val="en-US"/>
        </w:rPr>
        <w:t xml:space="preserve">For this reasons, </w:t>
      </w:r>
      <w:r w:rsidRPr="001116D0">
        <w:rPr>
          <w:rFonts w:ascii="Calibri" w:hAnsi="Calibri"/>
          <w:color w:val="0000FF"/>
          <w:sz w:val="20"/>
          <w:szCs w:val="20"/>
          <w:lang w:val="en-US"/>
        </w:rPr>
        <w:t>Dunsmuir</w:t>
      </w:r>
      <w:r>
        <w:rPr>
          <w:rFonts w:ascii="Calibri" w:hAnsi="Calibri"/>
          <w:sz w:val="20"/>
          <w:szCs w:val="20"/>
          <w:lang w:val="en-US"/>
        </w:rPr>
        <w:t xml:space="preserve"> insisted that reasons “be transparent and intelligible”</w:t>
      </w:r>
    </w:p>
    <w:p w14:paraId="17F0C9C7" w14:textId="5F1AC80C" w:rsidR="006647F9" w:rsidRPr="006647F9" w:rsidRDefault="00F37C5F" w:rsidP="00932528">
      <w:pPr>
        <w:pStyle w:val="ListParagraph"/>
        <w:numPr>
          <w:ilvl w:val="1"/>
          <w:numId w:val="122"/>
        </w:numPr>
        <w:rPr>
          <w:rFonts w:ascii="Calibri" w:hAnsi="Calibri"/>
          <w:sz w:val="20"/>
          <w:szCs w:val="20"/>
          <w:lang w:val="en-US"/>
        </w:rPr>
      </w:pPr>
      <w:r>
        <w:rPr>
          <w:rFonts w:ascii="Calibri" w:hAnsi="Calibri"/>
          <w:sz w:val="20"/>
          <w:szCs w:val="20"/>
          <w:lang w:val="en-US"/>
        </w:rPr>
        <w:t>“</w:t>
      </w:r>
      <w:r w:rsidR="006647F9" w:rsidRPr="00224896">
        <w:rPr>
          <w:rFonts w:ascii="Calibri" w:hAnsi="Calibri"/>
          <w:b/>
          <w:sz w:val="20"/>
          <w:szCs w:val="20"/>
          <w:lang w:val="en-US"/>
        </w:rPr>
        <w:t xml:space="preserve">If the reasons for decision are non-existent, opaque or otherwise indiscernible, and if the record before the administrative </w:t>
      </w:r>
      <w:r w:rsidR="00450FA1">
        <w:rPr>
          <w:rFonts w:ascii="Calibri" w:hAnsi="Calibri"/>
          <w:b/>
          <w:sz w:val="20"/>
          <w:szCs w:val="20"/>
          <w:lang w:val="en-US"/>
        </w:rPr>
        <w:t>DM</w:t>
      </w:r>
      <w:r w:rsidR="006647F9" w:rsidRPr="00224896">
        <w:rPr>
          <w:rFonts w:ascii="Calibri" w:hAnsi="Calibri"/>
          <w:b/>
          <w:sz w:val="20"/>
          <w:szCs w:val="20"/>
          <w:lang w:val="en-US"/>
        </w:rPr>
        <w:t xml:space="preserve"> does not shed light on the reasons why the administrative </w:t>
      </w:r>
      <w:r w:rsidR="00450FA1">
        <w:rPr>
          <w:rFonts w:ascii="Calibri" w:hAnsi="Calibri"/>
          <w:b/>
          <w:sz w:val="20"/>
          <w:szCs w:val="20"/>
          <w:lang w:val="en-US"/>
        </w:rPr>
        <w:t>DM</w:t>
      </w:r>
      <w:r w:rsidR="006647F9" w:rsidRPr="00224896">
        <w:rPr>
          <w:rFonts w:ascii="Calibri" w:hAnsi="Calibri"/>
          <w:b/>
          <w:sz w:val="20"/>
          <w:szCs w:val="20"/>
          <w:lang w:val="en-US"/>
        </w:rPr>
        <w:t xml:space="preserve"> decided or could have decided in the way it did, the requirement that administrative decisions be transpar</w:t>
      </w:r>
      <w:r>
        <w:rPr>
          <w:rFonts w:ascii="Calibri" w:hAnsi="Calibri"/>
          <w:b/>
          <w:sz w:val="20"/>
          <w:szCs w:val="20"/>
          <w:lang w:val="en-US"/>
        </w:rPr>
        <w:t>ent and intelligible is not met</w:t>
      </w:r>
      <w:r w:rsidR="006647F9" w:rsidRPr="00224896">
        <w:rPr>
          <w:rFonts w:ascii="Calibri" w:hAnsi="Calibri"/>
          <w:b/>
          <w:sz w:val="20"/>
          <w:szCs w:val="20"/>
          <w:lang w:val="en-US"/>
        </w:rPr>
        <w:t>…</w:t>
      </w:r>
      <w:r>
        <w:rPr>
          <w:rFonts w:ascii="Calibri" w:hAnsi="Calibri"/>
          <w:b/>
          <w:sz w:val="20"/>
          <w:szCs w:val="20"/>
          <w:lang w:val="en-US"/>
        </w:rPr>
        <w:t>”</w:t>
      </w:r>
    </w:p>
    <w:p w14:paraId="0B798620" w14:textId="27F77525" w:rsidR="006647F9" w:rsidRPr="006647F9" w:rsidRDefault="00CD5CF8" w:rsidP="00932528">
      <w:pPr>
        <w:pStyle w:val="ListParagraph"/>
        <w:numPr>
          <w:ilvl w:val="1"/>
          <w:numId w:val="122"/>
        </w:numPr>
        <w:rPr>
          <w:rFonts w:ascii="Calibri" w:hAnsi="Calibri"/>
          <w:sz w:val="20"/>
          <w:szCs w:val="20"/>
          <w:lang w:val="en-US"/>
        </w:rPr>
      </w:pPr>
      <w:r>
        <w:rPr>
          <w:rFonts w:ascii="Calibri" w:hAnsi="Calibri"/>
          <w:sz w:val="20"/>
          <w:szCs w:val="20"/>
          <w:lang w:val="en-US"/>
        </w:rPr>
        <w:t>“</w:t>
      </w:r>
      <w:r w:rsidR="006647F9" w:rsidRPr="006647F9">
        <w:rPr>
          <w:rFonts w:ascii="Calibri" w:hAnsi="Calibri"/>
          <w:sz w:val="20"/>
          <w:szCs w:val="20"/>
          <w:lang w:val="en-US"/>
        </w:rPr>
        <w:t xml:space="preserve">Any reviewing court upholding a decision whose bases cannot be discerned would </w:t>
      </w:r>
      <w:r w:rsidR="006647F9" w:rsidRPr="003E46A1">
        <w:rPr>
          <w:rFonts w:ascii="Calibri" w:hAnsi="Calibri"/>
          <w:sz w:val="20"/>
          <w:szCs w:val="20"/>
          <w:u w:val="single"/>
          <w:lang w:val="en-US"/>
        </w:rPr>
        <w:t>blindly accept</w:t>
      </w:r>
      <w:r w:rsidR="006647F9" w:rsidRPr="006647F9">
        <w:rPr>
          <w:rFonts w:ascii="Calibri" w:hAnsi="Calibri"/>
          <w:sz w:val="20"/>
          <w:szCs w:val="20"/>
          <w:lang w:val="en-US"/>
        </w:rPr>
        <w:t xml:space="preserve"> the decision, abdicating its responsibility to ensure that it is consistent with the rule of law.</w:t>
      </w:r>
      <w:r>
        <w:rPr>
          <w:rFonts w:ascii="Calibri" w:hAnsi="Calibri"/>
          <w:sz w:val="20"/>
          <w:szCs w:val="20"/>
          <w:lang w:val="en-US"/>
        </w:rPr>
        <w:t>”</w:t>
      </w:r>
    </w:p>
    <w:p w14:paraId="5F0C0ED9" w14:textId="448BB22D" w:rsidR="000741DB" w:rsidRDefault="001C245D" w:rsidP="00932528">
      <w:pPr>
        <w:pStyle w:val="ListParagraph"/>
        <w:numPr>
          <w:ilvl w:val="0"/>
          <w:numId w:val="122"/>
        </w:numPr>
        <w:rPr>
          <w:rFonts w:ascii="Calibri" w:hAnsi="Calibri"/>
          <w:sz w:val="20"/>
          <w:szCs w:val="20"/>
        </w:rPr>
      </w:pPr>
      <w:r>
        <w:rPr>
          <w:rFonts w:ascii="Calibri" w:hAnsi="Calibri"/>
          <w:sz w:val="20"/>
          <w:szCs w:val="20"/>
        </w:rPr>
        <w:t xml:space="preserve">Contrast w/ Rand J in </w:t>
      </w:r>
      <w:r w:rsidRPr="00447C34">
        <w:rPr>
          <w:rFonts w:ascii="Calibri" w:hAnsi="Calibri"/>
          <w:color w:val="0000FF"/>
          <w:sz w:val="20"/>
          <w:szCs w:val="20"/>
        </w:rPr>
        <w:t>Roncarell</w:t>
      </w:r>
      <w:r w:rsidR="00447C34" w:rsidRPr="00447C34">
        <w:rPr>
          <w:rFonts w:ascii="Calibri" w:hAnsi="Calibri"/>
          <w:color w:val="0000FF"/>
          <w:sz w:val="20"/>
          <w:szCs w:val="20"/>
        </w:rPr>
        <w:t>i</w:t>
      </w:r>
      <w:r>
        <w:rPr>
          <w:rFonts w:ascii="Calibri" w:hAnsi="Calibri"/>
          <w:sz w:val="20"/>
          <w:szCs w:val="20"/>
        </w:rPr>
        <w:t>:</w:t>
      </w:r>
    </w:p>
    <w:p w14:paraId="370CDA89" w14:textId="01A53B14" w:rsidR="00447C34" w:rsidRPr="00447C34" w:rsidRDefault="0023783E" w:rsidP="00932528">
      <w:pPr>
        <w:pStyle w:val="ListParagraph"/>
        <w:numPr>
          <w:ilvl w:val="1"/>
          <w:numId w:val="122"/>
        </w:numPr>
        <w:rPr>
          <w:rFonts w:ascii="Calibri" w:hAnsi="Calibri"/>
          <w:sz w:val="20"/>
          <w:szCs w:val="20"/>
          <w:lang w:val="en-US"/>
        </w:rPr>
      </w:pPr>
      <w:r>
        <w:rPr>
          <w:rFonts w:ascii="Calibri" w:hAnsi="Calibri"/>
          <w:sz w:val="20"/>
          <w:szCs w:val="20"/>
          <w:lang w:val="en-US"/>
        </w:rPr>
        <w:t>“</w:t>
      </w:r>
      <w:r w:rsidR="00447C34" w:rsidRPr="00447C34">
        <w:rPr>
          <w:rFonts w:ascii="Calibri" w:hAnsi="Calibri"/>
          <w:sz w:val="20"/>
          <w:szCs w:val="20"/>
          <w:lang w:val="en-US"/>
        </w:rPr>
        <w:t xml:space="preserve">It may be difficult if not impossible in cases generally to demonstrate a breach of this public duty in the illegal purpose served; </w:t>
      </w:r>
      <w:r w:rsidR="00447C34" w:rsidRPr="0023783E">
        <w:rPr>
          <w:rFonts w:ascii="Calibri" w:hAnsi="Calibri"/>
          <w:b/>
          <w:sz w:val="20"/>
          <w:szCs w:val="20"/>
          <w:lang w:val="en-US"/>
        </w:rPr>
        <w:t>there may be no means</w:t>
      </w:r>
      <w:r w:rsidRPr="0023783E">
        <w:rPr>
          <w:rFonts w:ascii="Calibri" w:hAnsi="Calibri"/>
          <w:b/>
          <w:sz w:val="20"/>
          <w:szCs w:val="20"/>
          <w:lang w:val="en-US"/>
        </w:rPr>
        <w:t>…</w:t>
      </w:r>
      <w:r w:rsidR="00447C34" w:rsidRPr="0023783E">
        <w:rPr>
          <w:rFonts w:ascii="Calibri" w:hAnsi="Calibri"/>
          <w:b/>
          <w:sz w:val="20"/>
          <w:szCs w:val="20"/>
          <w:lang w:val="en-US"/>
        </w:rPr>
        <w:t>of compelling the Commission to justify a refusal or revocation or to give reasons for its action</w:t>
      </w:r>
      <w:r w:rsidR="00447C34" w:rsidRPr="00447C34">
        <w:rPr>
          <w:rFonts w:ascii="Calibri" w:hAnsi="Calibri"/>
          <w:sz w:val="20"/>
          <w:szCs w:val="20"/>
          <w:lang w:val="en-US"/>
        </w:rPr>
        <w:t>; on these questions I make no observation; but in the case before us that difficulty is not present: the reasons are openly avowed.</w:t>
      </w:r>
      <w:r>
        <w:rPr>
          <w:rFonts w:ascii="Calibri" w:hAnsi="Calibri"/>
          <w:sz w:val="20"/>
          <w:szCs w:val="20"/>
          <w:lang w:val="en-US"/>
        </w:rPr>
        <w:t>”</w:t>
      </w:r>
    </w:p>
    <w:p w14:paraId="437CC42E" w14:textId="3E3F335B" w:rsidR="001C245D" w:rsidRDefault="00447C34" w:rsidP="00932528">
      <w:pPr>
        <w:pStyle w:val="ListParagraph"/>
        <w:numPr>
          <w:ilvl w:val="0"/>
          <w:numId w:val="122"/>
        </w:numPr>
        <w:rPr>
          <w:rFonts w:ascii="Calibri" w:hAnsi="Calibri"/>
          <w:sz w:val="20"/>
          <w:szCs w:val="20"/>
        </w:rPr>
      </w:pPr>
      <w:r>
        <w:rPr>
          <w:rFonts w:ascii="Calibri" w:hAnsi="Calibri"/>
          <w:sz w:val="20"/>
          <w:szCs w:val="20"/>
        </w:rPr>
        <w:t xml:space="preserve">Contrast with Laskin J in </w:t>
      </w:r>
      <w:r w:rsidRPr="00447C34">
        <w:rPr>
          <w:rFonts w:ascii="Calibri" w:hAnsi="Calibri"/>
          <w:color w:val="0000FF"/>
          <w:sz w:val="20"/>
          <w:szCs w:val="20"/>
        </w:rPr>
        <w:t>Nicholson v Haldimand</w:t>
      </w:r>
      <w:r>
        <w:rPr>
          <w:rFonts w:ascii="Calibri" w:hAnsi="Calibri"/>
          <w:sz w:val="20"/>
          <w:szCs w:val="20"/>
        </w:rPr>
        <w:t xml:space="preserve">: </w:t>
      </w:r>
    </w:p>
    <w:p w14:paraId="19A1EDB9" w14:textId="58346723" w:rsidR="00447C34" w:rsidRPr="00224896" w:rsidRDefault="00B14E1D" w:rsidP="00932528">
      <w:pPr>
        <w:pStyle w:val="ListParagraph"/>
        <w:numPr>
          <w:ilvl w:val="1"/>
          <w:numId w:val="122"/>
        </w:numPr>
        <w:rPr>
          <w:rFonts w:ascii="Calibri" w:hAnsi="Calibri"/>
          <w:sz w:val="20"/>
          <w:szCs w:val="20"/>
          <w:lang w:val="en-US"/>
        </w:rPr>
      </w:pPr>
      <w:r>
        <w:rPr>
          <w:rFonts w:ascii="Calibri" w:hAnsi="Calibri"/>
          <w:sz w:val="20"/>
          <w:szCs w:val="20"/>
          <w:lang w:val="en-US"/>
        </w:rPr>
        <w:t>“</w:t>
      </w:r>
      <w:r w:rsidR="00447C34" w:rsidRPr="00447C34">
        <w:rPr>
          <w:rFonts w:ascii="Calibri" w:hAnsi="Calibri"/>
          <w:sz w:val="20"/>
          <w:szCs w:val="20"/>
          <w:lang w:val="en-US"/>
        </w:rPr>
        <w:t>If the making of the telephone call of which Burger disapproved</w:t>
      </w:r>
      <w:r w:rsidR="00D06E74">
        <w:rPr>
          <w:rFonts w:ascii="Calibri" w:hAnsi="Calibri"/>
          <w:sz w:val="20"/>
          <w:szCs w:val="20"/>
          <w:lang w:val="en-US"/>
        </w:rPr>
        <w:t>…</w:t>
      </w:r>
      <w:r w:rsidR="00447C34" w:rsidRPr="00447C34">
        <w:rPr>
          <w:rFonts w:ascii="Calibri" w:hAnsi="Calibri"/>
          <w:sz w:val="20"/>
          <w:szCs w:val="20"/>
          <w:lang w:val="en-US"/>
        </w:rPr>
        <w:t>was the basis of the proposed dismissal, it would have been simple enough to say so. I can hardly credit that in itself it could be a reason for dismissing a constable who had served for fifteen months. If it was an allegedly culminating event this too could be easily stated, or if there was another ground Nicholson could have been told of it prior to dismissal. I do not regard it as giving a reason for dismissal to tell Nicholson that he had no future in the department. Moreover, there is nothing in the record to show that an inspector, the particular inspector, had the power to dismiss a constable with less than eighteen months' service.</w:t>
      </w:r>
      <w:r>
        <w:rPr>
          <w:rFonts w:ascii="Calibri" w:hAnsi="Calibri"/>
          <w:sz w:val="20"/>
          <w:szCs w:val="20"/>
          <w:lang w:val="en-US"/>
        </w:rPr>
        <w:t>”</w:t>
      </w:r>
    </w:p>
    <w:p w14:paraId="730D2C2F" w14:textId="77777777" w:rsidR="0075684D" w:rsidRDefault="0075684D">
      <w:pPr>
        <w:rPr>
          <w:rFonts w:ascii="Calibri" w:eastAsiaTheme="majorEastAsia" w:hAnsi="Calibri" w:cstheme="majorBidi"/>
          <w:bCs/>
          <w:sz w:val="20"/>
          <w:szCs w:val="20"/>
        </w:rPr>
      </w:pPr>
      <w:r>
        <w:rPr>
          <w:rFonts w:ascii="Calibri" w:hAnsi="Calibri"/>
          <w:b/>
          <w:sz w:val="20"/>
          <w:szCs w:val="20"/>
        </w:rPr>
        <w:br w:type="page"/>
      </w:r>
    </w:p>
    <w:p w14:paraId="51D34EAE" w14:textId="02A55A35" w:rsidR="004038B0" w:rsidRPr="00FA1B57" w:rsidRDefault="007E5EEA" w:rsidP="00D43059">
      <w:pPr>
        <w:pStyle w:val="Heading1"/>
        <w:keepNext w:val="0"/>
        <w:keepLines w:val="0"/>
        <w:pBdr>
          <w:bottom w:val="single" w:sz="4" w:space="1" w:color="auto"/>
        </w:pBdr>
        <w:tabs>
          <w:tab w:val="right" w:pos="10773"/>
        </w:tabs>
        <w:rPr>
          <w:rFonts w:ascii="Calibri" w:hAnsi="Calibri"/>
          <w:b w:val="0"/>
          <w:color w:val="auto"/>
          <w:sz w:val="20"/>
          <w:szCs w:val="20"/>
        </w:rPr>
      </w:pPr>
      <w:bookmarkStart w:id="9" w:name="_Toc247793085"/>
      <w:r>
        <w:rPr>
          <w:rFonts w:ascii="Calibri" w:hAnsi="Calibri"/>
          <w:noProof/>
          <w:sz w:val="20"/>
          <w:szCs w:val="20"/>
          <w:lang w:val="en-US"/>
        </w:rPr>
        <w:drawing>
          <wp:anchor distT="0" distB="0" distL="114300" distR="114300" simplePos="0" relativeHeight="251664384" behindDoc="0" locked="0" layoutInCell="1" allowOverlap="1" wp14:anchorId="2AA401CD" wp14:editId="3A48C281">
            <wp:simplePos x="0" y="0"/>
            <wp:positionH relativeFrom="column">
              <wp:posOffset>3366135</wp:posOffset>
            </wp:positionH>
            <wp:positionV relativeFrom="paragraph">
              <wp:posOffset>48895</wp:posOffset>
            </wp:positionV>
            <wp:extent cx="3547110" cy="2280285"/>
            <wp:effectExtent l="0" t="0" r="8890" b="5715"/>
            <wp:wrapTight wrapText="bothSides">
              <wp:wrapPolygon edited="0">
                <wp:start x="0" y="0"/>
                <wp:lineTo x="0" y="21414"/>
                <wp:lineTo x="21499" y="21414"/>
                <wp:lineTo x="21499"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7110" cy="228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3A3" w:rsidRPr="008543A3">
        <w:rPr>
          <w:rFonts w:ascii="Calibri" w:hAnsi="Calibri"/>
          <w:b w:val="0"/>
          <w:color w:val="auto"/>
          <w:sz w:val="20"/>
          <w:szCs w:val="20"/>
        </w:rPr>
        <w:t xml:space="preserve">The </w:t>
      </w:r>
      <w:r w:rsidR="008543A3">
        <w:rPr>
          <w:rFonts w:ascii="Calibri" w:hAnsi="Calibri"/>
          <w:b w:val="0"/>
          <w:i/>
          <w:color w:val="auto"/>
          <w:sz w:val="20"/>
          <w:szCs w:val="20"/>
        </w:rPr>
        <w:t>Charter</w:t>
      </w:r>
      <w:r w:rsidR="008543A3">
        <w:rPr>
          <w:rFonts w:ascii="Calibri" w:hAnsi="Calibri"/>
          <w:b w:val="0"/>
          <w:color w:val="auto"/>
          <w:sz w:val="20"/>
          <w:szCs w:val="20"/>
        </w:rPr>
        <w:t xml:space="preserve"> and Administrative Law</w:t>
      </w:r>
      <w:bookmarkEnd w:id="9"/>
      <w:r w:rsidR="004038B0" w:rsidRPr="00FA1B57">
        <w:rPr>
          <w:rFonts w:ascii="Calibri" w:hAnsi="Calibri"/>
          <w:b w:val="0"/>
          <w:color w:val="auto"/>
          <w:sz w:val="20"/>
          <w:szCs w:val="20"/>
        </w:rPr>
        <w:tab/>
      </w:r>
    </w:p>
    <w:p w14:paraId="5B93D093" w14:textId="635302F5" w:rsidR="0048190A" w:rsidRDefault="0048190A" w:rsidP="00D43059">
      <w:pPr>
        <w:outlineLvl w:val="0"/>
        <w:rPr>
          <w:rFonts w:ascii="Calibri" w:hAnsi="Calibri"/>
          <w:sz w:val="20"/>
          <w:szCs w:val="20"/>
        </w:rPr>
      </w:pPr>
    </w:p>
    <w:p w14:paraId="3BAE0765" w14:textId="3C48E486" w:rsidR="00F36E2C" w:rsidRPr="005B04DF" w:rsidRDefault="00891AED" w:rsidP="00D43059">
      <w:pPr>
        <w:outlineLvl w:val="0"/>
        <w:rPr>
          <w:rFonts w:ascii="Calibri" w:hAnsi="Calibri"/>
          <w:sz w:val="20"/>
          <w:szCs w:val="20"/>
        </w:rPr>
      </w:pPr>
      <w:r w:rsidRPr="00FA1B57">
        <w:rPr>
          <w:rFonts w:ascii="Calibri" w:hAnsi="Calibri"/>
          <w:sz w:val="20"/>
          <w:szCs w:val="20"/>
        </w:rPr>
        <w:t>Principles of Fundamental Justice and Procedural Fairness</w:t>
      </w:r>
    </w:p>
    <w:p w14:paraId="3C5A24DC" w14:textId="5F5CEC3B" w:rsidR="00891AED" w:rsidRPr="00FA1B57" w:rsidRDefault="00891AED" w:rsidP="00932528">
      <w:pPr>
        <w:pStyle w:val="ListParagraph"/>
        <w:numPr>
          <w:ilvl w:val="0"/>
          <w:numId w:val="176"/>
        </w:numPr>
        <w:ind w:left="709"/>
        <w:rPr>
          <w:rFonts w:ascii="Calibri" w:hAnsi="Calibri"/>
          <w:sz w:val="20"/>
          <w:szCs w:val="20"/>
        </w:rPr>
      </w:pPr>
      <w:r w:rsidRPr="00FA1B57">
        <w:rPr>
          <w:rFonts w:ascii="Calibri" w:hAnsi="Calibri"/>
          <w:sz w:val="20"/>
          <w:szCs w:val="20"/>
        </w:rPr>
        <w:t>Constitutiona</w:t>
      </w:r>
      <w:r w:rsidR="00826718" w:rsidRPr="00FA1B57">
        <w:rPr>
          <w:rFonts w:ascii="Calibri" w:hAnsi="Calibri"/>
          <w:sz w:val="20"/>
          <w:szCs w:val="20"/>
        </w:rPr>
        <w:t>l</w:t>
      </w:r>
      <w:r w:rsidRPr="00FA1B57">
        <w:rPr>
          <w:rFonts w:ascii="Calibri" w:hAnsi="Calibri"/>
          <w:sz w:val="20"/>
          <w:szCs w:val="20"/>
        </w:rPr>
        <w:t xml:space="preserve"> </w:t>
      </w:r>
      <w:r w:rsidR="007D0D6D">
        <w:rPr>
          <w:rFonts w:ascii="Calibri" w:hAnsi="Calibri"/>
          <w:sz w:val="20"/>
          <w:szCs w:val="20"/>
        </w:rPr>
        <w:t>Sources of Procedural Fairness</w:t>
      </w:r>
    </w:p>
    <w:p w14:paraId="0FC282F6" w14:textId="519AAFD9" w:rsidR="00891AED" w:rsidRPr="00FA1B57" w:rsidRDefault="00024602" w:rsidP="00932528">
      <w:pPr>
        <w:pStyle w:val="ListParagraph"/>
        <w:numPr>
          <w:ilvl w:val="0"/>
          <w:numId w:val="176"/>
        </w:numPr>
        <w:ind w:left="709"/>
        <w:rPr>
          <w:rFonts w:ascii="Calibri" w:hAnsi="Calibri"/>
          <w:sz w:val="20"/>
          <w:szCs w:val="20"/>
        </w:rPr>
      </w:pPr>
      <w:r>
        <w:rPr>
          <w:rFonts w:ascii="Calibri" w:hAnsi="Calibri"/>
          <w:sz w:val="20"/>
          <w:szCs w:val="20"/>
        </w:rPr>
        <w:t>Procedural F</w:t>
      </w:r>
      <w:r w:rsidR="00891AED" w:rsidRPr="00FA1B57">
        <w:rPr>
          <w:rFonts w:ascii="Calibri" w:hAnsi="Calibri"/>
          <w:sz w:val="20"/>
          <w:szCs w:val="20"/>
        </w:rPr>
        <w:t>a</w:t>
      </w:r>
      <w:r w:rsidR="00045345" w:rsidRPr="00FA1B57">
        <w:rPr>
          <w:rFonts w:ascii="Calibri" w:hAnsi="Calibri"/>
          <w:sz w:val="20"/>
          <w:szCs w:val="20"/>
        </w:rPr>
        <w:t>irness and the</w:t>
      </w:r>
      <w:r w:rsidR="00291434">
        <w:rPr>
          <w:rFonts w:ascii="Calibri" w:hAnsi="Calibri"/>
          <w:sz w:val="20"/>
          <w:szCs w:val="20"/>
        </w:rPr>
        <w:t xml:space="preserve"> POFJ</w:t>
      </w:r>
    </w:p>
    <w:p w14:paraId="1308A32A" w14:textId="2815CE59" w:rsidR="0059188D" w:rsidRPr="00FA1B57" w:rsidRDefault="0059188D" w:rsidP="00932528">
      <w:pPr>
        <w:pStyle w:val="ListParagraph"/>
        <w:numPr>
          <w:ilvl w:val="1"/>
          <w:numId w:val="177"/>
        </w:numPr>
        <w:rPr>
          <w:rFonts w:ascii="Calibri" w:hAnsi="Calibri"/>
          <w:sz w:val="20"/>
          <w:szCs w:val="20"/>
        </w:rPr>
      </w:pPr>
      <w:r w:rsidRPr="00FA1B57">
        <w:rPr>
          <w:rFonts w:ascii="Calibri" w:hAnsi="Calibri"/>
          <w:sz w:val="20"/>
          <w:szCs w:val="20"/>
        </w:rPr>
        <w:t>Application &amp; Threshold (</w:t>
      </w:r>
      <w:r w:rsidRPr="00FA1B57">
        <w:rPr>
          <w:rFonts w:ascii="Calibri" w:hAnsi="Calibri"/>
          <w:color w:val="0000FF"/>
          <w:sz w:val="20"/>
          <w:szCs w:val="20"/>
        </w:rPr>
        <w:t>Singh</w:t>
      </w:r>
      <w:r w:rsidRPr="00FA1B57">
        <w:rPr>
          <w:rFonts w:ascii="Calibri" w:hAnsi="Calibri"/>
          <w:sz w:val="20"/>
          <w:szCs w:val="20"/>
        </w:rPr>
        <w:t>)</w:t>
      </w:r>
    </w:p>
    <w:p w14:paraId="71F491FF" w14:textId="365A94F1" w:rsidR="0059188D" w:rsidRPr="00FA1B57" w:rsidRDefault="00C1401C" w:rsidP="00932528">
      <w:pPr>
        <w:pStyle w:val="ListParagraph"/>
        <w:numPr>
          <w:ilvl w:val="1"/>
          <w:numId w:val="177"/>
        </w:numPr>
        <w:rPr>
          <w:rFonts w:ascii="Calibri" w:hAnsi="Calibri"/>
          <w:sz w:val="20"/>
          <w:szCs w:val="20"/>
        </w:rPr>
      </w:pPr>
      <w:r w:rsidRPr="00FA1B57">
        <w:rPr>
          <w:rFonts w:ascii="Calibri" w:hAnsi="Calibri"/>
          <w:sz w:val="20"/>
          <w:szCs w:val="20"/>
        </w:rPr>
        <w:t>Common law framework (</w:t>
      </w:r>
      <w:r w:rsidRPr="00FA1B57">
        <w:rPr>
          <w:rFonts w:ascii="Calibri" w:hAnsi="Calibri"/>
          <w:color w:val="0000FF"/>
          <w:sz w:val="20"/>
          <w:szCs w:val="20"/>
        </w:rPr>
        <w:t>S</w:t>
      </w:r>
      <w:r w:rsidR="0059188D" w:rsidRPr="00FA1B57">
        <w:rPr>
          <w:rFonts w:ascii="Calibri" w:hAnsi="Calibri"/>
          <w:color w:val="0000FF"/>
          <w:sz w:val="20"/>
          <w:szCs w:val="20"/>
        </w:rPr>
        <w:t>uresh</w:t>
      </w:r>
      <w:r w:rsidR="0059188D" w:rsidRPr="00FA1B57">
        <w:rPr>
          <w:rFonts w:ascii="Calibri" w:hAnsi="Calibri"/>
          <w:sz w:val="20"/>
          <w:szCs w:val="20"/>
        </w:rPr>
        <w:t>)</w:t>
      </w:r>
    </w:p>
    <w:p w14:paraId="4ED895AD" w14:textId="4DBCA3BC" w:rsidR="0059188D" w:rsidRPr="00FA1B57" w:rsidRDefault="0059188D" w:rsidP="00932528">
      <w:pPr>
        <w:pStyle w:val="ListParagraph"/>
        <w:numPr>
          <w:ilvl w:val="1"/>
          <w:numId w:val="177"/>
        </w:numPr>
        <w:rPr>
          <w:rFonts w:ascii="Calibri" w:hAnsi="Calibri"/>
          <w:sz w:val="20"/>
          <w:szCs w:val="20"/>
        </w:rPr>
      </w:pPr>
      <w:r w:rsidRPr="00FA1B57">
        <w:rPr>
          <w:rFonts w:ascii="Calibri" w:hAnsi="Calibri"/>
          <w:sz w:val="20"/>
          <w:szCs w:val="20"/>
        </w:rPr>
        <w:t>Content (</w:t>
      </w:r>
      <w:r w:rsidRPr="00FA1B57">
        <w:rPr>
          <w:rFonts w:ascii="Calibri" w:hAnsi="Calibri"/>
          <w:color w:val="0000FF"/>
          <w:sz w:val="20"/>
          <w:szCs w:val="20"/>
        </w:rPr>
        <w:t>Suresh</w:t>
      </w:r>
      <w:r w:rsidRPr="00FA1B57">
        <w:rPr>
          <w:rFonts w:ascii="Calibri" w:hAnsi="Calibri"/>
          <w:sz w:val="20"/>
          <w:szCs w:val="20"/>
        </w:rPr>
        <w:t xml:space="preserve">, </w:t>
      </w:r>
      <w:r w:rsidRPr="00FA1B57">
        <w:rPr>
          <w:rFonts w:ascii="Calibri" w:hAnsi="Calibri"/>
          <w:color w:val="0000FF"/>
          <w:sz w:val="20"/>
          <w:szCs w:val="20"/>
        </w:rPr>
        <w:t>Charkaoui</w:t>
      </w:r>
      <w:r w:rsidRPr="00FA1B57">
        <w:rPr>
          <w:rFonts w:ascii="Calibri" w:hAnsi="Calibri"/>
          <w:sz w:val="20"/>
          <w:szCs w:val="20"/>
        </w:rPr>
        <w:t>)</w:t>
      </w:r>
    </w:p>
    <w:p w14:paraId="58E232A5" w14:textId="62FBAE7D" w:rsidR="0059188D" w:rsidRPr="00FA1B57" w:rsidRDefault="0059188D" w:rsidP="00932528">
      <w:pPr>
        <w:pStyle w:val="ListParagraph"/>
        <w:numPr>
          <w:ilvl w:val="1"/>
          <w:numId w:val="177"/>
        </w:numPr>
        <w:rPr>
          <w:rFonts w:ascii="Calibri" w:hAnsi="Calibri"/>
          <w:sz w:val="20"/>
          <w:szCs w:val="20"/>
        </w:rPr>
      </w:pPr>
      <w:r w:rsidRPr="00FA1B57">
        <w:rPr>
          <w:rFonts w:ascii="Calibri" w:hAnsi="Calibri"/>
          <w:sz w:val="20"/>
          <w:szCs w:val="20"/>
        </w:rPr>
        <w:t>Remedies (</w:t>
      </w:r>
      <w:r w:rsidRPr="00FA1B57">
        <w:rPr>
          <w:rFonts w:ascii="Calibri" w:hAnsi="Calibri"/>
          <w:color w:val="0000FF"/>
          <w:sz w:val="20"/>
          <w:szCs w:val="20"/>
        </w:rPr>
        <w:t>Singh</w:t>
      </w:r>
      <w:r w:rsidRPr="00FA1B57">
        <w:rPr>
          <w:rFonts w:ascii="Calibri" w:hAnsi="Calibri"/>
          <w:sz w:val="20"/>
          <w:szCs w:val="20"/>
        </w:rPr>
        <w:t xml:space="preserve">, </w:t>
      </w:r>
      <w:r w:rsidRPr="00FA1B57">
        <w:rPr>
          <w:rFonts w:ascii="Calibri" w:hAnsi="Calibri"/>
          <w:color w:val="0000FF"/>
          <w:sz w:val="20"/>
          <w:szCs w:val="20"/>
        </w:rPr>
        <w:t>Charkaoui</w:t>
      </w:r>
      <w:r w:rsidRPr="00FA1B57">
        <w:rPr>
          <w:rFonts w:ascii="Calibri" w:hAnsi="Calibri"/>
          <w:sz w:val="20"/>
          <w:szCs w:val="20"/>
        </w:rPr>
        <w:t xml:space="preserve">, </w:t>
      </w:r>
      <w:r w:rsidRPr="00FA1B57">
        <w:rPr>
          <w:rFonts w:ascii="Calibri" w:hAnsi="Calibri"/>
          <w:color w:val="0000FF"/>
          <w:sz w:val="20"/>
          <w:szCs w:val="20"/>
        </w:rPr>
        <w:t>Khadr</w:t>
      </w:r>
      <w:r w:rsidRPr="00FA1B57">
        <w:rPr>
          <w:rFonts w:ascii="Calibri" w:hAnsi="Calibri"/>
          <w:sz w:val="20"/>
          <w:szCs w:val="20"/>
        </w:rPr>
        <w:t>)</w:t>
      </w:r>
    </w:p>
    <w:p w14:paraId="61231DB7" w14:textId="77777777" w:rsidR="00600C2E" w:rsidRDefault="00600C2E" w:rsidP="00D43059">
      <w:pPr>
        <w:rPr>
          <w:rFonts w:ascii="Calibri" w:hAnsi="Calibri"/>
          <w:sz w:val="20"/>
          <w:szCs w:val="20"/>
        </w:rPr>
      </w:pPr>
    </w:p>
    <w:p w14:paraId="7E941861" w14:textId="5373AF69" w:rsidR="0033229B" w:rsidRDefault="005B04DF" w:rsidP="00D43059">
      <w:pPr>
        <w:rPr>
          <w:rFonts w:ascii="Calibri" w:hAnsi="Calibri"/>
          <w:sz w:val="20"/>
          <w:szCs w:val="20"/>
        </w:rPr>
      </w:pPr>
      <w:r>
        <w:rPr>
          <w:rFonts w:ascii="Calibri" w:hAnsi="Calibri"/>
          <w:sz w:val="20"/>
          <w:szCs w:val="20"/>
        </w:rPr>
        <w:t xml:space="preserve">1. </w:t>
      </w:r>
      <w:r w:rsidR="0033229B">
        <w:rPr>
          <w:rFonts w:ascii="Calibri" w:hAnsi="Calibri"/>
          <w:sz w:val="20"/>
          <w:szCs w:val="20"/>
        </w:rPr>
        <w:t>Constitutional Sources of Procedural Fairness</w:t>
      </w:r>
    </w:p>
    <w:p w14:paraId="12783AB3" w14:textId="0DE62878" w:rsidR="0033229B" w:rsidRPr="00E86C80" w:rsidRDefault="005E152D" w:rsidP="00932528">
      <w:pPr>
        <w:pStyle w:val="ListParagraph"/>
        <w:numPr>
          <w:ilvl w:val="0"/>
          <w:numId w:val="123"/>
        </w:numPr>
        <w:rPr>
          <w:rFonts w:ascii="Calibri" w:hAnsi="Calibri"/>
          <w:i/>
          <w:sz w:val="20"/>
          <w:szCs w:val="20"/>
        </w:rPr>
      </w:pPr>
      <w:r w:rsidRPr="00E86C80">
        <w:rPr>
          <w:rFonts w:ascii="Calibri" w:hAnsi="Calibri"/>
          <w:i/>
          <w:sz w:val="20"/>
          <w:szCs w:val="20"/>
        </w:rPr>
        <w:t>Canadian Bill of Rights (1960)</w:t>
      </w:r>
      <w:r w:rsidR="007E5EEA">
        <w:rPr>
          <w:rFonts w:ascii="Calibri" w:hAnsi="Calibri"/>
          <w:i/>
          <w:sz w:val="20"/>
          <w:szCs w:val="20"/>
        </w:rPr>
        <w:t xml:space="preserve"> </w:t>
      </w:r>
      <w:r w:rsidR="007E5EEA">
        <w:rPr>
          <w:rFonts w:ascii="Calibri" w:hAnsi="Calibri"/>
          <w:sz w:val="20"/>
          <w:szCs w:val="20"/>
        </w:rPr>
        <w:t>[excerpt]</w:t>
      </w:r>
    </w:p>
    <w:p w14:paraId="6C2B1D6A" w14:textId="77777777" w:rsidR="00EA2F21" w:rsidRPr="00EA2F21" w:rsidRDefault="00EA2F21" w:rsidP="00932528">
      <w:pPr>
        <w:pStyle w:val="ListParagraph"/>
        <w:numPr>
          <w:ilvl w:val="1"/>
          <w:numId w:val="123"/>
        </w:numPr>
        <w:rPr>
          <w:rFonts w:ascii="Calibri" w:hAnsi="Calibri"/>
          <w:sz w:val="20"/>
          <w:szCs w:val="20"/>
          <w:lang w:val="en-US"/>
        </w:rPr>
      </w:pPr>
      <w:r w:rsidRPr="00EA2F21">
        <w:rPr>
          <w:rFonts w:ascii="Calibri" w:hAnsi="Calibri"/>
          <w:sz w:val="20"/>
          <w:szCs w:val="20"/>
          <w:lang w:val="en-US"/>
        </w:rPr>
        <w:t xml:space="preserve">It is hereby recognized and declared that in Canada there have existed and shall continue to exist without discrimination by reason of race, national origin, colour, religion or sex, the </w:t>
      </w:r>
      <w:r w:rsidRPr="009A7579">
        <w:rPr>
          <w:rFonts w:ascii="Calibri" w:hAnsi="Calibri"/>
          <w:b/>
          <w:sz w:val="20"/>
          <w:szCs w:val="20"/>
          <w:lang w:val="en-US"/>
        </w:rPr>
        <w:t>following human rights and fundamental freedoms</w:t>
      </w:r>
      <w:r w:rsidRPr="00EA2F21">
        <w:rPr>
          <w:rFonts w:ascii="Calibri" w:hAnsi="Calibri"/>
          <w:sz w:val="20"/>
          <w:szCs w:val="20"/>
          <w:lang w:val="en-US"/>
        </w:rPr>
        <w:t xml:space="preserve">, namely, </w:t>
      </w:r>
    </w:p>
    <w:p w14:paraId="4D146F15" w14:textId="0A8F4A84" w:rsidR="00EA2F21" w:rsidRPr="00EA2F21" w:rsidRDefault="00EA2F21" w:rsidP="00932528">
      <w:pPr>
        <w:pStyle w:val="ListParagraph"/>
        <w:numPr>
          <w:ilvl w:val="2"/>
          <w:numId w:val="126"/>
        </w:numPr>
        <w:rPr>
          <w:rFonts w:ascii="Calibri" w:hAnsi="Calibri"/>
          <w:sz w:val="20"/>
          <w:szCs w:val="20"/>
          <w:lang w:val="en-US"/>
        </w:rPr>
      </w:pPr>
      <w:r w:rsidRPr="00EA2F21">
        <w:rPr>
          <w:rFonts w:ascii="Calibri" w:hAnsi="Calibri"/>
          <w:sz w:val="20"/>
          <w:szCs w:val="20"/>
          <w:lang w:val="en-US"/>
        </w:rPr>
        <w:t xml:space="preserve">the right of the individual to life, liberty, security </w:t>
      </w:r>
      <w:r w:rsidR="002C68A2">
        <w:rPr>
          <w:rFonts w:ascii="Calibri" w:hAnsi="Calibri"/>
          <w:sz w:val="20"/>
          <w:szCs w:val="20"/>
          <w:lang w:val="en-US"/>
        </w:rPr>
        <w:t xml:space="preserve">of the person and </w:t>
      </w:r>
      <w:r w:rsidR="002C68A2" w:rsidRPr="00426CDE">
        <w:rPr>
          <w:rFonts w:ascii="Calibri" w:hAnsi="Calibri"/>
          <w:b/>
          <w:sz w:val="20"/>
          <w:szCs w:val="20"/>
          <w:lang w:val="en-US"/>
        </w:rPr>
        <w:t xml:space="preserve">enjoyment of </w:t>
      </w:r>
      <w:r w:rsidRPr="00426CDE">
        <w:rPr>
          <w:rFonts w:ascii="Calibri" w:hAnsi="Calibri"/>
          <w:b/>
          <w:sz w:val="20"/>
          <w:szCs w:val="20"/>
          <w:lang w:val="en-US"/>
        </w:rPr>
        <w:t>property</w:t>
      </w:r>
      <w:r w:rsidRPr="00EA2F21">
        <w:rPr>
          <w:rFonts w:ascii="Calibri" w:hAnsi="Calibri"/>
          <w:sz w:val="20"/>
          <w:szCs w:val="20"/>
          <w:lang w:val="en-US"/>
        </w:rPr>
        <w:t>, and the right not to be deprived thereof except by due process of law</w:t>
      </w:r>
    </w:p>
    <w:p w14:paraId="23F650F9" w14:textId="08CE521A" w:rsidR="00EA2F21" w:rsidRPr="00EA2F21" w:rsidRDefault="00EA2F21" w:rsidP="00932528">
      <w:pPr>
        <w:pStyle w:val="ListParagraph"/>
        <w:numPr>
          <w:ilvl w:val="2"/>
          <w:numId w:val="126"/>
        </w:numPr>
        <w:rPr>
          <w:rFonts w:ascii="Calibri" w:hAnsi="Calibri"/>
          <w:sz w:val="20"/>
          <w:szCs w:val="20"/>
          <w:lang w:val="en-US"/>
        </w:rPr>
      </w:pPr>
      <w:r w:rsidRPr="00EA2F21">
        <w:rPr>
          <w:rFonts w:ascii="Calibri" w:hAnsi="Calibri"/>
          <w:sz w:val="20"/>
          <w:szCs w:val="20"/>
          <w:lang w:val="en-US"/>
        </w:rPr>
        <w:t>the right of the individual to equality before the law and the protection of the law …</w:t>
      </w:r>
    </w:p>
    <w:p w14:paraId="245D1856" w14:textId="77777777" w:rsidR="00EA2F21" w:rsidRPr="00EA2F21" w:rsidRDefault="00EA2F21" w:rsidP="00932528">
      <w:pPr>
        <w:pStyle w:val="ListParagraph"/>
        <w:numPr>
          <w:ilvl w:val="1"/>
          <w:numId w:val="123"/>
        </w:numPr>
        <w:rPr>
          <w:rFonts w:ascii="Calibri" w:hAnsi="Calibri"/>
          <w:sz w:val="20"/>
          <w:szCs w:val="20"/>
          <w:lang w:val="en-US"/>
        </w:rPr>
      </w:pPr>
      <w:r w:rsidRPr="00EA2F21">
        <w:rPr>
          <w:rFonts w:ascii="Calibri" w:hAnsi="Calibri"/>
          <w:sz w:val="20"/>
          <w:szCs w:val="20"/>
          <w:lang w:val="en-US"/>
        </w:rPr>
        <w:t xml:space="preserve">Every law of Canada shall, </w:t>
      </w:r>
      <w:r w:rsidRPr="00EA2F21">
        <w:rPr>
          <w:rFonts w:ascii="Calibri" w:hAnsi="Calibri"/>
          <w:b/>
          <w:bCs/>
          <w:sz w:val="20"/>
          <w:szCs w:val="20"/>
          <w:lang w:val="en-US"/>
        </w:rPr>
        <w:t>unless it is expressly declared by an Act of the Parliament of Canada that it shall operate notwithstanding the Canadian Bill of Rights</w:t>
      </w:r>
      <w:r w:rsidRPr="00EA2F21">
        <w:rPr>
          <w:rFonts w:ascii="Calibri" w:hAnsi="Calibri"/>
          <w:sz w:val="20"/>
          <w:szCs w:val="20"/>
          <w:lang w:val="en-US"/>
        </w:rPr>
        <w:t xml:space="preserve">, be so construed and applied as not to abrogate, abridge or infringe or to authorize the abrogation, abridgment or infringement of any of the rights or freedoms herein recognized and declared, and in particular, </w:t>
      </w:r>
      <w:r w:rsidRPr="00EA2F21">
        <w:rPr>
          <w:rFonts w:ascii="Calibri" w:hAnsi="Calibri"/>
          <w:b/>
          <w:bCs/>
          <w:sz w:val="20"/>
          <w:szCs w:val="20"/>
          <w:lang w:val="en-US"/>
        </w:rPr>
        <w:t>no law of Canada shall be construed or applied so as to</w:t>
      </w:r>
    </w:p>
    <w:p w14:paraId="227B5683" w14:textId="5BAEE49B" w:rsidR="00EA2F21" w:rsidRPr="00C262B4" w:rsidRDefault="00EA2F21" w:rsidP="00932528">
      <w:pPr>
        <w:pStyle w:val="ListParagraph"/>
        <w:numPr>
          <w:ilvl w:val="2"/>
          <w:numId w:val="263"/>
        </w:numPr>
        <w:rPr>
          <w:rFonts w:ascii="Calibri" w:hAnsi="Calibri"/>
          <w:sz w:val="20"/>
          <w:szCs w:val="20"/>
          <w:lang w:val="en-US"/>
        </w:rPr>
      </w:pPr>
      <w:r w:rsidRPr="00C262B4">
        <w:rPr>
          <w:rFonts w:ascii="Calibri" w:hAnsi="Calibri"/>
          <w:sz w:val="20"/>
          <w:szCs w:val="20"/>
          <w:lang w:val="en-US"/>
        </w:rPr>
        <w:t>authorize or effect the arbitrary detention, imprisonment or exile of any person;</w:t>
      </w:r>
    </w:p>
    <w:p w14:paraId="70B2AD10" w14:textId="07DD9BCE" w:rsidR="00EA2F21" w:rsidRPr="00C262B4" w:rsidRDefault="00EA2F21" w:rsidP="00932528">
      <w:pPr>
        <w:pStyle w:val="ListParagraph"/>
        <w:numPr>
          <w:ilvl w:val="2"/>
          <w:numId w:val="263"/>
        </w:numPr>
        <w:rPr>
          <w:rFonts w:ascii="Calibri" w:hAnsi="Calibri"/>
          <w:sz w:val="20"/>
          <w:szCs w:val="20"/>
          <w:lang w:val="en-US"/>
        </w:rPr>
      </w:pPr>
      <w:r w:rsidRPr="00C262B4">
        <w:rPr>
          <w:rFonts w:ascii="Calibri" w:hAnsi="Calibri"/>
          <w:sz w:val="20"/>
          <w:szCs w:val="20"/>
          <w:lang w:val="en-US"/>
        </w:rPr>
        <w:t>impose or authorize the imposition of cruel and unusual treatment or punishment;</w:t>
      </w:r>
    </w:p>
    <w:p w14:paraId="11A637FA" w14:textId="5F85060B" w:rsidR="00EA2F21" w:rsidRPr="00C262B4" w:rsidRDefault="00EA2F21" w:rsidP="00932528">
      <w:pPr>
        <w:pStyle w:val="ListParagraph"/>
        <w:numPr>
          <w:ilvl w:val="2"/>
          <w:numId w:val="263"/>
        </w:numPr>
        <w:rPr>
          <w:rFonts w:ascii="Calibri" w:hAnsi="Calibri"/>
          <w:sz w:val="20"/>
          <w:szCs w:val="20"/>
          <w:lang w:val="en-US"/>
        </w:rPr>
      </w:pPr>
      <w:r w:rsidRPr="00C262B4">
        <w:rPr>
          <w:rFonts w:ascii="Calibri" w:hAnsi="Calibri"/>
          <w:sz w:val="20"/>
          <w:szCs w:val="20"/>
          <w:lang w:val="en-US"/>
        </w:rPr>
        <w:t>deprive a person who has been arrested or detained</w:t>
      </w:r>
    </w:p>
    <w:p w14:paraId="30BE1A5C" w14:textId="220276A3" w:rsidR="00EA2F21" w:rsidRPr="00EA2F21" w:rsidRDefault="00EA2F21" w:rsidP="00932528">
      <w:pPr>
        <w:pStyle w:val="ListParagraph"/>
        <w:numPr>
          <w:ilvl w:val="3"/>
          <w:numId w:val="128"/>
        </w:numPr>
        <w:rPr>
          <w:rFonts w:ascii="Calibri" w:hAnsi="Calibri"/>
          <w:sz w:val="20"/>
          <w:szCs w:val="20"/>
          <w:lang w:val="en-US"/>
        </w:rPr>
      </w:pPr>
      <w:r w:rsidRPr="00EA2F21">
        <w:rPr>
          <w:rFonts w:ascii="Calibri" w:hAnsi="Calibri"/>
          <w:sz w:val="20"/>
          <w:szCs w:val="20"/>
          <w:lang w:val="en-US"/>
        </w:rPr>
        <w:t>of the right to be informed promptly of the reason for his arrest or detention,</w:t>
      </w:r>
    </w:p>
    <w:p w14:paraId="0805F92B" w14:textId="78F20288" w:rsidR="00EA2F21" w:rsidRPr="00EA2F21" w:rsidRDefault="00EA2F21" w:rsidP="00932528">
      <w:pPr>
        <w:pStyle w:val="ListParagraph"/>
        <w:numPr>
          <w:ilvl w:val="3"/>
          <w:numId w:val="128"/>
        </w:numPr>
        <w:rPr>
          <w:rFonts w:ascii="Calibri" w:hAnsi="Calibri"/>
          <w:sz w:val="20"/>
          <w:szCs w:val="20"/>
          <w:lang w:val="en-US"/>
        </w:rPr>
      </w:pPr>
      <w:r w:rsidRPr="00EA2F21">
        <w:rPr>
          <w:rFonts w:ascii="Calibri" w:hAnsi="Calibri"/>
          <w:sz w:val="20"/>
          <w:szCs w:val="20"/>
          <w:lang w:val="en-US"/>
        </w:rPr>
        <w:t>of the right to retain and instruct counsel without delay, or</w:t>
      </w:r>
    </w:p>
    <w:p w14:paraId="68348D82" w14:textId="66DC3307" w:rsidR="00EA2F21" w:rsidRPr="00EA2F21" w:rsidRDefault="00EA2F21" w:rsidP="00932528">
      <w:pPr>
        <w:pStyle w:val="ListParagraph"/>
        <w:numPr>
          <w:ilvl w:val="3"/>
          <w:numId w:val="128"/>
        </w:numPr>
        <w:rPr>
          <w:rFonts w:ascii="Calibri" w:hAnsi="Calibri"/>
          <w:sz w:val="20"/>
          <w:szCs w:val="20"/>
          <w:lang w:val="en-US"/>
        </w:rPr>
      </w:pPr>
      <w:r w:rsidRPr="00EA2F21">
        <w:rPr>
          <w:rFonts w:ascii="Calibri" w:hAnsi="Calibri"/>
          <w:sz w:val="20"/>
          <w:szCs w:val="20"/>
          <w:lang w:val="en-US"/>
        </w:rPr>
        <w:t>of the remedy by way of habeas corpus for the determination of the validity of his detention and for his release if the detention is not lawful;</w:t>
      </w:r>
    </w:p>
    <w:p w14:paraId="6733A880" w14:textId="0D45B7E1" w:rsidR="00EA2F21" w:rsidRPr="00EA2F21" w:rsidRDefault="00EA2F21" w:rsidP="00932528">
      <w:pPr>
        <w:pStyle w:val="ListParagraph"/>
        <w:numPr>
          <w:ilvl w:val="2"/>
          <w:numId w:val="127"/>
        </w:numPr>
        <w:rPr>
          <w:rFonts w:ascii="Calibri" w:hAnsi="Calibri"/>
          <w:sz w:val="20"/>
          <w:szCs w:val="20"/>
          <w:lang w:val="en-US"/>
        </w:rPr>
      </w:pPr>
      <w:r w:rsidRPr="00EA2F21">
        <w:rPr>
          <w:rFonts w:ascii="Calibri" w:hAnsi="Calibri"/>
          <w:sz w:val="20"/>
          <w:szCs w:val="20"/>
          <w:lang w:val="en-US"/>
        </w:rPr>
        <w:t>authorize a court, tribunal, commission, board or other authority to compel a person to give evidence if he is denied counsel, protection against self crimination or other constitutional safeguards;</w:t>
      </w:r>
    </w:p>
    <w:p w14:paraId="43D41AD5" w14:textId="0A43D7B0" w:rsidR="00EA2F21" w:rsidRPr="00EA2F21" w:rsidRDefault="00EA2F21" w:rsidP="00932528">
      <w:pPr>
        <w:pStyle w:val="ListParagraph"/>
        <w:numPr>
          <w:ilvl w:val="2"/>
          <w:numId w:val="127"/>
        </w:numPr>
        <w:rPr>
          <w:rFonts w:ascii="Calibri" w:hAnsi="Calibri"/>
          <w:sz w:val="20"/>
          <w:szCs w:val="20"/>
          <w:lang w:val="en-US"/>
        </w:rPr>
      </w:pPr>
      <w:r w:rsidRPr="00EA2F21">
        <w:rPr>
          <w:rFonts w:ascii="Calibri" w:hAnsi="Calibri"/>
          <w:sz w:val="20"/>
          <w:szCs w:val="20"/>
          <w:lang w:val="en-US"/>
        </w:rPr>
        <w:t xml:space="preserve">deprive a person of the right to a fair hearing in accordance with the </w:t>
      </w:r>
      <w:r w:rsidR="00F445A4">
        <w:rPr>
          <w:rFonts w:ascii="Calibri" w:hAnsi="Calibri"/>
          <w:sz w:val="20"/>
          <w:szCs w:val="20"/>
          <w:lang w:val="en-US"/>
        </w:rPr>
        <w:t>POFJ</w:t>
      </w:r>
      <w:r w:rsidRPr="00EA2F21">
        <w:rPr>
          <w:rFonts w:ascii="Calibri" w:hAnsi="Calibri"/>
          <w:sz w:val="20"/>
          <w:szCs w:val="20"/>
          <w:lang w:val="en-US"/>
        </w:rPr>
        <w:t xml:space="preserve"> for the determination of his rights and obligations;</w:t>
      </w:r>
    </w:p>
    <w:p w14:paraId="38148B4E" w14:textId="42FF639F" w:rsidR="00EA2F21" w:rsidRDefault="00EA2F21" w:rsidP="00932528">
      <w:pPr>
        <w:pStyle w:val="ListParagraph"/>
        <w:numPr>
          <w:ilvl w:val="0"/>
          <w:numId w:val="127"/>
        </w:numPr>
        <w:rPr>
          <w:rFonts w:ascii="Calibri" w:hAnsi="Calibri"/>
          <w:sz w:val="20"/>
          <w:szCs w:val="20"/>
        </w:rPr>
      </w:pPr>
      <w:r>
        <w:rPr>
          <w:rFonts w:ascii="Calibri" w:hAnsi="Calibri"/>
          <w:i/>
          <w:sz w:val="20"/>
          <w:szCs w:val="20"/>
        </w:rPr>
        <w:t>Canadian Charter of Rights and Freedoms</w:t>
      </w:r>
    </w:p>
    <w:p w14:paraId="284D5B27" w14:textId="3826E50C" w:rsidR="00EA2F21" w:rsidRPr="00EB6ED0" w:rsidRDefault="00EA2F21" w:rsidP="00932528">
      <w:pPr>
        <w:pStyle w:val="ListParagraph"/>
        <w:numPr>
          <w:ilvl w:val="1"/>
          <w:numId w:val="123"/>
        </w:numPr>
        <w:rPr>
          <w:rFonts w:ascii="Calibri" w:hAnsi="Calibri"/>
          <w:sz w:val="20"/>
          <w:szCs w:val="20"/>
          <w:lang w:val="en-US"/>
        </w:rPr>
      </w:pPr>
      <w:r w:rsidRPr="005745EC">
        <w:rPr>
          <w:rFonts w:ascii="Calibri" w:hAnsi="Calibri"/>
          <w:bCs/>
          <w:sz w:val="20"/>
          <w:szCs w:val="20"/>
          <w:lang w:val="en-US"/>
        </w:rPr>
        <w:t xml:space="preserve">PREAMBLE </w:t>
      </w:r>
      <w:r w:rsidRPr="00EB6ED0">
        <w:rPr>
          <w:rFonts w:ascii="Calibri" w:hAnsi="Calibri"/>
          <w:sz w:val="20"/>
          <w:szCs w:val="20"/>
          <w:lang w:val="en-US"/>
        </w:rPr>
        <w:t xml:space="preserve">Whereas Canada is founded upon </w:t>
      </w:r>
      <w:r w:rsidRPr="00EB6ED0">
        <w:rPr>
          <w:rFonts w:ascii="Calibri" w:hAnsi="Calibri"/>
          <w:b/>
          <w:bCs/>
          <w:sz w:val="20"/>
          <w:szCs w:val="20"/>
          <w:lang w:val="en-US"/>
        </w:rPr>
        <w:t xml:space="preserve">principles </w:t>
      </w:r>
      <w:r w:rsidRPr="00EB6ED0">
        <w:rPr>
          <w:rFonts w:ascii="Calibri" w:hAnsi="Calibri"/>
          <w:sz w:val="20"/>
          <w:szCs w:val="20"/>
          <w:lang w:val="en-US"/>
        </w:rPr>
        <w:t xml:space="preserve">that recognize the supremacy of God and </w:t>
      </w:r>
      <w:r w:rsidRPr="00EB6ED0">
        <w:rPr>
          <w:rFonts w:ascii="Calibri" w:hAnsi="Calibri"/>
          <w:b/>
          <w:bCs/>
          <w:sz w:val="20"/>
          <w:szCs w:val="20"/>
          <w:lang w:val="en-US"/>
        </w:rPr>
        <w:t>the rule of law</w:t>
      </w:r>
      <w:r w:rsidRPr="00EB6ED0">
        <w:rPr>
          <w:rFonts w:ascii="Calibri" w:hAnsi="Calibri"/>
          <w:sz w:val="20"/>
          <w:szCs w:val="20"/>
          <w:lang w:val="en-US"/>
        </w:rPr>
        <w:t>…</w:t>
      </w:r>
    </w:p>
    <w:p w14:paraId="5A4C7CA2" w14:textId="77B266E0" w:rsidR="00EA2F21" w:rsidRDefault="00EB6ED0" w:rsidP="00932528">
      <w:pPr>
        <w:pStyle w:val="ListParagraph"/>
        <w:numPr>
          <w:ilvl w:val="1"/>
          <w:numId w:val="123"/>
        </w:numPr>
        <w:rPr>
          <w:rFonts w:ascii="Calibri" w:hAnsi="Calibri"/>
          <w:sz w:val="20"/>
          <w:szCs w:val="20"/>
          <w:lang w:val="en-US"/>
        </w:rPr>
      </w:pPr>
      <w:r>
        <w:rPr>
          <w:rFonts w:ascii="Calibri" w:hAnsi="Calibri"/>
          <w:bCs/>
          <w:sz w:val="20"/>
          <w:szCs w:val="20"/>
          <w:lang w:val="en-US"/>
        </w:rPr>
        <w:t xml:space="preserve">1. </w:t>
      </w:r>
      <w:r w:rsidR="00044820">
        <w:rPr>
          <w:rFonts w:ascii="Calibri" w:hAnsi="Calibri"/>
          <w:sz w:val="20"/>
          <w:szCs w:val="20"/>
          <w:lang w:val="en-US"/>
        </w:rPr>
        <w:t>…</w:t>
      </w:r>
      <w:r w:rsidR="00EA2F21" w:rsidRPr="00EB6ED0">
        <w:rPr>
          <w:rFonts w:ascii="Calibri" w:hAnsi="Calibri"/>
          <w:sz w:val="20"/>
          <w:szCs w:val="20"/>
          <w:lang w:val="en-US"/>
        </w:rPr>
        <w:t xml:space="preserve">guarantees the rights and freedoms set out in it subject only to </w:t>
      </w:r>
      <w:r w:rsidR="00EA2F21" w:rsidRPr="005745EC">
        <w:rPr>
          <w:rFonts w:ascii="Calibri" w:hAnsi="Calibri"/>
          <w:sz w:val="20"/>
          <w:szCs w:val="20"/>
          <w:lang w:val="en-US"/>
        </w:rPr>
        <w:t>such reasonable limits prescribed by law as can be demonstrably justified i</w:t>
      </w:r>
      <w:r w:rsidR="007D6507">
        <w:rPr>
          <w:rFonts w:ascii="Calibri" w:hAnsi="Calibri"/>
          <w:sz w:val="20"/>
          <w:szCs w:val="20"/>
          <w:lang w:val="en-US"/>
        </w:rPr>
        <w:t>n a free and democratic society</w:t>
      </w:r>
    </w:p>
    <w:p w14:paraId="18A41EA3" w14:textId="272769CF" w:rsidR="00EA2F21" w:rsidRPr="00693E5D" w:rsidRDefault="0028188B" w:rsidP="00932528">
      <w:pPr>
        <w:pStyle w:val="ListParagraph"/>
        <w:numPr>
          <w:ilvl w:val="1"/>
          <w:numId w:val="123"/>
        </w:numPr>
        <w:rPr>
          <w:rFonts w:ascii="Calibri" w:hAnsi="Calibri"/>
          <w:sz w:val="20"/>
          <w:szCs w:val="20"/>
        </w:rPr>
      </w:pPr>
      <w:r w:rsidRPr="00693E5D">
        <w:rPr>
          <w:rFonts w:ascii="Calibri" w:hAnsi="Calibri"/>
          <w:bCs/>
          <w:color w:val="FF6600"/>
          <w:sz w:val="20"/>
          <w:szCs w:val="20"/>
          <w:lang w:val="en-US"/>
        </w:rPr>
        <w:t xml:space="preserve">7. </w:t>
      </w:r>
      <w:r w:rsidR="00EA2F21" w:rsidRPr="00693E5D">
        <w:rPr>
          <w:rFonts w:ascii="Calibri" w:hAnsi="Calibri"/>
          <w:color w:val="FF6600"/>
          <w:sz w:val="20"/>
          <w:szCs w:val="20"/>
          <w:lang w:val="en-US"/>
        </w:rPr>
        <w:t>Everyone has the right to life, liberty and security of the person and the right not to be deprived thereof except in accordance with the principles of fundamental justice</w:t>
      </w:r>
    </w:p>
    <w:p w14:paraId="2482DB6B" w14:textId="24CF65C5" w:rsidR="00693E5D" w:rsidRDefault="00693E5D" w:rsidP="00932528">
      <w:pPr>
        <w:pStyle w:val="ListParagraph"/>
        <w:numPr>
          <w:ilvl w:val="2"/>
          <w:numId w:val="123"/>
        </w:numPr>
        <w:rPr>
          <w:rFonts w:ascii="Calibri" w:hAnsi="Calibri"/>
          <w:sz w:val="20"/>
          <w:szCs w:val="20"/>
          <w:lang w:val="en-US"/>
        </w:rPr>
      </w:pPr>
      <w:r>
        <w:rPr>
          <w:rFonts w:ascii="Calibri" w:hAnsi="Calibri"/>
          <w:sz w:val="20"/>
          <w:szCs w:val="20"/>
          <w:lang w:val="en-US"/>
        </w:rPr>
        <w:t>Limits on s. 7 are similar to the limits on procedural fairness</w:t>
      </w:r>
    </w:p>
    <w:p w14:paraId="33766D25" w14:textId="240FFE07" w:rsidR="00EA2F21" w:rsidRPr="00EA2F21" w:rsidRDefault="0028188B" w:rsidP="00932528">
      <w:pPr>
        <w:pStyle w:val="ListParagraph"/>
        <w:numPr>
          <w:ilvl w:val="1"/>
          <w:numId w:val="123"/>
        </w:numPr>
        <w:rPr>
          <w:rFonts w:ascii="Calibri" w:hAnsi="Calibri"/>
          <w:sz w:val="20"/>
          <w:szCs w:val="20"/>
          <w:lang w:val="en-US"/>
        </w:rPr>
      </w:pPr>
      <w:r>
        <w:rPr>
          <w:rFonts w:ascii="Calibri" w:hAnsi="Calibri"/>
          <w:sz w:val="20"/>
          <w:szCs w:val="20"/>
          <w:lang w:val="en-US"/>
        </w:rPr>
        <w:t xml:space="preserve">8. </w:t>
      </w:r>
      <w:r w:rsidR="00EA2F21" w:rsidRPr="00EA2F21">
        <w:rPr>
          <w:rFonts w:ascii="Calibri" w:hAnsi="Calibri"/>
          <w:sz w:val="20"/>
          <w:szCs w:val="20"/>
          <w:lang w:val="en-US"/>
        </w:rPr>
        <w:t xml:space="preserve">Everyone has the right to be secure against </w:t>
      </w:r>
      <w:r w:rsidR="002D3B08">
        <w:rPr>
          <w:rFonts w:ascii="Calibri" w:hAnsi="Calibri"/>
          <w:sz w:val="20"/>
          <w:szCs w:val="20"/>
          <w:lang w:val="en-US"/>
        </w:rPr>
        <w:t>unreasonable search or seizure</w:t>
      </w:r>
    </w:p>
    <w:p w14:paraId="6145FAE8" w14:textId="202F9F79" w:rsidR="00EA2F21" w:rsidRPr="00EA2F21" w:rsidRDefault="0028188B" w:rsidP="00932528">
      <w:pPr>
        <w:pStyle w:val="ListParagraph"/>
        <w:numPr>
          <w:ilvl w:val="1"/>
          <w:numId w:val="123"/>
        </w:numPr>
        <w:rPr>
          <w:rFonts w:ascii="Calibri" w:hAnsi="Calibri"/>
          <w:sz w:val="20"/>
          <w:szCs w:val="20"/>
          <w:lang w:val="en-US"/>
        </w:rPr>
      </w:pPr>
      <w:r>
        <w:rPr>
          <w:rFonts w:ascii="Calibri" w:hAnsi="Calibri"/>
          <w:sz w:val="20"/>
          <w:szCs w:val="20"/>
          <w:lang w:val="en-US"/>
        </w:rPr>
        <w:t xml:space="preserve">9. </w:t>
      </w:r>
      <w:r w:rsidR="00EA2F21" w:rsidRPr="00EA2F21">
        <w:rPr>
          <w:rFonts w:ascii="Calibri" w:hAnsi="Calibri"/>
          <w:sz w:val="20"/>
          <w:szCs w:val="20"/>
          <w:lang w:val="en-US"/>
        </w:rPr>
        <w:t>Everyone has the right not to be arbi</w:t>
      </w:r>
      <w:r w:rsidR="002D3B08">
        <w:rPr>
          <w:rFonts w:ascii="Calibri" w:hAnsi="Calibri"/>
          <w:sz w:val="20"/>
          <w:szCs w:val="20"/>
          <w:lang w:val="en-US"/>
        </w:rPr>
        <w:t>trarily detained or imprisoned</w:t>
      </w:r>
    </w:p>
    <w:p w14:paraId="54B787A6" w14:textId="530B4476" w:rsidR="00EA2F21" w:rsidRPr="00EA2F21" w:rsidRDefault="0028188B" w:rsidP="00932528">
      <w:pPr>
        <w:pStyle w:val="ListParagraph"/>
        <w:numPr>
          <w:ilvl w:val="1"/>
          <w:numId w:val="123"/>
        </w:numPr>
        <w:rPr>
          <w:rFonts w:ascii="Calibri" w:hAnsi="Calibri"/>
          <w:sz w:val="20"/>
          <w:szCs w:val="20"/>
          <w:lang w:val="en-US"/>
        </w:rPr>
      </w:pPr>
      <w:r>
        <w:rPr>
          <w:rFonts w:ascii="Calibri" w:hAnsi="Calibri"/>
          <w:sz w:val="20"/>
          <w:szCs w:val="20"/>
          <w:lang w:val="en-US"/>
        </w:rPr>
        <w:t xml:space="preserve">10. </w:t>
      </w:r>
      <w:r w:rsidR="00EA2F21" w:rsidRPr="00EA2F21">
        <w:rPr>
          <w:rFonts w:ascii="Calibri" w:hAnsi="Calibri"/>
          <w:sz w:val="20"/>
          <w:szCs w:val="20"/>
          <w:lang w:val="en-US"/>
        </w:rPr>
        <w:t>Everyone has the right on arrest or detention</w:t>
      </w:r>
    </w:p>
    <w:p w14:paraId="1FDBBE54" w14:textId="0C0EC59E" w:rsidR="00EA2F21" w:rsidRPr="00EA2F21" w:rsidRDefault="00EA2F21" w:rsidP="00932528">
      <w:pPr>
        <w:pStyle w:val="ListParagraph"/>
        <w:numPr>
          <w:ilvl w:val="2"/>
          <w:numId w:val="124"/>
        </w:numPr>
        <w:rPr>
          <w:rFonts w:ascii="Calibri" w:hAnsi="Calibri"/>
          <w:sz w:val="20"/>
          <w:szCs w:val="20"/>
          <w:lang w:val="en-US"/>
        </w:rPr>
      </w:pPr>
      <w:r w:rsidRPr="00EA2F21">
        <w:rPr>
          <w:rFonts w:ascii="Calibri" w:hAnsi="Calibri"/>
          <w:sz w:val="20"/>
          <w:szCs w:val="20"/>
          <w:lang w:val="en-US"/>
        </w:rPr>
        <w:t xml:space="preserve">to be informed promptly of the reasons therefor; </w:t>
      </w:r>
    </w:p>
    <w:p w14:paraId="4C2159E2" w14:textId="78CD400E" w:rsidR="00EA2F21" w:rsidRPr="00EA2F21" w:rsidRDefault="00EA2F21" w:rsidP="00932528">
      <w:pPr>
        <w:pStyle w:val="ListParagraph"/>
        <w:numPr>
          <w:ilvl w:val="2"/>
          <w:numId w:val="124"/>
        </w:numPr>
        <w:rPr>
          <w:rFonts w:ascii="Calibri" w:hAnsi="Calibri"/>
          <w:sz w:val="20"/>
          <w:szCs w:val="20"/>
          <w:lang w:val="en-US"/>
        </w:rPr>
      </w:pPr>
      <w:r w:rsidRPr="00EA2F21">
        <w:rPr>
          <w:rFonts w:ascii="Calibri" w:hAnsi="Calibri"/>
          <w:sz w:val="20"/>
          <w:szCs w:val="20"/>
          <w:lang w:val="en-US"/>
        </w:rPr>
        <w:t xml:space="preserve">to retain and instruct counsel without delay and to be informed of that right; and </w:t>
      </w:r>
    </w:p>
    <w:p w14:paraId="368203E0" w14:textId="3D8093C1" w:rsidR="00EA2F21" w:rsidRPr="00EA2F21" w:rsidRDefault="00EA2F21" w:rsidP="00932528">
      <w:pPr>
        <w:pStyle w:val="ListParagraph"/>
        <w:numPr>
          <w:ilvl w:val="2"/>
          <w:numId w:val="124"/>
        </w:numPr>
        <w:rPr>
          <w:rFonts w:ascii="Calibri" w:hAnsi="Calibri"/>
          <w:sz w:val="20"/>
          <w:szCs w:val="20"/>
          <w:lang w:val="en-US"/>
        </w:rPr>
      </w:pPr>
      <w:r w:rsidRPr="00EA2F21">
        <w:rPr>
          <w:rFonts w:ascii="Calibri" w:hAnsi="Calibri"/>
          <w:sz w:val="20"/>
          <w:szCs w:val="20"/>
          <w:lang w:val="en-US"/>
        </w:rPr>
        <w:t>to have the validity of the detention determined by way of habeas corpus and to be released if the deten</w:t>
      </w:r>
      <w:r w:rsidR="0046422B">
        <w:rPr>
          <w:rFonts w:ascii="Calibri" w:hAnsi="Calibri"/>
          <w:sz w:val="20"/>
          <w:szCs w:val="20"/>
          <w:lang w:val="en-US"/>
        </w:rPr>
        <w:t>tion is not lawful</w:t>
      </w:r>
    </w:p>
    <w:p w14:paraId="63059653" w14:textId="0A567283" w:rsidR="00EA2F21" w:rsidRPr="007E5EEA" w:rsidRDefault="00EA2F21" w:rsidP="00932528">
      <w:pPr>
        <w:pStyle w:val="ListParagraph"/>
        <w:numPr>
          <w:ilvl w:val="1"/>
          <w:numId w:val="123"/>
        </w:numPr>
        <w:rPr>
          <w:rFonts w:ascii="Calibri" w:hAnsi="Calibri"/>
          <w:sz w:val="20"/>
          <w:szCs w:val="20"/>
          <w:lang w:val="en-US"/>
        </w:rPr>
      </w:pPr>
      <w:r w:rsidRPr="00EA2F21">
        <w:rPr>
          <w:rFonts w:ascii="Calibri" w:hAnsi="Calibri"/>
          <w:sz w:val="20"/>
          <w:szCs w:val="20"/>
          <w:lang w:val="en-US"/>
        </w:rPr>
        <w:t>11. Any person charged with an offence has the right [specific content follows] …</w:t>
      </w:r>
    </w:p>
    <w:p w14:paraId="67121BEB" w14:textId="536EEB3A" w:rsidR="00EA2F21" w:rsidRPr="00507D5D" w:rsidRDefault="00507D5D" w:rsidP="00932528">
      <w:pPr>
        <w:pStyle w:val="ListParagraph"/>
        <w:numPr>
          <w:ilvl w:val="1"/>
          <w:numId w:val="123"/>
        </w:numPr>
        <w:rPr>
          <w:rFonts w:ascii="Calibri" w:hAnsi="Calibri"/>
          <w:sz w:val="20"/>
          <w:szCs w:val="20"/>
          <w:lang w:val="en-US"/>
        </w:rPr>
      </w:pPr>
      <w:r>
        <w:rPr>
          <w:rFonts w:ascii="Calibri" w:hAnsi="Calibri"/>
          <w:b/>
          <w:bCs/>
          <w:sz w:val="20"/>
          <w:szCs w:val="20"/>
          <w:lang w:val="en-US"/>
        </w:rPr>
        <w:t>Charter A</w:t>
      </w:r>
      <w:r w:rsidR="00EA2F21" w:rsidRPr="00EA2F21">
        <w:rPr>
          <w:rFonts w:ascii="Calibri" w:hAnsi="Calibri"/>
          <w:b/>
          <w:bCs/>
          <w:sz w:val="20"/>
          <w:szCs w:val="20"/>
          <w:lang w:val="en-US"/>
        </w:rPr>
        <w:t>pplication</w:t>
      </w:r>
      <w:r w:rsidRPr="00D648AC">
        <w:rPr>
          <w:rFonts w:ascii="Calibri" w:hAnsi="Calibri"/>
          <w:bCs/>
          <w:sz w:val="20"/>
          <w:szCs w:val="20"/>
          <w:lang w:val="en-US"/>
        </w:rPr>
        <w:t>, s.</w:t>
      </w:r>
      <w:r>
        <w:rPr>
          <w:rFonts w:ascii="Calibri" w:hAnsi="Calibri"/>
          <w:b/>
          <w:bCs/>
          <w:sz w:val="20"/>
          <w:szCs w:val="20"/>
          <w:lang w:val="en-US"/>
        </w:rPr>
        <w:t xml:space="preserve"> </w:t>
      </w:r>
      <w:r w:rsidRPr="00507D5D">
        <w:rPr>
          <w:rFonts w:ascii="Calibri" w:hAnsi="Calibri"/>
          <w:sz w:val="20"/>
          <w:szCs w:val="20"/>
          <w:lang w:val="en-US"/>
        </w:rPr>
        <w:t>32</w:t>
      </w:r>
      <w:r>
        <w:rPr>
          <w:rFonts w:ascii="Calibri" w:hAnsi="Calibri"/>
          <w:sz w:val="20"/>
          <w:szCs w:val="20"/>
          <w:lang w:val="en-US"/>
        </w:rPr>
        <w:t>(1)</w:t>
      </w:r>
      <w:r w:rsidR="00D648AC">
        <w:rPr>
          <w:rFonts w:ascii="Calibri" w:hAnsi="Calibri"/>
          <w:sz w:val="20"/>
          <w:szCs w:val="20"/>
          <w:lang w:val="en-US"/>
        </w:rPr>
        <w:t xml:space="preserve"> –</w:t>
      </w:r>
      <w:r w:rsidR="00355D67">
        <w:rPr>
          <w:rFonts w:ascii="Calibri" w:hAnsi="Calibri"/>
          <w:sz w:val="20"/>
          <w:szCs w:val="20"/>
          <w:lang w:val="en-US"/>
        </w:rPr>
        <w:t xml:space="preserve"> </w:t>
      </w:r>
      <w:r w:rsidR="00EA2F21" w:rsidRPr="00507D5D">
        <w:rPr>
          <w:rFonts w:ascii="Calibri" w:hAnsi="Calibri"/>
          <w:sz w:val="20"/>
          <w:szCs w:val="20"/>
          <w:lang w:val="en-US"/>
        </w:rPr>
        <w:t>This Charter applies</w:t>
      </w:r>
    </w:p>
    <w:p w14:paraId="3CC5EB13" w14:textId="2CD63879" w:rsidR="00EA2F21" w:rsidRPr="00EA2F21" w:rsidRDefault="00EA2F21" w:rsidP="00932528">
      <w:pPr>
        <w:pStyle w:val="ListParagraph"/>
        <w:numPr>
          <w:ilvl w:val="2"/>
          <w:numId w:val="125"/>
        </w:numPr>
        <w:rPr>
          <w:rFonts w:ascii="Calibri" w:hAnsi="Calibri"/>
          <w:sz w:val="20"/>
          <w:szCs w:val="20"/>
          <w:lang w:val="en-US"/>
        </w:rPr>
      </w:pPr>
      <w:r w:rsidRPr="00EA2F21">
        <w:rPr>
          <w:rFonts w:ascii="Calibri" w:hAnsi="Calibri"/>
          <w:sz w:val="20"/>
          <w:szCs w:val="20"/>
          <w:lang w:val="en-US"/>
        </w:rPr>
        <w:t xml:space="preserve">to the Parliament and government of Canada in respect of all matters within the authority of Parliament including all matters relating to the Yukon Territory and Northwest Territories; and </w:t>
      </w:r>
    </w:p>
    <w:p w14:paraId="51FBB01E" w14:textId="2CA0B897" w:rsidR="00EA2F21" w:rsidRDefault="00EA2F21" w:rsidP="00932528">
      <w:pPr>
        <w:pStyle w:val="ListParagraph"/>
        <w:numPr>
          <w:ilvl w:val="2"/>
          <w:numId w:val="125"/>
        </w:numPr>
        <w:rPr>
          <w:rFonts w:ascii="Calibri" w:hAnsi="Calibri"/>
          <w:sz w:val="20"/>
          <w:szCs w:val="20"/>
          <w:lang w:val="en-US"/>
        </w:rPr>
      </w:pPr>
      <w:r w:rsidRPr="00EA2F21">
        <w:rPr>
          <w:rFonts w:ascii="Calibri" w:hAnsi="Calibri"/>
          <w:sz w:val="20"/>
          <w:szCs w:val="20"/>
          <w:lang w:val="en-US"/>
        </w:rPr>
        <w:t>to the legislature and government of each province in respect of all matters within the authority of t</w:t>
      </w:r>
      <w:r w:rsidR="00507D5D">
        <w:rPr>
          <w:rFonts w:ascii="Calibri" w:hAnsi="Calibri"/>
          <w:sz w:val="20"/>
          <w:szCs w:val="20"/>
          <w:lang w:val="en-US"/>
        </w:rPr>
        <w:t>he legislature of each province</w:t>
      </w:r>
    </w:p>
    <w:p w14:paraId="4DD38291" w14:textId="14050B30" w:rsidR="00891AED" w:rsidRPr="007E5EEA" w:rsidRDefault="009A143A" w:rsidP="00932528">
      <w:pPr>
        <w:pStyle w:val="ListParagraph"/>
        <w:numPr>
          <w:ilvl w:val="2"/>
          <w:numId w:val="129"/>
        </w:numPr>
        <w:rPr>
          <w:rFonts w:ascii="Calibri" w:hAnsi="Calibri"/>
          <w:sz w:val="20"/>
          <w:szCs w:val="20"/>
          <w:lang w:val="en-US"/>
        </w:rPr>
      </w:pPr>
      <w:r>
        <w:rPr>
          <w:rFonts w:ascii="Calibri" w:hAnsi="Calibri"/>
          <w:sz w:val="20"/>
          <w:szCs w:val="20"/>
          <w:lang w:val="en-US"/>
        </w:rPr>
        <w:t>N.B. Reach limited to gov</w:t>
      </w:r>
      <w:r w:rsidR="00D648AC">
        <w:rPr>
          <w:rFonts w:ascii="Calibri" w:hAnsi="Calibri"/>
          <w:sz w:val="20"/>
          <w:szCs w:val="20"/>
          <w:lang w:val="en-US"/>
        </w:rPr>
        <w:t>’</w:t>
      </w:r>
      <w:r>
        <w:rPr>
          <w:rFonts w:ascii="Calibri" w:hAnsi="Calibri"/>
          <w:sz w:val="20"/>
          <w:szCs w:val="20"/>
          <w:lang w:val="en-US"/>
        </w:rPr>
        <w:t>t actions; many entities are not covered (determined on a case-by-case basis)</w:t>
      </w:r>
    </w:p>
    <w:p w14:paraId="01278D75" w14:textId="0D590982" w:rsidR="00355D67" w:rsidRDefault="007D78CB" w:rsidP="00D43059">
      <w:pPr>
        <w:rPr>
          <w:rFonts w:ascii="Calibri" w:hAnsi="Calibri"/>
          <w:color w:val="0000FF"/>
          <w:sz w:val="20"/>
          <w:szCs w:val="20"/>
        </w:rPr>
      </w:pPr>
      <w:r>
        <w:rPr>
          <w:rFonts w:ascii="Calibri" w:hAnsi="Calibri"/>
          <w:sz w:val="20"/>
          <w:szCs w:val="20"/>
        </w:rPr>
        <w:t>A. Application and Threshold:</w:t>
      </w:r>
    </w:p>
    <w:p w14:paraId="59F59FCC" w14:textId="77777777" w:rsidR="00932528" w:rsidRPr="00932528" w:rsidRDefault="00056074" w:rsidP="00932528">
      <w:pPr>
        <w:pStyle w:val="ListParagraph"/>
        <w:numPr>
          <w:ilvl w:val="0"/>
          <w:numId w:val="130"/>
        </w:numPr>
        <w:rPr>
          <w:rFonts w:ascii="Calibri" w:hAnsi="Calibri"/>
          <w:sz w:val="20"/>
          <w:szCs w:val="20"/>
        </w:rPr>
      </w:pPr>
      <w:r w:rsidRPr="00796FFC">
        <w:rPr>
          <w:rFonts w:ascii="Calibri" w:hAnsi="Calibri"/>
          <w:color w:val="0000FF"/>
          <w:sz w:val="20"/>
          <w:szCs w:val="20"/>
        </w:rPr>
        <w:t>Singh v Minister of Employment and Immigration [1985] SCC</w:t>
      </w:r>
      <w:r w:rsidR="00C8540D">
        <w:rPr>
          <w:rFonts w:ascii="Calibri" w:hAnsi="Calibri"/>
          <w:color w:val="0000FF"/>
          <w:sz w:val="20"/>
          <w:szCs w:val="20"/>
        </w:rPr>
        <w:t xml:space="preserve"> (</w:t>
      </w:r>
      <w:r w:rsidR="00DF3472">
        <w:rPr>
          <w:rFonts w:ascii="Calibri" w:hAnsi="Calibri"/>
          <w:color w:val="0000FF"/>
          <w:sz w:val="20"/>
          <w:szCs w:val="20"/>
        </w:rPr>
        <w:t>refugee applicants</w:t>
      </w:r>
      <w:r w:rsidR="006125FA">
        <w:rPr>
          <w:rFonts w:ascii="Calibri" w:hAnsi="Calibri"/>
          <w:color w:val="0000FF"/>
          <w:sz w:val="20"/>
          <w:szCs w:val="20"/>
        </w:rPr>
        <w:t xml:space="preserve"> not given opportunity </w:t>
      </w:r>
      <w:r w:rsidR="00DF3472">
        <w:rPr>
          <w:rFonts w:ascii="Calibri" w:hAnsi="Calibri"/>
          <w:color w:val="0000FF"/>
          <w:sz w:val="20"/>
          <w:szCs w:val="20"/>
        </w:rPr>
        <w:t>to state case or know the case they have to meet; violation of POFJ found)</w:t>
      </w:r>
    </w:p>
    <w:p w14:paraId="651AF3ED" w14:textId="77777777" w:rsidR="00932528" w:rsidRDefault="00056074" w:rsidP="00932528">
      <w:pPr>
        <w:pStyle w:val="ListParagraph"/>
        <w:numPr>
          <w:ilvl w:val="1"/>
          <w:numId w:val="265"/>
        </w:numPr>
        <w:rPr>
          <w:rFonts w:ascii="Calibri" w:hAnsi="Calibri"/>
          <w:sz w:val="20"/>
          <w:szCs w:val="20"/>
        </w:rPr>
      </w:pPr>
      <w:r w:rsidRPr="00932528">
        <w:rPr>
          <w:rFonts w:ascii="Calibri" w:hAnsi="Calibri"/>
          <w:sz w:val="20"/>
          <w:szCs w:val="20"/>
        </w:rPr>
        <w:t>Foundational case for s. 7 procedural fairness considerations</w:t>
      </w:r>
    </w:p>
    <w:p w14:paraId="4277169B" w14:textId="77777777" w:rsidR="00932528" w:rsidRPr="00932528" w:rsidRDefault="00056074" w:rsidP="00932528">
      <w:pPr>
        <w:pStyle w:val="ListParagraph"/>
        <w:numPr>
          <w:ilvl w:val="1"/>
          <w:numId w:val="265"/>
        </w:numPr>
        <w:rPr>
          <w:rFonts w:ascii="Calibri" w:hAnsi="Calibri"/>
          <w:sz w:val="20"/>
          <w:szCs w:val="20"/>
        </w:rPr>
      </w:pPr>
      <w:r w:rsidRPr="00932528">
        <w:rPr>
          <w:rFonts w:ascii="Calibri" w:hAnsi="Calibri"/>
          <w:sz w:val="20"/>
          <w:szCs w:val="20"/>
          <w:lang w:val="en-US"/>
        </w:rPr>
        <w:t>Balance of administrative inconvenience does not override Charter principles</w:t>
      </w:r>
    </w:p>
    <w:p w14:paraId="2B29BE5C" w14:textId="6DAB03FC" w:rsidR="00056074" w:rsidRPr="00932528" w:rsidRDefault="00056074" w:rsidP="00932528">
      <w:pPr>
        <w:pStyle w:val="ListParagraph"/>
        <w:numPr>
          <w:ilvl w:val="1"/>
          <w:numId w:val="265"/>
        </w:numPr>
        <w:rPr>
          <w:rFonts w:ascii="Calibri" w:hAnsi="Calibri"/>
          <w:sz w:val="20"/>
          <w:szCs w:val="20"/>
        </w:rPr>
      </w:pPr>
      <w:r w:rsidRPr="00932528">
        <w:rPr>
          <w:rFonts w:ascii="Calibri" w:hAnsi="Calibri"/>
          <w:sz w:val="20"/>
          <w:szCs w:val="20"/>
          <w:lang w:val="en-US"/>
        </w:rPr>
        <w:t>Costs of compliance may be a factor courts should give [considerable?] weight, but here not so prohibitive</w:t>
      </w:r>
    </w:p>
    <w:p w14:paraId="4EFEF17F" w14:textId="3480C817" w:rsidR="00181124" w:rsidRDefault="00E765C8" w:rsidP="00932528">
      <w:pPr>
        <w:pStyle w:val="ListParagraph"/>
        <w:numPr>
          <w:ilvl w:val="0"/>
          <w:numId w:val="130"/>
        </w:numPr>
        <w:rPr>
          <w:rFonts w:ascii="Calibri" w:hAnsi="Calibri"/>
          <w:sz w:val="20"/>
          <w:szCs w:val="20"/>
        </w:rPr>
      </w:pPr>
      <w:r>
        <w:rPr>
          <w:rFonts w:ascii="Calibri" w:hAnsi="Calibri"/>
          <w:sz w:val="20"/>
          <w:szCs w:val="20"/>
        </w:rPr>
        <w:t>Format:</w:t>
      </w:r>
    </w:p>
    <w:p w14:paraId="46F80912" w14:textId="5BD14497" w:rsidR="00E765C8" w:rsidRDefault="00E765C8" w:rsidP="00932528">
      <w:pPr>
        <w:pStyle w:val="ListParagraph"/>
        <w:numPr>
          <w:ilvl w:val="1"/>
          <w:numId w:val="130"/>
        </w:numPr>
        <w:ind w:left="1418" w:hanging="284"/>
        <w:rPr>
          <w:rFonts w:ascii="Calibri" w:hAnsi="Calibri"/>
          <w:sz w:val="20"/>
          <w:szCs w:val="20"/>
        </w:rPr>
      </w:pPr>
      <w:r>
        <w:rPr>
          <w:rFonts w:ascii="Calibri" w:hAnsi="Calibri"/>
          <w:sz w:val="20"/>
          <w:szCs w:val="20"/>
        </w:rPr>
        <w:t>Application: Who is the decision maker?</w:t>
      </w:r>
    </w:p>
    <w:p w14:paraId="4B88D7F2" w14:textId="1074F423" w:rsidR="00E765C8" w:rsidRDefault="00E765C8" w:rsidP="00932528">
      <w:pPr>
        <w:pStyle w:val="ListParagraph"/>
        <w:numPr>
          <w:ilvl w:val="1"/>
          <w:numId w:val="130"/>
        </w:numPr>
        <w:ind w:left="1418" w:hanging="284"/>
        <w:rPr>
          <w:rFonts w:ascii="Calibri" w:hAnsi="Calibri"/>
          <w:sz w:val="20"/>
          <w:szCs w:val="20"/>
        </w:rPr>
      </w:pPr>
      <w:r>
        <w:rPr>
          <w:rFonts w:ascii="Calibri" w:hAnsi="Calibri"/>
          <w:sz w:val="20"/>
          <w:szCs w:val="20"/>
        </w:rPr>
        <w:t>Application:</w:t>
      </w:r>
    </w:p>
    <w:p w14:paraId="0641415B" w14:textId="6BDE3790" w:rsidR="00E765C8" w:rsidRDefault="00E765C8" w:rsidP="00932528">
      <w:pPr>
        <w:pStyle w:val="ListParagraph"/>
        <w:numPr>
          <w:ilvl w:val="1"/>
          <w:numId w:val="130"/>
        </w:numPr>
        <w:ind w:left="1418" w:hanging="284"/>
        <w:rPr>
          <w:rFonts w:ascii="Calibri" w:hAnsi="Calibri"/>
          <w:sz w:val="20"/>
          <w:szCs w:val="20"/>
        </w:rPr>
      </w:pPr>
      <w:r>
        <w:rPr>
          <w:rFonts w:ascii="Calibri" w:hAnsi="Calibri"/>
          <w:sz w:val="20"/>
          <w:szCs w:val="20"/>
        </w:rPr>
        <w:t>Threshold Test: Per Cardinal v Kent</w:t>
      </w:r>
    </w:p>
    <w:p w14:paraId="71C69F67" w14:textId="4983DBF4" w:rsidR="00E765C8" w:rsidRDefault="00056074" w:rsidP="00932528">
      <w:pPr>
        <w:pStyle w:val="ListParagraph"/>
        <w:numPr>
          <w:ilvl w:val="1"/>
          <w:numId w:val="130"/>
        </w:numPr>
        <w:ind w:left="1418" w:hanging="284"/>
        <w:rPr>
          <w:rFonts w:ascii="Calibri" w:hAnsi="Calibri"/>
          <w:sz w:val="20"/>
          <w:szCs w:val="20"/>
        </w:rPr>
      </w:pPr>
      <w:r>
        <w:rPr>
          <w:rFonts w:ascii="Calibri" w:hAnsi="Calibri"/>
          <w:sz w:val="20"/>
          <w:szCs w:val="20"/>
        </w:rPr>
        <w:t>Content:</w:t>
      </w:r>
    </w:p>
    <w:p w14:paraId="7E1367D9" w14:textId="48A5AE1D" w:rsidR="00056074" w:rsidRDefault="00056074" w:rsidP="00932528">
      <w:pPr>
        <w:pStyle w:val="ListParagraph"/>
        <w:numPr>
          <w:ilvl w:val="1"/>
          <w:numId w:val="130"/>
        </w:numPr>
        <w:ind w:left="1418" w:hanging="284"/>
        <w:rPr>
          <w:rFonts w:ascii="Calibri" w:hAnsi="Calibri"/>
          <w:sz w:val="20"/>
          <w:szCs w:val="20"/>
        </w:rPr>
      </w:pPr>
      <w:r>
        <w:rPr>
          <w:rFonts w:ascii="Calibri" w:hAnsi="Calibri"/>
          <w:sz w:val="20"/>
          <w:szCs w:val="20"/>
        </w:rPr>
        <w:t>Limit Justified:</w:t>
      </w:r>
    </w:p>
    <w:p w14:paraId="6299FDAD" w14:textId="17156754" w:rsidR="00056074" w:rsidRPr="007E24EA" w:rsidRDefault="00056074" w:rsidP="00932528">
      <w:pPr>
        <w:pStyle w:val="ListParagraph"/>
        <w:numPr>
          <w:ilvl w:val="1"/>
          <w:numId w:val="130"/>
        </w:numPr>
        <w:ind w:left="1418" w:hanging="284"/>
        <w:rPr>
          <w:rFonts w:ascii="Calibri" w:hAnsi="Calibri"/>
          <w:sz w:val="20"/>
          <w:szCs w:val="20"/>
        </w:rPr>
      </w:pPr>
      <w:r>
        <w:rPr>
          <w:rFonts w:ascii="Calibri" w:hAnsi="Calibri"/>
          <w:sz w:val="20"/>
          <w:szCs w:val="20"/>
        </w:rPr>
        <w:t>Remedy:</w:t>
      </w:r>
    </w:p>
    <w:p w14:paraId="656A6EAF" w14:textId="77777777" w:rsidR="00355D67" w:rsidRDefault="00355D67" w:rsidP="00D43059">
      <w:pPr>
        <w:rPr>
          <w:rFonts w:ascii="Calibri" w:hAnsi="Calibri"/>
          <w:sz w:val="20"/>
          <w:szCs w:val="20"/>
        </w:rPr>
      </w:pPr>
    </w:p>
    <w:p w14:paraId="3F251DB8" w14:textId="3BF0DB7D" w:rsidR="00355D67" w:rsidRDefault="002B14FD" w:rsidP="00D43059">
      <w:pPr>
        <w:rPr>
          <w:rFonts w:ascii="Calibri" w:hAnsi="Calibri"/>
          <w:color w:val="0000FF"/>
          <w:sz w:val="20"/>
          <w:szCs w:val="20"/>
        </w:rPr>
      </w:pPr>
      <w:r>
        <w:rPr>
          <w:rFonts w:ascii="Calibri" w:hAnsi="Calibri"/>
          <w:sz w:val="20"/>
          <w:szCs w:val="20"/>
        </w:rPr>
        <w:t xml:space="preserve">B. Common Law Framework: </w:t>
      </w:r>
      <w:r w:rsidR="00D44991">
        <w:rPr>
          <w:rFonts w:ascii="Calibri" w:hAnsi="Calibri"/>
          <w:color w:val="0000FF"/>
          <w:sz w:val="20"/>
          <w:szCs w:val="20"/>
        </w:rPr>
        <w:t>Suresh v Canada</w:t>
      </w:r>
      <w:r w:rsidRPr="0020309D">
        <w:rPr>
          <w:rFonts w:ascii="Calibri" w:hAnsi="Calibri"/>
          <w:color w:val="0000FF"/>
          <w:sz w:val="20"/>
          <w:szCs w:val="20"/>
        </w:rPr>
        <w:t xml:space="preserve"> [2002] SCC</w:t>
      </w:r>
      <w:r w:rsidR="00D44991">
        <w:rPr>
          <w:rFonts w:ascii="Calibri" w:hAnsi="Calibri"/>
          <w:color w:val="0000FF"/>
          <w:sz w:val="20"/>
          <w:szCs w:val="20"/>
        </w:rPr>
        <w:t xml:space="preserve"> (deportation to torture)</w:t>
      </w:r>
    </w:p>
    <w:p w14:paraId="311607B9" w14:textId="77777777" w:rsidR="00693BEC" w:rsidRPr="00693BEC" w:rsidRDefault="00693BEC" w:rsidP="00932528">
      <w:pPr>
        <w:pStyle w:val="ListParagraph"/>
        <w:numPr>
          <w:ilvl w:val="0"/>
          <w:numId w:val="178"/>
        </w:numPr>
        <w:rPr>
          <w:rFonts w:ascii="Calibri" w:hAnsi="Calibri"/>
          <w:sz w:val="20"/>
          <w:szCs w:val="20"/>
        </w:rPr>
      </w:pPr>
      <w:r w:rsidRPr="00693BEC">
        <w:rPr>
          <w:rFonts w:ascii="Calibri" w:hAnsi="Calibri"/>
          <w:sz w:val="20"/>
          <w:szCs w:val="20"/>
        </w:rPr>
        <w:t xml:space="preserve">Minimum Requirements of POFJ: </w:t>
      </w:r>
      <w:r w:rsidRPr="00693BEC">
        <w:rPr>
          <w:rFonts w:ascii="Calibri" w:hAnsi="Calibri"/>
          <w:b/>
          <w:sz w:val="20"/>
          <w:szCs w:val="20"/>
          <w:lang w:val="en-US"/>
        </w:rPr>
        <w:t>Disclosure, Participation, Reasons</w:t>
      </w:r>
    </w:p>
    <w:p w14:paraId="031E5B79" w14:textId="77777777" w:rsidR="00693BEC" w:rsidRPr="00693BEC" w:rsidRDefault="00693BEC" w:rsidP="00932528">
      <w:pPr>
        <w:pStyle w:val="ListParagraph"/>
        <w:numPr>
          <w:ilvl w:val="0"/>
          <w:numId w:val="178"/>
        </w:numPr>
        <w:rPr>
          <w:rFonts w:ascii="Calibri" w:hAnsi="Calibri"/>
          <w:sz w:val="20"/>
          <w:szCs w:val="20"/>
        </w:rPr>
      </w:pPr>
      <w:r w:rsidRPr="00693BEC">
        <w:rPr>
          <w:rFonts w:ascii="Calibri" w:hAnsi="Calibri"/>
          <w:bCs/>
          <w:sz w:val="20"/>
          <w:szCs w:val="20"/>
          <w:lang w:val="en-US"/>
        </w:rPr>
        <w:t>Principle: Be informed of the case to be met</w:t>
      </w:r>
    </w:p>
    <w:p w14:paraId="289534B7" w14:textId="77777777" w:rsidR="00693BEC" w:rsidRPr="00693BEC" w:rsidRDefault="00693BEC" w:rsidP="00932528">
      <w:pPr>
        <w:pStyle w:val="ListParagraph"/>
        <w:numPr>
          <w:ilvl w:val="1"/>
          <w:numId w:val="178"/>
        </w:numPr>
        <w:rPr>
          <w:rFonts w:ascii="Calibri" w:hAnsi="Calibri"/>
          <w:sz w:val="20"/>
          <w:szCs w:val="20"/>
        </w:rPr>
      </w:pPr>
      <w:r w:rsidRPr="00693BEC">
        <w:rPr>
          <w:rFonts w:ascii="Calibri" w:hAnsi="Calibri"/>
          <w:sz w:val="20"/>
          <w:szCs w:val="20"/>
          <w:lang w:val="en-US"/>
        </w:rPr>
        <w:t>Subject to privilege or other valid reasons for reduced disclosure (</w:t>
      </w:r>
      <w:r w:rsidRPr="00693BEC">
        <w:rPr>
          <w:rFonts w:ascii="Calibri" w:hAnsi="Calibri"/>
          <w:color w:val="0000FF"/>
          <w:sz w:val="20"/>
          <w:szCs w:val="20"/>
          <w:lang w:val="en-US"/>
        </w:rPr>
        <w:t>Leahy v Canada</w:t>
      </w:r>
      <w:r w:rsidRPr="00693BEC">
        <w:rPr>
          <w:rFonts w:ascii="Calibri" w:hAnsi="Calibri"/>
          <w:sz w:val="20"/>
          <w:szCs w:val="20"/>
          <w:lang w:val="en-US"/>
        </w:rPr>
        <w:t>)</w:t>
      </w:r>
    </w:p>
    <w:p w14:paraId="63E9D135" w14:textId="77777777" w:rsidR="00693BEC" w:rsidRPr="00693BEC" w:rsidRDefault="00693BEC" w:rsidP="00932528">
      <w:pPr>
        <w:pStyle w:val="ListParagraph"/>
        <w:numPr>
          <w:ilvl w:val="0"/>
          <w:numId w:val="178"/>
        </w:numPr>
        <w:rPr>
          <w:rFonts w:ascii="Calibri" w:hAnsi="Calibri"/>
          <w:sz w:val="20"/>
          <w:szCs w:val="20"/>
        </w:rPr>
      </w:pPr>
      <w:r w:rsidRPr="00693BEC">
        <w:rPr>
          <w:rFonts w:ascii="Calibri" w:hAnsi="Calibri"/>
          <w:bCs/>
          <w:sz w:val="20"/>
          <w:szCs w:val="20"/>
          <w:lang w:val="en-US"/>
        </w:rPr>
        <w:t>Principle: Opportunity to respond to case presented to Minister</w:t>
      </w:r>
    </w:p>
    <w:p w14:paraId="297C4625" w14:textId="21131856" w:rsidR="00693BEC" w:rsidRPr="00693BEC" w:rsidRDefault="00693BEC" w:rsidP="00932528">
      <w:pPr>
        <w:pStyle w:val="ListParagraph"/>
        <w:numPr>
          <w:ilvl w:val="1"/>
          <w:numId w:val="178"/>
        </w:numPr>
        <w:rPr>
          <w:rFonts w:ascii="Calibri" w:hAnsi="Calibri"/>
          <w:sz w:val="20"/>
          <w:szCs w:val="20"/>
        </w:rPr>
      </w:pPr>
      <w:r w:rsidRPr="00693BEC">
        <w:rPr>
          <w:rFonts w:ascii="Calibri" w:hAnsi="Calibri"/>
          <w:sz w:val="20"/>
          <w:szCs w:val="20"/>
          <w:lang w:val="en-US"/>
        </w:rPr>
        <w:t>Must be provided with</w:t>
      </w:r>
      <w:r w:rsidR="00AF1738">
        <w:rPr>
          <w:rFonts w:ascii="Calibri" w:hAnsi="Calibri"/>
          <w:sz w:val="20"/>
          <w:szCs w:val="20"/>
          <w:lang w:val="en-US"/>
        </w:rPr>
        <w:t xml:space="preserve"> materials being used to make the decision</w:t>
      </w:r>
    </w:p>
    <w:p w14:paraId="680A3D35" w14:textId="77777777" w:rsidR="00693BEC" w:rsidRPr="00693BEC" w:rsidRDefault="00693BEC" w:rsidP="00932528">
      <w:pPr>
        <w:pStyle w:val="ListParagraph"/>
        <w:numPr>
          <w:ilvl w:val="1"/>
          <w:numId w:val="178"/>
        </w:numPr>
        <w:rPr>
          <w:rFonts w:ascii="Calibri" w:hAnsi="Calibri"/>
          <w:sz w:val="20"/>
          <w:szCs w:val="20"/>
        </w:rPr>
      </w:pPr>
      <w:r w:rsidRPr="00693BEC">
        <w:rPr>
          <w:rFonts w:ascii="Calibri" w:hAnsi="Calibri"/>
          <w:sz w:val="20"/>
          <w:szCs w:val="20"/>
          <w:lang w:val="en-US"/>
        </w:rPr>
        <w:t xml:space="preserve">Minister </w:t>
      </w:r>
      <w:r w:rsidRPr="00693BEC">
        <w:rPr>
          <w:rFonts w:ascii="Calibri" w:hAnsi="Calibri"/>
          <w:sz w:val="20"/>
          <w:szCs w:val="20"/>
          <w:u w:val="single"/>
          <w:lang w:val="en-US"/>
        </w:rPr>
        <w:t>must</w:t>
      </w:r>
      <w:r w:rsidRPr="00693BEC">
        <w:rPr>
          <w:rFonts w:ascii="Calibri" w:hAnsi="Calibri"/>
          <w:sz w:val="20"/>
          <w:szCs w:val="20"/>
          <w:lang w:val="en-US"/>
        </w:rPr>
        <w:t xml:space="preserve"> consider these written submissions in response; along with others</w:t>
      </w:r>
    </w:p>
    <w:p w14:paraId="004C3C7F" w14:textId="77777777" w:rsidR="00693BEC" w:rsidRPr="00693BEC" w:rsidRDefault="00693BEC" w:rsidP="00932528">
      <w:pPr>
        <w:pStyle w:val="ListParagraph"/>
        <w:numPr>
          <w:ilvl w:val="0"/>
          <w:numId w:val="178"/>
        </w:numPr>
        <w:rPr>
          <w:rFonts w:ascii="Calibri" w:hAnsi="Calibri"/>
          <w:sz w:val="20"/>
          <w:szCs w:val="20"/>
        </w:rPr>
      </w:pPr>
      <w:r w:rsidRPr="00693BEC">
        <w:rPr>
          <w:rFonts w:ascii="Calibri" w:hAnsi="Calibri"/>
          <w:bCs/>
          <w:sz w:val="20"/>
          <w:szCs w:val="20"/>
          <w:lang w:val="en-US"/>
        </w:rPr>
        <w:t>Principle: Opportunity to challenge Minister’s information re: validity of the decision</w:t>
      </w:r>
    </w:p>
    <w:p w14:paraId="316A372A" w14:textId="77777777" w:rsidR="00693BEC" w:rsidRDefault="00693BEC" w:rsidP="00932528">
      <w:pPr>
        <w:pStyle w:val="ListParagraph"/>
        <w:numPr>
          <w:ilvl w:val="0"/>
          <w:numId w:val="178"/>
        </w:numPr>
        <w:rPr>
          <w:rFonts w:ascii="Calibri" w:hAnsi="Calibri"/>
          <w:sz w:val="20"/>
          <w:szCs w:val="20"/>
        </w:rPr>
      </w:pPr>
      <w:r w:rsidRPr="00693BEC">
        <w:rPr>
          <w:rFonts w:ascii="Calibri" w:hAnsi="Calibri"/>
          <w:bCs/>
          <w:sz w:val="20"/>
          <w:szCs w:val="20"/>
          <w:lang w:val="en-US"/>
        </w:rPr>
        <w:t xml:space="preserve">Duty: </w:t>
      </w:r>
      <w:r w:rsidRPr="00693BEC">
        <w:rPr>
          <w:rFonts w:ascii="Calibri" w:hAnsi="Calibri"/>
          <w:sz w:val="20"/>
          <w:szCs w:val="20"/>
        </w:rPr>
        <w:t>Minister is required to provide reasons where their decision has the potential to infringe a Charter right</w:t>
      </w:r>
    </w:p>
    <w:p w14:paraId="59F3CB16" w14:textId="52D31B00" w:rsidR="00693BEC" w:rsidRPr="00693BEC" w:rsidRDefault="00693BEC" w:rsidP="00932528">
      <w:pPr>
        <w:pStyle w:val="ListParagraph"/>
        <w:numPr>
          <w:ilvl w:val="1"/>
          <w:numId w:val="178"/>
        </w:numPr>
        <w:rPr>
          <w:rFonts w:ascii="Calibri" w:hAnsi="Calibri"/>
          <w:sz w:val="20"/>
          <w:szCs w:val="20"/>
        </w:rPr>
      </w:pPr>
      <w:r w:rsidRPr="00693BEC">
        <w:rPr>
          <w:rFonts w:ascii="Calibri" w:hAnsi="Calibri"/>
          <w:sz w:val="20"/>
          <w:szCs w:val="20"/>
          <w:lang w:val="en-US"/>
        </w:rPr>
        <w:t>Reasons from DM (Minister) must clearly articulate why the decision was made w/in confines of statute</w:t>
      </w:r>
    </w:p>
    <w:p w14:paraId="1893CA14" w14:textId="7E960362" w:rsidR="00BE5BBD" w:rsidRDefault="00A93AE8" w:rsidP="00932528">
      <w:pPr>
        <w:pStyle w:val="ListParagraph"/>
        <w:numPr>
          <w:ilvl w:val="0"/>
          <w:numId w:val="178"/>
        </w:numPr>
        <w:rPr>
          <w:rFonts w:ascii="Calibri" w:hAnsi="Calibri"/>
          <w:sz w:val="20"/>
          <w:szCs w:val="20"/>
        </w:rPr>
      </w:pPr>
      <w:r>
        <w:rPr>
          <w:rFonts w:ascii="Calibri" w:hAnsi="Calibri"/>
          <w:sz w:val="20"/>
          <w:szCs w:val="20"/>
        </w:rPr>
        <w:t>R</w:t>
      </w:r>
      <w:r w:rsidR="000E6E3D">
        <w:rPr>
          <w:rFonts w:ascii="Calibri" w:hAnsi="Calibri"/>
          <w:sz w:val="20"/>
          <w:szCs w:val="20"/>
        </w:rPr>
        <w:t>easonableness revi</w:t>
      </w:r>
      <w:r>
        <w:rPr>
          <w:rFonts w:ascii="Calibri" w:hAnsi="Calibri"/>
          <w:sz w:val="20"/>
          <w:szCs w:val="20"/>
        </w:rPr>
        <w:t>ew of discretionary decisions should not</w:t>
      </w:r>
      <w:r w:rsidR="000E6E3D">
        <w:rPr>
          <w:rFonts w:ascii="Calibri" w:hAnsi="Calibri"/>
          <w:sz w:val="20"/>
          <w:szCs w:val="20"/>
        </w:rPr>
        <w:t xml:space="preserve"> re-weigh the factors consider by the DM</w:t>
      </w:r>
      <w:r w:rsidR="00D44991">
        <w:rPr>
          <w:rFonts w:ascii="Calibri" w:hAnsi="Calibri"/>
          <w:sz w:val="20"/>
          <w:szCs w:val="20"/>
        </w:rPr>
        <w:t xml:space="preserve"> (contrary to </w:t>
      </w:r>
      <w:r w:rsidR="00D44991" w:rsidRPr="0003694A">
        <w:rPr>
          <w:rFonts w:ascii="Calibri" w:hAnsi="Calibri"/>
          <w:color w:val="0000FF"/>
          <w:sz w:val="20"/>
          <w:szCs w:val="20"/>
        </w:rPr>
        <w:t>Baker</w:t>
      </w:r>
      <w:r w:rsidR="00D44991">
        <w:rPr>
          <w:rFonts w:ascii="Calibri" w:hAnsi="Calibri"/>
          <w:sz w:val="20"/>
          <w:szCs w:val="20"/>
        </w:rPr>
        <w:t>)</w:t>
      </w:r>
    </w:p>
    <w:p w14:paraId="09011B85" w14:textId="0A8975F7" w:rsidR="00D44991" w:rsidRPr="0091306D" w:rsidRDefault="00D44991" w:rsidP="00932528">
      <w:pPr>
        <w:pStyle w:val="ListParagraph"/>
        <w:numPr>
          <w:ilvl w:val="1"/>
          <w:numId w:val="178"/>
        </w:numPr>
        <w:rPr>
          <w:rFonts w:ascii="Calibri" w:hAnsi="Calibri"/>
          <w:sz w:val="20"/>
          <w:szCs w:val="20"/>
        </w:rPr>
      </w:pPr>
      <w:r w:rsidRPr="00FA1B57">
        <w:rPr>
          <w:rFonts w:ascii="Calibri" w:hAnsi="Calibri"/>
          <w:sz w:val="20"/>
          <w:szCs w:val="20"/>
          <w:lang w:val="en-US"/>
        </w:rPr>
        <w:t>“It follows that the weighing of relevant factors is not the function of a court reviewing the exercise of ministerial discretion …” (para 34</w:t>
      </w:r>
      <w:r>
        <w:rPr>
          <w:rFonts w:ascii="Calibri" w:hAnsi="Calibri"/>
          <w:sz w:val="20"/>
          <w:szCs w:val="20"/>
          <w:lang w:val="en-US"/>
        </w:rPr>
        <w:t>)</w:t>
      </w:r>
    </w:p>
    <w:p w14:paraId="3185A0BA" w14:textId="6A190146" w:rsidR="0091306D" w:rsidRPr="0091306D" w:rsidRDefault="0091306D" w:rsidP="00932528">
      <w:pPr>
        <w:pStyle w:val="ListParagraph"/>
        <w:numPr>
          <w:ilvl w:val="1"/>
          <w:numId w:val="178"/>
        </w:numPr>
        <w:rPr>
          <w:rFonts w:ascii="Calibri" w:hAnsi="Calibri"/>
          <w:sz w:val="20"/>
          <w:szCs w:val="20"/>
        </w:rPr>
      </w:pPr>
      <w:r>
        <w:rPr>
          <w:rFonts w:ascii="Calibri" w:hAnsi="Calibri"/>
          <w:sz w:val="20"/>
          <w:szCs w:val="20"/>
          <w:lang w:val="en-US"/>
        </w:rPr>
        <w:t>DM o</w:t>
      </w:r>
      <w:r w:rsidRPr="0091306D">
        <w:rPr>
          <w:rFonts w:ascii="Calibri" w:hAnsi="Calibri"/>
          <w:sz w:val="20"/>
          <w:szCs w:val="20"/>
          <w:lang w:val="en-US"/>
        </w:rPr>
        <w:t xml:space="preserve">bliged to give </w:t>
      </w:r>
      <w:r w:rsidRPr="0091306D">
        <w:rPr>
          <w:rFonts w:ascii="Calibri" w:hAnsi="Calibri"/>
          <w:sz w:val="20"/>
          <w:szCs w:val="20"/>
          <w:u w:val="single"/>
          <w:lang w:val="en-US"/>
        </w:rPr>
        <w:t xml:space="preserve">proper weight </w:t>
      </w:r>
      <w:r w:rsidRPr="0091306D">
        <w:rPr>
          <w:rFonts w:ascii="Calibri" w:hAnsi="Calibri"/>
          <w:sz w:val="20"/>
          <w:szCs w:val="20"/>
          <w:lang w:val="en-US"/>
        </w:rPr>
        <w:t>to relevant factors</w:t>
      </w:r>
      <w:r>
        <w:rPr>
          <w:rFonts w:ascii="Calibri" w:hAnsi="Calibri"/>
          <w:sz w:val="20"/>
          <w:szCs w:val="20"/>
          <w:lang w:val="en-US"/>
        </w:rPr>
        <w:t xml:space="preserve"> – courts should </w:t>
      </w:r>
      <w:r w:rsidRPr="0091306D">
        <w:rPr>
          <w:rFonts w:ascii="Calibri" w:hAnsi="Calibri"/>
          <w:sz w:val="20"/>
          <w:szCs w:val="20"/>
          <w:lang w:val="en-US"/>
        </w:rPr>
        <w:t xml:space="preserve">review whether DM </w:t>
      </w:r>
      <w:r w:rsidRPr="0091306D">
        <w:rPr>
          <w:rFonts w:ascii="Calibri" w:hAnsi="Calibri"/>
          <w:sz w:val="20"/>
          <w:szCs w:val="20"/>
          <w:u w:val="single"/>
          <w:lang w:val="en-US"/>
        </w:rPr>
        <w:t>failed to consider and weigh</w:t>
      </w:r>
      <w:r w:rsidRPr="0091306D">
        <w:rPr>
          <w:rFonts w:ascii="Calibri" w:hAnsi="Calibri"/>
          <w:sz w:val="20"/>
          <w:szCs w:val="20"/>
          <w:lang w:val="en-US"/>
        </w:rPr>
        <w:t xml:space="preserve"> implied limitations or patently relevant factors </w:t>
      </w:r>
      <w:r w:rsidRPr="00F27444">
        <w:rPr>
          <w:rFonts w:ascii="Calibri" w:hAnsi="Calibri"/>
          <w:sz w:val="20"/>
          <w:szCs w:val="20"/>
          <w:u w:val="single"/>
          <w:lang w:val="en-US"/>
        </w:rPr>
        <w:t>only</w:t>
      </w:r>
    </w:p>
    <w:p w14:paraId="50AEF4EF" w14:textId="77777777" w:rsidR="00F62AF4" w:rsidRDefault="00F62AF4" w:rsidP="00D43059">
      <w:pPr>
        <w:rPr>
          <w:rFonts w:ascii="Calibri" w:hAnsi="Calibri"/>
          <w:sz w:val="20"/>
          <w:szCs w:val="20"/>
        </w:rPr>
      </w:pPr>
    </w:p>
    <w:p w14:paraId="0C2712A4" w14:textId="593733F8" w:rsidR="00AB5631" w:rsidRDefault="00567D82" w:rsidP="00D43059">
      <w:pPr>
        <w:rPr>
          <w:rFonts w:ascii="Calibri" w:hAnsi="Calibri"/>
          <w:color w:val="0000FF"/>
          <w:sz w:val="20"/>
          <w:szCs w:val="20"/>
        </w:rPr>
      </w:pPr>
      <w:r>
        <w:rPr>
          <w:rFonts w:ascii="Calibri" w:hAnsi="Calibri"/>
          <w:sz w:val="20"/>
          <w:szCs w:val="20"/>
        </w:rPr>
        <w:t xml:space="preserve">C. </w:t>
      </w:r>
      <w:r w:rsidR="00B14CA9">
        <w:rPr>
          <w:rFonts w:ascii="Calibri" w:hAnsi="Calibri"/>
          <w:sz w:val="20"/>
          <w:szCs w:val="20"/>
        </w:rPr>
        <w:t xml:space="preserve">Section 7 Analysis and </w:t>
      </w:r>
      <w:r>
        <w:rPr>
          <w:rFonts w:ascii="Calibri" w:hAnsi="Calibri"/>
          <w:sz w:val="20"/>
          <w:szCs w:val="20"/>
        </w:rPr>
        <w:t>Content:</w:t>
      </w:r>
      <w:r w:rsidR="00AB5631">
        <w:rPr>
          <w:rFonts w:ascii="Calibri" w:hAnsi="Calibri"/>
          <w:sz w:val="20"/>
          <w:szCs w:val="20"/>
        </w:rPr>
        <w:t xml:space="preserve"> </w:t>
      </w:r>
      <w:r w:rsidR="00AB5631" w:rsidRPr="00AA1C98">
        <w:rPr>
          <w:rFonts w:ascii="Calibri" w:hAnsi="Calibri"/>
          <w:color w:val="0000FF"/>
          <w:sz w:val="20"/>
          <w:szCs w:val="20"/>
        </w:rPr>
        <w:t>Charkaoui</w:t>
      </w:r>
      <w:r w:rsidR="00AB5631">
        <w:rPr>
          <w:rFonts w:ascii="Calibri" w:hAnsi="Calibri"/>
          <w:color w:val="0000FF"/>
          <w:sz w:val="20"/>
          <w:szCs w:val="20"/>
        </w:rPr>
        <w:t xml:space="preserve"> v Canada [2007] SCC (terrorist certificate scheme)</w:t>
      </w:r>
    </w:p>
    <w:p w14:paraId="00331610" w14:textId="6E3C62B2" w:rsidR="00F83B1D" w:rsidRDefault="00F83B1D" w:rsidP="00932528">
      <w:pPr>
        <w:pStyle w:val="ListParagraph"/>
        <w:numPr>
          <w:ilvl w:val="0"/>
          <w:numId w:val="178"/>
        </w:numPr>
        <w:rPr>
          <w:rFonts w:ascii="Calibri" w:hAnsi="Calibri"/>
          <w:sz w:val="20"/>
          <w:szCs w:val="20"/>
        </w:rPr>
      </w:pPr>
      <w:r>
        <w:rPr>
          <w:rFonts w:ascii="Calibri" w:hAnsi="Calibri"/>
          <w:sz w:val="20"/>
          <w:szCs w:val="20"/>
        </w:rPr>
        <w:t>Case expands on</w:t>
      </w:r>
      <w:r w:rsidRPr="00B317BA">
        <w:rPr>
          <w:rFonts w:ascii="Calibri" w:hAnsi="Calibri"/>
          <w:color w:val="0000FF"/>
          <w:sz w:val="20"/>
          <w:szCs w:val="20"/>
        </w:rPr>
        <w:t xml:space="preserve"> Suresh</w:t>
      </w:r>
      <w:r>
        <w:rPr>
          <w:rFonts w:ascii="Calibri" w:hAnsi="Calibri"/>
          <w:sz w:val="20"/>
          <w:szCs w:val="20"/>
        </w:rPr>
        <w:t xml:space="preserve"> and outlines the min</w:t>
      </w:r>
      <w:r w:rsidR="00A6782E">
        <w:rPr>
          <w:rFonts w:ascii="Calibri" w:hAnsi="Calibri"/>
          <w:sz w:val="20"/>
          <w:szCs w:val="20"/>
        </w:rPr>
        <w:t>imum require</w:t>
      </w:r>
      <w:r>
        <w:rPr>
          <w:rFonts w:ascii="Calibri" w:hAnsi="Calibri"/>
          <w:sz w:val="20"/>
          <w:szCs w:val="20"/>
        </w:rPr>
        <w:t>ments of s. 7 as:</w:t>
      </w:r>
    </w:p>
    <w:p w14:paraId="108F65BF" w14:textId="5FBAABCB" w:rsidR="00F83B1D" w:rsidRDefault="00F83B1D" w:rsidP="00932528">
      <w:pPr>
        <w:pStyle w:val="NoteLevel2"/>
        <w:keepNext w:val="0"/>
        <w:numPr>
          <w:ilvl w:val="1"/>
          <w:numId w:val="179"/>
        </w:numPr>
        <w:rPr>
          <w:rFonts w:ascii="Calibri" w:hAnsi="Calibri"/>
          <w:sz w:val="20"/>
          <w:szCs w:val="20"/>
        </w:rPr>
      </w:pPr>
      <w:r>
        <w:rPr>
          <w:rFonts w:ascii="Calibri" w:hAnsi="Calibri"/>
          <w:sz w:val="20"/>
          <w:szCs w:val="20"/>
        </w:rPr>
        <w:t>Right to a fair hearing</w:t>
      </w:r>
    </w:p>
    <w:p w14:paraId="683F061C" w14:textId="5B896AB3" w:rsidR="00F83B1D" w:rsidRDefault="00F83B1D" w:rsidP="00932528">
      <w:pPr>
        <w:pStyle w:val="NoteLevel2"/>
        <w:keepNext w:val="0"/>
        <w:numPr>
          <w:ilvl w:val="1"/>
          <w:numId w:val="179"/>
        </w:numPr>
        <w:rPr>
          <w:rFonts w:ascii="Calibri" w:hAnsi="Calibri"/>
          <w:sz w:val="20"/>
          <w:szCs w:val="20"/>
        </w:rPr>
      </w:pPr>
      <w:r>
        <w:rPr>
          <w:rFonts w:ascii="Calibri" w:hAnsi="Calibri"/>
          <w:sz w:val="20"/>
          <w:szCs w:val="20"/>
        </w:rPr>
        <w:t>Right to an independent an impartial decision maker</w:t>
      </w:r>
      <w:r w:rsidR="00A6782E">
        <w:rPr>
          <w:rFonts w:ascii="Calibri" w:hAnsi="Calibri"/>
          <w:sz w:val="20"/>
          <w:szCs w:val="20"/>
        </w:rPr>
        <w:t xml:space="preserve"> </w:t>
      </w:r>
    </w:p>
    <w:p w14:paraId="54DA4314" w14:textId="5C8D6108" w:rsidR="00F83B1D" w:rsidRDefault="00F83B1D" w:rsidP="00932528">
      <w:pPr>
        <w:pStyle w:val="NoteLevel2"/>
        <w:keepNext w:val="0"/>
        <w:numPr>
          <w:ilvl w:val="1"/>
          <w:numId w:val="179"/>
        </w:numPr>
        <w:rPr>
          <w:rFonts w:ascii="Calibri" w:hAnsi="Calibri"/>
          <w:sz w:val="20"/>
          <w:szCs w:val="20"/>
        </w:rPr>
      </w:pPr>
      <w:r>
        <w:rPr>
          <w:rFonts w:ascii="Calibri" w:hAnsi="Calibri"/>
          <w:sz w:val="20"/>
          <w:szCs w:val="20"/>
        </w:rPr>
        <w:t>Decision must be made on the facts and the law</w:t>
      </w:r>
    </w:p>
    <w:p w14:paraId="544C271D" w14:textId="741C42D8" w:rsidR="00F83B1D" w:rsidRDefault="00F83B1D" w:rsidP="00932528">
      <w:pPr>
        <w:pStyle w:val="NoteLevel2"/>
        <w:keepNext w:val="0"/>
        <w:numPr>
          <w:ilvl w:val="1"/>
          <w:numId w:val="179"/>
        </w:numPr>
        <w:rPr>
          <w:rFonts w:ascii="Calibri" w:hAnsi="Calibri"/>
          <w:sz w:val="20"/>
          <w:szCs w:val="20"/>
        </w:rPr>
      </w:pPr>
      <w:r>
        <w:rPr>
          <w:rFonts w:ascii="Calibri" w:hAnsi="Calibri"/>
          <w:sz w:val="20"/>
          <w:szCs w:val="20"/>
        </w:rPr>
        <w:t>Right to know the case put against you and to make full answer and defence</w:t>
      </w:r>
    </w:p>
    <w:p w14:paraId="74248F77" w14:textId="77777777" w:rsidR="00AF1738" w:rsidRDefault="00AF1738" w:rsidP="00AF1738">
      <w:pPr>
        <w:pStyle w:val="ListParagraph"/>
        <w:numPr>
          <w:ilvl w:val="0"/>
          <w:numId w:val="178"/>
        </w:numPr>
        <w:rPr>
          <w:rFonts w:ascii="Calibri" w:hAnsi="Calibri"/>
          <w:sz w:val="20"/>
          <w:szCs w:val="20"/>
        </w:rPr>
      </w:pPr>
      <w:r>
        <w:rPr>
          <w:rFonts w:ascii="Calibri" w:hAnsi="Calibri"/>
          <w:sz w:val="20"/>
          <w:szCs w:val="20"/>
        </w:rPr>
        <w:t>Where s. 7 violations are unlikely to be justified under s. 1 analysis (</w:t>
      </w:r>
      <w:r w:rsidRPr="00DD16DE">
        <w:rPr>
          <w:rFonts w:ascii="Calibri" w:hAnsi="Calibri"/>
          <w:color w:val="0000FF"/>
          <w:sz w:val="20"/>
          <w:szCs w:val="20"/>
        </w:rPr>
        <w:t>R v Chaulk</w:t>
      </w:r>
      <w:r>
        <w:rPr>
          <w:rFonts w:ascii="Calibri" w:hAnsi="Calibri"/>
          <w:sz w:val="20"/>
          <w:szCs w:val="20"/>
        </w:rPr>
        <w:t>)</w:t>
      </w:r>
    </w:p>
    <w:p w14:paraId="1214BC48" w14:textId="13AB215E" w:rsidR="002953C9" w:rsidRPr="00BD59F5" w:rsidRDefault="00FF4B76" w:rsidP="00932528">
      <w:pPr>
        <w:pStyle w:val="ListParagraph"/>
        <w:numPr>
          <w:ilvl w:val="0"/>
          <w:numId w:val="178"/>
        </w:numPr>
        <w:rPr>
          <w:rFonts w:ascii="Calibri" w:hAnsi="Calibri"/>
          <w:sz w:val="20"/>
          <w:szCs w:val="20"/>
        </w:rPr>
      </w:pPr>
      <w:r>
        <w:rPr>
          <w:rFonts w:ascii="Calibri" w:hAnsi="Calibri"/>
          <w:sz w:val="20"/>
          <w:szCs w:val="20"/>
        </w:rPr>
        <w:t>However, deference is owed to the legislature in assessing their legislative choices</w:t>
      </w:r>
      <w:r w:rsidR="00EB115E">
        <w:rPr>
          <w:rFonts w:ascii="Calibri" w:hAnsi="Calibri"/>
          <w:sz w:val="20"/>
          <w:szCs w:val="20"/>
        </w:rPr>
        <w:t>; Parliament need not create perfect procedures</w:t>
      </w:r>
    </w:p>
    <w:p w14:paraId="60BE1723" w14:textId="77777777" w:rsidR="004F63C8" w:rsidRDefault="004F63C8" w:rsidP="004F63C8">
      <w:pPr>
        <w:pStyle w:val="NoteLevel2"/>
        <w:keepNext w:val="0"/>
        <w:numPr>
          <w:ilvl w:val="0"/>
          <w:numId w:val="178"/>
        </w:numPr>
        <w:rPr>
          <w:rFonts w:ascii="Calibri" w:hAnsi="Calibri"/>
          <w:sz w:val="20"/>
          <w:szCs w:val="20"/>
        </w:rPr>
      </w:pPr>
      <w:r>
        <w:rPr>
          <w:rFonts w:ascii="Calibri" w:hAnsi="Calibri"/>
          <w:sz w:val="20"/>
          <w:szCs w:val="20"/>
        </w:rPr>
        <w:t>Holding: Process deprived the person named in the certificate of some or all of the info on the basis of which the certificate was issued or the detention ordered</w:t>
      </w:r>
    </w:p>
    <w:p w14:paraId="7FC1BD30" w14:textId="6E4123B5" w:rsidR="00AB5631" w:rsidRPr="00B92E73" w:rsidRDefault="00EB115E" w:rsidP="00932528">
      <w:pPr>
        <w:pStyle w:val="ListParagraph"/>
        <w:numPr>
          <w:ilvl w:val="1"/>
          <w:numId w:val="178"/>
        </w:numPr>
        <w:rPr>
          <w:rFonts w:ascii="Calibri" w:hAnsi="Calibri"/>
          <w:sz w:val="20"/>
          <w:szCs w:val="20"/>
        </w:rPr>
      </w:pPr>
      <w:r>
        <w:rPr>
          <w:rFonts w:ascii="Calibri" w:hAnsi="Calibri"/>
          <w:sz w:val="20"/>
          <w:szCs w:val="20"/>
        </w:rPr>
        <w:t>Declaration under s. 52 suspended to allow Parliament time to amend the law</w:t>
      </w:r>
    </w:p>
    <w:p w14:paraId="4683C5BC" w14:textId="77777777" w:rsidR="00AB5631" w:rsidRDefault="00AB5631" w:rsidP="00D43059">
      <w:pPr>
        <w:rPr>
          <w:rFonts w:ascii="Calibri" w:hAnsi="Calibri"/>
          <w:sz w:val="20"/>
          <w:szCs w:val="20"/>
        </w:rPr>
      </w:pPr>
    </w:p>
    <w:p w14:paraId="2DB9FC09" w14:textId="74D749E2" w:rsidR="00B92E73" w:rsidRDefault="00567D82" w:rsidP="00D43059">
      <w:pPr>
        <w:outlineLvl w:val="0"/>
        <w:rPr>
          <w:rFonts w:ascii="Calibri" w:hAnsi="Calibri"/>
          <w:sz w:val="20"/>
          <w:szCs w:val="20"/>
        </w:rPr>
      </w:pPr>
      <w:r>
        <w:rPr>
          <w:rFonts w:ascii="Calibri" w:hAnsi="Calibri"/>
          <w:sz w:val="20"/>
          <w:szCs w:val="20"/>
        </w:rPr>
        <w:t xml:space="preserve">D. </w:t>
      </w:r>
      <w:r w:rsidR="00632A7D">
        <w:rPr>
          <w:rFonts w:ascii="Calibri" w:hAnsi="Calibri"/>
          <w:sz w:val="20"/>
          <w:szCs w:val="20"/>
        </w:rPr>
        <w:t>Breach &amp; Remedy:</w:t>
      </w:r>
      <w:r w:rsidR="009A4AFF">
        <w:rPr>
          <w:rFonts w:ascii="Calibri" w:hAnsi="Calibri"/>
          <w:sz w:val="20"/>
          <w:szCs w:val="20"/>
        </w:rPr>
        <w:t xml:space="preserve"> </w:t>
      </w:r>
      <w:r w:rsidR="00670225">
        <w:rPr>
          <w:rFonts w:ascii="Calibri" w:hAnsi="Calibri"/>
          <w:color w:val="0000FF"/>
          <w:sz w:val="20"/>
          <w:szCs w:val="20"/>
        </w:rPr>
        <w:t xml:space="preserve">Canada </w:t>
      </w:r>
      <w:r w:rsidR="009A4AFF" w:rsidRPr="00A06893">
        <w:rPr>
          <w:rFonts w:ascii="Calibri" w:hAnsi="Calibri"/>
          <w:color w:val="0000FF"/>
          <w:sz w:val="20"/>
          <w:szCs w:val="20"/>
        </w:rPr>
        <w:t>v Khadr [2010] SCC</w:t>
      </w:r>
      <w:r w:rsidR="00670225">
        <w:rPr>
          <w:rFonts w:ascii="Calibri" w:hAnsi="Calibri"/>
          <w:color w:val="0000FF"/>
          <w:sz w:val="20"/>
          <w:szCs w:val="20"/>
        </w:rPr>
        <w:t xml:space="preserve"> (</w:t>
      </w:r>
      <w:r w:rsidR="00E631E9">
        <w:rPr>
          <w:rFonts w:ascii="Calibri" w:hAnsi="Calibri"/>
          <w:color w:val="0000FF"/>
          <w:sz w:val="20"/>
          <w:szCs w:val="20"/>
        </w:rPr>
        <w:t>15 year old held in Guantanamo)</w:t>
      </w:r>
    </w:p>
    <w:p w14:paraId="48590BBC" w14:textId="63A48838" w:rsidR="00B92E73" w:rsidRDefault="006E35EF" w:rsidP="00932528">
      <w:pPr>
        <w:pStyle w:val="ListParagraph"/>
        <w:numPr>
          <w:ilvl w:val="0"/>
          <w:numId w:val="180"/>
        </w:numPr>
        <w:outlineLvl w:val="0"/>
        <w:rPr>
          <w:rFonts w:ascii="Calibri" w:hAnsi="Calibri"/>
          <w:sz w:val="20"/>
          <w:szCs w:val="20"/>
        </w:rPr>
      </w:pPr>
      <w:r>
        <w:rPr>
          <w:rFonts w:ascii="Calibri" w:hAnsi="Calibri"/>
          <w:sz w:val="20"/>
          <w:szCs w:val="20"/>
        </w:rPr>
        <w:t>Charter can apply to Canadian citizens in other countries where Canadian government involvement is found</w:t>
      </w:r>
    </w:p>
    <w:p w14:paraId="4CDC5CA7" w14:textId="43BDC0A3" w:rsidR="00471FAB" w:rsidRDefault="00471FAB" w:rsidP="00932528">
      <w:pPr>
        <w:pStyle w:val="ListParagraph"/>
        <w:numPr>
          <w:ilvl w:val="0"/>
          <w:numId w:val="180"/>
        </w:numPr>
        <w:outlineLvl w:val="0"/>
        <w:rPr>
          <w:rFonts w:ascii="Calibri" w:hAnsi="Calibri"/>
          <w:sz w:val="20"/>
          <w:szCs w:val="20"/>
        </w:rPr>
      </w:pPr>
      <w:r>
        <w:rPr>
          <w:rFonts w:ascii="Calibri" w:hAnsi="Calibri"/>
          <w:sz w:val="20"/>
          <w:szCs w:val="20"/>
        </w:rPr>
        <w:t>Courts have a general, but narrow ability to review prerogative powers – these powers are not exempt from constitutio</w:t>
      </w:r>
      <w:r w:rsidR="001B7A31">
        <w:rPr>
          <w:rFonts w:ascii="Calibri" w:hAnsi="Calibri"/>
          <w:sz w:val="20"/>
          <w:szCs w:val="20"/>
        </w:rPr>
        <w:t>nal scrutin</w:t>
      </w:r>
      <w:r>
        <w:rPr>
          <w:rFonts w:ascii="Calibri" w:hAnsi="Calibri"/>
          <w:sz w:val="20"/>
          <w:szCs w:val="20"/>
        </w:rPr>
        <w:t>y</w:t>
      </w:r>
    </w:p>
    <w:p w14:paraId="701D3160" w14:textId="77777777" w:rsidR="00547EB3" w:rsidRDefault="009A4AFF" w:rsidP="00932528">
      <w:pPr>
        <w:pStyle w:val="ListParagraph"/>
        <w:numPr>
          <w:ilvl w:val="1"/>
          <w:numId w:val="180"/>
        </w:numPr>
        <w:outlineLvl w:val="0"/>
        <w:rPr>
          <w:rFonts w:ascii="Calibri" w:hAnsi="Calibri"/>
          <w:sz w:val="20"/>
          <w:szCs w:val="20"/>
        </w:rPr>
      </w:pPr>
      <w:r>
        <w:rPr>
          <w:rFonts w:ascii="Calibri" w:hAnsi="Calibri"/>
          <w:sz w:val="20"/>
          <w:szCs w:val="20"/>
        </w:rPr>
        <w:t>Even then, the available remedies may be limit</w:t>
      </w:r>
      <w:r w:rsidR="00547EB3">
        <w:rPr>
          <w:rFonts w:ascii="Calibri" w:hAnsi="Calibri"/>
          <w:sz w:val="20"/>
          <w:szCs w:val="20"/>
        </w:rPr>
        <w:t>ed</w:t>
      </w:r>
    </w:p>
    <w:p w14:paraId="343F1C1F" w14:textId="1D9D6E36" w:rsidR="00547EB3" w:rsidRDefault="009A4AFF" w:rsidP="00932528">
      <w:pPr>
        <w:pStyle w:val="ListParagraph"/>
        <w:numPr>
          <w:ilvl w:val="1"/>
          <w:numId w:val="180"/>
        </w:numPr>
        <w:outlineLvl w:val="0"/>
        <w:rPr>
          <w:rFonts w:ascii="Calibri" w:hAnsi="Calibri"/>
          <w:sz w:val="20"/>
          <w:szCs w:val="20"/>
        </w:rPr>
      </w:pPr>
      <w:r>
        <w:rPr>
          <w:rFonts w:ascii="Calibri" w:hAnsi="Calibri"/>
          <w:sz w:val="20"/>
          <w:szCs w:val="20"/>
        </w:rPr>
        <w:t xml:space="preserve">i.e. </w:t>
      </w:r>
      <w:r w:rsidR="008B4CFD" w:rsidRPr="008B4CFD">
        <w:rPr>
          <w:rFonts w:ascii="Calibri" w:hAnsi="Calibri"/>
          <w:color w:val="0000FF"/>
          <w:sz w:val="20"/>
          <w:szCs w:val="20"/>
        </w:rPr>
        <w:t>Khadr</w:t>
      </w:r>
      <w:r w:rsidR="008B4CFD">
        <w:rPr>
          <w:rFonts w:ascii="Calibri" w:hAnsi="Calibri"/>
          <w:sz w:val="20"/>
          <w:szCs w:val="20"/>
        </w:rPr>
        <w:t xml:space="preserve"> provided </w:t>
      </w:r>
      <w:r w:rsidR="00EA77F4">
        <w:rPr>
          <w:rFonts w:ascii="Calibri" w:hAnsi="Calibri"/>
          <w:sz w:val="20"/>
          <w:szCs w:val="20"/>
        </w:rPr>
        <w:t xml:space="preserve">s. 52 </w:t>
      </w:r>
      <w:r w:rsidR="008B4CFD">
        <w:rPr>
          <w:rFonts w:ascii="Calibri" w:hAnsi="Calibri"/>
          <w:sz w:val="20"/>
          <w:szCs w:val="20"/>
        </w:rPr>
        <w:t>declaratory relief only</w:t>
      </w:r>
      <w:r w:rsidR="00547EB3">
        <w:rPr>
          <w:rFonts w:ascii="Calibri" w:hAnsi="Calibri"/>
          <w:sz w:val="20"/>
          <w:szCs w:val="20"/>
        </w:rPr>
        <w:t xml:space="preserve"> – no s. 24 “appropriate and just in the circumstances” available</w:t>
      </w:r>
    </w:p>
    <w:p w14:paraId="50854515" w14:textId="1AABDA09" w:rsidR="009A4AFF" w:rsidRDefault="00B63E3C" w:rsidP="00932528">
      <w:pPr>
        <w:pStyle w:val="ListParagraph"/>
        <w:numPr>
          <w:ilvl w:val="2"/>
          <w:numId w:val="180"/>
        </w:numPr>
        <w:outlineLvl w:val="0"/>
        <w:rPr>
          <w:rFonts w:ascii="Calibri" w:hAnsi="Calibri"/>
          <w:sz w:val="20"/>
          <w:szCs w:val="20"/>
        </w:rPr>
      </w:pPr>
      <w:r w:rsidRPr="00B63E3C">
        <w:rPr>
          <w:rFonts w:ascii="Calibri" w:hAnsi="Calibri"/>
          <w:sz w:val="20"/>
          <w:szCs w:val="20"/>
        </w:rPr>
        <w:t>re:</w:t>
      </w:r>
      <w:r>
        <w:rPr>
          <w:rFonts w:ascii="Calibri" w:hAnsi="Calibri"/>
          <w:color w:val="0000FF"/>
          <w:sz w:val="20"/>
          <w:szCs w:val="20"/>
        </w:rPr>
        <w:t xml:space="preserve"> </w:t>
      </w:r>
      <w:r w:rsidR="008B4CFD" w:rsidRPr="008B4CFD">
        <w:rPr>
          <w:rFonts w:ascii="Calibri" w:hAnsi="Calibri"/>
          <w:color w:val="0000FF"/>
          <w:sz w:val="20"/>
          <w:szCs w:val="20"/>
        </w:rPr>
        <w:t>Insite</w:t>
      </w:r>
      <w:r>
        <w:rPr>
          <w:rFonts w:ascii="Calibri" w:hAnsi="Calibri"/>
          <w:sz w:val="20"/>
          <w:szCs w:val="20"/>
        </w:rPr>
        <w:t xml:space="preserve"> is a very unique case</w:t>
      </w:r>
    </w:p>
    <w:p w14:paraId="41942CBD" w14:textId="7C3FE8A8" w:rsidR="00B92E73" w:rsidRPr="00D139C1" w:rsidRDefault="000305E3" w:rsidP="00932528">
      <w:pPr>
        <w:pStyle w:val="ListParagraph"/>
        <w:numPr>
          <w:ilvl w:val="0"/>
          <w:numId w:val="180"/>
        </w:numPr>
        <w:outlineLvl w:val="0"/>
        <w:rPr>
          <w:rFonts w:ascii="Calibri" w:hAnsi="Calibri"/>
          <w:sz w:val="20"/>
          <w:szCs w:val="20"/>
        </w:rPr>
      </w:pPr>
      <w:r>
        <w:rPr>
          <w:rFonts w:ascii="Calibri" w:hAnsi="Calibri"/>
          <w:sz w:val="20"/>
          <w:szCs w:val="20"/>
        </w:rPr>
        <w:t>Where procedural fairness is explicitly ousted by a statute, only the Charter can be used to convince the courts that some level of procedural fairness (i.e. with POFJ) should apply</w:t>
      </w:r>
    </w:p>
    <w:p w14:paraId="34417337" w14:textId="77777777" w:rsidR="007E5EEA" w:rsidRDefault="007E5EEA">
      <w:pPr>
        <w:rPr>
          <w:rFonts w:ascii="Calibri" w:eastAsiaTheme="majorEastAsia" w:hAnsi="Calibri" w:cstheme="majorBidi"/>
          <w:bCs/>
          <w:sz w:val="20"/>
          <w:szCs w:val="20"/>
        </w:rPr>
      </w:pPr>
      <w:r>
        <w:rPr>
          <w:rFonts w:ascii="Calibri" w:hAnsi="Calibri"/>
          <w:b/>
          <w:sz w:val="20"/>
          <w:szCs w:val="20"/>
        </w:rPr>
        <w:br w:type="page"/>
      </w:r>
    </w:p>
    <w:p w14:paraId="2F3E4E26" w14:textId="754D5EF9" w:rsidR="004038B0" w:rsidRPr="00FA1B57" w:rsidRDefault="00C373FC" w:rsidP="00D43059">
      <w:pPr>
        <w:pStyle w:val="Heading1"/>
        <w:keepNext w:val="0"/>
        <w:keepLines w:val="0"/>
        <w:pBdr>
          <w:bottom w:val="single" w:sz="4" w:space="1" w:color="auto"/>
        </w:pBdr>
        <w:tabs>
          <w:tab w:val="right" w:pos="10773"/>
        </w:tabs>
        <w:rPr>
          <w:rFonts w:ascii="Calibri" w:hAnsi="Calibri"/>
          <w:b w:val="0"/>
          <w:color w:val="auto"/>
          <w:sz w:val="20"/>
          <w:szCs w:val="20"/>
        </w:rPr>
      </w:pPr>
      <w:bookmarkStart w:id="10" w:name="_Toc247793086"/>
      <w:r w:rsidRPr="00FA1B57">
        <w:rPr>
          <w:rFonts w:ascii="Calibri" w:hAnsi="Calibri"/>
          <w:b w:val="0"/>
          <w:color w:val="auto"/>
          <w:sz w:val="20"/>
          <w:szCs w:val="20"/>
        </w:rPr>
        <w:t>Indep</w:t>
      </w:r>
      <w:r w:rsidR="005A17FD">
        <w:rPr>
          <w:rFonts w:ascii="Calibri" w:hAnsi="Calibri"/>
          <w:b w:val="0"/>
          <w:color w:val="auto"/>
          <w:sz w:val="20"/>
          <w:szCs w:val="20"/>
        </w:rPr>
        <w:t>endence, Impartiality and Bias</w:t>
      </w:r>
      <w:bookmarkEnd w:id="10"/>
      <w:r w:rsidR="004038B0" w:rsidRPr="00FA1B57">
        <w:rPr>
          <w:rFonts w:ascii="Calibri" w:hAnsi="Calibri"/>
          <w:b w:val="0"/>
          <w:color w:val="auto"/>
          <w:sz w:val="20"/>
          <w:szCs w:val="20"/>
        </w:rPr>
        <w:tab/>
      </w:r>
    </w:p>
    <w:p w14:paraId="2FC30769" w14:textId="77777777" w:rsidR="00A834DE" w:rsidRPr="00FA1B57" w:rsidRDefault="00A834DE" w:rsidP="00D43059">
      <w:pPr>
        <w:rPr>
          <w:rFonts w:ascii="Calibri" w:hAnsi="Calibri"/>
          <w:sz w:val="20"/>
          <w:szCs w:val="20"/>
        </w:rPr>
      </w:pPr>
    </w:p>
    <w:p w14:paraId="7451A1C3" w14:textId="3D6E6EDB" w:rsidR="007A3BFF" w:rsidRPr="00FA1B57" w:rsidRDefault="007A3BFF" w:rsidP="00D43059">
      <w:pPr>
        <w:outlineLvl w:val="0"/>
        <w:rPr>
          <w:rFonts w:ascii="Calibri" w:hAnsi="Calibri"/>
          <w:sz w:val="20"/>
          <w:szCs w:val="20"/>
        </w:rPr>
      </w:pPr>
      <w:r w:rsidRPr="00FA1B57">
        <w:rPr>
          <w:rFonts w:ascii="Calibri" w:hAnsi="Calibri"/>
          <w:sz w:val="20"/>
          <w:szCs w:val="20"/>
        </w:rPr>
        <w:t>Introduction</w:t>
      </w:r>
    </w:p>
    <w:p w14:paraId="5528E4BD" w14:textId="0EDEE900" w:rsidR="00354455" w:rsidRDefault="00354455" w:rsidP="0078489D">
      <w:pPr>
        <w:pStyle w:val="ListParagraph"/>
        <w:numPr>
          <w:ilvl w:val="0"/>
          <w:numId w:val="52"/>
        </w:numPr>
        <w:rPr>
          <w:rFonts w:ascii="Calibri" w:hAnsi="Calibri"/>
          <w:sz w:val="20"/>
          <w:szCs w:val="20"/>
        </w:rPr>
      </w:pPr>
      <w:r w:rsidRPr="00FA1B57">
        <w:rPr>
          <w:rFonts w:ascii="Calibri" w:hAnsi="Calibri"/>
          <w:b/>
          <w:sz w:val="20"/>
          <w:szCs w:val="20"/>
        </w:rPr>
        <w:t>Impartiality</w:t>
      </w:r>
      <w:r w:rsidRPr="00FA1B57">
        <w:rPr>
          <w:rFonts w:ascii="Calibri" w:hAnsi="Calibri"/>
          <w:sz w:val="20"/>
          <w:szCs w:val="20"/>
        </w:rPr>
        <w:t xml:space="preserve"> = refers to the ideal state of the decision-maker or institution; one </w:t>
      </w:r>
      <w:r w:rsidR="00756F7E">
        <w:rPr>
          <w:rFonts w:ascii="Calibri" w:hAnsi="Calibri"/>
          <w:sz w:val="20"/>
          <w:szCs w:val="20"/>
        </w:rPr>
        <w:t xml:space="preserve">who is able to make judgments with </w:t>
      </w:r>
      <w:r w:rsidRPr="00FA1B57">
        <w:rPr>
          <w:rFonts w:ascii="Calibri" w:hAnsi="Calibri"/>
          <w:sz w:val="20"/>
          <w:szCs w:val="20"/>
        </w:rPr>
        <w:t>an open mind and is without connections that improperly influence the process</w:t>
      </w:r>
      <w:r w:rsidR="00C00668">
        <w:rPr>
          <w:rFonts w:ascii="Calibri" w:hAnsi="Calibri"/>
          <w:sz w:val="20"/>
          <w:szCs w:val="20"/>
        </w:rPr>
        <w:t xml:space="preserve"> </w:t>
      </w:r>
    </w:p>
    <w:p w14:paraId="78E89D13" w14:textId="41F16473" w:rsidR="00C00668" w:rsidRPr="00FA1B57" w:rsidRDefault="00C00668" w:rsidP="0078489D">
      <w:pPr>
        <w:pStyle w:val="ListParagraph"/>
        <w:numPr>
          <w:ilvl w:val="1"/>
          <w:numId w:val="52"/>
        </w:numPr>
        <w:rPr>
          <w:rFonts w:ascii="Calibri" w:hAnsi="Calibri"/>
          <w:sz w:val="20"/>
          <w:szCs w:val="20"/>
        </w:rPr>
      </w:pPr>
      <w:r w:rsidRPr="00FA1B57">
        <w:rPr>
          <w:rFonts w:ascii="Calibri" w:hAnsi="Calibri"/>
          <w:i/>
          <w:sz w:val="20"/>
          <w:szCs w:val="20"/>
        </w:rPr>
        <w:t>Audi alteram partem</w:t>
      </w:r>
      <w:r w:rsidRPr="00FA1B57">
        <w:rPr>
          <w:rFonts w:ascii="Calibri" w:hAnsi="Calibri"/>
          <w:sz w:val="20"/>
          <w:szCs w:val="20"/>
        </w:rPr>
        <w:t xml:space="preserve"> – requires the </w:t>
      </w:r>
      <w:r>
        <w:rPr>
          <w:rFonts w:ascii="Calibri" w:hAnsi="Calibri"/>
          <w:sz w:val="20"/>
          <w:szCs w:val="20"/>
        </w:rPr>
        <w:t>DM</w:t>
      </w:r>
      <w:r w:rsidRPr="00FA1B57">
        <w:rPr>
          <w:rFonts w:ascii="Calibri" w:hAnsi="Calibri"/>
          <w:sz w:val="20"/>
          <w:szCs w:val="20"/>
        </w:rPr>
        <w:t xml:space="preserve"> to hear and listen to both sides of the case before making a decision</w:t>
      </w:r>
    </w:p>
    <w:p w14:paraId="1CDC140F" w14:textId="469EAEFB" w:rsidR="00354455" w:rsidRPr="00FA1B57" w:rsidRDefault="00354455" w:rsidP="0078489D">
      <w:pPr>
        <w:pStyle w:val="ListParagraph"/>
        <w:numPr>
          <w:ilvl w:val="0"/>
          <w:numId w:val="52"/>
        </w:numPr>
        <w:rPr>
          <w:rFonts w:ascii="Calibri" w:hAnsi="Calibri"/>
          <w:sz w:val="20"/>
          <w:szCs w:val="20"/>
        </w:rPr>
      </w:pPr>
      <w:r w:rsidRPr="00FA1B57">
        <w:rPr>
          <w:rFonts w:ascii="Calibri" w:hAnsi="Calibri"/>
          <w:b/>
          <w:sz w:val="20"/>
          <w:szCs w:val="20"/>
        </w:rPr>
        <w:t>Bias</w:t>
      </w:r>
      <w:r w:rsidRPr="00FA1B57">
        <w:rPr>
          <w:rFonts w:ascii="Calibri" w:hAnsi="Calibri"/>
          <w:sz w:val="20"/>
          <w:szCs w:val="20"/>
        </w:rPr>
        <w:t xml:space="preserve"> = a decision maker should neither judge his or </w:t>
      </w:r>
      <w:r w:rsidR="00636CDB">
        <w:rPr>
          <w:rFonts w:ascii="Calibri" w:hAnsi="Calibri"/>
          <w:sz w:val="20"/>
          <w:szCs w:val="20"/>
        </w:rPr>
        <w:t xml:space="preserve">her </w:t>
      </w:r>
      <w:r w:rsidRPr="00FA1B57">
        <w:rPr>
          <w:rFonts w:ascii="Calibri" w:hAnsi="Calibri"/>
          <w:sz w:val="20"/>
          <w:szCs w:val="20"/>
        </w:rPr>
        <w:t xml:space="preserve">own cause </w:t>
      </w:r>
      <w:r w:rsidR="00636CDB">
        <w:rPr>
          <w:rFonts w:ascii="Calibri" w:hAnsi="Calibri"/>
          <w:sz w:val="20"/>
          <w:szCs w:val="20"/>
        </w:rPr>
        <w:t>nor h</w:t>
      </w:r>
      <w:r w:rsidRPr="00FA1B57">
        <w:rPr>
          <w:rFonts w:ascii="Calibri" w:hAnsi="Calibri"/>
          <w:sz w:val="20"/>
          <w:szCs w:val="20"/>
        </w:rPr>
        <w:t>ave any interest in the outcome of a case before him</w:t>
      </w:r>
      <w:r w:rsidR="00D456E3">
        <w:rPr>
          <w:rFonts w:ascii="Calibri" w:hAnsi="Calibri"/>
          <w:sz w:val="20"/>
          <w:szCs w:val="20"/>
        </w:rPr>
        <w:t xml:space="preserve"> or her</w:t>
      </w:r>
      <w:r w:rsidR="00ED7DC1">
        <w:rPr>
          <w:rFonts w:ascii="Calibri" w:hAnsi="Calibri"/>
          <w:sz w:val="20"/>
          <w:szCs w:val="20"/>
        </w:rPr>
        <w:t xml:space="preserve"> (</w:t>
      </w:r>
      <w:r w:rsidR="00ED7DC1">
        <w:rPr>
          <w:rFonts w:ascii="Calibri" w:hAnsi="Calibri"/>
          <w:i/>
          <w:sz w:val="20"/>
          <w:szCs w:val="20"/>
        </w:rPr>
        <w:t>nemo judex</w:t>
      </w:r>
      <w:r w:rsidR="00ED7DC1">
        <w:rPr>
          <w:rFonts w:ascii="Calibri" w:hAnsi="Calibri"/>
          <w:sz w:val="20"/>
          <w:szCs w:val="20"/>
        </w:rPr>
        <w:t>)</w:t>
      </w:r>
      <w:r w:rsidR="00552381">
        <w:rPr>
          <w:rFonts w:ascii="Calibri" w:hAnsi="Calibri"/>
          <w:sz w:val="20"/>
          <w:szCs w:val="20"/>
        </w:rPr>
        <w:t>; perception of partiality toward  a particular outcome</w:t>
      </w:r>
    </w:p>
    <w:p w14:paraId="73206924" w14:textId="3B72AC3F" w:rsidR="007A3BFF" w:rsidRPr="00FA1B57" w:rsidRDefault="007A3BFF" w:rsidP="0078489D">
      <w:pPr>
        <w:pStyle w:val="ListParagraph"/>
        <w:numPr>
          <w:ilvl w:val="0"/>
          <w:numId w:val="52"/>
        </w:numPr>
        <w:rPr>
          <w:rFonts w:ascii="Calibri" w:hAnsi="Calibri"/>
          <w:sz w:val="20"/>
          <w:szCs w:val="20"/>
        </w:rPr>
      </w:pPr>
      <w:r w:rsidRPr="00FA1B57">
        <w:rPr>
          <w:rFonts w:ascii="Calibri" w:hAnsi="Calibri"/>
          <w:b/>
          <w:sz w:val="20"/>
          <w:szCs w:val="20"/>
        </w:rPr>
        <w:t>Independence</w:t>
      </w:r>
      <w:r w:rsidRPr="00FA1B57">
        <w:rPr>
          <w:rFonts w:ascii="Calibri" w:hAnsi="Calibri"/>
          <w:sz w:val="20"/>
          <w:szCs w:val="20"/>
        </w:rPr>
        <w:t xml:space="preserve"> = </w:t>
      </w:r>
      <w:r w:rsidR="00BF6FC3">
        <w:rPr>
          <w:rFonts w:ascii="Calibri" w:hAnsi="Calibri"/>
          <w:sz w:val="20"/>
          <w:szCs w:val="20"/>
        </w:rPr>
        <w:t xml:space="preserve">institutional autonomy that aims to secure the conditions needed for </w:t>
      </w:r>
      <w:r w:rsidR="00993E89" w:rsidRPr="00FA1B57">
        <w:rPr>
          <w:rFonts w:ascii="Calibri" w:hAnsi="Calibri"/>
          <w:sz w:val="20"/>
          <w:szCs w:val="20"/>
        </w:rPr>
        <w:t>impartiality</w:t>
      </w:r>
    </w:p>
    <w:p w14:paraId="02AF4D3A" w14:textId="373BE191" w:rsidR="009C5508" w:rsidRPr="00FA1B57" w:rsidRDefault="009C5508" w:rsidP="0078489D">
      <w:pPr>
        <w:pStyle w:val="ListParagraph"/>
        <w:numPr>
          <w:ilvl w:val="1"/>
          <w:numId w:val="52"/>
        </w:numPr>
        <w:rPr>
          <w:rFonts w:ascii="Calibri" w:hAnsi="Calibri"/>
          <w:sz w:val="20"/>
          <w:szCs w:val="20"/>
        </w:rPr>
      </w:pPr>
      <w:r w:rsidRPr="00FA1B57">
        <w:rPr>
          <w:rFonts w:ascii="Calibri" w:hAnsi="Calibri"/>
          <w:sz w:val="20"/>
          <w:szCs w:val="20"/>
        </w:rPr>
        <w:t xml:space="preserve">Refers to the </w:t>
      </w:r>
      <w:r w:rsidR="00E67CA1" w:rsidRPr="00FA1B57">
        <w:rPr>
          <w:rFonts w:ascii="Calibri" w:hAnsi="Calibri"/>
          <w:sz w:val="20"/>
          <w:szCs w:val="20"/>
        </w:rPr>
        <w:t>courts</w:t>
      </w:r>
      <w:r w:rsidRPr="00FA1B57">
        <w:rPr>
          <w:rFonts w:ascii="Calibri" w:hAnsi="Calibri"/>
          <w:sz w:val="20"/>
          <w:szCs w:val="20"/>
        </w:rPr>
        <w:t xml:space="preserve"> ability to decide matters free of inappropriate interference or influence</w:t>
      </w:r>
    </w:p>
    <w:p w14:paraId="6BE72D62" w14:textId="3AA050D0" w:rsidR="00680B4E" w:rsidRPr="003F4C33" w:rsidRDefault="009C5508" w:rsidP="0078489D">
      <w:pPr>
        <w:pStyle w:val="ListParagraph"/>
        <w:numPr>
          <w:ilvl w:val="1"/>
          <w:numId w:val="52"/>
        </w:numPr>
        <w:rPr>
          <w:rFonts w:ascii="Calibri" w:hAnsi="Calibri"/>
          <w:sz w:val="20"/>
          <w:szCs w:val="20"/>
        </w:rPr>
      </w:pPr>
      <w:r w:rsidRPr="00FA1B57">
        <w:rPr>
          <w:rFonts w:ascii="Calibri" w:hAnsi="Calibri"/>
          <w:sz w:val="20"/>
          <w:szCs w:val="20"/>
        </w:rPr>
        <w:t xml:space="preserve">Valued as an aspect of the </w:t>
      </w:r>
      <w:r w:rsidRPr="003E23D1">
        <w:rPr>
          <w:rFonts w:ascii="Calibri" w:hAnsi="Calibri"/>
          <w:i/>
          <w:sz w:val="20"/>
          <w:szCs w:val="20"/>
        </w:rPr>
        <w:t>rule of law</w:t>
      </w:r>
    </w:p>
    <w:p w14:paraId="1D6DB9AF" w14:textId="0D6CAE9B" w:rsidR="003F4C33" w:rsidRPr="003F4C33" w:rsidRDefault="003F4C33" w:rsidP="0078489D">
      <w:pPr>
        <w:pStyle w:val="ListParagraph"/>
        <w:numPr>
          <w:ilvl w:val="0"/>
          <w:numId w:val="52"/>
        </w:numPr>
        <w:rPr>
          <w:rFonts w:ascii="Calibri" w:hAnsi="Calibri"/>
          <w:sz w:val="20"/>
          <w:szCs w:val="20"/>
        </w:rPr>
      </w:pPr>
      <w:r w:rsidRPr="00FA1B57">
        <w:rPr>
          <w:rFonts w:ascii="Calibri" w:hAnsi="Calibri"/>
          <w:sz w:val="20"/>
          <w:szCs w:val="20"/>
        </w:rPr>
        <w:t xml:space="preserve">Separate but related concepts which centre on the </w:t>
      </w:r>
      <w:r w:rsidRPr="003E23D1">
        <w:rPr>
          <w:rFonts w:ascii="Calibri" w:hAnsi="Calibri"/>
          <w:sz w:val="20"/>
          <w:szCs w:val="20"/>
          <w:u w:val="single"/>
        </w:rPr>
        <w:t>notion of fairness</w:t>
      </w:r>
      <w:r w:rsidRPr="00FA1B57">
        <w:rPr>
          <w:rFonts w:ascii="Calibri" w:hAnsi="Calibri"/>
          <w:sz w:val="20"/>
          <w:szCs w:val="20"/>
        </w:rPr>
        <w:t xml:space="preserve"> in the admin decision-making process</w:t>
      </w:r>
    </w:p>
    <w:p w14:paraId="16064947" w14:textId="77777777" w:rsidR="00C043D1" w:rsidRDefault="00C043D1" w:rsidP="0078489D">
      <w:pPr>
        <w:pStyle w:val="ListParagraph"/>
        <w:numPr>
          <w:ilvl w:val="0"/>
          <w:numId w:val="52"/>
        </w:numPr>
        <w:rPr>
          <w:rFonts w:ascii="Calibri" w:hAnsi="Calibri"/>
          <w:sz w:val="20"/>
          <w:szCs w:val="20"/>
        </w:rPr>
      </w:pPr>
      <w:r w:rsidRPr="00FA1B57">
        <w:rPr>
          <w:rFonts w:ascii="Calibri" w:hAnsi="Calibri"/>
          <w:sz w:val="20"/>
          <w:szCs w:val="20"/>
        </w:rPr>
        <w:t>Why?</w:t>
      </w:r>
      <w:r>
        <w:rPr>
          <w:rFonts w:ascii="Calibri" w:hAnsi="Calibri"/>
          <w:sz w:val="20"/>
          <w:szCs w:val="20"/>
        </w:rPr>
        <w:t xml:space="preserve"> </w:t>
      </w:r>
      <w:r w:rsidRPr="003F4C33">
        <w:rPr>
          <w:rFonts w:ascii="Calibri" w:hAnsi="Calibri"/>
          <w:sz w:val="20"/>
          <w:szCs w:val="20"/>
        </w:rPr>
        <w:t>To ensure the public’s confidence in the administration of justice</w:t>
      </w:r>
    </w:p>
    <w:p w14:paraId="108D1DB1" w14:textId="37FF8F7B" w:rsidR="003F26B4" w:rsidRPr="00FA1B57" w:rsidRDefault="003F26B4" w:rsidP="0078489D">
      <w:pPr>
        <w:pStyle w:val="ListParagraph"/>
        <w:numPr>
          <w:ilvl w:val="1"/>
          <w:numId w:val="52"/>
        </w:numPr>
        <w:rPr>
          <w:rFonts w:ascii="Calibri" w:hAnsi="Calibri"/>
          <w:sz w:val="20"/>
          <w:szCs w:val="20"/>
        </w:rPr>
      </w:pPr>
      <w:r w:rsidRPr="00FA1B57">
        <w:rPr>
          <w:rFonts w:ascii="Calibri" w:hAnsi="Calibri"/>
          <w:sz w:val="20"/>
          <w:szCs w:val="20"/>
        </w:rPr>
        <w:t>Very impor</w:t>
      </w:r>
      <w:r w:rsidR="00801BB6" w:rsidRPr="00FA1B57">
        <w:rPr>
          <w:rFonts w:ascii="Calibri" w:hAnsi="Calibri"/>
          <w:sz w:val="20"/>
          <w:szCs w:val="20"/>
        </w:rPr>
        <w:t xml:space="preserve">tant; such that the </w:t>
      </w:r>
      <w:r w:rsidR="00801BB6" w:rsidRPr="0078489D">
        <w:rPr>
          <w:rFonts w:ascii="Calibri" w:hAnsi="Calibri"/>
          <w:sz w:val="20"/>
          <w:szCs w:val="20"/>
          <w:u w:val="single"/>
        </w:rPr>
        <w:t>mere per</w:t>
      </w:r>
      <w:r w:rsidR="00CB169D" w:rsidRPr="0078489D">
        <w:rPr>
          <w:rFonts w:ascii="Calibri" w:hAnsi="Calibri"/>
          <w:sz w:val="20"/>
          <w:szCs w:val="20"/>
          <w:u w:val="single"/>
        </w:rPr>
        <w:t>cep</w:t>
      </w:r>
      <w:r w:rsidRPr="0078489D">
        <w:rPr>
          <w:rFonts w:ascii="Calibri" w:hAnsi="Calibri"/>
          <w:sz w:val="20"/>
          <w:szCs w:val="20"/>
          <w:u w:val="single"/>
        </w:rPr>
        <w:t>t</w:t>
      </w:r>
      <w:r w:rsidR="00CB169D" w:rsidRPr="0078489D">
        <w:rPr>
          <w:rFonts w:ascii="Calibri" w:hAnsi="Calibri"/>
          <w:sz w:val="20"/>
          <w:szCs w:val="20"/>
          <w:u w:val="single"/>
        </w:rPr>
        <w:t>i</w:t>
      </w:r>
      <w:r w:rsidRPr="0078489D">
        <w:rPr>
          <w:rFonts w:ascii="Calibri" w:hAnsi="Calibri"/>
          <w:sz w:val="20"/>
          <w:szCs w:val="20"/>
          <w:u w:val="single"/>
        </w:rPr>
        <w:t>on of</w:t>
      </w:r>
      <w:r w:rsidR="00CB169D" w:rsidRPr="0078489D">
        <w:rPr>
          <w:rFonts w:ascii="Calibri" w:hAnsi="Calibri"/>
          <w:sz w:val="20"/>
          <w:szCs w:val="20"/>
          <w:u w:val="single"/>
        </w:rPr>
        <w:t xml:space="preserve"> </w:t>
      </w:r>
      <w:r w:rsidR="003E23D1" w:rsidRPr="0078489D">
        <w:rPr>
          <w:rFonts w:ascii="Calibri" w:hAnsi="Calibri"/>
          <w:sz w:val="20"/>
          <w:szCs w:val="20"/>
          <w:u w:val="single"/>
        </w:rPr>
        <w:t xml:space="preserve">bias or </w:t>
      </w:r>
      <w:r w:rsidRPr="0078489D">
        <w:rPr>
          <w:rFonts w:ascii="Calibri" w:hAnsi="Calibri"/>
          <w:sz w:val="20"/>
          <w:szCs w:val="20"/>
          <w:u w:val="single"/>
        </w:rPr>
        <w:t>partiality</w:t>
      </w:r>
      <w:r w:rsidRPr="00FA1B57">
        <w:rPr>
          <w:rFonts w:ascii="Calibri" w:hAnsi="Calibri"/>
          <w:sz w:val="20"/>
          <w:szCs w:val="20"/>
        </w:rPr>
        <w:t xml:space="preserve"> toward a particular outcome, provided that the perception is reasonable, is enough to have a decision overturned</w:t>
      </w:r>
    </w:p>
    <w:p w14:paraId="7F50E253" w14:textId="77777777" w:rsidR="00CB169D" w:rsidRPr="00FA1B57" w:rsidRDefault="00CB169D" w:rsidP="00D43059">
      <w:pPr>
        <w:rPr>
          <w:rFonts w:ascii="Calibri" w:hAnsi="Calibri"/>
          <w:sz w:val="20"/>
          <w:szCs w:val="20"/>
        </w:rPr>
      </w:pPr>
    </w:p>
    <w:p w14:paraId="707C62D8" w14:textId="0780E2C2" w:rsidR="000A6008" w:rsidRPr="00FA1B57" w:rsidRDefault="00752568" w:rsidP="00D43059">
      <w:pPr>
        <w:outlineLvl w:val="0"/>
        <w:rPr>
          <w:rFonts w:ascii="Calibri" w:hAnsi="Calibri"/>
          <w:sz w:val="20"/>
          <w:szCs w:val="20"/>
        </w:rPr>
      </w:pPr>
      <w:r>
        <w:rPr>
          <w:rFonts w:ascii="Calibri" w:hAnsi="Calibri"/>
          <w:sz w:val="20"/>
          <w:szCs w:val="20"/>
        </w:rPr>
        <w:t xml:space="preserve">A. </w:t>
      </w:r>
      <w:r w:rsidR="003F03B2" w:rsidRPr="00FA1B57">
        <w:rPr>
          <w:rFonts w:ascii="Calibri" w:hAnsi="Calibri"/>
          <w:sz w:val="20"/>
          <w:szCs w:val="20"/>
        </w:rPr>
        <w:t>Constitutional Sources of Judicial Independence</w:t>
      </w:r>
    </w:p>
    <w:p w14:paraId="7A10C32F" w14:textId="1D213CE2" w:rsidR="00973CFA" w:rsidRPr="00FA1B57" w:rsidRDefault="00973CFA" w:rsidP="0078489D">
      <w:pPr>
        <w:pStyle w:val="ListParagraph"/>
        <w:numPr>
          <w:ilvl w:val="0"/>
          <w:numId w:val="53"/>
        </w:numPr>
        <w:rPr>
          <w:rFonts w:ascii="Calibri" w:hAnsi="Calibri"/>
          <w:sz w:val="20"/>
          <w:szCs w:val="20"/>
        </w:rPr>
      </w:pPr>
      <w:r w:rsidRPr="00FA1B57">
        <w:rPr>
          <w:rFonts w:ascii="Calibri" w:hAnsi="Calibri"/>
          <w:sz w:val="20"/>
          <w:szCs w:val="20"/>
        </w:rPr>
        <w:t xml:space="preserve">Independence of the judiciary is guaranteed by </w:t>
      </w:r>
      <w:r w:rsidR="00A327FC" w:rsidRPr="00FA1B57">
        <w:rPr>
          <w:rFonts w:ascii="Calibri" w:hAnsi="Calibri"/>
          <w:sz w:val="20"/>
          <w:szCs w:val="20"/>
        </w:rPr>
        <w:t>the division of powers</w:t>
      </w:r>
      <w:r w:rsidRPr="00FA1B57">
        <w:rPr>
          <w:rFonts w:ascii="Calibri" w:hAnsi="Calibri"/>
          <w:sz w:val="20"/>
          <w:szCs w:val="20"/>
        </w:rPr>
        <w:t xml:space="preserve"> and the rule of law</w:t>
      </w:r>
    </w:p>
    <w:p w14:paraId="5EFCB32E" w14:textId="64131010" w:rsidR="006D36D9" w:rsidRPr="00FA1B57" w:rsidRDefault="00E057E1" w:rsidP="0078489D">
      <w:pPr>
        <w:pStyle w:val="ListParagraph"/>
        <w:numPr>
          <w:ilvl w:val="1"/>
          <w:numId w:val="53"/>
        </w:numPr>
        <w:rPr>
          <w:rFonts w:ascii="Calibri" w:hAnsi="Calibri"/>
          <w:sz w:val="20"/>
          <w:szCs w:val="20"/>
        </w:rPr>
      </w:pPr>
      <w:r w:rsidRPr="00FA1B57">
        <w:rPr>
          <w:rFonts w:ascii="Calibri" w:hAnsi="Calibri"/>
          <w:sz w:val="20"/>
          <w:szCs w:val="20"/>
        </w:rPr>
        <w:t>Guaranteed</w:t>
      </w:r>
      <w:r w:rsidR="00AD2462" w:rsidRPr="00FA1B57">
        <w:rPr>
          <w:rFonts w:ascii="Calibri" w:hAnsi="Calibri"/>
          <w:sz w:val="20"/>
          <w:szCs w:val="20"/>
        </w:rPr>
        <w:t xml:space="preserve"> in some cases by ss. 7 and 11(d)</w:t>
      </w:r>
    </w:p>
    <w:p w14:paraId="1BE7D2BF" w14:textId="78509512" w:rsidR="00800926" w:rsidRDefault="00754187" w:rsidP="0078489D">
      <w:pPr>
        <w:pStyle w:val="ListParagraph"/>
        <w:numPr>
          <w:ilvl w:val="1"/>
          <w:numId w:val="53"/>
        </w:numPr>
        <w:rPr>
          <w:rFonts w:ascii="Calibri" w:hAnsi="Calibri"/>
          <w:sz w:val="20"/>
          <w:szCs w:val="20"/>
        </w:rPr>
      </w:pPr>
      <w:r>
        <w:rPr>
          <w:rFonts w:ascii="Calibri" w:hAnsi="Calibri"/>
          <w:sz w:val="20"/>
          <w:szCs w:val="20"/>
        </w:rPr>
        <w:t>Constitution Act</w:t>
      </w:r>
      <w:r w:rsidR="00800926" w:rsidRPr="00FA1B57">
        <w:rPr>
          <w:rFonts w:ascii="Calibri" w:hAnsi="Calibri"/>
          <w:sz w:val="20"/>
          <w:szCs w:val="20"/>
        </w:rPr>
        <w:t xml:space="preserve"> 1867</w:t>
      </w:r>
      <w:r>
        <w:rPr>
          <w:rFonts w:ascii="Calibri" w:hAnsi="Calibri"/>
          <w:sz w:val="20"/>
          <w:szCs w:val="20"/>
        </w:rPr>
        <w:t>, ss. 99 and 100</w:t>
      </w:r>
      <w:r w:rsidR="00800926" w:rsidRPr="00FA1B57">
        <w:rPr>
          <w:rFonts w:ascii="Calibri" w:hAnsi="Calibri"/>
          <w:sz w:val="20"/>
          <w:szCs w:val="20"/>
        </w:rPr>
        <w:t xml:space="preserve"> guarantees tenure and financial security</w:t>
      </w:r>
    </w:p>
    <w:p w14:paraId="65D2DED7" w14:textId="2EBA73FC" w:rsidR="00106019" w:rsidRPr="00106019" w:rsidRDefault="00106019" w:rsidP="0078489D">
      <w:pPr>
        <w:pStyle w:val="ListParagraph"/>
        <w:numPr>
          <w:ilvl w:val="1"/>
          <w:numId w:val="53"/>
        </w:numPr>
        <w:rPr>
          <w:rFonts w:ascii="Calibri" w:hAnsi="Calibri"/>
          <w:sz w:val="20"/>
          <w:szCs w:val="20"/>
        </w:rPr>
      </w:pPr>
      <w:r w:rsidRPr="00106019">
        <w:rPr>
          <w:rFonts w:ascii="Calibri" w:hAnsi="Calibri"/>
          <w:sz w:val="20"/>
          <w:szCs w:val="20"/>
        </w:rPr>
        <w:t>Also incorporated through the Ac</w:t>
      </w:r>
      <w:r w:rsidR="002F6E73">
        <w:rPr>
          <w:rFonts w:ascii="Calibri" w:hAnsi="Calibri"/>
          <w:sz w:val="20"/>
          <w:szCs w:val="20"/>
        </w:rPr>
        <w:t>t of Settlement (1701); imports the rule of law</w:t>
      </w:r>
      <w:r w:rsidRPr="00106019">
        <w:rPr>
          <w:rFonts w:ascii="Calibri" w:hAnsi="Calibri"/>
          <w:sz w:val="20"/>
          <w:szCs w:val="20"/>
        </w:rPr>
        <w:t xml:space="preserve"> via the Preamble</w:t>
      </w:r>
    </w:p>
    <w:p w14:paraId="757D01A0" w14:textId="77777777" w:rsidR="00D75656" w:rsidRDefault="00D75656" w:rsidP="0078489D">
      <w:pPr>
        <w:pStyle w:val="ListParagraph"/>
        <w:numPr>
          <w:ilvl w:val="0"/>
          <w:numId w:val="53"/>
        </w:numPr>
        <w:rPr>
          <w:rFonts w:ascii="Calibri" w:hAnsi="Calibri"/>
          <w:sz w:val="20"/>
          <w:szCs w:val="20"/>
        </w:rPr>
      </w:pPr>
      <w:r w:rsidRPr="00FA1B57">
        <w:rPr>
          <w:rFonts w:ascii="Calibri" w:hAnsi="Calibri"/>
          <w:b/>
          <w:sz w:val="20"/>
          <w:szCs w:val="20"/>
        </w:rPr>
        <w:t>Judicial independence serves to protect other values within our system of justice</w:t>
      </w:r>
    </w:p>
    <w:p w14:paraId="5E15B964" w14:textId="57B460C4" w:rsidR="00E057E1" w:rsidRPr="00FA1B57" w:rsidRDefault="00E057E1" w:rsidP="0078489D">
      <w:pPr>
        <w:pStyle w:val="ListParagraph"/>
        <w:numPr>
          <w:ilvl w:val="0"/>
          <w:numId w:val="53"/>
        </w:numPr>
        <w:rPr>
          <w:rFonts w:ascii="Calibri" w:hAnsi="Calibri"/>
          <w:sz w:val="20"/>
          <w:szCs w:val="20"/>
        </w:rPr>
      </w:pPr>
      <w:r w:rsidRPr="00FA1B57">
        <w:rPr>
          <w:rFonts w:ascii="Calibri" w:hAnsi="Calibri"/>
          <w:sz w:val="20"/>
          <w:szCs w:val="20"/>
        </w:rPr>
        <w:t>Three structural condi</w:t>
      </w:r>
      <w:r w:rsidR="00876052">
        <w:rPr>
          <w:rFonts w:ascii="Calibri" w:hAnsi="Calibri"/>
          <w:sz w:val="20"/>
          <w:szCs w:val="20"/>
        </w:rPr>
        <w:t>tions for judicial independence (</w:t>
      </w:r>
      <w:r w:rsidR="00876052" w:rsidRPr="00100C82">
        <w:rPr>
          <w:rFonts w:ascii="Calibri" w:hAnsi="Calibri"/>
          <w:b/>
          <w:sz w:val="20"/>
          <w:szCs w:val="20"/>
        </w:rPr>
        <w:t>Valente Principles</w:t>
      </w:r>
      <w:r w:rsidR="00876052">
        <w:rPr>
          <w:rFonts w:ascii="Calibri" w:hAnsi="Calibri"/>
          <w:sz w:val="20"/>
          <w:szCs w:val="20"/>
        </w:rPr>
        <w:t>):</w:t>
      </w:r>
    </w:p>
    <w:p w14:paraId="027607A6" w14:textId="77777777" w:rsidR="00E057E1" w:rsidRPr="002F6E73" w:rsidRDefault="00E057E1" w:rsidP="00932528">
      <w:pPr>
        <w:pStyle w:val="ListParagraph"/>
        <w:numPr>
          <w:ilvl w:val="1"/>
          <w:numId w:val="257"/>
        </w:numPr>
        <w:rPr>
          <w:rFonts w:ascii="Calibri" w:hAnsi="Calibri"/>
          <w:b/>
          <w:sz w:val="20"/>
          <w:szCs w:val="20"/>
        </w:rPr>
      </w:pPr>
      <w:r w:rsidRPr="002F6E73">
        <w:rPr>
          <w:rFonts w:ascii="Calibri" w:hAnsi="Calibri"/>
          <w:b/>
          <w:sz w:val="20"/>
          <w:szCs w:val="20"/>
        </w:rPr>
        <w:t>Security of tenure</w:t>
      </w:r>
    </w:p>
    <w:p w14:paraId="05102860" w14:textId="77777777" w:rsidR="00E057E1" w:rsidRPr="00FA1B57" w:rsidRDefault="00E057E1" w:rsidP="0078489D">
      <w:pPr>
        <w:pStyle w:val="ListParagraph"/>
        <w:numPr>
          <w:ilvl w:val="2"/>
          <w:numId w:val="53"/>
        </w:numPr>
        <w:rPr>
          <w:rFonts w:ascii="Calibri" w:hAnsi="Calibri"/>
          <w:sz w:val="20"/>
          <w:szCs w:val="20"/>
        </w:rPr>
      </w:pPr>
      <w:r w:rsidRPr="00FA1B57">
        <w:rPr>
          <w:rFonts w:ascii="Calibri" w:hAnsi="Calibri"/>
          <w:sz w:val="20"/>
          <w:szCs w:val="20"/>
        </w:rPr>
        <w:t>Prevents governments from removing judges for rendering unfavourable decisions</w:t>
      </w:r>
    </w:p>
    <w:p w14:paraId="57E99FC7" w14:textId="4391593B" w:rsidR="00E057E1" w:rsidRPr="00FA1B57" w:rsidRDefault="00A87C5E" w:rsidP="0078489D">
      <w:pPr>
        <w:pStyle w:val="ListParagraph"/>
        <w:numPr>
          <w:ilvl w:val="2"/>
          <w:numId w:val="53"/>
        </w:numPr>
        <w:rPr>
          <w:rFonts w:ascii="Calibri" w:hAnsi="Calibri"/>
          <w:sz w:val="20"/>
          <w:szCs w:val="20"/>
        </w:rPr>
      </w:pPr>
      <w:r w:rsidRPr="00FA1B57">
        <w:rPr>
          <w:rFonts w:ascii="Calibri" w:hAnsi="Calibri"/>
          <w:sz w:val="20"/>
          <w:szCs w:val="20"/>
        </w:rPr>
        <w:t xml:space="preserve">Guaranteed by ss. 98 &amp; 99 </w:t>
      </w:r>
      <w:r w:rsidR="00E057E1" w:rsidRPr="00FA1B57">
        <w:rPr>
          <w:rFonts w:ascii="Calibri" w:hAnsi="Calibri"/>
          <w:sz w:val="20"/>
          <w:szCs w:val="20"/>
        </w:rPr>
        <w:t>for jud</w:t>
      </w:r>
      <w:r w:rsidR="00BE19C5" w:rsidRPr="00FA1B57">
        <w:rPr>
          <w:rFonts w:ascii="Calibri" w:hAnsi="Calibri"/>
          <w:sz w:val="20"/>
          <w:szCs w:val="20"/>
        </w:rPr>
        <w:t xml:space="preserve">ges of the superior courts; </w:t>
      </w:r>
      <w:r w:rsidR="00FE1FC9">
        <w:rPr>
          <w:rFonts w:ascii="Calibri" w:hAnsi="Calibri"/>
          <w:sz w:val="20"/>
          <w:szCs w:val="20"/>
        </w:rPr>
        <w:t xml:space="preserve">can </w:t>
      </w:r>
      <w:r w:rsidR="00E057E1" w:rsidRPr="00FA1B57">
        <w:rPr>
          <w:rFonts w:ascii="Calibri" w:hAnsi="Calibri"/>
          <w:sz w:val="20"/>
          <w:szCs w:val="20"/>
        </w:rPr>
        <w:t>only be removed “for cause” and must have an opport</w:t>
      </w:r>
      <w:r w:rsidR="000677D6" w:rsidRPr="00FA1B57">
        <w:rPr>
          <w:rFonts w:ascii="Calibri" w:hAnsi="Calibri"/>
          <w:sz w:val="20"/>
          <w:szCs w:val="20"/>
        </w:rPr>
        <w:t>unity to respond to</w:t>
      </w:r>
      <w:r w:rsidR="00E057E1" w:rsidRPr="00FA1B57">
        <w:rPr>
          <w:rFonts w:ascii="Calibri" w:hAnsi="Calibri"/>
          <w:sz w:val="20"/>
          <w:szCs w:val="20"/>
        </w:rPr>
        <w:t xml:space="preserve"> allegations against them</w:t>
      </w:r>
      <w:r w:rsidR="00A63F82">
        <w:rPr>
          <w:rFonts w:ascii="Calibri" w:hAnsi="Calibri"/>
          <w:sz w:val="20"/>
          <w:szCs w:val="20"/>
        </w:rPr>
        <w:t xml:space="preserve"> (“at pleasure” appts rendered invalid)</w:t>
      </w:r>
    </w:p>
    <w:p w14:paraId="6FFC4BBE" w14:textId="77777777" w:rsidR="00E057E1" w:rsidRPr="002F6E73" w:rsidRDefault="00E057E1" w:rsidP="00932528">
      <w:pPr>
        <w:pStyle w:val="ListParagraph"/>
        <w:numPr>
          <w:ilvl w:val="1"/>
          <w:numId w:val="257"/>
        </w:numPr>
        <w:rPr>
          <w:rFonts w:ascii="Calibri" w:hAnsi="Calibri"/>
          <w:b/>
          <w:sz w:val="20"/>
          <w:szCs w:val="20"/>
        </w:rPr>
      </w:pPr>
      <w:r w:rsidRPr="002F6E73">
        <w:rPr>
          <w:rFonts w:ascii="Calibri" w:hAnsi="Calibri"/>
          <w:b/>
          <w:sz w:val="20"/>
          <w:szCs w:val="20"/>
        </w:rPr>
        <w:t>Financial security</w:t>
      </w:r>
    </w:p>
    <w:p w14:paraId="3CF2B275" w14:textId="642D8564" w:rsidR="00E057E1" w:rsidRPr="00FA1B57" w:rsidRDefault="00E057E1" w:rsidP="0078489D">
      <w:pPr>
        <w:pStyle w:val="ListParagraph"/>
        <w:numPr>
          <w:ilvl w:val="2"/>
          <w:numId w:val="53"/>
        </w:numPr>
        <w:rPr>
          <w:rFonts w:ascii="Calibri" w:hAnsi="Calibri"/>
          <w:sz w:val="20"/>
          <w:szCs w:val="20"/>
        </w:rPr>
      </w:pPr>
      <w:r w:rsidRPr="00FA1B57">
        <w:rPr>
          <w:rFonts w:ascii="Calibri" w:hAnsi="Calibri"/>
          <w:sz w:val="20"/>
          <w:szCs w:val="20"/>
        </w:rPr>
        <w:t>Guaranteed a fix salary and salary must be sufficient to keep them from seeking alternative means of supplementing their income</w:t>
      </w:r>
      <w:r w:rsidR="004759AC">
        <w:rPr>
          <w:rFonts w:ascii="Calibri" w:hAnsi="Calibri"/>
          <w:sz w:val="20"/>
          <w:szCs w:val="20"/>
        </w:rPr>
        <w:t xml:space="preserve"> (s. 100)</w:t>
      </w:r>
    </w:p>
    <w:p w14:paraId="45B504DA" w14:textId="77777777" w:rsidR="00E057E1" w:rsidRPr="002F6E73" w:rsidRDefault="00E057E1" w:rsidP="00932528">
      <w:pPr>
        <w:pStyle w:val="ListParagraph"/>
        <w:numPr>
          <w:ilvl w:val="1"/>
          <w:numId w:val="257"/>
        </w:numPr>
        <w:rPr>
          <w:rFonts w:ascii="Calibri" w:hAnsi="Calibri"/>
          <w:b/>
          <w:sz w:val="20"/>
          <w:szCs w:val="20"/>
        </w:rPr>
      </w:pPr>
      <w:r w:rsidRPr="002F6E73">
        <w:rPr>
          <w:rFonts w:ascii="Calibri" w:hAnsi="Calibri"/>
          <w:b/>
          <w:sz w:val="20"/>
          <w:szCs w:val="20"/>
        </w:rPr>
        <w:t>Administrative control</w:t>
      </w:r>
    </w:p>
    <w:p w14:paraId="4C87EA93" w14:textId="77777777" w:rsidR="00E057E1" w:rsidRPr="00FA1B57" w:rsidRDefault="00E057E1" w:rsidP="0078489D">
      <w:pPr>
        <w:pStyle w:val="ListParagraph"/>
        <w:numPr>
          <w:ilvl w:val="2"/>
          <w:numId w:val="53"/>
        </w:numPr>
        <w:rPr>
          <w:rFonts w:ascii="Calibri" w:hAnsi="Calibri"/>
          <w:sz w:val="20"/>
          <w:szCs w:val="20"/>
        </w:rPr>
      </w:pPr>
      <w:r w:rsidRPr="00FA1B57">
        <w:rPr>
          <w:rFonts w:ascii="Calibri" w:hAnsi="Calibri"/>
          <w:sz w:val="20"/>
          <w:szCs w:val="20"/>
        </w:rPr>
        <w:t>Must have control over the way in which the courts are administered</w:t>
      </w:r>
    </w:p>
    <w:p w14:paraId="1C391F0C" w14:textId="058D4863" w:rsidR="005E0132" w:rsidRPr="008C24C9" w:rsidRDefault="005E0132" w:rsidP="0078489D">
      <w:pPr>
        <w:pStyle w:val="ListParagraph"/>
        <w:numPr>
          <w:ilvl w:val="0"/>
          <w:numId w:val="53"/>
        </w:numPr>
        <w:rPr>
          <w:rFonts w:ascii="Calibri" w:hAnsi="Calibri"/>
          <w:b/>
          <w:sz w:val="20"/>
          <w:szCs w:val="20"/>
        </w:rPr>
      </w:pPr>
      <w:r w:rsidRPr="008C24C9">
        <w:rPr>
          <w:rFonts w:ascii="Calibri" w:hAnsi="Calibri"/>
          <w:b/>
          <w:sz w:val="20"/>
          <w:szCs w:val="20"/>
        </w:rPr>
        <w:t>Related Concept: Adjudicative Independence</w:t>
      </w:r>
    </w:p>
    <w:p w14:paraId="183F4BA9" w14:textId="43E130AC" w:rsidR="00C028DB" w:rsidRPr="00885947" w:rsidRDefault="005E0132" w:rsidP="0078489D">
      <w:pPr>
        <w:pStyle w:val="ListParagraph"/>
        <w:numPr>
          <w:ilvl w:val="1"/>
          <w:numId w:val="53"/>
        </w:numPr>
        <w:rPr>
          <w:rFonts w:ascii="Calibri" w:hAnsi="Calibri"/>
          <w:sz w:val="20"/>
          <w:szCs w:val="20"/>
        </w:rPr>
      </w:pPr>
      <w:r w:rsidRPr="00FA1B57">
        <w:rPr>
          <w:rFonts w:ascii="Calibri" w:hAnsi="Calibri"/>
          <w:sz w:val="20"/>
          <w:szCs w:val="20"/>
        </w:rPr>
        <w:t>Independence from interference in delib</w:t>
      </w:r>
      <w:r w:rsidR="00F62C28" w:rsidRPr="00FA1B57">
        <w:rPr>
          <w:rFonts w:ascii="Calibri" w:hAnsi="Calibri"/>
          <w:sz w:val="20"/>
          <w:szCs w:val="20"/>
        </w:rPr>
        <w:t>e</w:t>
      </w:r>
      <w:r w:rsidRPr="00FA1B57">
        <w:rPr>
          <w:rFonts w:ascii="Calibri" w:hAnsi="Calibri"/>
          <w:sz w:val="20"/>
          <w:szCs w:val="20"/>
        </w:rPr>
        <w:t xml:space="preserve">rations; concept </w:t>
      </w:r>
      <w:r w:rsidR="00E057E1" w:rsidRPr="00FA1B57">
        <w:rPr>
          <w:rFonts w:ascii="Calibri" w:hAnsi="Calibri"/>
          <w:sz w:val="20"/>
          <w:szCs w:val="20"/>
        </w:rPr>
        <w:t>deals with relational matters and the internal process of deliberation by individual decision-makers</w:t>
      </w:r>
      <w:r w:rsidR="008631A8">
        <w:rPr>
          <w:rFonts w:ascii="Calibri" w:hAnsi="Calibri"/>
          <w:sz w:val="20"/>
          <w:szCs w:val="20"/>
        </w:rPr>
        <w:t xml:space="preserve"> (</w:t>
      </w:r>
      <w:r w:rsidR="008631A8" w:rsidRPr="00B356E9">
        <w:rPr>
          <w:rFonts w:ascii="Calibri" w:hAnsi="Calibri"/>
          <w:color w:val="0000FF"/>
          <w:sz w:val="20"/>
          <w:szCs w:val="20"/>
        </w:rPr>
        <w:t>Beauregard</w:t>
      </w:r>
      <w:r w:rsidR="008631A8">
        <w:rPr>
          <w:rFonts w:ascii="Calibri" w:hAnsi="Calibri"/>
          <w:sz w:val="20"/>
          <w:szCs w:val="20"/>
        </w:rPr>
        <w:t>)</w:t>
      </w:r>
    </w:p>
    <w:p w14:paraId="17290D99" w14:textId="21D6A11D" w:rsidR="00C028DB" w:rsidRPr="004A7C08" w:rsidRDefault="00D75656" w:rsidP="00D43059">
      <w:pPr>
        <w:pStyle w:val="Heading2"/>
        <w:keepNext w:val="0"/>
        <w:keepLines w:val="0"/>
        <w:rPr>
          <w:b w:val="0"/>
          <w:color w:val="auto"/>
          <w:sz w:val="20"/>
          <w:szCs w:val="20"/>
        </w:rPr>
      </w:pPr>
      <w:bookmarkStart w:id="11" w:name="_Toc247793087"/>
      <w:r w:rsidRPr="004A7C08">
        <w:rPr>
          <w:b w:val="0"/>
          <w:color w:val="auto"/>
          <w:sz w:val="20"/>
          <w:szCs w:val="20"/>
        </w:rPr>
        <w:t xml:space="preserve">B. </w:t>
      </w:r>
      <w:r w:rsidR="0058038C" w:rsidRPr="004A7C08">
        <w:rPr>
          <w:b w:val="0"/>
          <w:color w:val="auto"/>
          <w:sz w:val="20"/>
          <w:szCs w:val="20"/>
        </w:rPr>
        <w:t>Administrative</w:t>
      </w:r>
      <w:r w:rsidR="00E53ED3" w:rsidRPr="004A7C08">
        <w:rPr>
          <w:b w:val="0"/>
          <w:color w:val="auto"/>
          <w:sz w:val="20"/>
          <w:szCs w:val="20"/>
        </w:rPr>
        <w:t xml:space="preserve"> Independence</w:t>
      </w:r>
      <w:r w:rsidR="00885947">
        <w:rPr>
          <w:b w:val="0"/>
          <w:color w:val="auto"/>
          <w:sz w:val="20"/>
          <w:szCs w:val="20"/>
        </w:rPr>
        <w:t>, Impartiality and Bias</w:t>
      </w:r>
      <w:bookmarkEnd w:id="11"/>
    </w:p>
    <w:p w14:paraId="19610BA9" w14:textId="0ED2CD00" w:rsidR="0042608C" w:rsidRPr="00FA1B57" w:rsidRDefault="00C15C02" w:rsidP="0078489D">
      <w:pPr>
        <w:pStyle w:val="ListParagraph"/>
        <w:numPr>
          <w:ilvl w:val="0"/>
          <w:numId w:val="54"/>
        </w:numPr>
        <w:rPr>
          <w:rFonts w:ascii="Calibri" w:hAnsi="Calibri"/>
          <w:sz w:val="20"/>
          <w:szCs w:val="20"/>
        </w:rPr>
      </w:pPr>
      <w:r>
        <w:rPr>
          <w:rFonts w:ascii="Calibri" w:hAnsi="Calibri"/>
          <w:sz w:val="20"/>
          <w:szCs w:val="20"/>
        </w:rPr>
        <w:t>Refers to a</w:t>
      </w:r>
      <w:r w:rsidR="0042608C" w:rsidRPr="00FA1B57">
        <w:rPr>
          <w:rFonts w:ascii="Calibri" w:hAnsi="Calibri"/>
          <w:sz w:val="20"/>
          <w:szCs w:val="20"/>
        </w:rPr>
        <w:t xml:space="preserve"> tribunals/institutions ability to decide matters free of inappropriate interference or influence</w:t>
      </w:r>
    </w:p>
    <w:p w14:paraId="73DB2CD7" w14:textId="77777777" w:rsidR="0014626C" w:rsidRPr="00FA1B57" w:rsidRDefault="0014626C" w:rsidP="0078489D">
      <w:pPr>
        <w:pStyle w:val="ListParagraph"/>
        <w:numPr>
          <w:ilvl w:val="1"/>
          <w:numId w:val="54"/>
        </w:numPr>
        <w:rPr>
          <w:rFonts w:ascii="Calibri" w:hAnsi="Calibri"/>
          <w:sz w:val="20"/>
          <w:szCs w:val="20"/>
        </w:rPr>
      </w:pPr>
      <w:r w:rsidRPr="001E7478">
        <w:rPr>
          <w:rFonts w:ascii="Calibri" w:hAnsi="Calibri"/>
          <w:i/>
          <w:sz w:val="20"/>
          <w:szCs w:val="20"/>
        </w:rPr>
        <w:t>Independence</w:t>
      </w:r>
      <w:r w:rsidRPr="00FA1B57">
        <w:rPr>
          <w:rFonts w:ascii="Calibri" w:hAnsi="Calibri"/>
          <w:sz w:val="20"/>
          <w:szCs w:val="20"/>
        </w:rPr>
        <w:t xml:space="preserve"> deals with the institutional structure itself; not the actual adjudicator or the decision </w:t>
      </w:r>
    </w:p>
    <w:p w14:paraId="3A54252C" w14:textId="77777777" w:rsidR="0014626C" w:rsidRPr="00FA1B57" w:rsidRDefault="0014626C" w:rsidP="0078489D">
      <w:pPr>
        <w:pStyle w:val="ListParagraph"/>
        <w:numPr>
          <w:ilvl w:val="1"/>
          <w:numId w:val="54"/>
        </w:numPr>
        <w:rPr>
          <w:rFonts w:ascii="Calibri" w:hAnsi="Calibri"/>
          <w:sz w:val="20"/>
          <w:szCs w:val="20"/>
        </w:rPr>
      </w:pPr>
      <w:r w:rsidRPr="00B669D1">
        <w:rPr>
          <w:rFonts w:ascii="Calibri" w:hAnsi="Calibri"/>
          <w:i/>
          <w:sz w:val="20"/>
          <w:szCs w:val="20"/>
        </w:rPr>
        <w:t>I</w:t>
      </w:r>
      <w:r w:rsidRPr="001E7478">
        <w:rPr>
          <w:rFonts w:ascii="Calibri" w:hAnsi="Calibri"/>
          <w:i/>
          <w:sz w:val="20"/>
          <w:szCs w:val="20"/>
        </w:rPr>
        <w:t>mpartiality</w:t>
      </w:r>
      <w:r>
        <w:rPr>
          <w:rFonts w:ascii="Calibri" w:hAnsi="Calibri"/>
          <w:sz w:val="20"/>
          <w:szCs w:val="20"/>
        </w:rPr>
        <w:t xml:space="preserve"> deals w/</w:t>
      </w:r>
      <w:r w:rsidRPr="00FA1B57">
        <w:rPr>
          <w:rFonts w:ascii="Calibri" w:hAnsi="Calibri"/>
          <w:sz w:val="20"/>
          <w:szCs w:val="20"/>
        </w:rPr>
        <w:t xml:space="preserve"> the state of mind or attitude to the issues/parties; based on the individual and the po</w:t>
      </w:r>
      <w:r>
        <w:rPr>
          <w:rFonts w:ascii="Calibri" w:hAnsi="Calibri"/>
          <w:sz w:val="20"/>
          <w:szCs w:val="20"/>
        </w:rPr>
        <w:t xml:space="preserve">sition </w:t>
      </w:r>
      <w:r w:rsidRPr="00FA1B57">
        <w:rPr>
          <w:rFonts w:ascii="Calibri" w:hAnsi="Calibri"/>
          <w:sz w:val="20"/>
          <w:szCs w:val="20"/>
        </w:rPr>
        <w:t>they hold</w:t>
      </w:r>
    </w:p>
    <w:p w14:paraId="4922E692" w14:textId="77777777" w:rsidR="0014626C" w:rsidRPr="00FA1B57" w:rsidRDefault="0014626C" w:rsidP="0078489D">
      <w:pPr>
        <w:pStyle w:val="ListParagraph"/>
        <w:numPr>
          <w:ilvl w:val="1"/>
          <w:numId w:val="54"/>
        </w:numPr>
        <w:rPr>
          <w:rFonts w:ascii="Calibri" w:hAnsi="Calibri"/>
          <w:sz w:val="20"/>
          <w:szCs w:val="20"/>
        </w:rPr>
      </w:pPr>
      <w:r w:rsidRPr="001E7478">
        <w:rPr>
          <w:rFonts w:ascii="Calibri" w:hAnsi="Calibri"/>
          <w:i/>
          <w:sz w:val="20"/>
          <w:szCs w:val="20"/>
        </w:rPr>
        <w:t>Bias</w:t>
      </w:r>
      <w:r w:rsidRPr="00FA1B57">
        <w:rPr>
          <w:rFonts w:ascii="Calibri" w:hAnsi="Calibri"/>
          <w:sz w:val="20"/>
          <w:szCs w:val="20"/>
        </w:rPr>
        <w:t xml:space="preserve"> deals with the actual decision in t</w:t>
      </w:r>
      <w:r>
        <w:rPr>
          <w:rFonts w:ascii="Calibri" w:hAnsi="Calibri"/>
          <w:sz w:val="20"/>
          <w:szCs w:val="20"/>
        </w:rPr>
        <w:t xml:space="preserve">he </w:t>
      </w:r>
      <w:r w:rsidRPr="00FA1B57">
        <w:rPr>
          <w:rFonts w:ascii="Calibri" w:hAnsi="Calibri"/>
          <w:sz w:val="20"/>
          <w:szCs w:val="20"/>
        </w:rPr>
        <w:t>case</w:t>
      </w:r>
    </w:p>
    <w:p w14:paraId="5AF443DB" w14:textId="77777777" w:rsidR="0014626C" w:rsidRPr="00D259F2" w:rsidRDefault="0014626C" w:rsidP="0078489D">
      <w:pPr>
        <w:pStyle w:val="ListParagraph"/>
        <w:numPr>
          <w:ilvl w:val="2"/>
          <w:numId w:val="54"/>
        </w:numPr>
        <w:rPr>
          <w:rFonts w:ascii="Calibri" w:hAnsi="Calibri"/>
          <w:sz w:val="20"/>
          <w:szCs w:val="20"/>
        </w:rPr>
      </w:pPr>
      <w:r w:rsidRPr="00FA1B57">
        <w:rPr>
          <w:rFonts w:ascii="Calibri" w:hAnsi="Calibri"/>
          <w:b/>
          <w:sz w:val="20"/>
          <w:szCs w:val="20"/>
        </w:rPr>
        <w:t xml:space="preserve">Aside: </w:t>
      </w:r>
      <w:r>
        <w:rPr>
          <w:rFonts w:ascii="Calibri" w:hAnsi="Calibri"/>
          <w:sz w:val="20"/>
          <w:szCs w:val="20"/>
        </w:rPr>
        <w:t>Where</w:t>
      </w:r>
      <w:r w:rsidRPr="00FA1B57">
        <w:rPr>
          <w:rFonts w:ascii="Calibri" w:hAnsi="Calibri"/>
          <w:sz w:val="20"/>
          <w:szCs w:val="20"/>
        </w:rPr>
        <w:t xml:space="preserve"> the statute may authorize </w:t>
      </w:r>
      <w:r>
        <w:rPr>
          <w:rFonts w:ascii="Calibri" w:hAnsi="Calibri"/>
          <w:sz w:val="20"/>
          <w:szCs w:val="20"/>
        </w:rPr>
        <w:t xml:space="preserve">or direct </w:t>
      </w:r>
      <w:r w:rsidRPr="00FA1B57">
        <w:rPr>
          <w:rFonts w:ascii="Calibri" w:hAnsi="Calibri"/>
          <w:sz w:val="20"/>
          <w:szCs w:val="20"/>
        </w:rPr>
        <w:t>a particular mentality – i.e. may direct decision-maker to privilege national security over individual rights</w:t>
      </w:r>
    </w:p>
    <w:p w14:paraId="1ADD753B" w14:textId="3798DD37" w:rsidR="00A74072" w:rsidRPr="00BB3317" w:rsidRDefault="007676D8" w:rsidP="0078489D">
      <w:pPr>
        <w:pStyle w:val="ListParagraph"/>
        <w:numPr>
          <w:ilvl w:val="0"/>
          <w:numId w:val="54"/>
        </w:numPr>
        <w:rPr>
          <w:rFonts w:ascii="Calibri" w:hAnsi="Calibri"/>
          <w:b/>
          <w:sz w:val="20"/>
          <w:szCs w:val="20"/>
        </w:rPr>
      </w:pPr>
      <w:r w:rsidRPr="00BB3317">
        <w:rPr>
          <w:rFonts w:ascii="Calibri" w:hAnsi="Calibri"/>
          <w:b/>
          <w:sz w:val="20"/>
          <w:szCs w:val="20"/>
        </w:rPr>
        <w:t>Issue</w:t>
      </w:r>
      <w:r w:rsidR="00A74072" w:rsidRPr="00BB3317">
        <w:rPr>
          <w:rFonts w:ascii="Calibri" w:hAnsi="Calibri"/>
          <w:b/>
          <w:sz w:val="20"/>
          <w:szCs w:val="20"/>
        </w:rPr>
        <w:t>:</w:t>
      </w:r>
      <w:r w:rsidRPr="00BB3317">
        <w:rPr>
          <w:rFonts w:ascii="Calibri" w:hAnsi="Calibri"/>
          <w:b/>
          <w:sz w:val="20"/>
          <w:szCs w:val="20"/>
        </w:rPr>
        <w:t xml:space="preserve"> </w:t>
      </w:r>
      <w:r w:rsidR="00A74072" w:rsidRPr="00BB3317">
        <w:rPr>
          <w:rFonts w:ascii="Calibri" w:hAnsi="Calibri"/>
          <w:sz w:val="20"/>
          <w:szCs w:val="20"/>
        </w:rPr>
        <w:t>To what extent should tribunals and other admin bodies be independent of the gov’t?</w:t>
      </w:r>
    </w:p>
    <w:p w14:paraId="5995B238" w14:textId="480CD18D" w:rsidR="00A74072" w:rsidRPr="00FA1B57" w:rsidRDefault="00A74072" w:rsidP="00932528">
      <w:pPr>
        <w:pStyle w:val="ListParagraph"/>
        <w:numPr>
          <w:ilvl w:val="1"/>
          <w:numId w:val="181"/>
        </w:numPr>
        <w:ind w:left="1418" w:hanging="284"/>
        <w:rPr>
          <w:rFonts w:ascii="Calibri" w:hAnsi="Calibri"/>
          <w:sz w:val="20"/>
          <w:szCs w:val="20"/>
        </w:rPr>
      </w:pPr>
      <w:r w:rsidRPr="00FA1B57">
        <w:rPr>
          <w:rFonts w:ascii="Calibri" w:hAnsi="Calibri"/>
          <w:sz w:val="20"/>
          <w:szCs w:val="20"/>
        </w:rPr>
        <w:t xml:space="preserve">How can a tribunal best fulfill </w:t>
      </w:r>
      <w:r w:rsidR="0091163E">
        <w:rPr>
          <w:rFonts w:ascii="Calibri" w:hAnsi="Calibri"/>
          <w:sz w:val="20"/>
          <w:szCs w:val="20"/>
        </w:rPr>
        <w:t>its functions</w:t>
      </w:r>
      <w:r w:rsidRPr="00FA1B57">
        <w:rPr>
          <w:rFonts w:ascii="Calibri" w:hAnsi="Calibri"/>
          <w:sz w:val="20"/>
          <w:szCs w:val="20"/>
        </w:rPr>
        <w:t xml:space="preserve"> while maintain</w:t>
      </w:r>
      <w:r w:rsidR="004E5BE5">
        <w:rPr>
          <w:rFonts w:ascii="Calibri" w:hAnsi="Calibri"/>
          <w:sz w:val="20"/>
          <w:szCs w:val="20"/>
        </w:rPr>
        <w:t>ing</w:t>
      </w:r>
      <w:r w:rsidRPr="00FA1B57">
        <w:rPr>
          <w:rFonts w:ascii="Calibri" w:hAnsi="Calibri"/>
          <w:sz w:val="20"/>
          <w:szCs w:val="20"/>
        </w:rPr>
        <w:t xml:space="preserve"> an </w:t>
      </w:r>
      <w:r w:rsidR="00BB7BA4">
        <w:rPr>
          <w:rFonts w:ascii="Calibri" w:hAnsi="Calibri"/>
          <w:sz w:val="20"/>
          <w:szCs w:val="20"/>
        </w:rPr>
        <w:t>“</w:t>
      </w:r>
      <w:r w:rsidRPr="00FA1B57">
        <w:rPr>
          <w:rFonts w:ascii="Calibri" w:hAnsi="Calibri"/>
          <w:sz w:val="20"/>
          <w:szCs w:val="20"/>
        </w:rPr>
        <w:t>appropriate distance</w:t>
      </w:r>
      <w:r w:rsidR="00BB7BA4">
        <w:rPr>
          <w:rFonts w:ascii="Calibri" w:hAnsi="Calibri"/>
          <w:sz w:val="20"/>
          <w:szCs w:val="20"/>
        </w:rPr>
        <w:t>”</w:t>
      </w:r>
      <w:r w:rsidRPr="00FA1B57">
        <w:rPr>
          <w:rFonts w:ascii="Calibri" w:hAnsi="Calibri"/>
          <w:sz w:val="20"/>
          <w:szCs w:val="20"/>
        </w:rPr>
        <w:t xml:space="preserve"> from the gov’</w:t>
      </w:r>
      <w:r w:rsidR="00554BA4" w:rsidRPr="00FA1B57">
        <w:rPr>
          <w:rFonts w:ascii="Calibri" w:hAnsi="Calibri"/>
          <w:sz w:val="20"/>
          <w:szCs w:val="20"/>
        </w:rPr>
        <w:t>t, litigants</w:t>
      </w:r>
      <w:r w:rsidRPr="00FA1B57">
        <w:rPr>
          <w:rFonts w:ascii="Calibri" w:hAnsi="Calibri"/>
          <w:sz w:val="20"/>
          <w:szCs w:val="20"/>
        </w:rPr>
        <w:t xml:space="preserve"> and other stakeholder</w:t>
      </w:r>
      <w:r w:rsidR="00BB3317">
        <w:rPr>
          <w:rFonts w:ascii="Calibri" w:hAnsi="Calibri"/>
          <w:sz w:val="20"/>
          <w:szCs w:val="20"/>
        </w:rPr>
        <w:t>s</w:t>
      </w:r>
      <w:r w:rsidRPr="00FA1B57">
        <w:rPr>
          <w:rFonts w:ascii="Calibri" w:hAnsi="Calibri"/>
          <w:sz w:val="20"/>
          <w:szCs w:val="20"/>
        </w:rPr>
        <w:t>?</w:t>
      </w:r>
    </w:p>
    <w:p w14:paraId="362E6D16" w14:textId="2E1BC02E" w:rsidR="00EF3C6C" w:rsidRDefault="00EF3C6C" w:rsidP="00932528">
      <w:pPr>
        <w:pStyle w:val="ListParagraph"/>
        <w:numPr>
          <w:ilvl w:val="1"/>
          <w:numId w:val="181"/>
        </w:numPr>
        <w:ind w:left="1418" w:hanging="284"/>
        <w:rPr>
          <w:rFonts w:ascii="Calibri" w:hAnsi="Calibri"/>
          <w:sz w:val="20"/>
          <w:szCs w:val="20"/>
        </w:rPr>
      </w:pPr>
      <w:r w:rsidRPr="00FA1B57">
        <w:rPr>
          <w:rFonts w:ascii="Calibri" w:hAnsi="Calibri"/>
          <w:sz w:val="20"/>
          <w:szCs w:val="20"/>
        </w:rPr>
        <w:t>To what extent is this independence legally guaranteed?</w:t>
      </w:r>
    </w:p>
    <w:p w14:paraId="650E3EC2" w14:textId="13B9A51D" w:rsidR="00A44053" w:rsidRPr="00FA1B57" w:rsidRDefault="00A44053" w:rsidP="00932528">
      <w:pPr>
        <w:pStyle w:val="ListParagraph"/>
        <w:numPr>
          <w:ilvl w:val="1"/>
          <w:numId w:val="181"/>
        </w:numPr>
        <w:ind w:left="1418" w:hanging="284"/>
        <w:rPr>
          <w:rFonts w:ascii="Calibri" w:hAnsi="Calibri"/>
          <w:sz w:val="20"/>
          <w:szCs w:val="20"/>
        </w:rPr>
      </w:pPr>
      <w:r w:rsidRPr="00FA1B57">
        <w:rPr>
          <w:rFonts w:ascii="Calibri" w:hAnsi="Calibri"/>
          <w:sz w:val="20"/>
          <w:szCs w:val="20"/>
        </w:rPr>
        <w:t xml:space="preserve">Are there certain kinds of admin bodies </w:t>
      </w:r>
      <w:r w:rsidR="00BB3317">
        <w:rPr>
          <w:rFonts w:ascii="Calibri" w:hAnsi="Calibri"/>
          <w:sz w:val="20"/>
          <w:szCs w:val="20"/>
        </w:rPr>
        <w:t xml:space="preserve">that require more independence </w:t>
      </w:r>
      <w:r w:rsidRPr="00FA1B57">
        <w:rPr>
          <w:rFonts w:ascii="Calibri" w:hAnsi="Calibri"/>
          <w:sz w:val="20"/>
          <w:szCs w:val="20"/>
        </w:rPr>
        <w:t>than others?</w:t>
      </w:r>
    </w:p>
    <w:p w14:paraId="51BDF71D" w14:textId="4E882EE1" w:rsidR="003E7152" w:rsidRPr="00FA1B57" w:rsidRDefault="008B2114" w:rsidP="0078489D">
      <w:pPr>
        <w:pStyle w:val="ListParagraph"/>
        <w:numPr>
          <w:ilvl w:val="0"/>
          <w:numId w:val="54"/>
        </w:numPr>
        <w:rPr>
          <w:rFonts w:ascii="Calibri" w:hAnsi="Calibri"/>
          <w:sz w:val="20"/>
          <w:szCs w:val="20"/>
        </w:rPr>
      </w:pPr>
      <w:r>
        <w:rPr>
          <w:rFonts w:ascii="Calibri" w:hAnsi="Calibri"/>
          <w:sz w:val="20"/>
          <w:szCs w:val="20"/>
        </w:rPr>
        <w:t>Where</w:t>
      </w:r>
      <w:r w:rsidR="00554BA4" w:rsidRPr="00FA1B57">
        <w:rPr>
          <w:rFonts w:ascii="Calibri" w:hAnsi="Calibri"/>
          <w:sz w:val="20"/>
          <w:szCs w:val="20"/>
        </w:rPr>
        <w:t xml:space="preserve"> most admin bodies </w:t>
      </w:r>
      <w:r w:rsidR="0091163E">
        <w:rPr>
          <w:rFonts w:ascii="Calibri" w:hAnsi="Calibri"/>
          <w:sz w:val="20"/>
          <w:szCs w:val="20"/>
        </w:rPr>
        <w:t>are linked to</w:t>
      </w:r>
      <w:r w:rsidR="00554BA4" w:rsidRPr="00FA1B57">
        <w:rPr>
          <w:rFonts w:ascii="Calibri" w:hAnsi="Calibri"/>
          <w:sz w:val="20"/>
          <w:szCs w:val="20"/>
        </w:rPr>
        <w:t xml:space="preserve"> the executive branch through a Cabinet minister; </w:t>
      </w:r>
      <w:r>
        <w:rPr>
          <w:rFonts w:ascii="Calibri" w:hAnsi="Calibri"/>
          <w:sz w:val="20"/>
          <w:szCs w:val="20"/>
        </w:rPr>
        <w:t xml:space="preserve">as </w:t>
      </w:r>
      <w:r w:rsidR="00554BA4" w:rsidRPr="00FA1B57">
        <w:rPr>
          <w:rFonts w:ascii="Calibri" w:hAnsi="Calibri"/>
          <w:sz w:val="20"/>
          <w:szCs w:val="20"/>
        </w:rPr>
        <w:t xml:space="preserve">dictated by their </w:t>
      </w:r>
      <w:r w:rsidR="00FA7686" w:rsidRPr="00FA1B57">
        <w:rPr>
          <w:rFonts w:ascii="Calibri" w:hAnsi="Calibri"/>
          <w:sz w:val="20"/>
          <w:szCs w:val="20"/>
        </w:rPr>
        <w:t>home statute</w:t>
      </w:r>
    </w:p>
    <w:p w14:paraId="4325D5EF" w14:textId="54A00493" w:rsidR="003C10D9" w:rsidRPr="00FA1B57" w:rsidRDefault="00E31565" w:rsidP="0078489D">
      <w:pPr>
        <w:pStyle w:val="ListParagraph"/>
        <w:numPr>
          <w:ilvl w:val="1"/>
          <w:numId w:val="54"/>
        </w:numPr>
        <w:rPr>
          <w:rFonts w:ascii="Calibri" w:hAnsi="Calibri"/>
          <w:sz w:val="20"/>
          <w:szCs w:val="20"/>
        </w:rPr>
      </w:pPr>
      <w:r w:rsidRPr="00FA1B57">
        <w:rPr>
          <w:rFonts w:ascii="Calibri" w:hAnsi="Calibri"/>
          <w:sz w:val="20"/>
          <w:szCs w:val="20"/>
        </w:rPr>
        <w:t>May fi</w:t>
      </w:r>
      <w:r w:rsidR="003C10D9" w:rsidRPr="00FA1B57">
        <w:rPr>
          <w:rFonts w:ascii="Calibri" w:hAnsi="Calibri"/>
          <w:sz w:val="20"/>
          <w:szCs w:val="20"/>
        </w:rPr>
        <w:t>l</w:t>
      </w:r>
      <w:r w:rsidRPr="00FA1B57">
        <w:rPr>
          <w:rFonts w:ascii="Calibri" w:hAnsi="Calibri"/>
          <w:sz w:val="20"/>
          <w:szCs w:val="20"/>
        </w:rPr>
        <w:t>e</w:t>
      </w:r>
      <w:r w:rsidR="003C10D9" w:rsidRPr="00FA1B57">
        <w:rPr>
          <w:rFonts w:ascii="Calibri" w:hAnsi="Calibri"/>
          <w:sz w:val="20"/>
          <w:szCs w:val="20"/>
        </w:rPr>
        <w:t xml:space="preserve"> annual reports</w:t>
      </w:r>
      <w:r w:rsidR="00E64A4D" w:rsidRPr="00FA1B57">
        <w:rPr>
          <w:rFonts w:ascii="Calibri" w:hAnsi="Calibri"/>
          <w:sz w:val="20"/>
          <w:szCs w:val="20"/>
        </w:rPr>
        <w:t xml:space="preserve">, provide advice or additional </w:t>
      </w:r>
      <w:r w:rsidR="003C10D9" w:rsidRPr="00FA1B57">
        <w:rPr>
          <w:rFonts w:ascii="Calibri" w:hAnsi="Calibri"/>
          <w:sz w:val="20"/>
          <w:szCs w:val="20"/>
        </w:rPr>
        <w:t>information to the Minister</w:t>
      </w:r>
    </w:p>
    <w:p w14:paraId="2D747D99" w14:textId="1F0B1971" w:rsidR="00211553" w:rsidRPr="00FA1B57" w:rsidRDefault="00211553" w:rsidP="0078489D">
      <w:pPr>
        <w:pStyle w:val="ListParagraph"/>
        <w:numPr>
          <w:ilvl w:val="0"/>
          <w:numId w:val="55"/>
        </w:numPr>
        <w:rPr>
          <w:rFonts w:ascii="Calibri" w:hAnsi="Calibri"/>
          <w:sz w:val="20"/>
          <w:szCs w:val="20"/>
        </w:rPr>
      </w:pPr>
      <w:r w:rsidRPr="00FA1B57">
        <w:rPr>
          <w:rFonts w:ascii="Calibri" w:hAnsi="Calibri"/>
          <w:sz w:val="20"/>
          <w:szCs w:val="20"/>
        </w:rPr>
        <w:t>III Waves of Jurisprudence:</w:t>
      </w:r>
    </w:p>
    <w:p w14:paraId="6903204F" w14:textId="77777777" w:rsidR="00211553" w:rsidRPr="00FA1B57" w:rsidRDefault="00211553" w:rsidP="0078489D">
      <w:pPr>
        <w:pStyle w:val="ListParagraph"/>
        <w:numPr>
          <w:ilvl w:val="1"/>
          <w:numId w:val="56"/>
        </w:numPr>
        <w:rPr>
          <w:rFonts w:ascii="Calibri" w:hAnsi="Calibri"/>
          <w:sz w:val="20"/>
          <w:szCs w:val="20"/>
        </w:rPr>
      </w:pPr>
      <w:r w:rsidRPr="00FA1B57">
        <w:rPr>
          <w:rFonts w:ascii="Calibri" w:hAnsi="Calibri"/>
          <w:sz w:val="20"/>
          <w:szCs w:val="20"/>
        </w:rPr>
        <w:t>Independence akin to the judiciary (</w:t>
      </w:r>
      <w:r w:rsidRPr="00FA1B57">
        <w:rPr>
          <w:rFonts w:ascii="Calibri" w:hAnsi="Calibri"/>
          <w:color w:val="0000FF"/>
          <w:sz w:val="20"/>
          <w:szCs w:val="20"/>
        </w:rPr>
        <w:t>CP v Matsqui Indian Band</w:t>
      </w:r>
      <w:r w:rsidRPr="00FA1B57">
        <w:rPr>
          <w:rFonts w:ascii="Calibri" w:hAnsi="Calibri"/>
          <w:sz w:val="20"/>
          <w:szCs w:val="20"/>
        </w:rPr>
        <w:t>)</w:t>
      </w:r>
    </w:p>
    <w:p w14:paraId="37FB6CB6" w14:textId="77777777" w:rsidR="00211553" w:rsidRPr="00FA1B57" w:rsidRDefault="00211553" w:rsidP="0078489D">
      <w:pPr>
        <w:pStyle w:val="ListParagraph"/>
        <w:numPr>
          <w:ilvl w:val="1"/>
          <w:numId w:val="56"/>
        </w:numPr>
        <w:rPr>
          <w:rFonts w:ascii="Calibri" w:hAnsi="Calibri"/>
          <w:sz w:val="20"/>
          <w:szCs w:val="20"/>
        </w:rPr>
      </w:pPr>
      <w:r w:rsidRPr="00FA1B57">
        <w:rPr>
          <w:rFonts w:ascii="Calibri" w:hAnsi="Calibri"/>
          <w:sz w:val="20"/>
          <w:szCs w:val="20"/>
        </w:rPr>
        <w:t>Affirmation of the hybrid nature of tribunals; SCC maintains that there is no general constitutional guarantee of independence (</w:t>
      </w:r>
      <w:r w:rsidRPr="00FA1B57">
        <w:rPr>
          <w:rFonts w:ascii="Calibri" w:hAnsi="Calibri"/>
          <w:color w:val="0000FF"/>
          <w:sz w:val="20"/>
          <w:szCs w:val="20"/>
        </w:rPr>
        <w:t>Ocean Port Hotel</w:t>
      </w:r>
      <w:r w:rsidRPr="00FA1B57">
        <w:rPr>
          <w:rFonts w:ascii="Calibri" w:hAnsi="Calibri"/>
          <w:sz w:val="20"/>
          <w:szCs w:val="20"/>
        </w:rPr>
        <w:t>)</w:t>
      </w:r>
    </w:p>
    <w:p w14:paraId="6945C18D" w14:textId="4D55C6CB" w:rsidR="00510DB1" w:rsidRPr="00A63F82" w:rsidRDefault="00211553" w:rsidP="00D43059">
      <w:pPr>
        <w:pStyle w:val="ListParagraph"/>
        <w:numPr>
          <w:ilvl w:val="1"/>
          <w:numId w:val="56"/>
        </w:numPr>
        <w:rPr>
          <w:rFonts w:ascii="Calibri" w:hAnsi="Calibri"/>
          <w:sz w:val="20"/>
          <w:szCs w:val="20"/>
        </w:rPr>
      </w:pPr>
      <w:r w:rsidRPr="00FA1B57">
        <w:rPr>
          <w:rFonts w:ascii="Calibri" w:hAnsi="Calibri"/>
          <w:sz w:val="20"/>
          <w:szCs w:val="20"/>
        </w:rPr>
        <w:t>Retrenchment; push for judicial declaration that admin tribunal independence is guaranteed by the Constitution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25"/>
        <w:gridCol w:w="3797"/>
        <w:gridCol w:w="5022"/>
      </w:tblGrid>
      <w:tr w:rsidR="00A63F82" w:rsidRPr="00507B11" w14:paraId="1AD17567" w14:textId="77777777" w:rsidTr="00FB6394">
        <w:trPr>
          <w:trHeight w:val="109"/>
        </w:trPr>
        <w:tc>
          <w:tcPr>
            <w:tcW w:w="0" w:type="auto"/>
            <w:shd w:val="clear" w:color="auto" w:fill="BFBFBF" w:themeFill="background1" w:themeFillShade="BF"/>
            <w:tcMar>
              <w:top w:w="72" w:type="dxa"/>
              <w:left w:w="72" w:type="dxa"/>
              <w:bottom w:w="72" w:type="dxa"/>
              <w:right w:w="72" w:type="dxa"/>
            </w:tcMar>
            <w:vAlign w:val="center"/>
            <w:hideMark/>
          </w:tcPr>
          <w:p w14:paraId="4DAD6D54" w14:textId="77777777" w:rsidR="00A63F82" w:rsidRPr="00621E2A" w:rsidRDefault="00A63F82" w:rsidP="00FB6394">
            <w:pPr>
              <w:jc w:val="center"/>
              <w:rPr>
                <w:rFonts w:ascii="Calibri" w:hAnsi="Calibri"/>
                <w:sz w:val="18"/>
                <w:szCs w:val="18"/>
              </w:rPr>
            </w:pPr>
            <w:r w:rsidRPr="00621E2A">
              <w:rPr>
                <w:rFonts w:ascii="Calibri" w:hAnsi="Calibri"/>
                <w:b/>
                <w:bCs/>
                <w:sz w:val="18"/>
                <w:szCs w:val="18"/>
              </w:rPr>
              <w:t>Model /</w:t>
            </w:r>
          </w:p>
          <w:p w14:paraId="11480490" w14:textId="77777777" w:rsidR="00A63F82" w:rsidRPr="00621E2A" w:rsidRDefault="00A63F82" w:rsidP="00FB6394">
            <w:pPr>
              <w:jc w:val="center"/>
              <w:rPr>
                <w:rFonts w:ascii="Calibri" w:hAnsi="Calibri"/>
                <w:sz w:val="18"/>
                <w:szCs w:val="18"/>
              </w:rPr>
            </w:pPr>
            <w:r w:rsidRPr="00621E2A">
              <w:rPr>
                <w:rFonts w:ascii="Calibri" w:hAnsi="Calibri"/>
                <w:b/>
                <w:bCs/>
                <w:sz w:val="18"/>
                <w:szCs w:val="18"/>
              </w:rPr>
              <w:t>Objective Conditions</w:t>
            </w:r>
          </w:p>
        </w:tc>
        <w:tc>
          <w:tcPr>
            <w:tcW w:w="0" w:type="auto"/>
            <w:shd w:val="clear" w:color="auto" w:fill="BFBFBF" w:themeFill="background1" w:themeFillShade="BF"/>
            <w:tcMar>
              <w:top w:w="72" w:type="dxa"/>
              <w:left w:w="72" w:type="dxa"/>
              <w:bottom w:w="72" w:type="dxa"/>
              <w:right w:w="72" w:type="dxa"/>
            </w:tcMar>
            <w:vAlign w:val="center"/>
            <w:hideMark/>
          </w:tcPr>
          <w:p w14:paraId="12E3C203" w14:textId="77777777" w:rsidR="00A63F82" w:rsidRPr="00621E2A" w:rsidRDefault="00A63F82" w:rsidP="00FB6394">
            <w:pPr>
              <w:jc w:val="center"/>
              <w:rPr>
                <w:rFonts w:ascii="Calibri" w:hAnsi="Calibri"/>
                <w:sz w:val="18"/>
                <w:szCs w:val="18"/>
              </w:rPr>
            </w:pPr>
            <w:r w:rsidRPr="00621E2A">
              <w:rPr>
                <w:rFonts w:ascii="Calibri" w:hAnsi="Calibri"/>
                <w:b/>
                <w:bCs/>
                <w:sz w:val="18"/>
                <w:szCs w:val="18"/>
              </w:rPr>
              <w:t>Judicial</w:t>
            </w:r>
          </w:p>
        </w:tc>
        <w:tc>
          <w:tcPr>
            <w:tcW w:w="0" w:type="auto"/>
            <w:shd w:val="clear" w:color="auto" w:fill="BFBFBF" w:themeFill="background1" w:themeFillShade="BF"/>
            <w:tcMar>
              <w:top w:w="72" w:type="dxa"/>
              <w:left w:w="72" w:type="dxa"/>
              <w:bottom w:w="72" w:type="dxa"/>
              <w:right w:w="72" w:type="dxa"/>
            </w:tcMar>
            <w:vAlign w:val="center"/>
            <w:hideMark/>
          </w:tcPr>
          <w:p w14:paraId="46969B52" w14:textId="77777777" w:rsidR="00A63F82" w:rsidRPr="00621E2A" w:rsidRDefault="00A63F82" w:rsidP="00FB6394">
            <w:pPr>
              <w:jc w:val="center"/>
              <w:rPr>
                <w:rFonts w:ascii="Calibri" w:hAnsi="Calibri"/>
                <w:sz w:val="18"/>
                <w:szCs w:val="18"/>
              </w:rPr>
            </w:pPr>
            <w:r w:rsidRPr="00621E2A">
              <w:rPr>
                <w:rFonts w:ascii="Calibri" w:hAnsi="Calibri"/>
                <w:b/>
                <w:bCs/>
                <w:sz w:val="18"/>
                <w:szCs w:val="18"/>
              </w:rPr>
              <w:t>Administrative</w:t>
            </w:r>
          </w:p>
        </w:tc>
      </w:tr>
      <w:tr w:rsidR="00A63F82" w:rsidRPr="00507B11" w14:paraId="0C13A429" w14:textId="77777777" w:rsidTr="00FB6394">
        <w:trPr>
          <w:trHeight w:val="75"/>
        </w:trPr>
        <w:tc>
          <w:tcPr>
            <w:tcW w:w="0" w:type="auto"/>
            <w:shd w:val="clear" w:color="auto" w:fill="auto"/>
            <w:tcMar>
              <w:top w:w="72" w:type="dxa"/>
              <w:left w:w="144" w:type="dxa"/>
              <w:bottom w:w="72" w:type="dxa"/>
              <w:right w:w="144" w:type="dxa"/>
            </w:tcMar>
            <w:vAlign w:val="center"/>
          </w:tcPr>
          <w:p w14:paraId="7091B75F" w14:textId="77777777" w:rsidR="00A63F82" w:rsidRPr="00621E2A" w:rsidRDefault="00A63F82" w:rsidP="00FB6394">
            <w:pPr>
              <w:rPr>
                <w:rFonts w:ascii="Calibri" w:hAnsi="Calibri"/>
                <w:b/>
                <w:bCs/>
                <w:sz w:val="18"/>
                <w:szCs w:val="18"/>
              </w:rPr>
            </w:pPr>
            <w:r w:rsidRPr="00621E2A">
              <w:rPr>
                <w:rFonts w:ascii="Calibri" w:hAnsi="Calibri"/>
                <w:b/>
                <w:bCs/>
                <w:sz w:val="18"/>
                <w:szCs w:val="18"/>
              </w:rPr>
              <w:t>Goal</w:t>
            </w:r>
          </w:p>
        </w:tc>
        <w:tc>
          <w:tcPr>
            <w:tcW w:w="0" w:type="auto"/>
            <w:shd w:val="clear" w:color="auto" w:fill="auto"/>
            <w:tcMar>
              <w:top w:w="72" w:type="dxa"/>
              <w:left w:w="144" w:type="dxa"/>
              <w:bottom w:w="72" w:type="dxa"/>
              <w:right w:w="144" w:type="dxa"/>
            </w:tcMar>
            <w:vAlign w:val="center"/>
          </w:tcPr>
          <w:p w14:paraId="2134B83E" w14:textId="77777777" w:rsidR="00A63F82" w:rsidRPr="00621E2A" w:rsidRDefault="00A63F82" w:rsidP="00FB6394">
            <w:pPr>
              <w:rPr>
                <w:rFonts w:ascii="Calibri" w:hAnsi="Calibri"/>
                <w:sz w:val="18"/>
                <w:szCs w:val="18"/>
              </w:rPr>
            </w:pPr>
            <w:r w:rsidRPr="00621E2A">
              <w:rPr>
                <w:rFonts w:ascii="Calibri" w:hAnsi="Calibri"/>
                <w:sz w:val="18"/>
                <w:szCs w:val="18"/>
              </w:rPr>
              <w:t>Eliminate or reduce interference from Exec and legislature</w:t>
            </w:r>
          </w:p>
          <w:p w14:paraId="7E8CD865" w14:textId="77777777" w:rsidR="00A63F82" w:rsidRPr="00621E2A" w:rsidRDefault="00A63F82" w:rsidP="00FB6394">
            <w:pPr>
              <w:rPr>
                <w:rFonts w:ascii="Calibri" w:hAnsi="Calibri"/>
                <w:sz w:val="18"/>
                <w:szCs w:val="18"/>
              </w:rPr>
            </w:pPr>
            <w:r w:rsidRPr="00621E2A">
              <w:rPr>
                <w:rFonts w:ascii="Calibri" w:hAnsi="Calibri"/>
                <w:sz w:val="18"/>
                <w:szCs w:val="18"/>
              </w:rPr>
              <w:t>Secure impartiality and ensure decision-making autonomy</w:t>
            </w:r>
          </w:p>
        </w:tc>
        <w:tc>
          <w:tcPr>
            <w:tcW w:w="0" w:type="auto"/>
            <w:shd w:val="clear" w:color="auto" w:fill="auto"/>
            <w:tcMar>
              <w:top w:w="72" w:type="dxa"/>
              <w:left w:w="144" w:type="dxa"/>
              <w:bottom w:w="72" w:type="dxa"/>
              <w:right w:w="144" w:type="dxa"/>
            </w:tcMar>
            <w:vAlign w:val="center"/>
          </w:tcPr>
          <w:p w14:paraId="7C568B88" w14:textId="77777777" w:rsidR="00A63F82" w:rsidRPr="00621E2A" w:rsidRDefault="00A63F82" w:rsidP="00FB6394">
            <w:pPr>
              <w:rPr>
                <w:rFonts w:ascii="Calibri" w:hAnsi="Calibri"/>
                <w:sz w:val="18"/>
                <w:szCs w:val="18"/>
              </w:rPr>
            </w:pPr>
            <w:r w:rsidRPr="00621E2A">
              <w:rPr>
                <w:rFonts w:ascii="Calibri" w:hAnsi="Calibri"/>
                <w:sz w:val="18"/>
                <w:szCs w:val="18"/>
              </w:rPr>
              <w:t>Greater scope for governmental influence</w:t>
            </w:r>
          </w:p>
          <w:p w14:paraId="1F33CF87" w14:textId="77777777" w:rsidR="00A63F82" w:rsidRPr="00621E2A" w:rsidRDefault="00A63F82" w:rsidP="00FB6394">
            <w:pPr>
              <w:rPr>
                <w:rFonts w:ascii="Calibri" w:hAnsi="Calibri"/>
                <w:sz w:val="18"/>
                <w:szCs w:val="18"/>
              </w:rPr>
            </w:pPr>
            <w:r w:rsidRPr="00621E2A">
              <w:rPr>
                <w:rFonts w:ascii="Calibri" w:hAnsi="Calibri"/>
                <w:sz w:val="18"/>
                <w:szCs w:val="18"/>
              </w:rPr>
              <w:t>Seek to eliminate or reduce “inappropriate interference” and influence</w:t>
            </w:r>
          </w:p>
          <w:p w14:paraId="21AD2FE8" w14:textId="77777777" w:rsidR="00A63F82" w:rsidRPr="00621E2A" w:rsidRDefault="00A63F82" w:rsidP="00FB6394">
            <w:pPr>
              <w:rPr>
                <w:rFonts w:ascii="Calibri" w:hAnsi="Calibri"/>
                <w:sz w:val="18"/>
                <w:szCs w:val="18"/>
              </w:rPr>
            </w:pPr>
            <w:r w:rsidRPr="00621E2A">
              <w:rPr>
                <w:rFonts w:ascii="Calibri" w:hAnsi="Calibri"/>
                <w:sz w:val="18"/>
                <w:szCs w:val="18"/>
              </w:rPr>
              <w:t>Incorporate only relevant considerations</w:t>
            </w:r>
          </w:p>
        </w:tc>
      </w:tr>
      <w:tr w:rsidR="00A63F82" w:rsidRPr="00507B11" w14:paraId="01DF05E6" w14:textId="77777777" w:rsidTr="00FB6394">
        <w:trPr>
          <w:trHeight w:val="756"/>
        </w:trPr>
        <w:tc>
          <w:tcPr>
            <w:tcW w:w="0" w:type="auto"/>
            <w:shd w:val="clear" w:color="auto" w:fill="auto"/>
            <w:tcMar>
              <w:top w:w="72" w:type="dxa"/>
              <w:left w:w="144" w:type="dxa"/>
              <w:bottom w:w="72" w:type="dxa"/>
              <w:right w:w="144" w:type="dxa"/>
            </w:tcMar>
            <w:vAlign w:val="center"/>
            <w:hideMark/>
          </w:tcPr>
          <w:p w14:paraId="688D7A4E" w14:textId="77777777" w:rsidR="00A63F82" w:rsidRPr="00621E2A" w:rsidRDefault="00A63F82" w:rsidP="00FB6394">
            <w:pPr>
              <w:rPr>
                <w:rFonts w:ascii="Calibri" w:hAnsi="Calibri"/>
                <w:sz w:val="18"/>
                <w:szCs w:val="18"/>
              </w:rPr>
            </w:pPr>
            <w:r w:rsidRPr="00621E2A">
              <w:rPr>
                <w:rFonts w:ascii="Calibri" w:hAnsi="Calibri"/>
                <w:b/>
                <w:bCs/>
                <w:sz w:val="18"/>
                <w:szCs w:val="18"/>
              </w:rPr>
              <w:t>Security of Tenure</w:t>
            </w:r>
          </w:p>
        </w:tc>
        <w:tc>
          <w:tcPr>
            <w:tcW w:w="0" w:type="auto"/>
            <w:shd w:val="clear" w:color="auto" w:fill="auto"/>
            <w:tcMar>
              <w:top w:w="72" w:type="dxa"/>
              <w:left w:w="144" w:type="dxa"/>
              <w:bottom w:w="72" w:type="dxa"/>
              <w:right w:w="144" w:type="dxa"/>
            </w:tcMar>
            <w:vAlign w:val="center"/>
            <w:hideMark/>
          </w:tcPr>
          <w:p w14:paraId="1699F222" w14:textId="77777777" w:rsidR="00A63F82" w:rsidRPr="00621E2A" w:rsidRDefault="00A63F82" w:rsidP="00FB6394">
            <w:pPr>
              <w:rPr>
                <w:rFonts w:ascii="Calibri" w:hAnsi="Calibri"/>
                <w:sz w:val="18"/>
                <w:szCs w:val="18"/>
              </w:rPr>
            </w:pPr>
            <w:r w:rsidRPr="00621E2A">
              <w:rPr>
                <w:rFonts w:ascii="Calibri" w:hAnsi="Calibri"/>
                <w:sz w:val="18"/>
                <w:szCs w:val="18"/>
              </w:rPr>
              <w:t>Secure until retirement</w:t>
            </w:r>
          </w:p>
          <w:p w14:paraId="2AEAB621" w14:textId="77777777" w:rsidR="00A63F82" w:rsidRPr="00621E2A" w:rsidRDefault="00A63F82" w:rsidP="00FB6394">
            <w:pPr>
              <w:rPr>
                <w:rFonts w:ascii="Calibri" w:hAnsi="Calibri"/>
                <w:sz w:val="18"/>
                <w:szCs w:val="18"/>
              </w:rPr>
            </w:pPr>
            <w:r w:rsidRPr="00621E2A">
              <w:rPr>
                <w:rFonts w:ascii="Calibri" w:hAnsi="Calibri"/>
                <w:sz w:val="18"/>
                <w:szCs w:val="18"/>
              </w:rPr>
              <w:t>Removal only for cause</w:t>
            </w:r>
          </w:p>
          <w:p w14:paraId="0959D72C" w14:textId="77777777" w:rsidR="00A63F82" w:rsidRPr="00621E2A" w:rsidRDefault="00A63F82" w:rsidP="00FB6394">
            <w:pPr>
              <w:rPr>
                <w:rFonts w:ascii="Calibri" w:hAnsi="Calibri"/>
                <w:sz w:val="18"/>
                <w:szCs w:val="18"/>
              </w:rPr>
            </w:pPr>
            <w:r w:rsidRPr="00621E2A">
              <w:rPr>
                <w:rFonts w:ascii="Calibri" w:hAnsi="Calibri"/>
                <w:sz w:val="18"/>
                <w:szCs w:val="18"/>
              </w:rPr>
              <w:t>Constitutionally guaranteed</w:t>
            </w:r>
          </w:p>
        </w:tc>
        <w:tc>
          <w:tcPr>
            <w:tcW w:w="0" w:type="auto"/>
            <w:shd w:val="clear" w:color="auto" w:fill="auto"/>
            <w:tcMar>
              <w:top w:w="72" w:type="dxa"/>
              <w:left w:w="144" w:type="dxa"/>
              <w:bottom w:w="72" w:type="dxa"/>
              <w:right w:w="144" w:type="dxa"/>
            </w:tcMar>
            <w:vAlign w:val="center"/>
            <w:hideMark/>
          </w:tcPr>
          <w:p w14:paraId="56A07BE3" w14:textId="77777777" w:rsidR="00A63F82" w:rsidRPr="00621E2A" w:rsidRDefault="00A63F82" w:rsidP="00FB6394">
            <w:pPr>
              <w:rPr>
                <w:rFonts w:ascii="Calibri" w:hAnsi="Calibri"/>
                <w:sz w:val="18"/>
                <w:szCs w:val="18"/>
              </w:rPr>
            </w:pPr>
            <w:r w:rsidRPr="00621E2A">
              <w:rPr>
                <w:rFonts w:ascii="Calibri" w:hAnsi="Calibri"/>
                <w:sz w:val="18"/>
                <w:szCs w:val="18"/>
              </w:rPr>
              <w:t xml:space="preserve">Fixed, short or long-term </w:t>
            </w:r>
            <w:r w:rsidRPr="00621E2A">
              <w:rPr>
                <w:rFonts w:ascii="Calibri" w:hAnsi="Calibri"/>
                <w:b/>
                <w:bCs/>
                <w:sz w:val="18"/>
                <w:szCs w:val="18"/>
              </w:rPr>
              <w:t>appointments</w:t>
            </w:r>
            <w:r w:rsidRPr="00621E2A">
              <w:rPr>
                <w:rFonts w:ascii="Calibri" w:hAnsi="Calibri"/>
                <w:sz w:val="18"/>
                <w:szCs w:val="18"/>
              </w:rPr>
              <w:t xml:space="preserve"> according to the home statute (</w:t>
            </w:r>
            <w:r w:rsidRPr="00453008">
              <w:rPr>
                <w:rFonts w:ascii="Calibri" w:hAnsi="Calibri"/>
                <w:color w:val="0000FF"/>
                <w:sz w:val="18"/>
                <w:szCs w:val="18"/>
              </w:rPr>
              <w:t>2747-3174 Quebec v Regie</w:t>
            </w:r>
            <w:r w:rsidRPr="00621E2A">
              <w:rPr>
                <w:rFonts w:ascii="Calibri" w:hAnsi="Calibri"/>
                <w:sz w:val="18"/>
                <w:szCs w:val="18"/>
              </w:rPr>
              <w:t>)</w:t>
            </w:r>
          </w:p>
          <w:p w14:paraId="65BDA98D" w14:textId="77777777" w:rsidR="00A63F82" w:rsidRPr="00621E2A" w:rsidRDefault="00A63F82" w:rsidP="00FB6394">
            <w:pPr>
              <w:rPr>
                <w:rFonts w:ascii="Calibri" w:hAnsi="Calibri"/>
                <w:sz w:val="18"/>
                <w:szCs w:val="18"/>
              </w:rPr>
            </w:pPr>
            <w:r w:rsidRPr="00621E2A">
              <w:rPr>
                <w:rFonts w:ascii="Calibri" w:hAnsi="Calibri"/>
                <w:sz w:val="18"/>
                <w:szCs w:val="18"/>
              </w:rPr>
              <w:t>At pleasure appointments possible; therefore more easily removed (</w:t>
            </w:r>
            <w:r w:rsidRPr="00453008">
              <w:rPr>
                <w:rFonts w:ascii="Calibri" w:hAnsi="Calibri"/>
                <w:color w:val="0000FF"/>
                <w:sz w:val="18"/>
                <w:szCs w:val="18"/>
              </w:rPr>
              <w:t>Keen v Canada</w:t>
            </w:r>
            <w:r w:rsidRPr="00621E2A">
              <w:rPr>
                <w:rFonts w:ascii="Calibri" w:hAnsi="Calibri"/>
                <w:sz w:val="18"/>
                <w:szCs w:val="18"/>
              </w:rPr>
              <w:t>)</w:t>
            </w:r>
          </w:p>
          <w:p w14:paraId="381E6A41" w14:textId="77777777" w:rsidR="00A63F82" w:rsidRPr="00621E2A" w:rsidRDefault="00A63F82" w:rsidP="00FB6394">
            <w:pPr>
              <w:rPr>
                <w:rFonts w:ascii="Calibri" w:hAnsi="Calibri"/>
                <w:sz w:val="18"/>
                <w:szCs w:val="18"/>
              </w:rPr>
            </w:pPr>
            <w:r w:rsidRPr="00621E2A">
              <w:rPr>
                <w:rFonts w:ascii="Calibri" w:hAnsi="Calibri"/>
                <w:sz w:val="18"/>
                <w:szCs w:val="18"/>
              </w:rPr>
              <w:t>[Raises concerns around wrongful or arbitrary dismissal; however this allows maximum government flexibility to reshape policy directions]</w:t>
            </w:r>
          </w:p>
        </w:tc>
      </w:tr>
      <w:tr w:rsidR="00A63F82" w:rsidRPr="00507B11" w14:paraId="1E9E7B40" w14:textId="77777777" w:rsidTr="00FB6394">
        <w:trPr>
          <w:trHeight w:val="26"/>
        </w:trPr>
        <w:tc>
          <w:tcPr>
            <w:tcW w:w="0" w:type="auto"/>
            <w:shd w:val="clear" w:color="auto" w:fill="auto"/>
            <w:tcMar>
              <w:top w:w="72" w:type="dxa"/>
              <w:left w:w="144" w:type="dxa"/>
              <w:bottom w:w="72" w:type="dxa"/>
              <w:right w:w="144" w:type="dxa"/>
            </w:tcMar>
            <w:vAlign w:val="center"/>
            <w:hideMark/>
          </w:tcPr>
          <w:p w14:paraId="63F20A91" w14:textId="77777777" w:rsidR="00A63F82" w:rsidRPr="00621E2A" w:rsidRDefault="00A63F82" w:rsidP="00FB6394">
            <w:pPr>
              <w:rPr>
                <w:rFonts w:ascii="Calibri" w:hAnsi="Calibri"/>
                <w:sz w:val="18"/>
                <w:szCs w:val="18"/>
              </w:rPr>
            </w:pPr>
            <w:r w:rsidRPr="00621E2A">
              <w:rPr>
                <w:rFonts w:ascii="Calibri" w:hAnsi="Calibri"/>
                <w:b/>
                <w:bCs/>
                <w:sz w:val="18"/>
                <w:szCs w:val="18"/>
              </w:rPr>
              <w:t>Financial Security/ Remuneration</w:t>
            </w:r>
          </w:p>
        </w:tc>
        <w:tc>
          <w:tcPr>
            <w:tcW w:w="0" w:type="auto"/>
            <w:shd w:val="clear" w:color="auto" w:fill="auto"/>
            <w:tcMar>
              <w:top w:w="72" w:type="dxa"/>
              <w:left w:w="144" w:type="dxa"/>
              <w:bottom w:w="72" w:type="dxa"/>
              <w:right w:w="144" w:type="dxa"/>
            </w:tcMar>
            <w:vAlign w:val="center"/>
            <w:hideMark/>
          </w:tcPr>
          <w:p w14:paraId="578C377D" w14:textId="77777777" w:rsidR="00A63F82" w:rsidRPr="00621E2A" w:rsidRDefault="00A63F82" w:rsidP="00FB6394">
            <w:pPr>
              <w:rPr>
                <w:rFonts w:ascii="Calibri" w:hAnsi="Calibri"/>
                <w:sz w:val="18"/>
                <w:szCs w:val="18"/>
              </w:rPr>
            </w:pPr>
            <w:r w:rsidRPr="00621E2A">
              <w:rPr>
                <w:rFonts w:ascii="Calibri" w:hAnsi="Calibri"/>
                <w:sz w:val="18"/>
                <w:szCs w:val="18"/>
              </w:rPr>
              <w:t>Salary and pension security</w:t>
            </w:r>
          </w:p>
        </w:tc>
        <w:tc>
          <w:tcPr>
            <w:tcW w:w="0" w:type="auto"/>
            <w:shd w:val="clear" w:color="auto" w:fill="auto"/>
            <w:tcMar>
              <w:top w:w="72" w:type="dxa"/>
              <w:left w:w="144" w:type="dxa"/>
              <w:bottom w:w="72" w:type="dxa"/>
              <w:right w:w="144" w:type="dxa"/>
            </w:tcMar>
            <w:vAlign w:val="center"/>
            <w:hideMark/>
          </w:tcPr>
          <w:p w14:paraId="3939ACF3" w14:textId="77777777" w:rsidR="00A63F82" w:rsidRPr="00621E2A" w:rsidRDefault="00A63F82" w:rsidP="00FB6394">
            <w:pPr>
              <w:rPr>
                <w:rFonts w:ascii="Calibri" w:hAnsi="Calibri"/>
                <w:sz w:val="18"/>
                <w:szCs w:val="18"/>
              </w:rPr>
            </w:pPr>
            <w:r w:rsidRPr="00621E2A">
              <w:rPr>
                <w:rFonts w:ascii="Calibri" w:hAnsi="Calibri"/>
                <w:sz w:val="18"/>
                <w:szCs w:val="18"/>
              </w:rPr>
              <w:t>Variable: set by legislation or contract</w:t>
            </w:r>
          </w:p>
          <w:p w14:paraId="74ACA763" w14:textId="77777777" w:rsidR="00A63F82" w:rsidRPr="00621E2A" w:rsidRDefault="00A63F82" w:rsidP="00FB6394">
            <w:pPr>
              <w:rPr>
                <w:rFonts w:ascii="Calibri" w:hAnsi="Calibri"/>
                <w:sz w:val="18"/>
                <w:szCs w:val="18"/>
              </w:rPr>
            </w:pPr>
            <w:r w:rsidRPr="00621E2A">
              <w:rPr>
                <w:rFonts w:ascii="Calibri" w:hAnsi="Calibri"/>
                <w:sz w:val="18"/>
                <w:szCs w:val="18"/>
              </w:rPr>
              <w:t>*not the route to “get rich”</w:t>
            </w:r>
          </w:p>
        </w:tc>
      </w:tr>
      <w:tr w:rsidR="00A63F82" w:rsidRPr="00507B11" w14:paraId="5630493E" w14:textId="77777777" w:rsidTr="00FB6394">
        <w:trPr>
          <w:trHeight w:val="26"/>
        </w:trPr>
        <w:tc>
          <w:tcPr>
            <w:tcW w:w="0" w:type="auto"/>
            <w:shd w:val="clear" w:color="auto" w:fill="auto"/>
            <w:tcMar>
              <w:top w:w="72" w:type="dxa"/>
              <w:left w:w="144" w:type="dxa"/>
              <w:bottom w:w="72" w:type="dxa"/>
              <w:right w:w="144" w:type="dxa"/>
            </w:tcMar>
            <w:vAlign w:val="center"/>
            <w:hideMark/>
          </w:tcPr>
          <w:p w14:paraId="40EB0A83" w14:textId="77777777" w:rsidR="00A63F82" w:rsidRPr="00621E2A" w:rsidRDefault="00A63F82" w:rsidP="00FB6394">
            <w:pPr>
              <w:rPr>
                <w:rFonts w:ascii="Calibri" w:hAnsi="Calibri"/>
                <w:sz w:val="18"/>
                <w:szCs w:val="18"/>
              </w:rPr>
            </w:pPr>
            <w:r w:rsidRPr="00621E2A">
              <w:rPr>
                <w:rFonts w:ascii="Calibri" w:hAnsi="Calibri"/>
                <w:b/>
                <w:bCs/>
                <w:sz w:val="18"/>
                <w:szCs w:val="18"/>
              </w:rPr>
              <w:t>Administrative Control</w:t>
            </w:r>
          </w:p>
        </w:tc>
        <w:tc>
          <w:tcPr>
            <w:tcW w:w="0" w:type="auto"/>
            <w:shd w:val="clear" w:color="auto" w:fill="auto"/>
            <w:tcMar>
              <w:top w:w="72" w:type="dxa"/>
              <w:left w:w="144" w:type="dxa"/>
              <w:bottom w:w="72" w:type="dxa"/>
              <w:right w:w="144" w:type="dxa"/>
            </w:tcMar>
            <w:vAlign w:val="center"/>
            <w:hideMark/>
          </w:tcPr>
          <w:p w14:paraId="13FF0947" w14:textId="77777777" w:rsidR="00A63F82" w:rsidRPr="00621E2A" w:rsidRDefault="00A63F82" w:rsidP="00FB6394">
            <w:pPr>
              <w:rPr>
                <w:rFonts w:ascii="Calibri" w:hAnsi="Calibri"/>
                <w:sz w:val="18"/>
                <w:szCs w:val="18"/>
              </w:rPr>
            </w:pPr>
            <w:r w:rsidRPr="00621E2A">
              <w:rPr>
                <w:rFonts w:ascii="Calibri" w:hAnsi="Calibri"/>
                <w:sz w:val="18"/>
                <w:szCs w:val="18"/>
              </w:rPr>
              <w:t>Day-to-day control of institutional operations</w:t>
            </w:r>
          </w:p>
          <w:p w14:paraId="3A13996C" w14:textId="77777777" w:rsidR="00A63F82" w:rsidRPr="00621E2A" w:rsidRDefault="00A63F82" w:rsidP="00FB6394">
            <w:pPr>
              <w:rPr>
                <w:rFonts w:ascii="Calibri" w:hAnsi="Calibri"/>
                <w:sz w:val="18"/>
                <w:szCs w:val="18"/>
              </w:rPr>
            </w:pPr>
            <w:r w:rsidRPr="00621E2A">
              <w:rPr>
                <w:rFonts w:ascii="Calibri" w:hAnsi="Calibri"/>
                <w:sz w:val="18"/>
                <w:szCs w:val="18"/>
              </w:rPr>
              <w:t>Federal Commissioner of Judicial Affairs (allocates resources)</w:t>
            </w:r>
          </w:p>
        </w:tc>
        <w:tc>
          <w:tcPr>
            <w:tcW w:w="0" w:type="auto"/>
            <w:shd w:val="clear" w:color="auto" w:fill="auto"/>
            <w:tcMar>
              <w:top w:w="72" w:type="dxa"/>
              <w:left w:w="144" w:type="dxa"/>
              <w:bottom w:w="72" w:type="dxa"/>
              <w:right w:w="144" w:type="dxa"/>
            </w:tcMar>
            <w:vAlign w:val="center"/>
            <w:hideMark/>
          </w:tcPr>
          <w:p w14:paraId="1CF199A8" w14:textId="77777777" w:rsidR="00A63F82" w:rsidRPr="00621E2A" w:rsidRDefault="00A63F82" w:rsidP="00FB6394">
            <w:pPr>
              <w:rPr>
                <w:rFonts w:ascii="Calibri" w:hAnsi="Calibri"/>
                <w:sz w:val="18"/>
                <w:szCs w:val="18"/>
              </w:rPr>
            </w:pPr>
            <w:r w:rsidRPr="00621E2A">
              <w:rPr>
                <w:rFonts w:ascii="Calibri" w:hAnsi="Calibri"/>
                <w:sz w:val="18"/>
                <w:szCs w:val="18"/>
              </w:rPr>
              <w:t>Ministerial / departmental involvement &amp; oversight therefore more external interference</w:t>
            </w:r>
          </w:p>
          <w:p w14:paraId="7BA07833" w14:textId="77777777" w:rsidR="00A63F82" w:rsidRPr="00621E2A" w:rsidRDefault="00A63F82" w:rsidP="00FB6394">
            <w:pPr>
              <w:rPr>
                <w:rFonts w:ascii="Calibri" w:hAnsi="Calibri"/>
                <w:sz w:val="18"/>
                <w:szCs w:val="18"/>
              </w:rPr>
            </w:pPr>
            <w:r w:rsidRPr="00621E2A">
              <w:rPr>
                <w:rFonts w:ascii="Calibri" w:hAnsi="Calibri"/>
                <w:sz w:val="18"/>
                <w:szCs w:val="18"/>
              </w:rPr>
              <w:t>Subject to legislative change; financially dependent</w:t>
            </w:r>
          </w:p>
        </w:tc>
      </w:tr>
      <w:tr w:rsidR="00A63F82" w:rsidRPr="00507B11" w14:paraId="27E8CA07" w14:textId="77777777" w:rsidTr="00FB6394">
        <w:trPr>
          <w:trHeight w:val="940"/>
        </w:trPr>
        <w:tc>
          <w:tcPr>
            <w:tcW w:w="0" w:type="auto"/>
            <w:shd w:val="clear" w:color="auto" w:fill="auto"/>
            <w:tcMar>
              <w:top w:w="72" w:type="dxa"/>
              <w:left w:w="144" w:type="dxa"/>
              <w:bottom w:w="72" w:type="dxa"/>
              <w:right w:w="144" w:type="dxa"/>
            </w:tcMar>
            <w:vAlign w:val="center"/>
            <w:hideMark/>
          </w:tcPr>
          <w:p w14:paraId="1576AE29" w14:textId="77777777" w:rsidR="00A63F82" w:rsidRPr="00621E2A" w:rsidRDefault="00A63F82" w:rsidP="00FB6394">
            <w:pPr>
              <w:rPr>
                <w:rFonts w:ascii="Calibri" w:hAnsi="Calibri"/>
                <w:b/>
                <w:bCs/>
                <w:sz w:val="18"/>
                <w:szCs w:val="18"/>
              </w:rPr>
            </w:pPr>
            <w:r w:rsidRPr="00621E2A">
              <w:rPr>
                <w:rFonts w:ascii="Calibri" w:hAnsi="Calibri"/>
                <w:b/>
                <w:bCs/>
                <w:sz w:val="18"/>
                <w:szCs w:val="18"/>
              </w:rPr>
              <w:t>Independence = institutional relations</w:t>
            </w:r>
          </w:p>
        </w:tc>
        <w:tc>
          <w:tcPr>
            <w:tcW w:w="0" w:type="auto"/>
            <w:shd w:val="clear" w:color="auto" w:fill="auto"/>
            <w:tcMar>
              <w:top w:w="72" w:type="dxa"/>
              <w:left w:w="144" w:type="dxa"/>
              <w:bottom w:w="72" w:type="dxa"/>
              <w:right w:w="144" w:type="dxa"/>
            </w:tcMar>
            <w:vAlign w:val="center"/>
            <w:hideMark/>
          </w:tcPr>
          <w:p w14:paraId="05041E2F" w14:textId="77777777" w:rsidR="00A63F82" w:rsidRPr="00621E2A" w:rsidRDefault="00A63F82" w:rsidP="00FB6394">
            <w:pPr>
              <w:rPr>
                <w:rFonts w:ascii="Calibri" w:hAnsi="Calibri"/>
                <w:sz w:val="18"/>
                <w:szCs w:val="18"/>
              </w:rPr>
            </w:pPr>
            <w:r w:rsidRPr="00621E2A">
              <w:rPr>
                <w:rFonts w:ascii="Calibri" w:hAnsi="Calibri"/>
                <w:sz w:val="18"/>
                <w:szCs w:val="18"/>
              </w:rPr>
              <w:t>Possess institutional autonomy from other branches of gov’t</w:t>
            </w:r>
          </w:p>
          <w:p w14:paraId="0A06A8E6" w14:textId="77777777" w:rsidR="00A63F82" w:rsidRPr="00621E2A" w:rsidRDefault="00A63F82" w:rsidP="00FB6394">
            <w:pPr>
              <w:numPr>
                <w:ilvl w:val="0"/>
                <w:numId w:val="58"/>
              </w:numPr>
              <w:rPr>
                <w:rFonts w:ascii="Calibri" w:hAnsi="Calibri"/>
                <w:sz w:val="18"/>
                <w:szCs w:val="18"/>
              </w:rPr>
            </w:pPr>
            <w:r w:rsidRPr="00621E2A">
              <w:rPr>
                <w:rFonts w:ascii="Calibri" w:hAnsi="Calibri"/>
                <w:sz w:val="18"/>
                <w:szCs w:val="18"/>
              </w:rPr>
              <w:t>3 OBJECTIVE structural conditions: security of tenure, financial security, institutional control</w:t>
            </w:r>
          </w:p>
          <w:p w14:paraId="3C8A3F65" w14:textId="77777777" w:rsidR="00A63F82" w:rsidRPr="00621E2A" w:rsidRDefault="00A63F82" w:rsidP="00FB6394">
            <w:pPr>
              <w:numPr>
                <w:ilvl w:val="0"/>
                <w:numId w:val="58"/>
              </w:numPr>
              <w:rPr>
                <w:rFonts w:ascii="Calibri" w:hAnsi="Calibri"/>
                <w:sz w:val="18"/>
                <w:szCs w:val="18"/>
              </w:rPr>
            </w:pPr>
            <w:r w:rsidRPr="00621E2A">
              <w:rPr>
                <w:rFonts w:ascii="Calibri" w:hAnsi="Calibri"/>
                <w:sz w:val="18"/>
                <w:szCs w:val="18"/>
              </w:rPr>
              <w:t>freedom from external pressures: litigants, media, organized groups</w:t>
            </w:r>
          </w:p>
          <w:p w14:paraId="1EAED63E" w14:textId="77777777" w:rsidR="00A63F82" w:rsidRPr="00621E2A" w:rsidRDefault="00A63F82" w:rsidP="00FB6394">
            <w:pPr>
              <w:numPr>
                <w:ilvl w:val="0"/>
                <w:numId w:val="58"/>
              </w:numPr>
              <w:rPr>
                <w:rFonts w:ascii="Calibri" w:hAnsi="Calibri"/>
                <w:sz w:val="18"/>
                <w:szCs w:val="18"/>
              </w:rPr>
            </w:pPr>
            <w:r w:rsidRPr="00621E2A">
              <w:rPr>
                <w:rFonts w:ascii="Calibri" w:hAnsi="Calibri"/>
                <w:sz w:val="18"/>
                <w:szCs w:val="18"/>
              </w:rPr>
              <w:t>protection from Exec interference in administration / salaries / judgment</w:t>
            </w:r>
          </w:p>
        </w:tc>
        <w:tc>
          <w:tcPr>
            <w:tcW w:w="0" w:type="auto"/>
            <w:shd w:val="clear" w:color="auto" w:fill="auto"/>
            <w:tcMar>
              <w:top w:w="72" w:type="dxa"/>
              <w:left w:w="144" w:type="dxa"/>
              <w:bottom w:w="72" w:type="dxa"/>
              <w:right w:w="144" w:type="dxa"/>
            </w:tcMar>
            <w:vAlign w:val="center"/>
            <w:hideMark/>
          </w:tcPr>
          <w:p w14:paraId="345DC61E" w14:textId="77777777" w:rsidR="00A63F82" w:rsidRPr="00621E2A" w:rsidRDefault="00A63F82" w:rsidP="00FB6394">
            <w:pPr>
              <w:rPr>
                <w:rFonts w:ascii="Calibri" w:hAnsi="Calibri"/>
                <w:sz w:val="18"/>
                <w:szCs w:val="18"/>
              </w:rPr>
            </w:pPr>
            <w:r w:rsidRPr="00621E2A">
              <w:rPr>
                <w:rFonts w:ascii="Calibri" w:hAnsi="Calibri"/>
                <w:sz w:val="18"/>
                <w:szCs w:val="18"/>
              </w:rPr>
              <w:t>Less institutional autonomy from the Executive branch</w:t>
            </w:r>
          </w:p>
          <w:p w14:paraId="0C862C37" w14:textId="77777777" w:rsidR="00A63F82" w:rsidRPr="00621E2A" w:rsidRDefault="00A63F82" w:rsidP="00FB6394">
            <w:pPr>
              <w:numPr>
                <w:ilvl w:val="0"/>
                <w:numId w:val="59"/>
              </w:numPr>
              <w:rPr>
                <w:rFonts w:ascii="Calibri" w:hAnsi="Calibri"/>
                <w:sz w:val="18"/>
                <w:szCs w:val="18"/>
              </w:rPr>
            </w:pPr>
            <w:r w:rsidRPr="00621E2A">
              <w:rPr>
                <w:rFonts w:ascii="Calibri" w:hAnsi="Calibri"/>
                <w:sz w:val="18"/>
                <w:szCs w:val="18"/>
              </w:rPr>
              <w:t>appointments &amp; removals</w:t>
            </w:r>
          </w:p>
          <w:p w14:paraId="125B001E" w14:textId="77777777" w:rsidR="00A63F82" w:rsidRPr="00621E2A" w:rsidRDefault="00A63F82" w:rsidP="00FB6394">
            <w:pPr>
              <w:numPr>
                <w:ilvl w:val="0"/>
                <w:numId w:val="59"/>
              </w:numPr>
              <w:rPr>
                <w:rFonts w:ascii="Calibri" w:hAnsi="Calibri"/>
                <w:sz w:val="18"/>
                <w:szCs w:val="18"/>
              </w:rPr>
            </w:pPr>
            <w:r w:rsidRPr="00621E2A">
              <w:rPr>
                <w:rFonts w:ascii="Calibri" w:hAnsi="Calibri"/>
                <w:sz w:val="18"/>
                <w:szCs w:val="18"/>
              </w:rPr>
              <w:t>“at pleasure” appointments</w:t>
            </w:r>
          </w:p>
          <w:p w14:paraId="482032F9" w14:textId="77777777" w:rsidR="00A63F82" w:rsidRPr="00621E2A" w:rsidRDefault="00A63F82" w:rsidP="00FB6394">
            <w:pPr>
              <w:numPr>
                <w:ilvl w:val="0"/>
                <w:numId w:val="59"/>
              </w:numPr>
              <w:rPr>
                <w:rFonts w:ascii="Calibri" w:hAnsi="Calibri"/>
                <w:sz w:val="18"/>
                <w:szCs w:val="18"/>
              </w:rPr>
            </w:pPr>
            <w:r w:rsidRPr="00621E2A">
              <w:rPr>
                <w:rFonts w:ascii="Calibri" w:hAnsi="Calibri"/>
                <w:sz w:val="18"/>
                <w:szCs w:val="18"/>
              </w:rPr>
              <w:t>budget and remuneration</w:t>
            </w:r>
          </w:p>
          <w:p w14:paraId="16505D84" w14:textId="77777777" w:rsidR="00A63F82" w:rsidRPr="00621E2A" w:rsidRDefault="00A63F82" w:rsidP="00FB6394">
            <w:pPr>
              <w:numPr>
                <w:ilvl w:val="0"/>
                <w:numId w:val="59"/>
              </w:numPr>
              <w:rPr>
                <w:rFonts w:ascii="Calibri" w:hAnsi="Calibri"/>
                <w:sz w:val="18"/>
                <w:szCs w:val="18"/>
              </w:rPr>
            </w:pPr>
            <w:r w:rsidRPr="00621E2A">
              <w:rPr>
                <w:rFonts w:ascii="Calibri" w:hAnsi="Calibri"/>
                <w:sz w:val="18"/>
                <w:szCs w:val="18"/>
              </w:rPr>
              <w:t>policy-making control</w:t>
            </w:r>
          </w:p>
          <w:p w14:paraId="24204960" w14:textId="77777777" w:rsidR="00A63F82" w:rsidRPr="00621E2A" w:rsidRDefault="00A63F82" w:rsidP="00FB6394">
            <w:pPr>
              <w:numPr>
                <w:ilvl w:val="0"/>
                <w:numId w:val="59"/>
              </w:numPr>
              <w:rPr>
                <w:rFonts w:ascii="Calibri" w:hAnsi="Calibri"/>
                <w:sz w:val="18"/>
                <w:szCs w:val="18"/>
              </w:rPr>
            </w:pPr>
            <w:r w:rsidRPr="00621E2A">
              <w:rPr>
                <w:rFonts w:ascii="Calibri" w:hAnsi="Calibri"/>
                <w:sz w:val="18"/>
                <w:szCs w:val="18"/>
              </w:rPr>
              <w:t>appropriate Ministerial involvement and/or undue interference in decision-making</w:t>
            </w:r>
          </w:p>
          <w:p w14:paraId="05ABB91A" w14:textId="77777777" w:rsidR="00A63F82" w:rsidRPr="00621E2A" w:rsidRDefault="00A63F82" w:rsidP="00FB6394">
            <w:pPr>
              <w:numPr>
                <w:ilvl w:val="0"/>
                <w:numId w:val="59"/>
              </w:numPr>
              <w:rPr>
                <w:rFonts w:ascii="Calibri" w:hAnsi="Calibri"/>
                <w:sz w:val="18"/>
                <w:szCs w:val="18"/>
              </w:rPr>
            </w:pPr>
            <w:r w:rsidRPr="00621E2A">
              <w:rPr>
                <w:rFonts w:ascii="Calibri" w:hAnsi="Calibri"/>
                <w:sz w:val="18"/>
                <w:szCs w:val="18"/>
              </w:rPr>
              <w:t>freedom from external pressures: litigants, media, organized groups</w:t>
            </w:r>
          </w:p>
        </w:tc>
      </w:tr>
      <w:tr w:rsidR="00A63F82" w:rsidRPr="00507B11" w14:paraId="60D3E214" w14:textId="77777777" w:rsidTr="00FB6394">
        <w:trPr>
          <w:trHeight w:val="26"/>
        </w:trPr>
        <w:tc>
          <w:tcPr>
            <w:tcW w:w="0" w:type="auto"/>
            <w:shd w:val="clear" w:color="auto" w:fill="auto"/>
            <w:tcMar>
              <w:top w:w="72" w:type="dxa"/>
              <w:left w:w="144" w:type="dxa"/>
              <w:bottom w:w="72" w:type="dxa"/>
              <w:right w:w="144" w:type="dxa"/>
            </w:tcMar>
            <w:vAlign w:val="center"/>
            <w:hideMark/>
          </w:tcPr>
          <w:p w14:paraId="289B2F22" w14:textId="77777777" w:rsidR="00A63F82" w:rsidRPr="00621E2A" w:rsidRDefault="00A63F82" w:rsidP="00FB6394">
            <w:pPr>
              <w:rPr>
                <w:rFonts w:ascii="Calibri" w:hAnsi="Calibri"/>
                <w:b/>
                <w:bCs/>
                <w:sz w:val="18"/>
                <w:szCs w:val="18"/>
              </w:rPr>
            </w:pPr>
            <w:r w:rsidRPr="00621E2A">
              <w:rPr>
                <w:rFonts w:ascii="Calibri" w:hAnsi="Calibri"/>
                <w:b/>
                <w:bCs/>
                <w:sz w:val="18"/>
                <w:szCs w:val="18"/>
              </w:rPr>
              <w:t xml:space="preserve">Impartiality </w:t>
            </w:r>
            <w:r w:rsidRPr="00621E2A">
              <w:rPr>
                <w:rFonts w:ascii="Calibri" w:hAnsi="Calibri"/>
                <w:b/>
                <w:bCs/>
                <w:sz w:val="18"/>
                <w:szCs w:val="18"/>
              </w:rPr>
              <w:br/>
              <w:t>= state of mind or attitude to issues/parties</w:t>
            </w:r>
          </w:p>
        </w:tc>
        <w:tc>
          <w:tcPr>
            <w:tcW w:w="0" w:type="auto"/>
            <w:shd w:val="clear" w:color="auto" w:fill="auto"/>
            <w:tcMar>
              <w:top w:w="72" w:type="dxa"/>
              <w:left w:w="144" w:type="dxa"/>
              <w:bottom w:w="72" w:type="dxa"/>
              <w:right w:w="144" w:type="dxa"/>
            </w:tcMar>
            <w:vAlign w:val="center"/>
            <w:hideMark/>
          </w:tcPr>
          <w:p w14:paraId="646BF4DB" w14:textId="77777777" w:rsidR="00A63F82" w:rsidRPr="00621E2A" w:rsidRDefault="00A63F82" w:rsidP="00FB6394">
            <w:pPr>
              <w:rPr>
                <w:rFonts w:ascii="Calibri" w:hAnsi="Calibri"/>
                <w:sz w:val="18"/>
                <w:szCs w:val="18"/>
              </w:rPr>
            </w:pPr>
            <w:r w:rsidRPr="00621E2A">
              <w:rPr>
                <w:rFonts w:ascii="Calibri" w:hAnsi="Calibri"/>
                <w:sz w:val="18"/>
                <w:szCs w:val="18"/>
              </w:rPr>
              <w:t>Individual autonomy to decide w/ an “open mind” and be and/or appear impartial</w:t>
            </w:r>
          </w:p>
          <w:p w14:paraId="1C9D56AB" w14:textId="77777777" w:rsidR="00A63F82" w:rsidRPr="00621E2A" w:rsidRDefault="00A63F82" w:rsidP="00FB6394">
            <w:pPr>
              <w:numPr>
                <w:ilvl w:val="0"/>
                <w:numId w:val="60"/>
              </w:numPr>
              <w:rPr>
                <w:rFonts w:ascii="Calibri" w:hAnsi="Calibri"/>
                <w:sz w:val="18"/>
                <w:szCs w:val="18"/>
              </w:rPr>
            </w:pPr>
            <w:r w:rsidRPr="00621E2A">
              <w:rPr>
                <w:rFonts w:ascii="Calibri" w:hAnsi="Calibri"/>
                <w:sz w:val="18"/>
                <w:szCs w:val="18"/>
              </w:rPr>
              <w:t>adjudicative independence</w:t>
            </w:r>
          </w:p>
          <w:p w14:paraId="5B12A12E" w14:textId="77777777" w:rsidR="00A63F82" w:rsidRPr="00621E2A" w:rsidRDefault="00A63F82" w:rsidP="00FB6394">
            <w:pPr>
              <w:numPr>
                <w:ilvl w:val="0"/>
                <w:numId w:val="60"/>
              </w:numPr>
              <w:rPr>
                <w:rFonts w:ascii="Calibri" w:hAnsi="Calibri"/>
                <w:sz w:val="18"/>
                <w:szCs w:val="18"/>
              </w:rPr>
            </w:pPr>
            <w:r w:rsidRPr="00621E2A">
              <w:rPr>
                <w:rFonts w:ascii="Calibri" w:hAnsi="Calibri"/>
                <w:sz w:val="18"/>
                <w:szCs w:val="18"/>
              </w:rPr>
              <w:t>freedom from internal pressures: colleagues, staff, higher-ups</w:t>
            </w:r>
          </w:p>
          <w:p w14:paraId="74BE515A" w14:textId="77777777" w:rsidR="00A63F82" w:rsidRPr="00621E2A" w:rsidRDefault="00A63F82" w:rsidP="00FB6394">
            <w:pPr>
              <w:numPr>
                <w:ilvl w:val="0"/>
                <w:numId w:val="60"/>
              </w:numPr>
              <w:rPr>
                <w:rFonts w:ascii="Calibri" w:hAnsi="Calibri"/>
                <w:sz w:val="18"/>
                <w:szCs w:val="18"/>
              </w:rPr>
            </w:pPr>
            <w:r w:rsidRPr="00621E2A">
              <w:rPr>
                <w:rFonts w:ascii="Calibri" w:hAnsi="Calibri"/>
                <w:sz w:val="18"/>
                <w:szCs w:val="18"/>
              </w:rPr>
              <w:t>reliance on own mind and conscience to hear the matter fully</w:t>
            </w:r>
          </w:p>
        </w:tc>
        <w:tc>
          <w:tcPr>
            <w:tcW w:w="0" w:type="auto"/>
            <w:shd w:val="clear" w:color="auto" w:fill="auto"/>
            <w:tcMar>
              <w:top w:w="72" w:type="dxa"/>
              <w:left w:w="144" w:type="dxa"/>
              <w:bottom w:w="72" w:type="dxa"/>
              <w:right w:w="144" w:type="dxa"/>
            </w:tcMar>
            <w:vAlign w:val="center"/>
            <w:hideMark/>
          </w:tcPr>
          <w:p w14:paraId="4443DC43" w14:textId="77777777" w:rsidR="00A63F82" w:rsidRPr="00621E2A" w:rsidRDefault="00A63F82" w:rsidP="00FB6394">
            <w:pPr>
              <w:rPr>
                <w:rFonts w:ascii="Calibri" w:hAnsi="Calibri"/>
                <w:sz w:val="18"/>
                <w:szCs w:val="18"/>
              </w:rPr>
            </w:pPr>
            <w:r w:rsidRPr="00621E2A">
              <w:rPr>
                <w:rFonts w:ascii="Calibri" w:hAnsi="Calibri"/>
                <w:sz w:val="18"/>
                <w:szCs w:val="18"/>
              </w:rPr>
              <w:t>Decisions made within a regulatory context and directed by the statute</w:t>
            </w:r>
          </w:p>
          <w:p w14:paraId="7A65C5D6" w14:textId="77777777" w:rsidR="00A63F82" w:rsidRPr="00621E2A" w:rsidRDefault="00A63F82" w:rsidP="00FB6394">
            <w:pPr>
              <w:numPr>
                <w:ilvl w:val="0"/>
                <w:numId w:val="61"/>
              </w:numPr>
              <w:rPr>
                <w:rFonts w:ascii="Calibri" w:hAnsi="Calibri"/>
                <w:sz w:val="18"/>
                <w:szCs w:val="18"/>
              </w:rPr>
            </w:pPr>
            <w:r w:rsidRPr="00621E2A">
              <w:rPr>
                <w:rFonts w:ascii="Calibri" w:hAnsi="Calibri"/>
                <w:sz w:val="18"/>
                <w:szCs w:val="18"/>
              </w:rPr>
              <w:t>involvement with other tribunal members</w:t>
            </w:r>
          </w:p>
          <w:p w14:paraId="2D63983B" w14:textId="77777777" w:rsidR="00A63F82" w:rsidRPr="00621E2A" w:rsidRDefault="00A63F82" w:rsidP="00FB6394">
            <w:pPr>
              <w:numPr>
                <w:ilvl w:val="0"/>
                <w:numId w:val="61"/>
              </w:numPr>
              <w:rPr>
                <w:rFonts w:ascii="Calibri" w:hAnsi="Calibri"/>
                <w:sz w:val="18"/>
                <w:szCs w:val="18"/>
              </w:rPr>
            </w:pPr>
            <w:r w:rsidRPr="00621E2A">
              <w:rPr>
                <w:rFonts w:ascii="Calibri" w:hAnsi="Calibri"/>
                <w:sz w:val="18"/>
                <w:szCs w:val="18"/>
              </w:rPr>
              <w:t>norms, values, priorities, policies set by statute and Executive</w:t>
            </w:r>
          </w:p>
        </w:tc>
      </w:tr>
      <w:tr w:rsidR="00A63F82" w:rsidRPr="00507B11" w14:paraId="148DE30C" w14:textId="77777777" w:rsidTr="00FB6394">
        <w:trPr>
          <w:trHeight w:val="26"/>
        </w:trPr>
        <w:tc>
          <w:tcPr>
            <w:tcW w:w="0" w:type="auto"/>
            <w:shd w:val="clear" w:color="auto" w:fill="auto"/>
            <w:tcMar>
              <w:top w:w="72" w:type="dxa"/>
              <w:left w:w="144" w:type="dxa"/>
              <w:bottom w:w="72" w:type="dxa"/>
              <w:right w:w="144" w:type="dxa"/>
            </w:tcMar>
            <w:vAlign w:val="center"/>
            <w:hideMark/>
          </w:tcPr>
          <w:p w14:paraId="3B950084" w14:textId="77777777" w:rsidR="00A63F82" w:rsidRPr="00621E2A" w:rsidRDefault="00A63F82" w:rsidP="00FB6394">
            <w:pPr>
              <w:rPr>
                <w:rFonts w:ascii="Calibri" w:hAnsi="Calibri"/>
                <w:b/>
                <w:bCs/>
                <w:sz w:val="18"/>
                <w:szCs w:val="18"/>
              </w:rPr>
            </w:pPr>
            <w:r w:rsidRPr="00621E2A">
              <w:rPr>
                <w:rFonts w:ascii="Calibri" w:hAnsi="Calibri"/>
                <w:b/>
                <w:bCs/>
                <w:sz w:val="18"/>
                <w:szCs w:val="18"/>
              </w:rPr>
              <w:t xml:space="preserve">Bias </w:t>
            </w:r>
            <w:r w:rsidRPr="00621E2A">
              <w:rPr>
                <w:rFonts w:ascii="Calibri" w:hAnsi="Calibri"/>
                <w:b/>
                <w:bCs/>
                <w:sz w:val="18"/>
                <w:szCs w:val="18"/>
              </w:rPr>
              <w:br/>
              <w:t>= individual judgment</w:t>
            </w:r>
          </w:p>
        </w:tc>
        <w:tc>
          <w:tcPr>
            <w:tcW w:w="0" w:type="auto"/>
            <w:shd w:val="clear" w:color="auto" w:fill="auto"/>
            <w:tcMar>
              <w:top w:w="72" w:type="dxa"/>
              <w:left w:w="144" w:type="dxa"/>
              <w:bottom w:w="72" w:type="dxa"/>
              <w:right w:w="144" w:type="dxa"/>
            </w:tcMar>
            <w:vAlign w:val="center"/>
            <w:hideMark/>
          </w:tcPr>
          <w:p w14:paraId="5E41AD54" w14:textId="77777777" w:rsidR="00A63F82" w:rsidRPr="00621E2A" w:rsidRDefault="00A63F82" w:rsidP="00FB6394">
            <w:pPr>
              <w:rPr>
                <w:rFonts w:ascii="Calibri" w:hAnsi="Calibri"/>
                <w:sz w:val="18"/>
                <w:szCs w:val="18"/>
              </w:rPr>
            </w:pPr>
            <w:r w:rsidRPr="00621E2A">
              <w:rPr>
                <w:rFonts w:ascii="Calibri" w:hAnsi="Calibri"/>
                <w:sz w:val="18"/>
                <w:szCs w:val="18"/>
              </w:rPr>
              <w:t>Individual prejudgement precluded b/c of:</w:t>
            </w:r>
          </w:p>
          <w:p w14:paraId="18A36681" w14:textId="77777777" w:rsidR="00A63F82" w:rsidRPr="00621E2A" w:rsidRDefault="00A63F82" w:rsidP="00FB6394">
            <w:pPr>
              <w:numPr>
                <w:ilvl w:val="0"/>
                <w:numId w:val="62"/>
              </w:numPr>
              <w:rPr>
                <w:rFonts w:ascii="Calibri" w:hAnsi="Calibri"/>
                <w:sz w:val="18"/>
                <w:szCs w:val="18"/>
              </w:rPr>
            </w:pPr>
            <w:r w:rsidRPr="00621E2A">
              <w:rPr>
                <w:rFonts w:ascii="Calibri" w:hAnsi="Calibri"/>
                <w:sz w:val="18"/>
                <w:szCs w:val="18"/>
              </w:rPr>
              <w:t>already decided (“closed mind”)</w:t>
            </w:r>
          </w:p>
          <w:p w14:paraId="4FA0276C" w14:textId="77777777" w:rsidR="00A63F82" w:rsidRPr="00621E2A" w:rsidRDefault="00A63F82" w:rsidP="00FB6394">
            <w:pPr>
              <w:numPr>
                <w:ilvl w:val="0"/>
                <w:numId w:val="62"/>
              </w:numPr>
              <w:rPr>
                <w:rFonts w:ascii="Calibri" w:hAnsi="Calibri"/>
                <w:sz w:val="18"/>
                <w:szCs w:val="18"/>
              </w:rPr>
            </w:pPr>
            <w:r w:rsidRPr="00621E2A">
              <w:rPr>
                <w:rFonts w:ascii="Calibri" w:hAnsi="Calibri"/>
                <w:sz w:val="18"/>
                <w:szCs w:val="18"/>
              </w:rPr>
              <w:t>ideological, discriminatory, arbitrary</w:t>
            </w:r>
          </w:p>
          <w:p w14:paraId="4E153BCA" w14:textId="77777777" w:rsidR="00A63F82" w:rsidRPr="00621E2A" w:rsidRDefault="00A63F82" w:rsidP="00FB6394">
            <w:pPr>
              <w:numPr>
                <w:ilvl w:val="0"/>
                <w:numId w:val="62"/>
              </w:numPr>
              <w:rPr>
                <w:rFonts w:ascii="Calibri" w:hAnsi="Calibri"/>
                <w:sz w:val="18"/>
                <w:szCs w:val="18"/>
              </w:rPr>
            </w:pPr>
            <w:r w:rsidRPr="00621E2A">
              <w:rPr>
                <w:rFonts w:ascii="Calibri" w:hAnsi="Calibri"/>
                <w:sz w:val="18"/>
                <w:szCs w:val="18"/>
              </w:rPr>
              <w:t>conflict of interest</w:t>
            </w:r>
          </w:p>
          <w:p w14:paraId="1FA3A142" w14:textId="77777777" w:rsidR="00A63F82" w:rsidRPr="00621E2A" w:rsidRDefault="00A63F82" w:rsidP="00FB6394">
            <w:pPr>
              <w:numPr>
                <w:ilvl w:val="0"/>
                <w:numId w:val="62"/>
              </w:numPr>
              <w:rPr>
                <w:rFonts w:ascii="Calibri" w:hAnsi="Calibri"/>
                <w:sz w:val="18"/>
                <w:szCs w:val="18"/>
              </w:rPr>
            </w:pPr>
            <w:r w:rsidRPr="00621E2A">
              <w:rPr>
                <w:rFonts w:ascii="Calibri" w:hAnsi="Calibri"/>
                <w:sz w:val="18"/>
                <w:szCs w:val="18"/>
              </w:rPr>
              <w:t>pecuniary interest / corrupt</w:t>
            </w:r>
          </w:p>
          <w:p w14:paraId="636E1187" w14:textId="77777777" w:rsidR="00A63F82" w:rsidRPr="00621E2A" w:rsidRDefault="00A63F82" w:rsidP="00FB6394">
            <w:pPr>
              <w:numPr>
                <w:ilvl w:val="0"/>
                <w:numId w:val="62"/>
              </w:numPr>
              <w:rPr>
                <w:rFonts w:ascii="Calibri" w:hAnsi="Calibri"/>
                <w:sz w:val="18"/>
                <w:szCs w:val="18"/>
              </w:rPr>
            </w:pPr>
            <w:r w:rsidRPr="00621E2A">
              <w:rPr>
                <w:rFonts w:ascii="Calibri" w:hAnsi="Calibri"/>
                <w:sz w:val="18"/>
                <w:szCs w:val="18"/>
              </w:rPr>
              <w:t>irrelevant considerations</w:t>
            </w:r>
          </w:p>
        </w:tc>
        <w:tc>
          <w:tcPr>
            <w:tcW w:w="0" w:type="auto"/>
            <w:shd w:val="clear" w:color="auto" w:fill="auto"/>
            <w:tcMar>
              <w:top w:w="72" w:type="dxa"/>
              <w:left w:w="144" w:type="dxa"/>
              <w:bottom w:w="72" w:type="dxa"/>
              <w:right w:w="144" w:type="dxa"/>
            </w:tcMar>
            <w:vAlign w:val="center"/>
            <w:hideMark/>
          </w:tcPr>
          <w:p w14:paraId="10A35CDC" w14:textId="77777777" w:rsidR="00A63F82" w:rsidRPr="00621E2A" w:rsidRDefault="00A63F82" w:rsidP="00FB6394">
            <w:pPr>
              <w:rPr>
                <w:rFonts w:ascii="Calibri" w:hAnsi="Calibri"/>
                <w:sz w:val="18"/>
                <w:szCs w:val="18"/>
              </w:rPr>
            </w:pPr>
            <w:r w:rsidRPr="00621E2A">
              <w:rPr>
                <w:rFonts w:ascii="Calibri" w:hAnsi="Calibri"/>
                <w:sz w:val="18"/>
                <w:szCs w:val="18"/>
              </w:rPr>
              <w:t>Practices that promote consistency and efficiency but in tension with the judicial model:</w:t>
            </w:r>
          </w:p>
          <w:p w14:paraId="662E1E37" w14:textId="77777777" w:rsidR="00A63F82" w:rsidRPr="00621E2A" w:rsidRDefault="00A63F82" w:rsidP="00FB6394">
            <w:pPr>
              <w:numPr>
                <w:ilvl w:val="0"/>
                <w:numId w:val="63"/>
              </w:numPr>
              <w:rPr>
                <w:rFonts w:ascii="Calibri" w:hAnsi="Calibri"/>
                <w:sz w:val="18"/>
                <w:szCs w:val="18"/>
              </w:rPr>
            </w:pPr>
            <w:r w:rsidRPr="00621E2A">
              <w:rPr>
                <w:rFonts w:ascii="Calibri" w:hAnsi="Calibri"/>
                <w:sz w:val="18"/>
                <w:szCs w:val="18"/>
              </w:rPr>
              <w:t>expertise, board meetings, membership</w:t>
            </w:r>
          </w:p>
          <w:p w14:paraId="124A09F6" w14:textId="77777777" w:rsidR="00A63F82" w:rsidRPr="00621E2A" w:rsidRDefault="00A63F82" w:rsidP="00FB6394">
            <w:pPr>
              <w:numPr>
                <w:ilvl w:val="0"/>
                <w:numId w:val="63"/>
              </w:numPr>
              <w:rPr>
                <w:rFonts w:ascii="Calibri" w:hAnsi="Calibri"/>
                <w:sz w:val="18"/>
                <w:szCs w:val="18"/>
              </w:rPr>
            </w:pPr>
            <w:r w:rsidRPr="00621E2A">
              <w:rPr>
                <w:rFonts w:ascii="Calibri" w:hAnsi="Calibri"/>
                <w:sz w:val="18"/>
                <w:szCs w:val="18"/>
              </w:rPr>
              <w:t>individual bias = individual tribunal member</w:t>
            </w:r>
          </w:p>
          <w:p w14:paraId="3D6CDE03" w14:textId="77777777" w:rsidR="00A63F82" w:rsidRPr="00621E2A" w:rsidRDefault="00A63F82" w:rsidP="00FB6394">
            <w:pPr>
              <w:numPr>
                <w:ilvl w:val="0"/>
                <w:numId w:val="63"/>
              </w:numPr>
              <w:rPr>
                <w:rFonts w:ascii="Calibri" w:hAnsi="Calibri"/>
                <w:sz w:val="18"/>
                <w:szCs w:val="18"/>
              </w:rPr>
            </w:pPr>
            <w:r w:rsidRPr="00621E2A">
              <w:rPr>
                <w:rFonts w:ascii="Calibri" w:hAnsi="Calibri"/>
                <w:sz w:val="18"/>
                <w:szCs w:val="18"/>
              </w:rPr>
              <w:t>institutional bias = body as a whole</w:t>
            </w:r>
          </w:p>
        </w:tc>
      </w:tr>
    </w:tbl>
    <w:p w14:paraId="37984FDC" w14:textId="77777777" w:rsidR="00A63F82" w:rsidRDefault="00A63F82" w:rsidP="00D43059">
      <w:pPr>
        <w:rPr>
          <w:rFonts w:ascii="Calibri" w:hAnsi="Calibri"/>
          <w:sz w:val="20"/>
          <w:szCs w:val="20"/>
        </w:rPr>
      </w:pPr>
    </w:p>
    <w:p w14:paraId="402FEA32" w14:textId="2FC6C647" w:rsidR="004969FD" w:rsidRPr="003F5738" w:rsidRDefault="004969FD" w:rsidP="00D43059">
      <w:pPr>
        <w:outlineLvl w:val="0"/>
        <w:rPr>
          <w:rFonts w:ascii="Calibri" w:hAnsi="Calibri"/>
          <w:sz w:val="20"/>
          <w:szCs w:val="20"/>
        </w:rPr>
      </w:pPr>
      <w:r>
        <w:rPr>
          <w:rFonts w:ascii="Calibri" w:hAnsi="Calibri"/>
          <w:sz w:val="20"/>
          <w:szCs w:val="20"/>
        </w:rPr>
        <w:t xml:space="preserve">Test for </w:t>
      </w:r>
      <w:r w:rsidR="00043E6F">
        <w:rPr>
          <w:rFonts w:ascii="Calibri" w:hAnsi="Calibri"/>
          <w:sz w:val="20"/>
          <w:szCs w:val="20"/>
        </w:rPr>
        <w:t>Tribunal Independence and RAB</w:t>
      </w:r>
      <w:r>
        <w:rPr>
          <w:rFonts w:ascii="Calibri" w:hAnsi="Calibri"/>
          <w:sz w:val="20"/>
          <w:szCs w:val="20"/>
        </w:rPr>
        <w:t xml:space="preserve">: </w:t>
      </w:r>
      <w:r>
        <w:rPr>
          <w:rFonts w:ascii="Calibri" w:hAnsi="Calibri"/>
          <w:color w:val="0000FF"/>
          <w:sz w:val="20"/>
          <w:szCs w:val="20"/>
        </w:rPr>
        <w:t xml:space="preserve">Canadian Pacific </w:t>
      </w:r>
      <w:r w:rsidRPr="00FA1B57">
        <w:rPr>
          <w:rFonts w:ascii="Calibri" w:hAnsi="Calibri"/>
          <w:color w:val="0000FF"/>
          <w:sz w:val="20"/>
          <w:szCs w:val="20"/>
        </w:rPr>
        <w:t xml:space="preserve">v Matsqui </w:t>
      </w:r>
      <w:r w:rsidR="003F5738">
        <w:rPr>
          <w:rFonts w:ascii="Calibri" w:hAnsi="Calibri"/>
          <w:color w:val="0000FF"/>
          <w:sz w:val="20"/>
          <w:szCs w:val="20"/>
        </w:rPr>
        <w:t xml:space="preserve">(taxation scheme under </w:t>
      </w:r>
      <w:r w:rsidR="003F5738">
        <w:rPr>
          <w:rFonts w:ascii="Calibri" w:hAnsi="Calibri"/>
          <w:i/>
          <w:color w:val="0000FF"/>
          <w:sz w:val="20"/>
          <w:szCs w:val="20"/>
        </w:rPr>
        <w:t>Indian Act</w:t>
      </w:r>
      <w:r w:rsidR="003F5738">
        <w:rPr>
          <w:rFonts w:ascii="Calibri" w:hAnsi="Calibri"/>
          <w:color w:val="0000FF"/>
          <w:sz w:val="20"/>
          <w:szCs w:val="20"/>
        </w:rPr>
        <w:t>)</w:t>
      </w:r>
    </w:p>
    <w:p w14:paraId="34C8F80C" w14:textId="3D117C01" w:rsidR="00C64283" w:rsidRPr="00C64283" w:rsidRDefault="00C64283" w:rsidP="00932528">
      <w:pPr>
        <w:pStyle w:val="ListParagraph"/>
        <w:numPr>
          <w:ilvl w:val="0"/>
          <w:numId w:val="131"/>
        </w:numPr>
        <w:rPr>
          <w:rFonts w:ascii="Calibri" w:hAnsi="Calibri"/>
          <w:b/>
          <w:color w:val="FF6600"/>
          <w:sz w:val="20"/>
          <w:szCs w:val="20"/>
        </w:rPr>
      </w:pPr>
      <w:r w:rsidRPr="00C64283">
        <w:rPr>
          <w:rFonts w:ascii="Calibri" w:hAnsi="Calibri"/>
          <w:b/>
          <w:color w:val="FF6600"/>
          <w:sz w:val="20"/>
          <w:szCs w:val="20"/>
        </w:rPr>
        <w:t xml:space="preserve">CL Test for </w:t>
      </w:r>
      <w:r w:rsidR="003561E4">
        <w:rPr>
          <w:rFonts w:ascii="Calibri" w:hAnsi="Calibri"/>
          <w:b/>
          <w:color w:val="FF6600"/>
          <w:sz w:val="20"/>
          <w:szCs w:val="20"/>
        </w:rPr>
        <w:t xml:space="preserve">Tribunal </w:t>
      </w:r>
      <w:r w:rsidR="00A876A8">
        <w:rPr>
          <w:rFonts w:ascii="Calibri" w:hAnsi="Calibri"/>
          <w:b/>
          <w:color w:val="FF6600"/>
          <w:sz w:val="20"/>
          <w:szCs w:val="20"/>
        </w:rPr>
        <w:t>Independence, Impartiality and Bias</w:t>
      </w:r>
    </w:p>
    <w:p w14:paraId="1CE0B79B" w14:textId="77777777" w:rsidR="00C64283" w:rsidRDefault="00C64283" w:rsidP="00932528">
      <w:pPr>
        <w:pStyle w:val="ListParagraph"/>
        <w:numPr>
          <w:ilvl w:val="0"/>
          <w:numId w:val="185"/>
        </w:numPr>
        <w:rPr>
          <w:rFonts w:ascii="Calibri" w:hAnsi="Calibri"/>
          <w:sz w:val="20"/>
          <w:szCs w:val="20"/>
          <w:lang w:val="en-US"/>
        </w:rPr>
      </w:pPr>
      <w:r>
        <w:rPr>
          <w:rFonts w:ascii="Calibri" w:hAnsi="Calibri"/>
          <w:sz w:val="20"/>
          <w:szCs w:val="20"/>
          <w:lang w:val="en-US"/>
        </w:rPr>
        <w:t>[</w:t>
      </w:r>
      <w:r w:rsidRPr="0090713D">
        <w:rPr>
          <w:rFonts w:ascii="Calibri" w:hAnsi="Calibri"/>
          <w:sz w:val="20"/>
          <w:szCs w:val="20"/>
          <w:lang w:val="en-US"/>
        </w:rPr>
        <w:t xml:space="preserve">T]the apprehension of bias must be a </w:t>
      </w:r>
      <w:r w:rsidRPr="00195909">
        <w:rPr>
          <w:rFonts w:ascii="Calibri" w:hAnsi="Calibri"/>
          <w:sz w:val="20"/>
          <w:szCs w:val="20"/>
          <w:u w:val="single"/>
          <w:lang w:val="en-US"/>
        </w:rPr>
        <w:t>reasonable one</w:t>
      </w:r>
      <w:r w:rsidRPr="0090713D">
        <w:rPr>
          <w:rFonts w:ascii="Calibri" w:hAnsi="Calibri"/>
          <w:sz w:val="20"/>
          <w:szCs w:val="20"/>
          <w:lang w:val="en-US"/>
        </w:rPr>
        <w:t>, held by reasonable and right minded persons, applying themselves to the question and obtaining thereon the required information. In the words of the Court of Appeal, that test is “what would an informed person, viewing the matter realistically and practically—and having thought the matter through—conclude. Would he think that it is more likely than not that [the decision-maker], whether consciously or unconsciously, would not decide fairly.”</w:t>
      </w:r>
    </w:p>
    <w:p w14:paraId="73F08794" w14:textId="77777777" w:rsidR="00C64283" w:rsidRPr="0090713D" w:rsidRDefault="00C64283" w:rsidP="00932528">
      <w:pPr>
        <w:pStyle w:val="ListParagraph"/>
        <w:numPr>
          <w:ilvl w:val="0"/>
          <w:numId w:val="131"/>
        </w:numPr>
        <w:rPr>
          <w:rFonts w:ascii="Calibri" w:hAnsi="Calibri"/>
          <w:sz w:val="20"/>
          <w:szCs w:val="20"/>
          <w:lang w:val="en-US"/>
        </w:rPr>
      </w:pPr>
      <w:r>
        <w:rPr>
          <w:rFonts w:ascii="Calibri" w:hAnsi="Calibri"/>
          <w:sz w:val="20"/>
          <w:szCs w:val="20"/>
          <w:lang w:val="en-US"/>
        </w:rPr>
        <w:t>Where the:</w:t>
      </w:r>
    </w:p>
    <w:p w14:paraId="6D8E2389" w14:textId="77777777" w:rsidR="00C64283" w:rsidRPr="0090713D" w:rsidRDefault="00C64283" w:rsidP="00932528">
      <w:pPr>
        <w:pStyle w:val="ListParagraph"/>
        <w:numPr>
          <w:ilvl w:val="1"/>
          <w:numId w:val="184"/>
        </w:numPr>
        <w:rPr>
          <w:rFonts w:ascii="Calibri" w:hAnsi="Calibri"/>
          <w:sz w:val="20"/>
          <w:szCs w:val="20"/>
          <w:lang w:val="en-US"/>
        </w:rPr>
      </w:pPr>
      <w:r w:rsidRPr="0090713D">
        <w:rPr>
          <w:rFonts w:ascii="Calibri" w:hAnsi="Calibri"/>
          <w:sz w:val="20"/>
          <w:szCs w:val="20"/>
          <w:lang w:val="en-US"/>
        </w:rPr>
        <w:t>ONUS lies on the person alleging to raise the issue before the decision-maker at the first available opportunity</w:t>
      </w:r>
    </w:p>
    <w:p w14:paraId="00F638D5" w14:textId="77777777" w:rsidR="00C64283" w:rsidRPr="0090713D" w:rsidRDefault="00C64283" w:rsidP="00932528">
      <w:pPr>
        <w:pStyle w:val="ListParagraph"/>
        <w:numPr>
          <w:ilvl w:val="1"/>
          <w:numId w:val="184"/>
        </w:numPr>
        <w:rPr>
          <w:rFonts w:ascii="Calibri" w:hAnsi="Calibri"/>
          <w:sz w:val="20"/>
          <w:szCs w:val="20"/>
          <w:lang w:val="en-US"/>
        </w:rPr>
      </w:pPr>
      <w:r w:rsidRPr="0090713D">
        <w:rPr>
          <w:rFonts w:ascii="Calibri" w:hAnsi="Calibri"/>
          <w:sz w:val="20"/>
          <w:szCs w:val="20"/>
          <w:lang w:val="en-US"/>
        </w:rPr>
        <w:t>ONUS lies on the person alleging to adduce evidence to meet the reasonableness threshold of “more than mere suspicion”</w:t>
      </w:r>
    </w:p>
    <w:p w14:paraId="00EEF2D0" w14:textId="77777777" w:rsidR="00C64283" w:rsidRPr="00491698" w:rsidRDefault="00C64283" w:rsidP="00932528">
      <w:pPr>
        <w:pStyle w:val="ListParagraph"/>
        <w:numPr>
          <w:ilvl w:val="1"/>
          <w:numId w:val="184"/>
        </w:numPr>
        <w:rPr>
          <w:rFonts w:ascii="Calibri" w:hAnsi="Calibri"/>
          <w:sz w:val="20"/>
          <w:szCs w:val="20"/>
          <w:lang w:val="en-US"/>
        </w:rPr>
      </w:pPr>
      <w:r w:rsidRPr="0090713D">
        <w:rPr>
          <w:rFonts w:ascii="Calibri" w:hAnsi="Calibri"/>
          <w:sz w:val="20"/>
          <w:szCs w:val="20"/>
          <w:lang w:val="en-US"/>
        </w:rPr>
        <w:t>PROOF is on a balance of probabilities</w:t>
      </w:r>
    </w:p>
    <w:p w14:paraId="3F123821" w14:textId="77777777" w:rsidR="004969FD" w:rsidRPr="003265B0" w:rsidRDefault="004969FD" w:rsidP="0078489D">
      <w:pPr>
        <w:pStyle w:val="NoteLevel2"/>
        <w:keepNext w:val="0"/>
        <w:numPr>
          <w:ilvl w:val="0"/>
          <w:numId w:val="64"/>
        </w:numPr>
        <w:rPr>
          <w:rFonts w:ascii="Calibri" w:hAnsi="Calibri"/>
          <w:b/>
          <w:color w:val="FF6600"/>
          <w:sz w:val="20"/>
          <w:szCs w:val="20"/>
        </w:rPr>
      </w:pPr>
      <w:r w:rsidRPr="003265B0">
        <w:rPr>
          <w:rFonts w:ascii="Calibri" w:hAnsi="Calibri"/>
          <w:b/>
          <w:color w:val="FF6600"/>
          <w:sz w:val="20"/>
          <w:szCs w:val="20"/>
        </w:rPr>
        <w:t>Application to Admin Bodies/Tribunals</w:t>
      </w:r>
    </w:p>
    <w:p w14:paraId="39002BEC" w14:textId="0DDA2D40" w:rsidR="004969FD" w:rsidRPr="00FA1B57" w:rsidRDefault="00394DD0" w:rsidP="0078489D">
      <w:pPr>
        <w:pStyle w:val="NoteLevel2"/>
        <w:keepNext w:val="0"/>
        <w:numPr>
          <w:ilvl w:val="1"/>
          <w:numId w:val="64"/>
        </w:numPr>
        <w:rPr>
          <w:rFonts w:ascii="Calibri" w:hAnsi="Calibri"/>
          <w:sz w:val="20"/>
          <w:szCs w:val="20"/>
        </w:rPr>
      </w:pPr>
      <w:r>
        <w:rPr>
          <w:rFonts w:ascii="Calibri" w:hAnsi="Calibri"/>
          <w:sz w:val="20"/>
          <w:szCs w:val="20"/>
        </w:rPr>
        <w:t>Valente P</w:t>
      </w:r>
      <w:r w:rsidR="004969FD" w:rsidRPr="00FA1B57">
        <w:rPr>
          <w:rFonts w:ascii="Calibri" w:hAnsi="Calibri"/>
          <w:sz w:val="20"/>
          <w:szCs w:val="20"/>
        </w:rPr>
        <w:t>rinciples must be applied in context of the functions performed by tribunal</w:t>
      </w:r>
    </w:p>
    <w:p w14:paraId="167244F9" w14:textId="38CCB2FD" w:rsidR="004D6896" w:rsidRDefault="004D6896" w:rsidP="0078489D">
      <w:pPr>
        <w:pStyle w:val="NoteLevel2"/>
        <w:keepNext w:val="0"/>
        <w:numPr>
          <w:ilvl w:val="2"/>
          <w:numId w:val="64"/>
        </w:numPr>
        <w:rPr>
          <w:rFonts w:ascii="Calibri" w:hAnsi="Calibri"/>
          <w:sz w:val="20"/>
          <w:szCs w:val="20"/>
        </w:rPr>
      </w:pPr>
      <w:r>
        <w:rPr>
          <w:rFonts w:ascii="Calibri" w:hAnsi="Calibri"/>
          <w:sz w:val="20"/>
          <w:szCs w:val="20"/>
        </w:rPr>
        <w:t>Security of tenure, financial security and administrative control</w:t>
      </w:r>
    </w:p>
    <w:p w14:paraId="56A1BFB8" w14:textId="77777777" w:rsidR="004969FD" w:rsidRPr="00FA1B57" w:rsidRDefault="004969FD" w:rsidP="0078489D">
      <w:pPr>
        <w:pStyle w:val="NoteLevel2"/>
        <w:keepNext w:val="0"/>
        <w:numPr>
          <w:ilvl w:val="2"/>
          <w:numId w:val="64"/>
        </w:numPr>
        <w:rPr>
          <w:rFonts w:ascii="Calibri" w:hAnsi="Calibri"/>
          <w:sz w:val="20"/>
          <w:szCs w:val="20"/>
        </w:rPr>
      </w:pPr>
      <w:r w:rsidRPr="00FA1B57">
        <w:rPr>
          <w:rFonts w:ascii="Calibri" w:hAnsi="Calibri"/>
          <w:sz w:val="20"/>
          <w:szCs w:val="20"/>
        </w:rPr>
        <w:t>“The requisite leve</w:t>
      </w:r>
      <w:r>
        <w:rPr>
          <w:rFonts w:ascii="Calibri" w:hAnsi="Calibri"/>
          <w:sz w:val="20"/>
          <w:szCs w:val="20"/>
        </w:rPr>
        <w:t>l of institutional independence…</w:t>
      </w:r>
      <w:r w:rsidRPr="00FA1B57">
        <w:rPr>
          <w:rFonts w:ascii="Calibri" w:hAnsi="Calibri"/>
          <w:sz w:val="20"/>
          <w:szCs w:val="20"/>
        </w:rPr>
        <w:t>will depend on the nature of the tribunal, the interests at stake, and other indices of independence such as oaths of office”</w:t>
      </w:r>
    </w:p>
    <w:p w14:paraId="1644DE85" w14:textId="77777777" w:rsidR="004969FD" w:rsidRPr="002242AE" w:rsidRDefault="004969FD" w:rsidP="0078489D">
      <w:pPr>
        <w:pStyle w:val="NoteLevel2"/>
        <w:keepNext w:val="0"/>
        <w:numPr>
          <w:ilvl w:val="1"/>
          <w:numId w:val="64"/>
        </w:numPr>
        <w:rPr>
          <w:rFonts w:ascii="Calibri" w:hAnsi="Calibri"/>
          <w:sz w:val="20"/>
          <w:szCs w:val="20"/>
        </w:rPr>
      </w:pPr>
      <w:r w:rsidRPr="00FA1B57">
        <w:rPr>
          <w:rFonts w:ascii="Calibri" w:hAnsi="Calibri"/>
          <w:sz w:val="20"/>
          <w:szCs w:val="20"/>
        </w:rPr>
        <w:t>Can also consider the Baker factors</w:t>
      </w:r>
    </w:p>
    <w:p w14:paraId="6B1964A3" w14:textId="77777777" w:rsidR="004969FD" w:rsidRPr="00FA1B57" w:rsidRDefault="004969FD" w:rsidP="0078489D">
      <w:pPr>
        <w:pStyle w:val="NoteLevel2"/>
        <w:keepNext w:val="0"/>
        <w:numPr>
          <w:ilvl w:val="2"/>
          <w:numId w:val="64"/>
        </w:numPr>
        <w:rPr>
          <w:rFonts w:ascii="Calibri" w:hAnsi="Calibri"/>
          <w:sz w:val="20"/>
          <w:szCs w:val="20"/>
        </w:rPr>
      </w:pPr>
      <w:r w:rsidRPr="00FA1B57">
        <w:rPr>
          <w:rFonts w:ascii="Calibri" w:hAnsi="Calibri"/>
          <w:sz w:val="20"/>
          <w:szCs w:val="20"/>
        </w:rPr>
        <w:t>Nature of the Decision: adjudicative - based on information provided by both parties</w:t>
      </w:r>
    </w:p>
    <w:p w14:paraId="4836B6A1" w14:textId="77777777" w:rsidR="004969FD" w:rsidRPr="00FA1B57" w:rsidRDefault="004969FD" w:rsidP="0078489D">
      <w:pPr>
        <w:pStyle w:val="NoteLevel2"/>
        <w:keepNext w:val="0"/>
        <w:numPr>
          <w:ilvl w:val="2"/>
          <w:numId w:val="64"/>
        </w:numPr>
        <w:rPr>
          <w:rFonts w:ascii="Calibri" w:hAnsi="Calibri"/>
          <w:sz w:val="20"/>
          <w:szCs w:val="20"/>
        </w:rPr>
      </w:pPr>
      <w:r w:rsidRPr="00FA1B57">
        <w:rPr>
          <w:rFonts w:ascii="Calibri" w:hAnsi="Calibri"/>
          <w:sz w:val="20"/>
          <w:szCs w:val="20"/>
        </w:rPr>
        <w:t>Interests: Assessment of property taxes; lesser right or interest</w:t>
      </w:r>
    </w:p>
    <w:p w14:paraId="76090A3D" w14:textId="77777777" w:rsidR="004969FD" w:rsidRPr="00FA1B57" w:rsidRDefault="004969FD" w:rsidP="0078489D">
      <w:pPr>
        <w:pStyle w:val="NoteLevel2"/>
        <w:keepNext w:val="0"/>
        <w:numPr>
          <w:ilvl w:val="2"/>
          <w:numId w:val="64"/>
        </w:numPr>
        <w:rPr>
          <w:rFonts w:ascii="Calibri" w:hAnsi="Calibri"/>
          <w:sz w:val="20"/>
          <w:szCs w:val="20"/>
        </w:rPr>
      </w:pPr>
      <w:r w:rsidRPr="00FA1B57">
        <w:rPr>
          <w:rFonts w:ascii="Calibri" w:hAnsi="Calibri"/>
          <w:sz w:val="20"/>
          <w:szCs w:val="20"/>
        </w:rPr>
        <w:t>Statutory Scheme: Two levels of appeal</w:t>
      </w:r>
    </w:p>
    <w:p w14:paraId="53DAB880" w14:textId="77777777" w:rsidR="004969FD" w:rsidRPr="002242AE" w:rsidRDefault="004969FD" w:rsidP="0078489D">
      <w:pPr>
        <w:pStyle w:val="NoteLevel2"/>
        <w:keepNext w:val="0"/>
        <w:numPr>
          <w:ilvl w:val="2"/>
          <w:numId w:val="64"/>
        </w:numPr>
        <w:rPr>
          <w:rFonts w:ascii="Calibri" w:hAnsi="Calibri"/>
          <w:sz w:val="20"/>
          <w:szCs w:val="20"/>
        </w:rPr>
      </w:pPr>
      <w:r>
        <w:rPr>
          <w:rFonts w:ascii="Calibri" w:hAnsi="Calibri"/>
          <w:sz w:val="20"/>
          <w:szCs w:val="20"/>
        </w:rPr>
        <w:t xml:space="preserve">Procedures: Where is </w:t>
      </w:r>
      <w:r w:rsidRPr="00FA1B57">
        <w:rPr>
          <w:rFonts w:ascii="Calibri" w:hAnsi="Calibri"/>
          <w:sz w:val="20"/>
          <w:szCs w:val="20"/>
        </w:rPr>
        <w:t>deference shown if the agency procedures were never used?</w:t>
      </w:r>
      <w:r>
        <w:rPr>
          <w:rFonts w:ascii="Calibri" w:hAnsi="Calibri"/>
          <w:sz w:val="20"/>
          <w:szCs w:val="20"/>
        </w:rPr>
        <w:t xml:space="preserve"> Sopinka’s argument that the body’s operation is required</w:t>
      </w:r>
    </w:p>
    <w:p w14:paraId="08E4E789" w14:textId="3024A7EE" w:rsidR="004969FD" w:rsidRDefault="004969FD" w:rsidP="0078489D">
      <w:pPr>
        <w:pStyle w:val="NoteLevel2"/>
        <w:keepNext w:val="0"/>
        <w:numPr>
          <w:ilvl w:val="1"/>
          <w:numId w:val="64"/>
        </w:numPr>
        <w:rPr>
          <w:rFonts w:ascii="Calibri" w:hAnsi="Calibri"/>
          <w:sz w:val="20"/>
          <w:szCs w:val="20"/>
        </w:rPr>
      </w:pPr>
      <w:r w:rsidRPr="00FA1B57">
        <w:rPr>
          <w:rFonts w:ascii="Calibri" w:hAnsi="Calibri"/>
          <w:sz w:val="20"/>
          <w:szCs w:val="20"/>
        </w:rPr>
        <w:t xml:space="preserve">Grounds for </w:t>
      </w:r>
      <w:r w:rsidR="00187C00">
        <w:rPr>
          <w:rFonts w:ascii="Calibri" w:hAnsi="Calibri"/>
          <w:sz w:val="20"/>
          <w:szCs w:val="20"/>
        </w:rPr>
        <w:t>RAB</w:t>
      </w:r>
      <w:r w:rsidRPr="00FA1B57">
        <w:rPr>
          <w:rFonts w:ascii="Calibri" w:hAnsi="Calibri"/>
          <w:sz w:val="20"/>
          <w:szCs w:val="20"/>
        </w:rPr>
        <w:t xml:space="preserve"> must be </w:t>
      </w:r>
      <w:r w:rsidRPr="00FA1B57">
        <w:rPr>
          <w:rFonts w:ascii="Calibri" w:hAnsi="Calibri"/>
          <w:sz w:val="20"/>
          <w:szCs w:val="20"/>
          <w:u w:val="single"/>
        </w:rPr>
        <w:t>substantial</w:t>
      </w:r>
      <w:r w:rsidRPr="00FA1B57">
        <w:rPr>
          <w:rFonts w:ascii="Calibri" w:hAnsi="Calibri"/>
          <w:sz w:val="20"/>
          <w:szCs w:val="20"/>
        </w:rPr>
        <w:t>; m</w:t>
      </w:r>
      <w:r w:rsidR="00631033">
        <w:rPr>
          <w:rFonts w:ascii="Calibri" w:hAnsi="Calibri"/>
          <w:sz w:val="20"/>
          <w:szCs w:val="20"/>
        </w:rPr>
        <w:t>ust be m</w:t>
      </w:r>
      <w:r w:rsidRPr="00FA1B57">
        <w:rPr>
          <w:rFonts w:ascii="Calibri" w:hAnsi="Calibri"/>
          <w:sz w:val="20"/>
          <w:szCs w:val="20"/>
        </w:rPr>
        <w:t>ore than mere suspicion</w:t>
      </w:r>
    </w:p>
    <w:p w14:paraId="2544145A" w14:textId="4E5704F0" w:rsidR="0029645A" w:rsidRPr="00FA1B57" w:rsidRDefault="0029645A" w:rsidP="0078489D">
      <w:pPr>
        <w:pStyle w:val="NoteLevel2"/>
        <w:keepNext w:val="0"/>
        <w:numPr>
          <w:ilvl w:val="1"/>
          <w:numId w:val="64"/>
        </w:numPr>
        <w:rPr>
          <w:rFonts w:ascii="Calibri" w:hAnsi="Calibri"/>
          <w:sz w:val="20"/>
          <w:szCs w:val="20"/>
        </w:rPr>
      </w:pPr>
      <w:r>
        <w:rPr>
          <w:rFonts w:ascii="Calibri" w:hAnsi="Calibri"/>
          <w:sz w:val="20"/>
          <w:szCs w:val="20"/>
        </w:rPr>
        <w:t xml:space="preserve">Note: Where Sopinka J dissents on the basis that </w:t>
      </w:r>
      <w:r w:rsidR="008E04EB">
        <w:rPr>
          <w:rFonts w:ascii="Calibri" w:hAnsi="Calibri"/>
          <w:sz w:val="20"/>
          <w:szCs w:val="20"/>
        </w:rPr>
        <w:t xml:space="preserve">(1) </w:t>
      </w:r>
      <w:r>
        <w:rPr>
          <w:rFonts w:ascii="Calibri" w:hAnsi="Calibri"/>
          <w:sz w:val="20"/>
          <w:szCs w:val="20"/>
        </w:rPr>
        <w:t>the primary purpose of the scheme is self-government</w:t>
      </w:r>
      <w:r w:rsidR="00F37D1E">
        <w:rPr>
          <w:rFonts w:ascii="Calibri" w:hAnsi="Calibri"/>
          <w:sz w:val="20"/>
          <w:szCs w:val="20"/>
        </w:rPr>
        <w:t xml:space="preserve"> and that this should inform</w:t>
      </w:r>
      <w:r>
        <w:rPr>
          <w:rFonts w:ascii="Calibri" w:hAnsi="Calibri"/>
          <w:sz w:val="20"/>
          <w:szCs w:val="20"/>
        </w:rPr>
        <w:t xml:space="preserve"> statutory interpretation </w:t>
      </w:r>
      <w:r>
        <w:rPr>
          <w:rFonts w:ascii="Calibri" w:hAnsi="Calibri"/>
          <w:sz w:val="20"/>
          <w:szCs w:val="20"/>
          <w:u w:val="single"/>
        </w:rPr>
        <w:t>and</w:t>
      </w:r>
      <w:r>
        <w:rPr>
          <w:rFonts w:ascii="Calibri" w:hAnsi="Calibri"/>
          <w:sz w:val="20"/>
          <w:szCs w:val="20"/>
        </w:rPr>
        <w:t xml:space="preserve"> </w:t>
      </w:r>
      <w:r w:rsidR="008E04EB">
        <w:rPr>
          <w:rFonts w:ascii="Calibri" w:hAnsi="Calibri"/>
          <w:sz w:val="20"/>
          <w:szCs w:val="20"/>
        </w:rPr>
        <w:t>(2) that the</w:t>
      </w:r>
      <w:r>
        <w:rPr>
          <w:rFonts w:ascii="Calibri" w:hAnsi="Calibri"/>
          <w:sz w:val="20"/>
          <w:szCs w:val="20"/>
        </w:rPr>
        <w:t xml:space="preserve"> application of RAB test must wait for operational knowledge – “o</w:t>
      </w:r>
      <w:r w:rsidRPr="00FA1B57">
        <w:rPr>
          <w:rFonts w:ascii="Calibri" w:hAnsi="Calibri"/>
          <w:sz w:val="20"/>
          <w:szCs w:val="20"/>
        </w:rPr>
        <w:t>therwise, the administrative law hypothetical ‘right-minded person’ is right-minded, but uninformed.” (para. 123)</w:t>
      </w:r>
    </w:p>
    <w:p w14:paraId="1E01EE64" w14:textId="77777777" w:rsidR="003F6AF8" w:rsidRDefault="003F6AF8" w:rsidP="0078489D">
      <w:pPr>
        <w:pStyle w:val="ListParagraph"/>
        <w:numPr>
          <w:ilvl w:val="0"/>
          <w:numId w:val="64"/>
        </w:numPr>
        <w:rPr>
          <w:rFonts w:ascii="Calibri" w:hAnsi="Calibri"/>
          <w:sz w:val="20"/>
          <w:szCs w:val="20"/>
        </w:rPr>
      </w:pPr>
      <w:r>
        <w:rPr>
          <w:rFonts w:ascii="Calibri" w:hAnsi="Calibri"/>
          <w:sz w:val="20"/>
          <w:szCs w:val="20"/>
        </w:rPr>
        <w:t xml:space="preserve">N.B. </w:t>
      </w:r>
      <w:r w:rsidRPr="00FA1B57">
        <w:rPr>
          <w:rFonts w:ascii="Calibri" w:hAnsi="Calibri"/>
          <w:sz w:val="20"/>
          <w:szCs w:val="20"/>
        </w:rPr>
        <w:t>Danger of looking at everything through a judicial model – informs how you assess administrative bodies</w:t>
      </w:r>
    </w:p>
    <w:p w14:paraId="7795AF8F" w14:textId="51E13A1B" w:rsidR="003F6AF8" w:rsidRPr="009F01C0" w:rsidRDefault="003F6AF8" w:rsidP="0078489D">
      <w:pPr>
        <w:pStyle w:val="ListParagraph"/>
        <w:numPr>
          <w:ilvl w:val="1"/>
          <w:numId w:val="64"/>
        </w:numPr>
        <w:rPr>
          <w:rFonts w:ascii="Calibri" w:hAnsi="Calibri"/>
          <w:sz w:val="20"/>
          <w:szCs w:val="20"/>
        </w:rPr>
      </w:pPr>
      <w:r>
        <w:rPr>
          <w:rFonts w:ascii="Calibri" w:hAnsi="Calibri"/>
          <w:sz w:val="20"/>
          <w:szCs w:val="20"/>
        </w:rPr>
        <w:t>Whereas some aboriginal communities believe decisions should be considered</w:t>
      </w:r>
      <w:r w:rsidRPr="00947DD6">
        <w:rPr>
          <w:rFonts w:ascii="Calibri" w:hAnsi="Calibri"/>
          <w:sz w:val="20"/>
          <w:szCs w:val="20"/>
        </w:rPr>
        <w:t xml:space="preserve"> fair when rendered by non-strangers whom they know and trust</w:t>
      </w:r>
    </w:p>
    <w:p w14:paraId="0DF585DF" w14:textId="77777777" w:rsidR="00296AD1" w:rsidRPr="00FA1B57" w:rsidRDefault="00296AD1" w:rsidP="00296AD1">
      <w:pPr>
        <w:rPr>
          <w:rFonts w:ascii="Calibri" w:hAnsi="Calibri"/>
          <w:sz w:val="20"/>
          <w:szCs w:val="20"/>
        </w:rPr>
      </w:pPr>
    </w:p>
    <w:p w14:paraId="1F1D7842" w14:textId="77777777" w:rsidR="00296AD1" w:rsidRPr="00FA1B57" w:rsidRDefault="00296AD1" w:rsidP="00296AD1">
      <w:pPr>
        <w:outlineLvl w:val="0"/>
        <w:rPr>
          <w:rFonts w:ascii="Calibri" w:hAnsi="Calibri"/>
          <w:sz w:val="20"/>
          <w:szCs w:val="20"/>
        </w:rPr>
      </w:pPr>
      <w:r w:rsidRPr="00FA1B57">
        <w:rPr>
          <w:rFonts w:ascii="Calibri" w:hAnsi="Calibri"/>
          <w:sz w:val="20"/>
          <w:szCs w:val="20"/>
        </w:rPr>
        <w:t>How is this relevant to arguing your case?</w:t>
      </w:r>
    </w:p>
    <w:p w14:paraId="489B30F3" w14:textId="77777777" w:rsidR="00296AD1" w:rsidRDefault="00296AD1" w:rsidP="00296AD1">
      <w:pPr>
        <w:pStyle w:val="ListParagraph"/>
        <w:numPr>
          <w:ilvl w:val="0"/>
          <w:numId w:val="66"/>
        </w:numPr>
        <w:rPr>
          <w:rFonts w:ascii="Calibri" w:hAnsi="Calibri"/>
          <w:sz w:val="20"/>
          <w:szCs w:val="20"/>
        </w:rPr>
      </w:pPr>
      <w:r>
        <w:rPr>
          <w:rFonts w:ascii="Calibri" w:hAnsi="Calibri"/>
          <w:sz w:val="20"/>
          <w:szCs w:val="20"/>
        </w:rPr>
        <w:t xml:space="preserve">Admin body placed </w:t>
      </w:r>
      <w:r w:rsidRPr="00FA1B57">
        <w:rPr>
          <w:rFonts w:ascii="Calibri" w:hAnsi="Calibri"/>
          <w:sz w:val="20"/>
          <w:szCs w:val="20"/>
        </w:rPr>
        <w:t xml:space="preserve">along the </w:t>
      </w:r>
      <w:r w:rsidRPr="00624988">
        <w:rPr>
          <w:rFonts w:ascii="Calibri" w:hAnsi="Calibri"/>
          <w:i/>
          <w:sz w:val="20"/>
          <w:szCs w:val="20"/>
        </w:rPr>
        <w:t>Independence, Impartiality &amp; Bias</w:t>
      </w:r>
      <w:r w:rsidRPr="00FA1B57">
        <w:rPr>
          <w:rFonts w:ascii="Calibri" w:hAnsi="Calibri"/>
          <w:sz w:val="20"/>
          <w:szCs w:val="20"/>
        </w:rPr>
        <w:t xml:space="preserve"> spectrum according to</w:t>
      </w:r>
      <w:r>
        <w:rPr>
          <w:rFonts w:ascii="Calibri" w:hAnsi="Calibri"/>
          <w:sz w:val="20"/>
          <w:szCs w:val="20"/>
        </w:rPr>
        <w:t xml:space="preserve"> its</w:t>
      </w:r>
      <w:r w:rsidRPr="00FA1B57">
        <w:rPr>
          <w:rFonts w:ascii="Calibri" w:hAnsi="Calibri"/>
          <w:sz w:val="20"/>
          <w:szCs w:val="20"/>
        </w:rPr>
        <w:t xml:space="preserve"> nature, mandate &amp; function</w:t>
      </w:r>
    </w:p>
    <w:p w14:paraId="04B1C43B" w14:textId="77777777" w:rsidR="00296AD1" w:rsidRPr="00705901" w:rsidRDefault="00296AD1" w:rsidP="00296AD1">
      <w:pPr>
        <w:pStyle w:val="ListParagraph"/>
        <w:numPr>
          <w:ilvl w:val="1"/>
          <w:numId w:val="66"/>
        </w:numPr>
        <w:rPr>
          <w:rFonts w:ascii="Calibri" w:hAnsi="Calibri"/>
          <w:sz w:val="20"/>
          <w:szCs w:val="20"/>
        </w:rPr>
      </w:pPr>
      <w:r>
        <w:rPr>
          <w:rFonts w:ascii="Calibri" w:hAnsi="Calibri"/>
          <w:sz w:val="20"/>
          <w:szCs w:val="20"/>
        </w:rPr>
        <w:t>Must engage with the statute, regulation or Terms of Reference (i.e. for a Commission) (</w:t>
      </w:r>
      <w:r w:rsidRPr="00F002DD">
        <w:rPr>
          <w:rFonts w:ascii="Calibri" w:hAnsi="Calibri"/>
          <w:color w:val="0000FF"/>
          <w:sz w:val="20"/>
          <w:szCs w:val="20"/>
        </w:rPr>
        <w:t>Chretien v Canada</w:t>
      </w:r>
      <w:r>
        <w:rPr>
          <w:rFonts w:ascii="Calibri" w:hAnsi="Calibri"/>
          <w:sz w:val="20"/>
          <w:szCs w:val="20"/>
        </w:rPr>
        <w:t>)</w:t>
      </w:r>
    </w:p>
    <w:p w14:paraId="32C1B8C4" w14:textId="77777777" w:rsidR="00296AD1" w:rsidRPr="00FA1B57" w:rsidRDefault="00296AD1" w:rsidP="00296AD1">
      <w:pPr>
        <w:pStyle w:val="ListParagraph"/>
        <w:numPr>
          <w:ilvl w:val="0"/>
          <w:numId w:val="66"/>
        </w:numPr>
        <w:rPr>
          <w:rFonts w:ascii="Calibri" w:hAnsi="Calibri"/>
          <w:sz w:val="20"/>
          <w:szCs w:val="20"/>
        </w:rPr>
      </w:pPr>
      <w:r w:rsidRPr="00FA1B57">
        <w:rPr>
          <w:rFonts w:ascii="Calibri" w:hAnsi="Calibri"/>
          <w:sz w:val="20"/>
          <w:szCs w:val="20"/>
        </w:rPr>
        <w:t>Need to be able to argue your case for your client – more adjudicative in nature will require a greater degree of independence and impartiality</w:t>
      </w:r>
    </w:p>
    <w:p w14:paraId="4CDA0CEC" w14:textId="77777777" w:rsidR="00296AD1" w:rsidRPr="00FA1B57" w:rsidRDefault="00296AD1" w:rsidP="00296AD1">
      <w:pPr>
        <w:pStyle w:val="ListParagraph"/>
        <w:numPr>
          <w:ilvl w:val="0"/>
          <w:numId w:val="66"/>
        </w:numPr>
        <w:rPr>
          <w:rFonts w:ascii="Calibri" w:hAnsi="Calibri"/>
          <w:sz w:val="20"/>
          <w:szCs w:val="20"/>
        </w:rPr>
      </w:pPr>
      <w:r w:rsidRPr="00FA1B57">
        <w:rPr>
          <w:rFonts w:ascii="Calibri" w:hAnsi="Calibri"/>
          <w:sz w:val="20"/>
          <w:szCs w:val="20"/>
        </w:rPr>
        <w:t>Applicable Standards for Assessing Allegations of Bias</w:t>
      </w:r>
    </w:p>
    <w:tbl>
      <w:tblPr>
        <w:tblStyle w:val="TableGrid"/>
        <w:tblW w:w="0" w:type="auto"/>
        <w:tblInd w:w="817" w:type="dxa"/>
        <w:tblLayout w:type="fixed"/>
        <w:tblLook w:val="04A0" w:firstRow="1" w:lastRow="0" w:firstColumn="1" w:lastColumn="0" w:noHBand="0" w:noVBand="1"/>
      </w:tblPr>
      <w:tblGrid>
        <w:gridCol w:w="1418"/>
        <w:gridCol w:w="2835"/>
        <w:gridCol w:w="2701"/>
        <w:gridCol w:w="3245"/>
      </w:tblGrid>
      <w:tr w:rsidR="00296AD1" w:rsidRPr="00FA1B57" w14:paraId="7A437055" w14:textId="77777777" w:rsidTr="00296AD1">
        <w:trPr>
          <w:trHeight w:val="260"/>
        </w:trPr>
        <w:tc>
          <w:tcPr>
            <w:tcW w:w="1418" w:type="dxa"/>
            <w:shd w:val="clear" w:color="auto" w:fill="A6A6A6" w:themeFill="background1" w:themeFillShade="A6"/>
          </w:tcPr>
          <w:p w14:paraId="642E8BC7" w14:textId="77777777" w:rsidR="00296AD1" w:rsidRPr="00FA1B57" w:rsidRDefault="00296AD1" w:rsidP="00296AD1">
            <w:pPr>
              <w:rPr>
                <w:rFonts w:ascii="Calibri" w:hAnsi="Calibri"/>
                <w:sz w:val="20"/>
                <w:szCs w:val="20"/>
              </w:rPr>
            </w:pPr>
            <w:r>
              <w:rPr>
                <w:rFonts w:ascii="Calibri" w:hAnsi="Calibri"/>
                <w:sz w:val="20"/>
                <w:szCs w:val="20"/>
              </w:rPr>
              <w:t>Spectrum</w:t>
            </w:r>
          </w:p>
        </w:tc>
        <w:tc>
          <w:tcPr>
            <w:tcW w:w="2835" w:type="dxa"/>
          </w:tcPr>
          <w:p w14:paraId="68B54D86" w14:textId="77777777" w:rsidR="00296AD1" w:rsidRPr="00FA1B57" w:rsidRDefault="00296AD1" w:rsidP="00296AD1">
            <w:pPr>
              <w:rPr>
                <w:rFonts w:ascii="Calibri" w:hAnsi="Calibri"/>
                <w:sz w:val="20"/>
                <w:szCs w:val="20"/>
              </w:rPr>
            </w:pPr>
            <w:r>
              <w:rPr>
                <w:rFonts w:ascii="Calibri" w:hAnsi="Calibri"/>
                <w:sz w:val="20"/>
                <w:szCs w:val="20"/>
              </w:rPr>
              <w:t>Adjudicative</w:t>
            </w:r>
          </w:p>
        </w:tc>
        <w:tc>
          <w:tcPr>
            <w:tcW w:w="2701" w:type="dxa"/>
          </w:tcPr>
          <w:p w14:paraId="0E6BEDAB" w14:textId="77777777" w:rsidR="00296AD1" w:rsidRPr="00FA1B57" w:rsidRDefault="00296AD1" w:rsidP="00296AD1">
            <w:pPr>
              <w:rPr>
                <w:rFonts w:ascii="Calibri" w:hAnsi="Calibri"/>
                <w:sz w:val="20"/>
                <w:szCs w:val="20"/>
              </w:rPr>
            </w:pPr>
            <w:r>
              <w:rPr>
                <w:rFonts w:ascii="Calibri" w:hAnsi="Calibri"/>
                <w:sz w:val="20"/>
                <w:szCs w:val="20"/>
              </w:rPr>
              <w:t>Somewhere in the middle</w:t>
            </w:r>
          </w:p>
        </w:tc>
        <w:tc>
          <w:tcPr>
            <w:tcW w:w="3245" w:type="dxa"/>
          </w:tcPr>
          <w:p w14:paraId="5D896062" w14:textId="77777777" w:rsidR="00296AD1" w:rsidRDefault="00296AD1" w:rsidP="00296AD1">
            <w:pPr>
              <w:rPr>
                <w:rFonts w:ascii="Calibri" w:hAnsi="Calibri"/>
                <w:sz w:val="20"/>
                <w:szCs w:val="20"/>
              </w:rPr>
            </w:pPr>
            <w:r>
              <w:rPr>
                <w:rFonts w:ascii="Calibri" w:hAnsi="Calibri"/>
                <w:sz w:val="20"/>
                <w:szCs w:val="20"/>
              </w:rPr>
              <w:t>Legislative</w:t>
            </w:r>
          </w:p>
        </w:tc>
      </w:tr>
      <w:tr w:rsidR="00296AD1" w:rsidRPr="00FA1B57" w14:paraId="765A3A6A" w14:textId="77777777" w:rsidTr="00296AD1">
        <w:trPr>
          <w:trHeight w:val="260"/>
        </w:trPr>
        <w:tc>
          <w:tcPr>
            <w:tcW w:w="1418" w:type="dxa"/>
            <w:shd w:val="clear" w:color="auto" w:fill="A6A6A6" w:themeFill="background1" w:themeFillShade="A6"/>
          </w:tcPr>
          <w:p w14:paraId="083959D4" w14:textId="77777777" w:rsidR="00296AD1" w:rsidRPr="00FA1B57" w:rsidRDefault="00296AD1" w:rsidP="00296AD1">
            <w:pPr>
              <w:rPr>
                <w:rFonts w:ascii="Calibri" w:hAnsi="Calibri"/>
                <w:sz w:val="20"/>
                <w:szCs w:val="20"/>
              </w:rPr>
            </w:pPr>
            <w:r w:rsidRPr="00FA1B57">
              <w:rPr>
                <w:rFonts w:ascii="Calibri" w:hAnsi="Calibri"/>
                <w:sz w:val="20"/>
                <w:szCs w:val="20"/>
              </w:rPr>
              <w:t>Applicable Standard</w:t>
            </w:r>
          </w:p>
        </w:tc>
        <w:tc>
          <w:tcPr>
            <w:tcW w:w="2835" w:type="dxa"/>
          </w:tcPr>
          <w:p w14:paraId="1B37D1B1" w14:textId="77777777" w:rsidR="00296AD1" w:rsidRPr="00FA1B57" w:rsidRDefault="00296AD1" w:rsidP="00296AD1">
            <w:pPr>
              <w:rPr>
                <w:rFonts w:ascii="Calibri" w:hAnsi="Calibri"/>
                <w:sz w:val="20"/>
                <w:szCs w:val="20"/>
              </w:rPr>
            </w:pPr>
            <w:r w:rsidRPr="00FA1B57">
              <w:rPr>
                <w:rFonts w:ascii="Calibri" w:hAnsi="Calibri"/>
                <w:sz w:val="20"/>
                <w:szCs w:val="20"/>
              </w:rPr>
              <w:t>Strict reasonable apprehension of bias</w:t>
            </w:r>
          </w:p>
        </w:tc>
        <w:tc>
          <w:tcPr>
            <w:tcW w:w="2701" w:type="dxa"/>
          </w:tcPr>
          <w:p w14:paraId="47742534" w14:textId="77777777" w:rsidR="00296AD1" w:rsidRPr="00FA1B57" w:rsidRDefault="00296AD1" w:rsidP="00296AD1">
            <w:pPr>
              <w:rPr>
                <w:rFonts w:ascii="Calibri" w:hAnsi="Calibri"/>
                <w:sz w:val="20"/>
                <w:szCs w:val="20"/>
              </w:rPr>
            </w:pPr>
            <w:r w:rsidRPr="00FA1B57">
              <w:rPr>
                <w:rFonts w:ascii="Calibri" w:hAnsi="Calibri"/>
                <w:sz w:val="20"/>
                <w:szCs w:val="20"/>
              </w:rPr>
              <w:t>Flexible RAB</w:t>
            </w:r>
          </w:p>
        </w:tc>
        <w:tc>
          <w:tcPr>
            <w:tcW w:w="3245" w:type="dxa"/>
          </w:tcPr>
          <w:p w14:paraId="4DC414AE" w14:textId="77777777" w:rsidR="00296AD1" w:rsidRPr="00FA1B57" w:rsidRDefault="00296AD1" w:rsidP="00296AD1">
            <w:pPr>
              <w:rPr>
                <w:rFonts w:ascii="Calibri" w:hAnsi="Calibri"/>
                <w:sz w:val="20"/>
                <w:szCs w:val="20"/>
              </w:rPr>
            </w:pPr>
            <w:r>
              <w:rPr>
                <w:rFonts w:ascii="Calibri" w:hAnsi="Calibri"/>
                <w:sz w:val="20"/>
                <w:szCs w:val="20"/>
              </w:rPr>
              <w:t>More lenient closed-</w:t>
            </w:r>
            <w:r w:rsidRPr="00FA1B57">
              <w:rPr>
                <w:rFonts w:ascii="Calibri" w:hAnsi="Calibri"/>
                <w:sz w:val="20"/>
                <w:szCs w:val="20"/>
              </w:rPr>
              <w:t>mind standard</w:t>
            </w:r>
          </w:p>
        </w:tc>
      </w:tr>
      <w:tr w:rsidR="00296AD1" w:rsidRPr="00FA1B57" w14:paraId="7D4C5D64" w14:textId="77777777" w:rsidTr="00296AD1">
        <w:trPr>
          <w:trHeight w:val="182"/>
        </w:trPr>
        <w:tc>
          <w:tcPr>
            <w:tcW w:w="1418" w:type="dxa"/>
            <w:shd w:val="clear" w:color="auto" w:fill="A6A6A6" w:themeFill="background1" w:themeFillShade="A6"/>
          </w:tcPr>
          <w:p w14:paraId="7E7FE13A" w14:textId="77777777" w:rsidR="00296AD1" w:rsidRDefault="00296AD1" w:rsidP="00296AD1">
            <w:pPr>
              <w:rPr>
                <w:rFonts w:ascii="Calibri" w:hAnsi="Calibri"/>
                <w:sz w:val="20"/>
                <w:szCs w:val="20"/>
              </w:rPr>
            </w:pPr>
            <w:r>
              <w:rPr>
                <w:rFonts w:ascii="Calibri" w:hAnsi="Calibri"/>
                <w:sz w:val="20"/>
                <w:szCs w:val="20"/>
              </w:rPr>
              <w:t>Type of</w:t>
            </w:r>
          </w:p>
          <w:p w14:paraId="0AF05D7E" w14:textId="77777777" w:rsidR="00296AD1" w:rsidRPr="00FA1B57" w:rsidRDefault="00296AD1" w:rsidP="00296AD1">
            <w:pPr>
              <w:rPr>
                <w:rFonts w:ascii="Calibri" w:hAnsi="Calibri"/>
                <w:sz w:val="20"/>
                <w:szCs w:val="20"/>
              </w:rPr>
            </w:pPr>
            <w:r w:rsidRPr="00FA1B57">
              <w:rPr>
                <w:rFonts w:ascii="Calibri" w:hAnsi="Calibri"/>
                <w:sz w:val="20"/>
                <w:szCs w:val="20"/>
              </w:rPr>
              <w:t>Admin Body</w:t>
            </w:r>
          </w:p>
        </w:tc>
        <w:tc>
          <w:tcPr>
            <w:tcW w:w="2835" w:type="dxa"/>
          </w:tcPr>
          <w:p w14:paraId="423F6225" w14:textId="77777777" w:rsidR="00296AD1" w:rsidRPr="00FA1B57" w:rsidRDefault="00296AD1" w:rsidP="00296AD1">
            <w:pPr>
              <w:rPr>
                <w:rFonts w:ascii="Calibri" w:hAnsi="Calibri"/>
                <w:sz w:val="20"/>
                <w:szCs w:val="20"/>
              </w:rPr>
            </w:pPr>
            <w:r w:rsidRPr="00FA1B57">
              <w:rPr>
                <w:rFonts w:ascii="Calibri" w:hAnsi="Calibri"/>
                <w:sz w:val="20"/>
                <w:szCs w:val="20"/>
              </w:rPr>
              <w:t>Applicable to cou</w:t>
            </w:r>
            <w:r>
              <w:rPr>
                <w:rFonts w:ascii="Calibri" w:hAnsi="Calibri"/>
                <w:sz w:val="20"/>
                <w:szCs w:val="20"/>
              </w:rPr>
              <w:t>rts and tribunals for hearings</w:t>
            </w:r>
          </w:p>
        </w:tc>
        <w:tc>
          <w:tcPr>
            <w:tcW w:w="2701" w:type="dxa"/>
          </w:tcPr>
          <w:p w14:paraId="14A50833" w14:textId="77777777" w:rsidR="00296AD1" w:rsidRPr="00FA1B57" w:rsidRDefault="00296AD1" w:rsidP="00296AD1">
            <w:pPr>
              <w:rPr>
                <w:rFonts w:ascii="Calibri" w:hAnsi="Calibri"/>
                <w:sz w:val="20"/>
                <w:szCs w:val="20"/>
              </w:rPr>
            </w:pPr>
            <w:r w:rsidRPr="00FA1B57">
              <w:rPr>
                <w:rFonts w:ascii="Calibri" w:hAnsi="Calibri"/>
                <w:sz w:val="20"/>
                <w:szCs w:val="20"/>
              </w:rPr>
              <w:t>Commi</w:t>
            </w:r>
            <w:r>
              <w:rPr>
                <w:rFonts w:ascii="Calibri" w:hAnsi="Calibri"/>
                <w:sz w:val="20"/>
                <w:szCs w:val="20"/>
              </w:rPr>
              <w:t>ssion or</w:t>
            </w:r>
            <w:r w:rsidRPr="00FA1B57">
              <w:rPr>
                <w:rFonts w:ascii="Calibri" w:hAnsi="Calibri"/>
                <w:sz w:val="20"/>
                <w:szCs w:val="20"/>
              </w:rPr>
              <w:t xml:space="preserve"> Inquiry</w:t>
            </w:r>
          </w:p>
        </w:tc>
        <w:tc>
          <w:tcPr>
            <w:tcW w:w="3245" w:type="dxa"/>
          </w:tcPr>
          <w:p w14:paraId="1A384F71" w14:textId="77777777" w:rsidR="00296AD1" w:rsidRPr="00FA1B57" w:rsidRDefault="00296AD1" w:rsidP="00296AD1">
            <w:pPr>
              <w:rPr>
                <w:rFonts w:ascii="Calibri" w:hAnsi="Calibri"/>
                <w:sz w:val="20"/>
                <w:szCs w:val="20"/>
              </w:rPr>
            </w:pPr>
            <w:r w:rsidRPr="00FA1B57">
              <w:rPr>
                <w:rFonts w:ascii="Calibri" w:hAnsi="Calibri"/>
                <w:sz w:val="20"/>
                <w:szCs w:val="20"/>
              </w:rPr>
              <w:t>Applicable to legislative, policy &amp; investigative decision-makers</w:t>
            </w:r>
          </w:p>
        </w:tc>
      </w:tr>
    </w:tbl>
    <w:p w14:paraId="575C60AC" w14:textId="77777777" w:rsidR="00296AD1" w:rsidRDefault="00296AD1" w:rsidP="00D43059">
      <w:pPr>
        <w:outlineLvl w:val="0"/>
        <w:rPr>
          <w:rFonts w:ascii="Calibri" w:hAnsi="Calibri"/>
          <w:sz w:val="20"/>
          <w:szCs w:val="20"/>
        </w:rPr>
      </w:pPr>
    </w:p>
    <w:p w14:paraId="221C930B" w14:textId="59CD7A74" w:rsidR="007870EB" w:rsidRPr="00FC4A4D" w:rsidRDefault="00BE5286" w:rsidP="00FC4A4D">
      <w:pPr>
        <w:pStyle w:val="Heading2"/>
        <w:rPr>
          <w:rFonts w:ascii="Calibri" w:hAnsi="Calibri"/>
          <w:b w:val="0"/>
          <w:color w:val="auto"/>
          <w:sz w:val="20"/>
          <w:szCs w:val="20"/>
        </w:rPr>
      </w:pPr>
      <w:bookmarkStart w:id="12" w:name="_Toc247793088"/>
      <w:r w:rsidRPr="00FC4A4D">
        <w:rPr>
          <w:b w:val="0"/>
          <w:color w:val="auto"/>
          <w:sz w:val="20"/>
          <w:szCs w:val="20"/>
        </w:rPr>
        <w:t>C</w:t>
      </w:r>
      <w:r w:rsidR="00752568" w:rsidRPr="00FC4A4D">
        <w:rPr>
          <w:b w:val="0"/>
          <w:color w:val="auto"/>
          <w:sz w:val="20"/>
          <w:szCs w:val="20"/>
        </w:rPr>
        <w:t xml:space="preserve">. </w:t>
      </w:r>
      <w:r w:rsidR="00043E6F" w:rsidRPr="00FC4A4D">
        <w:rPr>
          <w:b w:val="0"/>
          <w:color w:val="auto"/>
          <w:sz w:val="20"/>
          <w:szCs w:val="20"/>
        </w:rPr>
        <w:t>Tribunal Independence</w:t>
      </w:r>
      <w:bookmarkEnd w:id="12"/>
      <w:r w:rsidR="007870EB" w:rsidRPr="00FC4A4D">
        <w:rPr>
          <w:rFonts w:ascii="Calibri" w:hAnsi="Calibri"/>
          <w:b w:val="0"/>
          <w:color w:val="auto"/>
          <w:sz w:val="20"/>
          <w:szCs w:val="20"/>
        </w:rPr>
        <w:t xml:space="preserve"> </w:t>
      </w:r>
    </w:p>
    <w:p w14:paraId="3D41D4C7" w14:textId="3ADF8DFB" w:rsidR="007870EB" w:rsidRPr="00493941" w:rsidRDefault="007870EB" w:rsidP="00932528">
      <w:pPr>
        <w:pStyle w:val="ListParagraph"/>
        <w:numPr>
          <w:ilvl w:val="0"/>
          <w:numId w:val="258"/>
        </w:numPr>
        <w:rPr>
          <w:rFonts w:ascii="Calibri" w:hAnsi="Calibri"/>
          <w:sz w:val="20"/>
          <w:szCs w:val="20"/>
        </w:rPr>
      </w:pPr>
      <w:r w:rsidRPr="00493941">
        <w:rPr>
          <w:rFonts w:ascii="Calibri" w:hAnsi="Calibri"/>
          <w:sz w:val="20"/>
          <w:szCs w:val="20"/>
        </w:rPr>
        <w:t xml:space="preserve">Judicial independence is </w:t>
      </w:r>
      <w:r>
        <w:rPr>
          <w:rFonts w:ascii="Calibri" w:hAnsi="Calibri"/>
          <w:sz w:val="20"/>
          <w:szCs w:val="20"/>
        </w:rPr>
        <w:t xml:space="preserve">designed </w:t>
      </w:r>
      <w:r w:rsidRPr="00493941">
        <w:rPr>
          <w:rFonts w:ascii="Calibri" w:hAnsi="Calibri"/>
          <w:sz w:val="20"/>
          <w:szCs w:val="20"/>
        </w:rPr>
        <w:t>to protect the judiciary from interference by</w:t>
      </w:r>
      <w:r>
        <w:rPr>
          <w:rFonts w:ascii="Calibri" w:hAnsi="Calibri"/>
          <w:sz w:val="20"/>
          <w:szCs w:val="20"/>
        </w:rPr>
        <w:t xml:space="preserve"> the other two branches of government; however administrative tribunals are</w:t>
      </w:r>
      <w:r w:rsidRPr="00493941">
        <w:rPr>
          <w:rFonts w:ascii="Calibri" w:hAnsi="Calibri"/>
          <w:sz w:val="20"/>
          <w:szCs w:val="20"/>
        </w:rPr>
        <w:t xml:space="preserve"> </w:t>
      </w:r>
      <w:r w:rsidRPr="00493941">
        <w:rPr>
          <w:rFonts w:ascii="Calibri" w:hAnsi="Calibri"/>
          <w:sz w:val="20"/>
          <w:szCs w:val="20"/>
          <w:u w:val="single"/>
        </w:rPr>
        <w:t>part of government</w:t>
      </w:r>
      <w:r w:rsidR="007C35B3">
        <w:rPr>
          <w:rFonts w:ascii="Calibri" w:hAnsi="Calibri"/>
          <w:sz w:val="20"/>
          <w:szCs w:val="20"/>
          <w:u w:val="single"/>
        </w:rPr>
        <w:t xml:space="preserve"> </w:t>
      </w:r>
      <w:r w:rsidR="00FC4A4D">
        <w:rPr>
          <w:rFonts w:ascii="Calibri" w:hAnsi="Calibri"/>
          <w:sz w:val="20"/>
          <w:szCs w:val="20"/>
        </w:rPr>
        <w:t>(</w:t>
      </w:r>
      <w:r w:rsidR="00FC4A4D" w:rsidRPr="00126D8E">
        <w:rPr>
          <w:rFonts w:ascii="Calibri" w:hAnsi="Calibri"/>
          <w:color w:val="0000FF"/>
          <w:sz w:val="20"/>
          <w:szCs w:val="20"/>
        </w:rPr>
        <w:t>Ocean Port v BC; hotel had their liquor license suspended</w:t>
      </w:r>
      <w:r w:rsidR="00FC4A4D">
        <w:rPr>
          <w:rFonts w:ascii="Calibri" w:hAnsi="Calibri"/>
          <w:sz w:val="20"/>
          <w:szCs w:val="20"/>
        </w:rPr>
        <w:t>)</w:t>
      </w:r>
    </w:p>
    <w:p w14:paraId="218CB095" w14:textId="77777777" w:rsidR="007870EB" w:rsidRPr="00C01CD5" w:rsidRDefault="007870EB" w:rsidP="00932528">
      <w:pPr>
        <w:pStyle w:val="ListParagraph"/>
        <w:numPr>
          <w:ilvl w:val="1"/>
          <w:numId w:val="182"/>
        </w:numPr>
        <w:rPr>
          <w:rFonts w:ascii="Calibri" w:hAnsi="Calibri"/>
          <w:color w:val="FF6600"/>
          <w:sz w:val="20"/>
          <w:szCs w:val="20"/>
        </w:rPr>
      </w:pPr>
      <w:r w:rsidRPr="00C01CD5">
        <w:rPr>
          <w:rFonts w:ascii="Calibri" w:hAnsi="Calibri"/>
          <w:color w:val="FF6600"/>
          <w:sz w:val="20"/>
          <w:szCs w:val="20"/>
        </w:rPr>
        <w:t>They span the “constitutional divide b/w the executive and the judicial branches of gov’t”</w:t>
      </w:r>
    </w:p>
    <w:p w14:paraId="2D5F1940" w14:textId="77777777" w:rsidR="007870EB" w:rsidRDefault="007870EB" w:rsidP="00932528">
      <w:pPr>
        <w:pStyle w:val="ListParagraph"/>
        <w:numPr>
          <w:ilvl w:val="1"/>
          <w:numId w:val="182"/>
        </w:numPr>
        <w:rPr>
          <w:rFonts w:ascii="Calibri" w:hAnsi="Calibri"/>
          <w:sz w:val="20"/>
          <w:szCs w:val="20"/>
        </w:rPr>
      </w:pPr>
      <w:r w:rsidRPr="00493941">
        <w:rPr>
          <w:rFonts w:ascii="Calibri" w:hAnsi="Calibri"/>
          <w:sz w:val="20"/>
          <w:szCs w:val="20"/>
          <w:u w:val="single"/>
        </w:rPr>
        <w:t>Cannot</w:t>
      </w:r>
      <w:r w:rsidRPr="00493941">
        <w:rPr>
          <w:rFonts w:ascii="Calibri" w:hAnsi="Calibri"/>
          <w:sz w:val="20"/>
          <w:szCs w:val="20"/>
        </w:rPr>
        <w:t xml:space="preserve"> apply the unwritten principles to them the same way</w:t>
      </w:r>
    </w:p>
    <w:p w14:paraId="46A5167B" w14:textId="6D3F5057" w:rsidR="00195909" w:rsidRPr="00FA1B57" w:rsidRDefault="00195909" w:rsidP="00932528">
      <w:pPr>
        <w:pStyle w:val="ListParagraph"/>
        <w:numPr>
          <w:ilvl w:val="0"/>
          <w:numId w:val="258"/>
        </w:numPr>
        <w:rPr>
          <w:rFonts w:ascii="Calibri" w:hAnsi="Calibri"/>
          <w:sz w:val="20"/>
          <w:szCs w:val="20"/>
        </w:rPr>
      </w:pPr>
      <w:r w:rsidRPr="00F228D1">
        <w:rPr>
          <w:rFonts w:ascii="Calibri" w:hAnsi="Calibri"/>
          <w:b/>
          <w:sz w:val="20"/>
          <w:szCs w:val="20"/>
        </w:rPr>
        <w:t>Test for Tribunal Independe</w:t>
      </w:r>
      <w:r w:rsidRPr="005C139D">
        <w:rPr>
          <w:rFonts w:ascii="Calibri" w:hAnsi="Calibri"/>
          <w:b/>
          <w:sz w:val="20"/>
          <w:szCs w:val="20"/>
        </w:rPr>
        <w:t>nce:</w:t>
      </w:r>
      <w:r w:rsidRPr="005C139D">
        <w:rPr>
          <w:rFonts w:ascii="Calibri" w:hAnsi="Calibri"/>
          <w:sz w:val="20"/>
          <w:szCs w:val="20"/>
        </w:rPr>
        <w:t xml:space="preserve"> Whether a reasonable, well-informed person having thought the matter through would conclude that an admin DM is sufficiently free of factors t</w:t>
      </w:r>
      <w:r w:rsidR="00237643">
        <w:rPr>
          <w:rFonts w:ascii="Calibri" w:hAnsi="Calibri"/>
          <w:sz w:val="20"/>
          <w:szCs w:val="20"/>
        </w:rPr>
        <w:t>hat could interfere with their</w:t>
      </w:r>
      <w:r w:rsidRPr="005C139D">
        <w:rPr>
          <w:rFonts w:ascii="Calibri" w:hAnsi="Calibri"/>
          <w:sz w:val="20"/>
          <w:szCs w:val="20"/>
        </w:rPr>
        <w:t xml:space="preserve"> ability to make impartial judgments</w:t>
      </w:r>
    </w:p>
    <w:p w14:paraId="34586CEA" w14:textId="77777777" w:rsidR="007870EB" w:rsidRPr="00677D38" w:rsidRDefault="007870EB" w:rsidP="00932528">
      <w:pPr>
        <w:pStyle w:val="NoteLevel2"/>
        <w:keepNext w:val="0"/>
        <w:numPr>
          <w:ilvl w:val="0"/>
          <w:numId w:val="258"/>
        </w:numPr>
        <w:rPr>
          <w:rFonts w:ascii="Calibri" w:hAnsi="Calibri"/>
          <w:b/>
          <w:sz w:val="20"/>
          <w:szCs w:val="20"/>
        </w:rPr>
      </w:pPr>
      <w:r w:rsidRPr="00677D38">
        <w:rPr>
          <w:rFonts w:ascii="Calibri" w:hAnsi="Calibri"/>
          <w:b/>
          <w:sz w:val="20"/>
          <w:szCs w:val="20"/>
        </w:rPr>
        <w:t>There is no freestanding constitutional guarantee of administrative tribunal independence</w:t>
      </w:r>
    </w:p>
    <w:p w14:paraId="3F571D7B" w14:textId="75F94F8A" w:rsidR="007870EB" w:rsidRPr="000A3A9B" w:rsidRDefault="006138BF" w:rsidP="00932528">
      <w:pPr>
        <w:pStyle w:val="ListParagraph"/>
        <w:numPr>
          <w:ilvl w:val="0"/>
          <w:numId w:val="258"/>
        </w:numPr>
      </w:pPr>
      <w:r>
        <w:rPr>
          <w:rFonts w:ascii="Calibri" w:hAnsi="Calibri"/>
          <w:sz w:val="20"/>
          <w:szCs w:val="20"/>
        </w:rPr>
        <w:t xml:space="preserve">The </w:t>
      </w:r>
      <w:r w:rsidR="008E3EFA">
        <w:rPr>
          <w:rFonts w:ascii="Calibri" w:hAnsi="Calibri"/>
          <w:sz w:val="20"/>
          <w:szCs w:val="20"/>
        </w:rPr>
        <w:t>requisit</w:t>
      </w:r>
      <w:r>
        <w:rPr>
          <w:rFonts w:ascii="Calibri" w:hAnsi="Calibri"/>
          <w:sz w:val="20"/>
          <w:szCs w:val="20"/>
        </w:rPr>
        <w:t>e</w:t>
      </w:r>
      <w:r w:rsidR="007870EB" w:rsidRPr="000A3A9B">
        <w:rPr>
          <w:rFonts w:ascii="Calibri" w:hAnsi="Calibri"/>
          <w:sz w:val="20"/>
          <w:szCs w:val="20"/>
        </w:rPr>
        <w:t xml:space="preserve"> degree of independence is a question most appropriate</w:t>
      </w:r>
      <w:r w:rsidR="00582233">
        <w:rPr>
          <w:rFonts w:ascii="Calibri" w:hAnsi="Calibri"/>
          <w:sz w:val="20"/>
          <w:szCs w:val="20"/>
        </w:rPr>
        <w:t>ly</w:t>
      </w:r>
      <w:r w:rsidR="007870EB" w:rsidRPr="000A3A9B">
        <w:rPr>
          <w:rFonts w:ascii="Calibri" w:hAnsi="Calibri"/>
          <w:sz w:val="20"/>
          <w:szCs w:val="20"/>
        </w:rPr>
        <w:t xml:space="preserve"> determined by Parliament/legislature</w:t>
      </w:r>
      <w:r w:rsidR="007870EB">
        <w:rPr>
          <w:rFonts w:ascii="Calibri" w:hAnsi="Calibri"/>
          <w:sz w:val="20"/>
          <w:szCs w:val="20"/>
        </w:rPr>
        <w:t xml:space="preserve"> – use</w:t>
      </w:r>
      <w:r w:rsidR="007870EB" w:rsidRPr="00FA1B57">
        <w:rPr>
          <w:rFonts w:ascii="Calibri" w:hAnsi="Calibri"/>
          <w:sz w:val="20"/>
          <w:szCs w:val="20"/>
        </w:rPr>
        <w:t xml:space="preserve"> the Valente</w:t>
      </w:r>
      <w:r w:rsidR="007870EB">
        <w:rPr>
          <w:rFonts w:ascii="Calibri" w:hAnsi="Calibri"/>
          <w:sz w:val="20"/>
          <w:szCs w:val="20"/>
        </w:rPr>
        <w:t xml:space="preserve"> Principles</w:t>
      </w:r>
      <w:r w:rsidR="007870EB" w:rsidRPr="00FA1B57">
        <w:rPr>
          <w:rFonts w:ascii="Calibri" w:hAnsi="Calibri"/>
          <w:sz w:val="20"/>
          <w:szCs w:val="20"/>
        </w:rPr>
        <w:t xml:space="preserve"> and the Baker factors to determine what level of tribunal independence is required</w:t>
      </w:r>
    </w:p>
    <w:p w14:paraId="0C12D4AC" w14:textId="77777777" w:rsidR="007870EB" w:rsidRDefault="007870EB" w:rsidP="00932528">
      <w:pPr>
        <w:pStyle w:val="ListParagraph"/>
        <w:numPr>
          <w:ilvl w:val="1"/>
          <w:numId w:val="183"/>
        </w:numPr>
      </w:pPr>
      <w:r w:rsidRPr="00B65C47">
        <w:rPr>
          <w:rFonts w:ascii="Calibri" w:hAnsi="Calibri"/>
          <w:sz w:val="20"/>
          <w:szCs w:val="20"/>
        </w:rPr>
        <w:t xml:space="preserve">CL independence may be ousted by express statutory language </w:t>
      </w:r>
    </w:p>
    <w:p w14:paraId="49758DEB" w14:textId="77777777" w:rsidR="007870EB" w:rsidRPr="009D7816" w:rsidRDefault="007870EB" w:rsidP="00932528">
      <w:pPr>
        <w:pStyle w:val="ListParagraph"/>
        <w:numPr>
          <w:ilvl w:val="1"/>
          <w:numId w:val="183"/>
        </w:numPr>
      </w:pPr>
      <w:r w:rsidRPr="00B65C47">
        <w:rPr>
          <w:rFonts w:ascii="Calibri" w:hAnsi="Calibri"/>
          <w:sz w:val="20"/>
          <w:szCs w:val="20"/>
        </w:rPr>
        <w:t>“the degree of independence required of a particular tribunal is a matter of discerning the intention of Parliament or the legislature and, absent constitutional constraints, this choice must be respected”</w:t>
      </w:r>
    </w:p>
    <w:p w14:paraId="3DD25C7E" w14:textId="249CF6BE" w:rsidR="007870EB" w:rsidRPr="00B65C47" w:rsidRDefault="007870EB" w:rsidP="00932528">
      <w:pPr>
        <w:pStyle w:val="ListParagraph"/>
        <w:numPr>
          <w:ilvl w:val="0"/>
          <w:numId w:val="183"/>
        </w:numPr>
      </w:pPr>
      <w:r>
        <w:rPr>
          <w:rFonts w:ascii="Calibri" w:hAnsi="Calibri"/>
          <w:sz w:val="20"/>
          <w:szCs w:val="20"/>
        </w:rPr>
        <w:t>Where “a</w:t>
      </w:r>
      <w:r w:rsidRPr="00FA1B57">
        <w:rPr>
          <w:rFonts w:ascii="Calibri" w:hAnsi="Calibri"/>
          <w:sz w:val="20"/>
          <w:szCs w:val="20"/>
        </w:rPr>
        <w:t>t pleasure” appointments may be sufficient to ensure tribunal independence depending on the context of the admin body in question and the statutory language</w:t>
      </w:r>
      <w:r>
        <w:rPr>
          <w:rFonts w:ascii="Calibri" w:hAnsi="Calibri"/>
          <w:sz w:val="20"/>
          <w:szCs w:val="20"/>
        </w:rPr>
        <w:t xml:space="preserve"> (</w:t>
      </w:r>
      <w:r w:rsidRPr="00994882">
        <w:rPr>
          <w:rFonts w:ascii="Calibri" w:hAnsi="Calibri"/>
          <w:color w:val="0000FF"/>
          <w:sz w:val="20"/>
          <w:szCs w:val="20"/>
        </w:rPr>
        <w:t>Keen v Ca</w:t>
      </w:r>
      <w:r w:rsidR="00BC2C83">
        <w:rPr>
          <w:rFonts w:ascii="Calibri" w:hAnsi="Calibri"/>
          <w:color w:val="0000FF"/>
          <w:sz w:val="20"/>
          <w:szCs w:val="20"/>
        </w:rPr>
        <w:t xml:space="preserve">nada; CNSC President removed; closed </w:t>
      </w:r>
      <w:r w:rsidRPr="00994882">
        <w:rPr>
          <w:rFonts w:ascii="Calibri" w:hAnsi="Calibri"/>
          <w:color w:val="0000FF"/>
          <w:sz w:val="20"/>
          <w:szCs w:val="20"/>
        </w:rPr>
        <w:t>nuclear power plant</w:t>
      </w:r>
      <w:r>
        <w:rPr>
          <w:rFonts w:ascii="Calibri" w:hAnsi="Calibri"/>
          <w:sz w:val="20"/>
          <w:szCs w:val="20"/>
        </w:rPr>
        <w:t>)</w:t>
      </w:r>
    </w:p>
    <w:p w14:paraId="27B35FF3" w14:textId="77777777" w:rsidR="003D494F" w:rsidRDefault="003D494F" w:rsidP="00D43059">
      <w:pPr>
        <w:rPr>
          <w:rFonts w:ascii="Calibri" w:hAnsi="Calibri"/>
          <w:sz w:val="20"/>
          <w:szCs w:val="20"/>
        </w:rPr>
      </w:pPr>
    </w:p>
    <w:p w14:paraId="29C6DAFD" w14:textId="77777777" w:rsidR="007870EB" w:rsidRPr="00FA1B57" w:rsidRDefault="007870EB" w:rsidP="00D43059">
      <w:pPr>
        <w:outlineLvl w:val="0"/>
        <w:rPr>
          <w:rFonts w:ascii="Calibri" w:hAnsi="Calibri"/>
          <w:sz w:val="20"/>
          <w:szCs w:val="20"/>
        </w:rPr>
      </w:pPr>
      <w:r w:rsidRPr="00FA1B57">
        <w:rPr>
          <w:rFonts w:ascii="Calibri" w:hAnsi="Calibri"/>
          <w:sz w:val="20"/>
          <w:szCs w:val="20"/>
        </w:rPr>
        <w:t>Pushing for Independence after Keen v Canada</w:t>
      </w:r>
    </w:p>
    <w:p w14:paraId="4CCBE531" w14:textId="6A45C410" w:rsidR="007870EB" w:rsidRPr="00FA1B57" w:rsidRDefault="007870EB" w:rsidP="0078489D">
      <w:pPr>
        <w:pStyle w:val="ListParagraph"/>
        <w:numPr>
          <w:ilvl w:val="0"/>
          <w:numId w:val="57"/>
        </w:numPr>
        <w:rPr>
          <w:rFonts w:ascii="Calibri" w:hAnsi="Calibri"/>
          <w:sz w:val="20"/>
          <w:szCs w:val="20"/>
        </w:rPr>
      </w:pPr>
      <w:r>
        <w:rPr>
          <w:rFonts w:ascii="Calibri" w:hAnsi="Calibri"/>
          <w:sz w:val="20"/>
          <w:szCs w:val="20"/>
        </w:rPr>
        <w:t>Cases have</w:t>
      </w:r>
      <w:r w:rsidRPr="00FA1B57">
        <w:rPr>
          <w:rFonts w:ascii="Calibri" w:hAnsi="Calibri"/>
          <w:sz w:val="20"/>
          <w:szCs w:val="20"/>
        </w:rPr>
        <w:t xml:space="preserve"> suggested a spectrum of decision-making types in which highly adjudicative tribunals endowed with court-like powers and procedures</w:t>
      </w:r>
      <w:r>
        <w:rPr>
          <w:rFonts w:ascii="Calibri" w:hAnsi="Calibri"/>
          <w:sz w:val="20"/>
          <w:szCs w:val="20"/>
        </w:rPr>
        <w:t xml:space="preserve"> must meet </w:t>
      </w:r>
      <w:r w:rsidRPr="00FA1B57">
        <w:rPr>
          <w:rFonts w:ascii="Calibri" w:hAnsi="Calibri"/>
          <w:sz w:val="20"/>
          <w:szCs w:val="20"/>
        </w:rPr>
        <w:t>more stringent requirements of procedural fairness</w:t>
      </w:r>
      <w:r w:rsidR="006C14E3">
        <w:rPr>
          <w:rFonts w:ascii="Calibri" w:hAnsi="Calibri"/>
          <w:sz w:val="20"/>
          <w:szCs w:val="20"/>
        </w:rPr>
        <w:t xml:space="preserve"> (incl. independence)</w:t>
      </w:r>
    </w:p>
    <w:p w14:paraId="45245501" w14:textId="77777777" w:rsidR="007870EB" w:rsidRPr="00FA1B57" w:rsidRDefault="007870EB" w:rsidP="0078489D">
      <w:pPr>
        <w:pStyle w:val="ListParagraph"/>
        <w:numPr>
          <w:ilvl w:val="0"/>
          <w:numId w:val="57"/>
        </w:numPr>
        <w:rPr>
          <w:rFonts w:ascii="Calibri" w:hAnsi="Calibri"/>
          <w:sz w:val="20"/>
          <w:szCs w:val="20"/>
        </w:rPr>
      </w:pPr>
      <w:r w:rsidRPr="00FA1B57">
        <w:rPr>
          <w:rFonts w:ascii="Calibri" w:hAnsi="Calibri"/>
          <w:color w:val="0000FF"/>
          <w:sz w:val="20"/>
          <w:szCs w:val="20"/>
        </w:rPr>
        <w:t>McKenzie v Minister of Public Safety [2006] BCSC</w:t>
      </w:r>
    </w:p>
    <w:p w14:paraId="1DDDD6CA" w14:textId="77777777" w:rsidR="007870EB" w:rsidRPr="00FA1B57" w:rsidRDefault="007870EB" w:rsidP="0078489D">
      <w:pPr>
        <w:pStyle w:val="ListParagraph"/>
        <w:numPr>
          <w:ilvl w:val="1"/>
          <w:numId w:val="57"/>
        </w:numPr>
        <w:rPr>
          <w:rFonts w:ascii="Calibri" w:hAnsi="Calibri"/>
          <w:sz w:val="20"/>
          <w:szCs w:val="20"/>
        </w:rPr>
      </w:pPr>
      <w:r>
        <w:rPr>
          <w:rFonts w:ascii="Calibri" w:hAnsi="Calibri"/>
          <w:sz w:val="20"/>
          <w:szCs w:val="20"/>
        </w:rPr>
        <w:t xml:space="preserve">SCC had </w:t>
      </w:r>
      <w:r w:rsidRPr="00FA1B57">
        <w:rPr>
          <w:rFonts w:ascii="Calibri" w:hAnsi="Calibri"/>
          <w:sz w:val="20"/>
          <w:szCs w:val="20"/>
        </w:rPr>
        <w:t xml:space="preserve">held that the unwritten constitutional principles serve to protect the judicial independence of </w:t>
      </w:r>
      <w:r>
        <w:rPr>
          <w:rFonts w:ascii="Calibri" w:hAnsi="Calibri"/>
          <w:sz w:val="20"/>
          <w:szCs w:val="20"/>
        </w:rPr>
        <w:t>JOPs</w:t>
      </w:r>
    </w:p>
    <w:p w14:paraId="63B649BF" w14:textId="261661AC" w:rsidR="009F02C1" w:rsidRPr="00237643" w:rsidRDefault="007870EB" w:rsidP="00D43059">
      <w:pPr>
        <w:pStyle w:val="ListParagraph"/>
        <w:numPr>
          <w:ilvl w:val="1"/>
          <w:numId w:val="57"/>
        </w:numPr>
        <w:rPr>
          <w:rFonts w:ascii="Calibri" w:hAnsi="Calibri"/>
          <w:sz w:val="20"/>
          <w:szCs w:val="20"/>
        </w:rPr>
      </w:pPr>
      <w:r w:rsidRPr="00FA1B57">
        <w:rPr>
          <w:rFonts w:ascii="Calibri" w:hAnsi="Calibri"/>
          <w:sz w:val="20"/>
          <w:szCs w:val="20"/>
        </w:rPr>
        <w:t xml:space="preserve">Court held that in light </w:t>
      </w:r>
      <w:r>
        <w:rPr>
          <w:rFonts w:ascii="Calibri" w:hAnsi="Calibri"/>
          <w:sz w:val="20"/>
          <w:szCs w:val="20"/>
        </w:rPr>
        <w:t>of this extension,</w:t>
      </w:r>
      <w:r w:rsidRPr="00FA1B57">
        <w:rPr>
          <w:rFonts w:ascii="Calibri" w:hAnsi="Calibri"/>
          <w:sz w:val="20"/>
          <w:szCs w:val="20"/>
        </w:rPr>
        <w:t xml:space="preserve"> judicial independence should apply to res ten arbitrators</w:t>
      </w:r>
      <w:r>
        <w:rPr>
          <w:rFonts w:ascii="Calibri" w:hAnsi="Calibri"/>
          <w:sz w:val="20"/>
          <w:szCs w:val="20"/>
        </w:rPr>
        <w:t>; relevant that res ten arbitration has</w:t>
      </w:r>
      <w:r w:rsidRPr="006576DB">
        <w:rPr>
          <w:rFonts w:ascii="Calibri" w:hAnsi="Calibri"/>
          <w:sz w:val="20"/>
          <w:szCs w:val="20"/>
        </w:rPr>
        <w:t xml:space="preserve"> been removed from the civil courts</w:t>
      </w:r>
    </w:p>
    <w:p w14:paraId="6B0C6295" w14:textId="4033A08B" w:rsidR="007A3C4E" w:rsidRPr="004A7C08" w:rsidRDefault="00043E6F" w:rsidP="00D43059">
      <w:pPr>
        <w:pStyle w:val="Heading2"/>
        <w:keepNext w:val="0"/>
        <w:keepLines w:val="0"/>
        <w:rPr>
          <w:b w:val="0"/>
          <w:color w:val="auto"/>
          <w:sz w:val="20"/>
          <w:szCs w:val="20"/>
        </w:rPr>
      </w:pPr>
      <w:bookmarkStart w:id="13" w:name="_Toc247793089"/>
      <w:r>
        <w:rPr>
          <w:b w:val="0"/>
          <w:color w:val="auto"/>
          <w:sz w:val="20"/>
          <w:szCs w:val="20"/>
        </w:rPr>
        <w:t>D</w:t>
      </w:r>
      <w:r w:rsidR="00945112" w:rsidRPr="004A7C08">
        <w:rPr>
          <w:b w:val="0"/>
          <w:color w:val="auto"/>
          <w:sz w:val="20"/>
          <w:szCs w:val="20"/>
        </w:rPr>
        <w:t xml:space="preserve">. </w:t>
      </w:r>
      <w:r w:rsidR="00B651B9">
        <w:rPr>
          <w:b w:val="0"/>
          <w:color w:val="auto"/>
          <w:sz w:val="20"/>
          <w:szCs w:val="20"/>
        </w:rPr>
        <w:t>Individual Bias</w:t>
      </w:r>
      <w:bookmarkEnd w:id="13"/>
    </w:p>
    <w:p w14:paraId="32DC8B28" w14:textId="2A995BE4" w:rsidR="004038B0" w:rsidRPr="004201E2" w:rsidRDefault="00A65236" w:rsidP="00D43059">
      <w:pPr>
        <w:ind w:left="284"/>
        <w:rPr>
          <w:rFonts w:ascii="Calibri" w:hAnsi="Calibri"/>
          <w:sz w:val="20"/>
          <w:szCs w:val="20"/>
        </w:rPr>
      </w:pPr>
      <w:r w:rsidRPr="004201E2">
        <w:rPr>
          <w:rFonts w:ascii="Calibri" w:hAnsi="Calibri"/>
          <w:sz w:val="20"/>
          <w:szCs w:val="20"/>
        </w:rPr>
        <w:t>Four grounds exist at common law to determine whether an individual decision maker has exhibited bias:</w:t>
      </w:r>
    </w:p>
    <w:p w14:paraId="3AC17459" w14:textId="6A2C341A" w:rsidR="00A65236" w:rsidRPr="004A0461" w:rsidRDefault="00A65236" w:rsidP="00932528">
      <w:pPr>
        <w:pStyle w:val="ListParagraph"/>
        <w:numPr>
          <w:ilvl w:val="0"/>
          <w:numId w:val="259"/>
        </w:numPr>
        <w:rPr>
          <w:rFonts w:ascii="Calibri" w:hAnsi="Calibri"/>
          <w:sz w:val="20"/>
          <w:szCs w:val="20"/>
        </w:rPr>
      </w:pPr>
      <w:r w:rsidRPr="004A0461">
        <w:rPr>
          <w:rFonts w:ascii="Calibri" w:hAnsi="Calibri"/>
          <w:sz w:val="20"/>
          <w:szCs w:val="20"/>
        </w:rPr>
        <w:t>A pecuniary or material interest</w:t>
      </w:r>
    </w:p>
    <w:p w14:paraId="7E9661A0" w14:textId="12BAB6FB" w:rsidR="00A65236" w:rsidRPr="00FA1B57" w:rsidRDefault="00A65236" w:rsidP="0078489D">
      <w:pPr>
        <w:pStyle w:val="ListParagraph"/>
        <w:numPr>
          <w:ilvl w:val="1"/>
          <w:numId w:val="65"/>
        </w:numPr>
        <w:rPr>
          <w:rFonts w:ascii="Calibri" w:hAnsi="Calibri"/>
          <w:sz w:val="20"/>
          <w:szCs w:val="20"/>
        </w:rPr>
      </w:pPr>
      <w:r w:rsidRPr="00FA1B57">
        <w:rPr>
          <w:rFonts w:ascii="Calibri" w:hAnsi="Calibri"/>
          <w:sz w:val="20"/>
          <w:szCs w:val="20"/>
        </w:rPr>
        <w:t xml:space="preserve">Only direct and </w:t>
      </w:r>
      <w:r w:rsidR="007768B5" w:rsidRPr="00FA1B57">
        <w:rPr>
          <w:rFonts w:ascii="Calibri" w:hAnsi="Calibri"/>
          <w:sz w:val="20"/>
          <w:szCs w:val="20"/>
        </w:rPr>
        <w:t>certain financial interest</w:t>
      </w:r>
      <w:r w:rsidR="00CB58C4" w:rsidRPr="00FA1B57">
        <w:rPr>
          <w:rFonts w:ascii="Calibri" w:hAnsi="Calibri"/>
          <w:sz w:val="20"/>
          <w:szCs w:val="20"/>
        </w:rPr>
        <w:t>s</w:t>
      </w:r>
      <w:r w:rsidR="007768B5" w:rsidRPr="00FA1B57">
        <w:rPr>
          <w:rFonts w:ascii="Calibri" w:hAnsi="Calibri"/>
          <w:sz w:val="20"/>
          <w:szCs w:val="20"/>
        </w:rPr>
        <w:t xml:space="preserve"> count (</w:t>
      </w:r>
      <w:r w:rsidR="007768B5" w:rsidRPr="00FA1B57">
        <w:rPr>
          <w:rFonts w:ascii="Calibri" w:hAnsi="Calibri"/>
          <w:color w:val="0000FF"/>
          <w:sz w:val="20"/>
          <w:szCs w:val="20"/>
        </w:rPr>
        <w:t>Energy Probe</w:t>
      </w:r>
      <w:r w:rsidR="007768B5" w:rsidRPr="00FA1B57">
        <w:rPr>
          <w:rFonts w:ascii="Calibri" w:hAnsi="Calibri"/>
          <w:sz w:val="20"/>
          <w:szCs w:val="20"/>
        </w:rPr>
        <w:t>)</w:t>
      </w:r>
    </w:p>
    <w:p w14:paraId="702C1968" w14:textId="6D2355BD" w:rsidR="00A65236" w:rsidRPr="00FA1B57" w:rsidRDefault="00A65236" w:rsidP="0078489D">
      <w:pPr>
        <w:pStyle w:val="ListParagraph"/>
        <w:numPr>
          <w:ilvl w:val="1"/>
          <w:numId w:val="65"/>
        </w:numPr>
        <w:rPr>
          <w:rFonts w:ascii="Calibri" w:hAnsi="Calibri"/>
          <w:sz w:val="20"/>
          <w:szCs w:val="20"/>
        </w:rPr>
      </w:pPr>
      <w:r w:rsidRPr="00FA1B57">
        <w:rPr>
          <w:rFonts w:ascii="Calibri" w:hAnsi="Calibri"/>
          <w:sz w:val="20"/>
          <w:szCs w:val="20"/>
        </w:rPr>
        <w:t xml:space="preserve">If the gain is </w:t>
      </w:r>
      <w:r w:rsidR="00D36C02" w:rsidRPr="00FA1B57">
        <w:rPr>
          <w:rFonts w:ascii="Calibri" w:hAnsi="Calibri"/>
          <w:sz w:val="20"/>
          <w:szCs w:val="20"/>
        </w:rPr>
        <w:t>insignificant</w:t>
      </w:r>
      <w:r w:rsidR="00553E5D">
        <w:rPr>
          <w:rFonts w:ascii="Calibri" w:hAnsi="Calibri"/>
          <w:sz w:val="20"/>
          <w:szCs w:val="20"/>
        </w:rPr>
        <w:t xml:space="preserve"> and no different fro</w:t>
      </w:r>
      <w:r w:rsidRPr="00FA1B57">
        <w:rPr>
          <w:rFonts w:ascii="Calibri" w:hAnsi="Calibri"/>
          <w:sz w:val="20"/>
          <w:szCs w:val="20"/>
        </w:rPr>
        <w:t>m that received by the average</w:t>
      </w:r>
      <w:r w:rsidR="00D23899" w:rsidRPr="00FA1B57">
        <w:rPr>
          <w:rFonts w:ascii="Calibri" w:hAnsi="Calibri"/>
          <w:sz w:val="20"/>
          <w:szCs w:val="20"/>
        </w:rPr>
        <w:t xml:space="preserve"> person in a widespread group of</w:t>
      </w:r>
      <w:r w:rsidRPr="00FA1B57">
        <w:rPr>
          <w:rFonts w:ascii="Calibri" w:hAnsi="Calibri"/>
          <w:sz w:val="20"/>
          <w:szCs w:val="20"/>
        </w:rPr>
        <w:t xml:space="preserve"> benefit recipients, it will not count</w:t>
      </w:r>
    </w:p>
    <w:p w14:paraId="5791F031" w14:textId="742E598B" w:rsidR="00A65236" w:rsidRPr="00FA1B57" w:rsidRDefault="00A65236" w:rsidP="0078489D">
      <w:pPr>
        <w:pStyle w:val="ListParagraph"/>
        <w:numPr>
          <w:ilvl w:val="1"/>
          <w:numId w:val="65"/>
        </w:numPr>
        <w:rPr>
          <w:rFonts w:ascii="Calibri" w:hAnsi="Calibri"/>
          <w:sz w:val="20"/>
          <w:szCs w:val="20"/>
        </w:rPr>
      </w:pPr>
      <w:r w:rsidRPr="00FA1B57">
        <w:rPr>
          <w:rFonts w:ascii="Calibri" w:hAnsi="Calibri"/>
          <w:sz w:val="20"/>
          <w:szCs w:val="20"/>
        </w:rPr>
        <w:t>A sta</w:t>
      </w:r>
      <w:r w:rsidR="00D36C02" w:rsidRPr="00FA1B57">
        <w:rPr>
          <w:rFonts w:ascii="Calibri" w:hAnsi="Calibri"/>
          <w:sz w:val="20"/>
          <w:szCs w:val="20"/>
        </w:rPr>
        <w:t>t</w:t>
      </w:r>
      <w:r w:rsidRPr="00FA1B57">
        <w:rPr>
          <w:rFonts w:ascii="Calibri" w:hAnsi="Calibri"/>
          <w:sz w:val="20"/>
          <w:szCs w:val="20"/>
        </w:rPr>
        <w:t>ute may authorize indirect pecuniary benefit</w:t>
      </w:r>
    </w:p>
    <w:p w14:paraId="26884E2E" w14:textId="53644F9A" w:rsidR="00A65236" w:rsidRPr="004A0461" w:rsidRDefault="00A65236" w:rsidP="00932528">
      <w:pPr>
        <w:pStyle w:val="ListParagraph"/>
        <w:numPr>
          <w:ilvl w:val="0"/>
          <w:numId w:val="259"/>
        </w:numPr>
        <w:rPr>
          <w:rFonts w:ascii="Calibri" w:hAnsi="Calibri"/>
          <w:sz w:val="20"/>
          <w:szCs w:val="20"/>
        </w:rPr>
      </w:pPr>
      <w:r w:rsidRPr="004A0461">
        <w:rPr>
          <w:rFonts w:ascii="Calibri" w:hAnsi="Calibri"/>
          <w:sz w:val="20"/>
          <w:szCs w:val="20"/>
        </w:rPr>
        <w:t>Personal relationships with those involved in the dispute</w:t>
      </w:r>
    </w:p>
    <w:p w14:paraId="36617222" w14:textId="280EE576" w:rsidR="00A65236" w:rsidRPr="00FA1B57" w:rsidRDefault="00810D89" w:rsidP="0078489D">
      <w:pPr>
        <w:pStyle w:val="ListParagraph"/>
        <w:numPr>
          <w:ilvl w:val="1"/>
          <w:numId w:val="65"/>
        </w:numPr>
        <w:rPr>
          <w:rFonts w:ascii="Calibri" w:hAnsi="Calibri"/>
          <w:sz w:val="20"/>
          <w:szCs w:val="20"/>
        </w:rPr>
      </w:pPr>
      <w:r w:rsidRPr="00FA1B57">
        <w:rPr>
          <w:rFonts w:ascii="Calibri" w:hAnsi="Calibri"/>
          <w:sz w:val="20"/>
          <w:szCs w:val="20"/>
        </w:rPr>
        <w:t>Including</w:t>
      </w:r>
      <w:r w:rsidR="00A65236" w:rsidRPr="00FA1B57">
        <w:rPr>
          <w:rFonts w:ascii="Calibri" w:hAnsi="Calibri"/>
          <w:sz w:val="20"/>
          <w:szCs w:val="20"/>
        </w:rPr>
        <w:t xml:space="preserve"> parties, counsel, witnesses and other administrative actors</w:t>
      </w:r>
    </w:p>
    <w:p w14:paraId="736DF3B5" w14:textId="5837EB5D" w:rsidR="00A65236" w:rsidRPr="00FA1B57" w:rsidRDefault="00B229DF" w:rsidP="0078489D">
      <w:pPr>
        <w:pStyle w:val="ListParagraph"/>
        <w:numPr>
          <w:ilvl w:val="1"/>
          <w:numId w:val="65"/>
        </w:numPr>
        <w:rPr>
          <w:rFonts w:ascii="Calibri" w:hAnsi="Calibri"/>
          <w:sz w:val="20"/>
          <w:szCs w:val="20"/>
        </w:rPr>
      </w:pPr>
      <w:r w:rsidRPr="00FA1B57">
        <w:rPr>
          <w:rFonts w:ascii="Calibri" w:hAnsi="Calibri"/>
          <w:sz w:val="20"/>
          <w:szCs w:val="20"/>
        </w:rPr>
        <w:t>Must determine if</w:t>
      </w:r>
      <w:r w:rsidR="00A65236" w:rsidRPr="00FA1B57">
        <w:rPr>
          <w:rFonts w:ascii="Calibri" w:hAnsi="Calibri"/>
          <w:sz w:val="20"/>
          <w:szCs w:val="20"/>
        </w:rPr>
        <w:t xml:space="preserve"> the relationship </w:t>
      </w:r>
      <w:r w:rsidR="00DF44D1" w:rsidRPr="00FA1B57">
        <w:rPr>
          <w:rFonts w:ascii="Calibri" w:hAnsi="Calibri"/>
          <w:sz w:val="20"/>
          <w:szCs w:val="20"/>
        </w:rPr>
        <w:t xml:space="preserve">was </w:t>
      </w:r>
      <w:r w:rsidR="00A65236" w:rsidRPr="00FA1B57">
        <w:rPr>
          <w:rFonts w:ascii="Calibri" w:hAnsi="Calibri"/>
          <w:sz w:val="20"/>
          <w:szCs w:val="20"/>
        </w:rPr>
        <w:t>close enough and current enough to pose a threat to impartiality</w:t>
      </w:r>
    </w:p>
    <w:p w14:paraId="15DBCEFF" w14:textId="61010A17" w:rsidR="00FB4F0E" w:rsidRPr="00FA1B57" w:rsidRDefault="004201E2" w:rsidP="0078489D">
      <w:pPr>
        <w:pStyle w:val="ListParagraph"/>
        <w:numPr>
          <w:ilvl w:val="2"/>
          <w:numId w:val="65"/>
        </w:numPr>
        <w:rPr>
          <w:rFonts w:ascii="Calibri" w:hAnsi="Calibri"/>
          <w:sz w:val="20"/>
          <w:szCs w:val="20"/>
        </w:rPr>
      </w:pPr>
      <w:r>
        <w:rPr>
          <w:rFonts w:ascii="Calibri" w:hAnsi="Calibri"/>
          <w:sz w:val="20"/>
          <w:szCs w:val="20"/>
        </w:rPr>
        <w:t>Key factors: W</w:t>
      </w:r>
      <w:r w:rsidR="00E22709" w:rsidRPr="00FA1B57">
        <w:rPr>
          <w:rFonts w:ascii="Calibri" w:hAnsi="Calibri"/>
          <w:sz w:val="20"/>
          <w:szCs w:val="20"/>
        </w:rPr>
        <w:t>hether the relationship pres</w:t>
      </w:r>
      <w:r w:rsidR="00553E5D">
        <w:rPr>
          <w:rFonts w:ascii="Calibri" w:hAnsi="Calibri"/>
          <w:sz w:val="20"/>
          <w:szCs w:val="20"/>
        </w:rPr>
        <w:t>ents a significant enough interest</w:t>
      </w:r>
      <w:r w:rsidR="00E22709" w:rsidRPr="00FA1B57">
        <w:rPr>
          <w:rFonts w:ascii="Calibri" w:hAnsi="Calibri"/>
          <w:sz w:val="20"/>
          <w:szCs w:val="20"/>
        </w:rPr>
        <w:t xml:space="preserve"> to affect the impartiality of the decision-maker and the amount of time that has passed</w:t>
      </w:r>
      <w:r w:rsidR="00BA29B5" w:rsidRPr="00FA1B57">
        <w:rPr>
          <w:rFonts w:ascii="Calibri" w:hAnsi="Calibri"/>
          <w:sz w:val="20"/>
          <w:szCs w:val="20"/>
        </w:rPr>
        <w:t xml:space="preserve"> (</w:t>
      </w:r>
      <w:r w:rsidR="0051592A" w:rsidRPr="00FA1B57">
        <w:rPr>
          <w:rFonts w:ascii="Calibri" w:hAnsi="Calibri"/>
          <w:color w:val="0000FF"/>
          <w:sz w:val="20"/>
          <w:szCs w:val="20"/>
        </w:rPr>
        <w:t>In re Pinochet</w:t>
      </w:r>
      <w:r w:rsidR="005E7FEC" w:rsidRPr="00FA1B57">
        <w:rPr>
          <w:rFonts w:ascii="Calibri" w:hAnsi="Calibri"/>
          <w:sz w:val="20"/>
          <w:szCs w:val="20"/>
        </w:rPr>
        <w:t xml:space="preserve">; </w:t>
      </w:r>
      <w:r w:rsidR="00CE3B46" w:rsidRPr="00FA1B57">
        <w:rPr>
          <w:rFonts w:ascii="Calibri" w:hAnsi="Calibri"/>
          <w:sz w:val="20"/>
          <w:szCs w:val="20"/>
        </w:rPr>
        <w:t>HL Justice</w:t>
      </w:r>
      <w:r w:rsidR="0028278E" w:rsidRPr="00FA1B57">
        <w:rPr>
          <w:rFonts w:ascii="Calibri" w:hAnsi="Calibri"/>
          <w:sz w:val="20"/>
          <w:szCs w:val="20"/>
        </w:rPr>
        <w:t xml:space="preserve"> </w:t>
      </w:r>
      <w:r w:rsidR="006A6097">
        <w:rPr>
          <w:rFonts w:ascii="Calibri" w:hAnsi="Calibri"/>
          <w:sz w:val="20"/>
          <w:szCs w:val="20"/>
        </w:rPr>
        <w:t>connections</w:t>
      </w:r>
      <w:r w:rsidR="0028278E" w:rsidRPr="00FA1B57">
        <w:rPr>
          <w:rFonts w:ascii="Calibri" w:hAnsi="Calibri"/>
          <w:sz w:val="20"/>
          <w:szCs w:val="20"/>
        </w:rPr>
        <w:t>)</w:t>
      </w:r>
    </w:p>
    <w:p w14:paraId="4E98C216" w14:textId="788249F4" w:rsidR="00E22709" w:rsidRPr="00FA1B57" w:rsidRDefault="00FB4F0E" w:rsidP="0078489D">
      <w:pPr>
        <w:pStyle w:val="ListParagraph"/>
        <w:numPr>
          <w:ilvl w:val="1"/>
          <w:numId w:val="65"/>
        </w:numPr>
        <w:rPr>
          <w:rFonts w:ascii="Calibri" w:hAnsi="Calibri"/>
          <w:sz w:val="20"/>
          <w:szCs w:val="20"/>
        </w:rPr>
      </w:pPr>
      <w:r w:rsidRPr="00FA1B57">
        <w:rPr>
          <w:rFonts w:ascii="Calibri" w:hAnsi="Calibri"/>
          <w:sz w:val="20"/>
          <w:szCs w:val="20"/>
        </w:rPr>
        <w:t>Where context is important –</w:t>
      </w:r>
      <w:r w:rsidR="00555447" w:rsidRPr="00FA1B57">
        <w:rPr>
          <w:rFonts w:ascii="Calibri" w:hAnsi="Calibri"/>
          <w:sz w:val="20"/>
          <w:szCs w:val="20"/>
        </w:rPr>
        <w:t xml:space="preserve"> i.e. labour arb</w:t>
      </w:r>
      <w:r w:rsidRPr="00FA1B57">
        <w:rPr>
          <w:rFonts w:ascii="Calibri" w:hAnsi="Calibri"/>
          <w:sz w:val="20"/>
          <w:szCs w:val="20"/>
        </w:rPr>
        <w:t>itration panels include nominees who are chosen for their particular sympathies to the parties</w:t>
      </w:r>
      <w:r w:rsidR="00CE3B46" w:rsidRPr="00FA1B57">
        <w:rPr>
          <w:rFonts w:ascii="Calibri" w:hAnsi="Calibri"/>
          <w:sz w:val="20"/>
          <w:szCs w:val="20"/>
        </w:rPr>
        <w:t xml:space="preserve"> </w:t>
      </w:r>
    </w:p>
    <w:p w14:paraId="20829699" w14:textId="578FE292" w:rsidR="00ED351B" w:rsidRPr="004A0461" w:rsidRDefault="000C37F0" w:rsidP="00932528">
      <w:pPr>
        <w:pStyle w:val="ListParagraph"/>
        <w:numPr>
          <w:ilvl w:val="0"/>
          <w:numId w:val="259"/>
        </w:numPr>
        <w:rPr>
          <w:rFonts w:ascii="Calibri" w:hAnsi="Calibri"/>
          <w:sz w:val="20"/>
          <w:szCs w:val="20"/>
        </w:rPr>
      </w:pPr>
      <w:r w:rsidRPr="004A0461">
        <w:rPr>
          <w:rFonts w:ascii="Calibri" w:hAnsi="Calibri"/>
          <w:sz w:val="20"/>
          <w:szCs w:val="20"/>
        </w:rPr>
        <w:t>P</w:t>
      </w:r>
      <w:r w:rsidR="00ED351B" w:rsidRPr="004A0461">
        <w:rPr>
          <w:rFonts w:ascii="Calibri" w:hAnsi="Calibri"/>
          <w:sz w:val="20"/>
          <w:szCs w:val="20"/>
        </w:rPr>
        <w:t>rior knowledge or information about the matter in dispute</w:t>
      </w:r>
    </w:p>
    <w:p w14:paraId="1B3C9F56" w14:textId="2E9F3375" w:rsidR="00B56AFF" w:rsidRPr="00FA1B57" w:rsidRDefault="00B56AFF" w:rsidP="0078489D">
      <w:pPr>
        <w:pStyle w:val="ListParagraph"/>
        <w:numPr>
          <w:ilvl w:val="1"/>
          <w:numId w:val="65"/>
        </w:numPr>
        <w:rPr>
          <w:rFonts w:ascii="Calibri" w:hAnsi="Calibri"/>
          <w:sz w:val="20"/>
          <w:szCs w:val="20"/>
        </w:rPr>
      </w:pPr>
      <w:r w:rsidRPr="00FA1B57">
        <w:rPr>
          <w:rFonts w:ascii="Calibri" w:hAnsi="Calibri"/>
          <w:sz w:val="20"/>
          <w:szCs w:val="20"/>
        </w:rPr>
        <w:t xml:space="preserve">Requires direct previous knowledge or involvement </w:t>
      </w:r>
      <w:r w:rsidR="00042818" w:rsidRPr="00FA1B57">
        <w:rPr>
          <w:rFonts w:ascii="Calibri" w:hAnsi="Calibri"/>
          <w:sz w:val="20"/>
          <w:szCs w:val="20"/>
        </w:rPr>
        <w:t>(</w:t>
      </w:r>
      <w:r w:rsidR="00F80AD3" w:rsidRPr="00FA1B57">
        <w:rPr>
          <w:rFonts w:ascii="Calibri" w:hAnsi="Calibri"/>
          <w:color w:val="0000FF"/>
          <w:sz w:val="20"/>
          <w:szCs w:val="20"/>
        </w:rPr>
        <w:t>Wewaykum Indian Band v Canada</w:t>
      </w:r>
      <w:r w:rsidR="00F80AD3" w:rsidRPr="00FA1B57">
        <w:rPr>
          <w:rFonts w:ascii="Calibri" w:hAnsi="Calibri"/>
          <w:sz w:val="20"/>
          <w:szCs w:val="20"/>
        </w:rPr>
        <w:t>; Binnie had participated in a meeting in which the band’s claims were discussed)</w:t>
      </w:r>
    </w:p>
    <w:p w14:paraId="4CD82713" w14:textId="76CA028B" w:rsidR="00ED351B" w:rsidRPr="00FA1B57" w:rsidRDefault="00B56EBC" w:rsidP="0078489D">
      <w:pPr>
        <w:pStyle w:val="ListParagraph"/>
        <w:numPr>
          <w:ilvl w:val="1"/>
          <w:numId w:val="65"/>
        </w:numPr>
        <w:rPr>
          <w:rFonts w:ascii="Calibri" w:hAnsi="Calibri"/>
          <w:sz w:val="20"/>
          <w:szCs w:val="20"/>
        </w:rPr>
      </w:pPr>
      <w:r w:rsidRPr="00FA1B57">
        <w:rPr>
          <w:rFonts w:ascii="Calibri" w:hAnsi="Calibri"/>
          <w:sz w:val="20"/>
          <w:szCs w:val="20"/>
        </w:rPr>
        <w:t>M</w:t>
      </w:r>
      <w:r w:rsidR="00ED351B" w:rsidRPr="00FA1B57">
        <w:rPr>
          <w:rFonts w:ascii="Calibri" w:hAnsi="Calibri"/>
          <w:sz w:val="20"/>
          <w:szCs w:val="20"/>
        </w:rPr>
        <w:t>ediation privilege may be directed by the statute</w:t>
      </w:r>
    </w:p>
    <w:p w14:paraId="1B5FF1CA" w14:textId="60614D65" w:rsidR="00ED351B" w:rsidRPr="00FA1B57" w:rsidRDefault="00B56EBC" w:rsidP="0078489D">
      <w:pPr>
        <w:pStyle w:val="ListParagraph"/>
        <w:numPr>
          <w:ilvl w:val="1"/>
          <w:numId w:val="65"/>
        </w:numPr>
        <w:rPr>
          <w:rFonts w:ascii="Calibri" w:hAnsi="Calibri"/>
          <w:sz w:val="20"/>
          <w:szCs w:val="20"/>
        </w:rPr>
      </w:pPr>
      <w:r w:rsidRPr="00FA1B57">
        <w:rPr>
          <w:rFonts w:ascii="Calibri" w:hAnsi="Calibri"/>
          <w:sz w:val="20"/>
          <w:szCs w:val="20"/>
        </w:rPr>
        <w:t>T</w:t>
      </w:r>
      <w:r w:rsidR="00ED351B" w:rsidRPr="00FA1B57">
        <w:rPr>
          <w:rFonts w:ascii="Calibri" w:hAnsi="Calibri"/>
          <w:sz w:val="20"/>
          <w:szCs w:val="20"/>
        </w:rPr>
        <w:t>he statute could authorize multiple overlapping functions that may oust the common law</w:t>
      </w:r>
    </w:p>
    <w:p w14:paraId="28302B15" w14:textId="10F9398F" w:rsidR="00EB630D" w:rsidRPr="00FA1B57" w:rsidRDefault="00504A15" w:rsidP="0078489D">
      <w:pPr>
        <w:pStyle w:val="ListParagraph"/>
        <w:numPr>
          <w:ilvl w:val="2"/>
          <w:numId w:val="65"/>
        </w:numPr>
        <w:rPr>
          <w:rFonts w:ascii="Calibri" w:hAnsi="Calibri"/>
          <w:sz w:val="20"/>
          <w:szCs w:val="20"/>
        </w:rPr>
      </w:pPr>
      <w:r>
        <w:rPr>
          <w:rFonts w:ascii="Calibri" w:hAnsi="Calibri"/>
          <w:sz w:val="20"/>
          <w:szCs w:val="20"/>
        </w:rPr>
        <w:t>Common when adjudicator</w:t>
      </w:r>
      <w:r w:rsidR="00EB630D" w:rsidRPr="00FA1B57">
        <w:rPr>
          <w:rFonts w:ascii="Calibri" w:hAnsi="Calibri"/>
          <w:sz w:val="20"/>
          <w:szCs w:val="20"/>
        </w:rPr>
        <w:t xml:space="preserve"> is asked to hear an appeal or a subsequent proceeding of an original matter</w:t>
      </w:r>
    </w:p>
    <w:p w14:paraId="4ACB8123" w14:textId="4CE2C59E" w:rsidR="00ED351B" w:rsidRPr="004A0461" w:rsidRDefault="000C37F0" w:rsidP="00932528">
      <w:pPr>
        <w:pStyle w:val="ListParagraph"/>
        <w:numPr>
          <w:ilvl w:val="0"/>
          <w:numId w:val="259"/>
        </w:numPr>
        <w:rPr>
          <w:rFonts w:ascii="Calibri" w:hAnsi="Calibri"/>
          <w:sz w:val="20"/>
          <w:szCs w:val="20"/>
        </w:rPr>
      </w:pPr>
      <w:r w:rsidRPr="004A0461">
        <w:rPr>
          <w:rFonts w:ascii="Calibri" w:hAnsi="Calibri"/>
          <w:sz w:val="20"/>
          <w:szCs w:val="20"/>
        </w:rPr>
        <w:t>A</w:t>
      </w:r>
      <w:r w:rsidR="00ED351B" w:rsidRPr="004A0461">
        <w:rPr>
          <w:rFonts w:ascii="Calibri" w:hAnsi="Calibri"/>
          <w:sz w:val="20"/>
          <w:szCs w:val="20"/>
        </w:rPr>
        <w:t>n attitudinal pred</w:t>
      </w:r>
      <w:r w:rsidR="00EC1A8A" w:rsidRPr="004A0461">
        <w:rPr>
          <w:rFonts w:ascii="Calibri" w:hAnsi="Calibri"/>
          <w:sz w:val="20"/>
          <w:szCs w:val="20"/>
        </w:rPr>
        <w:t>isposition towards the outcome (i.e.</w:t>
      </w:r>
      <w:r w:rsidR="00553E5D" w:rsidRPr="004A0461">
        <w:rPr>
          <w:rFonts w:ascii="Calibri" w:hAnsi="Calibri"/>
          <w:sz w:val="20"/>
          <w:szCs w:val="20"/>
        </w:rPr>
        <w:t xml:space="preserve"> a prior or</w:t>
      </w:r>
      <w:r w:rsidR="00ED351B" w:rsidRPr="004A0461">
        <w:rPr>
          <w:rFonts w:ascii="Calibri" w:hAnsi="Calibri"/>
          <w:sz w:val="20"/>
          <w:szCs w:val="20"/>
        </w:rPr>
        <w:t xml:space="preserve"> fixed view</w:t>
      </w:r>
      <w:r w:rsidR="00EC1A8A" w:rsidRPr="004A0461">
        <w:rPr>
          <w:rFonts w:ascii="Calibri" w:hAnsi="Calibri"/>
          <w:sz w:val="20"/>
          <w:szCs w:val="20"/>
        </w:rPr>
        <w:t>)</w:t>
      </w:r>
      <w:r w:rsidR="000458B9" w:rsidRPr="004A0461">
        <w:rPr>
          <w:rFonts w:ascii="Calibri" w:hAnsi="Calibri"/>
          <w:sz w:val="20"/>
          <w:szCs w:val="20"/>
        </w:rPr>
        <w:t xml:space="preserve"> (</w:t>
      </w:r>
      <w:r w:rsidR="000458B9" w:rsidRPr="004A0461">
        <w:rPr>
          <w:rFonts w:ascii="Calibri" w:hAnsi="Calibri"/>
          <w:color w:val="0000FF"/>
          <w:sz w:val="20"/>
          <w:szCs w:val="20"/>
        </w:rPr>
        <w:t>Chretien v Canada; Commissioner who spoke out against Chretien 3 months into 9 month inquiry</w:t>
      </w:r>
      <w:r w:rsidR="000458B9" w:rsidRPr="004A0461">
        <w:rPr>
          <w:rFonts w:ascii="Calibri" w:hAnsi="Calibri"/>
          <w:sz w:val="20"/>
          <w:szCs w:val="20"/>
        </w:rPr>
        <w:t>)</w:t>
      </w:r>
    </w:p>
    <w:p w14:paraId="7C2602BD" w14:textId="2F896A4B" w:rsidR="00ED351B" w:rsidRPr="00FA1B57" w:rsidRDefault="00B56EBC" w:rsidP="0078489D">
      <w:pPr>
        <w:pStyle w:val="ListParagraph"/>
        <w:numPr>
          <w:ilvl w:val="1"/>
          <w:numId w:val="65"/>
        </w:numPr>
        <w:rPr>
          <w:rFonts w:ascii="Calibri" w:hAnsi="Calibri"/>
          <w:sz w:val="20"/>
          <w:szCs w:val="20"/>
        </w:rPr>
      </w:pPr>
      <w:r w:rsidRPr="00FA1B57">
        <w:rPr>
          <w:rFonts w:ascii="Calibri" w:hAnsi="Calibri"/>
          <w:sz w:val="20"/>
          <w:szCs w:val="20"/>
        </w:rPr>
        <w:t>T</w:t>
      </w:r>
      <w:r w:rsidR="00ED351B" w:rsidRPr="00FA1B57">
        <w:rPr>
          <w:rFonts w:ascii="Calibri" w:hAnsi="Calibri"/>
          <w:sz w:val="20"/>
          <w:szCs w:val="20"/>
        </w:rPr>
        <w:t xml:space="preserve">he text is flexible and ranges in application from strict to lenient depending on the nature and function of the </w:t>
      </w:r>
      <w:r w:rsidR="00A20B31">
        <w:rPr>
          <w:rFonts w:ascii="Calibri" w:hAnsi="Calibri"/>
          <w:sz w:val="20"/>
          <w:szCs w:val="20"/>
        </w:rPr>
        <w:t>DM</w:t>
      </w:r>
    </w:p>
    <w:p w14:paraId="24D71E1E" w14:textId="2D7E2BC2" w:rsidR="002F301E" w:rsidRPr="00FA1B57" w:rsidRDefault="002F301E" w:rsidP="0078489D">
      <w:pPr>
        <w:pStyle w:val="ListParagraph"/>
        <w:numPr>
          <w:ilvl w:val="1"/>
          <w:numId w:val="65"/>
        </w:numPr>
        <w:rPr>
          <w:rFonts w:ascii="Calibri" w:hAnsi="Calibri"/>
          <w:sz w:val="20"/>
          <w:szCs w:val="20"/>
        </w:rPr>
      </w:pPr>
      <w:r w:rsidRPr="00FA1B57">
        <w:rPr>
          <w:rFonts w:ascii="Calibri" w:hAnsi="Calibri"/>
          <w:sz w:val="20"/>
          <w:szCs w:val="20"/>
        </w:rPr>
        <w:t>Gleaned from the decision-makers’ com</w:t>
      </w:r>
      <w:r w:rsidR="00464C55" w:rsidRPr="00FA1B57">
        <w:rPr>
          <w:rFonts w:ascii="Calibri" w:hAnsi="Calibri"/>
          <w:sz w:val="20"/>
          <w:szCs w:val="20"/>
        </w:rPr>
        <w:t>m</w:t>
      </w:r>
      <w:r w:rsidRPr="00FA1B57">
        <w:rPr>
          <w:rFonts w:ascii="Calibri" w:hAnsi="Calibri"/>
          <w:sz w:val="20"/>
          <w:szCs w:val="20"/>
        </w:rPr>
        <w:t xml:space="preserve">ents and </w:t>
      </w:r>
      <w:r w:rsidR="00464C55" w:rsidRPr="00FA1B57">
        <w:rPr>
          <w:rFonts w:ascii="Calibri" w:hAnsi="Calibri"/>
          <w:sz w:val="20"/>
          <w:szCs w:val="20"/>
        </w:rPr>
        <w:t>attitudes</w:t>
      </w:r>
      <w:r w:rsidRPr="00FA1B57">
        <w:rPr>
          <w:rFonts w:ascii="Calibri" w:hAnsi="Calibri"/>
          <w:sz w:val="20"/>
          <w:szCs w:val="20"/>
        </w:rPr>
        <w:t xml:space="preserve"> during and outside of the proceedings</w:t>
      </w:r>
      <w:r w:rsidR="006543E8">
        <w:rPr>
          <w:rFonts w:ascii="Calibri" w:hAnsi="Calibri"/>
          <w:sz w:val="20"/>
          <w:szCs w:val="20"/>
        </w:rPr>
        <w:t xml:space="preserve"> – the DM’s statements of his own lack of bias are not relevant (</w:t>
      </w:r>
      <w:r w:rsidR="006543E8" w:rsidRPr="006543E8">
        <w:rPr>
          <w:rFonts w:ascii="Calibri" w:hAnsi="Calibri"/>
          <w:color w:val="0000FF"/>
          <w:sz w:val="20"/>
          <w:szCs w:val="20"/>
        </w:rPr>
        <w:t>Chretien v Canada</w:t>
      </w:r>
      <w:r w:rsidR="006543E8">
        <w:rPr>
          <w:rFonts w:ascii="Calibri" w:hAnsi="Calibri"/>
          <w:sz w:val="20"/>
          <w:szCs w:val="20"/>
        </w:rPr>
        <w:t>)</w:t>
      </w:r>
    </w:p>
    <w:p w14:paraId="0495CE25" w14:textId="7BEFA729" w:rsidR="00680409" w:rsidRPr="00FA1B57" w:rsidRDefault="00680409" w:rsidP="0078489D">
      <w:pPr>
        <w:pStyle w:val="ListParagraph"/>
        <w:numPr>
          <w:ilvl w:val="2"/>
          <w:numId w:val="65"/>
        </w:numPr>
        <w:rPr>
          <w:rFonts w:ascii="Calibri" w:hAnsi="Calibri"/>
          <w:sz w:val="20"/>
          <w:szCs w:val="20"/>
        </w:rPr>
      </w:pPr>
      <w:r w:rsidRPr="00FA1B57">
        <w:rPr>
          <w:rFonts w:ascii="Calibri" w:hAnsi="Calibri"/>
          <w:sz w:val="20"/>
          <w:szCs w:val="20"/>
        </w:rPr>
        <w:t>Rude towards your client</w:t>
      </w:r>
    </w:p>
    <w:p w14:paraId="220A3067" w14:textId="1BA3D737" w:rsidR="00680409" w:rsidRPr="00FA1B57" w:rsidRDefault="00680409" w:rsidP="0078489D">
      <w:pPr>
        <w:pStyle w:val="ListParagraph"/>
        <w:numPr>
          <w:ilvl w:val="2"/>
          <w:numId w:val="65"/>
        </w:numPr>
        <w:rPr>
          <w:rFonts w:ascii="Calibri" w:hAnsi="Calibri"/>
          <w:sz w:val="20"/>
          <w:szCs w:val="20"/>
        </w:rPr>
      </w:pPr>
      <w:r w:rsidRPr="00FA1B57">
        <w:rPr>
          <w:rFonts w:ascii="Calibri" w:hAnsi="Calibri"/>
          <w:sz w:val="20"/>
          <w:szCs w:val="20"/>
        </w:rPr>
        <w:t>Prosecutorial stance; pursuing your client with questions</w:t>
      </w:r>
    </w:p>
    <w:p w14:paraId="33ECB9E2" w14:textId="778410B9" w:rsidR="00680409" w:rsidRPr="00FA1B57" w:rsidRDefault="00680409" w:rsidP="0078489D">
      <w:pPr>
        <w:pStyle w:val="ListParagraph"/>
        <w:numPr>
          <w:ilvl w:val="2"/>
          <w:numId w:val="65"/>
        </w:numPr>
        <w:rPr>
          <w:rFonts w:ascii="Calibri" w:hAnsi="Calibri"/>
          <w:sz w:val="20"/>
          <w:szCs w:val="20"/>
        </w:rPr>
      </w:pPr>
      <w:r w:rsidRPr="00FA1B57">
        <w:rPr>
          <w:rFonts w:ascii="Calibri" w:hAnsi="Calibri"/>
          <w:sz w:val="20"/>
          <w:szCs w:val="20"/>
        </w:rPr>
        <w:t>Make discriminatory or sexist remarks</w:t>
      </w:r>
    </w:p>
    <w:p w14:paraId="5944037F" w14:textId="53903CC9" w:rsidR="00ED351B" w:rsidRPr="00FA1B57" w:rsidRDefault="00B56EBC" w:rsidP="0078489D">
      <w:pPr>
        <w:pStyle w:val="ListParagraph"/>
        <w:numPr>
          <w:ilvl w:val="1"/>
          <w:numId w:val="65"/>
        </w:numPr>
        <w:rPr>
          <w:rFonts w:ascii="Calibri" w:hAnsi="Calibri"/>
          <w:sz w:val="20"/>
          <w:szCs w:val="20"/>
        </w:rPr>
      </w:pPr>
      <w:r w:rsidRPr="00FA1B57">
        <w:rPr>
          <w:rFonts w:ascii="Calibri" w:hAnsi="Calibri"/>
          <w:sz w:val="20"/>
          <w:szCs w:val="20"/>
        </w:rPr>
        <w:t>A</w:t>
      </w:r>
      <w:r w:rsidR="00ED351B" w:rsidRPr="00FA1B57">
        <w:rPr>
          <w:rFonts w:ascii="Calibri" w:hAnsi="Calibri"/>
          <w:sz w:val="20"/>
          <w:szCs w:val="20"/>
        </w:rPr>
        <w:t xml:space="preserve"> municipal councillor, for example, will not be held to stricter adjudicative standards</w:t>
      </w:r>
      <w:r w:rsidR="002B2104">
        <w:rPr>
          <w:rFonts w:ascii="Calibri" w:hAnsi="Calibri"/>
          <w:sz w:val="20"/>
          <w:szCs w:val="20"/>
        </w:rPr>
        <w:t xml:space="preserve"> </w:t>
      </w:r>
      <w:r w:rsidR="002B2104" w:rsidRPr="00FA1B57">
        <w:rPr>
          <w:rFonts w:ascii="Calibri" w:hAnsi="Calibri"/>
          <w:sz w:val="20"/>
          <w:szCs w:val="20"/>
        </w:rPr>
        <w:t>(</w:t>
      </w:r>
      <w:r w:rsidR="002B2104" w:rsidRPr="00FA1B57">
        <w:rPr>
          <w:rFonts w:ascii="Calibri" w:hAnsi="Calibri"/>
          <w:color w:val="0000FF"/>
          <w:sz w:val="20"/>
          <w:szCs w:val="20"/>
        </w:rPr>
        <w:t>St. B Residents Assn v W</w:t>
      </w:r>
      <w:r w:rsidR="002B2104">
        <w:rPr>
          <w:rFonts w:ascii="Calibri" w:hAnsi="Calibri"/>
          <w:color w:val="0000FF"/>
          <w:sz w:val="20"/>
          <w:szCs w:val="20"/>
        </w:rPr>
        <w:t>pg</w:t>
      </w:r>
      <w:r w:rsidR="002B2104" w:rsidRPr="00FA1B57">
        <w:rPr>
          <w:rFonts w:ascii="Calibri" w:hAnsi="Calibri"/>
          <w:sz w:val="20"/>
          <w:szCs w:val="20"/>
        </w:rPr>
        <w:t>)</w:t>
      </w:r>
    </w:p>
    <w:p w14:paraId="6D005AEB" w14:textId="43AC8A71" w:rsidR="00A51C43" w:rsidRPr="00FA1B57" w:rsidRDefault="00A51C43" w:rsidP="0078489D">
      <w:pPr>
        <w:pStyle w:val="ListParagraph"/>
        <w:numPr>
          <w:ilvl w:val="2"/>
          <w:numId w:val="65"/>
        </w:numPr>
        <w:rPr>
          <w:rFonts w:ascii="Calibri" w:hAnsi="Calibri"/>
          <w:sz w:val="20"/>
          <w:szCs w:val="20"/>
        </w:rPr>
      </w:pPr>
      <w:r w:rsidRPr="00FA1B57">
        <w:rPr>
          <w:rFonts w:ascii="Calibri" w:hAnsi="Calibri"/>
          <w:sz w:val="20"/>
          <w:szCs w:val="20"/>
        </w:rPr>
        <w:t>Must advocate a position during election time; apply a “</w:t>
      </w:r>
      <w:r w:rsidR="0086135B" w:rsidRPr="00FA1B57">
        <w:rPr>
          <w:rFonts w:ascii="Calibri" w:hAnsi="Calibri"/>
          <w:sz w:val="20"/>
          <w:szCs w:val="20"/>
        </w:rPr>
        <w:t xml:space="preserve">closed-mind” test which requires that the council be shown to have such a closed mine on a matter that any representations made would be futile </w:t>
      </w:r>
    </w:p>
    <w:p w14:paraId="3C244D47" w14:textId="2B809B73" w:rsidR="00CD2F71" w:rsidRPr="00014FA6" w:rsidRDefault="003D494F" w:rsidP="00D43059">
      <w:pPr>
        <w:pStyle w:val="Heading2"/>
        <w:keepNext w:val="0"/>
        <w:keepLines w:val="0"/>
        <w:rPr>
          <w:b w:val="0"/>
          <w:color w:val="auto"/>
          <w:sz w:val="20"/>
          <w:szCs w:val="20"/>
        </w:rPr>
      </w:pPr>
      <w:bookmarkStart w:id="14" w:name="_Toc247793090"/>
      <w:r>
        <w:rPr>
          <w:b w:val="0"/>
          <w:color w:val="auto"/>
          <w:sz w:val="20"/>
          <w:szCs w:val="20"/>
        </w:rPr>
        <w:t>E</w:t>
      </w:r>
      <w:r w:rsidR="00CD2F71" w:rsidRPr="00014FA6">
        <w:rPr>
          <w:b w:val="0"/>
          <w:color w:val="auto"/>
          <w:sz w:val="20"/>
          <w:szCs w:val="20"/>
        </w:rPr>
        <w:t>. Institutional Bias</w:t>
      </w:r>
      <w:bookmarkEnd w:id="14"/>
    </w:p>
    <w:p w14:paraId="01CD7155" w14:textId="77777777" w:rsidR="00734493" w:rsidRDefault="00734493" w:rsidP="00932528">
      <w:pPr>
        <w:pStyle w:val="NoteLevel2"/>
        <w:keepNext w:val="0"/>
        <w:numPr>
          <w:ilvl w:val="0"/>
          <w:numId w:val="187"/>
        </w:numPr>
        <w:rPr>
          <w:rFonts w:ascii="Calibri" w:hAnsi="Calibri"/>
          <w:sz w:val="20"/>
          <w:szCs w:val="20"/>
        </w:rPr>
      </w:pPr>
      <w:r>
        <w:rPr>
          <w:rFonts w:ascii="Calibri" w:hAnsi="Calibri"/>
          <w:sz w:val="20"/>
          <w:szCs w:val="20"/>
        </w:rPr>
        <w:t>Test for Institutional Bias – II part test to determine if an apprehension of bias exists institutionally:</w:t>
      </w:r>
    </w:p>
    <w:p w14:paraId="41818765" w14:textId="77777777" w:rsidR="00734493" w:rsidRPr="0058181E" w:rsidRDefault="00734493" w:rsidP="00932528">
      <w:pPr>
        <w:pStyle w:val="NoteLevel2"/>
        <w:keepNext w:val="0"/>
        <w:numPr>
          <w:ilvl w:val="1"/>
          <w:numId w:val="261"/>
        </w:numPr>
        <w:rPr>
          <w:rFonts w:ascii="Calibri" w:hAnsi="Calibri"/>
          <w:sz w:val="20"/>
          <w:szCs w:val="20"/>
          <w:lang w:val="en-US"/>
        </w:rPr>
      </w:pPr>
      <w:r w:rsidRPr="0058181E">
        <w:rPr>
          <w:rFonts w:ascii="Calibri" w:hAnsi="Calibri"/>
          <w:sz w:val="20"/>
          <w:szCs w:val="20"/>
          <w:lang w:val="en-US"/>
        </w:rPr>
        <w:t xml:space="preserve">Having regard for a number of factors including, but not limited to, the potential for conflict between the interests of tribunal members and those of the parties who appear before them, will there be a reasonable apprehension of bias in the mind of a fully informed person in a </w:t>
      </w:r>
      <w:r w:rsidRPr="0058181E">
        <w:rPr>
          <w:rFonts w:ascii="Calibri" w:hAnsi="Calibri"/>
          <w:b/>
          <w:bCs/>
          <w:sz w:val="20"/>
          <w:szCs w:val="20"/>
          <w:lang w:val="en-US"/>
        </w:rPr>
        <w:t xml:space="preserve">substantial number </w:t>
      </w:r>
      <w:r w:rsidRPr="0058181E">
        <w:rPr>
          <w:rFonts w:ascii="Calibri" w:hAnsi="Calibri"/>
          <w:sz w:val="20"/>
          <w:szCs w:val="20"/>
          <w:lang w:val="en-US"/>
        </w:rPr>
        <w:t>of cases?</w:t>
      </w:r>
    </w:p>
    <w:p w14:paraId="6440F75E" w14:textId="77777777" w:rsidR="00D00E55" w:rsidRPr="00D00E55" w:rsidRDefault="00734493" w:rsidP="00932528">
      <w:pPr>
        <w:pStyle w:val="ListParagraph"/>
        <w:numPr>
          <w:ilvl w:val="1"/>
          <w:numId w:val="261"/>
        </w:numPr>
        <w:rPr>
          <w:rFonts w:ascii="Calibri" w:hAnsi="Calibri"/>
          <w:sz w:val="20"/>
          <w:szCs w:val="20"/>
        </w:rPr>
      </w:pPr>
      <w:r w:rsidRPr="0058181E">
        <w:rPr>
          <w:rFonts w:ascii="Calibri" w:hAnsi="Calibri"/>
          <w:sz w:val="20"/>
          <w:szCs w:val="20"/>
          <w:lang w:val="en-US"/>
        </w:rPr>
        <w:t xml:space="preserve">If the answer to that question is no, allegations of an apprehension of bias </w:t>
      </w:r>
      <w:r w:rsidRPr="0058181E">
        <w:rPr>
          <w:rFonts w:ascii="Calibri" w:hAnsi="Calibri"/>
          <w:b/>
          <w:bCs/>
          <w:sz w:val="20"/>
          <w:szCs w:val="20"/>
          <w:lang w:val="en-US"/>
        </w:rPr>
        <w:t>cannot</w:t>
      </w:r>
      <w:r w:rsidRPr="0058181E">
        <w:rPr>
          <w:rFonts w:ascii="Calibri" w:hAnsi="Calibri"/>
          <w:sz w:val="20"/>
          <w:szCs w:val="20"/>
          <w:lang w:val="en-US"/>
        </w:rPr>
        <w:t xml:space="preserve"> be brought on an institutional level, but must be dea</w:t>
      </w:r>
      <w:r w:rsidR="00D00E55">
        <w:rPr>
          <w:rFonts w:ascii="Calibri" w:hAnsi="Calibri"/>
          <w:sz w:val="20"/>
          <w:szCs w:val="20"/>
          <w:lang w:val="en-US"/>
        </w:rPr>
        <w:t>lt with on a case-by-case basis.</w:t>
      </w:r>
    </w:p>
    <w:p w14:paraId="7C9A14E8" w14:textId="77777777" w:rsidR="00D00E55" w:rsidRPr="00D00E55" w:rsidRDefault="007469A8" w:rsidP="00932528">
      <w:pPr>
        <w:pStyle w:val="ListParagraph"/>
        <w:numPr>
          <w:ilvl w:val="0"/>
          <w:numId w:val="260"/>
        </w:numPr>
        <w:rPr>
          <w:rFonts w:ascii="Calibri" w:hAnsi="Calibri"/>
          <w:sz w:val="20"/>
          <w:szCs w:val="20"/>
        </w:rPr>
      </w:pPr>
      <w:r w:rsidRPr="00D00E55">
        <w:rPr>
          <w:rFonts w:ascii="Calibri" w:hAnsi="Calibri"/>
          <w:sz w:val="20"/>
          <w:szCs w:val="20"/>
        </w:rPr>
        <w:t xml:space="preserve">Relevant Case: </w:t>
      </w:r>
      <w:r w:rsidRPr="00D00E55">
        <w:rPr>
          <w:rFonts w:ascii="Calibri" w:hAnsi="Calibri"/>
          <w:color w:val="0000FF"/>
          <w:sz w:val="20"/>
          <w:szCs w:val="20"/>
        </w:rPr>
        <w:t>IWA v Consolidated Bathurst; full board meetings</w:t>
      </w:r>
    </w:p>
    <w:p w14:paraId="11ABCD1D" w14:textId="26A7679D" w:rsidR="00D00E55" w:rsidRDefault="00D00E55" w:rsidP="00932528">
      <w:pPr>
        <w:pStyle w:val="ListParagraph"/>
        <w:numPr>
          <w:ilvl w:val="1"/>
          <w:numId w:val="260"/>
        </w:numPr>
        <w:rPr>
          <w:rFonts w:ascii="Calibri" w:hAnsi="Calibri"/>
          <w:sz w:val="20"/>
          <w:szCs w:val="20"/>
        </w:rPr>
      </w:pPr>
      <w:r>
        <w:rPr>
          <w:rFonts w:ascii="Calibri" w:hAnsi="Calibri"/>
          <w:sz w:val="20"/>
          <w:szCs w:val="20"/>
        </w:rPr>
        <w:t>T</w:t>
      </w:r>
      <w:r w:rsidR="007469A8">
        <w:rPr>
          <w:rFonts w:ascii="Calibri" w:hAnsi="Calibri"/>
          <w:sz w:val="20"/>
          <w:szCs w:val="20"/>
        </w:rPr>
        <w:t>est</w:t>
      </w:r>
      <w:r w:rsidR="00582F59">
        <w:rPr>
          <w:rFonts w:ascii="Calibri" w:hAnsi="Calibri"/>
          <w:sz w:val="20"/>
          <w:szCs w:val="20"/>
        </w:rPr>
        <w:t xml:space="preserve"> for independence is</w:t>
      </w:r>
      <w:r w:rsidR="007469A8">
        <w:rPr>
          <w:rFonts w:ascii="Calibri" w:hAnsi="Calibri"/>
          <w:sz w:val="20"/>
          <w:szCs w:val="20"/>
        </w:rPr>
        <w:t xml:space="preserve"> freedom to decide according to one’s c</w:t>
      </w:r>
      <w:r w:rsidR="00582F59">
        <w:rPr>
          <w:rFonts w:ascii="Calibri" w:hAnsi="Calibri"/>
          <w:sz w:val="20"/>
          <w:szCs w:val="20"/>
        </w:rPr>
        <w:t xml:space="preserve">onscience and opinions, not </w:t>
      </w:r>
      <w:r w:rsidR="007469A8">
        <w:rPr>
          <w:rFonts w:ascii="Calibri" w:hAnsi="Calibri"/>
          <w:sz w:val="20"/>
          <w:szCs w:val="20"/>
        </w:rPr>
        <w:t>absence of influence</w:t>
      </w:r>
    </w:p>
    <w:p w14:paraId="7E6B1F97" w14:textId="52BF74ED" w:rsidR="00D00E55" w:rsidRDefault="00E6383F" w:rsidP="00932528">
      <w:pPr>
        <w:pStyle w:val="ListParagraph"/>
        <w:numPr>
          <w:ilvl w:val="1"/>
          <w:numId w:val="260"/>
        </w:numPr>
        <w:rPr>
          <w:rFonts w:ascii="Calibri" w:hAnsi="Calibri"/>
          <w:sz w:val="20"/>
          <w:szCs w:val="20"/>
        </w:rPr>
      </w:pPr>
      <w:r>
        <w:rPr>
          <w:rFonts w:ascii="Calibri" w:hAnsi="Calibri"/>
          <w:sz w:val="20"/>
          <w:szCs w:val="20"/>
        </w:rPr>
        <w:t>Issue: W</w:t>
      </w:r>
      <w:r w:rsidR="007469A8" w:rsidRPr="00D00E55">
        <w:rPr>
          <w:rFonts w:ascii="Calibri" w:hAnsi="Calibri"/>
          <w:sz w:val="20"/>
          <w:szCs w:val="20"/>
        </w:rPr>
        <w:t xml:space="preserve">hether there is pressure on the individual </w:t>
      </w:r>
      <w:r>
        <w:rPr>
          <w:rFonts w:ascii="Calibri" w:hAnsi="Calibri"/>
          <w:sz w:val="20"/>
          <w:szCs w:val="20"/>
        </w:rPr>
        <w:t>DM</w:t>
      </w:r>
      <w:r w:rsidR="007469A8" w:rsidRPr="00D00E55">
        <w:rPr>
          <w:rFonts w:ascii="Calibri" w:hAnsi="Calibri"/>
          <w:sz w:val="20"/>
          <w:szCs w:val="20"/>
        </w:rPr>
        <w:t xml:space="preserve"> to decide against his/her own conscience and opinion</w:t>
      </w:r>
    </w:p>
    <w:p w14:paraId="65CEA05B" w14:textId="77777777" w:rsidR="00D00E55" w:rsidRDefault="007469A8" w:rsidP="00932528">
      <w:pPr>
        <w:pStyle w:val="ListParagraph"/>
        <w:numPr>
          <w:ilvl w:val="1"/>
          <w:numId w:val="260"/>
        </w:numPr>
        <w:rPr>
          <w:rFonts w:ascii="Calibri" w:hAnsi="Calibri"/>
          <w:sz w:val="20"/>
          <w:szCs w:val="20"/>
        </w:rPr>
      </w:pPr>
      <w:r w:rsidRPr="00D00E55">
        <w:rPr>
          <w:rFonts w:ascii="Calibri" w:hAnsi="Calibri"/>
          <w:sz w:val="20"/>
          <w:szCs w:val="20"/>
        </w:rPr>
        <w:t>Generally, the use of full board meetings will not breach the principles of natural justice if:</w:t>
      </w:r>
    </w:p>
    <w:p w14:paraId="383246E6" w14:textId="77777777" w:rsidR="00D00E55" w:rsidRDefault="007469A8" w:rsidP="00932528">
      <w:pPr>
        <w:pStyle w:val="ListParagraph"/>
        <w:numPr>
          <w:ilvl w:val="2"/>
          <w:numId w:val="260"/>
        </w:numPr>
        <w:rPr>
          <w:rFonts w:ascii="Calibri" w:hAnsi="Calibri"/>
          <w:sz w:val="20"/>
          <w:szCs w:val="20"/>
        </w:rPr>
      </w:pPr>
      <w:r w:rsidRPr="00D00E55">
        <w:rPr>
          <w:rFonts w:ascii="Calibri" w:hAnsi="Calibri"/>
          <w:sz w:val="20"/>
          <w:szCs w:val="20"/>
        </w:rPr>
        <w:t>Discussions are limited to law or policy, and not factual issues, and</w:t>
      </w:r>
    </w:p>
    <w:p w14:paraId="42479277" w14:textId="77777777" w:rsidR="00D00E55" w:rsidRDefault="007469A8" w:rsidP="00932528">
      <w:pPr>
        <w:pStyle w:val="ListParagraph"/>
        <w:numPr>
          <w:ilvl w:val="2"/>
          <w:numId w:val="260"/>
        </w:numPr>
        <w:rPr>
          <w:rFonts w:ascii="Calibri" w:hAnsi="Calibri"/>
          <w:sz w:val="20"/>
          <w:szCs w:val="20"/>
        </w:rPr>
      </w:pPr>
      <w:r w:rsidRPr="00D00E55">
        <w:rPr>
          <w:rFonts w:ascii="Calibri" w:hAnsi="Calibri"/>
          <w:sz w:val="20"/>
          <w:szCs w:val="20"/>
        </w:rPr>
        <w:t>The parties are given an opportunity to respond to any new grounds arising from the meeting</w:t>
      </w:r>
    </w:p>
    <w:p w14:paraId="5D7D8E94" w14:textId="4ECABD6A" w:rsidR="007469A8" w:rsidRPr="00D00E55" w:rsidRDefault="007469A8" w:rsidP="00932528">
      <w:pPr>
        <w:pStyle w:val="ListParagraph"/>
        <w:numPr>
          <w:ilvl w:val="2"/>
          <w:numId w:val="260"/>
        </w:numPr>
        <w:rPr>
          <w:rFonts w:ascii="Calibri" w:hAnsi="Calibri"/>
          <w:sz w:val="20"/>
          <w:szCs w:val="20"/>
        </w:rPr>
      </w:pPr>
      <w:r w:rsidRPr="00D00E55">
        <w:rPr>
          <w:rFonts w:ascii="Calibri" w:hAnsi="Calibri"/>
          <w:sz w:val="20"/>
          <w:szCs w:val="20"/>
        </w:rPr>
        <w:t>Appropriate checks and balances for full board meetings included not keeping minutes, not keeping attendance, not holding a vote, not requiring consensus, and having attendance be voluntary</w:t>
      </w:r>
    </w:p>
    <w:p w14:paraId="0DCF113C" w14:textId="6F688DBC" w:rsidR="00734493" w:rsidRDefault="00C908E6" w:rsidP="00932528">
      <w:pPr>
        <w:pStyle w:val="ListParagraph"/>
        <w:numPr>
          <w:ilvl w:val="0"/>
          <w:numId w:val="187"/>
        </w:numPr>
        <w:rPr>
          <w:rFonts w:ascii="Calibri" w:hAnsi="Calibri"/>
          <w:sz w:val="20"/>
          <w:szCs w:val="20"/>
        </w:rPr>
      </w:pPr>
      <w:r>
        <w:rPr>
          <w:rFonts w:ascii="Calibri" w:hAnsi="Calibri"/>
          <w:sz w:val="20"/>
          <w:szCs w:val="20"/>
        </w:rPr>
        <w:t xml:space="preserve">In </w:t>
      </w:r>
      <w:r w:rsidRPr="00C908E6">
        <w:rPr>
          <w:rFonts w:ascii="Calibri" w:hAnsi="Calibri"/>
          <w:color w:val="0000FF"/>
          <w:sz w:val="20"/>
          <w:szCs w:val="20"/>
        </w:rPr>
        <w:t>Geza v Canada</w:t>
      </w:r>
      <w:r>
        <w:rPr>
          <w:rFonts w:ascii="Calibri" w:hAnsi="Calibri"/>
          <w:sz w:val="20"/>
          <w:szCs w:val="20"/>
        </w:rPr>
        <w:t xml:space="preserve"> (</w:t>
      </w:r>
      <w:r w:rsidRPr="00C908E6">
        <w:rPr>
          <w:rFonts w:ascii="Calibri" w:hAnsi="Calibri"/>
          <w:color w:val="0000FF"/>
          <w:sz w:val="20"/>
          <w:szCs w:val="20"/>
        </w:rPr>
        <w:t>lead ca</w:t>
      </w:r>
      <w:r>
        <w:rPr>
          <w:rFonts w:ascii="Calibri" w:hAnsi="Calibri"/>
          <w:color w:val="0000FF"/>
          <w:sz w:val="20"/>
          <w:szCs w:val="20"/>
        </w:rPr>
        <w:t>s</w:t>
      </w:r>
      <w:r w:rsidRPr="00C908E6">
        <w:rPr>
          <w:rFonts w:ascii="Calibri" w:hAnsi="Calibri"/>
          <w:color w:val="0000FF"/>
          <w:sz w:val="20"/>
          <w:szCs w:val="20"/>
        </w:rPr>
        <w:t>es by IARB</w:t>
      </w:r>
      <w:r>
        <w:rPr>
          <w:rFonts w:ascii="Calibri" w:hAnsi="Calibri"/>
          <w:sz w:val="20"/>
          <w:szCs w:val="20"/>
        </w:rPr>
        <w:t>), FC held that Step 1 was not satisfied</w:t>
      </w:r>
    </w:p>
    <w:p w14:paraId="02517A2F" w14:textId="7E4893B4" w:rsidR="00C908E6" w:rsidRPr="00F241D3" w:rsidRDefault="00C908E6" w:rsidP="00932528">
      <w:pPr>
        <w:pStyle w:val="NoteLevel2"/>
        <w:keepNext w:val="0"/>
        <w:numPr>
          <w:ilvl w:val="1"/>
          <w:numId w:val="218"/>
        </w:numPr>
        <w:rPr>
          <w:rFonts w:ascii="Calibri" w:hAnsi="Calibri"/>
          <w:sz w:val="20"/>
          <w:szCs w:val="20"/>
        </w:rPr>
      </w:pPr>
      <w:r w:rsidRPr="005F674C">
        <w:rPr>
          <w:rFonts w:ascii="Calibri" w:hAnsi="Calibri"/>
          <w:sz w:val="20"/>
          <w:szCs w:val="20"/>
        </w:rPr>
        <w:t>No evidence that motive for lead case was to increase the rejection rate of Hungarian Roma</w:t>
      </w:r>
      <w:r w:rsidR="00F241D3">
        <w:rPr>
          <w:rFonts w:ascii="Calibri" w:hAnsi="Calibri"/>
          <w:sz w:val="20"/>
          <w:szCs w:val="20"/>
        </w:rPr>
        <w:t>, of</w:t>
      </w:r>
      <w:r w:rsidRPr="00F241D3">
        <w:rPr>
          <w:rFonts w:ascii="Calibri" w:hAnsi="Calibri"/>
          <w:sz w:val="20"/>
          <w:szCs w:val="20"/>
        </w:rPr>
        <w:t xml:space="preserve"> inappropriate relationship between IRB and Citizenship &amp; Immigration</w:t>
      </w:r>
      <w:r w:rsidR="00F241D3">
        <w:rPr>
          <w:rFonts w:ascii="Calibri" w:hAnsi="Calibri"/>
          <w:sz w:val="20"/>
          <w:szCs w:val="20"/>
        </w:rPr>
        <w:t xml:space="preserve"> or that Bubrin (DM) </w:t>
      </w:r>
      <w:r w:rsidRPr="00F241D3">
        <w:rPr>
          <w:rFonts w:ascii="Calibri" w:hAnsi="Calibri"/>
          <w:sz w:val="20"/>
          <w:szCs w:val="20"/>
        </w:rPr>
        <w:t>was partial or showed a negative pre-disposition to rejecting Roma refugee claims</w:t>
      </w:r>
      <w:r w:rsidR="00745C5B" w:rsidRPr="00F241D3">
        <w:rPr>
          <w:rFonts w:ascii="Calibri" w:hAnsi="Calibri"/>
          <w:sz w:val="20"/>
          <w:szCs w:val="20"/>
        </w:rPr>
        <w:t xml:space="preserve"> (as part of administrative lead case team)</w:t>
      </w:r>
    </w:p>
    <w:p w14:paraId="43BD09FB" w14:textId="4F6647BE" w:rsidR="00321F4A" w:rsidRPr="0060747C" w:rsidRDefault="00321F4A" w:rsidP="00932528">
      <w:pPr>
        <w:pStyle w:val="ListParagraph"/>
        <w:numPr>
          <w:ilvl w:val="1"/>
          <w:numId w:val="218"/>
        </w:numPr>
        <w:rPr>
          <w:rFonts w:ascii="Calibri" w:hAnsi="Calibri"/>
          <w:bCs/>
          <w:sz w:val="20"/>
          <w:szCs w:val="20"/>
          <w:lang w:val="en-US"/>
        </w:rPr>
      </w:pPr>
      <w:r w:rsidRPr="00F6769A">
        <w:rPr>
          <w:rFonts w:ascii="Calibri" w:hAnsi="Calibri"/>
          <w:i/>
          <w:sz w:val="20"/>
          <w:szCs w:val="20"/>
        </w:rPr>
        <w:t>Ratio:</w:t>
      </w:r>
      <w:r w:rsidRPr="00321F4A">
        <w:rPr>
          <w:rFonts w:ascii="Calibri" w:hAnsi="Calibri"/>
          <w:sz w:val="20"/>
          <w:szCs w:val="20"/>
        </w:rPr>
        <w:t xml:space="preserve"> </w:t>
      </w:r>
      <w:r w:rsidR="0060747C" w:rsidRPr="0060747C">
        <w:rPr>
          <w:rFonts w:ascii="Calibri" w:hAnsi="Calibri"/>
          <w:bCs/>
          <w:sz w:val="20"/>
          <w:szCs w:val="20"/>
          <w:lang w:val="en-US"/>
        </w:rPr>
        <w:t>Test for RAB on institutional level, determine using entire factual matrix. Fine line between tribunal efficiency and bias in using lead cases.</w:t>
      </w:r>
    </w:p>
    <w:p w14:paraId="146392C6" w14:textId="5BA7BDAF" w:rsidR="00025D8F" w:rsidRDefault="00025D8F" w:rsidP="00932528">
      <w:pPr>
        <w:pStyle w:val="ListParagraph"/>
        <w:numPr>
          <w:ilvl w:val="0"/>
          <w:numId w:val="218"/>
        </w:numPr>
        <w:rPr>
          <w:rFonts w:ascii="Calibri" w:hAnsi="Calibri"/>
          <w:sz w:val="20"/>
          <w:szCs w:val="20"/>
        </w:rPr>
      </w:pPr>
      <w:r>
        <w:rPr>
          <w:rFonts w:ascii="Calibri" w:hAnsi="Calibri"/>
          <w:sz w:val="20"/>
          <w:szCs w:val="20"/>
        </w:rPr>
        <w:t xml:space="preserve">However, the FCA found a RAB </w:t>
      </w:r>
      <w:r w:rsidR="008953D4">
        <w:rPr>
          <w:rFonts w:ascii="Calibri" w:hAnsi="Calibri"/>
          <w:sz w:val="20"/>
          <w:szCs w:val="20"/>
        </w:rPr>
        <w:t>on the basis that two members of the three panel team were involved in the lead case administration; based on leaks to the media, suggestions that lead cases were meant to create non-binding but influential precedent that would reject Hungarian Roma applications</w:t>
      </w:r>
    </w:p>
    <w:p w14:paraId="1EA66305" w14:textId="6A1E9833" w:rsidR="00DB4D7E" w:rsidRPr="009D7430" w:rsidRDefault="00DB4D7E" w:rsidP="00932528">
      <w:pPr>
        <w:pStyle w:val="ListParagraph"/>
        <w:numPr>
          <w:ilvl w:val="0"/>
          <w:numId w:val="187"/>
        </w:numPr>
        <w:rPr>
          <w:rFonts w:ascii="Calibri" w:hAnsi="Calibri"/>
          <w:sz w:val="20"/>
          <w:szCs w:val="20"/>
        </w:rPr>
      </w:pPr>
      <w:r>
        <w:rPr>
          <w:rFonts w:ascii="Calibri" w:hAnsi="Calibri"/>
          <w:sz w:val="20"/>
          <w:szCs w:val="20"/>
        </w:rPr>
        <w:t xml:space="preserve">In </w:t>
      </w:r>
      <w:r w:rsidR="009D7430">
        <w:rPr>
          <w:rFonts w:ascii="Calibri" w:hAnsi="Calibri"/>
          <w:color w:val="0000FF"/>
          <w:sz w:val="20"/>
          <w:szCs w:val="20"/>
        </w:rPr>
        <w:t xml:space="preserve">Jaroslav </w:t>
      </w:r>
      <w:r w:rsidRPr="009D7430">
        <w:rPr>
          <w:rFonts w:ascii="Calibri" w:hAnsi="Calibri"/>
          <w:color w:val="0000FF"/>
          <w:sz w:val="20"/>
          <w:szCs w:val="20"/>
        </w:rPr>
        <w:t>v Canada</w:t>
      </w:r>
      <w:r>
        <w:rPr>
          <w:rFonts w:ascii="Calibri" w:hAnsi="Calibri"/>
          <w:sz w:val="20"/>
          <w:szCs w:val="20"/>
        </w:rPr>
        <w:t>, the Minister’s negative comments about Czech Republic refugee application did not raise a RAB b/c the IARB is independent of the Minister; IARB conducted a thorough analysis of the refugee claim and disposed of it in a fair and reasonable manne</w:t>
      </w:r>
      <w:r w:rsidR="009D7430">
        <w:rPr>
          <w:rFonts w:ascii="Calibri" w:hAnsi="Calibri"/>
          <w:sz w:val="20"/>
          <w:szCs w:val="20"/>
        </w:rPr>
        <w:t>r</w:t>
      </w:r>
    </w:p>
    <w:p w14:paraId="091B53BF" w14:textId="77777777" w:rsidR="005367CD" w:rsidRDefault="005367CD">
      <w:pPr>
        <w:rPr>
          <w:rFonts w:ascii="Calibri" w:eastAsiaTheme="majorEastAsia" w:hAnsi="Calibri" w:cstheme="majorBidi"/>
          <w:bCs/>
          <w:sz w:val="20"/>
          <w:szCs w:val="20"/>
        </w:rPr>
      </w:pPr>
      <w:r>
        <w:rPr>
          <w:rFonts w:ascii="Calibri" w:hAnsi="Calibri"/>
          <w:b/>
          <w:sz w:val="20"/>
          <w:szCs w:val="20"/>
        </w:rPr>
        <w:br w:type="page"/>
      </w:r>
    </w:p>
    <w:p w14:paraId="1E579521" w14:textId="6BAA8E20" w:rsidR="00274764" w:rsidRPr="00FA1B57" w:rsidRDefault="00274764" w:rsidP="00D43059">
      <w:pPr>
        <w:pStyle w:val="Heading1"/>
        <w:keepNext w:val="0"/>
        <w:keepLines w:val="0"/>
        <w:pBdr>
          <w:bottom w:val="single" w:sz="4" w:space="1" w:color="auto"/>
        </w:pBdr>
        <w:tabs>
          <w:tab w:val="right" w:pos="10773"/>
        </w:tabs>
        <w:rPr>
          <w:rFonts w:ascii="Calibri" w:hAnsi="Calibri"/>
          <w:b w:val="0"/>
          <w:color w:val="auto"/>
          <w:sz w:val="20"/>
          <w:szCs w:val="20"/>
        </w:rPr>
      </w:pPr>
      <w:bookmarkStart w:id="15" w:name="_Toc247793091"/>
      <w:r w:rsidRPr="00FA1B57">
        <w:rPr>
          <w:rFonts w:ascii="Calibri" w:hAnsi="Calibri"/>
          <w:b w:val="0"/>
          <w:color w:val="auto"/>
          <w:sz w:val="20"/>
          <w:szCs w:val="20"/>
        </w:rPr>
        <w:t>Standard of Review</w:t>
      </w:r>
      <w:r w:rsidR="00EA090F">
        <w:rPr>
          <w:rFonts w:ascii="Calibri" w:hAnsi="Calibri"/>
          <w:b w:val="0"/>
          <w:color w:val="auto"/>
          <w:sz w:val="20"/>
          <w:szCs w:val="20"/>
        </w:rPr>
        <w:t xml:space="preserve"> – Basics</w:t>
      </w:r>
      <w:bookmarkEnd w:id="15"/>
      <w:r w:rsidR="00EA090F">
        <w:rPr>
          <w:rFonts w:ascii="Calibri" w:hAnsi="Calibri"/>
          <w:b w:val="0"/>
          <w:color w:val="auto"/>
          <w:sz w:val="20"/>
          <w:szCs w:val="20"/>
        </w:rPr>
        <w:t xml:space="preserve"> </w:t>
      </w:r>
      <w:r w:rsidRPr="00FA1B57">
        <w:rPr>
          <w:rFonts w:ascii="Calibri" w:hAnsi="Calibri"/>
          <w:b w:val="0"/>
          <w:color w:val="auto"/>
          <w:sz w:val="20"/>
          <w:szCs w:val="20"/>
        </w:rPr>
        <w:tab/>
      </w:r>
    </w:p>
    <w:p w14:paraId="2100C45E" w14:textId="77777777" w:rsidR="00274764" w:rsidRDefault="00274764" w:rsidP="00D43059">
      <w:pPr>
        <w:rPr>
          <w:rFonts w:ascii="Calibri" w:hAnsi="Calibri"/>
          <w:sz w:val="20"/>
          <w:szCs w:val="20"/>
        </w:rPr>
      </w:pPr>
    </w:p>
    <w:p w14:paraId="7F28A67B" w14:textId="53382448" w:rsidR="00417085" w:rsidRDefault="00417085" w:rsidP="00D43059">
      <w:pPr>
        <w:rPr>
          <w:rFonts w:ascii="Calibri" w:hAnsi="Calibri"/>
          <w:sz w:val="20"/>
          <w:szCs w:val="20"/>
        </w:rPr>
      </w:pPr>
      <w:r>
        <w:rPr>
          <w:rFonts w:ascii="Calibri" w:hAnsi="Calibri"/>
          <w:sz w:val="20"/>
          <w:szCs w:val="20"/>
        </w:rPr>
        <w:t>1. Concept of Jurisdiction</w:t>
      </w:r>
    </w:p>
    <w:p w14:paraId="7354CC7A" w14:textId="0D4D920C" w:rsidR="0015139F" w:rsidRPr="002C1B36" w:rsidRDefault="00876E9D" w:rsidP="00932528">
      <w:pPr>
        <w:pStyle w:val="ListParagraph"/>
        <w:numPr>
          <w:ilvl w:val="0"/>
          <w:numId w:val="79"/>
        </w:numPr>
        <w:rPr>
          <w:rFonts w:ascii="Calibri" w:hAnsi="Calibri"/>
          <w:sz w:val="20"/>
          <w:szCs w:val="20"/>
        </w:rPr>
      </w:pPr>
      <w:r w:rsidRPr="00FA1B57">
        <w:rPr>
          <w:rFonts w:ascii="Calibri" w:hAnsi="Calibri"/>
          <w:sz w:val="20"/>
          <w:szCs w:val="20"/>
        </w:rPr>
        <w:t>Jurisdiction</w:t>
      </w:r>
      <w:r w:rsidR="0015139F" w:rsidRPr="00FA1B57">
        <w:rPr>
          <w:rFonts w:ascii="Calibri" w:hAnsi="Calibri"/>
          <w:sz w:val="20"/>
          <w:szCs w:val="20"/>
        </w:rPr>
        <w:t xml:space="preserve"> = “l</w:t>
      </w:r>
      <w:r w:rsidR="006A7DA4" w:rsidRPr="00FA1B57">
        <w:rPr>
          <w:rFonts w:ascii="Calibri" w:hAnsi="Calibri"/>
          <w:sz w:val="20"/>
          <w:szCs w:val="20"/>
        </w:rPr>
        <w:t>a</w:t>
      </w:r>
      <w:r w:rsidR="0015139F" w:rsidRPr="00FA1B57">
        <w:rPr>
          <w:rFonts w:ascii="Calibri" w:hAnsi="Calibri"/>
          <w:sz w:val="20"/>
          <w:szCs w:val="20"/>
        </w:rPr>
        <w:t>w declared”</w:t>
      </w:r>
      <w:r w:rsidR="002C1B36" w:rsidRPr="002C1B36">
        <w:rPr>
          <w:rFonts w:ascii="Calibri" w:hAnsi="Calibri"/>
          <w:sz w:val="20"/>
          <w:szCs w:val="20"/>
        </w:rPr>
        <w:t xml:space="preserve"> </w:t>
      </w:r>
    </w:p>
    <w:p w14:paraId="3D8C9274" w14:textId="64B9EDFA" w:rsidR="0015139F" w:rsidRPr="00FA1B57" w:rsidRDefault="0015139F" w:rsidP="00932528">
      <w:pPr>
        <w:pStyle w:val="ListParagraph"/>
        <w:numPr>
          <w:ilvl w:val="1"/>
          <w:numId w:val="79"/>
        </w:numPr>
        <w:rPr>
          <w:rFonts w:ascii="Calibri" w:hAnsi="Calibri"/>
          <w:sz w:val="20"/>
          <w:szCs w:val="20"/>
        </w:rPr>
      </w:pPr>
      <w:r w:rsidRPr="00FA1B57">
        <w:rPr>
          <w:rFonts w:ascii="Calibri" w:hAnsi="Calibri"/>
          <w:sz w:val="20"/>
          <w:szCs w:val="20"/>
        </w:rPr>
        <w:t>General governmental powe</w:t>
      </w:r>
      <w:r w:rsidR="00850E72" w:rsidRPr="00FA1B57">
        <w:rPr>
          <w:rFonts w:ascii="Calibri" w:hAnsi="Calibri"/>
          <w:sz w:val="20"/>
          <w:szCs w:val="20"/>
        </w:rPr>
        <w:t>r</w:t>
      </w:r>
      <w:r w:rsidRPr="00FA1B57">
        <w:rPr>
          <w:rFonts w:ascii="Calibri" w:hAnsi="Calibri"/>
          <w:sz w:val="20"/>
          <w:szCs w:val="20"/>
        </w:rPr>
        <w:t xml:space="preserve"> </w:t>
      </w:r>
      <w:r w:rsidR="00850E72" w:rsidRPr="00FA1B57">
        <w:rPr>
          <w:rFonts w:ascii="Calibri" w:hAnsi="Calibri"/>
          <w:sz w:val="20"/>
          <w:szCs w:val="20"/>
        </w:rPr>
        <w:t>to exercise authority over perso</w:t>
      </w:r>
      <w:r w:rsidRPr="00FA1B57">
        <w:rPr>
          <w:rFonts w:ascii="Calibri" w:hAnsi="Calibri"/>
          <w:sz w:val="20"/>
          <w:szCs w:val="20"/>
        </w:rPr>
        <w:t>ns/things</w:t>
      </w:r>
      <w:r w:rsidR="002C1B36">
        <w:rPr>
          <w:rFonts w:ascii="Calibri" w:hAnsi="Calibri"/>
          <w:sz w:val="20"/>
          <w:szCs w:val="20"/>
        </w:rPr>
        <w:t xml:space="preserve">; </w:t>
      </w:r>
      <w:r w:rsidRPr="00FA1B57">
        <w:rPr>
          <w:rFonts w:ascii="Calibri" w:hAnsi="Calibri"/>
          <w:sz w:val="20"/>
          <w:szCs w:val="20"/>
        </w:rPr>
        <w:t>usually conferred by statute</w:t>
      </w:r>
    </w:p>
    <w:p w14:paraId="56CF3C8B" w14:textId="2E0F01CF" w:rsidR="0015139F" w:rsidRPr="00FA1B57" w:rsidRDefault="00850E72" w:rsidP="00932528">
      <w:pPr>
        <w:pStyle w:val="ListParagraph"/>
        <w:numPr>
          <w:ilvl w:val="1"/>
          <w:numId w:val="79"/>
        </w:numPr>
        <w:rPr>
          <w:rFonts w:ascii="Calibri" w:hAnsi="Calibri"/>
          <w:sz w:val="20"/>
          <w:szCs w:val="20"/>
        </w:rPr>
      </w:pPr>
      <w:r w:rsidRPr="00FA1B57">
        <w:rPr>
          <w:rFonts w:ascii="Calibri" w:hAnsi="Calibri"/>
          <w:sz w:val="20"/>
          <w:szCs w:val="20"/>
        </w:rPr>
        <w:t>Scope</w:t>
      </w:r>
      <w:r w:rsidR="0015139F" w:rsidRPr="00FA1B57">
        <w:rPr>
          <w:rFonts w:ascii="Calibri" w:hAnsi="Calibri"/>
          <w:sz w:val="20"/>
          <w:szCs w:val="20"/>
        </w:rPr>
        <w:t xml:space="preserve"> of court’s inherent power to decide a case/grant a remedy</w:t>
      </w:r>
    </w:p>
    <w:p w14:paraId="337491EE" w14:textId="3F5D4951" w:rsidR="006A7DA4" w:rsidRPr="00811261" w:rsidRDefault="006A7DA4" w:rsidP="00932528">
      <w:pPr>
        <w:pStyle w:val="ListParagraph"/>
        <w:numPr>
          <w:ilvl w:val="0"/>
          <w:numId w:val="79"/>
        </w:numPr>
        <w:rPr>
          <w:rFonts w:ascii="Calibri" w:hAnsi="Calibri"/>
          <w:sz w:val="20"/>
          <w:szCs w:val="20"/>
        </w:rPr>
      </w:pPr>
      <w:r w:rsidRPr="00FA1B57">
        <w:rPr>
          <w:rFonts w:ascii="Calibri" w:hAnsi="Calibri"/>
          <w:sz w:val="20"/>
          <w:szCs w:val="20"/>
        </w:rPr>
        <w:t>Sometimes jurisdiction is explicit, clear or obvious in the statute</w:t>
      </w:r>
      <w:r w:rsidR="00811261">
        <w:rPr>
          <w:rFonts w:ascii="Calibri" w:hAnsi="Calibri"/>
          <w:sz w:val="20"/>
          <w:szCs w:val="20"/>
        </w:rPr>
        <w:t xml:space="preserve"> – others times must be determined implicitly</w:t>
      </w:r>
    </w:p>
    <w:p w14:paraId="4E778F73" w14:textId="24204CD6" w:rsidR="00876E9D" w:rsidRPr="00FA1B57" w:rsidRDefault="00876E9D" w:rsidP="00932528">
      <w:pPr>
        <w:pStyle w:val="ListParagraph"/>
        <w:numPr>
          <w:ilvl w:val="0"/>
          <w:numId w:val="79"/>
        </w:numPr>
        <w:rPr>
          <w:rFonts w:ascii="Calibri" w:hAnsi="Calibri"/>
          <w:sz w:val="20"/>
          <w:szCs w:val="20"/>
        </w:rPr>
      </w:pPr>
      <w:r w:rsidRPr="00FA1B57">
        <w:rPr>
          <w:rFonts w:ascii="Calibri" w:hAnsi="Calibri"/>
          <w:sz w:val="20"/>
          <w:szCs w:val="20"/>
        </w:rPr>
        <w:t xml:space="preserve">Per </w:t>
      </w:r>
      <w:r w:rsidR="00B2010E">
        <w:rPr>
          <w:rFonts w:ascii="Calibri" w:hAnsi="Calibri"/>
          <w:sz w:val="20"/>
          <w:szCs w:val="20"/>
        </w:rPr>
        <w:t xml:space="preserve">Rand J in </w:t>
      </w:r>
      <w:r w:rsidRPr="006650DF">
        <w:rPr>
          <w:rFonts w:ascii="Calibri" w:hAnsi="Calibri"/>
          <w:color w:val="0000FF"/>
          <w:sz w:val="20"/>
          <w:szCs w:val="20"/>
        </w:rPr>
        <w:t>Roncarelli</w:t>
      </w:r>
      <w:r w:rsidRPr="00FA1B57">
        <w:rPr>
          <w:rFonts w:ascii="Calibri" w:hAnsi="Calibri"/>
          <w:sz w:val="20"/>
          <w:szCs w:val="20"/>
        </w:rPr>
        <w:t xml:space="preserve">, discretion is </w:t>
      </w:r>
      <w:r w:rsidRPr="00FA1B57">
        <w:rPr>
          <w:rFonts w:ascii="Calibri" w:hAnsi="Calibri"/>
          <w:sz w:val="20"/>
          <w:szCs w:val="20"/>
          <w:u w:val="single"/>
        </w:rPr>
        <w:t>never</w:t>
      </w:r>
      <w:r w:rsidRPr="00FA1B57">
        <w:rPr>
          <w:rFonts w:ascii="Calibri" w:hAnsi="Calibri"/>
          <w:sz w:val="20"/>
          <w:szCs w:val="20"/>
        </w:rPr>
        <w:t xml:space="preserve"> unfettered</w:t>
      </w:r>
    </w:p>
    <w:p w14:paraId="46B87CC1" w14:textId="1C4A54A2" w:rsidR="00876E9D" w:rsidRPr="00FA1B57" w:rsidRDefault="00876E9D" w:rsidP="00932528">
      <w:pPr>
        <w:pStyle w:val="ListParagraph"/>
        <w:numPr>
          <w:ilvl w:val="1"/>
          <w:numId w:val="79"/>
        </w:numPr>
        <w:rPr>
          <w:rFonts w:ascii="Calibri" w:hAnsi="Calibri"/>
          <w:sz w:val="20"/>
          <w:szCs w:val="20"/>
        </w:rPr>
      </w:pPr>
      <w:r w:rsidRPr="00FA1B57">
        <w:rPr>
          <w:rFonts w:ascii="Calibri" w:hAnsi="Calibri"/>
          <w:sz w:val="20"/>
          <w:szCs w:val="20"/>
        </w:rPr>
        <w:t xml:space="preserve">Constrained by the rule of law, the Constitution, the Charter and </w:t>
      </w:r>
      <w:r w:rsidR="00EA6D01" w:rsidRPr="00FA1B57">
        <w:rPr>
          <w:rFonts w:ascii="Calibri" w:hAnsi="Calibri"/>
          <w:sz w:val="20"/>
          <w:szCs w:val="20"/>
        </w:rPr>
        <w:t>principles of fairness</w:t>
      </w:r>
    </w:p>
    <w:p w14:paraId="340C8EBE" w14:textId="662F7F02" w:rsidR="00876E9D" w:rsidRPr="00FA1B57" w:rsidRDefault="00F65AFD" w:rsidP="00932528">
      <w:pPr>
        <w:pStyle w:val="ListParagraph"/>
        <w:numPr>
          <w:ilvl w:val="1"/>
          <w:numId w:val="79"/>
        </w:numPr>
        <w:rPr>
          <w:rFonts w:ascii="Calibri" w:hAnsi="Calibri"/>
          <w:sz w:val="20"/>
          <w:szCs w:val="20"/>
        </w:rPr>
      </w:pPr>
      <w:r w:rsidRPr="00FA1B57">
        <w:rPr>
          <w:rFonts w:ascii="Calibri" w:hAnsi="Calibri"/>
          <w:sz w:val="20"/>
          <w:szCs w:val="20"/>
        </w:rPr>
        <w:t>Administrative</w:t>
      </w:r>
      <w:r w:rsidR="00876E9D" w:rsidRPr="00FA1B57">
        <w:rPr>
          <w:rFonts w:ascii="Calibri" w:hAnsi="Calibri"/>
          <w:sz w:val="20"/>
          <w:szCs w:val="20"/>
        </w:rPr>
        <w:t xml:space="preserve"> bodies do </w:t>
      </w:r>
      <w:r w:rsidR="00876E9D" w:rsidRPr="00EC4374">
        <w:rPr>
          <w:rFonts w:ascii="Calibri" w:hAnsi="Calibri"/>
          <w:sz w:val="20"/>
          <w:szCs w:val="20"/>
          <w:u w:val="single"/>
        </w:rPr>
        <w:t>not</w:t>
      </w:r>
      <w:r w:rsidR="00876E9D" w:rsidRPr="00FA1B57">
        <w:rPr>
          <w:rFonts w:ascii="Calibri" w:hAnsi="Calibri"/>
          <w:sz w:val="20"/>
          <w:szCs w:val="20"/>
        </w:rPr>
        <w:t xml:space="preserve"> have the final say in de</w:t>
      </w:r>
      <w:r w:rsidRPr="00FA1B57">
        <w:rPr>
          <w:rFonts w:ascii="Calibri" w:hAnsi="Calibri"/>
          <w:sz w:val="20"/>
          <w:szCs w:val="20"/>
        </w:rPr>
        <w:t>t</w:t>
      </w:r>
      <w:r w:rsidR="00876E9D" w:rsidRPr="00FA1B57">
        <w:rPr>
          <w:rFonts w:ascii="Calibri" w:hAnsi="Calibri"/>
          <w:sz w:val="20"/>
          <w:szCs w:val="20"/>
        </w:rPr>
        <w:t>ermining their jurisdiction</w:t>
      </w:r>
    </w:p>
    <w:p w14:paraId="2BC00A9B" w14:textId="100EDCA8" w:rsidR="007C3DFC" w:rsidRPr="00EC4374" w:rsidRDefault="007C3DFC" w:rsidP="00932528">
      <w:pPr>
        <w:pStyle w:val="ListParagraph"/>
        <w:numPr>
          <w:ilvl w:val="0"/>
          <w:numId w:val="79"/>
        </w:numPr>
        <w:rPr>
          <w:rFonts w:ascii="Calibri" w:hAnsi="Calibri"/>
          <w:b/>
          <w:sz w:val="20"/>
          <w:szCs w:val="20"/>
        </w:rPr>
      </w:pPr>
      <w:r w:rsidRPr="00EC4374">
        <w:rPr>
          <w:rFonts w:ascii="Calibri" w:hAnsi="Calibri"/>
          <w:b/>
          <w:sz w:val="20"/>
          <w:szCs w:val="20"/>
        </w:rPr>
        <w:t>Key Factor: Privative Clauses</w:t>
      </w:r>
    </w:p>
    <w:p w14:paraId="0163946F" w14:textId="20F0074E" w:rsidR="007C3DFC" w:rsidRPr="00811261" w:rsidRDefault="00B36E4E" w:rsidP="00932528">
      <w:pPr>
        <w:pStyle w:val="ListParagraph"/>
        <w:numPr>
          <w:ilvl w:val="1"/>
          <w:numId w:val="133"/>
        </w:numPr>
        <w:rPr>
          <w:rFonts w:ascii="Calibri" w:hAnsi="Calibri"/>
          <w:sz w:val="20"/>
          <w:szCs w:val="20"/>
        </w:rPr>
      </w:pPr>
      <w:r w:rsidRPr="00FA1B57">
        <w:rPr>
          <w:rFonts w:ascii="Calibri" w:hAnsi="Calibri"/>
          <w:sz w:val="20"/>
          <w:szCs w:val="20"/>
        </w:rPr>
        <w:t>Full and Robust PC</w:t>
      </w:r>
      <w:r w:rsidR="00811261">
        <w:rPr>
          <w:rFonts w:ascii="Calibri" w:hAnsi="Calibri"/>
          <w:sz w:val="20"/>
          <w:szCs w:val="20"/>
        </w:rPr>
        <w:t xml:space="preserve"> – commonly </w:t>
      </w:r>
      <w:r w:rsidR="007C3DFC" w:rsidRPr="00811261">
        <w:rPr>
          <w:rFonts w:ascii="Calibri" w:hAnsi="Calibri"/>
          <w:sz w:val="20"/>
          <w:szCs w:val="20"/>
        </w:rPr>
        <w:t>worded in extremely clear language; completely ousts the ability to access JR</w:t>
      </w:r>
    </w:p>
    <w:p w14:paraId="78972B8E" w14:textId="208E7DE8" w:rsidR="007C3DFC" w:rsidRPr="00FA1B57" w:rsidRDefault="007C3DFC" w:rsidP="00932528">
      <w:pPr>
        <w:pStyle w:val="ListParagraph"/>
        <w:numPr>
          <w:ilvl w:val="1"/>
          <w:numId w:val="133"/>
        </w:numPr>
        <w:rPr>
          <w:rFonts w:ascii="Calibri" w:hAnsi="Calibri"/>
          <w:sz w:val="20"/>
          <w:szCs w:val="20"/>
        </w:rPr>
      </w:pPr>
      <w:r w:rsidRPr="00FA1B57">
        <w:rPr>
          <w:rFonts w:ascii="Calibri" w:hAnsi="Calibri"/>
          <w:sz w:val="20"/>
          <w:szCs w:val="20"/>
        </w:rPr>
        <w:t>Partial Clauses</w:t>
      </w:r>
      <w:r w:rsidR="00811261">
        <w:rPr>
          <w:rFonts w:ascii="Calibri" w:hAnsi="Calibri"/>
          <w:sz w:val="20"/>
          <w:szCs w:val="20"/>
        </w:rPr>
        <w:t xml:space="preserve"> – finality clause; no reference to JR but makes the tribunal the “final decision maker”</w:t>
      </w:r>
    </w:p>
    <w:p w14:paraId="594406F4" w14:textId="77777777" w:rsidR="006F6F97" w:rsidRDefault="00EA4A89" w:rsidP="00932528">
      <w:pPr>
        <w:pStyle w:val="ListParagraph"/>
        <w:numPr>
          <w:ilvl w:val="1"/>
          <w:numId w:val="133"/>
        </w:numPr>
        <w:rPr>
          <w:rFonts w:ascii="Calibri" w:hAnsi="Calibri"/>
          <w:sz w:val="20"/>
          <w:szCs w:val="20"/>
        </w:rPr>
      </w:pPr>
      <w:r w:rsidRPr="00FA1B57">
        <w:rPr>
          <w:rFonts w:ascii="Calibri" w:hAnsi="Calibri"/>
          <w:sz w:val="20"/>
          <w:szCs w:val="20"/>
        </w:rPr>
        <w:t>Not PC</w:t>
      </w:r>
      <w:r w:rsidR="00811261">
        <w:rPr>
          <w:rFonts w:ascii="Calibri" w:hAnsi="Calibri"/>
          <w:sz w:val="20"/>
          <w:szCs w:val="20"/>
        </w:rPr>
        <w:t xml:space="preserve"> – s</w:t>
      </w:r>
      <w:r w:rsidR="00450FCD" w:rsidRPr="00811261">
        <w:rPr>
          <w:rFonts w:ascii="Calibri" w:hAnsi="Calibri"/>
          <w:sz w:val="20"/>
          <w:szCs w:val="20"/>
        </w:rPr>
        <w:t>tatute which delegates</w:t>
      </w:r>
      <w:r w:rsidR="006F6F97">
        <w:rPr>
          <w:rFonts w:ascii="Calibri" w:hAnsi="Calibri"/>
          <w:sz w:val="20"/>
          <w:szCs w:val="20"/>
        </w:rPr>
        <w:t xml:space="preserve"> some responsibility to judges</w:t>
      </w:r>
    </w:p>
    <w:p w14:paraId="3A326E7D" w14:textId="583856CC" w:rsidR="00EA4A89" w:rsidRPr="00811261" w:rsidRDefault="00450FCD" w:rsidP="00932528">
      <w:pPr>
        <w:pStyle w:val="ListParagraph"/>
        <w:numPr>
          <w:ilvl w:val="2"/>
          <w:numId w:val="133"/>
        </w:numPr>
        <w:rPr>
          <w:rFonts w:ascii="Calibri" w:hAnsi="Calibri"/>
          <w:sz w:val="20"/>
          <w:szCs w:val="20"/>
        </w:rPr>
      </w:pPr>
      <w:r w:rsidRPr="00811261">
        <w:rPr>
          <w:rFonts w:ascii="Calibri" w:hAnsi="Calibri"/>
          <w:sz w:val="20"/>
          <w:szCs w:val="20"/>
        </w:rPr>
        <w:t xml:space="preserve">i.e. requirement to obtain leave from the FC under the </w:t>
      </w:r>
      <w:r w:rsidR="00A246E3">
        <w:rPr>
          <w:rFonts w:ascii="Calibri" w:hAnsi="Calibri"/>
          <w:i/>
          <w:sz w:val="20"/>
          <w:szCs w:val="20"/>
        </w:rPr>
        <w:t>IRPA</w:t>
      </w:r>
    </w:p>
    <w:p w14:paraId="78F20CC9" w14:textId="22311B2B" w:rsidR="00901CDA" w:rsidRPr="00FA1B57" w:rsidRDefault="00901CDA" w:rsidP="00932528">
      <w:pPr>
        <w:pStyle w:val="ListParagraph"/>
        <w:numPr>
          <w:ilvl w:val="0"/>
          <w:numId w:val="79"/>
        </w:numPr>
        <w:rPr>
          <w:rFonts w:ascii="Calibri" w:hAnsi="Calibri"/>
          <w:sz w:val="20"/>
          <w:szCs w:val="20"/>
        </w:rPr>
      </w:pPr>
      <w:r w:rsidRPr="00FA1B57">
        <w:rPr>
          <w:rFonts w:ascii="Calibri" w:hAnsi="Calibri"/>
          <w:sz w:val="20"/>
          <w:szCs w:val="20"/>
        </w:rPr>
        <w:t>Raise</w:t>
      </w:r>
      <w:r w:rsidR="00B6454F">
        <w:rPr>
          <w:rFonts w:ascii="Calibri" w:hAnsi="Calibri"/>
          <w:sz w:val="20"/>
          <w:szCs w:val="20"/>
        </w:rPr>
        <w:t>s</w:t>
      </w:r>
      <w:r w:rsidRPr="00FA1B57">
        <w:rPr>
          <w:rFonts w:ascii="Calibri" w:hAnsi="Calibri"/>
          <w:sz w:val="20"/>
          <w:szCs w:val="20"/>
        </w:rPr>
        <w:t xml:space="preserve"> problems for the constitutionally entrenched inherent jurisdiction of the courts; PC contradicts some aspects of </w:t>
      </w:r>
      <w:r w:rsidR="005F27F3">
        <w:rPr>
          <w:rFonts w:ascii="Calibri" w:hAnsi="Calibri"/>
          <w:sz w:val="20"/>
          <w:szCs w:val="20"/>
        </w:rPr>
        <w:t>the ROL</w:t>
      </w:r>
      <w:r w:rsidRPr="00FA1B57">
        <w:rPr>
          <w:rFonts w:ascii="Calibri" w:hAnsi="Calibri"/>
          <w:sz w:val="20"/>
          <w:szCs w:val="20"/>
        </w:rPr>
        <w:t xml:space="preserve"> by </w:t>
      </w:r>
      <w:r w:rsidR="005F27F3">
        <w:rPr>
          <w:rFonts w:ascii="Calibri" w:hAnsi="Calibri"/>
          <w:sz w:val="20"/>
          <w:szCs w:val="20"/>
        </w:rPr>
        <w:t xml:space="preserve">sheltering </w:t>
      </w:r>
      <w:r w:rsidRPr="00FA1B57">
        <w:rPr>
          <w:rFonts w:ascii="Calibri" w:hAnsi="Calibri"/>
          <w:sz w:val="20"/>
          <w:szCs w:val="20"/>
        </w:rPr>
        <w:t xml:space="preserve">executive decisions </w:t>
      </w:r>
      <w:r w:rsidR="005F27F3">
        <w:rPr>
          <w:rFonts w:ascii="Calibri" w:hAnsi="Calibri"/>
          <w:sz w:val="20"/>
          <w:szCs w:val="20"/>
        </w:rPr>
        <w:t>from judici</w:t>
      </w:r>
      <w:r w:rsidR="00C338EC">
        <w:rPr>
          <w:rFonts w:ascii="Calibri" w:hAnsi="Calibri"/>
          <w:sz w:val="20"/>
          <w:szCs w:val="20"/>
        </w:rPr>
        <w:t>al or other government scrutin</w:t>
      </w:r>
      <w:r w:rsidR="005F27F3">
        <w:rPr>
          <w:rFonts w:ascii="Calibri" w:hAnsi="Calibri"/>
          <w:sz w:val="20"/>
          <w:szCs w:val="20"/>
        </w:rPr>
        <w:t>y</w:t>
      </w:r>
    </w:p>
    <w:p w14:paraId="60D71C14" w14:textId="37A24D7A" w:rsidR="001D3ABE" w:rsidRPr="002C1B36" w:rsidRDefault="00C338EC" w:rsidP="00932528">
      <w:pPr>
        <w:pStyle w:val="ListParagraph"/>
        <w:numPr>
          <w:ilvl w:val="1"/>
          <w:numId w:val="79"/>
        </w:numPr>
        <w:rPr>
          <w:rFonts w:ascii="Calibri" w:hAnsi="Calibri"/>
          <w:sz w:val="20"/>
          <w:szCs w:val="20"/>
        </w:rPr>
      </w:pPr>
      <w:r>
        <w:rPr>
          <w:rFonts w:ascii="Calibri" w:hAnsi="Calibri"/>
          <w:sz w:val="20"/>
          <w:szCs w:val="20"/>
        </w:rPr>
        <w:t>Potential to be used inappropriately</w:t>
      </w:r>
    </w:p>
    <w:p w14:paraId="1E861F4D" w14:textId="5C2CC184" w:rsidR="00450FCD" w:rsidRDefault="008043C0" w:rsidP="00932528">
      <w:pPr>
        <w:pStyle w:val="ListParagraph"/>
        <w:numPr>
          <w:ilvl w:val="0"/>
          <w:numId w:val="79"/>
        </w:numPr>
        <w:rPr>
          <w:rFonts w:ascii="Calibri" w:hAnsi="Calibri"/>
          <w:sz w:val="20"/>
          <w:szCs w:val="20"/>
        </w:rPr>
      </w:pPr>
      <w:r w:rsidRPr="000079ED">
        <w:rPr>
          <w:rFonts w:ascii="Calibri" w:hAnsi="Calibri"/>
          <w:b/>
          <w:noProof/>
          <w:sz w:val="20"/>
          <w:szCs w:val="20"/>
          <w:lang w:val="en-US"/>
        </w:rPr>
        <w:drawing>
          <wp:anchor distT="0" distB="0" distL="114300" distR="114300" simplePos="0" relativeHeight="251665408" behindDoc="0" locked="0" layoutInCell="1" allowOverlap="1" wp14:anchorId="31B68CCE" wp14:editId="6ADB8011">
            <wp:simplePos x="0" y="0"/>
            <wp:positionH relativeFrom="column">
              <wp:posOffset>3655695</wp:posOffset>
            </wp:positionH>
            <wp:positionV relativeFrom="paragraph">
              <wp:posOffset>-147320</wp:posOffset>
            </wp:positionV>
            <wp:extent cx="3215640" cy="1532255"/>
            <wp:effectExtent l="0" t="0" r="10160" b="0"/>
            <wp:wrapTight wrapText="bothSides">
              <wp:wrapPolygon edited="0">
                <wp:start x="0" y="0"/>
                <wp:lineTo x="0" y="21126"/>
                <wp:lineTo x="21498" y="21126"/>
                <wp:lineTo x="2149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564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957" w:rsidRPr="000079ED">
        <w:rPr>
          <w:rFonts w:ascii="Calibri" w:hAnsi="Calibri"/>
          <w:b/>
          <w:sz w:val="20"/>
          <w:szCs w:val="20"/>
        </w:rPr>
        <w:t>Original Judicial Solution:</w:t>
      </w:r>
      <w:r w:rsidR="004A7957" w:rsidRPr="00FA1B57">
        <w:rPr>
          <w:rFonts w:ascii="Calibri" w:hAnsi="Calibri"/>
          <w:sz w:val="20"/>
          <w:szCs w:val="20"/>
        </w:rPr>
        <w:t xml:space="preserve"> Statutory Interpre</w:t>
      </w:r>
      <w:r w:rsidR="00163DC7" w:rsidRPr="00FA1B57">
        <w:rPr>
          <w:rFonts w:ascii="Calibri" w:hAnsi="Calibri"/>
          <w:sz w:val="20"/>
          <w:szCs w:val="20"/>
        </w:rPr>
        <w:t>t</w:t>
      </w:r>
      <w:r w:rsidR="004A7957" w:rsidRPr="00FA1B57">
        <w:rPr>
          <w:rFonts w:ascii="Calibri" w:hAnsi="Calibri"/>
          <w:sz w:val="20"/>
          <w:szCs w:val="20"/>
        </w:rPr>
        <w:t>ation</w:t>
      </w:r>
    </w:p>
    <w:p w14:paraId="5A4A6A16" w14:textId="73D4C4AD" w:rsidR="001D3ABE" w:rsidRDefault="001D3ABE" w:rsidP="00932528">
      <w:pPr>
        <w:pStyle w:val="ListParagraph"/>
        <w:numPr>
          <w:ilvl w:val="1"/>
          <w:numId w:val="79"/>
        </w:numPr>
        <w:rPr>
          <w:rFonts w:ascii="Calibri" w:hAnsi="Calibri"/>
          <w:sz w:val="20"/>
          <w:szCs w:val="20"/>
        </w:rPr>
      </w:pPr>
      <w:r>
        <w:rPr>
          <w:rFonts w:ascii="Calibri" w:hAnsi="Calibri"/>
          <w:sz w:val="20"/>
          <w:szCs w:val="20"/>
        </w:rPr>
        <w:t>Two Options:</w:t>
      </w:r>
    </w:p>
    <w:p w14:paraId="3632B531" w14:textId="5D9FF2A6" w:rsidR="00CA2BA8" w:rsidRPr="00FA1B57" w:rsidRDefault="00CA2BA8" w:rsidP="00932528">
      <w:pPr>
        <w:pStyle w:val="ListParagraph"/>
        <w:numPr>
          <w:ilvl w:val="2"/>
          <w:numId w:val="188"/>
        </w:numPr>
        <w:ind w:left="2127"/>
        <w:rPr>
          <w:rFonts w:ascii="Calibri" w:hAnsi="Calibri"/>
          <w:sz w:val="20"/>
          <w:szCs w:val="20"/>
        </w:rPr>
      </w:pPr>
      <w:r w:rsidRPr="00FA1B57">
        <w:rPr>
          <w:rFonts w:ascii="Calibri" w:hAnsi="Calibri"/>
          <w:sz w:val="20"/>
          <w:szCs w:val="20"/>
        </w:rPr>
        <w:t xml:space="preserve">Use statutory interpretation to </w:t>
      </w:r>
      <w:r w:rsidRPr="00FA1B57">
        <w:rPr>
          <w:rFonts w:ascii="Calibri" w:hAnsi="Calibri"/>
          <w:sz w:val="20"/>
          <w:szCs w:val="20"/>
          <w:u w:val="single"/>
        </w:rPr>
        <w:t>narrowly read them down</w:t>
      </w:r>
    </w:p>
    <w:p w14:paraId="35D74AA7" w14:textId="77777777" w:rsidR="00CA2BA8" w:rsidRPr="00FA1B57" w:rsidRDefault="00CA2BA8" w:rsidP="00932528">
      <w:pPr>
        <w:pStyle w:val="ListParagraph"/>
        <w:numPr>
          <w:ilvl w:val="2"/>
          <w:numId w:val="188"/>
        </w:numPr>
        <w:ind w:left="2127"/>
        <w:rPr>
          <w:rFonts w:ascii="Calibri" w:hAnsi="Calibri"/>
          <w:sz w:val="20"/>
          <w:szCs w:val="20"/>
        </w:rPr>
      </w:pPr>
      <w:r>
        <w:rPr>
          <w:rFonts w:ascii="Calibri" w:hAnsi="Calibri"/>
          <w:sz w:val="20"/>
          <w:szCs w:val="20"/>
        </w:rPr>
        <w:t>Apply the “wrong question” or “preliminary question” doctrine</w:t>
      </w:r>
    </w:p>
    <w:p w14:paraId="2C099CB7" w14:textId="6E7F848A" w:rsidR="008043C0" w:rsidRDefault="00FB6394" w:rsidP="00932528">
      <w:pPr>
        <w:pStyle w:val="ListParagraph"/>
        <w:numPr>
          <w:ilvl w:val="0"/>
          <w:numId w:val="79"/>
        </w:numPr>
        <w:rPr>
          <w:rFonts w:ascii="Calibri" w:hAnsi="Calibri"/>
          <w:sz w:val="20"/>
          <w:szCs w:val="20"/>
        </w:rPr>
      </w:pPr>
      <w:r>
        <w:rPr>
          <w:rFonts w:ascii="Calibri" w:hAnsi="Calibri"/>
          <w:sz w:val="20"/>
          <w:szCs w:val="20"/>
        </w:rPr>
        <w:t>However,</w:t>
      </w:r>
      <w:r w:rsidR="00DF2E90">
        <w:rPr>
          <w:rFonts w:ascii="Calibri" w:hAnsi="Calibri"/>
          <w:sz w:val="20"/>
          <w:szCs w:val="20"/>
        </w:rPr>
        <w:t xml:space="preserve"> i</w:t>
      </w:r>
      <w:r w:rsidR="00685B9E">
        <w:rPr>
          <w:rFonts w:ascii="Calibri" w:hAnsi="Calibri"/>
          <w:sz w:val="20"/>
          <w:szCs w:val="20"/>
        </w:rPr>
        <w:t>ssues of pure jurisdiction are reserved for the courts</w:t>
      </w:r>
      <w:r w:rsidR="00DF2E90">
        <w:rPr>
          <w:rFonts w:ascii="Calibri" w:hAnsi="Calibri"/>
          <w:sz w:val="20"/>
          <w:szCs w:val="20"/>
        </w:rPr>
        <w:t xml:space="preserve"> (</w:t>
      </w:r>
      <w:r w:rsidR="00DF2E90" w:rsidRPr="00DF2E90">
        <w:rPr>
          <w:rFonts w:ascii="Calibri" w:hAnsi="Calibri"/>
          <w:color w:val="0000FF"/>
          <w:sz w:val="20"/>
          <w:szCs w:val="20"/>
        </w:rPr>
        <w:t>Dunsmuir</w:t>
      </w:r>
      <w:r w:rsidR="00DF2E90">
        <w:rPr>
          <w:rFonts w:ascii="Calibri" w:hAnsi="Calibri"/>
          <w:sz w:val="20"/>
          <w:szCs w:val="20"/>
        </w:rPr>
        <w:t>)</w:t>
      </w:r>
    </w:p>
    <w:p w14:paraId="5EE745FE" w14:textId="798C11BD" w:rsidR="00FB6394" w:rsidRDefault="00FB6394" w:rsidP="00932528">
      <w:pPr>
        <w:pStyle w:val="ListParagraph"/>
        <w:numPr>
          <w:ilvl w:val="1"/>
          <w:numId w:val="79"/>
        </w:numPr>
        <w:rPr>
          <w:rFonts w:ascii="Calibri" w:hAnsi="Calibri"/>
          <w:sz w:val="20"/>
          <w:szCs w:val="20"/>
        </w:rPr>
      </w:pPr>
      <w:r>
        <w:rPr>
          <w:rFonts w:ascii="Calibri" w:hAnsi="Calibri"/>
          <w:sz w:val="20"/>
          <w:szCs w:val="20"/>
        </w:rPr>
        <w:t>Without this exception, privative clauses would be inconsistent with the ROL</w:t>
      </w:r>
      <w:r w:rsidR="0018459B">
        <w:rPr>
          <w:rFonts w:ascii="Calibri" w:hAnsi="Calibri"/>
          <w:sz w:val="20"/>
          <w:szCs w:val="20"/>
        </w:rPr>
        <w:t>. Requires that decision-makers make decisions with the confines of the jurisdiction afforded to them by the legislative.</w:t>
      </w:r>
    </w:p>
    <w:p w14:paraId="00E8AEF1" w14:textId="138A2FB1" w:rsidR="0018459B" w:rsidRDefault="0018459B" w:rsidP="00932528">
      <w:pPr>
        <w:pStyle w:val="ListParagraph"/>
        <w:numPr>
          <w:ilvl w:val="1"/>
          <w:numId w:val="79"/>
        </w:numPr>
        <w:rPr>
          <w:rFonts w:ascii="Calibri" w:hAnsi="Calibri"/>
          <w:sz w:val="20"/>
          <w:szCs w:val="20"/>
        </w:rPr>
      </w:pPr>
      <w:r>
        <w:rPr>
          <w:rFonts w:ascii="Calibri" w:hAnsi="Calibri"/>
          <w:sz w:val="20"/>
          <w:szCs w:val="20"/>
        </w:rPr>
        <w:t>Also, s. 52 challenges under the Constitution and the Charter are reserved for the courts.</w:t>
      </w:r>
    </w:p>
    <w:p w14:paraId="4835C942" w14:textId="77777777" w:rsidR="00730AA6" w:rsidRDefault="00730AA6" w:rsidP="00D43059">
      <w:pPr>
        <w:rPr>
          <w:rFonts w:ascii="Calibri" w:hAnsi="Calibri"/>
          <w:sz w:val="20"/>
          <w:szCs w:val="20"/>
        </w:rPr>
      </w:pPr>
    </w:p>
    <w:p w14:paraId="0B7350D6" w14:textId="5276CA4F" w:rsidR="002C1B36" w:rsidRPr="00730AA6" w:rsidRDefault="00730AA6" w:rsidP="00D43059">
      <w:pPr>
        <w:rPr>
          <w:rFonts w:ascii="Calibri" w:hAnsi="Calibri"/>
          <w:sz w:val="20"/>
          <w:szCs w:val="20"/>
        </w:rPr>
      </w:pPr>
      <w:r>
        <w:rPr>
          <w:rFonts w:ascii="Calibri" w:hAnsi="Calibri"/>
          <w:sz w:val="20"/>
          <w:szCs w:val="20"/>
        </w:rPr>
        <w:t xml:space="preserve">2. </w:t>
      </w:r>
      <w:r w:rsidR="00874588" w:rsidRPr="00730AA6">
        <w:rPr>
          <w:rFonts w:ascii="Calibri" w:hAnsi="Calibri"/>
          <w:sz w:val="20"/>
          <w:szCs w:val="20"/>
        </w:rPr>
        <w:t>The Doctrines</w:t>
      </w:r>
    </w:p>
    <w:p w14:paraId="5D9176D6" w14:textId="77777777" w:rsidR="00C230EE" w:rsidRDefault="00C230EE" w:rsidP="00932528">
      <w:pPr>
        <w:pStyle w:val="ListParagraph"/>
        <w:numPr>
          <w:ilvl w:val="0"/>
          <w:numId w:val="79"/>
        </w:numPr>
        <w:rPr>
          <w:rFonts w:ascii="Calibri" w:hAnsi="Calibri"/>
          <w:sz w:val="20"/>
          <w:szCs w:val="20"/>
        </w:rPr>
      </w:pPr>
      <w:r>
        <w:rPr>
          <w:rFonts w:ascii="Calibri" w:hAnsi="Calibri"/>
          <w:sz w:val="20"/>
          <w:szCs w:val="20"/>
        </w:rPr>
        <w:t>Both doctrines are related to preliminary steps about how the tribunal asserts jurisdiction</w:t>
      </w:r>
    </w:p>
    <w:p w14:paraId="6649A75F" w14:textId="3FCA6F56" w:rsidR="00C230EE" w:rsidRPr="00857D3A" w:rsidRDefault="00B522B1" w:rsidP="00932528">
      <w:pPr>
        <w:pStyle w:val="ListParagraph"/>
        <w:numPr>
          <w:ilvl w:val="1"/>
          <w:numId w:val="79"/>
        </w:numPr>
        <w:rPr>
          <w:rFonts w:ascii="Calibri" w:hAnsi="Calibri"/>
          <w:sz w:val="20"/>
          <w:szCs w:val="20"/>
        </w:rPr>
      </w:pPr>
      <w:r>
        <w:rPr>
          <w:rFonts w:ascii="Calibri" w:hAnsi="Calibri"/>
          <w:sz w:val="20"/>
          <w:szCs w:val="20"/>
        </w:rPr>
        <w:t xml:space="preserve">An example of </w:t>
      </w:r>
      <w:r w:rsidRPr="00874588">
        <w:rPr>
          <w:rFonts w:ascii="Calibri" w:hAnsi="Calibri"/>
          <w:sz w:val="20"/>
          <w:szCs w:val="20"/>
        </w:rPr>
        <w:t xml:space="preserve">the broadened scope of jurisdiction that prevailed prior to </w:t>
      </w:r>
      <w:r>
        <w:rPr>
          <w:rFonts w:ascii="Calibri" w:hAnsi="Calibri"/>
          <w:sz w:val="20"/>
          <w:szCs w:val="20"/>
        </w:rPr>
        <w:t>“</w:t>
      </w:r>
      <w:r w:rsidRPr="00874588">
        <w:rPr>
          <w:rFonts w:ascii="Calibri" w:hAnsi="Calibri"/>
          <w:sz w:val="20"/>
          <w:szCs w:val="20"/>
        </w:rPr>
        <w:t>deference as respect</w:t>
      </w:r>
      <w:r>
        <w:rPr>
          <w:rFonts w:ascii="Calibri" w:hAnsi="Calibri"/>
          <w:sz w:val="20"/>
          <w:szCs w:val="20"/>
        </w:rPr>
        <w:t>”</w:t>
      </w:r>
      <w:r w:rsidRPr="00874588">
        <w:rPr>
          <w:rFonts w:ascii="Calibri" w:hAnsi="Calibri"/>
          <w:sz w:val="20"/>
          <w:szCs w:val="20"/>
        </w:rPr>
        <w:t xml:space="preserve"> and </w:t>
      </w:r>
      <w:r w:rsidRPr="004D14FE">
        <w:rPr>
          <w:rFonts w:ascii="Calibri" w:hAnsi="Calibri"/>
          <w:color w:val="0000FF"/>
          <w:sz w:val="20"/>
          <w:szCs w:val="20"/>
        </w:rPr>
        <w:t>Dunsmuir</w:t>
      </w:r>
    </w:p>
    <w:p w14:paraId="0AC063A9" w14:textId="7F5C7181" w:rsidR="00874588" w:rsidRPr="008C4D41" w:rsidRDefault="004A1721" w:rsidP="00932528">
      <w:pPr>
        <w:pStyle w:val="ListParagraph"/>
        <w:numPr>
          <w:ilvl w:val="0"/>
          <w:numId w:val="79"/>
        </w:numPr>
        <w:rPr>
          <w:rFonts w:ascii="Calibri" w:hAnsi="Calibri"/>
          <w:sz w:val="20"/>
          <w:szCs w:val="20"/>
        </w:rPr>
      </w:pPr>
      <w:r>
        <w:rPr>
          <w:rFonts w:ascii="Calibri" w:hAnsi="Calibri"/>
          <w:sz w:val="20"/>
          <w:szCs w:val="20"/>
        </w:rPr>
        <w:t>Commonly applied</w:t>
      </w:r>
      <w:r w:rsidR="00874588" w:rsidRPr="002C1B36">
        <w:rPr>
          <w:rFonts w:ascii="Calibri" w:hAnsi="Calibri"/>
          <w:sz w:val="20"/>
          <w:szCs w:val="20"/>
        </w:rPr>
        <w:t xml:space="preserve"> when key statutory terms are not defined</w:t>
      </w:r>
      <w:r w:rsidR="008C4D41">
        <w:rPr>
          <w:rFonts w:ascii="Calibri" w:hAnsi="Calibri"/>
          <w:sz w:val="20"/>
          <w:szCs w:val="20"/>
        </w:rPr>
        <w:t xml:space="preserve"> – </w:t>
      </w:r>
      <w:r w:rsidR="00DF2E90">
        <w:rPr>
          <w:rFonts w:ascii="Calibri" w:hAnsi="Calibri"/>
          <w:sz w:val="20"/>
          <w:szCs w:val="20"/>
        </w:rPr>
        <w:t>is</w:t>
      </w:r>
      <w:r w:rsidR="00874588" w:rsidRPr="008C4D41">
        <w:rPr>
          <w:rFonts w:ascii="Calibri" w:hAnsi="Calibri"/>
          <w:sz w:val="20"/>
          <w:szCs w:val="20"/>
        </w:rPr>
        <w:t xml:space="preserve"> this the sort of claim that this sta</w:t>
      </w:r>
      <w:r w:rsidR="00DF2E90">
        <w:rPr>
          <w:rFonts w:ascii="Calibri" w:hAnsi="Calibri"/>
          <w:sz w:val="20"/>
          <w:szCs w:val="20"/>
        </w:rPr>
        <w:t>tute ought to cover</w:t>
      </w:r>
      <w:r w:rsidR="00874588" w:rsidRPr="008C4D41">
        <w:rPr>
          <w:rFonts w:ascii="Calibri" w:hAnsi="Calibri"/>
          <w:sz w:val="20"/>
          <w:szCs w:val="20"/>
        </w:rPr>
        <w:t>?</w:t>
      </w:r>
    </w:p>
    <w:p w14:paraId="13B0ADD8" w14:textId="34190EE7" w:rsidR="00874588" w:rsidRPr="00E7734A" w:rsidRDefault="000A2742" w:rsidP="00932528">
      <w:pPr>
        <w:pStyle w:val="ListParagraph"/>
        <w:numPr>
          <w:ilvl w:val="0"/>
          <w:numId w:val="79"/>
        </w:numPr>
        <w:rPr>
          <w:rFonts w:ascii="Calibri" w:hAnsi="Calibri"/>
          <w:sz w:val="20"/>
          <w:szCs w:val="20"/>
        </w:rPr>
      </w:pPr>
      <w:r>
        <w:rPr>
          <w:rFonts w:ascii="Calibri" w:hAnsi="Calibri"/>
          <w:sz w:val="20"/>
          <w:szCs w:val="20"/>
        </w:rPr>
        <w:t xml:space="preserve">Preliminary Question Doctrine: </w:t>
      </w:r>
      <w:r>
        <w:rPr>
          <w:rFonts w:ascii="Calibri" w:hAnsi="Calibri"/>
          <w:color w:val="0000FF"/>
          <w:sz w:val="20"/>
          <w:szCs w:val="20"/>
        </w:rPr>
        <w:t>Bell v Ontario Human Rights Commission [1971] SCC</w:t>
      </w:r>
    </w:p>
    <w:p w14:paraId="405D7661" w14:textId="15F930C9" w:rsidR="00E7734A" w:rsidRPr="000A2742" w:rsidRDefault="00A405F7" w:rsidP="00932528">
      <w:pPr>
        <w:pStyle w:val="ListParagraph"/>
        <w:numPr>
          <w:ilvl w:val="1"/>
          <w:numId w:val="79"/>
        </w:numPr>
        <w:rPr>
          <w:rFonts w:ascii="Calibri" w:hAnsi="Calibri"/>
          <w:sz w:val="20"/>
          <w:szCs w:val="20"/>
        </w:rPr>
      </w:pPr>
      <w:r w:rsidRPr="00901799">
        <w:rPr>
          <w:rFonts w:ascii="Calibri" w:hAnsi="Calibri"/>
          <w:sz w:val="20"/>
          <w:szCs w:val="20"/>
        </w:rPr>
        <w:t xml:space="preserve">Found that the DM didn’t asked the preliminary question of how </w:t>
      </w:r>
      <w:r>
        <w:rPr>
          <w:rFonts w:ascii="Calibri" w:hAnsi="Calibri"/>
          <w:sz w:val="20"/>
          <w:szCs w:val="20"/>
        </w:rPr>
        <w:t>a “self-contained dwelling”</w:t>
      </w:r>
      <w:r w:rsidRPr="00901799">
        <w:rPr>
          <w:rFonts w:ascii="Calibri" w:hAnsi="Calibri"/>
          <w:sz w:val="20"/>
          <w:szCs w:val="20"/>
        </w:rPr>
        <w:t xml:space="preserve"> should be defined; court held that defining this issue was beyond their jurisdiction</w:t>
      </w:r>
    </w:p>
    <w:p w14:paraId="41539B46" w14:textId="72525826" w:rsidR="000A2742" w:rsidRPr="00710CC2" w:rsidRDefault="00857D3A" w:rsidP="00932528">
      <w:pPr>
        <w:pStyle w:val="ListParagraph"/>
        <w:numPr>
          <w:ilvl w:val="0"/>
          <w:numId w:val="79"/>
        </w:numPr>
        <w:rPr>
          <w:rFonts w:ascii="Calibri" w:hAnsi="Calibri"/>
          <w:sz w:val="20"/>
          <w:szCs w:val="20"/>
        </w:rPr>
      </w:pPr>
      <w:r>
        <w:rPr>
          <w:rFonts w:ascii="Calibri" w:hAnsi="Calibri"/>
          <w:sz w:val="20"/>
          <w:szCs w:val="20"/>
        </w:rPr>
        <w:t xml:space="preserve">Doctrines are officially rejected by </w:t>
      </w:r>
      <w:r w:rsidR="000A2742" w:rsidRPr="00417085">
        <w:rPr>
          <w:rFonts w:ascii="Calibri" w:hAnsi="Calibri"/>
          <w:color w:val="0000FF"/>
          <w:sz w:val="20"/>
          <w:szCs w:val="20"/>
        </w:rPr>
        <w:t>NB Liquor Corp v CUPE [1979] SC</w:t>
      </w:r>
      <w:r w:rsidR="000A2742">
        <w:rPr>
          <w:rFonts w:ascii="Calibri" w:hAnsi="Calibri"/>
          <w:color w:val="0000FF"/>
          <w:sz w:val="20"/>
          <w:szCs w:val="20"/>
        </w:rPr>
        <w:t>C</w:t>
      </w:r>
      <w:r w:rsidR="002568CB">
        <w:rPr>
          <w:rFonts w:ascii="Calibri" w:hAnsi="Calibri"/>
          <w:color w:val="0000FF"/>
          <w:sz w:val="20"/>
          <w:szCs w:val="20"/>
        </w:rPr>
        <w:t xml:space="preserve"> (def’n of strike provision)</w:t>
      </w:r>
    </w:p>
    <w:p w14:paraId="06239236" w14:textId="51C867AA" w:rsidR="002568CB" w:rsidRDefault="002568CB" w:rsidP="00932528">
      <w:pPr>
        <w:pStyle w:val="ListParagraph"/>
        <w:numPr>
          <w:ilvl w:val="1"/>
          <w:numId w:val="79"/>
        </w:numPr>
        <w:rPr>
          <w:rFonts w:ascii="Calibri" w:hAnsi="Calibri"/>
          <w:sz w:val="20"/>
          <w:szCs w:val="20"/>
        </w:rPr>
      </w:pPr>
      <w:r>
        <w:rPr>
          <w:rFonts w:ascii="Calibri" w:hAnsi="Calibri"/>
          <w:sz w:val="20"/>
          <w:szCs w:val="20"/>
        </w:rPr>
        <w:t>Early application of deference as respect</w:t>
      </w:r>
      <w:r w:rsidR="005A3127">
        <w:rPr>
          <w:rFonts w:ascii="Calibri" w:hAnsi="Calibri"/>
          <w:sz w:val="20"/>
          <w:szCs w:val="20"/>
        </w:rPr>
        <w:t xml:space="preserve"> and expertise</w:t>
      </w:r>
    </w:p>
    <w:p w14:paraId="51AA0D10" w14:textId="0EFC34CC" w:rsidR="00496722" w:rsidRDefault="00496722" w:rsidP="00932528">
      <w:pPr>
        <w:pStyle w:val="ListParagraph"/>
        <w:numPr>
          <w:ilvl w:val="2"/>
          <w:numId w:val="79"/>
        </w:numPr>
        <w:rPr>
          <w:rFonts w:ascii="Calibri" w:hAnsi="Calibri"/>
          <w:sz w:val="20"/>
          <w:szCs w:val="20"/>
        </w:rPr>
      </w:pPr>
      <w:r w:rsidRPr="00A7004F">
        <w:rPr>
          <w:rFonts w:ascii="Calibri" w:hAnsi="Calibri"/>
          <w:sz w:val="20"/>
          <w:szCs w:val="20"/>
        </w:rPr>
        <w:t>“The interpretation of s. 102(3) would seem to lie logically at the heart of the specialized jurisdiction confided to the Board. In that case, not only would the Board not be required to be “correct” in its interpretation, but one would think that the Board was entitled to err and any such error would be protected from review by the pr</w:t>
      </w:r>
      <w:r>
        <w:rPr>
          <w:rFonts w:ascii="Calibri" w:hAnsi="Calibri"/>
          <w:sz w:val="20"/>
          <w:szCs w:val="20"/>
        </w:rPr>
        <w:t>ivative clause in s. 101.”</w:t>
      </w:r>
    </w:p>
    <w:p w14:paraId="29F691F7" w14:textId="0B4F61B2" w:rsidR="00710CC2" w:rsidRPr="00874588" w:rsidRDefault="002568CB" w:rsidP="00932528">
      <w:pPr>
        <w:pStyle w:val="ListParagraph"/>
        <w:numPr>
          <w:ilvl w:val="1"/>
          <w:numId w:val="79"/>
        </w:numPr>
        <w:rPr>
          <w:rFonts w:ascii="Calibri" w:hAnsi="Calibri"/>
          <w:sz w:val="20"/>
          <w:szCs w:val="20"/>
        </w:rPr>
      </w:pPr>
      <w:r>
        <w:rPr>
          <w:rFonts w:ascii="Calibri" w:hAnsi="Calibri"/>
          <w:sz w:val="20"/>
          <w:szCs w:val="20"/>
        </w:rPr>
        <w:t>Example of patently unreasonable standard of review</w:t>
      </w:r>
    </w:p>
    <w:p w14:paraId="0ED4D095" w14:textId="77777777" w:rsidR="00DE0A2A" w:rsidRPr="00FA1B57" w:rsidRDefault="00DE0A2A" w:rsidP="00D43059">
      <w:pPr>
        <w:rPr>
          <w:rFonts w:ascii="Calibri" w:hAnsi="Calibri"/>
          <w:sz w:val="20"/>
          <w:szCs w:val="20"/>
        </w:rPr>
      </w:pPr>
    </w:p>
    <w:p w14:paraId="2BD4B3BA" w14:textId="0043B353" w:rsidR="00417085" w:rsidRDefault="00417085" w:rsidP="00D43059">
      <w:pPr>
        <w:rPr>
          <w:rFonts w:ascii="Calibri" w:hAnsi="Calibri"/>
          <w:sz w:val="20"/>
          <w:szCs w:val="20"/>
        </w:rPr>
      </w:pPr>
      <w:r>
        <w:rPr>
          <w:rFonts w:ascii="Calibri" w:hAnsi="Calibri"/>
          <w:sz w:val="20"/>
          <w:szCs w:val="20"/>
        </w:rPr>
        <w:t>2. Reasonableness Review</w:t>
      </w:r>
    </w:p>
    <w:p w14:paraId="5A301B1E" w14:textId="4B66A583" w:rsidR="00F8464D" w:rsidRDefault="00957938" w:rsidP="00932528">
      <w:pPr>
        <w:pStyle w:val="ListParagraph"/>
        <w:numPr>
          <w:ilvl w:val="0"/>
          <w:numId w:val="132"/>
        </w:numPr>
        <w:rPr>
          <w:rFonts w:ascii="Calibri" w:hAnsi="Calibri"/>
          <w:sz w:val="20"/>
          <w:szCs w:val="20"/>
          <w:lang w:val="en-US"/>
        </w:rPr>
      </w:pPr>
      <w:r w:rsidRPr="00752639">
        <w:rPr>
          <w:rFonts w:ascii="Calibri" w:hAnsi="Calibri"/>
          <w:color w:val="0000FF"/>
          <w:sz w:val="20"/>
          <w:szCs w:val="20"/>
          <w:lang w:val="en-US"/>
        </w:rPr>
        <w:t>Canada v Southam</w:t>
      </w:r>
      <w:r w:rsidR="000D5540">
        <w:rPr>
          <w:rFonts w:ascii="Calibri" w:hAnsi="Calibri"/>
          <w:color w:val="0000FF"/>
          <w:sz w:val="20"/>
          <w:szCs w:val="20"/>
          <w:lang w:val="en-US"/>
        </w:rPr>
        <w:t xml:space="preserve"> (Competition Tribunal re: newspapers in the Lower Mainland)</w:t>
      </w:r>
      <w:r>
        <w:rPr>
          <w:rFonts w:ascii="Calibri" w:hAnsi="Calibri"/>
          <w:sz w:val="20"/>
          <w:szCs w:val="20"/>
          <w:lang w:val="en-US"/>
        </w:rPr>
        <w:t xml:space="preserve"> introduces the third SOR of “reasonableness </w:t>
      </w:r>
      <w:r>
        <w:rPr>
          <w:rFonts w:ascii="Calibri" w:hAnsi="Calibri"/>
          <w:i/>
          <w:sz w:val="20"/>
          <w:szCs w:val="20"/>
          <w:lang w:val="en-US"/>
        </w:rPr>
        <w:t>simpliciter</w:t>
      </w:r>
      <w:r w:rsidR="00F8464D">
        <w:rPr>
          <w:rFonts w:ascii="Calibri" w:hAnsi="Calibri"/>
          <w:sz w:val="20"/>
          <w:szCs w:val="20"/>
          <w:lang w:val="en-US"/>
        </w:rPr>
        <w:t>”</w:t>
      </w:r>
    </w:p>
    <w:p w14:paraId="11960F8A" w14:textId="6C0D0ADD" w:rsidR="00F8464D" w:rsidRPr="00F87B5C" w:rsidRDefault="00FA2740" w:rsidP="00932528">
      <w:pPr>
        <w:pStyle w:val="ListParagraph"/>
        <w:numPr>
          <w:ilvl w:val="1"/>
          <w:numId w:val="80"/>
        </w:numPr>
        <w:rPr>
          <w:rFonts w:ascii="Calibri" w:hAnsi="Calibri"/>
          <w:sz w:val="20"/>
          <w:szCs w:val="20"/>
        </w:rPr>
      </w:pPr>
      <w:r>
        <w:rPr>
          <w:rFonts w:ascii="Calibri" w:hAnsi="Calibri"/>
          <w:b/>
          <w:sz w:val="20"/>
          <w:szCs w:val="20"/>
          <w:lang w:val="en-US"/>
        </w:rPr>
        <w:t>“</w:t>
      </w:r>
      <w:r w:rsidR="00F8464D" w:rsidRPr="00A12365">
        <w:rPr>
          <w:rFonts w:ascii="Calibri" w:hAnsi="Calibri"/>
          <w:b/>
          <w:sz w:val="20"/>
          <w:szCs w:val="20"/>
          <w:lang w:val="en-US"/>
        </w:rPr>
        <w:t xml:space="preserve">An unreasonable decision is one that, in the main, is not supported by any reasons that can stand up to a </w:t>
      </w:r>
      <w:r w:rsidR="00F8464D" w:rsidRPr="00FA2740">
        <w:rPr>
          <w:rFonts w:ascii="Calibri" w:hAnsi="Calibri"/>
          <w:b/>
          <w:sz w:val="20"/>
          <w:szCs w:val="20"/>
          <w:u w:val="single"/>
          <w:lang w:val="en-US"/>
        </w:rPr>
        <w:t>somewhat probing</w:t>
      </w:r>
      <w:r w:rsidR="00F8464D" w:rsidRPr="00A12365">
        <w:rPr>
          <w:rFonts w:ascii="Calibri" w:hAnsi="Calibri"/>
          <w:b/>
          <w:sz w:val="20"/>
          <w:szCs w:val="20"/>
          <w:lang w:val="en-US"/>
        </w:rPr>
        <w:t xml:space="preserve"> examination.</w:t>
      </w:r>
      <w:r w:rsidR="00F8464D" w:rsidRPr="00F8464D">
        <w:rPr>
          <w:rFonts w:ascii="Calibri" w:hAnsi="Calibri"/>
          <w:sz w:val="20"/>
          <w:szCs w:val="20"/>
          <w:lang w:val="en-US"/>
        </w:rPr>
        <w:t xml:space="preserve"> Accordingly, a court reviewing a conclusion on the reasonableness standard must look to see whether any reasons support it. The </w:t>
      </w:r>
      <w:r w:rsidR="00F8464D" w:rsidRPr="00F8464D">
        <w:rPr>
          <w:rFonts w:ascii="Calibri" w:hAnsi="Calibri"/>
          <w:b/>
          <w:bCs/>
          <w:sz w:val="20"/>
          <w:szCs w:val="20"/>
          <w:lang w:val="en-US"/>
        </w:rPr>
        <w:t>defect</w:t>
      </w:r>
      <w:r w:rsidR="00F8464D" w:rsidRPr="00F8464D">
        <w:rPr>
          <w:rFonts w:ascii="Calibri" w:hAnsi="Calibri"/>
          <w:sz w:val="20"/>
          <w:szCs w:val="20"/>
          <w:lang w:val="en-US"/>
        </w:rPr>
        <w:t>, if there is one, could presumably be in the evidentiary foundation itself or in the logical process by which conclusions are sought to be drawn from it. An example of the former kind of defect would be an assumption that had no basis in the evidence, or that was contrary to the overwhelming weight of the evidence. An example of the latter kind of defect would be a contradiction in the premises or an invalid inference.</w:t>
      </w:r>
      <w:r w:rsidR="000D5540">
        <w:rPr>
          <w:rFonts w:ascii="Calibri" w:hAnsi="Calibri"/>
          <w:sz w:val="20"/>
          <w:szCs w:val="20"/>
          <w:lang w:val="en-US"/>
        </w:rPr>
        <w:t>”</w:t>
      </w:r>
    </w:p>
    <w:p w14:paraId="1A63960D" w14:textId="7980235F" w:rsidR="00F87B5C" w:rsidRDefault="00F87B5C" w:rsidP="00932528">
      <w:pPr>
        <w:pStyle w:val="ListParagraph"/>
        <w:numPr>
          <w:ilvl w:val="1"/>
          <w:numId w:val="80"/>
        </w:numPr>
        <w:rPr>
          <w:rFonts w:ascii="Calibri" w:hAnsi="Calibri"/>
          <w:sz w:val="20"/>
          <w:szCs w:val="20"/>
        </w:rPr>
      </w:pPr>
      <w:r w:rsidRPr="00FA1B57">
        <w:rPr>
          <w:rFonts w:ascii="Calibri" w:hAnsi="Calibri"/>
          <w:sz w:val="20"/>
          <w:szCs w:val="20"/>
        </w:rPr>
        <w:t>This standard “instructs reviewing courts to accord considerable weight to the views of tribunals about matters with respect to which they have significant expertise… the issue is the weight that should be accorded to expert opinions”</w:t>
      </w:r>
    </w:p>
    <w:p w14:paraId="68245C73" w14:textId="55FB96E5" w:rsidR="00B96DBE" w:rsidRPr="00797647" w:rsidRDefault="00B96DBE" w:rsidP="00932528">
      <w:pPr>
        <w:pStyle w:val="ListParagraph"/>
        <w:numPr>
          <w:ilvl w:val="1"/>
          <w:numId w:val="80"/>
        </w:numPr>
        <w:rPr>
          <w:rFonts w:ascii="Calibri" w:hAnsi="Calibri"/>
          <w:sz w:val="20"/>
          <w:szCs w:val="20"/>
        </w:rPr>
      </w:pPr>
      <w:r>
        <w:rPr>
          <w:rFonts w:ascii="Calibri" w:hAnsi="Calibri"/>
          <w:sz w:val="20"/>
          <w:szCs w:val="20"/>
        </w:rPr>
        <w:t>Courts should not re-weigh the factors considered by the decision maker</w:t>
      </w:r>
    </w:p>
    <w:p w14:paraId="415EC180" w14:textId="6B12CB18" w:rsidR="00797647" w:rsidRPr="00EB2870" w:rsidRDefault="00797647" w:rsidP="00932528">
      <w:pPr>
        <w:pStyle w:val="ListParagraph"/>
        <w:numPr>
          <w:ilvl w:val="2"/>
          <w:numId w:val="80"/>
        </w:numPr>
        <w:rPr>
          <w:rFonts w:ascii="Calibri" w:hAnsi="Calibri"/>
          <w:sz w:val="20"/>
          <w:szCs w:val="20"/>
        </w:rPr>
      </w:pPr>
      <w:r>
        <w:rPr>
          <w:rFonts w:ascii="Calibri" w:hAnsi="Calibri"/>
          <w:b/>
          <w:sz w:val="20"/>
          <w:szCs w:val="20"/>
          <w:lang w:val="en-US"/>
        </w:rPr>
        <w:t>Makes reasons intimately connected to the reasonableness review</w:t>
      </w:r>
    </w:p>
    <w:p w14:paraId="7DD37830" w14:textId="513298E3" w:rsidR="00EB2870" w:rsidRPr="005B446F" w:rsidRDefault="0002419A" w:rsidP="00932528">
      <w:pPr>
        <w:pStyle w:val="ListParagraph"/>
        <w:numPr>
          <w:ilvl w:val="0"/>
          <w:numId w:val="80"/>
        </w:numPr>
        <w:rPr>
          <w:rFonts w:ascii="Calibri" w:hAnsi="Calibri"/>
          <w:sz w:val="20"/>
          <w:szCs w:val="20"/>
        </w:rPr>
      </w:pPr>
      <w:r>
        <w:rPr>
          <w:rFonts w:ascii="Calibri" w:hAnsi="Calibri"/>
          <w:sz w:val="20"/>
          <w:szCs w:val="20"/>
          <w:lang w:val="en-US"/>
        </w:rPr>
        <w:t>However, the judgment</w:t>
      </w:r>
      <w:r w:rsidR="00EB2870">
        <w:rPr>
          <w:rFonts w:ascii="Calibri" w:hAnsi="Calibri"/>
          <w:sz w:val="20"/>
          <w:szCs w:val="20"/>
          <w:lang w:val="en-US"/>
        </w:rPr>
        <w:t xml:space="preserve"> very poorly identifies the difference b/w reasonableness </w:t>
      </w:r>
      <w:r w:rsidR="00EB2870">
        <w:rPr>
          <w:rFonts w:ascii="Calibri" w:hAnsi="Calibri"/>
          <w:i/>
          <w:sz w:val="20"/>
          <w:szCs w:val="20"/>
          <w:lang w:val="en-US"/>
        </w:rPr>
        <w:t>simpliciter</w:t>
      </w:r>
      <w:r w:rsidR="00EB2870">
        <w:rPr>
          <w:rFonts w:ascii="Calibri" w:hAnsi="Calibri"/>
          <w:sz w:val="20"/>
          <w:szCs w:val="20"/>
          <w:lang w:val="en-US"/>
        </w:rPr>
        <w:t xml:space="preserve"> and patently unreasonable:</w:t>
      </w:r>
    </w:p>
    <w:p w14:paraId="36245694" w14:textId="58A3848E" w:rsidR="005B446F" w:rsidRPr="005B446F" w:rsidRDefault="00882DC4" w:rsidP="00932528">
      <w:pPr>
        <w:pStyle w:val="ListParagraph"/>
        <w:numPr>
          <w:ilvl w:val="1"/>
          <w:numId w:val="80"/>
        </w:numPr>
        <w:rPr>
          <w:rFonts w:ascii="Calibri" w:hAnsi="Calibri"/>
          <w:sz w:val="20"/>
          <w:szCs w:val="20"/>
          <w:lang w:val="en-US"/>
        </w:rPr>
      </w:pPr>
      <w:r>
        <w:rPr>
          <w:rFonts w:ascii="Calibri" w:hAnsi="Calibri"/>
          <w:sz w:val="20"/>
          <w:szCs w:val="20"/>
          <w:lang w:val="en-US"/>
        </w:rPr>
        <w:t>“</w:t>
      </w:r>
      <w:r w:rsidR="00EB2870">
        <w:rPr>
          <w:rFonts w:ascii="Calibri" w:hAnsi="Calibri"/>
          <w:sz w:val="20"/>
          <w:szCs w:val="20"/>
          <w:lang w:val="en-US"/>
        </w:rPr>
        <w:t>…</w:t>
      </w:r>
      <w:r w:rsidR="005B446F" w:rsidRPr="005B446F">
        <w:rPr>
          <w:rFonts w:ascii="Calibri" w:hAnsi="Calibri"/>
          <w:sz w:val="20"/>
          <w:szCs w:val="20"/>
          <w:lang w:val="en-US"/>
        </w:rPr>
        <w:t xml:space="preserve">lies in the </w:t>
      </w:r>
      <w:r w:rsidR="005B446F" w:rsidRPr="005B446F">
        <w:rPr>
          <w:rFonts w:ascii="Calibri" w:hAnsi="Calibri"/>
          <w:b/>
          <w:bCs/>
          <w:sz w:val="20"/>
          <w:szCs w:val="20"/>
          <w:lang w:val="en-US"/>
        </w:rPr>
        <w:t>immediacy or obviousness of the defect</w:t>
      </w:r>
      <w:r w:rsidR="005B446F" w:rsidRPr="005B446F">
        <w:rPr>
          <w:rFonts w:ascii="Calibri" w:hAnsi="Calibri"/>
          <w:sz w:val="20"/>
          <w:szCs w:val="20"/>
          <w:lang w:val="en-US"/>
        </w:rPr>
        <w:t xml:space="preserve">. If the defect is apparent on the face of the tribunal’s reasons, then the tribunal’s decision is patently unreasonable. But if it takes </w:t>
      </w:r>
      <w:r w:rsidR="005B446F" w:rsidRPr="005B446F">
        <w:rPr>
          <w:rFonts w:ascii="Calibri" w:hAnsi="Calibri"/>
          <w:b/>
          <w:bCs/>
          <w:sz w:val="20"/>
          <w:szCs w:val="20"/>
          <w:lang w:val="en-US"/>
        </w:rPr>
        <w:t>some significant searching or testing to find the defect</w:t>
      </w:r>
      <w:r w:rsidR="005B446F" w:rsidRPr="005B446F">
        <w:rPr>
          <w:rFonts w:ascii="Calibri" w:hAnsi="Calibri"/>
          <w:sz w:val="20"/>
          <w:szCs w:val="20"/>
          <w:lang w:val="en-US"/>
        </w:rPr>
        <w:t>, then the decision is unreasonable but not patently unreasonable</w:t>
      </w:r>
      <w:r w:rsidR="005D0AE4">
        <w:rPr>
          <w:rFonts w:ascii="Calibri" w:hAnsi="Calibri"/>
          <w:sz w:val="20"/>
          <w:szCs w:val="20"/>
          <w:lang w:val="en-US"/>
        </w:rPr>
        <w:t>…</w:t>
      </w:r>
      <w:r w:rsidR="005B446F" w:rsidRPr="005B446F">
        <w:rPr>
          <w:rFonts w:ascii="Calibri" w:hAnsi="Calibri"/>
          <w:sz w:val="20"/>
          <w:szCs w:val="20"/>
          <w:lang w:val="en-US"/>
        </w:rPr>
        <w:t xml:space="preserve">This is not to say, of course, that judges reviewing a decision on the standard of patent unreasonableness may not examine the record. If the decision under review is sufficiently difficult, then perhaps a great deal of reading and thinking will be required before the judge will be able to grasp </w:t>
      </w:r>
      <w:r w:rsidR="00333FD8">
        <w:rPr>
          <w:rFonts w:ascii="Calibri" w:hAnsi="Calibri"/>
          <w:sz w:val="20"/>
          <w:szCs w:val="20"/>
          <w:lang w:val="en-US"/>
        </w:rPr>
        <w:t>the dimensions of the problem.</w:t>
      </w:r>
      <w:r>
        <w:rPr>
          <w:rFonts w:ascii="Calibri" w:hAnsi="Calibri"/>
          <w:sz w:val="20"/>
          <w:szCs w:val="20"/>
          <w:lang w:val="en-US"/>
        </w:rPr>
        <w:t>”</w:t>
      </w:r>
    </w:p>
    <w:p w14:paraId="5A207136" w14:textId="73775C7C" w:rsidR="00EC576F" w:rsidRPr="005C200E" w:rsidRDefault="00FC120D" w:rsidP="00932528">
      <w:pPr>
        <w:pStyle w:val="ListParagraph"/>
        <w:numPr>
          <w:ilvl w:val="0"/>
          <w:numId w:val="80"/>
        </w:numPr>
        <w:rPr>
          <w:rFonts w:ascii="Calibri" w:hAnsi="Calibri"/>
          <w:sz w:val="20"/>
          <w:szCs w:val="20"/>
        </w:rPr>
      </w:pPr>
      <w:r w:rsidRPr="00FA1B57">
        <w:rPr>
          <w:rFonts w:ascii="Calibri" w:hAnsi="Calibri"/>
          <w:sz w:val="20"/>
          <w:szCs w:val="20"/>
        </w:rPr>
        <w:t xml:space="preserve">Future Problems </w:t>
      </w:r>
      <w:r w:rsidR="00071E32">
        <w:rPr>
          <w:rFonts w:ascii="Calibri" w:hAnsi="Calibri"/>
          <w:sz w:val="20"/>
          <w:szCs w:val="20"/>
        </w:rPr>
        <w:t>are flagged:</w:t>
      </w:r>
    </w:p>
    <w:p w14:paraId="3062BB3A" w14:textId="1FBD19EF" w:rsidR="00761F80" w:rsidRDefault="00027617" w:rsidP="00932528">
      <w:pPr>
        <w:pStyle w:val="ListParagraph"/>
        <w:numPr>
          <w:ilvl w:val="1"/>
          <w:numId w:val="80"/>
        </w:numPr>
        <w:rPr>
          <w:rFonts w:ascii="Calibri" w:hAnsi="Calibri"/>
          <w:sz w:val="20"/>
          <w:szCs w:val="20"/>
        </w:rPr>
      </w:pPr>
      <w:r>
        <w:rPr>
          <w:rFonts w:ascii="Calibri" w:hAnsi="Calibri"/>
          <w:sz w:val="20"/>
          <w:szCs w:val="20"/>
        </w:rPr>
        <w:t>Iacobucci a</w:t>
      </w:r>
      <w:r w:rsidR="00EC576F" w:rsidRPr="00FA1B57">
        <w:rPr>
          <w:rFonts w:ascii="Calibri" w:hAnsi="Calibri"/>
          <w:sz w:val="20"/>
          <w:szCs w:val="20"/>
        </w:rPr>
        <w:t xml:space="preserve">dmits that he would have given more weight to the evidence of </w:t>
      </w:r>
      <w:r w:rsidR="005C200E">
        <w:rPr>
          <w:rFonts w:ascii="Calibri" w:hAnsi="Calibri"/>
          <w:sz w:val="20"/>
          <w:szCs w:val="20"/>
        </w:rPr>
        <w:t>inter-industry competition; argues that the Tribunal’s finding is “difficult to accept” but is not unreasonable;</w:t>
      </w:r>
      <w:r w:rsidR="005C200E" w:rsidRPr="005C200E">
        <w:rPr>
          <w:rFonts w:ascii="Calibri" w:hAnsi="Calibri"/>
          <w:sz w:val="20"/>
          <w:szCs w:val="20"/>
        </w:rPr>
        <w:t xml:space="preserve"> ultimately </w:t>
      </w:r>
      <w:r w:rsidR="00EC576F" w:rsidRPr="005C200E">
        <w:rPr>
          <w:rFonts w:ascii="Calibri" w:hAnsi="Calibri"/>
          <w:sz w:val="20"/>
          <w:szCs w:val="20"/>
        </w:rPr>
        <w:t>defers to the Tribunal on this issue</w:t>
      </w:r>
      <w:r w:rsidR="00761F80">
        <w:rPr>
          <w:rFonts w:ascii="Calibri" w:hAnsi="Calibri"/>
          <w:sz w:val="20"/>
          <w:szCs w:val="20"/>
        </w:rPr>
        <w:t xml:space="preserve"> </w:t>
      </w:r>
    </w:p>
    <w:p w14:paraId="381C051E" w14:textId="3FE4F4D5" w:rsidR="00FC120D" w:rsidRPr="00FA1B57" w:rsidRDefault="00FC120D" w:rsidP="00932528">
      <w:pPr>
        <w:pStyle w:val="ListParagraph"/>
        <w:numPr>
          <w:ilvl w:val="1"/>
          <w:numId w:val="80"/>
        </w:numPr>
        <w:rPr>
          <w:rFonts w:ascii="Calibri" w:hAnsi="Calibri"/>
          <w:sz w:val="20"/>
          <w:szCs w:val="20"/>
        </w:rPr>
      </w:pPr>
      <w:r w:rsidRPr="00FA1B57">
        <w:rPr>
          <w:rFonts w:ascii="Calibri" w:hAnsi="Calibri"/>
          <w:sz w:val="20"/>
          <w:szCs w:val="20"/>
        </w:rPr>
        <w:t xml:space="preserve">He finds the decision reasonable; </w:t>
      </w:r>
      <w:r w:rsidR="00882DC4">
        <w:rPr>
          <w:rFonts w:ascii="Calibri" w:hAnsi="Calibri"/>
          <w:sz w:val="20"/>
          <w:szCs w:val="20"/>
        </w:rPr>
        <w:t>but does not seemingly engage with</w:t>
      </w:r>
      <w:r w:rsidRPr="00FA1B57">
        <w:rPr>
          <w:rFonts w:ascii="Calibri" w:hAnsi="Calibri"/>
          <w:sz w:val="20"/>
          <w:szCs w:val="20"/>
        </w:rPr>
        <w:t xml:space="preserve"> the tribunals </w:t>
      </w:r>
      <w:r w:rsidR="00FE72EC">
        <w:rPr>
          <w:rFonts w:ascii="Calibri" w:hAnsi="Calibri"/>
          <w:sz w:val="20"/>
          <w:szCs w:val="20"/>
        </w:rPr>
        <w:t>100 page reasons</w:t>
      </w:r>
    </w:p>
    <w:p w14:paraId="1CFA31BA" w14:textId="77777777" w:rsidR="00DF7432" w:rsidRPr="00385486" w:rsidRDefault="00DF7432" w:rsidP="00D43059">
      <w:pPr>
        <w:rPr>
          <w:rFonts w:ascii="Calibri" w:hAnsi="Calibri"/>
          <w:sz w:val="20"/>
          <w:szCs w:val="20"/>
        </w:rPr>
      </w:pPr>
    </w:p>
    <w:p w14:paraId="07A3268C" w14:textId="7FDE54B7" w:rsidR="005C059A" w:rsidRPr="002C4614" w:rsidRDefault="00417085" w:rsidP="00D43059">
      <w:pPr>
        <w:rPr>
          <w:rFonts w:ascii="Calibri" w:hAnsi="Calibri"/>
          <w:sz w:val="20"/>
          <w:szCs w:val="20"/>
        </w:rPr>
      </w:pPr>
      <w:r>
        <w:rPr>
          <w:rFonts w:ascii="Calibri" w:hAnsi="Calibri"/>
          <w:sz w:val="20"/>
          <w:szCs w:val="20"/>
        </w:rPr>
        <w:t xml:space="preserve">3. </w:t>
      </w:r>
      <w:r w:rsidR="00AE13EE">
        <w:rPr>
          <w:rFonts w:ascii="Calibri" w:hAnsi="Calibri"/>
          <w:sz w:val="20"/>
          <w:szCs w:val="20"/>
        </w:rPr>
        <w:t>Pre-Dunsmuir</w:t>
      </w:r>
      <w:r w:rsidR="002C4614">
        <w:rPr>
          <w:rFonts w:ascii="Calibri" w:hAnsi="Calibri"/>
          <w:sz w:val="20"/>
          <w:szCs w:val="20"/>
        </w:rPr>
        <w:t>: Pragmatic and Functional Approach</w:t>
      </w:r>
    </w:p>
    <w:p w14:paraId="190A816F" w14:textId="77777777" w:rsidR="005C059A" w:rsidRPr="00FA1B57" w:rsidRDefault="005C059A" w:rsidP="00932528">
      <w:pPr>
        <w:pStyle w:val="ListParagraph"/>
        <w:numPr>
          <w:ilvl w:val="0"/>
          <w:numId w:val="81"/>
        </w:numPr>
        <w:rPr>
          <w:rFonts w:ascii="Calibri" w:hAnsi="Calibri"/>
          <w:sz w:val="20"/>
          <w:szCs w:val="20"/>
        </w:rPr>
      </w:pPr>
      <w:r w:rsidRPr="00FA1B57">
        <w:rPr>
          <w:rFonts w:ascii="Calibri" w:hAnsi="Calibri"/>
          <w:sz w:val="20"/>
          <w:szCs w:val="20"/>
        </w:rPr>
        <w:t>Pragmatic – reasoned and informed approach</w:t>
      </w:r>
    </w:p>
    <w:p w14:paraId="3E953F84" w14:textId="2783FF33" w:rsidR="00313955" w:rsidRDefault="00313955" w:rsidP="00932528">
      <w:pPr>
        <w:pStyle w:val="ListParagraph"/>
        <w:numPr>
          <w:ilvl w:val="0"/>
          <w:numId w:val="81"/>
        </w:numPr>
        <w:rPr>
          <w:rFonts w:ascii="Calibri" w:hAnsi="Calibri"/>
          <w:sz w:val="20"/>
          <w:szCs w:val="20"/>
        </w:rPr>
      </w:pPr>
      <w:r>
        <w:rPr>
          <w:rFonts w:ascii="Calibri" w:hAnsi="Calibri"/>
          <w:sz w:val="20"/>
          <w:szCs w:val="20"/>
        </w:rPr>
        <w:t>Requires</w:t>
      </w:r>
      <w:r w:rsidR="00204D9E">
        <w:rPr>
          <w:rFonts w:ascii="Calibri" w:hAnsi="Calibri"/>
          <w:sz w:val="20"/>
          <w:szCs w:val="20"/>
        </w:rPr>
        <w:t xml:space="preserve"> reviewing judge to assess, apply and weigh four factors (</w:t>
      </w:r>
      <w:r w:rsidR="00204D9E" w:rsidRPr="00553391">
        <w:rPr>
          <w:rFonts w:ascii="Calibri" w:hAnsi="Calibri"/>
          <w:color w:val="0000FF"/>
          <w:sz w:val="20"/>
          <w:szCs w:val="20"/>
        </w:rPr>
        <w:t>Pushpanathan</w:t>
      </w:r>
      <w:r w:rsidR="003E25AA">
        <w:rPr>
          <w:rFonts w:ascii="Calibri" w:hAnsi="Calibri"/>
          <w:color w:val="0000FF"/>
          <w:sz w:val="20"/>
          <w:szCs w:val="20"/>
        </w:rPr>
        <w:t>; guilty of trafficking, sought refugee status</w:t>
      </w:r>
      <w:r w:rsidR="00204D9E">
        <w:rPr>
          <w:rFonts w:ascii="Calibri" w:hAnsi="Calibri"/>
          <w:sz w:val="20"/>
          <w:szCs w:val="20"/>
        </w:rPr>
        <w:t>)</w:t>
      </w:r>
    </w:p>
    <w:p w14:paraId="0E4A139D" w14:textId="77777777" w:rsidR="00204D9E" w:rsidRPr="00204D9E" w:rsidRDefault="00204D9E" w:rsidP="00932528">
      <w:pPr>
        <w:pStyle w:val="ListParagraph"/>
        <w:numPr>
          <w:ilvl w:val="1"/>
          <w:numId w:val="134"/>
        </w:numPr>
        <w:ind w:left="1418"/>
        <w:rPr>
          <w:rFonts w:ascii="Calibri" w:hAnsi="Calibri"/>
          <w:sz w:val="20"/>
          <w:szCs w:val="20"/>
          <w:lang w:val="en-US"/>
        </w:rPr>
      </w:pPr>
      <w:r w:rsidRPr="00204D9E">
        <w:rPr>
          <w:rFonts w:ascii="Calibri" w:hAnsi="Calibri"/>
          <w:b/>
          <w:bCs/>
          <w:sz w:val="20"/>
          <w:szCs w:val="20"/>
          <w:lang w:val="en-US"/>
        </w:rPr>
        <w:t>Privative clause: weighed against expertise as a factor</w:t>
      </w:r>
    </w:p>
    <w:p w14:paraId="4ADF1645" w14:textId="33EDF79C" w:rsidR="000140E0" w:rsidRDefault="00887C65" w:rsidP="00932528">
      <w:pPr>
        <w:pStyle w:val="ListParagraph"/>
        <w:numPr>
          <w:ilvl w:val="2"/>
          <w:numId w:val="81"/>
        </w:numPr>
        <w:rPr>
          <w:rFonts w:ascii="Calibri" w:hAnsi="Calibri"/>
          <w:sz w:val="20"/>
          <w:szCs w:val="20"/>
          <w:lang w:val="en-US"/>
        </w:rPr>
      </w:pPr>
      <w:r w:rsidRPr="00204D9E">
        <w:rPr>
          <w:rFonts w:ascii="Calibri" w:hAnsi="Calibri"/>
          <w:sz w:val="20"/>
          <w:szCs w:val="20"/>
          <w:lang w:val="en-US"/>
        </w:rPr>
        <w:t xml:space="preserve">Ouster </w:t>
      </w:r>
      <w:r w:rsidR="0049310F">
        <w:rPr>
          <w:rFonts w:ascii="Calibri" w:hAnsi="Calibri"/>
          <w:sz w:val="20"/>
          <w:szCs w:val="20"/>
          <w:lang w:val="en-US"/>
        </w:rPr>
        <w:t>or</w:t>
      </w:r>
      <w:r w:rsidRPr="00204D9E">
        <w:rPr>
          <w:rFonts w:ascii="Calibri" w:hAnsi="Calibri"/>
          <w:sz w:val="20"/>
          <w:szCs w:val="20"/>
          <w:lang w:val="en-US"/>
        </w:rPr>
        <w:t xml:space="preserve"> full privative clause is compelling reason for deference</w:t>
      </w:r>
    </w:p>
    <w:p w14:paraId="02F8164C" w14:textId="027C2353" w:rsidR="00825740" w:rsidRPr="00204D9E" w:rsidRDefault="00825740" w:rsidP="00932528">
      <w:pPr>
        <w:pStyle w:val="ListParagraph"/>
        <w:numPr>
          <w:ilvl w:val="3"/>
          <w:numId w:val="81"/>
        </w:numPr>
        <w:rPr>
          <w:rFonts w:ascii="Calibri" w:hAnsi="Calibri"/>
          <w:sz w:val="20"/>
          <w:szCs w:val="20"/>
          <w:lang w:val="en-US"/>
        </w:rPr>
      </w:pPr>
      <w:r>
        <w:rPr>
          <w:rFonts w:ascii="Calibri" w:hAnsi="Calibri"/>
          <w:sz w:val="20"/>
          <w:szCs w:val="20"/>
          <w:lang w:val="en-US"/>
        </w:rPr>
        <w:t>Absence of privative clause may be reason for less deference</w:t>
      </w:r>
    </w:p>
    <w:p w14:paraId="6B6643A9" w14:textId="77777777" w:rsidR="000140E0" w:rsidRPr="00204D9E" w:rsidRDefault="00887C65" w:rsidP="00932528">
      <w:pPr>
        <w:pStyle w:val="ListParagraph"/>
        <w:numPr>
          <w:ilvl w:val="2"/>
          <w:numId w:val="81"/>
        </w:numPr>
        <w:rPr>
          <w:rFonts w:ascii="Calibri" w:hAnsi="Calibri"/>
          <w:sz w:val="20"/>
          <w:szCs w:val="20"/>
          <w:lang w:val="en-US"/>
        </w:rPr>
      </w:pPr>
      <w:r w:rsidRPr="00204D9E">
        <w:rPr>
          <w:rFonts w:ascii="Calibri" w:hAnsi="Calibri"/>
          <w:sz w:val="20"/>
          <w:szCs w:val="20"/>
          <w:lang w:val="en-US"/>
        </w:rPr>
        <w:t>If partial or equivocal: look to legislative intent</w:t>
      </w:r>
    </w:p>
    <w:p w14:paraId="72F93CD1" w14:textId="322F7598" w:rsidR="000140E0" w:rsidRPr="00204D9E" w:rsidRDefault="00382F45" w:rsidP="00932528">
      <w:pPr>
        <w:pStyle w:val="ListParagraph"/>
        <w:numPr>
          <w:ilvl w:val="2"/>
          <w:numId w:val="81"/>
        </w:numPr>
        <w:rPr>
          <w:rFonts w:ascii="Calibri" w:hAnsi="Calibri"/>
          <w:sz w:val="20"/>
          <w:szCs w:val="20"/>
          <w:lang w:val="en-US"/>
        </w:rPr>
      </w:pPr>
      <w:r>
        <w:rPr>
          <w:rFonts w:ascii="Calibri" w:hAnsi="Calibri"/>
          <w:sz w:val="20"/>
          <w:szCs w:val="20"/>
          <w:lang w:val="en-US"/>
        </w:rPr>
        <w:t>Presence of a s</w:t>
      </w:r>
      <w:r w:rsidR="00887C65" w:rsidRPr="00204D9E">
        <w:rPr>
          <w:rFonts w:ascii="Calibri" w:hAnsi="Calibri"/>
          <w:sz w:val="20"/>
          <w:szCs w:val="20"/>
          <w:lang w:val="en-US"/>
        </w:rPr>
        <w:t>tatutory appeal: permits more searching review</w:t>
      </w:r>
    </w:p>
    <w:p w14:paraId="1FA26100" w14:textId="0401AF31" w:rsidR="00204D9E" w:rsidRPr="00204D9E" w:rsidRDefault="00204D9E" w:rsidP="00932528">
      <w:pPr>
        <w:pStyle w:val="ListParagraph"/>
        <w:numPr>
          <w:ilvl w:val="1"/>
          <w:numId w:val="134"/>
        </w:numPr>
        <w:ind w:left="1418"/>
        <w:rPr>
          <w:rFonts w:ascii="Calibri" w:hAnsi="Calibri"/>
          <w:sz w:val="20"/>
          <w:szCs w:val="20"/>
          <w:lang w:val="en-US"/>
        </w:rPr>
      </w:pPr>
      <w:r w:rsidRPr="00204D9E">
        <w:rPr>
          <w:rFonts w:ascii="Calibri" w:hAnsi="Calibri"/>
          <w:b/>
          <w:bCs/>
          <w:sz w:val="20"/>
          <w:szCs w:val="20"/>
          <w:lang w:val="en-US"/>
        </w:rPr>
        <w:t>Expertise: lack of expertise outweighs a privative clause</w:t>
      </w:r>
    </w:p>
    <w:p w14:paraId="33700229" w14:textId="77777777" w:rsidR="000140E0" w:rsidRPr="00204D9E" w:rsidRDefault="00887C65" w:rsidP="00932528">
      <w:pPr>
        <w:pStyle w:val="ListParagraph"/>
        <w:numPr>
          <w:ilvl w:val="2"/>
          <w:numId w:val="81"/>
        </w:numPr>
        <w:rPr>
          <w:rFonts w:ascii="Calibri" w:hAnsi="Calibri"/>
          <w:sz w:val="20"/>
          <w:szCs w:val="20"/>
          <w:lang w:val="en-US"/>
        </w:rPr>
      </w:pPr>
      <w:r w:rsidRPr="00204D9E">
        <w:rPr>
          <w:rFonts w:ascii="Calibri" w:hAnsi="Calibri"/>
          <w:sz w:val="20"/>
          <w:szCs w:val="20"/>
          <w:lang w:val="en-US"/>
        </w:rPr>
        <w:t>Expertise is assessed by the courts relative to their own expertise</w:t>
      </w:r>
    </w:p>
    <w:p w14:paraId="6B0FAB78" w14:textId="77777777" w:rsidR="000140E0" w:rsidRPr="00204D9E" w:rsidRDefault="00887C65" w:rsidP="00932528">
      <w:pPr>
        <w:pStyle w:val="ListParagraph"/>
        <w:numPr>
          <w:ilvl w:val="2"/>
          <w:numId w:val="81"/>
        </w:numPr>
        <w:rPr>
          <w:rFonts w:ascii="Calibri" w:hAnsi="Calibri"/>
          <w:sz w:val="20"/>
          <w:szCs w:val="20"/>
          <w:lang w:val="en-US"/>
        </w:rPr>
      </w:pPr>
      <w:r w:rsidRPr="00204D9E">
        <w:rPr>
          <w:rFonts w:ascii="Calibri" w:hAnsi="Calibri"/>
          <w:sz w:val="20"/>
          <w:szCs w:val="20"/>
          <w:lang w:val="en-US"/>
        </w:rPr>
        <w:t>Interpret the enabling legislation: purposes, objective, agency composition</w:t>
      </w:r>
    </w:p>
    <w:p w14:paraId="53320CDC" w14:textId="73AF2B5D" w:rsidR="000140E0" w:rsidRPr="00204D9E" w:rsidRDefault="00887C65" w:rsidP="00932528">
      <w:pPr>
        <w:pStyle w:val="ListParagraph"/>
        <w:numPr>
          <w:ilvl w:val="2"/>
          <w:numId w:val="81"/>
        </w:numPr>
        <w:rPr>
          <w:rFonts w:ascii="Calibri" w:hAnsi="Calibri"/>
          <w:sz w:val="20"/>
          <w:szCs w:val="20"/>
          <w:lang w:val="en-US"/>
        </w:rPr>
      </w:pPr>
      <w:r w:rsidRPr="00204D9E">
        <w:rPr>
          <w:rFonts w:ascii="Calibri" w:hAnsi="Calibri"/>
          <w:sz w:val="20"/>
          <w:szCs w:val="20"/>
          <w:lang w:val="en-US"/>
        </w:rPr>
        <w:t xml:space="preserve">Specialized knowledge of decision-makers: broad relative to courts or areas that generalist judges will not know—economic, financial, technical and labour </w:t>
      </w:r>
      <w:r w:rsidR="00AA63AA">
        <w:rPr>
          <w:rFonts w:ascii="Calibri" w:hAnsi="Calibri"/>
          <w:sz w:val="20"/>
          <w:szCs w:val="20"/>
          <w:lang w:val="en-US"/>
        </w:rPr>
        <w:t>(</w:t>
      </w:r>
      <w:r w:rsidR="00AA63AA" w:rsidRPr="00AA63AA">
        <w:rPr>
          <w:rFonts w:ascii="Calibri" w:hAnsi="Calibri"/>
          <w:color w:val="0000FF"/>
          <w:sz w:val="20"/>
          <w:szCs w:val="20"/>
          <w:lang w:val="en-US"/>
        </w:rPr>
        <w:t>Canada v Southam</w:t>
      </w:r>
      <w:r w:rsidR="00AA63AA">
        <w:rPr>
          <w:rFonts w:ascii="Calibri" w:hAnsi="Calibri"/>
          <w:sz w:val="20"/>
          <w:szCs w:val="20"/>
          <w:lang w:val="en-US"/>
        </w:rPr>
        <w:t>)</w:t>
      </w:r>
    </w:p>
    <w:p w14:paraId="42242DE9" w14:textId="77777777" w:rsidR="000140E0" w:rsidRPr="00204D9E" w:rsidRDefault="00887C65" w:rsidP="00932528">
      <w:pPr>
        <w:pStyle w:val="ListParagraph"/>
        <w:numPr>
          <w:ilvl w:val="2"/>
          <w:numId w:val="81"/>
        </w:numPr>
        <w:rPr>
          <w:rFonts w:ascii="Calibri" w:hAnsi="Calibri"/>
          <w:sz w:val="20"/>
          <w:szCs w:val="20"/>
          <w:lang w:val="en-US"/>
        </w:rPr>
      </w:pPr>
      <w:r w:rsidRPr="00204D9E">
        <w:rPr>
          <w:rFonts w:ascii="Calibri" w:hAnsi="Calibri"/>
          <w:sz w:val="20"/>
          <w:szCs w:val="20"/>
          <w:lang w:val="en-US"/>
        </w:rPr>
        <w:t>Special procedures for dispute resolution</w:t>
      </w:r>
    </w:p>
    <w:p w14:paraId="4BBF304F" w14:textId="77777777" w:rsidR="004E272B" w:rsidRDefault="00887C65" w:rsidP="00932528">
      <w:pPr>
        <w:pStyle w:val="ListParagraph"/>
        <w:numPr>
          <w:ilvl w:val="2"/>
          <w:numId w:val="81"/>
        </w:numPr>
        <w:rPr>
          <w:rFonts w:ascii="Calibri" w:hAnsi="Calibri"/>
          <w:sz w:val="20"/>
          <w:szCs w:val="20"/>
          <w:lang w:val="en-US"/>
        </w:rPr>
      </w:pPr>
      <w:r w:rsidRPr="00204D9E">
        <w:rPr>
          <w:rFonts w:ascii="Calibri" w:hAnsi="Calibri"/>
          <w:sz w:val="20"/>
          <w:szCs w:val="20"/>
          <w:lang w:val="en-US"/>
        </w:rPr>
        <w:t>Judicial skills and pro</w:t>
      </w:r>
      <w:r w:rsidR="004E272B">
        <w:rPr>
          <w:rFonts w:ascii="Calibri" w:hAnsi="Calibri"/>
          <w:sz w:val="20"/>
          <w:szCs w:val="20"/>
          <w:lang w:val="en-US"/>
        </w:rPr>
        <w:t>cedures—comparative assessment</w:t>
      </w:r>
    </w:p>
    <w:p w14:paraId="6C6FB339" w14:textId="3311B73F" w:rsidR="00E252D1" w:rsidRDefault="00E252D1" w:rsidP="00932528">
      <w:pPr>
        <w:pStyle w:val="ListParagraph"/>
        <w:numPr>
          <w:ilvl w:val="3"/>
          <w:numId w:val="81"/>
        </w:numPr>
        <w:rPr>
          <w:rFonts w:ascii="Calibri" w:hAnsi="Calibri"/>
          <w:sz w:val="20"/>
          <w:szCs w:val="20"/>
          <w:lang w:val="en-US"/>
        </w:rPr>
      </w:pPr>
      <w:r>
        <w:rPr>
          <w:rFonts w:ascii="Calibri" w:hAnsi="Calibri"/>
          <w:sz w:val="20"/>
          <w:szCs w:val="20"/>
          <w:lang w:val="en-US"/>
        </w:rPr>
        <w:t>Are special procedures employed for dispute resolution?</w:t>
      </w:r>
    </w:p>
    <w:p w14:paraId="30E40564" w14:textId="77777777" w:rsidR="00204D9E" w:rsidRPr="00204D9E" w:rsidRDefault="00204D9E" w:rsidP="00932528">
      <w:pPr>
        <w:pStyle w:val="ListParagraph"/>
        <w:numPr>
          <w:ilvl w:val="1"/>
          <w:numId w:val="134"/>
        </w:numPr>
        <w:ind w:left="1418"/>
        <w:rPr>
          <w:rFonts w:ascii="Calibri" w:hAnsi="Calibri"/>
          <w:sz w:val="20"/>
          <w:szCs w:val="20"/>
          <w:lang w:val="en-US"/>
        </w:rPr>
      </w:pPr>
      <w:r w:rsidRPr="00204D9E">
        <w:rPr>
          <w:rFonts w:ascii="Calibri" w:hAnsi="Calibri"/>
          <w:b/>
          <w:bCs/>
          <w:sz w:val="20"/>
          <w:szCs w:val="20"/>
          <w:lang w:val="en-US"/>
        </w:rPr>
        <w:t>Purpose of the act as a whole and provision in particular</w:t>
      </w:r>
    </w:p>
    <w:p w14:paraId="14C53FBC" w14:textId="77777777" w:rsidR="007D1B53" w:rsidRPr="00204D9E" w:rsidRDefault="007D1B53" w:rsidP="00932528">
      <w:pPr>
        <w:pStyle w:val="ListParagraph"/>
        <w:numPr>
          <w:ilvl w:val="2"/>
          <w:numId w:val="81"/>
        </w:numPr>
        <w:rPr>
          <w:rFonts w:ascii="Calibri" w:hAnsi="Calibri"/>
          <w:sz w:val="20"/>
          <w:szCs w:val="20"/>
          <w:lang w:val="en-US"/>
        </w:rPr>
      </w:pPr>
      <w:r>
        <w:rPr>
          <w:rFonts w:ascii="Calibri" w:hAnsi="Calibri"/>
          <w:sz w:val="20"/>
          <w:szCs w:val="20"/>
          <w:lang w:val="en-US"/>
        </w:rPr>
        <w:t>Must review l</w:t>
      </w:r>
      <w:r w:rsidRPr="00204D9E">
        <w:rPr>
          <w:rFonts w:ascii="Calibri" w:hAnsi="Calibri"/>
          <w:sz w:val="20"/>
          <w:szCs w:val="20"/>
          <w:lang w:val="en-US"/>
        </w:rPr>
        <w:t>egislative scheme in its entirety</w:t>
      </w:r>
    </w:p>
    <w:p w14:paraId="36AFADD6" w14:textId="77777777" w:rsidR="000140E0" w:rsidRPr="00204D9E" w:rsidRDefault="00887C65" w:rsidP="00932528">
      <w:pPr>
        <w:pStyle w:val="ListParagraph"/>
        <w:numPr>
          <w:ilvl w:val="2"/>
          <w:numId w:val="81"/>
        </w:numPr>
        <w:rPr>
          <w:rFonts w:ascii="Calibri" w:hAnsi="Calibri"/>
          <w:sz w:val="20"/>
          <w:szCs w:val="20"/>
          <w:lang w:val="en-US"/>
        </w:rPr>
      </w:pPr>
      <w:r w:rsidRPr="00204D9E">
        <w:rPr>
          <w:rFonts w:ascii="Calibri" w:hAnsi="Calibri"/>
          <w:sz w:val="20"/>
          <w:szCs w:val="20"/>
          <w:lang w:val="en-US"/>
        </w:rPr>
        <w:t>Purpose and expertise often overlap</w:t>
      </w:r>
    </w:p>
    <w:p w14:paraId="5AB95CE7" w14:textId="77777777" w:rsidR="000140E0" w:rsidRPr="00204D9E" w:rsidRDefault="00887C65" w:rsidP="00932528">
      <w:pPr>
        <w:pStyle w:val="ListParagraph"/>
        <w:numPr>
          <w:ilvl w:val="3"/>
          <w:numId w:val="81"/>
        </w:numPr>
        <w:rPr>
          <w:rFonts w:ascii="Calibri" w:hAnsi="Calibri"/>
          <w:sz w:val="20"/>
          <w:szCs w:val="20"/>
          <w:lang w:val="en-US"/>
        </w:rPr>
      </w:pPr>
      <w:r w:rsidRPr="00204D9E">
        <w:rPr>
          <w:rFonts w:ascii="Calibri" w:hAnsi="Calibri"/>
          <w:sz w:val="20"/>
          <w:szCs w:val="20"/>
          <w:lang w:val="en-US"/>
        </w:rPr>
        <w:t>Principle of polycentricity informs the purpose</w:t>
      </w:r>
    </w:p>
    <w:p w14:paraId="142DF97D" w14:textId="77777777" w:rsidR="000140E0" w:rsidRPr="00204D9E" w:rsidRDefault="00887C65" w:rsidP="00932528">
      <w:pPr>
        <w:pStyle w:val="ListParagraph"/>
        <w:numPr>
          <w:ilvl w:val="2"/>
          <w:numId w:val="81"/>
        </w:numPr>
        <w:rPr>
          <w:rFonts w:ascii="Calibri" w:hAnsi="Calibri"/>
          <w:sz w:val="20"/>
          <w:szCs w:val="20"/>
          <w:lang w:val="en-US"/>
        </w:rPr>
      </w:pPr>
      <w:r w:rsidRPr="00204D9E">
        <w:rPr>
          <w:rFonts w:ascii="Calibri" w:hAnsi="Calibri"/>
          <w:sz w:val="20"/>
          <w:szCs w:val="20"/>
          <w:lang w:val="en-US"/>
        </w:rPr>
        <w:t>Assess whether rights/entitlements are protected/affected</w:t>
      </w:r>
    </w:p>
    <w:p w14:paraId="42C8F5A5" w14:textId="77777777" w:rsidR="000140E0" w:rsidRPr="00204D9E" w:rsidRDefault="00887C65" w:rsidP="00932528">
      <w:pPr>
        <w:pStyle w:val="ListParagraph"/>
        <w:numPr>
          <w:ilvl w:val="2"/>
          <w:numId w:val="81"/>
        </w:numPr>
        <w:rPr>
          <w:rFonts w:ascii="Calibri" w:hAnsi="Calibri"/>
          <w:sz w:val="20"/>
          <w:szCs w:val="20"/>
          <w:lang w:val="en-US"/>
        </w:rPr>
      </w:pPr>
      <w:r w:rsidRPr="00204D9E">
        <w:rPr>
          <w:rFonts w:ascii="Calibri" w:hAnsi="Calibri"/>
          <w:sz w:val="20"/>
          <w:szCs w:val="20"/>
          <w:lang w:val="en-US"/>
        </w:rPr>
        <w:t>Use contextual and purposive approach to statutory interpretation</w:t>
      </w:r>
    </w:p>
    <w:p w14:paraId="32848E7D" w14:textId="3F9BF209" w:rsidR="000140E0" w:rsidRPr="00204D9E" w:rsidRDefault="002109A9" w:rsidP="00932528">
      <w:pPr>
        <w:pStyle w:val="ListParagraph"/>
        <w:numPr>
          <w:ilvl w:val="2"/>
          <w:numId w:val="81"/>
        </w:numPr>
        <w:rPr>
          <w:rFonts w:ascii="Calibri" w:hAnsi="Calibri"/>
          <w:sz w:val="20"/>
          <w:szCs w:val="20"/>
          <w:lang w:val="en-US"/>
        </w:rPr>
      </w:pPr>
      <w:r>
        <w:rPr>
          <w:rFonts w:ascii="Calibri" w:hAnsi="Calibri"/>
          <w:sz w:val="20"/>
          <w:szCs w:val="20"/>
          <w:lang w:val="en-US"/>
        </w:rPr>
        <w:t xml:space="preserve">Pay close attention </w:t>
      </w:r>
      <w:r w:rsidR="00887C65" w:rsidRPr="00204D9E">
        <w:rPr>
          <w:rFonts w:ascii="Calibri" w:hAnsi="Calibri"/>
          <w:sz w:val="20"/>
          <w:szCs w:val="20"/>
          <w:lang w:val="en-US"/>
        </w:rPr>
        <w:t>to language that is vague, open-textured, or grants discretion</w:t>
      </w:r>
    </w:p>
    <w:p w14:paraId="2CD0A5E0" w14:textId="77777777" w:rsidR="000140E0" w:rsidRPr="00204D9E" w:rsidRDefault="00887C65" w:rsidP="00932528">
      <w:pPr>
        <w:pStyle w:val="ListParagraph"/>
        <w:numPr>
          <w:ilvl w:val="1"/>
          <w:numId w:val="134"/>
        </w:numPr>
        <w:ind w:left="1418"/>
        <w:rPr>
          <w:rFonts w:ascii="Calibri" w:hAnsi="Calibri"/>
          <w:sz w:val="20"/>
          <w:szCs w:val="20"/>
          <w:lang w:val="en-US"/>
        </w:rPr>
      </w:pPr>
      <w:r w:rsidRPr="00204D9E">
        <w:rPr>
          <w:rFonts w:ascii="Calibri" w:hAnsi="Calibri"/>
          <w:b/>
          <w:bCs/>
          <w:sz w:val="20"/>
          <w:szCs w:val="20"/>
          <w:lang w:val="en-US"/>
        </w:rPr>
        <w:t>Nature of the problem and level of deference</w:t>
      </w:r>
    </w:p>
    <w:p w14:paraId="5B783F4A" w14:textId="77777777" w:rsidR="000140E0" w:rsidRPr="00204D9E" w:rsidRDefault="00887C65" w:rsidP="00932528">
      <w:pPr>
        <w:pStyle w:val="ListParagraph"/>
        <w:numPr>
          <w:ilvl w:val="2"/>
          <w:numId w:val="81"/>
        </w:numPr>
        <w:rPr>
          <w:rFonts w:ascii="Calibri" w:hAnsi="Calibri"/>
          <w:sz w:val="20"/>
          <w:szCs w:val="20"/>
          <w:lang w:val="en-US"/>
        </w:rPr>
      </w:pPr>
      <w:r w:rsidRPr="00204D9E">
        <w:rPr>
          <w:rFonts w:ascii="Calibri" w:hAnsi="Calibri"/>
          <w:sz w:val="20"/>
          <w:szCs w:val="20"/>
          <w:lang w:val="en-US"/>
        </w:rPr>
        <w:t>Question of law (less) or question of fact (more) or question of mixed fact and law (neutral)</w:t>
      </w:r>
    </w:p>
    <w:p w14:paraId="2F20ED93" w14:textId="77777777" w:rsidR="000140E0" w:rsidRPr="00204D9E" w:rsidRDefault="00887C65" w:rsidP="00932528">
      <w:pPr>
        <w:pStyle w:val="ListParagraph"/>
        <w:numPr>
          <w:ilvl w:val="2"/>
          <w:numId w:val="81"/>
        </w:numPr>
        <w:rPr>
          <w:rFonts w:ascii="Calibri" w:hAnsi="Calibri"/>
          <w:sz w:val="20"/>
          <w:szCs w:val="20"/>
          <w:lang w:val="en-US"/>
        </w:rPr>
      </w:pPr>
      <w:r w:rsidRPr="00204D9E">
        <w:rPr>
          <w:rFonts w:ascii="Calibri" w:hAnsi="Calibri"/>
          <w:sz w:val="20"/>
          <w:szCs w:val="20"/>
          <w:lang w:val="en-US"/>
        </w:rPr>
        <w:t>Legislative intent re: questions of law [review points 1,2,3] and intersection with expertise</w:t>
      </w:r>
    </w:p>
    <w:p w14:paraId="43D61268" w14:textId="77777777" w:rsidR="000140E0" w:rsidRPr="00204D9E" w:rsidRDefault="00887C65" w:rsidP="00932528">
      <w:pPr>
        <w:pStyle w:val="ListParagraph"/>
        <w:numPr>
          <w:ilvl w:val="2"/>
          <w:numId w:val="81"/>
        </w:numPr>
        <w:rPr>
          <w:rFonts w:ascii="Calibri" w:hAnsi="Calibri"/>
          <w:sz w:val="20"/>
          <w:szCs w:val="20"/>
          <w:lang w:val="en-US"/>
        </w:rPr>
      </w:pPr>
      <w:r w:rsidRPr="00204D9E">
        <w:rPr>
          <w:rFonts w:ascii="Calibri" w:hAnsi="Calibri"/>
          <w:sz w:val="20"/>
          <w:szCs w:val="20"/>
          <w:lang w:val="en-US"/>
        </w:rPr>
        <w:t>Generalized proposition of law = correctness</w:t>
      </w:r>
    </w:p>
    <w:p w14:paraId="068CFC2C" w14:textId="77777777" w:rsidR="000140E0" w:rsidRPr="00204D9E" w:rsidRDefault="00887C65" w:rsidP="00932528">
      <w:pPr>
        <w:pStyle w:val="ListParagraph"/>
        <w:numPr>
          <w:ilvl w:val="2"/>
          <w:numId w:val="81"/>
        </w:numPr>
        <w:rPr>
          <w:rFonts w:ascii="Calibri" w:hAnsi="Calibri"/>
          <w:sz w:val="20"/>
          <w:szCs w:val="20"/>
          <w:lang w:val="en-US"/>
        </w:rPr>
      </w:pPr>
      <w:r w:rsidRPr="00204D9E">
        <w:rPr>
          <w:rFonts w:ascii="Calibri" w:hAnsi="Calibri"/>
          <w:sz w:val="20"/>
          <w:szCs w:val="20"/>
          <w:lang w:val="en-US"/>
        </w:rPr>
        <w:t>Discretionary power = reasonableness</w:t>
      </w:r>
    </w:p>
    <w:p w14:paraId="7BFA96CE" w14:textId="70BEECC9" w:rsidR="00204D9E" w:rsidRDefault="00F256A4" w:rsidP="00932528">
      <w:pPr>
        <w:pStyle w:val="ListParagraph"/>
        <w:numPr>
          <w:ilvl w:val="0"/>
          <w:numId w:val="81"/>
        </w:numPr>
        <w:rPr>
          <w:rFonts w:ascii="Calibri" w:hAnsi="Calibri"/>
          <w:sz w:val="20"/>
          <w:szCs w:val="20"/>
          <w:lang w:val="en-US"/>
        </w:rPr>
      </w:pPr>
      <w:r>
        <w:rPr>
          <w:rFonts w:ascii="Calibri" w:hAnsi="Calibri"/>
          <w:color w:val="0000FF"/>
          <w:sz w:val="20"/>
          <w:szCs w:val="20"/>
          <w:lang w:val="en-US"/>
        </w:rPr>
        <w:t>Baker</w:t>
      </w:r>
      <w:r w:rsidR="00EF4DF0">
        <w:rPr>
          <w:rFonts w:ascii="Calibri" w:hAnsi="Calibri"/>
          <w:sz w:val="20"/>
          <w:szCs w:val="20"/>
          <w:lang w:val="en-US"/>
        </w:rPr>
        <w:t xml:space="preserve">: [55] </w:t>
      </w:r>
      <w:r w:rsidR="00204D9E" w:rsidRPr="00204D9E">
        <w:rPr>
          <w:rFonts w:ascii="Calibri" w:hAnsi="Calibri"/>
          <w:sz w:val="20"/>
          <w:szCs w:val="20"/>
          <w:lang w:val="en-US"/>
        </w:rPr>
        <w:t xml:space="preserve">The “pragmatic and functional” approach recognizes that </w:t>
      </w:r>
      <w:r w:rsidR="000F27F7">
        <w:rPr>
          <w:rFonts w:ascii="Calibri" w:hAnsi="Calibri"/>
          <w:sz w:val="20"/>
          <w:szCs w:val="20"/>
          <w:lang w:val="en-US"/>
        </w:rPr>
        <w:t>SORs</w:t>
      </w:r>
      <w:r w:rsidR="00204D9E" w:rsidRPr="00204D9E">
        <w:rPr>
          <w:rFonts w:ascii="Calibri" w:hAnsi="Calibri"/>
          <w:sz w:val="20"/>
          <w:szCs w:val="20"/>
          <w:lang w:val="en-US"/>
        </w:rPr>
        <w:t xml:space="preserve"> for errors of law [and discretionary decisions] are </w:t>
      </w:r>
      <w:r w:rsidR="00204D9E" w:rsidRPr="007B19EC">
        <w:rPr>
          <w:rFonts w:ascii="Calibri" w:hAnsi="Calibri"/>
          <w:b/>
          <w:sz w:val="20"/>
          <w:szCs w:val="20"/>
          <w:lang w:val="en-US"/>
        </w:rPr>
        <w:t>appropriately seen as a spectrum</w:t>
      </w:r>
      <w:r w:rsidR="00204D9E" w:rsidRPr="00204D9E">
        <w:rPr>
          <w:rFonts w:ascii="Calibri" w:hAnsi="Calibri"/>
          <w:sz w:val="20"/>
          <w:szCs w:val="20"/>
          <w:lang w:val="en-US"/>
        </w:rPr>
        <w:t xml:space="preserve">, with certain decisions being entitled to more deference, and others entitled to less…The spectrum of </w:t>
      </w:r>
      <w:r w:rsidR="007B19EC">
        <w:rPr>
          <w:rFonts w:ascii="Calibri" w:hAnsi="Calibri"/>
          <w:sz w:val="20"/>
          <w:szCs w:val="20"/>
          <w:lang w:val="en-US"/>
        </w:rPr>
        <w:t>SORs</w:t>
      </w:r>
      <w:r w:rsidR="00204D9E" w:rsidRPr="00204D9E">
        <w:rPr>
          <w:rFonts w:ascii="Calibri" w:hAnsi="Calibri"/>
          <w:sz w:val="20"/>
          <w:szCs w:val="20"/>
          <w:lang w:val="en-US"/>
        </w:rPr>
        <w:t xml:space="preserve"> can incorporate the principle that in certain cases, the legislature has demonstrated its intention to leave greater choices to decision-makers than in others, but that a court must intervene where such a decision is outside the scope of the</w:t>
      </w:r>
      <w:r w:rsidR="00EF4DF0">
        <w:rPr>
          <w:rFonts w:ascii="Calibri" w:hAnsi="Calibri"/>
          <w:sz w:val="20"/>
          <w:szCs w:val="20"/>
          <w:lang w:val="en-US"/>
        </w:rPr>
        <w:t xml:space="preserve"> power accorded by Parliament.”</w:t>
      </w:r>
    </w:p>
    <w:p w14:paraId="37280B6A" w14:textId="26BD7564" w:rsidR="00825740" w:rsidRPr="00825740" w:rsidRDefault="00825740" w:rsidP="00932528">
      <w:pPr>
        <w:pStyle w:val="ListParagraph"/>
        <w:numPr>
          <w:ilvl w:val="0"/>
          <w:numId w:val="86"/>
        </w:numPr>
        <w:rPr>
          <w:rFonts w:ascii="Calibri" w:hAnsi="Calibri"/>
          <w:sz w:val="20"/>
          <w:szCs w:val="20"/>
        </w:rPr>
      </w:pPr>
      <w:r>
        <w:rPr>
          <w:rFonts w:ascii="Calibri" w:hAnsi="Calibri"/>
          <w:sz w:val="20"/>
          <w:szCs w:val="20"/>
          <w:lang w:val="en-US"/>
        </w:rPr>
        <w:t>Note: Four factors are relevant and important factors to consider; although operate differently under the SOR analysis</w:t>
      </w:r>
    </w:p>
    <w:p w14:paraId="21EC72AB" w14:textId="77777777" w:rsidR="00FC4A4D" w:rsidRDefault="00FC4A4D">
      <w:pPr>
        <w:rPr>
          <w:rFonts w:ascii="Calibri" w:eastAsiaTheme="majorEastAsia" w:hAnsi="Calibri" w:cstheme="majorBidi"/>
          <w:bCs/>
          <w:sz w:val="20"/>
          <w:szCs w:val="20"/>
        </w:rPr>
      </w:pPr>
      <w:bookmarkStart w:id="16" w:name="_Toc247793092"/>
      <w:r>
        <w:rPr>
          <w:rFonts w:ascii="Calibri" w:hAnsi="Calibri"/>
          <w:b/>
          <w:sz w:val="20"/>
          <w:szCs w:val="20"/>
        </w:rPr>
        <w:br w:type="page"/>
      </w:r>
    </w:p>
    <w:p w14:paraId="28640391" w14:textId="0BC8658C" w:rsidR="001C2238" w:rsidRPr="00FA1B57" w:rsidRDefault="007340AE" w:rsidP="00D43059">
      <w:pPr>
        <w:pStyle w:val="Heading1"/>
        <w:keepNext w:val="0"/>
        <w:keepLines w:val="0"/>
        <w:pBdr>
          <w:bottom w:val="single" w:sz="4" w:space="1" w:color="auto"/>
        </w:pBdr>
        <w:tabs>
          <w:tab w:val="right" w:pos="10773"/>
        </w:tabs>
        <w:rPr>
          <w:rFonts w:ascii="Calibri" w:hAnsi="Calibri"/>
          <w:b w:val="0"/>
          <w:color w:val="auto"/>
          <w:sz w:val="20"/>
          <w:szCs w:val="20"/>
        </w:rPr>
      </w:pPr>
      <w:r>
        <w:rPr>
          <w:rFonts w:ascii="Calibri" w:hAnsi="Calibri"/>
          <w:b w:val="0"/>
          <w:color w:val="auto"/>
          <w:sz w:val="20"/>
          <w:szCs w:val="20"/>
        </w:rPr>
        <w:t xml:space="preserve">Standard of Review – </w:t>
      </w:r>
      <w:r w:rsidR="0098278A">
        <w:rPr>
          <w:rFonts w:ascii="Calibri" w:hAnsi="Calibri"/>
          <w:b w:val="0"/>
          <w:color w:val="auto"/>
          <w:sz w:val="20"/>
          <w:szCs w:val="20"/>
        </w:rPr>
        <w:t>Standard of Review Analysis</w:t>
      </w:r>
      <w:bookmarkEnd w:id="16"/>
      <w:r w:rsidR="001C2238" w:rsidRPr="00FA1B57">
        <w:rPr>
          <w:rFonts w:ascii="Calibri" w:hAnsi="Calibri"/>
          <w:b w:val="0"/>
          <w:color w:val="auto"/>
          <w:sz w:val="20"/>
          <w:szCs w:val="20"/>
        </w:rPr>
        <w:tab/>
      </w:r>
    </w:p>
    <w:p w14:paraId="56795E34" w14:textId="77777777" w:rsidR="00195713" w:rsidRPr="00FA1B57" w:rsidRDefault="00195713" w:rsidP="00D43059">
      <w:pPr>
        <w:rPr>
          <w:rFonts w:ascii="Calibri" w:hAnsi="Calibri"/>
          <w:sz w:val="20"/>
          <w:szCs w:val="20"/>
        </w:rPr>
      </w:pPr>
    </w:p>
    <w:p w14:paraId="441B9EC1" w14:textId="577AFD9B" w:rsidR="00FA721B" w:rsidRPr="00FA1B57" w:rsidRDefault="008C6CB1" w:rsidP="00D43059">
      <w:pPr>
        <w:rPr>
          <w:rFonts w:ascii="Calibri" w:hAnsi="Calibri"/>
          <w:sz w:val="20"/>
          <w:szCs w:val="20"/>
        </w:rPr>
      </w:pPr>
      <w:r>
        <w:rPr>
          <w:rFonts w:ascii="Calibri" w:hAnsi="Calibri"/>
          <w:sz w:val="20"/>
          <w:szCs w:val="20"/>
        </w:rPr>
        <w:t xml:space="preserve">1. </w:t>
      </w:r>
      <w:r w:rsidR="005B2EE3">
        <w:rPr>
          <w:rFonts w:ascii="Calibri" w:hAnsi="Calibri"/>
          <w:sz w:val="20"/>
          <w:szCs w:val="20"/>
        </w:rPr>
        <w:t>Standard of Review Analysis (</w:t>
      </w:r>
      <w:r w:rsidR="005B2EE3" w:rsidRPr="009A03BB">
        <w:rPr>
          <w:rFonts w:ascii="Calibri" w:hAnsi="Calibri"/>
          <w:color w:val="0000FF"/>
          <w:sz w:val="20"/>
          <w:szCs w:val="20"/>
        </w:rPr>
        <w:t>Dunsmuir</w:t>
      </w:r>
      <w:r w:rsidR="005B2EE3">
        <w:rPr>
          <w:rFonts w:ascii="Calibri" w:hAnsi="Calibri"/>
          <w:sz w:val="20"/>
          <w:szCs w:val="20"/>
        </w:rPr>
        <w:t>)</w:t>
      </w:r>
    </w:p>
    <w:p w14:paraId="1237FC0B" w14:textId="1E4892CA" w:rsidR="0019052A" w:rsidRPr="00142519" w:rsidRDefault="00984E90" w:rsidP="00932528">
      <w:pPr>
        <w:pStyle w:val="ListParagraph"/>
        <w:numPr>
          <w:ilvl w:val="0"/>
          <w:numId w:val="82"/>
        </w:numPr>
        <w:rPr>
          <w:rFonts w:ascii="Calibri" w:hAnsi="Calibri"/>
          <w:sz w:val="20"/>
          <w:szCs w:val="20"/>
        </w:rPr>
      </w:pPr>
      <w:r w:rsidRPr="00FA1B57">
        <w:rPr>
          <w:rFonts w:ascii="Calibri" w:hAnsi="Calibri"/>
          <w:sz w:val="20"/>
          <w:szCs w:val="20"/>
        </w:rPr>
        <w:t>Problem lay</w:t>
      </w:r>
      <w:r w:rsidR="00CE3969">
        <w:rPr>
          <w:rFonts w:ascii="Calibri" w:hAnsi="Calibri"/>
          <w:sz w:val="20"/>
          <w:szCs w:val="20"/>
        </w:rPr>
        <w:t>s</w:t>
      </w:r>
      <w:r w:rsidRPr="00FA1B57">
        <w:rPr>
          <w:rFonts w:ascii="Calibri" w:hAnsi="Calibri"/>
          <w:sz w:val="20"/>
          <w:szCs w:val="20"/>
        </w:rPr>
        <w:t xml:space="preserve"> not in the concept of deference or its virtues, but in the challenge of putting it into operation</w:t>
      </w:r>
    </w:p>
    <w:p w14:paraId="5CB093FD" w14:textId="24601248" w:rsidR="009A1293" w:rsidRDefault="005B2EE3" w:rsidP="00932528">
      <w:pPr>
        <w:pStyle w:val="ListParagraph"/>
        <w:numPr>
          <w:ilvl w:val="0"/>
          <w:numId w:val="135"/>
        </w:numPr>
        <w:rPr>
          <w:rFonts w:ascii="Calibri" w:hAnsi="Calibri"/>
          <w:sz w:val="20"/>
          <w:szCs w:val="20"/>
          <w:lang w:val="en-US"/>
        </w:rPr>
      </w:pPr>
      <w:r>
        <w:rPr>
          <w:rFonts w:ascii="Calibri" w:hAnsi="Calibri"/>
          <w:sz w:val="20"/>
          <w:szCs w:val="20"/>
          <w:lang w:val="en-US"/>
        </w:rPr>
        <w:t xml:space="preserve">Step 1: </w:t>
      </w:r>
      <w:r w:rsidR="009A1293" w:rsidRPr="009A03BB">
        <w:rPr>
          <w:rFonts w:ascii="Calibri" w:hAnsi="Calibri"/>
          <w:sz w:val="20"/>
          <w:szCs w:val="20"/>
          <w:lang w:val="en-US"/>
        </w:rPr>
        <w:t>Look to past jurisprudence to see how particular category of question was addressed (if satisfactorily) re</w:t>
      </w:r>
      <w:r w:rsidR="00C56839">
        <w:rPr>
          <w:rFonts w:ascii="Calibri" w:hAnsi="Calibri"/>
          <w:sz w:val="20"/>
          <w:szCs w:val="20"/>
          <w:lang w:val="en-US"/>
        </w:rPr>
        <w:t>garding level of deference owed</w:t>
      </w:r>
    </w:p>
    <w:p w14:paraId="616B4632" w14:textId="77777777" w:rsidR="00DC39F9" w:rsidRPr="00FA1B57" w:rsidRDefault="00DC39F9" w:rsidP="00932528">
      <w:pPr>
        <w:pStyle w:val="ListParagraph"/>
        <w:numPr>
          <w:ilvl w:val="1"/>
          <w:numId w:val="190"/>
        </w:numPr>
        <w:rPr>
          <w:rFonts w:ascii="Calibri" w:hAnsi="Calibri"/>
          <w:sz w:val="20"/>
          <w:szCs w:val="20"/>
        </w:rPr>
      </w:pPr>
      <w:r w:rsidRPr="00FA1B57">
        <w:rPr>
          <w:rFonts w:ascii="Calibri" w:hAnsi="Calibri"/>
          <w:sz w:val="20"/>
          <w:szCs w:val="20"/>
        </w:rPr>
        <w:t>Statutory context and legal issue needs to be near identical</w:t>
      </w:r>
    </w:p>
    <w:p w14:paraId="062C0292" w14:textId="3CFCE139" w:rsidR="00DC39F9" w:rsidRDefault="00DC39F9" w:rsidP="00932528">
      <w:pPr>
        <w:pStyle w:val="ListParagraph"/>
        <w:numPr>
          <w:ilvl w:val="1"/>
          <w:numId w:val="190"/>
        </w:numPr>
        <w:rPr>
          <w:rFonts w:ascii="Calibri" w:hAnsi="Calibri"/>
          <w:sz w:val="20"/>
          <w:szCs w:val="20"/>
        </w:rPr>
      </w:pPr>
      <w:r w:rsidRPr="00FA1B57">
        <w:rPr>
          <w:rFonts w:ascii="Calibri" w:hAnsi="Calibri"/>
          <w:sz w:val="20"/>
          <w:szCs w:val="20"/>
        </w:rPr>
        <w:t>More recent cases may offer more agreement; however it may also be a real “dog’s breakfast”</w:t>
      </w:r>
    </w:p>
    <w:p w14:paraId="72D38B90" w14:textId="34AC194A" w:rsidR="00EF5E07" w:rsidRPr="00EF5E07" w:rsidRDefault="00EF5E07" w:rsidP="00932528">
      <w:pPr>
        <w:pStyle w:val="ListParagraph"/>
        <w:numPr>
          <w:ilvl w:val="1"/>
          <w:numId w:val="190"/>
        </w:numPr>
        <w:rPr>
          <w:rFonts w:ascii="Calibri" w:hAnsi="Calibri"/>
          <w:color w:val="FF6600"/>
          <w:sz w:val="20"/>
          <w:szCs w:val="20"/>
        </w:rPr>
      </w:pPr>
      <w:r w:rsidRPr="00EF5E07">
        <w:rPr>
          <w:rFonts w:ascii="Calibri" w:hAnsi="Calibri"/>
          <w:color w:val="FF6600"/>
          <w:sz w:val="20"/>
          <w:szCs w:val="20"/>
        </w:rPr>
        <w:t>If the legislature has specified an applicable SOR, then the courts must apply</w:t>
      </w:r>
      <w:r w:rsidR="008E10D3">
        <w:rPr>
          <w:rFonts w:ascii="Calibri" w:hAnsi="Calibri"/>
          <w:sz w:val="20"/>
          <w:szCs w:val="20"/>
        </w:rPr>
        <w:t xml:space="preserve"> (i.e. BC ATA)</w:t>
      </w:r>
    </w:p>
    <w:p w14:paraId="7D2A2C65" w14:textId="7E9AECCC" w:rsidR="009A1293" w:rsidRPr="009A03BB" w:rsidRDefault="00350679" w:rsidP="00932528">
      <w:pPr>
        <w:pStyle w:val="ListParagraph"/>
        <w:numPr>
          <w:ilvl w:val="0"/>
          <w:numId w:val="135"/>
        </w:numPr>
        <w:rPr>
          <w:rFonts w:ascii="Calibri" w:hAnsi="Calibri"/>
          <w:sz w:val="20"/>
          <w:szCs w:val="20"/>
          <w:lang w:val="en-US"/>
        </w:rPr>
      </w:pPr>
      <w:r>
        <w:rPr>
          <w:rFonts w:ascii="Calibri" w:hAnsi="Calibri"/>
          <w:sz w:val="20"/>
          <w:szCs w:val="20"/>
          <w:lang w:val="en-US"/>
        </w:rPr>
        <w:t xml:space="preserve">Step 2: </w:t>
      </w:r>
      <w:r w:rsidR="009A1293" w:rsidRPr="009A03BB">
        <w:rPr>
          <w:rFonts w:ascii="Calibri" w:hAnsi="Calibri"/>
          <w:sz w:val="20"/>
          <w:szCs w:val="20"/>
          <w:lang w:val="en-US"/>
        </w:rPr>
        <w:t>If not satisfactory, contextually analyze the factors using the Standard of Review analysis</w:t>
      </w:r>
    </w:p>
    <w:p w14:paraId="5CCCF738" w14:textId="52DD82CD" w:rsidR="009A1293" w:rsidRPr="003E414B" w:rsidRDefault="002C71AF" w:rsidP="00932528">
      <w:pPr>
        <w:pStyle w:val="ListParagraph"/>
        <w:numPr>
          <w:ilvl w:val="1"/>
          <w:numId w:val="186"/>
        </w:numPr>
        <w:rPr>
          <w:rFonts w:ascii="Calibri" w:hAnsi="Calibri"/>
          <w:sz w:val="20"/>
          <w:szCs w:val="20"/>
          <w:lang w:val="en-US"/>
        </w:rPr>
      </w:pPr>
      <w:r>
        <w:rPr>
          <w:rFonts w:ascii="Calibri" w:hAnsi="Calibri"/>
          <w:sz w:val="20"/>
          <w:szCs w:val="20"/>
          <w:lang w:val="en-US"/>
        </w:rPr>
        <w:t>Privative c</w:t>
      </w:r>
      <w:r w:rsidR="009A1293" w:rsidRPr="003E414B">
        <w:rPr>
          <w:rFonts w:ascii="Calibri" w:hAnsi="Calibri"/>
          <w:sz w:val="20"/>
          <w:szCs w:val="20"/>
          <w:lang w:val="en-US"/>
        </w:rPr>
        <w:t>lause</w:t>
      </w:r>
    </w:p>
    <w:p w14:paraId="7A6F1555" w14:textId="69F38C82" w:rsidR="000B64A6" w:rsidRPr="003E414B" w:rsidRDefault="009A1293" w:rsidP="00932528">
      <w:pPr>
        <w:pStyle w:val="ListParagraph"/>
        <w:numPr>
          <w:ilvl w:val="1"/>
          <w:numId w:val="186"/>
        </w:numPr>
        <w:rPr>
          <w:rFonts w:ascii="Calibri" w:hAnsi="Calibri"/>
          <w:sz w:val="20"/>
          <w:szCs w:val="20"/>
          <w:lang w:val="en-US"/>
        </w:rPr>
      </w:pPr>
      <w:r w:rsidRPr="003E414B">
        <w:rPr>
          <w:rFonts w:ascii="Calibri" w:hAnsi="Calibri"/>
          <w:sz w:val="20"/>
          <w:szCs w:val="20"/>
          <w:lang w:val="en-US"/>
        </w:rPr>
        <w:t>Purpose of tribunal from interpretation of enabling legislation</w:t>
      </w:r>
    </w:p>
    <w:p w14:paraId="10C6F792" w14:textId="77777777" w:rsidR="009A1293" w:rsidRPr="003E414B" w:rsidRDefault="009A1293" w:rsidP="00932528">
      <w:pPr>
        <w:pStyle w:val="ListParagraph"/>
        <w:numPr>
          <w:ilvl w:val="1"/>
          <w:numId w:val="186"/>
        </w:numPr>
        <w:rPr>
          <w:rFonts w:ascii="Calibri" w:hAnsi="Calibri"/>
          <w:sz w:val="20"/>
          <w:szCs w:val="20"/>
          <w:lang w:val="en-US"/>
        </w:rPr>
      </w:pPr>
      <w:r w:rsidRPr="003E414B">
        <w:rPr>
          <w:rFonts w:ascii="Calibri" w:hAnsi="Calibri"/>
          <w:sz w:val="20"/>
          <w:szCs w:val="20"/>
          <w:lang w:val="en-US"/>
        </w:rPr>
        <w:t>Nature of the question</w:t>
      </w:r>
    </w:p>
    <w:p w14:paraId="12FA6943" w14:textId="3B914612" w:rsidR="00527D38" w:rsidRDefault="00527D38" w:rsidP="00932528">
      <w:pPr>
        <w:pStyle w:val="ListParagraph"/>
        <w:numPr>
          <w:ilvl w:val="2"/>
          <w:numId w:val="135"/>
        </w:numPr>
        <w:rPr>
          <w:rFonts w:ascii="Calibri" w:hAnsi="Calibri"/>
          <w:sz w:val="20"/>
          <w:szCs w:val="20"/>
          <w:lang w:val="en-US"/>
        </w:rPr>
      </w:pPr>
      <w:r>
        <w:rPr>
          <w:rFonts w:ascii="Calibri" w:hAnsi="Calibri"/>
          <w:sz w:val="20"/>
          <w:szCs w:val="20"/>
          <w:lang w:val="en-US"/>
        </w:rPr>
        <w:t>Deference owed on</w:t>
      </w:r>
      <w:r w:rsidR="00DC39F9" w:rsidRPr="003E414B">
        <w:rPr>
          <w:rFonts w:ascii="Calibri" w:hAnsi="Calibri"/>
          <w:sz w:val="20"/>
          <w:szCs w:val="20"/>
          <w:lang w:val="en-US"/>
        </w:rPr>
        <w:t xml:space="preserve"> question</w:t>
      </w:r>
      <w:r>
        <w:rPr>
          <w:rFonts w:ascii="Calibri" w:hAnsi="Calibri"/>
          <w:sz w:val="20"/>
          <w:szCs w:val="20"/>
          <w:lang w:val="en-US"/>
        </w:rPr>
        <w:t>s</w:t>
      </w:r>
      <w:r w:rsidR="00DC39F9" w:rsidRPr="003E414B">
        <w:rPr>
          <w:rFonts w:ascii="Calibri" w:hAnsi="Calibri"/>
          <w:sz w:val="20"/>
          <w:szCs w:val="20"/>
          <w:lang w:val="en-US"/>
        </w:rPr>
        <w:t xml:space="preserve"> of fact </w:t>
      </w:r>
      <w:r w:rsidR="00DC39F9" w:rsidRPr="003E414B">
        <w:rPr>
          <w:rFonts w:ascii="Calibri" w:hAnsi="Calibri"/>
          <w:sz w:val="20"/>
          <w:szCs w:val="20"/>
          <w:u w:val="single"/>
          <w:lang w:val="en-US"/>
        </w:rPr>
        <w:t>or</w:t>
      </w:r>
      <w:r>
        <w:rPr>
          <w:rFonts w:ascii="Calibri" w:hAnsi="Calibri"/>
          <w:sz w:val="20"/>
          <w:szCs w:val="20"/>
          <w:lang w:val="en-US"/>
        </w:rPr>
        <w:t xml:space="preserve"> mixed fact</w:t>
      </w:r>
    </w:p>
    <w:p w14:paraId="69C900E0" w14:textId="08D65403" w:rsidR="00DC39F9" w:rsidRPr="003E414B" w:rsidRDefault="00527D38" w:rsidP="00932528">
      <w:pPr>
        <w:pStyle w:val="ListParagraph"/>
        <w:numPr>
          <w:ilvl w:val="2"/>
          <w:numId w:val="135"/>
        </w:numPr>
        <w:rPr>
          <w:rFonts w:ascii="Calibri" w:hAnsi="Calibri"/>
          <w:sz w:val="20"/>
          <w:szCs w:val="20"/>
          <w:lang w:val="en-US"/>
        </w:rPr>
      </w:pPr>
      <w:r>
        <w:rPr>
          <w:rFonts w:ascii="Calibri" w:hAnsi="Calibri"/>
          <w:sz w:val="20"/>
          <w:szCs w:val="20"/>
          <w:lang w:val="en-US"/>
        </w:rPr>
        <w:t xml:space="preserve">Deference owed on questions of </w:t>
      </w:r>
      <w:r w:rsidR="00DC39F9" w:rsidRPr="003E414B">
        <w:rPr>
          <w:rFonts w:ascii="Calibri" w:hAnsi="Calibri"/>
          <w:sz w:val="20"/>
          <w:szCs w:val="20"/>
          <w:lang w:val="en-US"/>
        </w:rPr>
        <w:t xml:space="preserve">law </w:t>
      </w:r>
      <w:r w:rsidR="00DC39F9" w:rsidRPr="003E414B">
        <w:rPr>
          <w:rFonts w:ascii="Calibri" w:hAnsi="Calibri"/>
          <w:sz w:val="20"/>
          <w:szCs w:val="20"/>
        </w:rPr>
        <w:t>involving the interpretation of the home statute</w:t>
      </w:r>
    </w:p>
    <w:p w14:paraId="1BD6E8A7" w14:textId="77777777" w:rsidR="003E414B" w:rsidRPr="003E414B" w:rsidRDefault="003E414B" w:rsidP="00932528">
      <w:pPr>
        <w:pStyle w:val="ListParagraph"/>
        <w:numPr>
          <w:ilvl w:val="2"/>
          <w:numId w:val="135"/>
        </w:numPr>
        <w:rPr>
          <w:rFonts w:ascii="Calibri" w:hAnsi="Calibri"/>
          <w:sz w:val="20"/>
          <w:szCs w:val="20"/>
        </w:rPr>
      </w:pPr>
      <w:r w:rsidRPr="003E414B">
        <w:rPr>
          <w:rFonts w:ascii="Calibri" w:hAnsi="Calibri"/>
          <w:sz w:val="20"/>
          <w:szCs w:val="20"/>
        </w:rPr>
        <w:t>Correctly applies all the legal principles and tests</w:t>
      </w:r>
    </w:p>
    <w:p w14:paraId="588B3965" w14:textId="2D616FEA" w:rsidR="009A03BB" w:rsidRPr="003E414B" w:rsidRDefault="009A1293" w:rsidP="00932528">
      <w:pPr>
        <w:pStyle w:val="ListParagraph"/>
        <w:numPr>
          <w:ilvl w:val="1"/>
          <w:numId w:val="186"/>
        </w:numPr>
        <w:rPr>
          <w:rFonts w:ascii="Calibri" w:hAnsi="Calibri"/>
          <w:sz w:val="20"/>
          <w:szCs w:val="20"/>
          <w:lang w:val="en-US"/>
        </w:rPr>
      </w:pPr>
      <w:r w:rsidRPr="003E414B">
        <w:rPr>
          <w:rFonts w:ascii="Calibri" w:hAnsi="Calibri"/>
          <w:sz w:val="20"/>
          <w:szCs w:val="20"/>
          <w:lang w:val="en-US"/>
        </w:rPr>
        <w:t>Expertise of the tribunal</w:t>
      </w:r>
    </w:p>
    <w:p w14:paraId="7EC08B0F" w14:textId="77777777" w:rsidR="003E414B" w:rsidRDefault="003E414B" w:rsidP="00932528">
      <w:pPr>
        <w:pStyle w:val="ListParagraph"/>
        <w:numPr>
          <w:ilvl w:val="2"/>
          <w:numId w:val="135"/>
        </w:numPr>
        <w:rPr>
          <w:rFonts w:ascii="Calibri" w:hAnsi="Calibri"/>
          <w:sz w:val="20"/>
          <w:szCs w:val="20"/>
        </w:rPr>
      </w:pPr>
      <w:r w:rsidRPr="003E414B">
        <w:rPr>
          <w:rFonts w:ascii="Calibri" w:hAnsi="Calibri"/>
          <w:sz w:val="20"/>
          <w:szCs w:val="20"/>
        </w:rPr>
        <w:t xml:space="preserve">Specialized or expert tribunal interpreting its enabling (home) or closely related statute </w:t>
      </w:r>
    </w:p>
    <w:p w14:paraId="7B735BB3" w14:textId="77777777" w:rsidR="001E4381" w:rsidRDefault="001E4381" w:rsidP="00932528">
      <w:pPr>
        <w:pStyle w:val="ListParagraph"/>
        <w:numPr>
          <w:ilvl w:val="0"/>
          <w:numId w:val="82"/>
        </w:numPr>
        <w:rPr>
          <w:rFonts w:ascii="Calibri" w:hAnsi="Calibri"/>
          <w:sz w:val="20"/>
          <w:szCs w:val="20"/>
        </w:rPr>
      </w:pPr>
      <w:r w:rsidRPr="001E4381">
        <w:rPr>
          <w:rFonts w:ascii="Calibri" w:hAnsi="Calibri"/>
          <w:b/>
          <w:sz w:val="20"/>
          <w:szCs w:val="20"/>
        </w:rPr>
        <w:t>Defeasible presumption of reasonableness applies</w:t>
      </w:r>
      <w:r>
        <w:rPr>
          <w:rFonts w:ascii="Calibri" w:hAnsi="Calibri"/>
          <w:sz w:val="20"/>
          <w:szCs w:val="20"/>
        </w:rPr>
        <w:t xml:space="preserve"> – particularly where the Tribunal:</w:t>
      </w:r>
    </w:p>
    <w:p w14:paraId="1391CE14" w14:textId="77777777" w:rsidR="001E4381" w:rsidRPr="00FA1B57" w:rsidRDefault="001E4381" w:rsidP="00932528">
      <w:pPr>
        <w:pStyle w:val="ListParagraph"/>
        <w:numPr>
          <w:ilvl w:val="1"/>
          <w:numId w:val="82"/>
        </w:numPr>
        <w:rPr>
          <w:rFonts w:ascii="Calibri" w:hAnsi="Calibri"/>
          <w:sz w:val="20"/>
          <w:szCs w:val="20"/>
        </w:rPr>
      </w:pPr>
      <w:r w:rsidRPr="00FA1B57">
        <w:rPr>
          <w:rFonts w:ascii="Calibri" w:hAnsi="Calibri"/>
          <w:sz w:val="20"/>
          <w:szCs w:val="20"/>
        </w:rPr>
        <w:t xml:space="preserve">Produces a </w:t>
      </w:r>
      <w:r w:rsidRPr="003E414B">
        <w:rPr>
          <w:rFonts w:ascii="Calibri" w:hAnsi="Calibri"/>
          <w:sz w:val="20"/>
          <w:szCs w:val="20"/>
          <w:u w:val="single"/>
        </w:rPr>
        <w:t>reasonable outcome</w:t>
      </w:r>
      <w:r w:rsidRPr="00FA1B57">
        <w:rPr>
          <w:rFonts w:ascii="Calibri" w:hAnsi="Calibri"/>
          <w:sz w:val="20"/>
          <w:szCs w:val="20"/>
        </w:rPr>
        <w:t xml:space="preserve"> which is defensible in respect of the law</w:t>
      </w:r>
    </w:p>
    <w:p w14:paraId="5B9B860B" w14:textId="77777777" w:rsidR="001E4381" w:rsidRPr="00FA1B57" w:rsidRDefault="001E4381" w:rsidP="00932528">
      <w:pPr>
        <w:pStyle w:val="ListParagraph"/>
        <w:numPr>
          <w:ilvl w:val="1"/>
          <w:numId w:val="82"/>
        </w:numPr>
        <w:rPr>
          <w:rFonts w:ascii="Calibri" w:hAnsi="Calibri"/>
          <w:sz w:val="20"/>
          <w:szCs w:val="20"/>
        </w:rPr>
      </w:pPr>
      <w:r>
        <w:rPr>
          <w:rFonts w:ascii="Calibri" w:hAnsi="Calibri"/>
          <w:sz w:val="20"/>
          <w:szCs w:val="20"/>
        </w:rPr>
        <w:t>C</w:t>
      </w:r>
      <w:r w:rsidRPr="00FA1B57">
        <w:rPr>
          <w:rFonts w:ascii="Calibri" w:hAnsi="Calibri"/>
          <w:sz w:val="20"/>
          <w:szCs w:val="20"/>
        </w:rPr>
        <w:t>onstruct</w:t>
      </w:r>
      <w:r>
        <w:rPr>
          <w:rFonts w:ascii="Calibri" w:hAnsi="Calibri"/>
          <w:sz w:val="20"/>
          <w:szCs w:val="20"/>
        </w:rPr>
        <w:t>s</w:t>
      </w:r>
      <w:r w:rsidRPr="00FA1B57">
        <w:rPr>
          <w:rFonts w:ascii="Calibri" w:hAnsi="Calibri"/>
          <w:sz w:val="20"/>
          <w:szCs w:val="20"/>
        </w:rPr>
        <w:t xml:space="preserve"> an interpretation of its statutory powers that falls </w:t>
      </w:r>
      <w:r w:rsidRPr="00E7261F">
        <w:rPr>
          <w:rFonts w:ascii="Calibri" w:hAnsi="Calibri"/>
          <w:sz w:val="20"/>
          <w:szCs w:val="20"/>
          <w:u w:val="single"/>
        </w:rPr>
        <w:t>within a range of competing interpretations</w:t>
      </w:r>
    </w:p>
    <w:p w14:paraId="78723759" w14:textId="77777777" w:rsidR="001E4381" w:rsidRPr="00FA1B57" w:rsidRDefault="001E4381" w:rsidP="00932528">
      <w:pPr>
        <w:pStyle w:val="ListParagraph"/>
        <w:numPr>
          <w:ilvl w:val="1"/>
          <w:numId w:val="82"/>
        </w:numPr>
        <w:rPr>
          <w:rFonts w:ascii="Calibri" w:hAnsi="Calibri"/>
          <w:sz w:val="20"/>
          <w:szCs w:val="20"/>
        </w:rPr>
      </w:pPr>
      <w:r>
        <w:rPr>
          <w:rFonts w:ascii="Calibri" w:hAnsi="Calibri"/>
          <w:sz w:val="20"/>
          <w:szCs w:val="20"/>
        </w:rPr>
        <w:t>Arrives at</w:t>
      </w:r>
      <w:r w:rsidRPr="00FA1B57">
        <w:rPr>
          <w:rFonts w:ascii="Calibri" w:hAnsi="Calibri"/>
          <w:sz w:val="20"/>
          <w:szCs w:val="20"/>
        </w:rPr>
        <w:t xml:space="preserve"> a decision that demonstrates </w:t>
      </w:r>
      <w:r w:rsidRPr="00E7261F">
        <w:rPr>
          <w:rFonts w:ascii="Calibri" w:hAnsi="Calibri"/>
          <w:sz w:val="20"/>
          <w:szCs w:val="20"/>
          <w:u w:val="single"/>
        </w:rPr>
        <w:t>justification, transparency and intelligibility</w:t>
      </w:r>
    </w:p>
    <w:p w14:paraId="50C24BFD" w14:textId="77777777" w:rsidR="001E4381" w:rsidRPr="00FA1B57" w:rsidRDefault="001E4381" w:rsidP="00932528">
      <w:pPr>
        <w:pStyle w:val="ListParagraph"/>
        <w:numPr>
          <w:ilvl w:val="1"/>
          <w:numId w:val="82"/>
        </w:numPr>
        <w:rPr>
          <w:rFonts w:ascii="Calibri" w:hAnsi="Calibri"/>
          <w:sz w:val="20"/>
          <w:szCs w:val="20"/>
        </w:rPr>
      </w:pPr>
      <w:r w:rsidRPr="00FA1B57">
        <w:rPr>
          <w:rFonts w:ascii="Calibri" w:hAnsi="Calibri"/>
          <w:sz w:val="20"/>
          <w:szCs w:val="20"/>
        </w:rPr>
        <w:t>Is supported by adequate reasons</w:t>
      </w:r>
      <w:r>
        <w:rPr>
          <w:rFonts w:ascii="Calibri" w:hAnsi="Calibri"/>
          <w:sz w:val="20"/>
          <w:szCs w:val="20"/>
        </w:rPr>
        <w:t xml:space="preserve"> (</w:t>
      </w:r>
      <w:r w:rsidRPr="000B64A6">
        <w:rPr>
          <w:rFonts w:ascii="Calibri" w:hAnsi="Calibri"/>
          <w:color w:val="0000FF"/>
          <w:sz w:val="20"/>
          <w:szCs w:val="20"/>
        </w:rPr>
        <w:t>Baker</w:t>
      </w:r>
      <w:r>
        <w:rPr>
          <w:rFonts w:ascii="Calibri" w:hAnsi="Calibri"/>
          <w:sz w:val="20"/>
          <w:szCs w:val="20"/>
        </w:rPr>
        <w:t>)</w:t>
      </w:r>
    </w:p>
    <w:p w14:paraId="5C708359" w14:textId="13A7D279" w:rsidR="00C56603" w:rsidRPr="005027A1" w:rsidRDefault="005027A1" w:rsidP="00932528">
      <w:pPr>
        <w:pStyle w:val="ListParagraph"/>
        <w:numPr>
          <w:ilvl w:val="0"/>
          <w:numId w:val="82"/>
        </w:numPr>
        <w:rPr>
          <w:rFonts w:ascii="Calibri" w:hAnsi="Calibri"/>
          <w:b/>
          <w:sz w:val="20"/>
          <w:szCs w:val="20"/>
        </w:rPr>
      </w:pPr>
      <w:r w:rsidRPr="009430F9">
        <w:rPr>
          <w:rFonts w:ascii="Calibri" w:hAnsi="Calibri"/>
          <w:b/>
          <w:sz w:val="20"/>
          <w:szCs w:val="20"/>
        </w:rPr>
        <w:t xml:space="preserve">Correctness review applies </w:t>
      </w:r>
      <w:r w:rsidRPr="009430F9">
        <w:rPr>
          <w:rFonts w:ascii="Calibri" w:hAnsi="Calibri"/>
          <w:b/>
          <w:sz w:val="20"/>
          <w:szCs w:val="20"/>
          <w:u w:val="single"/>
        </w:rPr>
        <w:t>only</w:t>
      </w:r>
      <w:r w:rsidRPr="009430F9">
        <w:rPr>
          <w:rFonts w:ascii="Calibri" w:hAnsi="Calibri"/>
          <w:b/>
          <w:sz w:val="20"/>
          <w:szCs w:val="20"/>
        </w:rPr>
        <w:t xml:space="preserve"> to q</w:t>
      </w:r>
      <w:r>
        <w:rPr>
          <w:rFonts w:ascii="Calibri" w:hAnsi="Calibri"/>
          <w:b/>
          <w:sz w:val="20"/>
          <w:szCs w:val="20"/>
        </w:rPr>
        <w:t xml:space="preserve">uestions of law if one of </w:t>
      </w:r>
      <w:r w:rsidR="00D12493" w:rsidRPr="005027A1">
        <w:rPr>
          <w:rFonts w:ascii="Calibri" w:hAnsi="Calibri"/>
          <w:b/>
          <w:sz w:val="20"/>
          <w:szCs w:val="20"/>
        </w:rPr>
        <w:t>the exceptions</w:t>
      </w:r>
      <w:r w:rsidR="00C56603" w:rsidRPr="005027A1">
        <w:rPr>
          <w:rFonts w:ascii="Calibri" w:hAnsi="Calibri"/>
          <w:b/>
          <w:sz w:val="20"/>
          <w:szCs w:val="20"/>
        </w:rPr>
        <w:t xml:space="preserve"> applies</w:t>
      </w:r>
      <w:r w:rsidR="00675EA5" w:rsidRPr="005027A1">
        <w:rPr>
          <w:rFonts w:ascii="Calibri" w:hAnsi="Calibri"/>
          <w:b/>
          <w:sz w:val="20"/>
          <w:szCs w:val="20"/>
        </w:rPr>
        <w:t>:</w:t>
      </w:r>
    </w:p>
    <w:p w14:paraId="5E1D7F43" w14:textId="2CA8284C" w:rsidR="002424ED" w:rsidRPr="00881D8D" w:rsidRDefault="002424ED" w:rsidP="00932528">
      <w:pPr>
        <w:pStyle w:val="ListParagraph"/>
        <w:numPr>
          <w:ilvl w:val="0"/>
          <w:numId w:val="189"/>
        </w:numPr>
        <w:rPr>
          <w:rFonts w:ascii="Calibri" w:hAnsi="Calibri"/>
          <w:sz w:val="20"/>
          <w:szCs w:val="20"/>
        </w:rPr>
      </w:pPr>
      <w:r w:rsidRPr="00881D8D">
        <w:rPr>
          <w:rFonts w:ascii="Calibri" w:hAnsi="Calibri"/>
          <w:sz w:val="20"/>
          <w:szCs w:val="20"/>
        </w:rPr>
        <w:t>A constitutional issue</w:t>
      </w:r>
    </w:p>
    <w:p w14:paraId="4CFCFC80" w14:textId="3FBDC91F" w:rsidR="00D12493" w:rsidRPr="00881D8D" w:rsidRDefault="002424ED" w:rsidP="00932528">
      <w:pPr>
        <w:pStyle w:val="ListParagraph"/>
        <w:numPr>
          <w:ilvl w:val="0"/>
          <w:numId w:val="189"/>
        </w:numPr>
        <w:rPr>
          <w:rFonts w:ascii="Calibri" w:hAnsi="Calibri"/>
          <w:sz w:val="20"/>
          <w:szCs w:val="20"/>
        </w:rPr>
      </w:pPr>
      <w:r w:rsidRPr="00881D8D">
        <w:rPr>
          <w:rFonts w:ascii="Calibri" w:hAnsi="Calibri"/>
          <w:sz w:val="20"/>
          <w:szCs w:val="20"/>
        </w:rPr>
        <w:t>A question of general</w:t>
      </w:r>
      <w:r w:rsidR="00D12493" w:rsidRPr="00881D8D">
        <w:rPr>
          <w:rFonts w:ascii="Calibri" w:hAnsi="Calibri"/>
          <w:sz w:val="20"/>
          <w:szCs w:val="20"/>
        </w:rPr>
        <w:t xml:space="preserve"> law </w:t>
      </w:r>
      <w:r w:rsidRPr="00881D8D">
        <w:rPr>
          <w:rFonts w:ascii="Calibri" w:hAnsi="Calibri"/>
          <w:sz w:val="20"/>
          <w:szCs w:val="20"/>
        </w:rPr>
        <w:t xml:space="preserve">that </w:t>
      </w:r>
      <w:r w:rsidR="00D12493" w:rsidRPr="00881D8D">
        <w:rPr>
          <w:rFonts w:ascii="Calibri" w:hAnsi="Calibri"/>
          <w:sz w:val="20"/>
          <w:szCs w:val="20"/>
        </w:rPr>
        <w:t>is “of central importance to t</w:t>
      </w:r>
      <w:r w:rsidR="000A45C1" w:rsidRPr="00881D8D">
        <w:rPr>
          <w:rFonts w:ascii="Calibri" w:hAnsi="Calibri"/>
          <w:sz w:val="20"/>
          <w:szCs w:val="20"/>
        </w:rPr>
        <w:t xml:space="preserve">he legal system as a whole </w:t>
      </w:r>
      <w:r w:rsidR="000A45C1" w:rsidRPr="00881D8D">
        <w:rPr>
          <w:rFonts w:ascii="Calibri" w:hAnsi="Calibri"/>
          <w:sz w:val="20"/>
          <w:szCs w:val="20"/>
          <w:u w:val="single"/>
        </w:rPr>
        <w:t>and</w:t>
      </w:r>
      <w:r w:rsidR="000A45C1" w:rsidRPr="00881D8D">
        <w:rPr>
          <w:rFonts w:ascii="Calibri" w:hAnsi="Calibri"/>
          <w:sz w:val="20"/>
          <w:szCs w:val="20"/>
        </w:rPr>
        <w:t xml:space="preserve"> ou</w:t>
      </w:r>
      <w:r w:rsidR="00D12493" w:rsidRPr="00881D8D">
        <w:rPr>
          <w:rFonts w:ascii="Calibri" w:hAnsi="Calibri"/>
          <w:sz w:val="20"/>
          <w:szCs w:val="20"/>
        </w:rPr>
        <w:t>tside the adjudicator’s specialized area of expertise”</w:t>
      </w:r>
    </w:p>
    <w:p w14:paraId="1F12E33E" w14:textId="75B282B6" w:rsidR="00700F22" w:rsidRPr="00881D8D" w:rsidRDefault="00700F22" w:rsidP="00932528">
      <w:pPr>
        <w:pStyle w:val="ListParagraph"/>
        <w:numPr>
          <w:ilvl w:val="0"/>
          <w:numId w:val="189"/>
        </w:numPr>
        <w:rPr>
          <w:rFonts w:ascii="Calibri" w:hAnsi="Calibri"/>
          <w:sz w:val="20"/>
          <w:szCs w:val="20"/>
        </w:rPr>
      </w:pPr>
      <w:r w:rsidRPr="00881D8D">
        <w:rPr>
          <w:rFonts w:ascii="Calibri" w:hAnsi="Calibri"/>
          <w:sz w:val="20"/>
          <w:szCs w:val="20"/>
        </w:rPr>
        <w:t xml:space="preserve">A “true” question of jurisdiction or </w:t>
      </w:r>
      <w:r w:rsidRPr="00881D8D">
        <w:rPr>
          <w:rFonts w:ascii="Calibri" w:hAnsi="Calibri"/>
          <w:i/>
          <w:sz w:val="20"/>
          <w:szCs w:val="20"/>
        </w:rPr>
        <w:t>vires</w:t>
      </w:r>
    </w:p>
    <w:p w14:paraId="5C5E7229" w14:textId="30AEDF72" w:rsidR="003B3683" w:rsidRPr="00865727" w:rsidRDefault="003B3683" w:rsidP="00932528">
      <w:pPr>
        <w:pStyle w:val="ListParagraph"/>
        <w:numPr>
          <w:ilvl w:val="2"/>
          <w:numId w:val="135"/>
        </w:numPr>
        <w:rPr>
          <w:rFonts w:ascii="Calibri" w:hAnsi="Calibri"/>
          <w:sz w:val="20"/>
          <w:szCs w:val="20"/>
        </w:rPr>
      </w:pPr>
      <w:r w:rsidRPr="00865727">
        <w:rPr>
          <w:rFonts w:ascii="Calibri" w:hAnsi="Calibri"/>
          <w:sz w:val="20"/>
          <w:szCs w:val="20"/>
        </w:rPr>
        <w:t>“where the tribunal must explicitly determine whether its statutory grant of power gives it the authority to decide a particular matter”</w:t>
      </w:r>
    </w:p>
    <w:p w14:paraId="2849AEA5" w14:textId="196BF016" w:rsidR="008A2DBB" w:rsidRPr="00881D8D" w:rsidRDefault="00C96BFF" w:rsidP="00932528">
      <w:pPr>
        <w:pStyle w:val="ListParagraph"/>
        <w:numPr>
          <w:ilvl w:val="0"/>
          <w:numId w:val="189"/>
        </w:numPr>
        <w:rPr>
          <w:rFonts w:ascii="Calibri" w:hAnsi="Calibri"/>
          <w:sz w:val="20"/>
          <w:szCs w:val="20"/>
        </w:rPr>
      </w:pPr>
      <w:r w:rsidRPr="00881D8D">
        <w:rPr>
          <w:rFonts w:ascii="Calibri" w:hAnsi="Calibri"/>
          <w:sz w:val="20"/>
          <w:szCs w:val="20"/>
        </w:rPr>
        <w:t>Drawing jurisdictional lines b/w two or more competing specialized tribunals</w:t>
      </w:r>
    </w:p>
    <w:p w14:paraId="5ED64E3C" w14:textId="1B1A1A17" w:rsidR="00F93595" w:rsidRPr="00FA1B57" w:rsidRDefault="00DC7215" w:rsidP="00932528">
      <w:pPr>
        <w:pStyle w:val="ListParagraph"/>
        <w:numPr>
          <w:ilvl w:val="0"/>
          <w:numId w:val="82"/>
        </w:numPr>
        <w:rPr>
          <w:rFonts w:ascii="Calibri" w:hAnsi="Calibri"/>
          <w:sz w:val="20"/>
          <w:szCs w:val="20"/>
        </w:rPr>
      </w:pPr>
      <w:r w:rsidRPr="00FA1B57">
        <w:rPr>
          <w:rFonts w:ascii="Calibri" w:hAnsi="Calibri"/>
          <w:sz w:val="20"/>
          <w:szCs w:val="20"/>
        </w:rPr>
        <w:t>Court is clear that “the move towards a single reasonableness standard does not pave the way for a more intrusive review by courts”</w:t>
      </w:r>
    </w:p>
    <w:p w14:paraId="7F5A4955" w14:textId="12D072B4" w:rsidR="00995E75" w:rsidRDefault="007F1685" w:rsidP="00932528">
      <w:pPr>
        <w:pStyle w:val="ListParagraph"/>
        <w:numPr>
          <w:ilvl w:val="1"/>
          <w:numId w:val="82"/>
        </w:numPr>
        <w:rPr>
          <w:rFonts w:ascii="Calibri" w:hAnsi="Calibri"/>
          <w:sz w:val="20"/>
          <w:szCs w:val="20"/>
        </w:rPr>
      </w:pPr>
      <w:r>
        <w:rPr>
          <w:rFonts w:ascii="Calibri" w:hAnsi="Calibri"/>
          <w:sz w:val="20"/>
          <w:szCs w:val="20"/>
        </w:rPr>
        <w:t>ML suggests that it will inevitably</w:t>
      </w:r>
      <w:r w:rsidR="00995E75" w:rsidRPr="00FA1B57">
        <w:rPr>
          <w:rFonts w:ascii="Calibri" w:hAnsi="Calibri"/>
          <w:sz w:val="20"/>
          <w:szCs w:val="20"/>
        </w:rPr>
        <w:t xml:space="preserve"> devolve into a spectrum </w:t>
      </w:r>
      <w:r w:rsidR="008F7BB2" w:rsidRPr="00FA1B57">
        <w:rPr>
          <w:rFonts w:ascii="Calibri" w:hAnsi="Calibri"/>
          <w:sz w:val="20"/>
          <w:szCs w:val="20"/>
        </w:rPr>
        <w:t>of deference according</w:t>
      </w:r>
      <w:r w:rsidR="00995E75" w:rsidRPr="00FA1B57">
        <w:rPr>
          <w:rFonts w:ascii="Calibri" w:hAnsi="Calibri"/>
          <w:sz w:val="20"/>
          <w:szCs w:val="20"/>
        </w:rPr>
        <w:t xml:space="preserve"> to the factors considered</w:t>
      </w:r>
    </w:p>
    <w:p w14:paraId="56F9A0C9" w14:textId="419A1EEE" w:rsidR="00502B2B" w:rsidRPr="00147186" w:rsidRDefault="00502B2B" w:rsidP="00932528">
      <w:pPr>
        <w:pStyle w:val="ListParagraph"/>
        <w:numPr>
          <w:ilvl w:val="0"/>
          <w:numId w:val="82"/>
        </w:numPr>
        <w:rPr>
          <w:rFonts w:ascii="Calibri" w:hAnsi="Calibri"/>
          <w:sz w:val="20"/>
          <w:szCs w:val="20"/>
        </w:rPr>
      </w:pPr>
      <w:r>
        <w:rPr>
          <w:rFonts w:ascii="Calibri" w:hAnsi="Calibri"/>
          <w:b/>
          <w:sz w:val="20"/>
          <w:szCs w:val="20"/>
        </w:rPr>
        <w:t>Deference is both an attitude of the court and requirement of the law of judicial review</w:t>
      </w:r>
    </w:p>
    <w:p w14:paraId="2EE43045" w14:textId="7F1810D6" w:rsidR="000D4DDC" w:rsidRDefault="00147186" w:rsidP="00932528">
      <w:pPr>
        <w:pStyle w:val="ListParagraph"/>
        <w:numPr>
          <w:ilvl w:val="1"/>
          <w:numId w:val="82"/>
        </w:numPr>
        <w:rPr>
          <w:rFonts w:ascii="Calibri" w:hAnsi="Calibri"/>
          <w:sz w:val="20"/>
          <w:szCs w:val="20"/>
        </w:rPr>
      </w:pPr>
      <w:r>
        <w:rPr>
          <w:rFonts w:ascii="Calibri" w:hAnsi="Calibri"/>
          <w:sz w:val="20"/>
          <w:szCs w:val="20"/>
        </w:rPr>
        <w:t>Imports respect for the decision-making process of adjudicative bodies with regard to both the facts and the law</w:t>
      </w:r>
    </w:p>
    <w:p w14:paraId="13DA2BD1" w14:textId="43F08667" w:rsidR="0035321C" w:rsidRDefault="0035321C" w:rsidP="00932528">
      <w:pPr>
        <w:pStyle w:val="ListParagraph"/>
        <w:numPr>
          <w:ilvl w:val="0"/>
          <w:numId w:val="82"/>
        </w:numPr>
        <w:rPr>
          <w:rFonts w:ascii="Calibri" w:hAnsi="Calibri"/>
          <w:sz w:val="20"/>
          <w:szCs w:val="20"/>
        </w:rPr>
      </w:pPr>
      <w:r>
        <w:rPr>
          <w:rFonts w:ascii="Calibri" w:hAnsi="Calibri"/>
          <w:sz w:val="20"/>
          <w:szCs w:val="20"/>
        </w:rPr>
        <w:t>Exam Application:</w:t>
      </w:r>
    </w:p>
    <w:p w14:paraId="3C9B9C4C" w14:textId="3C03077F" w:rsidR="0035321C" w:rsidRPr="00FA1B57" w:rsidRDefault="0035321C" w:rsidP="00932528">
      <w:pPr>
        <w:pStyle w:val="ListParagraph"/>
        <w:numPr>
          <w:ilvl w:val="1"/>
          <w:numId w:val="82"/>
        </w:numPr>
        <w:rPr>
          <w:rFonts w:ascii="Calibri" w:hAnsi="Calibri"/>
          <w:sz w:val="20"/>
          <w:szCs w:val="20"/>
        </w:rPr>
      </w:pPr>
      <w:r>
        <w:rPr>
          <w:rFonts w:ascii="Calibri" w:hAnsi="Calibri"/>
          <w:sz w:val="20"/>
          <w:szCs w:val="20"/>
        </w:rPr>
        <w:t>In practice</w:t>
      </w:r>
      <w:r w:rsidRPr="00FA1B57">
        <w:rPr>
          <w:rFonts w:ascii="Calibri" w:hAnsi="Calibri"/>
          <w:sz w:val="20"/>
          <w:szCs w:val="20"/>
        </w:rPr>
        <w:t>, you will have to argue for or against persuasive jurisprudence. If no persuasive jurisprudence available, must argue within the context of the SOR analysis.</w:t>
      </w:r>
    </w:p>
    <w:p w14:paraId="7A434AB4" w14:textId="1DC39AD0" w:rsidR="00DC39F9" w:rsidRPr="00CA3526" w:rsidRDefault="0035321C" w:rsidP="00932528">
      <w:pPr>
        <w:pStyle w:val="ListParagraph"/>
        <w:numPr>
          <w:ilvl w:val="1"/>
          <w:numId w:val="82"/>
        </w:numPr>
        <w:rPr>
          <w:rFonts w:ascii="Calibri" w:hAnsi="Calibri"/>
          <w:sz w:val="20"/>
          <w:szCs w:val="20"/>
        </w:rPr>
      </w:pPr>
      <w:r w:rsidRPr="00FA1B57">
        <w:rPr>
          <w:rFonts w:ascii="Calibri" w:hAnsi="Calibri"/>
          <w:sz w:val="20"/>
          <w:szCs w:val="20"/>
        </w:rPr>
        <w:t xml:space="preserve">On the exam, we don’t have access to a wealth of jurisprudence. For that reason, </w:t>
      </w:r>
      <w:r w:rsidRPr="00FA1B57">
        <w:rPr>
          <w:rFonts w:ascii="Calibri" w:hAnsi="Calibri"/>
          <w:sz w:val="20"/>
          <w:szCs w:val="20"/>
          <w:u w:val="single"/>
        </w:rPr>
        <w:t>always</w:t>
      </w:r>
      <w:r w:rsidRPr="00FA1B57">
        <w:rPr>
          <w:rFonts w:ascii="Calibri" w:hAnsi="Calibri"/>
          <w:sz w:val="20"/>
          <w:szCs w:val="20"/>
        </w:rPr>
        <w:t xml:space="preserve"> go to Step 2.</w:t>
      </w:r>
      <w:r w:rsidR="00A87F72">
        <w:rPr>
          <w:rFonts w:ascii="Calibri" w:hAnsi="Calibri"/>
          <w:sz w:val="20"/>
          <w:szCs w:val="20"/>
        </w:rPr>
        <w:t xml:space="preserve"> Will help make a more effective argument.</w:t>
      </w:r>
    </w:p>
    <w:p w14:paraId="0295C4F8" w14:textId="77777777" w:rsidR="00DC39F9" w:rsidRDefault="00DC39F9" w:rsidP="00D43059">
      <w:pPr>
        <w:rPr>
          <w:rFonts w:ascii="Calibri" w:hAnsi="Calibri"/>
          <w:sz w:val="20"/>
          <w:szCs w:val="20"/>
        </w:rPr>
      </w:pPr>
    </w:p>
    <w:p w14:paraId="7B86DFF7" w14:textId="5982E06C" w:rsidR="00B51BD5" w:rsidRPr="00FA1B57" w:rsidRDefault="00B51BD5" w:rsidP="00D43059">
      <w:pPr>
        <w:rPr>
          <w:rFonts w:ascii="Calibri" w:hAnsi="Calibri"/>
          <w:sz w:val="20"/>
          <w:szCs w:val="20"/>
        </w:rPr>
      </w:pPr>
      <w:r>
        <w:rPr>
          <w:rFonts w:ascii="Calibri" w:hAnsi="Calibri"/>
          <w:sz w:val="20"/>
          <w:szCs w:val="20"/>
        </w:rPr>
        <w:t>Changes from the Pragmatic &amp; Functional Approach</w:t>
      </w:r>
    </w:p>
    <w:p w14:paraId="0FC4DEEB" w14:textId="77777777" w:rsidR="00DC3336" w:rsidRDefault="00A61D41" w:rsidP="00932528">
      <w:pPr>
        <w:pStyle w:val="ListParagraph"/>
        <w:numPr>
          <w:ilvl w:val="0"/>
          <w:numId w:val="135"/>
        </w:numPr>
        <w:rPr>
          <w:rFonts w:ascii="Calibri" w:hAnsi="Calibri"/>
          <w:sz w:val="20"/>
          <w:szCs w:val="20"/>
        </w:rPr>
      </w:pPr>
      <w:r w:rsidRPr="00DC3336">
        <w:rPr>
          <w:rFonts w:ascii="Calibri" w:hAnsi="Calibri"/>
          <w:sz w:val="20"/>
          <w:szCs w:val="20"/>
        </w:rPr>
        <w:t>Role of the Privative Clause</w:t>
      </w:r>
    </w:p>
    <w:p w14:paraId="37A37CB4" w14:textId="7165D17A" w:rsidR="00EF7FA5" w:rsidRPr="00DC3336" w:rsidRDefault="00DC3336" w:rsidP="00932528">
      <w:pPr>
        <w:pStyle w:val="ListParagraph"/>
        <w:numPr>
          <w:ilvl w:val="1"/>
          <w:numId w:val="135"/>
        </w:numPr>
        <w:rPr>
          <w:rFonts w:ascii="Calibri" w:hAnsi="Calibri"/>
          <w:sz w:val="20"/>
          <w:szCs w:val="20"/>
        </w:rPr>
      </w:pPr>
      <w:r>
        <w:rPr>
          <w:rFonts w:ascii="Calibri" w:hAnsi="Calibri"/>
          <w:sz w:val="20"/>
          <w:szCs w:val="20"/>
        </w:rPr>
        <w:t>S</w:t>
      </w:r>
      <w:r w:rsidR="004A1ABF" w:rsidRPr="00DC3336">
        <w:rPr>
          <w:rFonts w:ascii="Calibri" w:hAnsi="Calibri"/>
          <w:sz w:val="20"/>
          <w:szCs w:val="20"/>
        </w:rPr>
        <w:t>eems t</w:t>
      </w:r>
      <w:r w:rsidR="00EF7FA5" w:rsidRPr="00DC3336">
        <w:rPr>
          <w:rFonts w:ascii="Calibri" w:hAnsi="Calibri"/>
          <w:sz w:val="20"/>
          <w:szCs w:val="20"/>
        </w:rPr>
        <w:t>o render the pr</w:t>
      </w:r>
      <w:r w:rsidR="004A1ABF" w:rsidRPr="00DC3336">
        <w:rPr>
          <w:rFonts w:ascii="Calibri" w:hAnsi="Calibri"/>
          <w:sz w:val="20"/>
          <w:szCs w:val="20"/>
        </w:rPr>
        <w:t>i</w:t>
      </w:r>
      <w:r w:rsidR="00EF7FA5" w:rsidRPr="00DC3336">
        <w:rPr>
          <w:rFonts w:ascii="Calibri" w:hAnsi="Calibri"/>
          <w:sz w:val="20"/>
          <w:szCs w:val="20"/>
        </w:rPr>
        <w:t>vative clause otiose</w:t>
      </w:r>
      <w:r w:rsidR="0049085E" w:rsidRPr="00DC3336">
        <w:rPr>
          <w:rFonts w:ascii="Calibri" w:hAnsi="Calibri"/>
          <w:sz w:val="20"/>
          <w:szCs w:val="20"/>
        </w:rPr>
        <w:t xml:space="preserve">; creates a presumption of reasonableness </w:t>
      </w:r>
      <w:r w:rsidR="0049085E" w:rsidRPr="00DC3336">
        <w:rPr>
          <w:rFonts w:ascii="Calibri" w:hAnsi="Calibri"/>
          <w:sz w:val="20"/>
          <w:szCs w:val="20"/>
          <w:u w:val="single"/>
        </w:rPr>
        <w:t>only</w:t>
      </w:r>
    </w:p>
    <w:p w14:paraId="7DC9E063" w14:textId="28C4F6D2" w:rsidR="0049085E" w:rsidRPr="0049085E" w:rsidRDefault="009C2345" w:rsidP="00932528">
      <w:pPr>
        <w:pStyle w:val="ListParagraph"/>
        <w:numPr>
          <w:ilvl w:val="2"/>
          <w:numId w:val="83"/>
        </w:numPr>
        <w:rPr>
          <w:rFonts w:ascii="Calibri" w:hAnsi="Calibri"/>
          <w:sz w:val="20"/>
          <w:szCs w:val="20"/>
        </w:rPr>
      </w:pPr>
      <w:r w:rsidRPr="00FA1B57">
        <w:rPr>
          <w:rFonts w:ascii="Calibri" w:hAnsi="Calibri"/>
          <w:sz w:val="20"/>
          <w:szCs w:val="20"/>
        </w:rPr>
        <w:t>Ou</w:t>
      </w:r>
      <w:r w:rsidR="00FC29B7">
        <w:rPr>
          <w:rFonts w:ascii="Calibri" w:hAnsi="Calibri"/>
          <w:sz w:val="20"/>
          <w:szCs w:val="20"/>
        </w:rPr>
        <w:t>gh</w:t>
      </w:r>
      <w:r w:rsidRPr="00FA1B57">
        <w:rPr>
          <w:rFonts w:ascii="Calibri" w:hAnsi="Calibri"/>
          <w:sz w:val="20"/>
          <w:szCs w:val="20"/>
        </w:rPr>
        <w:t xml:space="preserve">t not to treat </w:t>
      </w:r>
      <w:r w:rsidR="004A1ABF" w:rsidRPr="00FA1B57">
        <w:rPr>
          <w:rFonts w:ascii="Calibri" w:hAnsi="Calibri"/>
          <w:sz w:val="20"/>
          <w:szCs w:val="20"/>
        </w:rPr>
        <w:t>a privative clause as conclusive</w:t>
      </w:r>
      <w:r w:rsidRPr="00FA1B57">
        <w:rPr>
          <w:rFonts w:ascii="Calibri" w:hAnsi="Calibri"/>
          <w:sz w:val="20"/>
          <w:szCs w:val="20"/>
        </w:rPr>
        <w:t xml:space="preserve">, but it is </w:t>
      </w:r>
      <w:r w:rsidR="0049085E">
        <w:rPr>
          <w:rFonts w:ascii="Calibri" w:hAnsi="Calibri"/>
          <w:sz w:val="20"/>
          <w:szCs w:val="20"/>
        </w:rPr>
        <w:t>“</w:t>
      </w:r>
      <w:r w:rsidRPr="00FA1B57">
        <w:rPr>
          <w:rFonts w:ascii="Calibri" w:hAnsi="Calibri"/>
          <w:sz w:val="20"/>
          <w:szCs w:val="20"/>
        </w:rPr>
        <w:t xml:space="preserve">more than just another ‘factor’ in the hopper of </w:t>
      </w:r>
      <w:r w:rsidR="00541DF9">
        <w:rPr>
          <w:rFonts w:ascii="Calibri" w:hAnsi="Calibri"/>
          <w:sz w:val="20"/>
          <w:szCs w:val="20"/>
        </w:rPr>
        <w:t>“</w:t>
      </w:r>
      <w:r w:rsidRPr="00FA1B57">
        <w:rPr>
          <w:rFonts w:ascii="Calibri" w:hAnsi="Calibri"/>
          <w:sz w:val="20"/>
          <w:szCs w:val="20"/>
        </w:rPr>
        <w:t>pragmatism and functionality</w:t>
      </w:r>
      <w:r w:rsidR="0049085E">
        <w:rPr>
          <w:rFonts w:ascii="Calibri" w:hAnsi="Calibri"/>
          <w:sz w:val="20"/>
          <w:szCs w:val="20"/>
        </w:rPr>
        <w:t>”</w:t>
      </w:r>
    </w:p>
    <w:p w14:paraId="74E87705" w14:textId="43B45904" w:rsidR="00D4600C" w:rsidRPr="00FA1B57" w:rsidRDefault="00D4600C" w:rsidP="00932528">
      <w:pPr>
        <w:pStyle w:val="ListParagraph"/>
        <w:numPr>
          <w:ilvl w:val="1"/>
          <w:numId w:val="83"/>
        </w:numPr>
        <w:rPr>
          <w:rFonts w:ascii="Calibri" w:hAnsi="Calibri"/>
          <w:sz w:val="20"/>
          <w:szCs w:val="20"/>
        </w:rPr>
      </w:pPr>
      <w:r w:rsidRPr="00FA1B57">
        <w:rPr>
          <w:rFonts w:ascii="Calibri" w:hAnsi="Calibri"/>
          <w:sz w:val="20"/>
          <w:szCs w:val="20"/>
        </w:rPr>
        <w:t>“single standard of reasonableness cannot mean that the degree of d</w:t>
      </w:r>
      <w:r w:rsidR="004A1ABF" w:rsidRPr="00FA1B57">
        <w:rPr>
          <w:rFonts w:ascii="Calibri" w:hAnsi="Calibri"/>
          <w:sz w:val="20"/>
          <w:szCs w:val="20"/>
        </w:rPr>
        <w:t>e</w:t>
      </w:r>
      <w:r w:rsidRPr="00FA1B57">
        <w:rPr>
          <w:rFonts w:ascii="Calibri" w:hAnsi="Calibri"/>
          <w:sz w:val="20"/>
          <w:szCs w:val="20"/>
        </w:rPr>
        <w:t>ference is unaffected by the existence of a suitably worded privative clause</w:t>
      </w:r>
      <w:r w:rsidR="004A1ABF" w:rsidRPr="00FA1B57">
        <w:rPr>
          <w:rFonts w:ascii="Calibri" w:hAnsi="Calibri"/>
          <w:sz w:val="20"/>
          <w:szCs w:val="20"/>
        </w:rPr>
        <w:t>”</w:t>
      </w:r>
    </w:p>
    <w:p w14:paraId="0FDBE025" w14:textId="1726B3DE" w:rsidR="00F501B4" w:rsidRPr="001447D1" w:rsidRDefault="0019052A" w:rsidP="00932528">
      <w:pPr>
        <w:pStyle w:val="ListParagraph"/>
        <w:numPr>
          <w:ilvl w:val="1"/>
          <w:numId w:val="83"/>
        </w:numPr>
        <w:rPr>
          <w:rFonts w:ascii="Calibri" w:hAnsi="Calibri"/>
          <w:sz w:val="20"/>
          <w:szCs w:val="20"/>
        </w:rPr>
      </w:pPr>
      <w:r>
        <w:rPr>
          <w:rFonts w:ascii="Calibri" w:hAnsi="Calibri"/>
          <w:sz w:val="20"/>
          <w:szCs w:val="20"/>
        </w:rPr>
        <w:t>Also discuss</w:t>
      </w:r>
      <w:r w:rsidR="00541DF9">
        <w:rPr>
          <w:rFonts w:ascii="Calibri" w:hAnsi="Calibri"/>
          <w:sz w:val="20"/>
          <w:szCs w:val="20"/>
        </w:rPr>
        <w:t xml:space="preserve">ed </w:t>
      </w:r>
      <w:r w:rsidR="00BC7F7A" w:rsidRPr="00FA1B57">
        <w:rPr>
          <w:rFonts w:ascii="Calibri" w:hAnsi="Calibri"/>
          <w:sz w:val="20"/>
          <w:szCs w:val="20"/>
        </w:rPr>
        <w:t>uncertainty about the we</w:t>
      </w:r>
      <w:r w:rsidR="001729A2" w:rsidRPr="00FA1B57">
        <w:rPr>
          <w:rFonts w:ascii="Calibri" w:hAnsi="Calibri"/>
          <w:sz w:val="20"/>
          <w:szCs w:val="20"/>
        </w:rPr>
        <w:t>i</w:t>
      </w:r>
      <w:r w:rsidR="00BC7F7A" w:rsidRPr="00FA1B57">
        <w:rPr>
          <w:rFonts w:ascii="Calibri" w:hAnsi="Calibri"/>
          <w:sz w:val="20"/>
          <w:szCs w:val="20"/>
        </w:rPr>
        <w:t>ght that a statutory appeal exerts against the weight of a privative clause</w:t>
      </w:r>
    </w:p>
    <w:p w14:paraId="2BF4181B" w14:textId="77777777" w:rsidR="001447D1" w:rsidRDefault="00F501B4" w:rsidP="00932528">
      <w:pPr>
        <w:pStyle w:val="ListParagraph"/>
        <w:numPr>
          <w:ilvl w:val="0"/>
          <w:numId w:val="82"/>
        </w:numPr>
        <w:rPr>
          <w:rFonts w:ascii="Calibri" w:hAnsi="Calibri"/>
          <w:sz w:val="20"/>
          <w:szCs w:val="20"/>
        </w:rPr>
      </w:pPr>
      <w:r w:rsidRPr="001447D1">
        <w:rPr>
          <w:rFonts w:ascii="Calibri" w:hAnsi="Calibri"/>
          <w:sz w:val="20"/>
          <w:szCs w:val="20"/>
        </w:rPr>
        <w:t>Issues of Jurisdiction</w:t>
      </w:r>
    </w:p>
    <w:p w14:paraId="63E8669B" w14:textId="4E4D96FA" w:rsidR="00F91E37" w:rsidRPr="001447D1" w:rsidRDefault="00F91E37" w:rsidP="00932528">
      <w:pPr>
        <w:pStyle w:val="ListParagraph"/>
        <w:numPr>
          <w:ilvl w:val="1"/>
          <w:numId w:val="82"/>
        </w:numPr>
        <w:rPr>
          <w:rFonts w:ascii="Calibri" w:hAnsi="Calibri"/>
          <w:sz w:val="20"/>
          <w:szCs w:val="20"/>
        </w:rPr>
      </w:pPr>
      <w:r w:rsidRPr="001447D1">
        <w:rPr>
          <w:rFonts w:ascii="Calibri" w:hAnsi="Calibri"/>
          <w:sz w:val="20"/>
          <w:szCs w:val="20"/>
        </w:rPr>
        <w:t>Issues of jurisdiction seem to have been eliminated; subsumed into the four exceptions outlined above</w:t>
      </w:r>
    </w:p>
    <w:p w14:paraId="22841C31" w14:textId="5822A743" w:rsidR="009B3230" w:rsidRPr="001447D1" w:rsidRDefault="003E5DE7" w:rsidP="00932528">
      <w:pPr>
        <w:pStyle w:val="ListParagraph"/>
        <w:numPr>
          <w:ilvl w:val="1"/>
          <w:numId w:val="84"/>
        </w:numPr>
        <w:rPr>
          <w:rFonts w:ascii="Calibri" w:hAnsi="Calibri"/>
          <w:sz w:val="20"/>
          <w:szCs w:val="20"/>
        </w:rPr>
      </w:pPr>
      <w:r w:rsidRPr="00FA1B57">
        <w:rPr>
          <w:rFonts w:ascii="Calibri" w:hAnsi="Calibri"/>
          <w:sz w:val="20"/>
          <w:szCs w:val="20"/>
        </w:rPr>
        <w:t xml:space="preserve">Troubling to rely on precedent to defend a standard of review based on a </w:t>
      </w:r>
      <w:r w:rsidR="00A119C4" w:rsidRPr="00FA1B57">
        <w:rPr>
          <w:rFonts w:ascii="Calibri" w:hAnsi="Calibri"/>
          <w:sz w:val="20"/>
          <w:szCs w:val="20"/>
        </w:rPr>
        <w:t>superseded</w:t>
      </w:r>
      <w:r w:rsidRPr="00FA1B57">
        <w:rPr>
          <w:rFonts w:ascii="Calibri" w:hAnsi="Calibri"/>
          <w:sz w:val="20"/>
          <w:szCs w:val="20"/>
        </w:rPr>
        <w:t xml:space="preserve"> legal test, while hinting that the current test would have yielded a different result (</w:t>
      </w:r>
      <w:r w:rsidRPr="00A119C4">
        <w:rPr>
          <w:rFonts w:ascii="Calibri" w:hAnsi="Calibri"/>
          <w:color w:val="0000FF"/>
          <w:sz w:val="20"/>
          <w:szCs w:val="20"/>
        </w:rPr>
        <w:t>AB Teachers</w:t>
      </w:r>
      <w:r w:rsidRPr="00FA1B57">
        <w:rPr>
          <w:rFonts w:ascii="Calibri" w:hAnsi="Calibri"/>
          <w:sz w:val="20"/>
          <w:szCs w:val="20"/>
        </w:rPr>
        <w:t>)</w:t>
      </w:r>
    </w:p>
    <w:p w14:paraId="64E18E56" w14:textId="520504D6" w:rsidR="009B3230" w:rsidRPr="001447D1" w:rsidRDefault="009B3230" w:rsidP="00932528">
      <w:pPr>
        <w:pStyle w:val="ListParagraph"/>
        <w:numPr>
          <w:ilvl w:val="0"/>
          <w:numId w:val="82"/>
        </w:numPr>
        <w:rPr>
          <w:rFonts w:ascii="Calibri" w:hAnsi="Calibri"/>
          <w:sz w:val="20"/>
          <w:szCs w:val="20"/>
        </w:rPr>
      </w:pPr>
      <w:r w:rsidRPr="001447D1">
        <w:rPr>
          <w:rFonts w:ascii="Calibri" w:hAnsi="Calibri"/>
          <w:sz w:val="20"/>
          <w:szCs w:val="20"/>
        </w:rPr>
        <w:t>What is a question of central importance to the legal system as a whole?</w:t>
      </w:r>
    </w:p>
    <w:p w14:paraId="3FB1958B" w14:textId="7267E85D" w:rsidR="00A66ED1" w:rsidRPr="00FA1B57" w:rsidRDefault="00A66ED1" w:rsidP="00932528">
      <w:pPr>
        <w:pStyle w:val="ListParagraph"/>
        <w:numPr>
          <w:ilvl w:val="1"/>
          <w:numId w:val="84"/>
        </w:numPr>
        <w:rPr>
          <w:rFonts w:ascii="Calibri" w:hAnsi="Calibri"/>
          <w:sz w:val="20"/>
          <w:szCs w:val="20"/>
        </w:rPr>
      </w:pPr>
      <w:r w:rsidRPr="00FA1B57">
        <w:rPr>
          <w:rFonts w:ascii="Calibri" w:hAnsi="Calibri"/>
          <w:sz w:val="20"/>
          <w:szCs w:val="20"/>
        </w:rPr>
        <w:t xml:space="preserve">Binnie in </w:t>
      </w:r>
      <w:r w:rsidRPr="00ED51D1">
        <w:rPr>
          <w:rFonts w:ascii="Calibri" w:hAnsi="Calibri"/>
          <w:color w:val="0000FF"/>
          <w:sz w:val="20"/>
          <w:szCs w:val="20"/>
        </w:rPr>
        <w:t>AB Teachers</w:t>
      </w:r>
      <w:r w:rsidRPr="00FA1B57">
        <w:rPr>
          <w:rFonts w:ascii="Calibri" w:hAnsi="Calibri"/>
          <w:sz w:val="20"/>
          <w:szCs w:val="20"/>
        </w:rPr>
        <w:t xml:space="preserve"> offers a broader and more generic exception for questions of law that “raise matters of legal importance beyond administrative aspects of the statutory scheme under review” and do not lie “within the core function and expertise of the decision maker”</w:t>
      </w:r>
    </w:p>
    <w:p w14:paraId="7C278937" w14:textId="221C7AFB" w:rsidR="00F55725" w:rsidRPr="00FA1B57" w:rsidRDefault="00F55725" w:rsidP="00932528">
      <w:pPr>
        <w:pStyle w:val="ListParagraph"/>
        <w:numPr>
          <w:ilvl w:val="1"/>
          <w:numId w:val="84"/>
        </w:numPr>
        <w:rPr>
          <w:rFonts w:ascii="Calibri" w:hAnsi="Calibri"/>
          <w:sz w:val="20"/>
          <w:szCs w:val="20"/>
        </w:rPr>
      </w:pPr>
      <w:r w:rsidRPr="00FA1B57">
        <w:rPr>
          <w:rFonts w:ascii="Calibri" w:hAnsi="Calibri"/>
          <w:sz w:val="20"/>
          <w:szCs w:val="20"/>
        </w:rPr>
        <w:t xml:space="preserve">Few cases have disputed </w:t>
      </w:r>
      <w:r w:rsidR="00C72730" w:rsidRPr="00FA1B57">
        <w:rPr>
          <w:rFonts w:ascii="Calibri" w:hAnsi="Calibri"/>
          <w:sz w:val="20"/>
          <w:szCs w:val="20"/>
        </w:rPr>
        <w:t>whether</w:t>
      </w:r>
      <w:r w:rsidRPr="00FA1B57">
        <w:rPr>
          <w:rFonts w:ascii="Calibri" w:hAnsi="Calibri"/>
          <w:sz w:val="20"/>
          <w:szCs w:val="20"/>
        </w:rPr>
        <w:t xml:space="preserve"> a legal question fits within the exemption</w:t>
      </w:r>
    </w:p>
    <w:p w14:paraId="39A6B864" w14:textId="240A3290" w:rsidR="00C72730" w:rsidRPr="00FA1B57" w:rsidRDefault="00541DF9" w:rsidP="00932528">
      <w:pPr>
        <w:pStyle w:val="ListParagraph"/>
        <w:numPr>
          <w:ilvl w:val="1"/>
          <w:numId w:val="84"/>
        </w:numPr>
        <w:rPr>
          <w:rFonts w:ascii="Calibri" w:hAnsi="Calibri"/>
          <w:sz w:val="20"/>
          <w:szCs w:val="20"/>
        </w:rPr>
      </w:pPr>
      <w:r>
        <w:rPr>
          <w:rFonts w:ascii="Calibri" w:hAnsi="Calibri"/>
          <w:sz w:val="20"/>
          <w:szCs w:val="20"/>
        </w:rPr>
        <w:t>Commonly arise</w:t>
      </w:r>
      <w:r w:rsidR="00C72730" w:rsidRPr="00FA1B57">
        <w:rPr>
          <w:rFonts w:ascii="Calibri" w:hAnsi="Calibri"/>
          <w:sz w:val="20"/>
          <w:szCs w:val="20"/>
        </w:rPr>
        <w:t xml:space="preserve"> in the case of human rights tribunals</w:t>
      </w:r>
    </w:p>
    <w:p w14:paraId="4BFC9990" w14:textId="322BC7C1" w:rsidR="00C72730" w:rsidRPr="00FA1B57" w:rsidRDefault="00541DF9" w:rsidP="00932528">
      <w:pPr>
        <w:pStyle w:val="ListParagraph"/>
        <w:numPr>
          <w:ilvl w:val="2"/>
          <w:numId w:val="84"/>
        </w:numPr>
        <w:rPr>
          <w:rFonts w:ascii="Calibri" w:hAnsi="Calibri"/>
          <w:sz w:val="20"/>
          <w:szCs w:val="20"/>
        </w:rPr>
      </w:pPr>
      <w:r>
        <w:rPr>
          <w:rFonts w:ascii="Calibri" w:hAnsi="Calibri"/>
          <w:sz w:val="20"/>
          <w:szCs w:val="20"/>
        </w:rPr>
        <w:t>May be jurisdictional issue</w:t>
      </w:r>
      <w:r w:rsidR="000E6612" w:rsidRPr="00FA1B57">
        <w:rPr>
          <w:rFonts w:ascii="Calibri" w:hAnsi="Calibri"/>
          <w:sz w:val="20"/>
          <w:szCs w:val="20"/>
        </w:rPr>
        <w:t xml:space="preserve">; </w:t>
      </w:r>
      <w:r>
        <w:rPr>
          <w:rFonts w:ascii="Calibri" w:hAnsi="Calibri"/>
          <w:sz w:val="20"/>
          <w:szCs w:val="20"/>
        </w:rPr>
        <w:t xml:space="preserve">courts have </w:t>
      </w:r>
      <w:r w:rsidR="00C72730" w:rsidRPr="00FA1B57">
        <w:rPr>
          <w:rFonts w:ascii="Calibri" w:hAnsi="Calibri"/>
          <w:sz w:val="20"/>
          <w:szCs w:val="20"/>
        </w:rPr>
        <w:t>protected their right to adjudicate on matters of human rights</w:t>
      </w:r>
    </w:p>
    <w:p w14:paraId="5F404BB4" w14:textId="78E102FC" w:rsidR="00C72730" w:rsidRPr="00FA1B57" w:rsidRDefault="00202097" w:rsidP="00932528">
      <w:pPr>
        <w:pStyle w:val="ListParagraph"/>
        <w:numPr>
          <w:ilvl w:val="2"/>
          <w:numId w:val="84"/>
        </w:numPr>
        <w:rPr>
          <w:rFonts w:ascii="Calibri" w:hAnsi="Calibri"/>
          <w:sz w:val="20"/>
          <w:szCs w:val="20"/>
        </w:rPr>
      </w:pPr>
      <w:r w:rsidRPr="00FA1B57">
        <w:rPr>
          <w:rFonts w:ascii="Calibri" w:hAnsi="Calibri"/>
          <w:sz w:val="20"/>
          <w:szCs w:val="20"/>
        </w:rPr>
        <w:t xml:space="preserve">However in </w:t>
      </w:r>
      <w:r w:rsidRPr="00FA1B57">
        <w:rPr>
          <w:rFonts w:ascii="Calibri" w:hAnsi="Calibri"/>
          <w:i/>
          <w:sz w:val="20"/>
          <w:szCs w:val="20"/>
        </w:rPr>
        <w:t>Mowat</w:t>
      </w:r>
      <w:r w:rsidRPr="00FA1B57">
        <w:rPr>
          <w:rFonts w:ascii="Calibri" w:hAnsi="Calibri"/>
          <w:sz w:val="20"/>
          <w:szCs w:val="20"/>
        </w:rPr>
        <w:t xml:space="preserve">, SCC left it to the CHRT to determine if they had the ability to </w:t>
      </w:r>
      <w:r w:rsidR="00ED51D1">
        <w:rPr>
          <w:rFonts w:ascii="Calibri" w:hAnsi="Calibri"/>
          <w:sz w:val="20"/>
          <w:szCs w:val="20"/>
        </w:rPr>
        <w:t>a</w:t>
      </w:r>
      <w:r w:rsidR="00137B1E">
        <w:rPr>
          <w:rFonts w:ascii="Calibri" w:hAnsi="Calibri"/>
          <w:sz w:val="20"/>
          <w:szCs w:val="20"/>
        </w:rPr>
        <w:t>ward legal costs under the statute</w:t>
      </w:r>
      <w:r w:rsidRPr="00FA1B57">
        <w:rPr>
          <w:rFonts w:ascii="Calibri" w:hAnsi="Calibri"/>
          <w:sz w:val="20"/>
          <w:szCs w:val="20"/>
        </w:rPr>
        <w:t>; not an issue of central legal importance</w:t>
      </w:r>
    </w:p>
    <w:p w14:paraId="2682FC4A" w14:textId="725399EC" w:rsidR="00A54354" w:rsidRPr="00FA1B57" w:rsidRDefault="00A54354" w:rsidP="00932528">
      <w:pPr>
        <w:pStyle w:val="ListParagraph"/>
        <w:numPr>
          <w:ilvl w:val="1"/>
          <w:numId w:val="84"/>
        </w:numPr>
        <w:rPr>
          <w:rFonts w:ascii="Calibri" w:hAnsi="Calibri"/>
          <w:sz w:val="20"/>
          <w:szCs w:val="20"/>
        </w:rPr>
      </w:pPr>
      <w:r w:rsidRPr="00FA1B57">
        <w:rPr>
          <w:rFonts w:ascii="Calibri" w:hAnsi="Calibri"/>
          <w:sz w:val="20"/>
          <w:szCs w:val="20"/>
        </w:rPr>
        <w:t>What about inconsistent rulings?</w:t>
      </w:r>
    </w:p>
    <w:p w14:paraId="0A15686B" w14:textId="4D3405F6" w:rsidR="00A54354" w:rsidRPr="00FA1B57" w:rsidRDefault="00A54354" w:rsidP="00932528">
      <w:pPr>
        <w:pStyle w:val="ListParagraph"/>
        <w:numPr>
          <w:ilvl w:val="2"/>
          <w:numId w:val="84"/>
        </w:numPr>
        <w:rPr>
          <w:rFonts w:ascii="Calibri" w:hAnsi="Calibri"/>
          <w:sz w:val="20"/>
          <w:szCs w:val="20"/>
        </w:rPr>
      </w:pPr>
      <w:r w:rsidRPr="00FA1B57">
        <w:rPr>
          <w:rFonts w:ascii="Calibri" w:hAnsi="Calibri"/>
          <w:sz w:val="20"/>
          <w:szCs w:val="20"/>
        </w:rPr>
        <w:t xml:space="preserve">Per </w:t>
      </w:r>
      <w:r w:rsidRPr="00502B2B">
        <w:rPr>
          <w:rFonts w:ascii="Calibri" w:hAnsi="Calibri"/>
          <w:color w:val="0000FF"/>
          <w:sz w:val="20"/>
          <w:szCs w:val="20"/>
        </w:rPr>
        <w:t>Domtar</w:t>
      </w:r>
      <w:r w:rsidRPr="00FA1B57">
        <w:rPr>
          <w:rFonts w:ascii="Calibri" w:hAnsi="Calibri"/>
          <w:sz w:val="20"/>
          <w:szCs w:val="20"/>
        </w:rPr>
        <w:t xml:space="preserve">, inconsistent </w:t>
      </w:r>
      <w:r w:rsidR="00E11100" w:rsidRPr="00FA1B57">
        <w:rPr>
          <w:rFonts w:ascii="Calibri" w:hAnsi="Calibri"/>
          <w:sz w:val="20"/>
          <w:szCs w:val="20"/>
        </w:rPr>
        <w:t>interpretations</w:t>
      </w:r>
      <w:r w:rsidRPr="00FA1B57">
        <w:rPr>
          <w:rFonts w:ascii="Calibri" w:hAnsi="Calibri"/>
          <w:sz w:val="20"/>
          <w:szCs w:val="20"/>
        </w:rPr>
        <w:t xml:space="preserve"> of a giv</w:t>
      </w:r>
      <w:r w:rsidR="00E11100" w:rsidRPr="00FA1B57">
        <w:rPr>
          <w:rFonts w:ascii="Calibri" w:hAnsi="Calibri"/>
          <w:sz w:val="20"/>
          <w:szCs w:val="20"/>
        </w:rPr>
        <w:t xml:space="preserve">en statutory provision do not </w:t>
      </w:r>
      <w:r w:rsidRPr="00FA1B57">
        <w:rPr>
          <w:rFonts w:ascii="Calibri" w:hAnsi="Calibri"/>
          <w:sz w:val="20"/>
          <w:szCs w:val="20"/>
        </w:rPr>
        <w:t>s</w:t>
      </w:r>
      <w:r w:rsidR="00E11100" w:rsidRPr="00FA1B57">
        <w:rPr>
          <w:rFonts w:ascii="Calibri" w:hAnsi="Calibri"/>
          <w:sz w:val="20"/>
          <w:szCs w:val="20"/>
        </w:rPr>
        <w:t>u</w:t>
      </w:r>
      <w:r w:rsidRPr="00FA1B57">
        <w:rPr>
          <w:rFonts w:ascii="Calibri" w:hAnsi="Calibri"/>
          <w:sz w:val="20"/>
          <w:szCs w:val="20"/>
        </w:rPr>
        <w:t>pply an independent ground for stricter judicia</w:t>
      </w:r>
      <w:r w:rsidR="00E11100" w:rsidRPr="00FA1B57">
        <w:rPr>
          <w:rFonts w:ascii="Calibri" w:hAnsi="Calibri"/>
          <w:sz w:val="20"/>
          <w:szCs w:val="20"/>
        </w:rPr>
        <w:t>l scrutiny</w:t>
      </w:r>
    </w:p>
    <w:p w14:paraId="72A2761A" w14:textId="6EB987F8" w:rsidR="00707A3B" w:rsidRPr="00FA1B57" w:rsidRDefault="00707A3B" w:rsidP="00932528">
      <w:pPr>
        <w:pStyle w:val="ListParagraph"/>
        <w:numPr>
          <w:ilvl w:val="2"/>
          <w:numId w:val="84"/>
        </w:numPr>
        <w:rPr>
          <w:rFonts w:ascii="Calibri" w:hAnsi="Calibri"/>
          <w:sz w:val="20"/>
          <w:szCs w:val="20"/>
        </w:rPr>
      </w:pPr>
      <w:r w:rsidRPr="00FA1B57">
        <w:rPr>
          <w:rFonts w:ascii="Calibri" w:hAnsi="Calibri"/>
          <w:sz w:val="20"/>
          <w:szCs w:val="20"/>
        </w:rPr>
        <w:t xml:space="preserve">“it accords with the rule of law that a public statute that </w:t>
      </w:r>
      <w:r w:rsidR="00E562CD" w:rsidRPr="00FA1B57">
        <w:rPr>
          <w:rFonts w:ascii="Calibri" w:hAnsi="Calibri"/>
          <w:sz w:val="20"/>
          <w:szCs w:val="20"/>
        </w:rPr>
        <w:t>a</w:t>
      </w:r>
      <w:r w:rsidRPr="00FA1B57">
        <w:rPr>
          <w:rFonts w:ascii="Calibri" w:hAnsi="Calibri"/>
          <w:sz w:val="20"/>
          <w:szCs w:val="20"/>
        </w:rPr>
        <w:t>pplies equally to all affected citizens should have a universa</w:t>
      </w:r>
      <w:r w:rsidR="00E562CD" w:rsidRPr="00FA1B57">
        <w:rPr>
          <w:rFonts w:ascii="Calibri" w:hAnsi="Calibri"/>
          <w:sz w:val="20"/>
          <w:szCs w:val="20"/>
        </w:rPr>
        <w:t>l</w:t>
      </w:r>
      <w:r w:rsidRPr="00FA1B57">
        <w:rPr>
          <w:rFonts w:ascii="Calibri" w:hAnsi="Calibri"/>
          <w:sz w:val="20"/>
          <w:szCs w:val="20"/>
        </w:rPr>
        <w:t>ly accepted interpretation”</w:t>
      </w:r>
    </w:p>
    <w:p w14:paraId="0871BEF9" w14:textId="5998ECD3" w:rsidR="004D412C" w:rsidRPr="00FA1B57" w:rsidRDefault="00541DF9" w:rsidP="00932528">
      <w:pPr>
        <w:pStyle w:val="ListParagraph"/>
        <w:numPr>
          <w:ilvl w:val="3"/>
          <w:numId w:val="84"/>
        </w:numPr>
        <w:rPr>
          <w:rFonts w:ascii="Calibri" w:hAnsi="Calibri"/>
          <w:sz w:val="20"/>
          <w:szCs w:val="20"/>
        </w:rPr>
      </w:pPr>
      <w:r>
        <w:rPr>
          <w:rFonts w:ascii="Calibri" w:hAnsi="Calibri"/>
          <w:sz w:val="20"/>
          <w:szCs w:val="20"/>
        </w:rPr>
        <w:t>D</w:t>
      </w:r>
      <w:r w:rsidR="004D412C" w:rsidRPr="00FA1B57">
        <w:rPr>
          <w:rFonts w:ascii="Calibri" w:hAnsi="Calibri"/>
          <w:sz w:val="20"/>
          <w:szCs w:val="20"/>
        </w:rPr>
        <w:t>riven by the values of certaint</w:t>
      </w:r>
      <w:r w:rsidR="00E562CD" w:rsidRPr="00FA1B57">
        <w:rPr>
          <w:rFonts w:ascii="Calibri" w:hAnsi="Calibri"/>
          <w:sz w:val="20"/>
          <w:szCs w:val="20"/>
        </w:rPr>
        <w:t>y</w:t>
      </w:r>
      <w:r w:rsidR="004D412C" w:rsidRPr="00FA1B57">
        <w:rPr>
          <w:rFonts w:ascii="Calibri" w:hAnsi="Calibri"/>
          <w:sz w:val="20"/>
          <w:szCs w:val="20"/>
        </w:rPr>
        <w:t xml:space="preserve"> and consistency in the law</w:t>
      </w:r>
    </w:p>
    <w:p w14:paraId="730DA9A7" w14:textId="77777777" w:rsidR="009E0CDC" w:rsidRPr="00FA1B57" w:rsidRDefault="009E0CDC" w:rsidP="00D43059">
      <w:pPr>
        <w:rPr>
          <w:rFonts w:ascii="Calibri" w:hAnsi="Calibri"/>
          <w:sz w:val="20"/>
          <w:szCs w:val="20"/>
        </w:rPr>
      </w:pPr>
    </w:p>
    <w:p w14:paraId="180AC7EA" w14:textId="6F924917" w:rsidR="006A6EC2" w:rsidRPr="00FA1B57" w:rsidRDefault="006A6EC2" w:rsidP="00D43059">
      <w:pPr>
        <w:rPr>
          <w:rFonts w:ascii="Calibri" w:hAnsi="Calibri"/>
          <w:sz w:val="20"/>
          <w:szCs w:val="20"/>
        </w:rPr>
      </w:pPr>
      <w:r w:rsidRPr="0030735B">
        <w:rPr>
          <w:rFonts w:ascii="Calibri" w:hAnsi="Calibri"/>
          <w:b/>
          <w:sz w:val="20"/>
          <w:szCs w:val="20"/>
        </w:rPr>
        <w:t>Aside:</w:t>
      </w:r>
      <w:r w:rsidRPr="00FA1B57">
        <w:rPr>
          <w:rFonts w:ascii="Calibri" w:hAnsi="Calibri"/>
          <w:sz w:val="20"/>
          <w:szCs w:val="20"/>
        </w:rPr>
        <w:t xml:space="preserve"> Why do we have reasonableness at all? Why isn’t the standard always correctness?</w:t>
      </w:r>
    </w:p>
    <w:p w14:paraId="0BE51CE6" w14:textId="614FE930" w:rsidR="006A6EC2" w:rsidRPr="00FA1B57" w:rsidRDefault="006A6EC2" w:rsidP="00932528">
      <w:pPr>
        <w:pStyle w:val="ListParagraph"/>
        <w:numPr>
          <w:ilvl w:val="0"/>
          <w:numId w:val="85"/>
        </w:numPr>
        <w:rPr>
          <w:rFonts w:ascii="Calibri" w:hAnsi="Calibri"/>
          <w:sz w:val="20"/>
          <w:szCs w:val="20"/>
        </w:rPr>
      </w:pPr>
      <w:r w:rsidRPr="00FA1B57">
        <w:rPr>
          <w:rFonts w:ascii="Calibri" w:hAnsi="Calibri"/>
          <w:sz w:val="20"/>
          <w:szCs w:val="20"/>
        </w:rPr>
        <w:t>Appeal courts apply a standard of correctness to all questions of law in lower courts; issues of fact are shown deference to the trial judge while issues of mixed fact and law are typically questions of correctness</w:t>
      </w:r>
    </w:p>
    <w:p w14:paraId="0299CCBC" w14:textId="6954D0C2" w:rsidR="006A6EC2" w:rsidRPr="00FA1B57" w:rsidRDefault="006A6EC2" w:rsidP="00932528">
      <w:pPr>
        <w:pStyle w:val="ListParagraph"/>
        <w:numPr>
          <w:ilvl w:val="0"/>
          <w:numId w:val="85"/>
        </w:numPr>
        <w:rPr>
          <w:rFonts w:ascii="Calibri" w:hAnsi="Calibri"/>
          <w:sz w:val="20"/>
          <w:szCs w:val="20"/>
        </w:rPr>
      </w:pPr>
      <w:r w:rsidRPr="00FA1B57">
        <w:rPr>
          <w:rFonts w:ascii="Calibri" w:hAnsi="Calibri"/>
          <w:sz w:val="20"/>
          <w:szCs w:val="20"/>
        </w:rPr>
        <w:t>However, I would argue that administrative tribunals are different</w:t>
      </w:r>
    </w:p>
    <w:p w14:paraId="7F4DDE44" w14:textId="2D051597" w:rsidR="006A6EC2" w:rsidRPr="00FA1B57" w:rsidRDefault="006A6EC2" w:rsidP="00932528">
      <w:pPr>
        <w:pStyle w:val="ListParagraph"/>
        <w:numPr>
          <w:ilvl w:val="1"/>
          <w:numId w:val="85"/>
        </w:numPr>
        <w:rPr>
          <w:rFonts w:ascii="Calibri" w:hAnsi="Calibri"/>
          <w:sz w:val="20"/>
          <w:szCs w:val="20"/>
        </w:rPr>
      </w:pPr>
      <w:r w:rsidRPr="00FA1B57">
        <w:rPr>
          <w:rFonts w:ascii="Calibri" w:hAnsi="Calibri"/>
          <w:sz w:val="20"/>
          <w:szCs w:val="20"/>
        </w:rPr>
        <w:t xml:space="preserve">First, they are </w:t>
      </w:r>
      <w:r w:rsidRPr="00C16772">
        <w:rPr>
          <w:rFonts w:ascii="Calibri" w:hAnsi="Calibri"/>
          <w:sz w:val="20"/>
          <w:szCs w:val="20"/>
          <w:u w:val="single"/>
        </w:rPr>
        <w:t xml:space="preserve">not bound by </w:t>
      </w:r>
      <w:r w:rsidRPr="00C16772">
        <w:rPr>
          <w:rFonts w:ascii="Calibri" w:hAnsi="Calibri"/>
          <w:i/>
          <w:sz w:val="20"/>
          <w:szCs w:val="20"/>
          <w:u w:val="single"/>
        </w:rPr>
        <w:t>stare decisis</w:t>
      </w:r>
      <w:r w:rsidRPr="00FA1B57">
        <w:rPr>
          <w:rFonts w:ascii="Calibri" w:hAnsi="Calibri"/>
          <w:sz w:val="20"/>
          <w:szCs w:val="20"/>
        </w:rPr>
        <w:t>. Meaning that they don’t have to follow themselves exactly. They may likely come to a different decision in different cases, despite striving for consistency.</w:t>
      </w:r>
    </w:p>
    <w:p w14:paraId="50000D25" w14:textId="371A10D5" w:rsidR="006A6EC2" w:rsidRPr="00FA1B57" w:rsidRDefault="006A6EC2" w:rsidP="00932528">
      <w:pPr>
        <w:pStyle w:val="ListParagraph"/>
        <w:numPr>
          <w:ilvl w:val="1"/>
          <w:numId w:val="85"/>
        </w:numPr>
        <w:rPr>
          <w:rFonts w:ascii="Calibri" w:hAnsi="Calibri"/>
          <w:sz w:val="20"/>
          <w:szCs w:val="20"/>
        </w:rPr>
      </w:pPr>
      <w:r w:rsidRPr="00FA1B57">
        <w:rPr>
          <w:rFonts w:ascii="Calibri" w:hAnsi="Calibri"/>
          <w:sz w:val="20"/>
          <w:szCs w:val="20"/>
        </w:rPr>
        <w:t xml:space="preserve">Secondly, without deference, the </w:t>
      </w:r>
      <w:r w:rsidRPr="009D10B4">
        <w:rPr>
          <w:rFonts w:ascii="Calibri" w:hAnsi="Calibri"/>
          <w:sz w:val="20"/>
          <w:szCs w:val="20"/>
          <w:u w:val="single"/>
        </w:rPr>
        <w:t>purpose of administrative tribunals would be thwarted</w:t>
      </w:r>
      <w:r w:rsidRPr="00FA1B57">
        <w:rPr>
          <w:rFonts w:ascii="Calibri" w:hAnsi="Calibri"/>
          <w:sz w:val="20"/>
          <w:szCs w:val="20"/>
        </w:rPr>
        <w:t>. They were designed to promote efficiency and ensure access to justice for large groups of individuals (think labour boards and res ten boards). If everything was reviewed on a standard of correctness, admin tribunals essentially become a lower court and individuals would have reason to consistently seek JR.</w:t>
      </w:r>
    </w:p>
    <w:p w14:paraId="58463276" w14:textId="77777777" w:rsidR="006A6EC2" w:rsidRDefault="006A6EC2" w:rsidP="00D43059">
      <w:pPr>
        <w:rPr>
          <w:rFonts w:ascii="Calibri" w:hAnsi="Calibri"/>
          <w:sz w:val="20"/>
          <w:szCs w:val="20"/>
        </w:rPr>
      </w:pPr>
    </w:p>
    <w:p w14:paraId="1F7412E0" w14:textId="2B3E0A55" w:rsidR="0060718E" w:rsidRDefault="0060718E" w:rsidP="00D43059">
      <w:pPr>
        <w:rPr>
          <w:rFonts w:ascii="Calibri" w:hAnsi="Calibri"/>
          <w:sz w:val="20"/>
          <w:szCs w:val="20"/>
        </w:rPr>
      </w:pPr>
      <w:r>
        <w:rPr>
          <w:rFonts w:ascii="Calibri" w:hAnsi="Calibri"/>
          <w:sz w:val="20"/>
          <w:szCs w:val="20"/>
        </w:rPr>
        <w:t>2. True Questions of Jurisdiction</w:t>
      </w:r>
    </w:p>
    <w:p w14:paraId="06D2EB39" w14:textId="23B19FD7" w:rsidR="00A07487" w:rsidRDefault="007D3E5B" w:rsidP="00932528">
      <w:pPr>
        <w:pStyle w:val="ListParagraph"/>
        <w:numPr>
          <w:ilvl w:val="0"/>
          <w:numId w:val="190"/>
        </w:numPr>
        <w:rPr>
          <w:rFonts w:ascii="Calibri" w:hAnsi="Calibri"/>
          <w:sz w:val="20"/>
          <w:szCs w:val="20"/>
        </w:rPr>
      </w:pPr>
      <w:r w:rsidRPr="007D3E5B">
        <w:rPr>
          <w:rFonts w:ascii="Calibri" w:hAnsi="Calibri"/>
          <w:sz w:val="20"/>
          <w:szCs w:val="20"/>
        </w:rPr>
        <w:t xml:space="preserve">“True questions of jurisdiction are narrow and will be exceptional. When considering a decision of an administrative tribunal interpreting or applying its home statute, it should be </w:t>
      </w:r>
      <w:r w:rsidRPr="007D3E5B">
        <w:rPr>
          <w:rFonts w:ascii="Calibri" w:hAnsi="Calibri"/>
          <w:b/>
          <w:sz w:val="20"/>
          <w:szCs w:val="20"/>
        </w:rPr>
        <w:t>presumed that the appropriate standard of review is reasonableness</w:t>
      </w:r>
      <w:r w:rsidRPr="007D3E5B">
        <w:rPr>
          <w:rFonts w:ascii="Calibri" w:hAnsi="Calibri"/>
          <w:sz w:val="20"/>
          <w:szCs w:val="20"/>
        </w:rPr>
        <w:t>.”</w:t>
      </w:r>
      <w:r>
        <w:rPr>
          <w:rFonts w:ascii="Calibri" w:hAnsi="Calibri"/>
          <w:sz w:val="20"/>
          <w:szCs w:val="20"/>
        </w:rPr>
        <w:t xml:space="preserve"> (Rothstein in </w:t>
      </w:r>
      <w:r w:rsidRPr="003D09AE">
        <w:rPr>
          <w:rFonts w:ascii="Calibri" w:hAnsi="Calibri"/>
          <w:color w:val="0000FF"/>
          <w:sz w:val="20"/>
          <w:szCs w:val="20"/>
        </w:rPr>
        <w:t>Alberta Teachers</w:t>
      </w:r>
      <w:r>
        <w:rPr>
          <w:rFonts w:ascii="Calibri" w:hAnsi="Calibri"/>
          <w:sz w:val="20"/>
          <w:szCs w:val="20"/>
        </w:rPr>
        <w:t>)</w:t>
      </w:r>
    </w:p>
    <w:p w14:paraId="1155B231" w14:textId="52A7724B" w:rsidR="00583108" w:rsidRPr="00806679" w:rsidRDefault="007D3E5B" w:rsidP="00932528">
      <w:pPr>
        <w:pStyle w:val="ListParagraph"/>
        <w:numPr>
          <w:ilvl w:val="0"/>
          <w:numId w:val="190"/>
        </w:numPr>
        <w:rPr>
          <w:rFonts w:ascii="Calibri" w:hAnsi="Calibri"/>
          <w:sz w:val="20"/>
          <w:szCs w:val="20"/>
        </w:rPr>
      </w:pPr>
      <w:r>
        <w:rPr>
          <w:rFonts w:ascii="Calibri" w:hAnsi="Calibri"/>
          <w:sz w:val="20"/>
          <w:szCs w:val="20"/>
        </w:rPr>
        <w:t xml:space="preserve">However, disagreement exists. Binnie &amp; Cromwell argue that </w:t>
      </w:r>
      <w:r w:rsidRPr="00FA1B57">
        <w:rPr>
          <w:rFonts w:ascii="Calibri" w:hAnsi="Calibri"/>
          <w:sz w:val="20"/>
          <w:szCs w:val="20"/>
        </w:rPr>
        <w:t>“the concept of jurisdiction is fundamental to judicial review of administrative tribunals and, more generally, to the rule of law”</w:t>
      </w:r>
      <w:r>
        <w:rPr>
          <w:rFonts w:ascii="Calibri" w:hAnsi="Calibri"/>
          <w:sz w:val="20"/>
          <w:szCs w:val="20"/>
        </w:rPr>
        <w:t xml:space="preserve"> – r</w:t>
      </w:r>
      <w:r w:rsidR="00D6211C">
        <w:rPr>
          <w:rFonts w:ascii="Calibri" w:hAnsi="Calibri"/>
          <w:sz w:val="20"/>
          <w:szCs w:val="20"/>
        </w:rPr>
        <w:t>ole of s. 96 courts to check</w:t>
      </w:r>
      <w:r>
        <w:rPr>
          <w:rFonts w:ascii="Calibri" w:hAnsi="Calibri"/>
          <w:sz w:val="20"/>
          <w:szCs w:val="20"/>
        </w:rPr>
        <w:t xml:space="preserve"> powers of gov</w:t>
      </w:r>
      <w:r w:rsidR="00D6211C">
        <w:rPr>
          <w:rFonts w:ascii="Calibri" w:hAnsi="Calibri"/>
          <w:sz w:val="20"/>
          <w:szCs w:val="20"/>
        </w:rPr>
        <w:t>’t</w:t>
      </w:r>
    </w:p>
    <w:p w14:paraId="562B8A8B" w14:textId="77777777" w:rsidR="00583108" w:rsidRPr="00FA1B57" w:rsidRDefault="00583108" w:rsidP="00583108">
      <w:pPr>
        <w:rPr>
          <w:rFonts w:ascii="Calibri" w:hAnsi="Calibri"/>
          <w:b/>
          <w:sz w:val="20"/>
          <w:szCs w:val="20"/>
        </w:rPr>
      </w:pPr>
      <w:r w:rsidRPr="00FA1B57">
        <w:rPr>
          <w:rFonts w:ascii="Calibri" w:hAnsi="Calibri"/>
          <w:b/>
          <w:sz w:val="20"/>
          <w:szCs w:val="20"/>
        </w:rPr>
        <w:t xml:space="preserve">Aside: </w:t>
      </w:r>
      <w:r w:rsidRPr="00F35D15">
        <w:rPr>
          <w:rFonts w:ascii="Calibri" w:hAnsi="Calibri"/>
          <w:sz w:val="20"/>
          <w:szCs w:val="20"/>
        </w:rPr>
        <w:t>What is jurisdiction?</w:t>
      </w:r>
    </w:p>
    <w:p w14:paraId="5F6ED966" w14:textId="77777777" w:rsidR="00583108" w:rsidRPr="00FA1B57" w:rsidRDefault="00583108" w:rsidP="00932528">
      <w:pPr>
        <w:pStyle w:val="ListParagraph"/>
        <w:numPr>
          <w:ilvl w:val="0"/>
          <w:numId w:val="97"/>
        </w:numPr>
        <w:rPr>
          <w:rFonts w:ascii="Calibri" w:hAnsi="Calibri"/>
          <w:sz w:val="20"/>
          <w:szCs w:val="20"/>
        </w:rPr>
      </w:pPr>
      <w:r w:rsidRPr="00FA1B57">
        <w:rPr>
          <w:rFonts w:ascii="Calibri" w:hAnsi="Calibri"/>
          <w:sz w:val="20"/>
          <w:szCs w:val="20"/>
        </w:rPr>
        <w:t xml:space="preserve">Narrow jurisdiction – i.e. outlined in </w:t>
      </w:r>
      <w:r w:rsidRPr="00D01D58">
        <w:rPr>
          <w:rFonts w:ascii="Calibri" w:hAnsi="Calibri"/>
          <w:color w:val="0000FF"/>
          <w:sz w:val="20"/>
          <w:szCs w:val="20"/>
        </w:rPr>
        <w:t>Dunsmuir</w:t>
      </w:r>
    </w:p>
    <w:p w14:paraId="3A971544" w14:textId="74BC8D39" w:rsidR="00583108" w:rsidRPr="00FA1B57" w:rsidRDefault="00583108" w:rsidP="00932528">
      <w:pPr>
        <w:pStyle w:val="ListParagraph"/>
        <w:numPr>
          <w:ilvl w:val="1"/>
          <w:numId w:val="97"/>
        </w:numPr>
        <w:rPr>
          <w:rFonts w:ascii="Calibri" w:hAnsi="Calibri"/>
          <w:sz w:val="20"/>
          <w:szCs w:val="20"/>
        </w:rPr>
      </w:pPr>
      <w:r w:rsidRPr="00FA1B57">
        <w:rPr>
          <w:rFonts w:ascii="Calibri" w:hAnsi="Calibri"/>
          <w:sz w:val="20"/>
          <w:szCs w:val="20"/>
        </w:rPr>
        <w:t>Does the admin body actually have the jurisdiction to make this decision?</w:t>
      </w:r>
      <w:r w:rsidR="00FC4A4D">
        <w:rPr>
          <w:rFonts w:ascii="Calibri" w:hAnsi="Calibri"/>
          <w:sz w:val="20"/>
          <w:szCs w:val="20"/>
        </w:rPr>
        <w:t xml:space="preserve"> </w:t>
      </w:r>
      <w:r w:rsidR="00FC4A4D">
        <w:rPr>
          <w:rFonts w:ascii="Wingdings" w:hAnsi="Wingdings"/>
          <w:sz w:val="20"/>
          <w:szCs w:val="20"/>
        </w:rPr>
        <w:t></w:t>
      </w:r>
      <w:r w:rsidR="00FC4A4D">
        <w:rPr>
          <w:rFonts w:ascii="Calibri" w:hAnsi="Calibri"/>
          <w:sz w:val="20"/>
          <w:szCs w:val="20"/>
        </w:rPr>
        <w:t xml:space="preserve"> SOR = correctness</w:t>
      </w:r>
    </w:p>
    <w:p w14:paraId="140E65D1" w14:textId="6CEE9D30" w:rsidR="00583108" w:rsidRPr="00FA1B57" w:rsidRDefault="00583108" w:rsidP="00932528">
      <w:pPr>
        <w:pStyle w:val="ListParagraph"/>
        <w:numPr>
          <w:ilvl w:val="1"/>
          <w:numId w:val="97"/>
        </w:numPr>
        <w:rPr>
          <w:rFonts w:ascii="Calibri" w:hAnsi="Calibri"/>
          <w:sz w:val="20"/>
          <w:szCs w:val="20"/>
        </w:rPr>
      </w:pPr>
      <w:r w:rsidRPr="00FA1B57">
        <w:rPr>
          <w:rFonts w:ascii="Calibri" w:hAnsi="Calibri"/>
          <w:sz w:val="20"/>
          <w:szCs w:val="20"/>
        </w:rPr>
        <w:t xml:space="preserve">Per </w:t>
      </w:r>
      <w:r w:rsidRPr="00D01D58">
        <w:rPr>
          <w:rFonts w:ascii="Calibri" w:hAnsi="Calibri"/>
          <w:color w:val="0000FF"/>
          <w:sz w:val="20"/>
          <w:szCs w:val="20"/>
        </w:rPr>
        <w:t>Conway</w:t>
      </w:r>
      <w:r w:rsidRPr="00FA1B57">
        <w:rPr>
          <w:rFonts w:ascii="Calibri" w:hAnsi="Calibri"/>
          <w:sz w:val="20"/>
          <w:szCs w:val="20"/>
        </w:rPr>
        <w:t>, possible that DM can award a remedy under s. 24</w:t>
      </w:r>
      <w:r w:rsidR="00FC4A4D">
        <w:rPr>
          <w:rFonts w:ascii="Calibri" w:hAnsi="Calibri"/>
          <w:sz w:val="20"/>
          <w:szCs w:val="20"/>
        </w:rPr>
        <w:t xml:space="preserve"> and s. 52</w:t>
      </w:r>
      <w:r w:rsidRPr="00FA1B57">
        <w:rPr>
          <w:rFonts w:ascii="Calibri" w:hAnsi="Calibri"/>
          <w:sz w:val="20"/>
          <w:szCs w:val="20"/>
        </w:rPr>
        <w:t xml:space="preserve"> if they are able to decide questions of law</w:t>
      </w:r>
    </w:p>
    <w:p w14:paraId="0764CA90" w14:textId="77777777" w:rsidR="00583108" w:rsidRPr="00FA1B57" w:rsidRDefault="00583108" w:rsidP="00932528">
      <w:pPr>
        <w:pStyle w:val="ListParagraph"/>
        <w:numPr>
          <w:ilvl w:val="0"/>
          <w:numId w:val="97"/>
        </w:numPr>
        <w:rPr>
          <w:rFonts w:ascii="Calibri" w:hAnsi="Calibri"/>
          <w:sz w:val="20"/>
          <w:szCs w:val="20"/>
        </w:rPr>
      </w:pPr>
      <w:r w:rsidRPr="00FA1B57">
        <w:rPr>
          <w:rFonts w:ascii="Calibri" w:hAnsi="Calibri"/>
          <w:sz w:val="20"/>
          <w:szCs w:val="20"/>
        </w:rPr>
        <w:t xml:space="preserve">Jurisdiction over procedural fairness – i.e. outlined in </w:t>
      </w:r>
      <w:r w:rsidRPr="00C16772">
        <w:rPr>
          <w:rFonts w:ascii="Calibri" w:hAnsi="Calibri"/>
          <w:color w:val="0000FF"/>
          <w:sz w:val="20"/>
          <w:szCs w:val="20"/>
        </w:rPr>
        <w:t>Baker</w:t>
      </w:r>
    </w:p>
    <w:p w14:paraId="40BB9C4D" w14:textId="77777777" w:rsidR="00583108" w:rsidRPr="00FA1B57" w:rsidRDefault="00583108" w:rsidP="00932528">
      <w:pPr>
        <w:pStyle w:val="ListParagraph"/>
        <w:numPr>
          <w:ilvl w:val="1"/>
          <w:numId w:val="97"/>
        </w:numPr>
        <w:rPr>
          <w:rFonts w:ascii="Calibri" w:hAnsi="Calibri"/>
          <w:sz w:val="20"/>
          <w:szCs w:val="20"/>
        </w:rPr>
      </w:pPr>
      <w:r w:rsidRPr="00FA1B57">
        <w:rPr>
          <w:rFonts w:ascii="Calibri" w:hAnsi="Calibri"/>
          <w:sz w:val="20"/>
          <w:szCs w:val="20"/>
        </w:rPr>
        <w:t>Not acting in accordance with proper procedure based on the statute; out their “procedural jurisdiction”</w:t>
      </w:r>
    </w:p>
    <w:p w14:paraId="78681355" w14:textId="3124701A" w:rsidR="00583108" w:rsidRPr="00FA1B57" w:rsidRDefault="00583108" w:rsidP="00932528">
      <w:pPr>
        <w:pStyle w:val="ListParagraph"/>
        <w:numPr>
          <w:ilvl w:val="1"/>
          <w:numId w:val="98"/>
        </w:numPr>
        <w:rPr>
          <w:rFonts w:ascii="Calibri" w:hAnsi="Calibri"/>
          <w:sz w:val="20"/>
          <w:szCs w:val="20"/>
        </w:rPr>
      </w:pPr>
      <w:r w:rsidRPr="00FA1B57">
        <w:rPr>
          <w:rFonts w:ascii="Calibri" w:hAnsi="Calibri"/>
          <w:sz w:val="20"/>
          <w:szCs w:val="20"/>
        </w:rPr>
        <w:t>Did not follow proper procedure (re: reasons)</w:t>
      </w:r>
      <w:r w:rsidR="00FC4A4D">
        <w:rPr>
          <w:rFonts w:ascii="Calibri" w:hAnsi="Calibri"/>
          <w:sz w:val="20"/>
          <w:szCs w:val="20"/>
        </w:rPr>
        <w:t xml:space="preserve"> </w:t>
      </w:r>
      <w:r w:rsidR="00FC4A4D">
        <w:rPr>
          <w:rFonts w:ascii="Wingdings" w:hAnsi="Wingdings"/>
          <w:sz w:val="20"/>
          <w:szCs w:val="20"/>
        </w:rPr>
        <w:t></w:t>
      </w:r>
      <w:r w:rsidR="00FC4A4D">
        <w:rPr>
          <w:rFonts w:ascii="Calibri" w:hAnsi="Calibri"/>
          <w:sz w:val="20"/>
          <w:szCs w:val="20"/>
        </w:rPr>
        <w:t xml:space="preserve"> SOR = fairness</w:t>
      </w:r>
    </w:p>
    <w:p w14:paraId="6005A410" w14:textId="51034997" w:rsidR="00583108" w:rsidRPr="00FC4A4D" w:rsidRDefault="00583108" w:rsidP="00932528">
      <w:pPr>
        <w:pStyle w:val="ListParagraph"/>
        <w:numPr>
          <w:ilvl w:val="1"/>
          <w:numId w:val="98"/>
        </w:numPr>
        <w:rPr>
          <w:rFonts w:ascii="Calibri" w:hAnsi="Calibri"/>
          <w:sz w:val="20"/>
          <w:szCs w:val="20"/>
        </w:rPr>
      </w:pPr>
      <w:r w:rsidRPr="00FA1B57">
        <w:rPr>
          <w:rFonts w:ascii="Calibri" w:hAnsi="Calibri"/>
          <w:sz w:val="20"/>
          <w:szCs w:val="20"/>
        </w:rPr>
        <w:t>Showed reasonable apprehension of and actual bias (re: racist comments)</w:t>
      </w:r>
      <w:r w:rsidR="00FC4A4D">
        <w:rPr>
          <w:rFonts w:ascii="Calibri" w:hAnsi="Calibri"/>
          <w:sz w:val="20"/>
          <w:szCs w:val="20"/>
        </w:rPr>
        <w:t xml:space="preserve"> </w:t>
      </w:r>
      <w:r w:rsidR="00FC4A4D">
        <w:rPr>
          <w:rFonts w:ascii="Wingdings" w:hAnsi="Wingdings"/>
          <w:sz w:val="20"/>
          <w:szCs w:val="20"/>
        </w:rPr>
        <w:t></w:t>
      </w:r>
      <w:r w:rsidR="00FC4A4D" w:rsidRPr="00AB0C33">
        <w:rPr>
          <w:rFonts w:ascii="Calibri" w:hAnsi="Calibri"/>
          <w:sz w:val="20"/>
          <w:szCs w:val="20"/>
        </w:rPr>
        <w:t></w:t>
      </w:r>
      <w:r w:rsidR="00AB0C33">
        <w:rPr>
          <w:rFonts w:ascii="Calibri" w:hAnsi="Calibri"/>
          <w:sz w:val="20"/>
          <w:szCs w:val="20"/>
        </w:rPr>
        <w:t>SOR =</w:t>
      </w:r>
      <w:r w:rsidRPr="00FC4A4D">
        <w:rPr>
          <w:rFonts w:ascii="Calibri" w:hAnsi="Calibri"/>
          <w:sz w:val="20"/>
          <w:szCs w:val="20"/>
        </w:rPr>
        <w:t xml:space="preserve"> fairness</w:t>
      </w:r>
    </w:p>
    <w:p w14:paraId="1EC1F160" w14:textId="7E118564" w:rsidR="00583108" w:rsidRPr="00AB0C33" w:rsidRDefault="00583108" w:rsidP="00932528">
      <w:pPr>
        <w:pStyle w:val="ListParagraph"/>
        <w:numPr>
          <w:ilvl w:val="1"/>
          <w:numId w:val="98"/>
        </w:numPr>
        <w:rPr>
          <w:rFonts w:ascii="Calibri" w:hAnsi="Calibri"/>
          <w:sz w:val="20"/>
          <w:szCs w:val="20"/>
        </w:rPr>
      </w:pPr>
      <w:r w:rsidRPr="00FA1B57">
        <w:rPr>
          <w:rFonts w:ascii="Calibri" w:hAnsi="Calibri"/>
          <w:sz w:val="20"/>
          <w:szCs w:val="20"/>
        </w:rPr>
        <w:t>Unreasonable (re: by not considering the important factors adequately)</w:t>
      </w:r>
      <w:r w:rsidR="00AB0C33">
        <w:rPr>
          <w:rFonts w:ascii="Calibri" w:hAnsi="Calibri"/>
          <w:sz w:val="20"/>
          <w:szCs w:val="20"/>
        </w:rPr>
        <w:t xml:space="preserve"> </w:t>
      </w:r>
      <w:r w:rsidR="00AB0C33">
        <w:rPr>
          <w:rFonts w:ascii="Wingdings" w:hAnsi="Wingdings"/>
          <w:sz w:val="20"/>
          <w:szCs w:val="20"/>
        </w:rPr>
        <w:t></w:t>
      </w:r>
      <w:r w:rsidR="00AB0C33">
        <w:rPr>
          <w:rFonts w:ascii="Calibri" w:hAnsi="Calibri"/>
          <w:sz w:val="20"/>
          <w:szCs w:val="20"/>
        </w:rPr>
        <w:t xml:space="preserve"> </w:t>
      </w:r>
      <w:r w:rsidRPr="00AB0C33">
        <w:rPr>
          <w:rFonts w:ascii="Calibri" w:hAnsi="Calibri"/>
          <w:sz w:val="20"/>
          <w:szCs w:val="20"/>
        </w:rPr>
        <w:t>SOR analysis required</w:t>
      </w:r>
    </w:p>
    <w:p w14:paraId="615AC382" w14:textId="77777777" w:rsidR="007D3E5B" w:rsidRPr="00FA1B57" w:rsidRDefault="007D3E5B" w:rsidP="00D43059">
      <w:pPr>
        <w:rPr>
          <w:rFonts w:ascii="Calibri" w:hAnsi="Calibri"/>
          <w:sz w:val="20"/>
          <w:szCs w:val="20"/>
        </w:rPr>
      </w:pPr>
    </w:p>
    <w:p w14:paraId="02F7589E" w14:textId="7EC4DC8D" w:rsidR="00D9523C" w:rsidRPr="00FA1B57" w:rsidRDefault="0072750D" w:rsidP="00D43059">
      <w:pPr>
        <w:rPr>
          <w:rFonts w:ascii="Calibri" w:hAnsi="Calibri"/>
          <w:sz w:val="20"/>
          <w:szCs w:val="20"/>
        </w:rPr>
      </w:pPr>
      <w:r>
        <w:rPr>
          <w:rFonts w:ascii="Calibri" w:hAnsi="Calibri"/>
          <w:sz w:val="20"/>
          <w:szCs w:val="20"/>
        </w:rPr>
        <w:t xml:space="preserve">3. </w:t>
      </w:r>
      <w:r w:rsidR="00D9523C" w:rsidRPr="00FA1B57">
        <w:rPr>
          <w:rFonts w:ascii="Calibri" w:hAnsi="Calibri"/>
          <w:sz w:val="20"/>
          <w:szCs w:val="20"/>
        </w:rPr>
        <w:t>Presump</w:t>
      </w:r>
      <w:r w:rsidR="00B6039F" w:rsidRPr="00FA1B57">
        <w:rPr>
          <w:rFonts w:ascii="Calibri" w:hAnsi="Calibri"/>
          <w:sz w:val="20"/>
          <w:szCs w:val="20"/>
        </w:rPr>
        <w:t>tions for Reasonableness Review</w:t>
      </w:r>
      <w:r w:rsidR="00B66A93">
        <w:rPr>
          <w:rFonts w:ascii="Calibri" w:hAnsi="Calibri"/>
          <w:sz w:val="20"/>
          <w:szCs w:val="20"/>
        </w:rPr>
        <w:t xml:space="preserve"> (</w:t>
      </w:r>
      <w:r w:rsidR="00B66A93" w:rsidRPr="009D57A1">
        <w:rPr>
          <w:rFonts w:ascii="Calibri" w:hAnsi="Calibri"/>
          <w:color w:val="0000FF"/>
          <w:sz w:val="20"/>
          <w:szCs w:val="20"/>
        </w:rPr>
        <w:t>Alberta Teachers</w:t>
      </w:r>
      <w:r w:rsidR="00B66A93">
        <w:rPr>
          <w:rFonts w:ascii="Calibri" w:hAnsi="Calibri"/>
          <w:sz w:val="20"/>
          <w:szCs w:val="20"/>
        </w:rPr>
        <w:t>)</w:t>
      </w:r>
    </w:p>
    <w:p w14:paraId="215F0EE8" w14:textId="704E6D03" w:rsidR="000A1E2E" w:rsidRPr="00FA1B57" w:rsidRDefault="000A1E2E" w:rsidP="00932528">
      <w:pPr>
        <w:pStyle w:val="ListParagraph"/>
        <w:numPr>
          <w:ilvl w:val="0"/>
          <w:numId w:val="87"/>
        </w:numPr>
        <w:rPr>
          <w:rFonts w:ascii="Calibri" w:hAnsi="Calibri"/>
          <w:sz w:val="20"/>
          <w:szCs w:val="20"/>
        </w:rPr>
      </w:pPr>
      <w:r w:rsidRPr="00FA1B57">
        <w:rPr>
          <w:rFonts w:ascii="Calibri" w:hAnsi="Calibri"/>
          <w:sz w:val="20"/>
          <w:szCs w:val="20"/>
        </w:rPr>
        <w:t>REASONABLENESS will be the presumptive standard regarding outcome when:</w:t>
      </w:r>
    </w:p>
    <w:p w14:paraId="56CBAA01" w14:textId="6474EE79" w:rsidR="000A1E2E" w:rsidRPr="00FA1B57" w:rsidRDefault="000A1E2E" w:rsidP="00932528">
      <w:pPr>
        <w:pStyle w:val="ListParagraph"/>
        <w:numPr>
          <w:ilvl w:val="1"/>
          <w:numId w:val="88"/>
        </w:numPr>
        <w:rPr>
          <w:rFonts w:ascii="Calibri" w:hAnsi="Calibri"/>
          <w:sz w:val="20"/>
          <w:szCs w:val="20"/>
        </w:rPr>
      </w:pPr>
      <w:r w:rsidRPr="00FA1B57">
        <w:rPr>
          <w:rFonts w:ascii="Calibri" w:hAnsi="Calibri"/>
          <w:sz w:val="20"/>
          <w:szCs w:val="20"/>
        </w:rPr>
        <w:t>a specialized or expert tribunal</w:t>
      </w:r>
    </w:p>
    <w:p w14:paraId="36BF04FA" w14:textId="74ED86FF" w:rsidR="000A1E2E" w:rsidRPr="00FA1B57" w:rsidRDefault="000A1E2E" w:rsidP="00932528">
      <w:pPr>
        <w:pStyle w:val="ListParagraph"/>
        <w:numPr>
          <w:ilvl w:val="1"/>
          <w:numId w:val="88"/>
        </w:numPr>
        <w:rPr>
          <w:rFonts w:ascii="Calibri" w:hAnsi="Calibri"/>
          <w:sz w:val="20"/>
          <w:szCs w:val="20"/>
        </w:rPr>
      </w:pPr>
      <w:r w:rsidRPr="00FA1B57">
        <w:rPr>
          <w:rFonts w:ascii="Calibri" w:hAnsi="Calibri"/>
          <w:sz w:val="20"/>
          <w:szCs w:val="20"/>
        </w:rPr>
        <w:t>interpreting its enabling or home statute</w:t>
      </w:r>
    </w:p>
    <w:p w14:paraId="6EA94231" w14:textId="5760EC2E" w:rsidR="000A1E2E" w:rsidRPr="00FA1B57" w:rsidRDefault="000A1E2E" w:rsidP="00932528">
      <w:pPr>
        <w:pStyle w:val="ListParagraph"/>
        <w:numPr>
          <w:ilvl w:val="1"/>
          <w:numId w:val="88"/>
        </w:numPr>
        <w:rPr>
          <w:rFonts w:ascii="Calibri" w:hAnsi="Calibri"/>
          <w:sz w:val="20"/>
          <w:szCs w:val="20"/>
        </w:rPr>
      </w:pPr>
      <w:r w:rsidRPr="00FA1B57">
        <w:rPr>
          <w:rFonts w:ascii="Calibri" w:hAnsi="Calibri"/>
          <w:sz w:val="20"/>
          <w:szCs w:val="20"/>
        </w:rPr>
        <w:t>on a question of fact or mixed fact and law or (in some cases) law</w:t>
      </w:r>
    </w:p>
    <w:p w14:paraId="6EA8A8CD" w14:textId="2E20F23E" w:rsidR="007A4B1C" w:rsidRDefault="007A4B1C" w:rsidP="00932528">
      <w:pPr>
        <w:pStyle w:val="ListParagraph"/>
        <w:numPr>
          <w:ilvl w:val="1"/>
          <w:numId w:val="88"/>
        </w:numPr>
        <w:rPr>
          <w:rFonts w:ascii="Calibri" w:hAnsi="Calibri"/>
          <w:sz w:val="20"/>
          <w:szCs w:val="20"/>
        </w:rPr>
      </w:pPr>
      <w:r>
        <w:rPr>
          <w:rFonts w:ascii="Calibri" w:hAnsi="Calibri"/>
          <w:sz w:val="20"/>
          <w:szCs w:val="20"/>
        </w:rPr>
        <w:t>or on a question of law involving interpretation of the home statute</w:t>
      </w:r>
    </w:p>
    <w:p w14:paraId="083A7A80" w14:textId="534EEC42" w:rsidR="000A1E2E" w:rsidRDefault="000A1E2E" w:rsidP="00932528">
      <w:pPr>
        <w:pStyle w:val="ListParagraph"/>
        <w:numPr>
          <w:ilvl w:val="1"/>
          <w:numId w:val="88"/>
        </w:numPr>
        <w:rPr>
          <w:rFonts w:ascii="Calibri" w:hAnsi="Calibri"/>
          <w:sz w:val="20"/>
          <w:szCs w:val="20"/>
        </w:rPr>
      </w:pPr>
      <w:r w:rsidRPr="00FA1B57">
        <w:rPr>
          <w:rFonts w:ascii="Calibri" w:hAnsi="Calibri"/>
          <w:sz w:val="20"/>
          <w:szCs w:val="20"/>
        </w:rPr>
        <w:t>or exercising broad statutory discretion</w:t>
      </w:r>
      <w:r w:rsidR="007A4B1C">
        <w:rPr>
          <w:rFonts w:ascii="Calibri" w:hAnsi="Calibri"/>
          <w:sz w:val="20"/>
          <w:szCs w:val="20"/>
        </w:rPr>
        <w:t xml:space="preserve"> concerning an individualized decision</w:t>
      </w:r>
    </w:p>
    <w:p w14:paraId="40FA04EC" w14:textId="65489EE4" w:rsidR="007A4B1C" w:rsidRPr="00FA1B57" w:rsidRDefault="007A4B1C" w:rsidP="00932528">
      <w:pPr>
        <w:pStyle w:val="ListParagraph"/>
        <w:numPr>
          <w:ilvl w:val="1"/>
          <w:numId w:val="88"/>
        </w:numPr>
        <w:rPr>
          <w:rFonts w:ascii="Calibri" w:hAnsi="Calibri"/>
          <w:sz w:val="20"/>
          <w:szCs w:val="20"/>
        </w:rPr>
      </w:pPr>
      <w:r>
        <w:rPr>
          <w:rFonts w:ascii="Calibri" w:hAnsi="Calibri"/>
          <w:sz w:val="20"/>
          <w:szCs w:val="20"/>
        </w:rPr>
        <w:t xml:space="preserve">or exercising broad statutory discretion concerning an individualized decision that affects a </w:t>
      </w:r>
      <w:r w:rsidRPr="007A4B1C">
        <w:rPr>
          <w:rFonts w:ascii="Calibri" w:hAnsi="Calibri"/>
          <w:i/>
          <w:sz w:val="20"/>
          <w:szCs w:val="20"/>
        </w:rPr>
        <w:t xml:space="preserve">Charter </w:t>
      </w:r>
      <w:r>
        <w:rPr>
          <w:rFonts w:ascii="Calibri" w:hAnsi="Calibri"/>
          <w:sz w:val="20"/>
          <w:szCs w:val="20"/>
        </w:rPr>
        <w:t>value (</w:t>
      </w:r>
      <w:r w:rsidRPr="007A4B1C">
        <w:rPr>
          <w:rFonts w:ascii="Calibri" w:hAnsi="Calibri"/>
          <w:color w:val="0000FF"/>
          <w:sz w:val="20"/>
          <w:szCs w:val="20"/>
        </w:rPr>
        <w:t>Dore</w:t>
      </w:r>
      <w:r>
        <w:rPr>
          <w:rFonts w:ascii="Calibri" w:hAnsi="Calibri"/>
          <w:sz w:val="20"/>
          <w:szCs w:val="20"/>
        </w:rPr>
        <w:t>)</w:t>
      </w:r>
    </w:p>
    <w:p w14:paraId="59344EF9" w14:textId="203B5DD7" w:rsidR="000A1E2E" w:rsidRPr="00FA1B57" w:rsidRDefault="000A1E2E" w:rsidP="00932528">
      <w:pPr>
        <w:pStyle w:val="ListParagraph"/>
        <w:numPr>
          <w:ilvl w:val="1"/>
          <w:numId w:val="88"/>
        </w:numPr>
        <w:rPr>
          <w:rFonts w:ascii="Calibri" w:hAnsi="Calibri"/>
          <w:sz w:val="20"/>
          <w:szCs w:val="20"/>
        </w:rPr>
      </w:pPr>
      <w:r w:rsidRPr="00FA1B57">
        <w:rPr>
          <w:rFonts w:ascii="Calibri" w:hAnsi="Calibri"/>
          <w:sz w:val="20"/>
          <w:szCs w:val="20"/>
        </w:rPr>
        <w:t>correctly applies all legal principles or tests</w:t>
      </w:r>
    </w:p>
    <w:p w14:paraId="4A2EB713" w14:textId="208BC990" w:rsidR="000A1E2E" w:rsidRPr="00FA1B57" w:rsidRDefault="000A1E2E" w:rsidP="00932528">
      <w:pPr>
        <w:pStyle w:val="ListParagraph"/>
        <w:numPr>
          <w:ilvl w:val="1"/>
          <w:numId w:val="88"/>
        </w:numPr>
        <w:rPr>
          <w:rFonts w:ascii="Calibri" w:hAnsi="Calibri"/>
          <w:sz w:val="20"/>
          <w:szCs w:val="20"/>
        </w:rPr>
      </w:pPr>
      <w:r w:rsidRPr="00FA1B57">
        <w:rPr>
          <w:rFonts w:ascii="Calibri" w:hAnsi="Calibri"/>
          <w:sz w:val="20"/>
          <w:szCs w:val="20"/>
        </w:rPr>
        <w:t>to construct an interpretation of its statutory powers that falls within range of possible acceptable interpretations</w:t>
      </w:r>
    </w:p>
    <w:p w14:paraId="175357A7" w14:textId="2DC06597" w:rsidR="000A1E2E" w:rsidRDefault="000A1E2E" w:rsidP="00932528">
      <w:pPr>
        <w:pStyle w:val="ListParagraph"/>
        <w:numPr>
          <w:ilvl w:val="1"/>
          <w:numId w:val="88"/>
        </w:numPr>
        <w:rPr>
          <w:rFonts w:ascii="Calibri" w:hAnsi="Calibri"/>
          <w:sz w:val="20"/>
          <w:szCs w:val="20"/>
        </w:rPr>
      </w:pPr>
      <w:r w:rsidRPr="00FA1B57">
        <w:rPr>
          <w:rFonts w:ascii="Calibri" w:hAnsi="Calibri"/>
          <w:sz w:val="20"/>
          <w:szCs w:val="20"/>
        </w:rPr>
        <w:t>resulting in a decision that demonstrates justification, transparency and intelligibility usually, but not always, through the provision of reasons</w:t>
      </w:r>
    </w:p>
    <w:p w14:paraId="41C322C2" w14:textId="761948B6" w:rsidR="000F6BE0" w:rsidRPr="00FA1B57" w:rsidRDefault="000F6BE0" w:rsidP="00932528">
      <w:pPr>
        <w:pStyle w:val="ListParagraph"/>
        <w:numPr>
          <w:ilvl w:val="1"/>
          <w:numId w:val="88"/>
        </w:numPr>
        <w:rPr>
          <w:rFonts w:ascii="Calibri" w:hAnsi="Calibri"/>
          <w:sz w:val="20"/>
          <w:szCs w:val="20"/>
        </w:rPr>
      </w:pPr>
      <w:r>
        <w:rPr>
          <w:rFonts w:ascii="Calibri" w:hAnsi="Calibri"/>
          <w:sz w:val="20"/>
          <w:szCs w:val="20"/>
        </w:rPr>
        <w:t xml:space="preserve">supported by </w:t>
      </w:r>
      <w:r w:rsidRPr="000F6BE0">
        <w:rPr>
          <w:rFonts w:ascii="Calibri" w:hAnsi="Calibri"/>
          <w:sz w:val="20"/>
          <w:szCs w:val="20"/>
          <w:u w:val="single"/>
        </w:rPr>
        <w:t>adequate reasons</w:t>
      </w:r>
    </w:p>
    <w:p w14:paraId="1C537DC4" w14:textId="53FB3712" w:rsidR="000A1E2E" w:rsidRPr="00FA1B57" w:rsidRDefault="000A1E2E" w:rsidP="00932528">
      <w:pPr>
        <w:pStyle w:val="ListParagraph"/>
        <w:numPr>
          <w:ilvl w:val="1"/>
          <w:numId w:val="88"/>
        </w:numPr>
        <w:rPr>
          <w:rFonts w:ascii="Calibri" w:hAnsi="Calibri"/>
          <w:sz w:val="20"/>
          <w:szCs w:val="20"/>
        </w:rPr>
      </w:pPr>
      <w:r w:rsidRPr="00FA1B57">
        <w:rPr>
          <w:rFonts w:ascii="Calibri" w:hAnsi="Calibri"/>
          <w:sz w:val="20"/>
          <w:szCs w:val="20"/>
        </w:rPr>
        <w:t xml:space="preserve">and produces a reasonable outcome which is defensible in respect of the facts and law. </w:t>
      </w:r>
    </w:p>
    <w:p w14:paraId="7221E72E" w14:textId="50735033" w:rsidR="00532BC0" w:rsidRPr="00FA1B57" w:rsidRDefault="0072750D" w:rsidP="00D43059">
      <w:pPr>
        <w:pStyle w:val="Heading1"/>
        <w:keepNext w:val="0"/>
        <w:keepLines w:val="0"/>
        <w:pBdr>
          <w:bottom w:val="single" w:sz="4" w:space="1" w:color="auto"/>
        </w:pBdr>
        <w:tabs>
          <w:tab w:val="right" w:pos="10773"/>
        </w:tabs>
        <w:rPr>
          <w:rFonts w:ascii="Calibri" w:hAnsi="Calibri"/>
          <w:b w:val="0"/>
          <w:color w:val="auto"/>
          <w:sz w:val="20"/>
          <w:szCs w:val="20"/>
        </w:rPr>
      </w:pPr>
      <w:bookmarkStart w:id="17" w:name="_Toc247793093"/>
      <w:r>
        <w:rPr>
          <w:rFonts w:ascii="Calibri" w:hAnsi="Calibri"/>
          <w:b w:val="0"/>
          <w:color w:val="auto"/>
          <w:sz w:val="20"/>
          <w:szCs w:val="20"/>
        </w:rPr>
        <w:t>Standard of Review – Correctness</w:t>
      </w:r>
      <w:bookmarkEnd w:id="17"/>
      <w:r w:rsidR="00532BC0" w:rsidRPr="00FA1B57">
        <w:rPr>
          <w:rFonts w:ascii="Calibri" w:hAnsi="Calibri"/>
          <w:b w:val="0"/>
          <w:color w:val="auto"/>
          <w:sz w:val="20"/>
          <w:szCs w:val="20"/>
        </w:rPr>
        <w:tab/>
      </w:r>
    </w:p>
    <w:p w14:paraId="577697E8" w14:textId="77777777" w:rsidR="00E77100" w:rsidRPr="00FA1B57" w:rsidRDefault="00E77100" w:rsidP="00D43059">
      <w:pPr>
        <w:rPr>
          <w:rFonts w:ascii="Calibri" w:hAnsi="Calibri"/>
          <w:sz w:val="20"/>
          <w:szCs w:val="20"/>
        </w:rPr>
      </w:pPr>
    </w:p>
    <w:p w14:paraId="496AA5C6" w14:textId="7A2EDCBC" w:rsidR="00DC1834" w:rsidRPr="00FA1B57" w:rsidRDefault="004125ED" w:rsidP="00D43059">
      <w:pPr>
        <w:rPr>
          <w:rFonts w:ascii="Calibri" w:hAnsi="Calibri"/>
          <w:sz w:val="20"/>
          <w:szCs w:val="20"/>
        </w:rPr>
      </w:pPr>
      <w:r>
        <w:rPr>
          <w:rFonts w:ascii="Calibri" w:hAnsi="Calibri"/>
          <w:sz w:val="20"/>
          <w:szCs w:val="20"/>
        </w:rPr>
        <w:t xml:space="preserve">1. </w:t>
      </w:r>
      <w:r w:rsidR="00DC1834" w:rsidRPr="00FA1B57">
        <w:rPr>
          <w:rFonts w:ascii="Calibri" w:hAnsi="Calibri"/>
          <w:sz w:val="20"/>
          <w:szCs w:val="20"/>
        </w:rPr>
        <w:t>Statutory Interpretation</w:t>
      </w:r>
      <w:r w:rsidR="002879F9" w:rsidRPr="00FA1B57">
        <w:rPr>
          <w:rFonts w:ascii="Calibri" w:hAnsi="Calibri"/>
          <w:sz w:val="20"/>
          <w:szCs w:val="20"/>
        </w:rPr>
        <w:t>: Approaches and Models</w:t>
      </w:r>
    </w:p>
    <w:p w14:paraId="23F3B32D" w14:textId="124D59D1" w:rsidR="003D0568" w:rsidRPr="00FA1B57" w:rsidRDefault="00C46AE7" w:rsidP="00932528">
      <w:pPr>
        <w:pStyle w:val="ListParagraph"/>
        <w:numPr>
          <w:ilvl w:val="0"/>
          <w:numId w:val="89"/>
        </w:numPr>
        <w:rPr>
          <w:rFonts w:ascii="Calibri" w:hAnsi="Calibri"/>
          <w:sz w:val="20"/>
          <w:szCs w:val="20"/>
        </w:rPr>
      </w:pPr>
      <w:r w:rsidRPr="00CA4FC7">
        <w:rPr>
          <w:rFonts w:ascii="Calibri" w:hAnsi="Calibri"/>
          <w:b/>
          <w:sz w:val="20"/>
          <w:szCs w:val="20"/>
        </w:rPr>
        <w:t>Modern Approach (Driedger)</w:t>
      </w:r>
      <w:r w:rsidR="00503B7E" w:rsidRPr="00CA4FC7">
        <w:rPr>
          <w:rFonts w:ascii="Calibri" w:hAnsi="Calibri"/>
          <w:b/>
          <w:sz w:val="20"/>
          <w:szCs w:val="20"/>
        </w:rPr>
        <w:t xml:space="preserve"> </w:t>
      </w:r>
      <w:r w:rsidR="00503B7E" w:rsidRPr="00FA1B57">
        <w:rPr>
          <w:rFonts w:ascii="Calibri" w:hAnsi="Calibri"/>
          <w:sz w:val="20"/>
          <w:szCs w:val="20"/>
        </w:rPr>
        <w:t xml:space="preserve">– </w:t>
      </w:r>
      <w:r w:rsidR="003D0568" w:rsidRPr="00FA1B57">
        <w:rPr>
          <w:rFonts w:ascii="Calibri" w:hAnsi="Calibri"/>
          <w:sz w:val="20"/>
          <w:szCs w:val="20"/>
        </w:rPr>
        <w:t>approach is “always” applied</w:t>
      </w:r>
      <w:r w:rsidR="0072191F" w:rsidRPr="00FA1B57">
        <w:rPr>
          <w:rFonts w:ascii="Calibri" w:hAnsi="Calibri"/>
          <w:sz w:val="20"/>
          <w:szCs w:val="20"/>
        </w:rPr>
        <w:t>; cannot argue for another method</w:t>
      </w:r>
    </w:p>
    <w:p w14:paraId="0AC24A8C" w14:textId="33D43B05" w:rsidR="003D0568" w:rsidRPr="00FA1B57" w:rsidRDefault="003D0568" w:rsidP="00932528">
      <w:pPr>
        <w:pStyle w:val="ListParagraph"/>
        <w:numPr>
          <w:ilvl w:val="1"/>
          <w:numId w:val="89"/>
        </w:numPr>
        <w:rPr>
          <w:rFonts w:ascii="Calibri" w:hAnsi="Calibri"/>
          <w:sz w:val="20"/>
          <w:szCs w:val="20"/>
        </w:rPr>
      </w:pPr>
      <w:r w:rsidRPr="00FA1B57">
        <w:rPr>
          <w:rFonts w:ascii="Calibri" w:hAnsi="Calibri"/>
          <w:sz w:val="20"/>
          <w:szCs w:val="20"/>
        </w:rPr>
        <w:t xml:space="preserve">In practice, most tribunals engage in </w:t>
      </w:r>
      <w:r w:rsidRPr="00506BC0">
        <w:rPr>
          <w:rFonts w:ascii="Calibri" w:hAnsi="Calibri"/>
          <w:i/>
          <w:sz w:val="20"/>
          <w:szCs w:val="20"/>
        </w:rPr>
        <w:t>dynamic interpretation</w:t>
      </w:r>
      <w:r w:rsidR="00905855">
        <w:rPr>
          <w:rFonts w:ascii="Calibri" w:hAnsi="Calibri"/>
          <w:sz w:val="20"/>
          <w:szCs w:val="20"/>
        </w:rPr>
        <w:t xml:space="preserve"> – equivalent to “living tree” doctrine</w:t>
      </w:r>
    </w:p>
    <w:p w14:paraId="2EC91CF2" w14:textId="1D4E9A81" w:rsidR="003D0568" w:rsidRPr="00FA1B57" w:rsidRDefault="005222F3" w:rsidP="00932528">
      <w:pPr>
        <w:pStyle w:val="ListParagraph"/>
        <w:numPr>
          <w:ilvl w:val="1"/>
          <w:numId w:val="89"/>
        </w:numPr>
        <w:rPr>
          <w:rFonts w:ascii="Calibri" w:hAnsi="Calibri"/>
          <w:sz w:val="20"/>
          <w:szCs w:val="20"/>
        </w:rPr>
      </w:pPr>
      <w:r w:rsidRPr="00FA1B57">
        <w:rPr>
          <w:rFonts w:ascii="Calibri" w:hAnsi="Calibri"/>
          <w:sz w:val="20"/>
          <w:szCs w:val="20"/>
        </w:rPr>
        <w:t>Look to provide an interpret</w:t>
      </w:r>
      <w:r w:rsidR="00AC2742" w:rsidRPr="00FA1B57">
        <w:rPr>
          <w:rFonts w:ascii="Calibri" w:hAnsi="Calibri"/>
          <w:sz w:val="20"/>
          <w:szCs w:val="20"/>
        </w:rPr>
        <w:t>ation of</w:t>
      </w:r>
      <w:r w:rsidR="003D0568" w:rsidRPr="00FA1B57">
        <w:rPr>
          <w:rFonts w:ascii="Calibri" w:hAnsi="Calibri"/>
          <w:sz w:val="20"/>
          <w:szCs w:val="20"/>
        </w:rPr>
        <w:t xml:space="preserve"> their home statute that best meets changing circumstances</w:t>
      </w:r>
      <w:r w:rsidR="006E62CD">
        <w:rPr>
          <w:rFonts w:ascii="Calibri" w:hAnsi="Calibri"/>
          <w:sz w:val="20"/>
          <w:szCs w:val="20"/>
        </w:rPr>
        <w:t>; base</w:t>
      </w:r>
      <w:r w:rsidR="00AC2742" w:rsidRPr="00FA1B57">
        <w:rPr>
          <w:rFonts w:ascii="Calibri" w:hAnsi="Calibri"/>
          <w:sz w:val="20"/>
          <w:szCs w:val="20"/>
        </w:rPr>
        <w:t>d</w:t>
      </w:r>
      <w:r w:rsidR="006E62CD">
        <w:rPr>
          <w:rFonts w:ascii="Calibri" w:hAnsi="Calibri"/>
          <w:sz w:val="20"/>
          <w:szCs w:val="20"/>
        </w:rPr>
        <w:t xml:space="preserve"> </w:t>
      </w:r>
      <w:r w:rsidR="00AC2742" w:rsidRPr="00FA1B57">
        <w:rPr>
          <w:rFonts w:ascii="Calibri" w:hAnsi="Calibri"/>
          <w:sz w:val="20"/>
          <w:szCs w:val="20"/>
        </w:rPr>
        <w:t xml:space="preserve">on their understanding of relevant </w:t>
      </w:r>
      <w:r w:rsidR="008F0491" w:rsidRPr="00FA1B57">
        <w:rPr>
          <w:rFonts w:ascii="Calibri" w:hAnsi="Calibri"/>
          <w:sz w:val="20"/>
          <w:szCs w:val="20"/>
        </w:rPr>
        <w:t>social situations and political factors</w:t>
      </w:r>
    </w:p>
    <w:p w14:paraId="0BDCAB6B" w14:textId="392C336E" w:rsidR="00905855" w:rsidRPr="00FA1B57" w:rsidRDefault="00905855" w:rsidP="00932528">
      <w:pPr>
        <w:pStyle w:val="ListParagraph"/>
        <w:numPr>
          <w:ilvl w:val="2"/>
          <w:numId w:val="89"/>
        </w:numPr>
        <w:rPr>
          <w:rFonts w:ascii="Calibri" w:hAnsi="Calibri"/>
          <w:sz w:val="20"/>
          <w:szCs w:val="20"/>
        </w:rPr>
      </w:pPr>
      <w:r>
        <w:rPr>
          <w:rFonts w:ascii="Calibri" w:hAnsi="Calibri"/>
          <w:sz w:val="20"/>
          <w:szCs w:val="20"/>
        </w:rPr>
        <w:t>Reme</w:t>
      </w:r>
      <w:r w:rsidR="00C221E3">
        <w:rPr>
          <w:rFonts w:ascii="Calibri" w:hAnsi="Calibri"/>
          <w:sz w:val="20"/>
          <w:szCs w:val="20"/>
        </w:rPr>
        <w:t>dial legislation</w:t>
      </w:r>
      <w:r>
        <w:rPr>
          <w:rFonts w:ascii="Calibri" w:hAnsi="Calibri"/>
          <w:sz w:val="20"/>
          <w:szCs w:val="20"/>
        </w:rPr>
        <w:t xml:space="preserve"> must be interpreted</w:t>
      </w:r>
      <w:r w:rsidRPr="00FA1B57">
        <w:rPr>
          <w:rFonts w:ascii="Calibri" w:hAnsi="Calibri"/>
          <w:sz w:val="20"/>
          <w:szCs w:val="20"/>
        </w:rPr>
        <w:t xml:space="preserve"> broadly, liberally and dynamically to reflect societal changes</w:t>
      </w:r>
    </w:p>
    <w:p w14:paraId="0D3DD062" w14:textId="135A49F4" w:rsidR="00E77100" w:rsidRPr="00FA1B57" w:rsidRDefault="00E77100" w:rsidP="00932528">
      <w:pPr>
        <w:pStyle w:val="ListParagraph"/>
        <w:numPr>
          <w:ilvl w:val="0"/>
          <w:numId w:val="89"/>
        </w:numPr>
        <w:rPr>
          <w:rFonts w:ascii="Calibri" w:hAnsi="Calibri"/>
          <w:sz w:val="20"/>
          <w:szCs w:val="20"/>
        </w:rPr>
      </w:pPr>
      <w:r w:rsidRPr="00FA1B57">
        <w:rPr>
          <w:rFonts w:ascii="Calibri" w:hAnsi="Calibri"/>
          <w:sz w:val="20"/>
          <w:szCs w:val="20"/>
        </w:rPr>
        <w:t>Words are read in:</w:t>
      </w:r>
    </w:p>
    <w:p w14:paraId="3FEF13DB" w14:textId="09D3BFE7" w:rsidR="00E77100" w:rsidRPr="00FA1B57" w:rsidRDefault="00E77100" w:rsidP="00932528">
      <w:pPr>
        <w:pStyle w:val="ListParagraph"/>
        <w:numPr>
          <w:ilvl w:val="1"/>
          <w:numId w:val="191"/>
        </w:numPr>
        <w:ind w:hanging="164"/>
        <w:rPr>
          <w:rFonts w:ascii="Calibri" w:hAnsi="Calibri"/>
          <w:sz w:val="20"/>
          <w:szCs w:val="20"/>
        </w:rPr>
      </w:pPr>
      <w:r w:rsidRPr="00FA1B57">
        <w:rPr>
          <w:rFonts w:ascii="Calibri" w:hAnsi="Calibri"/>
          <w:sz w:val="20"/>
          <w:szCs w:val="20"/>
        </w:rPr>
        <w:t>The entire context</w:t>
      </w:r>
    </w:p>
    <w:p w14:paraId="22EC0391" w14:textId="1B75C57B" w:rsidR="00E77100" w:rsidRPr="00FA1B57" w:rsidRDefault="00E77100" w:rsidP="00932528">
      <w:pPr>
        <w:pStyle w:val="ListParagraph"/>
        <w:numPr>
          <w:ilvl w:val="1"/>
          <w:numId w:val="191"/>
        </w:numPr>
        <w:ind w:hanging="164"/>
        <w:rPr>
          <w:rFonts w:ascii="Calibri" w:hAnsi="Calibri"/>
          <w:sz w:val="20"/>
          <w:szCs w:val="20"/>
        </w:rPr>
      </w:pPr>
      <w:r w:rsidRPr="00FA1B57">
        <w:rPr>
          <w:rFonts w:ascii="Calibri" w:hAnsi="Calibri"/>
          <w:sz w:val="20"/>
          <w:szCs w:val="20"/>
        </w:rPr>
        <w:t>In their grammatical and ordinary sense when not defined</w:t>
      </w:r>
    </w:p>
    <w:p w14:paraId="5E37BF97" w14:textId="2162BBC4" w:rsidR="00E77100" w:rsidRPr="00FA1B57" w:rsidRDefault="00E77100" w:rsidP="00932528">
      <w:pPr>
        <w:pStyle w:val="ListParagraph"/>
        <w:numPr>
          <w:ilvl w:val="1"/>
          <w:numId w:val="191"/>
        </w:numPr>
        <w:ind w:hanging="164"/>
        <w:rPr>
          <w:rFonts w:ascii="Calibri" w:hAnsi="Calibri"/>
          <w:sz w:val="20"/>
          <w:szCs w:val="20"/>
        </w:rPr>
      </w:pPr>
      <w:r w:rsidRPr="00FA1B57">
        <w:rPr>
          <w:rFonts w:ascii="Calibri" w:hAnsi="Calibri"/>
          <w:sz w:val="20"/>
          <w:szCs w:val="20"/>
        </w:rPr>
        <w:t>Harmoniously with the scheme of the Act, the purpose or object of the Act, and the intention of Parliament</w:t>
      </w:r>
    </w:p>
    <w:p w14:paraId="3F463CFE" w14:textId="63CA1801" w:rsidR="00C46AE7" w:rsidRPr="00FA1B57" w:rsidRDefault="00E77100" w:rsidP="00932528">
      <w:pPr>
        <w:pStyle w:val="ListParagraph"/>
        <w:numPr>
          <w:ilvl w:val="1"/>
          <w:numId w:val="191"/>
        </w:numPr>
        <w:ind w:hanging="164"/>
        <w:rPr>
          <w:rFonts w:ascii="Calibri" w:hAnsi="Calibri"/>
          <w:sz w:val="20"/>
          <w:szCs w:val="20"/>
        </w:rPr>
      </w:pPr>
      <w:r w:rsidRPr="00FA1B57">
        <w:rPr>
          <w:rFonts w:ascii="Calibri" w:hAnsi="Calibri"/>
          <w:sz w:val="20"/>
          <w:szCs w:val="20"/>
        </w:rPr>
        <w:t>Using a textual, contextual and purposive to analysis</w:t>
      </w:r>
    </w:p>
    <w:p w14:paraId="25B334E4" w14:textId="566B6821" w:rsidR="006C58CB" w:rsidRPr="00FA1B57" w:rsidRDefault="006C58CB" w:rsidP="00932528">
      <w:pPr>
        <w:pStyle w:val="ListParagraph"/>
        <w:numPr>
          <w:ilvl w:val="0"/>
          <w:numId w:val="89"/>
        </w:numPr>
        <w:rPr>
          <w:rFonts w:ascii="Calibri" w:hAnsi="Calibri"/>
          <w:sz w:val="20"/>
          <w:szCs w:val="20"/>
        </w:rPr>
      </w:pPr>
      <w:r w:rsidRPr="00FA1B57">
        <w:rPr>
          <w:rFonts w:ascii="Calibri" w:hAnsi="Calibri"/>
          <w:sz w:val="20"/>
          <w:szCs w:val="20"/>
        </w:rPr>
        <w:t>What does this me</w:t>
      </w:r>
      <w:r w:rsidR="00E840FC" w:rsidRPr="00FA1B57">
        <w:rPr>
          <w:rFonts w:ascii="Calibri" w:hAnsi="Calibri"/>
          <w:sz w:val="20"/>
          <w:szCs w:val="20"/>
        </w:rPr>
        <w:t>a</w:t>
      </w:r>
      <w:r w:rsidRPr="00FA1B57">
        <w:rPr>
          <w:rFonts w:ascii="Calibri" w:hAnsi="Calibri"/>
          <w:sz w:val="20"/>
          <w:szCs w:val="20"/>
        </w:rPr>
        <w:t>n?</w:t>
      </w:r>
    </w:p>
    <w:p w14:paraId="6700D1A9" w14:textId="590627C6" w:rsidR="006C58CB" w:rsidRDefault="001D2F4D" w:rsidP="00932528">
      <w:pPr>
        <w:pStyle w:val="ListParagraph"/>
        <w:numPr>
          <w:ilvl w:val="1"/>
          <w:numId w:val="89"/>
        </w:numPr>
        <w:rPr>
          <w:rFonts w:ascii="Calibri" w:hAnsi="Calibri"/>
          <w:sz w:val="20"/>
          <w:szCs w:val="20"/>
        </w:rPr>
      </w:pPr>
      <w:r w:rsidRPr="00FA1B57">
        <w:rPr>
          <w:rFonts w:ascii="Calibri" w:hAnsi="Calibri"/>
          <w:sz w:val="20"/>
          <w:szCs w:val="20"/>
        </w:rPr>
        <w:t>Guided by rules of construction</w:t>
      </w:r>
      <w:r>
        <w:rPr>
          <w:rFonts w:ascii="Calibri" w:hAnsi="Calibri"/>
          <w:sz w:val="20"/>
          <w:szCs w:val="20"/>
        </w:rPr>
        <w:t xml:space="preserve">, </w:t>
      </w:r>
      <w:r w:rsidRPr="00C4222A">
        <w:rPr>
          <w:rFonts w:ascii="Calibri" w:hAnsi="Calibri"/>
          <w:b/>
          <w:sz w:val="20"/>
          <w:szCs w:val="20"/>
        </w:rPr>
        <w:t xml:space="preserve">courts must </w:t>
      </w:r>
      <w:r w:rsidR="006C58CB" w:rsidRPr="00C4222A">
        <w:rPr>
          <w:rFonts w:ascii="Calibri" w:hAnsi="Calibri"/>
          <w:b/>
          <w:sz w:val="20"/>
          <w:szCs w:val="20"/>
        </w:rPr>
        <w:t>read the entire statute to un</w:t>
      </w:r>
      <w:r w:rsidR="008C730A" w:rsidRPr="00C4222A">
        <w:rPr>
          <w:rFonts w:ascii="Calibri" w:hAnsi="Calibri"/>
          <w:b/>
          <w:sz w:val="20"/>
          <w:szCs w:val="20"/>
        </w:rPr>
        <w:t>derstand the legislative scheme</w:t>
      </w:r>
      <w:r w:rsidR="008C730A">
        <w:rPr>
          <w:rFonts w:ascii="Calibri" w:hAnsi="Calibri"/>
          <w:sz w:val="20"/>
          <w:szCs w:val="20"/>
        </w:rPr>
        <w:t xml:space="preserve"> –</w:t>
      </w:r>
      <w:r w:rsidR="006C58CB" w:rsidRPr="001D2F4D">
        <w:rPr>
          <w:rFonts w:ascii="Calibri" w:hAnsi="Calibri"/>
          <w:sz w:val="20"/>
          <w:szCs w:val="20"/>
        </w:rPr>
        <w:t xml:space="preserve"> how the provision fits, or conflicts with other areas of the statute</w:t>
      </w:r>
    </w:p>
    <w:p w14:paraId="61C58EB8" w14:textId="4C925AE1" w:rsidR="00EF5B54" w:rsidRPr="001D2F4D" w:rsidRDefault="00EF5B54" w:rsidP="00932528">
      <w:pPr>
        <w:pStyle w:val="ListParagraph"/>
        <w:numPr>
          <w:ilvl w:val="1"/>
          <w:numId w:val="89"/>
        </w:numPr>
        <w:rPr>
          <w:rFonts w:ascii="Calibri" w:hAnsi="Calibri"/>
          <w:sz w:val="20"/>
          <w:szCs w:val="20"/>
        </w:rPr>
      </w:pPr>
      <w:r>
        <w:rPr>
          <w:rFonts w:ascii="Calibri" w:hAnsi="Calibri"/>
          <w:sz w:val="20"/>
          <w:szCs w:val="20"/>
        </w:rPr>
        <w:t>May require courts to examine the legislative history; particularly where there is ambiguity or the provision has been amended</w:t>
      </w:r>
      <w:r w:rsidR="005539FA">
        <w:rPr>
          <w:rFonts w:ascii="Calibri" w:hAnsi="Calibri"/>
          <w:sz w:val="20"/>
          <w:szCs w:val="20"/>
        </w:rPr>
        <w:t xml:space="preserve"> (i.e. </w:t>
      </w:r>
      <w:r w:rsidR="005539FA" w:rsidRPr="005539FA">
        <w:rPr>
          <w:rFonts w:ascii="Calibri" w:hAnsi="Calibri"/>
          <w:color w:val="0000FF"/>
          <w:sz w:val="20"/>
          <w:szCs w:val="20"/>
        </w:rPr>
        <w:t>Nicholson v Haldimand</w:t>
      </w:r>
      <w:r w:rsidR="005539FA">
        <w:rPr>
          <w:rFonts w:ascii="Calibri" w:hAnsi="Calibri"/>
          <w:sz w:val="20"/>
          <w:szCs w:val="20"/>
        </w:rPr>
        <w:t>)</w:t>
      </w:r>
    </w:p>
    <w:p w14:paraId="2EF82D19" w14:textId="0284471E" w:rsidR="00F815B8" w:rsidRPr="00FA1B57" w:rsidRDefault="00983C46" w:rsidP="00932528">
      <w:pPr>
        <w:pStyle w:val="ListParagraph"/>
        <w:numPr>
          <w:ilvl w:val="2"/>
          <w:numId w:val="89"/>
        </w:numPr>
        <w:rPr>
          <w:rFonts w:ascii="Calibri" w:hAnsi="Calibri"/>
          <w:sz w:val="20"/>
          <w:szCs w:val="20"/>
        </w:rPr>
      </w:pPr>
      <w:r>
        <w:rPr>
          <w:rFonts w:ascii="Calibri" w:hAnsi="Calibri"/>
          <w:sz w:val="20"/>
          <w:szCs w:val="20"/>
        </w:rPr>
        <w:t>To</w:t>
      </w:r>
      <w:r w:rsidR="00F815B8" w:rsidRPr="00FA1B57">
        <w:rPr>
          <w:rFonts w:ascii="Calibri" w:hAnsi="Calibri"/>
          <w:sz w:val="20"/>
          <w:szCs w:val="20"/>
        </w:rPr>
        <w:t xml:space="preserve"> understand why Parliament chose to amend a particular provision</w:t>
      </w:r>
    </w:p>
    <w:p w14:paraId="582F4AC7" w14:textId="2E6442ED" w:rsidR="0030311D" w:rsidRPr="00FA1B57" w:rsidRDefault="0030311D" w:rsidP="00932528">
      <w:pPr>
        <w:pStyle w:val="ListParagraph"/>
        <w:numPr>
          <w:ilvl w:val="0"/>
          <w:numId w:val="89"/>
        </w:numPr>
        <w:rPr>
          <w:rFonts w:ascii="Calibri" w:hAnsi="Calibri"/>
          <w:sz w:val="20"/>
          <w:szCs w:val="20"/>
        </w:rPr>
      </w:pPr>
      <w:r w:rsidRPr="00FA1B57">
        <w:rPr>
          <w:rFonts w:ascii="Calibri" w:hAnsi="Calibri"/>
          <w:sz w:val="20"/>
          <w:szCs w:val="20"/>
        </w:rPr>
        <w:t>Legislative History</w:t>
      </w:r>
    </w:p>
    <w:p w14:paraId="148931B9" w14:textId="77777777" w:rsidR="00D20969" w:rsidRPr="00FA1B57" w:rsidRDefault="00D20969" w:rsidP="00932528">
      <w:pPr>
        <w:pStyle w:val="ListParagraph"/>
        <w:numPr>
          <w:ilvl w:val="1"/>
          <w:numId w:val="89"/>
        </w:numPr>
        <w:rPr>
          <w:rFonts w:ascii="Calibri" w:hAnsi="Calibri"/>
          <w:sz w:val="20"/>
          <w:szCs w:val="20"/>
        </w:rPr>
      </w:pPr>
      <w:r w:rsidRPr="00FA1B57">
        <w:rPr>
          <w:rFonts w:ascii="Calibri" w:hAnsi="Calibri"/>
          <w:sz w:val="20"/>
          <w:szCs w:val="20"/>
        </w:rPr>
        <w:t>Hansard debates</w:t>
      </w:r>
    </w:p>
    <w:p w14:paraId="30F91B55" w14:textId="7D4712D7" w:rsidR="00D20969" w:rsidRPr="00FA1B57" w:rsidRDefault="00D20969" w:rsidP="00932528">
      <w:pPr>
        <w:pStyle w:val="ListParagraph"/>
        <w:numPr>
          <w:ilvl w:val="1"/>
          <w:numId w:val="89"/>
        </w:numPr>
        <w:rPr>
          <w:rFonts w:ascii="Calibri" w:hAnsi="Calibri"/>
          <w:sz w:val="20"/>
          <w:szCs w:val="20"/>
        </w:rPr>
      </w:pPr>
      <w:r w:rsidRPr="00FA1B57">
        <w:rPr>
          <w:rFonts w:ascii="Calibri" w:hAnsi="Calibri"/>
          <w:sz w:val="20"/>
          <w:szCs w:val="20"/>
        </w:rPr>
        <w:t>Minister’s statements affirming statutory purpose in subsequent amendments</w:t>
      </w:r>
    </w:p>
    <w:p w14:paraId="3174224A" w14:textId="5A88D69C" w:rsidR="00D20969" w:rsidRPr="00FA1B57" w:rsidRDefault="00D20969" w:rsidP="00932528">
      <w:pPr>
        <w:pStyle w:val="ListParagraph"/>
        <w:numPr>
          <w:ilvl w:val="1"/>
          <w:numId w:val="89"/>
        </w:numPr>
        <w:rPr>
          <w:rFonts w:ascii="Calibri" w:hAnsi="Calibri"/>
          <w:sz w:val="20"/>
          <w:szCs w:val="20"/>
        </w:rPr>
      </w:pPr>
      <w:r w:rsidRPr="00FA1B57">
        <w:rPr>
          <w:rFonts w:ascii="Calibri" w:hAnsi="Calibri"/>
          <w:sz w:val="20"/>
          <w:szCs w:val="20"/>
        </w:rPr>
        <w:t>Legislative silences regarding potential amendments</w:t>
      </w:r>
      <w:r w:rsidR="0047572B">
        <w:rPr>
          <w:rFonts w:ascii="Calibri" w:hAnsi="Calibri"/>
          <w:sz w:val="20"/>
          <w:szCs w:val="20"/>
        </w:rPr>
        <w:t xml:space="preserve"> (oversight or intentional exclusion?)</w:t>
      </w:r>
    </w:p>
    <w:p w14:paraId="357B42CC" w14:textId="3738E791" w:rsidR="00D20969" w:rsidRPr="00FA1B57" w:rsidRDefault="00D20969" w:rsidP="00932528">
      <w:pPr>
        <w:pStyle w:val="ListParagraph"/>
        <w:numPr>
          <w:ilvl w:val="2"/>
          <w:numId w:val="89"/>
        </w:numPr>
        <w:rPr>
          <w:rFonts w:ascii="Calibri" w:hAnsi="Calibri"/>
          <w:sz w:val="20"/>
          <w:szCs w:val="20"/>
        </w:rPr>
      </w:pPr>
      <w:r w:rsidRPr="00FA1B57">
        <w:rPr>
          <w:rFonts w:ascii="Calibri" w:hAnsi="Calibri"/>
          <w:sz w:val="20"/>
          <w:szCs w:val="20"/>
        </w:rPr>
        <w:t xml:space="preserve">i.e. </w:t>
      </w:r>
      <w:r w:rsidRPr="00822C62">
        <w:rPr>
          <w:rFonts w:ascii="Calibri" w:hAnsi="Calibri"/>
          <w:color w:val="0000FF"/>
          <w:sz w:val="20"/>
          <w:szCs w:val="20"/>
        </w:rPr>
        <w:t>Mossop</w:t>
      </w:r>
      <w:r w:rsidRPr="00FA1B57">
        <w:rPr>
          <w:rFonts w:ascii="Calibri" w:hAnsi="Calibri"/>
          <w:sz w:val="20"/>
          <w:szCs w:val="20"/>
        </w:rPr>
        <w:t xml:space="preserve"> –</w:t>
      </w:r>
      <w:r w:rsidR="00822C62">
        <w:rPr>
          <w:rFonts w:ascii="Calibri" w:hAnsi="Calibri"/>
          <w:sz w:val="20"/>
          <w:szCs w:val="20"/>
        </w:rPr>
        <w:t xml:space="preserve"> Parliament </w:t>
      </w:r>
      <w:r w:rsidR="005539FA">
        <w:rPr>
          <w:rFonts w:ascii="Calibri" w:hAnsi="Calibri"/>
          <w:sz w:val="20"/>
          <w:szCs w:val="20"/>
        </w:rPr>
        <w:t>chose</w:t>
      </w:r>
      <w:r w:rsidRPr="00FA1B57">
        <w:rPr>
          <w:rFonts w:ascii="Calibri" w:hAnsi="Calibri"/>
          <w:sz w:val="20"/>
          <w:szCs w:val="20"/>
        </w:rPr>
        <w:t xml:space="preserve"> </w:t>
      </w:r>
      <w:r w:rsidR="00822C62">
        <w:rPr>
          <w:rFonts w:ascii="Calibri" w:hAnsi="Calibri"/>
          <w:sz w:val="20"/>
          <w:szCs w:val="20"/>
        </w:rPr>
        <w:t xml:space="preserve">not </w:t>
      </w:r>
      <w:r w:rsidRPr="00FA1B57">
        <w:rPr>
          <w:rFonts w:ascii="Calibri" w:hAnsi="Calibri"/>
          <w:sz w:val="20"/>
          <w:szCs w:val="20"/>
        </w:rPr>
        <w:t xml:space="preserve">to amend the </w:t>
      </w:r>
      <w:r w:rsidRPr="00FA1B57">
        <w:rPr>
          <w:rFonts w:ascii="Calibri" w:hAnsi="Calibri"/>
          <w:i/>
          <w:sz w:val="20"/>
          <w:szCs w:val="20"/>
        </w:rPr>
        <w:t>Human Rights Act</w:t>
      </w:r>
      <w:r w:rsidRPr="00FA1B57">
        <w:rPr>
          <w:rFonts w:ascii="Calibri" w:hAnsi="Calibri"/>
          <w:sz w:val="20"/>
          <w:szCs w:val="20"/>
        </w:rPr>
        <w:t xml:space="preserve"> to include sexual orientation</w:t>
      </w:r>
    </w:p>
    <w:p w14:paraId="29549EFE" w14:textId="35514984" w:rsidR="0030311D" w:rsidRPr="00124D46" w:rsidRDefault="0030311D" w:rsidP="00932528">
      <w:pPr>
        <w:pStyle w:val="ListParagraph"/>
        <w:numPr>
          <w:ilvl w:val="0"/>
          <w:numId w:val="89"/>
        </w:numPr>
        <w:rPr>
          <w:rFonts w:ascii="Calibri" w:hAnsi="Calibri"/>
          <w:b/>
          <w:sz w:val="20"/>
          <w:szCs w:val="20"/>
        </w:rPr>
      </w:pPr>
      <w:r w:rsidRPr="00124D46">
        <w:rPr>
          <w:rFonts w:ascii="Calibri" w:hAnsi="Calibri"/>
          <w:b/>
          <w:sz w:val="20"/>
          <w:szCs w:val="20"/>
        </w:rPr>
        <w:t>Judicial Interpre</w:t>
      </w:r>
      <w:r w:rsidR="0084370B" w:rsidRPr="00124D46">
        <w:rPr>
          <w:rFonts w:ascii="Calibri" w:hAnsi="Calibri"/>
          <w:b/>
          <w:sz w:val="20"/>
          <w:szCs w:val="20"/>
        </w:rPr>
        <w:t>t</w:t>
      </w:r>
      <w:r w:rsidRPr="00124D46">
        <w:rPr>
          <w:rFonts w:ascii="Calibri" w:hAnsi="Calibri"/>
          <w:b/>
          <w:sz w:val="20"/>
          <w:szCs w:val="20"/>
        </w:rPr>
        <w:t>ation</w:t>
      </w:r>
      <w:r w:rsidR="00124D46">
        <w:rPr>
          <w:rFonts w:ascii="Calibri" w:hAnsi="Calibri"/>
          <w:b/>
          <w:sz w:val="20"/>
          <w:szCs w:val="20"/>
        </w:rPr>
        <w:t>:</w:t>
      </w:r>
    </w:p>
    <w:p w14:paraId="539E045F" w14:textId="6087A916" w:rsidR="00503B7E" w:rsidRPr="00FA1B57" w:rsidRDefault="005539FA" w:rsidP="00932528">
      <w:pPr>
        <w:pStyle w:val="ListParagraph"/>
        <w:numPr>
          <w:ilvl w:val="1"/>
          <w:numId w:val="89"/>
        </w:numPr>
        <w:rPr>
          <w:rFonts w:ascii="Calibri" w:hAnsi="Calibri"/>
          <w:sz w:val="20"/>
          <w:szCs w:val="20"/>
        </w:rPr>
      </w:pPr>
      <w:r>
        <w:rPr>
          <w:rFonts w:ascii="Calibri" w:hAnsi="Calibri"/>
          <w:sz w:val="20"/>
          <w:szCs w:val="20"/>
        </w:rPr>
        <w:t>Determine if the s</w:t>
      </w:r>
      <w:r w:rsidR="007B036F" w:rsidRPr="00FA1B57">
        <w:rPr>
          <w:rFonts w:ascii="Calibri" w:hAnsi="Calibri"/>
          <w:sz w:val="20"/>
          <w:szCs w:val="20"/>
        </w:rPr>
        <w:t>tatutory purpose</w:t>
      </w:r>
      <w:r w:rsidR="00503B7E" w:rsidRPr="00FA1B57">
        <w:rPr>
          <w:rFonts w:ascii="Calibri" w:hAnsi="Calibri"/>
          <w:sz w:val="20"/>
          <w:szCs w:val="20"/>
        </w:rPr>
        <w:t>s</w:t>
      </w:r>
      <w:r w:rsidR="007B036F" w:rsidRPr="00FA1B57">
        <w:rPr>
          <w:rFonts w:ascii="Calibri" w:hAnsi="Calibri"/>
          <w:sz w:val="20"/>
          <w:szCs w:val="20"/>
        </w:rPr>
        <w:t xml:space="preserve"> </w:t>
      </w:r>
      <w:r w:rsidR="00A417B6">
        <w:rPr>
          <w:rFonts w:ascii="Calibri" w:hAnsi="Calibri"/>
          <w:sz w:val="20"/>
          <w:szCs w:val="20"/>
        </w:rPr>
        <w:t xml:space="preserve">have been </w:t>
      </w:r>
      <w:r w:rsidR="00A935EB" w:rsidRPr="00FA1B57">
        <w:rPr>
          <w:rFonts w:ascii="Calibri" w:hAnsi="Calibri"/>
          <w:sz w:val="20"/>
          <w:szCs w:val="20"/>
        </w:rPr>
        <w:t>a</w:t>
      </w:r>
      <w:r w:rsidR="00503B7E" w:rsidRPr="00FA1B57">
        <w:rPr>
          <w:rFonts w:ascii="Calibri" w:hAnsi="Calibri"/>
          <w:sz w:val="20"/>
          <w:szCs w:val="20"/>
        </w:rPr>
        <w:t>ffirmed in jurisprudence</w:t>
      </w:r>
    </w:p>
    <w:p w14:paraId="7D3C1F80" w14:textId="4D02AA0D" w:rsidR="00503B7E" w:rsidRPr="00FA1B57" w:rsidRDefault="003B46B3" w:rsidP="00932528">
      <w:pPr>
        <w:pStyle w:val="ListParagraph"/>
        <w:numPr>
          <w:ilvl w:val="1"/>
          <w:numId w:val="89"/>
        </w:numPr>
        <w:rPr>
          <w:rFonts w:ascii="Calibri" w:hAnsi="Calibri"/>
          <w:sz w:val="20"/>
          <w:szCs w:val="20"/>
        </w:rPr>
      </w:pPr>
      <w:r>
        <w:rPr>
          <w:rFonts w:ascii="Calibri" w:hAnsi="Calibri"/>
          <w:sz w:val="20"/>
          <w:szCs w:val="20"/>
        </w:rPr>
        <w:t>Or a f</w:t>
      </w:r>
      <w:r w:rsidR="00503B7E" w:rsidRPr="00FA1B57">
        <w:rPr>
          <w:rFonts w:ascii="Calibri" w:hAnsi="Calibri"/>
          <w:sz w:val="20"/>
          <w:szCs w:val="20"/>
        </w:rPr>
        <w:t xml:space="preserve">unctional analysis of </w:t>
      </w:r>
      <w:r w:rsidR="00A935EB" w:rsidRPr="00FA1B57">
        <w:rPr>
          <w:rFonts w:ascii="Calibri" w:hAnsi="Calibri"/>
          <w:sz w:val="20"/>
          <w:szCs w:val="20"/>
        </w:rPr>
        <w:t>i</w:t>
      </w:r>
      <w:r w:rsidR="00503B7E" w:rsidRPr="00FA1B57">
        <w:rPr>
          <w:rFonts w:ascii="Calibri" w:hAnsi="Calibri"/>
          <w:sz w:val="20"/>
          <w:szCs w:val="20"/>
        </w:rPr>
        <w:t xml:space="preserve">nstitutional relations and </w:t>
      </w:r>
      <w:r w:rsidR="00A935EB" w:rsidRPr="00FA1B57">
        <w:rPr>
          <w:rFonts w:ascii="Calibri" w:hAnsi="Calibri"/>
          <w:sz w:val="20"/>
          <w:szCs w:val="20"/>
        </w:rPr>
        <w:t>p</w:t>
      </w:r>
      <w:r w:rsidR="00503B7E" w:rsidRPr="00FA1B57">
        <w:rPr>
          <w:rFonts w:ascii="Calibri" w:hAnsi="Calibri"/>
          <w:sz w:val="20"/>
          <w:szCs w:val="20"/>
        </w:rPr>
        <w:t>ositions</w:t>
      </w:r>
    </w:p>
    <w:p w14:paraId="13F4E174" w14:textId="7163F8CA" w:rsidR="00503B7E" w:rsidRPr="00FA1B57" w:rsidRDefault="00503B7E" w:rsidP="00932528">
      <w:pPr>
        <w:pStyle w:val="ListParagraph"/>
        <w:numPr>
          <w:ilvl w:val="1"/>
          <w:numId w:val="89"/>
        </w:numPr>
        <w:rPr>
          <w:rFonts w:ascii="Calibri" w:hAnsi="Calibri"/>
          <w:sz w:val="20"/>
          <w:szCs w:val="20"/>
        </w:rPr>
      </w:pPr>
      <w:r w:rsidRPr="00FA1B57">
        <w:rPr>
          <w:rFonts w:ascii="Calibri" w:hAnsi="Calibri"/>
          <w:sz w:val="20"/>
          <w:szCs w:val="20"/>
        </w:rPr>
        <w:t xml:space="preserve">Rules of construction: </w:t>
      </w:r>
    </w:p>
    <w:p w14:paraId="4004EF68" w14:textId="234C3E6B" w:rsidR="00503B7E" w:rsidRPr="00FA1B57" w:rsidRDefault="00503B7E" w:rsidP="00932528">
      <w:pPr>
        <w:pStyle w:val="ListParagraph"/>
        <w:numPr>
          <w:ilvl w:val="2"/>
          <w:numId w:val="89"/>
        </w:numPr>
        <w:rPr>
          <w:rFonts w:ascii="Calibri" w:hAnsi="Calibri"/>
          <w:sz w:val="20"/>
          <w:szCs w:val="20"/>
        </w:rPr>
      </w:pPr>
      <w:r w:rsidRPr="00FA1B57">
        <w:rPr>
          <w:rFonts w:ascii="Calibri" w:hAnsi="Calibri"/>
          <w:sz w:val="20"/>
          <w:szCs w:val="20"/>
        </w:rPr>
        <w:t>express intent or silence</w:t>
      </w:r>
    </w:p>
    <w:p w14:paraId="67B86EC0" w14:textId="3F034B0A" w:rsidR="00503B7E" w:rsidRPr="00FA1B57" w:rsidRDefault="00503B7E" w:rsidP="00932528">
      <w:pPr>
        <w:pStyle w:val="ListParagraph"/>
        <w:numPr>
          <w:ilvl w:val="2"/>
          <w:numId w:val="89"/>
        </w:numPr>
        <w:rPr>
          <w:rFonts w:ascii="Calibri" w:hAnsi="Calibri"/>
          <w:sz w:val="20"/>
          <w:szCs w:val="20"/>
        </w:rPr>
      </w:pPr>
      <w:r w:rsidRPr="00FA1B57">
        <w:rPr>
          <w:rFonts w:ascii="Calibri" w:hAnsi="Calibri"/>
          <w:sz w:val="20"/>
          <w:szCs w:val="20"/>
        </w:rPr>
        <w:t>absurd results</w:t>
      </w:r>
    </w:p>
    <w:p w14:paraId="52A12ADD" w14:textId="7C629300" w:rsidR="00503B7E" w:rsidRPr="00FA1B57" w:rsidRDefault="00503B7E" w:rsidP="00932528">
      <w:pPr>
        <w:pStyle w:val="ListParagraph"/>
        <w:numPr>
          <w:ilvl w:val="2"/>
          <w:numId w:val="89"/>
        </w:numPr>
        <w:rPr>
          <w:rFonts w:ascii="Calibri" w:hAnsi="Calibri"/>
          <w:sz w:val="20"/>
          <w:szCs w:val="20"/>
        </w:rPr>
      </w:pPr>
      <w:r w:rsidRPr="00FA1B57">
        <w:rPr>
          <w:rFonts w:ascii="Calibri" w:hAnsi="Calibri"/>
          <w:sz w:val="20"/>
          <w:szCs w:val="20"/>
        </w:rPr>
        <w:t>structural analysis</w:t>
      </w:r>
    </w:p>
    <w:p w14:paraId="0ABAD1C7" w14:textId="5C86AD72" w:rsidR="0084370B" w:rsidRDefault="00503B7E" w:rsidP="00932528">
      <w:pPr>
        <w:pStyle w:val="ListParagraph"/>
        <w:numPr>
          <w:ilvl w:val="2"/>
          <w:numId w:val="89"/>
        </w:numPr>
        <w:rPr>
          <w:rFonts w:ascii="Calibri" w:hAnsi="Calibri"/>
          <w:sz w:val="20"/>
          <w:szCs w:val="20"/>
        </w:rPr>
      </w:pPr>
      <w:r w:rsidRPr="00FA1B57">
        <w:rPr>
          <w:rFonts w:ascii="Calibri" w:hAnsi="Calibri"/>
          <w:sz w:val="20"/>
          <w:szCs w:val="20"/>
        </w:rPr>
        <w:t xml:space="preserve">consistent expression across </w:t>
      </w:r>
      <w:r w:rsidR="00A935EB" w:rsidRPr="00FA1B57">
        <w:rPr>
          <w:rFonts w:ascii="Calibri" w:hAnsi="Calibri"/>
          <w:sz w:val="20"/>
          <w:szCs w:val="20"/>
        </w:rPr>
        <w:t>a</w:t>
      </w:r>
      <w:r w:rsidRPr="00FA1B57">
        <w:rPr>
          <w:rFonts w:ascii="Calibri" w:hAnsi="Calibri"/>
          <w:sz w:val="20"/>
          <w:szCs w:val="20"/>
        </w:rPr>
        <w:t xml:space="preserve"> number of related statutes</w:t>
      </w:r>
      <w:r w:rsidR="003C3E91">
        <w:rPr>
          <w:rFonts w:ascii="Calibri" w:hAnsi="Calibri"/>
          <w:sz w:val="20"/>
          <w:szCs w:val="20"/>
        </w:rPr>
        <w:t xml:space="preserve"> – consider statutory interpretation of the same provision or provisions within the same statute</w:t>
      </w:r>
    </w:p>
    <w:p w14:paraId="4CAD881E" w14:textId="48B7FC8B" w:rsidR="00145B6A" w:rsidRPr="00124D46" w:rsidRDefault="00145B6A" w:rsidP="00932528">
      <w:pPr>
        <w:pStyle w:val="ListParagraph"/>
        <w:numPr>
          <w:ilvl w:val="0"/>
          <w:numId w:val="89"/>
        </w:numPr>
        <w:rPr>
          <w:rFonts w:ascii="Calibri" w:hAnsi="Calibri"/>
          <w:b/>
          <w:sz w:val="20"/>
          <w:szCs w:val="20"/>
        </w:rPr>
      </w:pPr>
      <w:r w:rsidRPr="00124D46">
        <w:rPr>
          <w:rFonts w:ascii="Calibri" w:hAnsi="Calibri"/>
          <w:b/>
          <w:sz w:val="20"/>
          <w:szCs w:val="20"/>
        </w:rPr>
        <w:t>Agency Interpretation:</w:t>
      </w:r>
    </w:p>
    <w:p w14:paraId="5560334A" w14:textId="1FC2F6AD" w:rsidR="00145B6A" w:rsidRDefault="00145B6A" w:rsidP="00932528">
      <w:pPr>
        <w:pStyle w:val="ListParagraph"/>
        <w:numPr>
          <w:ilvl w:val="1"/>
          <w:numId w:val="89"/>
        </w:numPr>
        <w:rPr>
          <w:rFonts w:ascii="Calibri" w:hAnsi="Calibri"/>
          <w:sz w:val="20"/>
          <w:szCs w:val="20"/>
        </w:rPr>
      </w:pPr>
      <w:r>
        <w:rPr>
          <w:rFonts w:ascii="Calibri" w:hAnsi="Calibri"/>
          <w:sz w:val="20"/>
          <w:szCs w:val="20"/>
        </w:rPr>
        <w:t>Agency precedents</w:t>
      </w:r>
    </w:p>
    <w:p w14:paraId="669C9312" w14:textId="220D743A" w:rsidR="00145B6A" w:rsidRDefault="00145B6A" w:rsidP="00932528">
      <w:pPr>
        <w:pStyle w:val="ListParagraph"/>
        <w:numPr>
          <w:ilvl w:val="1"/>
          <w:numId w:val="89"/>
        </w:numPr>
        <w:rPr>
          <w:rFonts w:ascii="Calibri" w:hAnsi="Calibri"/>
          <w:sz w:val="20"/>
          <w:szCs w:val="20"/>
        </w:rPr>
      </w:pPr>
      <w:r>
        <w:rPr>
          <w:rFonts w:ascii="Calibri" w:hAnsi="Calibri"/>
          <w:sz w:val="20"/>
          <w:szCs w:val="20"/>
        </w:rPr>
        <w:t>Reasons</w:t>
      </w:r>
    </w:p>
    <w:p w14:paraId="79308D6A" w14:textId="1E50AAE1" w:rsidR="00145B6A" w:rsidRDefault="00145B6A" w:rsidP="00932528">
      <w:pPr>
        <w:pStyle w:val="ListParagraph"/>
        <w:numPr>
          <w:ilvl w:val="1"/>
          <w:numId w:val="89"/>
        </w:numPr>
        <w:rPr>
          <w:rFonts w:ascii="Calibri" w:hAnsi="Calibri"/>
          <w:sz w:val="20"/>
          <w:szCs w:val="20"/>
        </w:rPr>
      </w:pPr>
      <w:r>
        <w:rPr>
          <w:rFonts w:ascii="Calibri" w:hAnsi="Calibri"/>
          <w:sz w:val="20"/>
          <w:szCs w:val="20"/>
        </w:rPr>
        <w:t>Statements regarding statutory purpose(s) by Agency Officials</w:t>
      </w:r>
    </w:p>
    <w:p w14:paraId="49640CED" w14:textId="3D858C3F" w:rsidR="00145B6A" w:rsidRPr="00145B6A" w:rsidRDefault="00145B6A" w:rsidP="00932528">
      <w:pPr>
        <w:pStyle w:val="ListParagraph"/>
        <w:numPr>
          <w:ilvl w:val="1"/>
          <w:numId w:val="89"/>
        </w:numPr>
        <w:rPr>
          <w:rFonts w:ascii="Calibri" w:hAnsi="Calibri"/>
          <w:sz w:val="20"/>
          <w:szCs w:val="20"/>
        </w:rPr>
      </w:pPr>
      <w:r>
        <w:rPr>
          <w:rFonts w:ascii="Calibri" w:hAnsi="Calibri"/>
          <w:sz w:val="20"/>
          <w:szCs w:val="20"/>
        </w:rPr>
        <w:t xml:space="preserve">Soft law – </w:t>
      </w:r>
      <w:r w:rsidRPr="00FA1B57">
        <w:rPr>
          <w:rFonts w:ascii="Calibri" w:hAnsi="Calibri"/>
          <w:sz w:val="20"/>
          <w:szCs w:val="20"/>
        </w:rPr>
        <w:t xml:space="preserve">will help you get your argument off the ground; per </w:t>
      </w:r>
      <w:r w:rsidRPr="00E43320">
        <w:rPr>
          <w:rFonts w:ascii="Calibri" w:hAnsi="Calibri"/>
          <w:color w:val="0000FF"/>
          <w:sz w:val="20"/>
          <w:szCs w:val="20"/>
        </w:rPr>
        <w:t>Baker</w:t>
      </w:r>
      <w:r w:rsidRPr="00FA1B57">
        <w:rPr>
          <w:rFonts w:ascii="Calibri" w:hAnsi="Calibri"/>
          <w:sz w:val="20"/>
          <w:szCs w:val="20"/>
        </w:rPr>
        <w:t>, items such as the tri</w:t>
      </w:r>
      <w:r>
        <w:rPr>
          <w:rFonts w:ascii="Calibri" w:hAnsi="Calibri"/>
          <w:sz w:val="20"/>
          <w:szCs w:val="20"/>
        </w:rPr>
        <w:t>bunals “guidebook” or website are</w:t>
      </w:r>
      <w:r w:rsidRPr="00FA1B57">
        <w:rPr>
          <w:rFonts w:ascii="Calibri" w:hAnsi="Calibri"/>
          <w:sz w:val="20"/>
          <w:szCs w:val="20"/>
        </w:rPr>
        <w:t xml:space="preserve"> very influential</w:t>
      </w:r>
    </w:p>
    <w:p w14:paraId="384BB546" w14:textId="0C882100" w:rsidR="00145B6A" w:rsidRDefault="00145B6A" w:rsidP="00932528">
      <w:pPr>
        <w:pStyle w:val="ListParagraph"/>
        <w:numPr>
          <w:ilvl w:val="0"/>
          <w:numId w:val="89"/>
        </w:numPr>
        <w:rPr>
          <w:rFonts w:ascii="Calibri" w:hAnsi="Calibri"/>
          <w:sz w:val="20"/>
          <w:szCs w:val="20"/>
        </w:rPr>
      </w:pPr>
      <w:r>
        <w:rPr>
          <w:rFonts w:ascii="Calibri" w:hAnsi="Calibri"/>
          <w:sz w:val="20"/>
          <w:szCs w:val="20"/>
        </w:rPr>
        <w:t>Expert Evidence:</w:t>
      </w:r>
    </w:p>
    <w:p w14:paraId="0E9937B7" w14:textId="0D7C15B1" w:rsidR="00AC5214" w:rsidRDefault="00AC5214" w:rsidP="00932528">
      <w:pPr>
        <w:pStyle w:val="ListParagraph"/>
        <w:numPr>
          <w:ilvl w:val="1"/>
          <w:numId w:val="89"/>
        </w:numPr>
        <w:rPr>
          <w:rFonts w:ascii="Calibri" w:hAnsi="Calibri"/>
          <w:sz w:val="20"/>
          <w:szCs w:val="20"/>
        </w:rPr>
      </w:pPr>
      <w:r>
        <w:rPr>
          <w:rFonts w:ascii="Calibri" w:hAnsi="Calibri"/>
          <w:sz w:val="20"/>
          <w:szCs w:val="20"/>
        </w:rPr>
        <w:t>Witnesses</w:t>
      </w:r>
    </w:p>
    <w:p w14:paraId="26FB3063" w14:textId="096E68DC" w:rsidR="00AC5214" w:rsidRDefault="00AD75F4" w:rsidP="00932528">
      <w:pPr>
        <w:pStyle w:val="ListParagraph"/>
        <w:numPr>
          <w:ilvl w:val="1"/>
          <w:numId w:val="89"/>
        </w:numPr>
        <w:rPr>
          <w:rFonts w:ascii="Calibri" w:hAnsi="Calibri"/>
          <w:sz w:val="20"/>
          <w:szCs w:val="20"/>
        </w:rPr>
      </w:pPr>
      <w:r>
        <w:rPr>
          <w:rFonts w:ascii="Calibri" w:hAnsi="Calibri"/>
          <w:sz w:val="20"/>
          <w:szCs w:val="20"/>
        </w:rPr>
        <w:t>Out</w:t>
      </w:r>
      <w:r w:rsidR="00AC5214">
        <w:rPr>
          <w:rFonts w:ascii="Calibri" w:hAnsi="Calibri"/>
          <w:sz w:val="20"/>
          <w:szCs w:val="20"/>
        </w:rPr>
        <w:t xml:space="preserve">side </w:t>
      </w:r>
      <w:r>
        <w:rPr>
          <w:rFonts w:ascii="Calibri" w:hAnsi="Calibri"/>
          <w:sz w:val="20"/>
          <w:szCs w:val="20"/>
        </w:rPr>
        <w:t>expe</w:t>
      </w:r>
      <w:r w:rsidR="00AC5214">
        <w:rPr>
          <w:rFonts w:ascii="Calibri" w:hAnsi="Calibri"/>
          <w:sz w:val="20"/>
          <w:szCs w:val="20"/>
        </w:rPr>
        <w:t>rts (i.e. academics, technicians, scientists) provide contextual information that is not for use in actual interpretation – such as scholarly writings</w:t>
      </w:r>
    </w:p>
    <w:p w14:paraId="4ED92F3F" w14:textId="77777777" w:rsidR="004C67EA" w:rsidRPr="00FA1B57" w:rsidRDefault="004C67EA" w:rsidP="00D43059">
      <w:pPr>
        <w:rPr>
          <w:rFonts w:ascii="Calibri" w:hAnsi="Calibri"/>
          <w:sz w:val="20"/>
          <w:szCs w:val="20"/>
        </w:rPr>
      </w:pPr>
    </w:p>
    <w:p w14:paraId="25F76532" w14:textId="4239EC1C" w:rsidR="004C67EA" w:rsidRPr="001E4FEB" w:rsidRDefault="004C67EA" w:rsidP="00D43059">
      <w:pPr>
        <w:rPr>
          <w:rFonts w:ascii="Calibri" w:hAnsi="Calibri"/>
          <w:sz w:val="20"/>
          <w:szCs w:val="20"/>
        </w:rPr>
      </w:pPr>
      <w:r w:rsidRPr="001E4FEB">
        <w:rPr>
          <w:rFonts w:ascii="Calibri" w:hAnsi="Calibri"/>
          <w:sz w:val="20"/>
          <w:szCs w:val="20"/>
        </w:rPr>
        <w:t>Models of Statutory Interpretation [see handout]</w:t>
      </w:r>
    </w:p>
    <w:p w14:paraId="0C3D1B27" w14:textId="061F1743" w:rsidR="00910403" w:rsidRDefault="00910403" w:rsidP="00932528">
      <w:pPr>
        <w:pStyle w:val="ListParagraph"/>
        <w:numPr>
          <w:ilvl w:val="0"/>
          <w:numId w:val="90"/>
        </w:numPr>
        <w:rPr>
          <w:rFonts w:ascii="Calibri" w:hAnsi="Calibri"/>
          <w:sz w:val="20"/>
          <w:szCs w:val="20"/>
        </w:rPr>
      </w:pPr>
      <w:r w:rsidRPr="00FA1B57">
        <w:rPr>
          <w:rFonts w:ascii="Calibri" w:hAnsi="Calibri"/>
          <w:sz w:val="20"/>
          <w:szCs w:val="20"/>
        </w:rPr>
        <w:t>Modern approach suggest</w:t>
      </w:r>
      <w:r>
        <w:rPr>
          <w:rFonts w:ascii="Calibri" w:hAnsi="Calibri"/>
          <w:sz w:val="20"/>
          <w:szCs w:val="20"/>
        </w:rPr>
        <w:t>s</w:t>
      </w:r>
      <w:r w:rsidRPr="00FA1B57">
        <w:rPr>
          <w:rFonts w:ascii="Calibri" w:hAnsi="Calibri"/>
          <w:sz w:val="20"/>
          <w:szCs w:val="20"/>
        </w:rPr>
        <w:t xml:space="preserve"> that there can be a “right” statutory interpretation</w:t>
      </w:r>
    </w:p>
    <w:p w14:paraId="69A2A845" w14:textId="4BE4E94D" w:rsidR="00E66602" w:rsidRPr="00FA1B57" w:rsidRDefault="00E66602" w:rsidP="00932528">
      <w:pPr>
        <w:pStyle w:val="ListParagraph"/>
        <w:numPr>
          <w:ilvl w:val="1"/>
          <w:numId w:val="90"/>
        </w:numPr>
        <w:rPr>
          <w:rFonts w:ascii="Calibri" w:hAnsi="Calibri"/>
          <w:sz w:val="20"/>
          <w:szCs w:val="20"/>
        </w:rPr>
      </w:pPr>
      <w:r w:rsidRPr="00FA1B57">
        <w:rPr>
          <w:rFonts w:ascii="Calibri" w:hAnsi="Calibri"/>
          <w:sz w:val="20"/>
          <w:szCs w:val="20"/>
        </w:rPr>
        <w:t>Criticism</w:t>
      </w:r>
      <w:r>
        <w:rPr>
          <w:rFonts w:ascii="Calibri" w:hAnsi="Calibri"/>
          <w:sz w:val="20"/>
          <w:szCs w:val="20"/>
        </w:rPr>
        <w:t>s</w:t>
      </w:r>
      <w:r w:rsidRPr="00FA1B57">
        <w:rPr>
          <w:rFonts w:ascii="Calibri" w:hAnsi="Calibri"/>
          <w:sz w:val="20"/>
          <w:szCs w:val="20"/>
        </w:rPr>
        <w:t>:</w:t>
      </w:r>
    </w:p>
    <w:p w14:paraId="201E6078" w14:textId="77777777" w:rsidR="00E66602" w:rsidRPr="00FA1B57" w:rsidRDefault="00E66602" w:rsidP="00932528">
      <w:pPr>
        <w:pStyle w:val="ListParagraph"/>
        <w:numPr>
          <w:ilvl w:val="2"/>
          <w:numId w:val="90"/>
        </w:numPr>
        <w:rPr>
          <w:rFonts w:ascii="Calibri" w:hAnsi="Calibri"/>
          <w:sz w:val="20"/>
          <w:szCs w:val="20"/>
        </w:rPr>
      </w:pPr>
      <w:r w:rsidRPr="00FA1B57">
        <w:rPr>
          <w:rFonts w:ascii="Calibri" w:hAnsi="Calibri"/>
          <w:sz w:val="20"/>
          <w:szCs w:val="20"/>
        </w:rPr>
        <w:t>Approach is unpredictable</w:t>
      </w:r>
    </w:p>
    <w:p w14:paraId="7D7416FB" w14:textId="6D7DE356" w:rsidR="00E66602" w:rsidRPr="00E66602" w:rsidRDefault="00E66602" w:rsidP="00932528">
      <w:pPr>
        <w:pStyle w:val="ListParagraph"/>
        <w:numPr>
          <w:ilvl w:val="2"/>
          <w:numId w:val="90"/>
        </w:numPr>
        <w:rPr>
          <w:rFonts w:ascii="Calibri" w:hAnsi="Calibri"/>
          <w:sz w:val="20"/>
          <w:szCs w:val="20"/>
        </w:rPr>
      </w:pPr>
      <w:r w:rsidRPr="00FA1B57">
        <w:rPr>
          <w:rFonts w:ascii="Calibri" w:hAnsi="Calibri"/>
          <w:sz w:val="20"/>
          <w:szCs w:val="20"/>
        </w:rPr>
        <w:t xml:space="preserve">Scope for discretion is much broader than suggested by the approach itself; </w:t>
      </w:r>
      <w:r w:rsidR="00F34282">
        <w:rPr>
          <w:rFonts w:ascii="Calibri" w:hAnsi="Calibri"/>
          <w:sz w:val="20"/>
          <w:szCs w:val="20"/>
        </w:rPr>
        <w:t xml:space="preserve">suggests that </w:t>
      </w:r>
      <w:r w:rsidR="00F34282" w:rsidRPr="00FA1B57">
        <w:rPr>
          <w:rFonts w:ascii="Calibri" w:hAnsi="Calibri"/>
          <w:sz w:val="20"/>
          <w:szCs w:val="20"/>
        </w:rPr>
        <w:t>interpretation is minimal and governed by some other authority</w:t>
      </w:r>
    </w:p>
    <w:p w14:paraId="11B4C35D" w14:textId="48FCD057" w:rsidR="00910403" w:rsidRPr="00FA1B57" w:rsidRDefault="001C0FEE" w:rsidP="00932528">
      <w:pPr>
        <w:pStyle w:val="ListParagraph"/>
        <w:numPr>
          <w:ilvl w:val="0"/>
          <w:numId w:val="90"/>
        </w:numPr>
        <w:rPr>
          <w:rFonts w:ascii="Calibri" w:hAnsi="Calibri"/>
          <w:sz w:val="20"/>
          <w:szCs w:val="20"/>
        </w:rPr>
      </w:pPr>
      <w:r>
        <w:rPr>
          <w:rFonts w:ascii="Calibri" w:hAnsi="Calibri"/>
          <w:sz w:val="20"/>
          <w:szCs w:val="20"/>
        </w:rPr>
        <w:t xml:space="preserve">However, </w:t>
      </w:r>
      <w:r w:rsidRPr="000C2A1C">
        <w:rPr>
          <w:rFonts w:ascii="Calibri" w:hAnsi="Calibri"/>
          <w:b/>
          <w:sz w:val="20"/>
          <w:szCs w:val="20"/>
        </w:rPr>
        <w:t>statutory interpretation al</w:t>
      </w:r>
      <w:r w:rsidR="00910403" w:rsidRPr="000C2A1C">
        <w:rPr>
          <w:rFonts w:ascii="Calibri" w:hAnsi="Calibri"/>
          <w:b/>
          <w:sz w:val="20"/>
          <w:szCs w:val="20"/>
        </w:rPr>
        <w:t>ways includes an “interpretive act</w:t>
      </w:r>
      <w:r w:rsidR="0087781B" w:rsidRPr="000C2A1C">
        <w:rPr>
          <w:rFonts w:ascii="Calibri" w:hAnsi="Calibri"/>
          <w:b/>
          <w:sz w:val="20"/>
          <w:szCs w:val="20"/>
        </w:rPr>
        <w:t>”</w:t>
      </w:r>
      <w:r w:rsidR="00910403" w:rsidRPr="00FA1B57">
        <w:rPr>
          <w:rFonts w:ascii="Calibri" w:hAnsi="Calibri"/>
          <w:sz w:val="20"/>
          <w:szCs w:val="20"/>
        </w:rPr>
        <w:t xml:space="preserve"> </w:t>
      </w:r>
    </w:p>
    <w:p w14:paraId="28E94A99" w14:textId="6DCB3F28" w:rsidR="008F511E" w:rsidRPr="00FA1B57" w:rsidRDefault="001C0FEE" w:rsidP="00932528">
      <w:pPr>
        <w:pStyle w:val="ListParagraph"/>
        <w:numPr>
          <w:ilvl w:val="1"/>
          <w:numId w:val="90"/>
        </w:numPr>
        <w:rPr>
          <w:rFonts w:ascii="Calibri" w:hAnsi="Calibri"/>
          <w:sz w:val="20"/>
          <w:szCs w:val="20"/>
        </w:rPr>
      </w:pPr>
      <w:r>
        <w:rPr>
          <w:rFonts w:ascii="Calibri" w:hAnsi="Calibri"/>
          <w:sz w:val="20"/>
          <w:szCs w:val="20"/>
        </w:rPr>
        <w:t xml:space="preserve">Always </w:t>
      </w:r>
      <w:r w:rsidR="008F511E" w:rsidRPr="00FA1B57">
        <w:rPr>
          <w:rFonts w:ascii="Calibri" w:hAnsi="Calibri"/>
          <w:sz w:val="20"/>
          <w:szCs w:val="20"/>
        </w:rPr>
        <w:t>subject to reasonable disagreement; this accords w/ the courts statement that there are often a variety of reasonable interpretations or reasonable outcomes in the cases faced by tribunals</w:t>
      </w:r>
    </w:p>
    <w:p w14:paraId="7ECE6124" w14:textId="77777777" w:rsidR="00163C9B" w:rsidRDefault="008F511E" w:rsidP="00932528">
      <w:pPr>
        <w:pStyle w:val="ListParagraph"/>
        <w:numPr>
          <w:ilvl w:val="0"/>
          <w:numId w:val="90"/>
        </w:numPr>
        <w:rPr>
          <w:rFonts w:ascii="Calibri" w:hAnsi="Calibri"/>
          <w:sz w:val="20"/>
          <w:szCs w:val="20"/>
        </w:rPr>
      </w:pPr>
      <w:r w:rsidRPr="00FA1B57">
        <w:rPr>
          <w:rFonts w:ascii="Calibri" w:hAnsi="Calibri"/>
          <w:sz w:val="20"/>
          <w:szCs w:val="20"/>
        </w:rPr>
        <w:t>Different approaches to statutory interpretation play out in the jurispru</w:t>
      </w:r>
      <w:r w:rsidR="00163C9B">
        <w:rPr>
          <w:rFonts w:ascii="Calibri" w:hAnsi="Calibri"/>
          <w:sz w:val="20"/>
          <w:szCs w:val="20"/>
        </w:rPr>
        <w:t>dence and throughout the court</w:t>
      </w:r>
    </w:p>
    <w:p w14:paraId="4AA0F2F3" w14:textId="4E71A3EE" w:rsidR="008F511E" w:rsidRPr="00FA1B57" w:rsidRDefault="008F511E" w:rsidP="00932528">
      <w:pPr>
        <w:pStyle w:val="ListParagraph"/>
        <w:numPr>
          <w:ilvl w:val="1"/>
          <w:numId w:val="90"/>
        </w:numPr>
        <w:rPr>
          <w:rFonts w:ascii="Calibri" w:hAnsi="Calibri"/>
          <w:sz w:val="20"/>
          <w:szCs w:val="20"/>
        </w:rPr>
      </w:pPr>
      <w:r w:rsidRPr="00FA1B57">
        <w:rPr>
          <w:rFonts w:ascii="Calibri" w:hAnsi="Calibri"/>
          <w:sz w:val="20"/>
          <w:szCs w:val="20"/>
        </w:rPr>
        <w:t>i.e. some judges lean heavily to one approach or another</w:t>
      </w:r>
    </w:p>
    <w:p w14:paraId="3F09AF11" w14:textId="77777777" w:rsidR="000C2A1C" w:rsidRDefault="000C2A1C" w:rsidP="000C2A1C">
      <w:pPr>
        <w:pStyle w:val="ListParagraph"/>
        <w:rPr>
          <w:rFonts w:ascii="Calibri" w:hAnsi="Calibri"/>
          <w:b/>
          <w:sz w:val="20"/>
          <w:szCs w:val="20"/>
        </w:rPr>
      </w:pPr>
    </w:p>
    <w:p w14:paraId="1EF1EDBB" w14:textId="3E377901" w:rsidR="004C67EA" w:rsidRPr="00D96558" w:rsidRDefault="00817D4E" w:rsidP="00932528">
      <w:pPr>
        <w:pStyle w:val="ListParagraph"/>
        <w:numPr>
          <w:ilvl w:val="0"/>
          <w:numId w:val="90"/>
        </w:numPr>
        <w:rPr>
          <w:rFonts w:ascii="Calibri" w:hAnsi="Calibri"/>
          <w:b/>
          <w:sz w:val="20"/>
          <w:szCs w:val="20"/>
        </w:rPr>
      </w:pPr>
      <w:r w:rsidRPr="00D96558">
        <w:rPr>
          <w:rFonts w:ascii="Calibri" w:hAnsi="Calibri"/>
          <w:b/>
          <w:sz w:val="20"/>
          <w:szCs w:val="20"/>
        </w:rPr>
        <w:t>Plain Meaning vs. Purposive and C</w:t>
      </w:r>
      <w:r w:rsidR="00E471A9" w:rsidRPr="00D96558">
        <w:rPr>
          <w:rFonts w:ascii="Calibri" w:hAnsi="Calibri"/>
          <w:b/>
          <w:sz w:val="20"/>
          <w:szCs w:val="20"/>
        </w:rPr>
        <w:t>ontextual</w:t>
      </w:r>
      <w:r w:rsidR="008F511E" w:rsidRPr="00D96558">
        <w:rPr>
          <w:rFonts w:ascii="Calibri" w:hAnsi="Calibri"/>
          <w:b/>
          <w:sz w:val="20"/>
          <w:szCs w:val="20"/>
        </w:rPr>
        <w:t xml:space="preserve"> Approach</w:t>
      </w:r>
    </w:p>
    <w:p w14:paraId="3635689F" w14:textId="23FF2DFF" w:rsidR="00F9716D" w:rsidRDefault="00F9716D" w:rsidP="00932528">
      <w:pPr>
        <w:pStyle w:val="ListParagraph"/>
        <w:numPr>
          <w:ilvl w:val="1"/>
          <w:numId w:val="90"/>
        </w:numPr>
        <w:rPr>
          <w:rFonts w:ascii="Calibri" w:hAnsi="Calibri"/>
          <w:sz w:val="20"/>
          <w:szCs w:val="20"/>
        </w:rPr>
      </w:pPr>
      <w:r w:rsidRPr="00FA1B57">
        <w:rPr>
          <w:rFonts w:ascii="Calibri" w:hAnsi="Calibri"/>
          <w:sz w:val="20"/>
          <w:szCs w:val="20"/>
        </w:rPr>
        <w:t xml:space="preserve">Where plain meaning </w:t>
      </w:r>
      <w:r w:rsidR="002F505B">
        <w:rPr>
          <w:rFonts w:ascii="Calibri" w:hAnsi="Calibri"/>
          <w:sz w:val="20"/>
          <w:szCs w:val="20"/>
        </w:rPr>
        <w:t>limits the meaning of the statute</w:t>
      </w:r>
    </w:p>
    <w:p w14:paraId="1E6D3728" w14:textId="1E0E2565" w:rsidR="0038609D" w:rsidRPr="0038609D" w:rsidRDefault="00360235" w:rsidP="00932528">
      <w:pPr>
        <w:pStyle w:val="ListParagraph"/>
        <w:numPr>
          <w:ilvl w:val="2"/>
          <w:numId w:val="90"/>
        </w:numPr>
        <w:rPr>
          <w:rFonts w:ascii="Calibri" w:hAnsi="Calibri"/>
          <w:sz w:val="20"/>
          <w:szCs w:val="20"/>
        </w:rPr>
      </w:pPr>
      <w:r>
        <w:rPr>
          <w:rFonts w:ascii="Calibri" w:hAnsi="Calibri"/>
          <w:sz w:val="20"/>
          <w:szCs w:val="20"/>
        </w:rPr>
        <w:t>O</w:t>
      </w:r>
      <w:r w:rsidR="0038609D" w:rsidRPr="00FA1B57">
        <w:rPr>
          <w:rFonts w:ascii="Calibri" w:hAnsi="Calibri"/>
          <w:sz w:val="20"/>
          <w:szCs w:val="20"/>
        </w:rPr>
        <w:t>ften leads judges to use the dictionary to find the defin</w:t>
      </w:r>
      <w:r w:rsidR="0038609D">
        <w:rPr>
          <w:rFonts w:ascii="Calibri" w:hAnsi="Calibri"/>
          <w:sz w:val="20"/>
          <w:szCs w:val="20"/>
        </w:rPr>
        <w:t>ed meaning of a word or concept</w:t>
      </w:r>
    </w:p>
    <w:p w14:paraId="2AA47AFA" w14:textId="03F83048" w:rsidR="00960D3E" w:rsidRPr="00FA1B57" w:rsidRDefault="00960D3E" w:rsidP="00932528">
      <w:pPr>
        <w:pStyle w:val="ListParagraph"/>
        <w:numPr>
          <w:ilvl w:val="1"/>
          <w:numId w:val="90"/>
        </w:numPr>
        <w:rPr>
          <w:rFonts w:ascii="Calibri" w:hAnsi="Calibri"/>
          <w:sz w:val="20"/>
          <w:szCs w:val="20"/>
        </w:rPr>
      </w:pPr>
      <w:r w:rsidRPr="00FA1B57">
        <w:rPr>
          <w:rFonts w:ascii="Calibri" w:hAnsi="Calibri"/>
          <w:sz w:val="20"/>
          <w:szCs w:val="20"/>
        </w:rPr>
        <w:t xml:space="preserve">Where purposive and contextual </w:t>
      </w:r>
      <w:r w:rsidR="0058521F" w:rsidRPr="00FA1B57">
        <w:rPr>
          <w:rFonts w:ascii="Calibri" w:hAnsi="Calibri"/>
          <w:sz w:val="20"/>
          <w:szCs w:val="20"/>
        </w:rPr>
        <w:t xml:space="preserve">readings </w:t>
      </w:r>
      <w:r w:rsidR="008F511E">
        <w:rPr>
          <w:rFonts w:ascii="Calibri" w:hAnsi="Calibri"/>
          <w:sz w:val="20"/>
          <w:szCs w:val="20"/>
        </w:rPr>
        <w:t>are a more activist approach</w:t>
      </w:r>
    </w:p>
    <w:p w14:paraId="18DF8801" w14:textId="1273D210" w:rsidR="008F511E" w:rsidRDefault="008F511E" w:rsidP="00932528">
      <w:pPr>
        <w:pStyle w:val="ListParagraph"/>
        <w:numPr>
          <w:ilvl w:val="2"/>
          <w:numId w:val="90"/>
        </w:numPr>
        <w:rPr>
          <w:rFonts w:ascii="Calibri" w:hAnsi="Calibri"/>
          <w:sz w:val="20"/>
          <w:szCs w:val="20"/>
        </w:rPr>
      </w:pPr>
      <w:r>
        <w:rPr>
          <w:rFonts w:ascii="Calibri" w:hAnsi="Calibri"/>
          <w:sz w:val="20"/>
          <w:szCs w:val="20"/>
        </w:rPr>
        <w:t>Applied frequently in human rights cases</w:t>
      </w:r>
      <w:r w:rsidR="003C7DE6">
        <w:rPr>
          <w:rFonts w:ascii="Calibri" w:hAnsi="Calibri"/>
          <w:sz w:val="20"/>
          <w:szCs w:val="20"/>
        </w:rPr>
        <w:t xml:space="preserve">; </w:t>
      </w:r>
      <w:r w:rsidR="00C5291F">
        <w:rPr>
          <w:rFonts w:ascii="Calibri" w:hAnsi="Calibri"/>
          <w:sz w:val="20"/>
          <w:szCs w:val="20"/>
        </w:rPr>
        <w:t>puts the judge in an “activist” position</w:t>
      </w:r>
    </w:p>
    <w:p w14:paraId="799060E4" w14:textId="102FB006" w:rsidR="003C7DE6" w:rsidRDefault="003C7DE6" w:rsidP="00932528">
      <w:pPr>
        <w:pStyle w:val="ListParagraph"/>
        <w:numPr>
          <w:ilvl w:val="3"/>
          <w:numId w:val="90"/>
        </w:numPr>
        <w:rPr>
          <w:rFonts w:ascii="Calibri" w:hAnsi="Calibri"/>
          <w:sz w:val="20"/>
          <w:szCs w:val="20"/>
        </w:rPr>
      </w:pPr>
      <w:r>
        <w:rPr>
          <w:rFonts w:ascii="Calibri" w:hAnsi="Calibri"/>
          <w:sz w:val="20"/>
          <w:szCs w:val="20"/>
        </w:rPr>
        <w:t xml:space="preserve">Contentious when the court is pushing the law ahead of society (i.e. </w:t>
      </w:r>
      <w:r w:rsidR="00C5291F" w:rsidRPr="00592583">
        <w:rPr>
          <w:rFonts w:ascii="Calibri" w:hAnsi="Calibri"/>
          <w:color w:val="0000FF"/>
          <w:sz w:val="20"/>
          <w:szCs w:val="20"/>
        </w:rPr>
        <w:t>Mossop</w:t>
      </w:r>
      <w:r w:rsidR="00C5291F">
        <w:rPr>
          <w:rFonts w:ascii="Calibri" w:hAnsi="Calibri"/>
          <w:sz w:val="20"/>
          <w:szCs w:val="20"/>
        </w:rPr>
        <w:t>)</w:t>
      </w:r>
    </w:p>
    <w:p w14:paraId="44ABDC50" w14:textId="4C1B2ACA" w:rsidR="00C5291F" w:rsidRDefault="00C5291F" w:rsidP="00932528">
      <w:pPr>
        <w:pStyle w:val="ListParagraph"/>
        <w:numPr>
          <w:ilvl w:val="3"/>
          <w:numId w:val="90"/>
        </w:numPr>
        <w:rPr>
          <w:rFonts w:ascii="Calibri" w:hAnsi="Calibri"/>
          <w:sz w:val="20"/>
          <w:szCs w:val="20"/>
        </w:rPr>
      </w:pPr>
      <w:r>
        <w:rPr>
          <w:rFonts w:ascii="Calibri" w:hAnsi="Calibri"/>
          <w:sz w:val="20"/>
          <w:szCs w:val="20"/>
        </w:rPr>
        <w:t xml:space="preserve">Means that tribunals play a part in this push and pull; </w:t>
      </w:r>
      <w:r w:rsidR="0050311A">
        <w:rPr>
          <w:rFonts w:ascii="Calibri" w:hAnsi="Calibri"/>
          <w:sz w:val="20"/>
          <w:szCs w:val="20"/>
        </w:rPr>
        <w:t>addressing</w:t>
      </w:r>
      <w:r>
        <w:rPr>
          <w:rFonts w:ascii="Calibri" w:hAnsi="Calibri"/>
          <w:sz w:val="20"/>
          <w:szCs w:val="20"/>
        </w:rPr>
        <w:t xml:space="preserve"> issues the legislature is avoiding</w:t>
      </w:r>
    </w:p>
    <w:p w14:paraId="35C66B9E" w14:textId="4E558264" w:rsidR="0058521F" w:rsidRPr="00FA1B57" w:rsidRDefault="0058521F" w:rsidP="00932528">
      <w:pPr>
        <w:pStyle w:val="ListParagraph"/>
        <w:numPr>
          <w:ilvl w:val="2"/>
          <w:numId w:val="90"/>
        </w:numPr>
        <w:rPr>
          <w:rFonts w:ascii="Calibri" w:hAnsi="Calibri"/>
          <w:sz w:val="20"/>
          <w:szCs w:val="20"/>
        </w:rPr>
      </w:pPr>
      <w:r w:rsidRPr="00FA1B57">
        <w:rPr>
          <w:rFonts w:ascii="Calibri" w:hAnsi="Calibri"/>
          <w:sz w:val="20"/>
          <w:szCs w:val="20"/>
        </w:rPr>
        <w:t xml:space="preserve">i.e. </w:t>
      </w:r>
      <w:r w:rsidRPr="00D96558">
        <w:rPr>
          <w:rFonts w:ascii="Calibri" w:hAnsi="Calibri"/>
          <w:color w:val="0000FF"/>
          <w:sz w:val="20"/>
          <w:szCs w:val="20"/>
        </w:rPr>
        <w:t xml:space="preserve">Roncarelli </w:t>
      </w:r>
      <w:r w:rsidRPr="00FA1B57">
        <w:rPr>
          <w:rFonts w:ascii="Calibri" w:hAnsi="Calibri"/>
          <w:sz w:val="20"/>
          <w:szCs w:val="20"/>
        </w:rPr>
        <w:t xml:space="preserve">– Rand J used the rule of law to limit the plain meaning of the statute and </w:t>
      </w:r>
      <w:r w:rsidR="00A93810" w:rsidRPr="00FA1B57">
        <w:rPr>
          <w:rFonts w:ascii="Calibri" w:hAnsi="Calibri"/>
          <w:sz w:val="20"/>
          <w:szCs w:val="20"/>
        </w:rPr>
        <w:t>inform the statute’s meaning</w:t>
      </w:r>
      <w:r w:rsidR="00450033" w:rsidRPr="00FA1B57">
        <w:rPr>
          <w:rFonts w:ascii="Calibri" w:hAnsi="Calibri"/>
          <w:sz w:val="20"/>
          <w:szCs w:val="20"/>
        </w:rPr>
        <w:t>; dissent read the statute in its plain meaning and was willing to accord unfettered discretion to Archambault</w:t>
      </w:r>
    </w:p>
    <w:p w14:paraId="17E00C86" w14:textId="6C618692" w:rsidR="00B0598C" w:rsidRPr="00115B56" w:rsidRDefault="0009312B" w:rsidP="00932528">
      <w:pPr>
        <w:pStyle w:val="ListParagraph"/>
        <w:numPr>
          <w:ilvl w:val="0"/>
          <w:numId w:val="90"/>
        </w:numPr>
        <w:rPr>
          <w:rFonts w:ascii="Calibri" w:hAnsi="Calibri"/>
          <w:b/>
          <w:sz w:val="20"/>
          <w:szCs w:val="20"/>
        </w:rPr>
      </w:pPr>
      <w:r w:rsidRPr="00115B56">
        <w:rPr>
          <w:rFonts w:ascii="Calibri" w:hAnsi="Calibri"/>
          <w:b/>
          <w:sz w:val="20"/>
          <w:szCs w:val="20"/>
        </w:rPr>
        <w:t>Means</w:t>
      </w:r>
      <w:r w:rsidR="00B0598C" w:rsidRPr="00115B56">
        <w:rPr>
          <w:rFonts w:ascii="Calibri" w:hAnsi="Calibri"/>
          <w:b/>
          <w:sz w:val="20"/>
          <w:szCs w:val="20"/>
        </w:rPr>
        <w:t xml:space="preserve"> that tribunals are empowered to interp</w:t>
      </w:r>
      <w:r w:rsidR="008E4D25" w:rsidRPr="00115B56">
        <w:rPr>
          <w:rFonts w:ascii="Calibri" w:hAnsi="Calibri"/>
          <w:b/>
          <w:sz w:val="20"/>
          <w:szCs w:val="20"/>
        </w:rPr>
        <w:t>r</w:t>
      </w:r>
      <w:r w:rsidR="00B0598C" w:rsidRPr="00115B56">
        <w:rPr>
          <w:rFonts w:ascii="Calibri" w:hAnsi="Calibri"/>
          <w:b/>
          <w:sz w:val="20"/>
          <w:szCs w:val="20"/>
        </w:rPr>
        <w:t xml:space="preserve">et law in a way that is accessible to a </w:t>
      </w:r>
      <w:r w:rsidR="003D2A0B" w:rsidRPr="00115B56">
        <w:rPr>
          <w:rFonts w:ascii="Calibri" w:hAnsi="Calibri"/>
          <w:b/>
          <w:sz w:val="20"/>
          <w:szCs w:val="20"/>
        </w:rPr>
        <w:t>larger subset of Canadians</w:t>
      </w:r>
    </w:p>
    <w:p w14:paraId="2DD93E13" w14:textId="0ACC27D3" w:rsidR="00CF5E3A" w:rsidRPr="00FA1B57" w:rsidRDefault="00FD2F80" w:rsidP="00932528">
      <w:pPr>
        <w:pStyle w:val="ListParagraph"/>
        <w:numPr>
          <w:ilvl w:val="1"/>
          <w:numId w:val="90"/>
        </w:numPr>
        <w:rPr>
          <w:rFonts w:ascii="Calibri" w:hAnsi="Calibri"/>
          <w:sz w:val="20"/>
          <w:szCs w:val="20"/>
        </w:rPr>
      </w:pPr>
      <w:r>
        <w:rPr>
          <w:rFonts w:ascii="Calibri" w:hAnsi="Calibri"/>
          <w:sz w:val="20"/>
          <w:szCs w:val="20"/>
        </w:rPr>
        <w:t>Counsel must provide the DM with a</w:t>
      </w:r>
      <w:r w:rsidR="0036080D" w:rsidRPr="00FA1B57">
        <w:rPr>
          <w:rFonts w:ascii="Calibri" w:hAnsi="Calibri"/>
          <w:sz w:val="20"/>
          <w:szCs w:val="20"/>
        </w:rPr>
        <w:t xml:space="preserve"> “mini research paper” </w:t>
      </w:r>
      <w:r w:rsidR="00C5191E" w:rsidRPr="00FA1B57">
        <w:rPr>
          <w:rFonts w:ascii="Calibri" w:hAnsi="Calibri"/>
          <w:sz w:val="20"/>
          <w:szCs w:val="20"/>
        </w:rPr>
        <w:t>regarding the interpretation</w:t>
      </w:r>
      <w:r w:rsidR="00F1052E" w:rsidRPr="00FA1B57">
        <w:rPr>
          <w:rFonts w:ascii="Calibri" w:hAnsi="Calibri"/>
          <w:sz w:val="20"/>
          <w:szCs w:val="20"/>
        </w:rPr>
        <w:t>; not difficult to do a good job, but must draw on plain meaning or provide reasoning for a purposive approach</w:t>
      </w:r>
    </w:p>
    <w:p w14:paraId="46FDDD2F" w14:textId="77777777" w:rsidR="00DC1834" w:rsidRPr="00FA1B57" w:rsidRDefault="00DC1834" w:rsidP="00D43059">
      <w:pPr>
        <w:rPr>
          <w:rFonts w:ascii="Calibri" w:hAnsi="Calibri"/>
          <w:sz w:val="20"/>
          <w:szCs w:val="20"/>
        </w:rPr>
      </w:pPr>
    </w:p>
    <w:p w14:paraId="6BB5688B" w14:textId="667D48E5" w:rsidR="00EB1AC3" w:rsidRDefault="00BE16CE" w:rsidP="00D43059">
      <w:pPr>
        <w:rPr>
          <w:rFonts w:ascii="Calibri" w:hAnsi="Calibri"/>
          <w:sz w:val="20"/>
          <w:szCs w:val="20"/>
        </w:rPr>
      </w:pPr>
      <w:r>
        <w:rPr>
          <w:rFonts w:ascii="Calibri" w:hAnsi="Calibri"/>
          <w:sz w:val="20"/>
          <w:szCs w:val="20"/>
        </w:rPr>
        <w:t>2.</w:t>
      </w:r>
      <w:r w:rsidR="00E03FAC" w:rsidRPr="00FA1B57">
        <w:rPr>
          <w:rFonts w:ascii="Calibri" w:hAnsi="Calibri"/>
          <w:sz w:val="20"/>
          <w:szCs w:val="20"/>
        </w:rPr>
        <w:t xml:space="preserve"> Correctness Review</w:t>
      </w:r>
    </w:p>
    <w:p w14:paraId="0E4ABD9D" w14:textId="6458E6F5" w:rsidR="00BE16CE" w:rsidRDefault="00BE16CE" w:rsidP="00932528">
      <w:pPr>
        <w:pStyle w:val="ListParagraph"/>
        <w:numPr>
          <w:ilvl w:val="0"/>
          <w:numId w:val="136"/>
        </w:numPr>
        <w:rPr>
          <w:rFonts w:ascii="Calibri" w:hAnsi="Calibri"/>
          <w:sz w:val="20"/>
          <w:szCs w:val="20"/>
          <w:lang w:val="en-US"/>
        </w:rPr>
      </w:pPr>
      <w:r>
        <w:rPr>
          <w:rFonts w:ascii="Calibri" w:hAnsi="Calibri"/>
          <w:sz w:val="20"/>
          <w:szCs w:val="20"/>
          <w:lang w:val="en-US"/>
        </w:rPr>
        <w:t>Rationales Underlying Correctness Review</w:t>
      </w:r>
    </w:p>
    <w:p w14:paraId="35CA10A1" w14:textId="77777777" w:rsidR="00BE16CE" w:rsidRPr="00BE16CE" w:rsidRDefault="00BE16CE" w:rsidP="00932528">
      <w:pPr>
        <w:pStyle w:val="ListParagraph"/>
        <w:numPr>
          <w:ilvl w:val="0"/>
          <w:numId w:val="193"/>
        </w:numPr>
        <w:rPr>
          <w:rFonts w:ascii="Calibri" w:hAnsi="Calibri"/>
          <w:sz w:val="20"/>
          <w:szCs w:val="20"/>
          <w:lang w:val="en-US"/>
        </w:rPr>
      </w:pPr>
      <w:r w:rsidRPr="00BE16CE">
        <w:rPr>
          <w:rFonts w:ascii="Calibri" w:hAnsi="Calibri"/>
          <w:sz w:val="20"/>
          <w:szCs w:val="20"/>
          <w:lang w:val="en-US"/>
        </w:rPr>
        <w:t>Supervise jurisdiction of administrative decision-makers</w:t>
      </w:r>
    </w:p>
    <w:p w14:paraId="23ECC5FC" w14:textId="77777777" w:rsidR="00BE16CE" w:rsidRPr="00BE16CE" w:rsidRDefault="00BE16CE" w:rsidP="00932528">
      <w:pPr>
        <w:pStyle w:val="ListParagraph"/>
        <w:numPr>
          <w:ilvl w:val="2"/>
          <w:numId w:val="192"/>
        </w:numPr>
        <w:rPr>
          <w:rFonts w:ascii="Calibri" w:hAnsi="Calibri"/>
          <w:sz w:val="20"/>
          <w:szCs w:val="20"/>
          <w:lang w:val="en-US"/>
        </w:rPr>
      </w:pPr>
      <w:r w:rsidRPr="00BE16CE">
        <w:rPr>
          <w:rFonts w:ascii="Calibri" w:hAnsi="Calibri"/>
          <w:sz w:val="20"/>
          <w:szCs w:val="20"/>
          <w:lang w:val="en-US"/>
        </w:rPr>
        <w:t>Generalist judges are uniquely placed and independent of the executive</w:t>
      </w:r>
    </w:p>
    <w:p w14:paraId="4D7411B0" w14:textId="77777777" w:rsidR="00BE16CE" w:rsidRPr="00BE16CE" w:rsidRDefault="00BE16CE" w:rsidP="00932528">
      <w:pPr>
        <w:pStyle w:val="ListParagraph"/>
        <w:numPr>
          <w:ilvl w:val="0"/>
          <w:numId w:val="193"/>
        </w:numPr>
        <w:rPr>
          <w:rFonts w:ascii="Calibri" w:hAnsi="Calibri"/>
          <w:sz w:val="20"/>
          <w:szCs w:val="20"/>
          <w:lang w:val="en-US"/>
        </w:rPr>
      </w:pPr>
      <w:r w:rsidRPr="00BE16CE">
        <w:rPr>
          <w:rFonts w:ascii="Calibri" w:hAnsi="Calibri"/>
          <w:sz w:val="20"/>
          <w:szCs w:val="20"/>
          <w:lang w:val="en-US"/>
        </w:rPr>
        <w:t>Exhibit expertise in matters over which administrative decision-makers are less adept and knowledgeable</w:t>
      </w:r>
    </w:p>
    <w:p w14:paraId="7BD0A37A" w14:textId="50DA8FF8" w:rsidR="00BE16CE" w:rsidRPr="00BE16CE" w:rsidRDefault="00BE16CE" w:rsidP="00932528">
      <w:pPr>
        <w:pStyle w:val="ListParagraph"/>
        <w:numPr>
          <w:ilvl w:val="0"/>
          <w:numId w:val="193"/>
        </w:numPr>
        <w:rPr>
          <w:rFonts w:ascii="Calibri" w:hAnsi="Calibri"/>
          <w:sz w:val="20"/>
          <w:szCs w:val="20"/>
          <w:lang w:val="en-US"/>
        </w:rPr>
      </w:pPr>
      <w:r w:rsidRPr="00BE16CE">
        <w:rPr>
          <w:rFonts w:ascii="Calibri" w:hAnsi="Calibri"/>
          <w:sz w:val="20"/>
          <w:szCs w:val="20"/>
          <w:lang w:val="en-US"/>
        </w:rPr>
        <w:t>Ensure</w:t>
      </w:r>
      <w:r w:rsidR="004A0CC0">
        <w:rPr>
          <w:rFonts w:ascii="Calibri" w:hAnsi="Calibri"/>
          <w:sz w:val="20"/>
          <w:szCs w:val="20"/>
          <w:lang w:val="en-US"/>
        </w:rPr>
        <w:t>s</w:t>
      </w:r>
      <w:r w:rsidRPr="00BE16CE">
        <w:rPr>
          <w:rFonts w:ascii="Calibri" w:hAnsi="Calibri"/>
          <w:sz w:val="20"/>
          <w:szCs w:val="20"/>
          <w:lang w:val="en-US"/>
        </w:rPr>
        <w:t xml:space="preserve"> consistency and predictability in the legal system</w:t>
      </w:r>
    </w:p>
    <w:p w14:paraId="11A3BCA7" w14:textId="77777777" w:rsidR="00FE4395" w:rsidRPr="00FA1B57" w:rsidRDefault="00FE4395" w:rsidP="00932528">
      <w:pPr>
        <w:pStyle w:val="ListParagraph"/>
        <w:numPr>
          <w:ilvl w:val="0"/>
          <w:numId w:val="136"/>
        </w:numPr>
        <w:rPr>
          <w:rFonts w:ascii="Calibri" w:hAnsi="Calibri"/>
          <w:sz w:val="20"/>
          <w:szCs w:val="20"/>
        </w:rPr>
      </w:pPr>
      <w:r w:rsidRPr="00FA1B57">
        <w:rPr>
          <w:rFonts w:ascii="Calibri" w:hAnsi="Calibri"/>
          <w:sz w:val="20"/>
          <w:szCs w:val="20"/>
        </w:rPr>
        <w:t>No obligation under correctness review for the court to look at the reasons; no legal requirement</w:t>
      </w:r>
    </w:p>
    <w:p w14:paraId="5188FF2D" w14:textId="5BB26CA1" w:rsidR="00FE4395" w:rsidRDefault="00FE4395" w:rsidP="00932528">
      <w:pPr>
        <w:pStyle w:val="ListParagraph"/>
        <w:numPr>
          <w:ilvl w:val="1"/>
          <w:numId w:val="136"/>
        </w:numPr>
        <w:rPr>
          <w:rFonts w:ascii="Calibri" w:hAnsi="Calibri"/>
          <w:sz w:val="20"/>
          <w:szCs w:val="20"/>
        </w:rPr>
      </w:pPr>
      <w:r w:rsidRPr="00FA1B57">
        <w:rPr>
          <w:rFonts w:ascii="Calibri" w:hAnsi="Calibri"/>
          <w:sz w:val="20"/>
          <w:szCs w:val="20"/>
        </w:rPr>
        <w:t xml:space="preserve">Court essentially conducts a </w:t>
      </w:r>
      <w:r w:rsidRPr="00FA1B57">
        <w:rPr>
          <w:rFonts w:ascii="Calibri" w:hAnsi="Calibri"/>
          <w:i/>
          <w:sz w:val="20"/>
          <w:szCs w:val="20"/>
        </w:rPr>
        <w:t>de novo</w:t>
      </w:r>
      <w:r w:rsidRPr="00FA1B57">
        <w:rPr>
          <w:rFonts w:ascii="Calibri" w:hAnsi="Calibri"/>
          <w:sz w:val="20"/>
          <w:szCs w:val="20"/>
        </w:rPr>
        <w:t xml:space="preserve"> review; </w:t>
      </w:r>
      <w:r w:rsidR="00156D3A">
        <w:rPr>
          <w:rFonts w:ascii="Calibri" w:hAnsi="Calibri"/>
          <w:sz w:val="20"/>
          <w:szCs w:val="20"/>
        </w:rPr>
        <w:t>ask only whether the tribunal’s decision was correct</w:t>
      </w:r>
    </w:p>
    <w:p w14:paraId="4C8266E2" w14:textId="7019617A" w:rsidR="00D90971" w:rsidRPr="00FA1B57" w:rsidRDefault="00156D3A" w:rsidP="00932528">
      <w:pPr>
        <w:pStyle w:val="ListParagraph"/>
        <w:numPr>
          <w:ilvl w:val="1"/>
          <w:numId w:val="136"/>
        </w:numPr>
        <w:rPr>
          <w:rFonts w:ascii="Calibri" w:hAnsi="Calibri"/>
          <w:sz w:val="20"/>
          <w:szCs w:val="20"/>
        </w:rPr>
      </w:pPr>
      <w:r>
        <w:rPr>
          <w:rFonts w:ascii="Calibri" w:hAnsi="Calibri"/>
          <w:sz w:val="20"/>
          <w:szCs w:val="20"/>
        </w:rPr>
        <w:t>N</w:t>
      </w:r>
      <w:r w:rsidR="00D90971" w:rsidRPr="00FA1B57">
        <w:rPr>
          <w:rFonts w:ascii="Calibri" w:hAnsi="Calibri"/>
          <w:sz w:val="20"/>
          <w:szCs w:val="20"/>
        </w:rPr>
        <w:t>o deference owed to the reasoning process or the reasons</w:t>
      </w:r>
    </w:p>
    <w:p w14:paraId="3E6F3CF5" w14:textId="251F9C89" w:rsidR="00D90971" w:rsidRPr="00156D3A" w:rsidRDefault="00D90971" w:rsidP="00932528">
      <w:pPr>
        <w:pStyle w:val="ListParagraph"/>
        <w:numPr>
          <w:ilvl w:val="1"/>
          <w:numId w:val="136"/>
        </w:numPr>
        <w:rPr>
          <w:rFonts w:ascii="Calibri" w:hAnsi="Calibri"/>
          <w:sz w:val="20"/>
          <w:szCs w:val="20"/>
        </w:rPr>
      </w:pPr>
      <w:r w:rsidRPr="00FA1B57">
        <w:rPr>
          <w:rFonts w:ascii="Calibri" w:hAnsi="Calibri"/>
          <w:sz w:val="20"/>
          <w:szCs w:val="20"/>
        </w:rPr>
        <w:t>Permits a substitution of the courts interpretation of the correct answer</w:t>
      </w:r>
    </w:p>
    <w:p w14:paraId="67C1D20A" w14:textId="0FB23725" w:rsidR="00FE4395" w:rsidRPr="00C44A76" w:rsidRDefault="00FE4395" w:rsidP="00932528">
      <w:pPr>
        <w:pStyle w:val="ListParagraph"/>
        <w:numPr>
          <w:ilvl w:val="0"/>
          <w:numId w:val="136"/>
        </w:numPr>
        <w:rPr>
          <w:rFonts w:ascii="Calibri" w:hAnsi="Calibri"/>
          <w:sz w:val="20"/>
          <w:szCs w:val="20"/>
          <w:lang w:val="en-US"/>
        </w:rPr>
      </w:pPr>
      <w:r w:rsidRPr="00FA1B57">
        <w:rPr>
          <w:rFonts w:ascii="Calibri" w:hAnsi="Calibri"/>
          <w:sz w:val="20"/>
          <w:szCs w:val="20"/>
        </w:rPr>
        <w:t>Clear demarcation b/w reasonableness and correctness</w:t>
      </w:r>
    </w:p>
    <w:p w14:paraId="042B0C34" w14:textId="6F430A96" w:rsidR="00C44A76" w:rsidRPr="00C44A76" w:rsidRDefault="00C44A76" w:rsidP="00932528">
      <w:pPr>
        <w:pStyle w:val="ListParagraph"/>
        <w:numPr>
          <w:ilvl w:val="0"/>
          <w:numId w:val="136"/>
        </w:numPr>
        <w:rPr>
          <w:rFonts w:ascii="Calibri" w:hAnsi="Calibri"/>
          <w:sz w:val="20"/>
          <w:szCs w:val="20"/>
          <w:lang w:val="en-US"/>
        </w:rPr>
      </w:pPr>
      <w:r>
        <w:rPr>
          <w:rFonts w:ascii="Calibri" w:hAnsi="Calibri"/>
          <w:sz w:val="20"/>
          <w:szCs w:val="20"/>
        </w:rPr>
        <w:t xml:space="preserve">Example: </w:t>
      </w:r>
      <w:r w:rsidRPr="00C44A76">
        <w:rPr>
          <w:rFonts w:ascii="Calibri" w:hAnsi="Calibri"/>
          <w:color w:val="0000FF"/>
          <w:sz w:val="20"/>
          <w:szCs w:val="20"/>
        </w:rPr>
        <w:t>Mossop v Canada</w:t>
      </w:r>
      <w:r>
        <w:rPr>
          <w:rFonts w:ascii="Calibri" w:hAnsi="Calibri"/>
          <w:sz w:val="20"/>
          <w:szCs w:val="20"/>
        </w:rPr>
        <w:t xml:space="preserve"> (</w:t>
      </w:r>
      <w:r w:rsidRPr="00C44A76">
        <w:rPr>
          <w:rFonts w:ascii="Calibri" w:hAnsi="Calibri"/>
          <w:color w:val="0000FF"/>
          <w:sz w:val="20"/>
          <w:szCs w:val="20"/>
        </w:rPr>
        <w:t>apply correctness to CHRT’s interpretation of family status</w:t>
      </w:r>
      <w:r>
        <w:rPr>
          <w:rFonts w:ascii="Calibri" w:hAnsi="Calibri"/>
          <w:sz w:val="20"/>
          <w:szCs w:val="20"/>
        </w:rPr>
        <w:t>)</w:t>
      </w:r>
    </w:p>
    <w:p w14:paraId="79FA0923" w14:textId="22649E82" w:rsidR="00C44A76" w:rsidRPr="00EB0E1F" w:rsidRDefault="003D7D22" w:rsidP="00932528">
      <w:pPr>
        <w:pStyle w:val="ListParagraph"/>
        <w:numPr>
          <w:ilvl w:val="1"/>
          <w:numId w:val="136"/>
        </w:numPr>
        <w:rPr>
          <w:rFonts w:ascii="Calibri" w:hAnsi="Calibri"/>
          <w:sz w:val="20"/>
          <w:szCs w:val="20"/>
          <w:lang w:val="en-US"/>
        </w:rPr>
      </w:pPr>
      <w:r>
        <w:rPr>
          <w:rFonts w:ascii="Calibri" w:hAnsi="Calibri"/>
          <w:sz w:val="20"/>
          <w:szCs w:val="20"/>
        </w:rPr>
        <w:t>Lamer describes as q</w:t>
      </w:r>
      <w:r w:rsidR="00F22934">
        <w:rPr>
          <w:rFonts w:ascii="Calibri" w:hAnsi="Calibri"/>
          <w:sz w:val="20"/>
          <w:szCs w:val="20"/>
        </w:rPr>
        <w:t>uestion of general importance to the legal system = applied correctness</w:t>
      </w:r>
    </w:p>
    <w:p w14:paraId="7DE0C5FD" w14:textId="6D05F252" w:rsidR="00EB0E1F" w:rsidRPr="009138CC" w:rsidRDefault="00EB0E1F" w:rsidP="00932528">
      <w:pPr>
        <w:pStyle w:val="ListParagraph"/>
        <w:numPr>
          <w:ilvl w:val="2"/>
          <w:numId w:val="194"/>
        </w:numPr>
        <w:rPr>
          <w:rFonts w:ascii="Calibri" w:hAnsi="Calibri"/>
          <w:sz w:val="20"/>
          <w:szCs w:val="20"/>
          <w:lang w:val="en-US"/>
        </w:rPr>
      </w:pPr>
      <w:r>
        <w:rPr>
          <w:rFonts w:ascii="Calibri" w:hAnsi="Calibri"/>
          <w:sz w:val="20"/>
          <w:szCs w:val="20"/>
        </w:rPr>
        <w:t xml:space="preserve">Looked at legislative intent – found that Parliament had deliberately omitted sexual </w:t>
      </w:r>
      <w:r w:rsidR="00861F62">
        <w:rPr>
          <w:rFonts w:ascii="Calibri" w:hAnsi="Calibri"/>
          <w:sz w:val="20"/>
          <w:szCs w:val="20"/>
        </w:rPr>
        <w:t>orientation</w:t>
      </w:r>
      <w:r>
        <w:rPr>
          <w:rFonts w:ascii="Calibri" w:hAnsi="Calibri"/>
          <w:sz w:val="20"/>
          <w:szCs w:val="20"/>
        </w:rPr>
        <w:t xml:space="preserve"> from protected grounds and same-sex relationships from family status</w:t>
      </w:r>
    </w:p>
    <w:p w14:paraId="2DBCAD27" w14:textId="38EF78AE" w:rsidR="009138CC" w:rsidRPr="009138CC" w:rsidRDefault="009138CC" w:rsidP="00932528">
      <w:pPr>
        <w:pStyle w:val="ListParagraph"/>
        <w:numPr>
          <w:ilvl w:val="2"/>
          <w:numId w:val="194"/>
        </w:numPr>
        <w:rPr>
          <w:rFonts w:ascii="Calibri" w:hAnsi="Calibri"/>
          <w:sz w:val="20"/>
          <w:szCs w:val="20"/>
          <w:lang w:val="en-US"/>
        </w:rPr>
      </w:pPr>
      <w:r>
        <w:rPr>
          <w:rFonts w:ascii="Calibri" w:hAnsi="Calibri"/>
          <w:sz w:val="20"/>
          <w:szCs w:val="20"/>
        </w:rPr>
        <w:t>Mossop’s remedy was a Charter challenge or the political process</w:t>
      </w:r>
    </w:p>
    <w:p w14:paraId="2EDEEB23" w14:textId="475C172C" w:rsidR="009138CC" w:rsidRPr="0051670D" w:rsidRDefault="009138CC" w:rsidP="00932528">
      <w:pPr>
        <w:pStyle w:val="ListParagraph"/>
        <w:numPr>
          <w:ilvl w:val="1"/>
          <w:numId w:val="136"/>
        </w:numPr>
        <w:rPr>
          <w:rFonts w:ascii="Calibri" w:hAnsi="Calibri"/>
          <w:sz w:val="20"/>
          <w:szCs w:val="20"/>
          <w:lang w:val="en-US"/>
        </w:rPr>
      </w:pPr>
      <w:r>
        <w:rPr>
          <w:rFonts w:ascii="Calibri" w:hAnsi="Calibri"/>
          <w:sz w:val="20"/>
          <w:szCs w:val="20"/>
        </w:rPr>
        <w:t>LHD, in dissent, applies patent unreasonableness</w:t>
      </w:r>
    </w:p>
    <w:p w14:paraId="31A3578D" w14:textId="387101A1" w:rsidR="0051670D" w:rsidRPr="00BE7348" w:rsidRDefault="0051670D" w:rsidP="00932528">
      <w:pPr>
        <w:pStyle w:val="ListParagraph"/>
        <w:numPr>
          <w:ilvl w:val="2"/>
          <w:numId w:val="194"/>
        </w:numPr>
        <w:rPr>
          <w:rFonts w:ascii="Calibri" w:hAnsi="Calibri"/>
          <w:sz w:val="20"/>
          <w:szCs w:val="20"/>
          <w:lang w:val="en-US"/>
        </w:rPr>
      </w:pPr>
      <w:r>
        <w:rPr>
          <w:rFonts w:ascii="Calibri" w:hAnsi="Calibri"/>
          <w:sz w:val="20"/>
          <w:szCs w:val="20"/>
        </w:rPr>
        <w:t>Took a broad and purposive approach to statutory interpretation – looked at the overall context, the purpose of the Act, the wording in both English and French. Finds that family status is not a legal term and continues in her analysis.</w:t>
      </w:r>
    </w:p>
    <w:p w14:paraId="6DEA10CA" w14:textId="766621BD" w:rsidR="00BE7348" w:rsidRPr="00BE7348" w:rsidRDefault="00BE7348" w:rsidP="00932528">
      <w:pPr>
        <w:pStyle w:val="ListParagraph"/>
        <w:numPr>
          <w:ilvl w:val="0"/>
          <w:numId w:val="194"/>
        </w:numPr>
        <w:rPr>
          <w:rFonts w:ascii="Calibri" w:hAnsi="Calibri"/>
          <w:sz w:val="20"/>
          <w:szCs w:val="20"/>
          <w:lang w:val="en-US"/>
        </w:rPr>
      </w:pPr>
      <w:r>
        <w:rPr>
          <w:rFonts w:ascii="Calibri" w:hAnsi="Calibri"/>
          <w:sz w:val="20"/>
          <w:szCs w:val="20"/>
        </w:rPr>
        <w:t xml:space="preserve">Example: </w:t>
      </w:r>
      <w:r w:rsidRPr="008D3426">
        <w:rPr>
          <w:rFonts w:ascii="Calibri" w:hAnsi="Calibri"/>
          <w:color w:val="0000FF"/>
          <w:sz w:val="20"/>
          <w:szCs w:val="20"/>
        </w:rPr>
        <w:t>Northrup Grumman v Canada</w:t>
      </w:r>
      <w:r>
        <w:rPr>
          <w:rFonts w:ascii="Calibri" w:hAnsi="Calibri"/>
          <w:sz w:val="20"/>
          <w:szCs w:val="20"/>
        </w:rPr>
        <w:t xml:space="preserve"> (</w:t>
      </w:r>
      <w:r w:rsidRPr="00BE7348">
        <w:rPr>
          <w:rFonts w:ascii="Calibri" w:hAnsi="Calibri"/>
          <w:color w:val="0000FF"/>
          <w:sz w:val="20"/>
          <w:szCs w:val="20"/>
        </w:rPr>
        <w:t>military contract lost; jurisdiction of CITT</w:t>
      </w:r>
      <w:r>
        <w:rPr>
          <w:rFonts w:ascii="Calibri" w:hAnsi="Calibri"/>
          <w:sz w:val="20"/>
          <w:szCs w:val="20"/>
        </w:rPr>
        <w:t>)</w:t>
      </w:r>
    </w:p>
    <w:p w14:paraId="551D11DB" w14:textId="5742EC2D" w:rsidR="00BE7348" w:rsidRDefault="00BE7348" w:rsidP="00932528">
      <w:pPr>
        <w:pStyle w:val="ListParagraph"/>
        <w:numPr>
          <w:ilvl w:val="1"/>
          <w:numId w:val="194"/>
        </w:numPr>
        <w:rPr>
          <w:rFonts w:ascii="Calibri" w:hAnsi="Calibri"/>
          <w:sz w:val="20"/>
          <w:szCs w:val="20"/>
          <w:lang w:val="en-US"/>
        </w:rPr>
      </w:pPr>
      <w:r>
        <w:rPr>
          <w:rFonts w:ascii="Calibri" w:hAnsi="Calibri"/>
          <w:sz w:val="20"/>
          <w:szCs w:val="20"/>
          <w:lang w:val="en-US"/>
        </w:rPr>
        <w:t>True issue of jurisdiction = correctness</w:t>
      </w:r>
    </w:p>
    <w:p w14:paraId="61F232BC" w14:textId="43CB6BFD" w:rsidR="004F6895" w:rsidRPr="00BE7348" w:rsidRDefault="004F6895" w:rsidP="00932528">
      <w:pPr>
        <w:pStyle w:val="ListParagraph"/>
        <w:numPr>
          <w:ilvl w:val="2"/>
          <w:numId w:val="194"/>
        </w:numPr>
        <w:rPr>
          <w:rFonts w:ascii="Calibri" w:hAnsi="Calibri"/>
          <w:sz w:val="20"/>
          <w:szCs w:val="20"/>
          <w:lang w:val="en-US"/>
        </w:rPr>
      </w:pPr>
      <w:r>
        <w:rPr>
          <w:rFonts w:ascii="Calibri" w:hAnsi="Calibri"/>
          <w:sz w:val="20"/>
          <w:szCs w:val="20"/>
          <w:lang w:val="en-US"/>
        </w:rPr>
        <w:t xml:space="preserve">Can the CITT hear a complaint from an American </w:t>
      </w:r>
      <w:r w:rsidR="005D6AED">
        <w:rPr>
          <w:rFonts w:ascii="Calibri" w:hAnsi="Calibri"/>
          <w:sz w:val="20"/>
          <w:szCs w:val="20"/>
          <w:lang w:val="en-US"/>
        </w:rPr>
        <w:t>company?</w:t>
      </w:r>
    </w:p>
    <w:p w14:paraId="47294C7E" w14:textId="215E1E0D" w:rsidR="00BE7348" w:rsidRPr="00BE7348" w:rsidRDefault="00BE7348" w:rsidP="00932528">
      <w:pPr>
        <w:pStyle w:val="ListParagraph"/>
        <w:numPr>
          <w:ilvl w:val="1"/>
          <w:numId w:val="194"/>
        </w:numPr>
        <w:rPr>
          <w:rFonts w:ascii="Calibri" w:hAnsi="Calibri"/>
          <w:sz w:val="20"/>
          <w:szCs w:val="20"/>
          <w:lang w:val="en-US"/>
        </w:rPr>
      </w:pPr>
      <w:r>
        <w:rPr>
          <w:rFonts w:ascii="Calibri" w:hAnsi="Calibri"/>
          <w:sz w:val="20"/>
          <w:szCs w:val="20"/>
        </w:rPr>
        <w:t>Parliament’s clear and unambiguous</w:t>
      </w:r>
      <w:r w:rsidR="00ED6A25">
        <w:rPr>
          <w:rFonts w:ascii="Calibri" w:hAnsi="Calibri"/>
          <w:sz w:val="20"/>
          <w:szCs w:val="20"/>
        </w:rPr>
        <w:t xml:space="preserve"> intent: D</w:t>
      </w:r>
      <w:r>
        <w:rPr>
          <w:rFonts w:ascii="Calibri" w:hAnsi="Calibri"/>
          <w:sz w:val="20"/>
          <w:szCs w:val="20"/>
        </w:rPr>
        <w:t>omestic free trade</w:t>
      </w:r>
    </w:p>
    <w:p w14:paraId="07E1084F" w14:textId="55811C07" w:rsidR="00BE7348" w:rsidRPr="00BE7348" w:rsidRDefault="00BE7348" w:rsidP="00932528">
      <w:pPr>
        <w:pStyle w:val="ListParagraph"/>
        <w:numPr>
          <w:ilvl w:val="1"/>
          <w:numId w:val="194"/>
        </w:numPr>
        <w:rPr>
          <w:rFonts w:ascii="Calibri" w:hAnsi="Calibri"/>
          <w:sz w:val="20"/>
          <w:szCs w:val="20"/>
          <w:lang w:val="en-US"/>
        </w:rPr>
      </w:pPr>
      <w:r>
        <w:rPr>
          <w:rFonts w:ascii="Calibri" w:hAnsi="Calibri"/>
          <w:sz w:val="20"/>
          <w:szCs w:val="20"/>
        </w:rPr>
        <w:t xml:space="preserve">Purposes and Objects: </w:t>
      </w:r>
      <w:r w:rsidRPr="00FA1B57">
        <w:rPr>
          <w:rFonts w:ascii="Calibri" w:hAnsi="Calibri"/>
          <w:sz w:val="20"/>
          <w:szCs w:val="20"/>
        </w:rPr>
        <w:t>Promoting domestic trade, efficient dispute resolution system and not undermining Canada’s bargaining position on the international scene</w:t>
      </w:r>
    </w:p>
    <w:p w14:paraId="573483E3" w14:textId="77777777" w:rsidR="000A6EA1" w:rsidRPr="00FA1B57" w:rsidRDefault="000A6EA1" w:rsidP="00D43059">
      <w:pPr>
        <w:rPr>
          <w:rFonts w:ascii="Calibri" w:hAnsi="Calibri"/>
          <w:sz w:val="20"/>
          <w:szCs w:val="20"/>
        </w:rPr>
      </w:pPr>
    </w:p>
    <w:p w14:paraId="075F651B" w14:textId="7DB10131" w:rsidR="00187175" w:rsidRPr="00FA1B57" w:rsidRDefault="00187175" w:rsidP="00D43059">
      <w:pPr>
        <w:rPr>
          <w:rFonts w:ascii="Calibri" w:hAnsi="Calibri"/>
          <w:sz w:val="20"/>
          <w:szCs w:val="20"/>
        </w:rPr>
      </w:pPr>
      <w:r w:rsidRPr="00FA1B57">
        <w:rPr>
          <w:rFonts w:ascii="Calibri" w:hAnsi="Calibri"/>
          <w:b/>
          <w:sz w:val="20"/>
          <w:szCs w:val="20"/>
        </w:rPr>
        <w:t>Aside:</w:t>
      </w:r>
      <w:r w:rsidRPr="00FA1B57">
        <w:rPr>
          <w:rFonts w:ascii="Calibri" w:hAnsi="Calibri"/>
          <w:sz w:val="20"/>
          <w:szCs w:val="20"/>
        </w:rPr>
        <w:t xml:space="preserve"> Expertise in Human Rights</w:t>
      </w:r>
    </w:p>
    <w:p w14:paraId="71B66797" w14:textId="47792F42" w:rsidR="00187175" w:rsidRPr="00BE7348" w:rsidRDefault="00187175" w:rsidP="00932528">
      <w:pPr>
        <w:pStyle w:val="ListParagraph"/>
        <w:numPr>
          <w:ilvl w:val="0"/>
          <w:numId w:val="195"/>
        </w:numPr>
        <w:rPr>
          <w:rFonts w:ascii="Calibri" w:hAnsi="Calibri"/>
          <w:sz w:val="20"/>
          <w:szCs w:val="20"/>
        </w:rPr>
      </w:pPr>
      <w:r w:rsidRPr="00BE7348">
        <w:rPr>
          <w:rFonts w:ascii="Calibri" w:hAnsi="Calibri"/>
          <w:sz w:val="20"/>
          <w:szCs w:val="20"/>
        </w:rPr>
        <w:t>Some administrative bodies are considered to possess specific, di</w:t>
      </w:r>
      <w:r w:rsidR="006373CD" w:rsidRPr="00BE7348">
        <w:rPr>
          <w:rFonts w:ascii="Calibri" w:hAnsi="Calibri"/>
          <w:sz w:val="20"/>
          <w:szCs w:val="20"/>
        </w:rPr>
        <w:t>screte sets of expertise that are</w:t>
      </w:r>
      <w:r w:rsidRPr="00BE7348">
        <w:rPr>
          <w:rFonts w:ascii="Calibri" w:hAnsi="Calibri"/>
          <w:sz w:val="20"/>
          <w:szCs w:val="20"/>
        </w:rPr>
        <w:t xml:space="preserve"> not possessed by judges</w:t>
      </w:r>
    </w:p>
    <w:p w14:paraId="235CF32D" w14:textId="6B281D4F" w:rsidR="00187175" w:rsidRPr="00BE7348" w:rsidRDefault="00187175" w:rsidP="00932528">
      <w:pPr>
        <w:pStyle w:val="ListParagraph"/>
        <w:numPr>
          <w:ilvl w:val="0"/>
          <w:numId w:val="195"/>
        </w:numPr>
        <w:rPr>
          <w:rFonts w:ascii="Calibri" w:hAnsi="Calibri"/>
          <w:sz w:val="20"/>
          <w:szCs w:val="20"/>
        </w:rPr>
      </w:pPr>
      <w:r w:rsidRPr="00BE7348">
        <w:rPr>
          <w:rFonts w:ascii="Calibri" w:hAnsi="Calibri"/>
          <w:sz w:val="20"/>
          <w:szCs w:val="20"/>
        </w:rPr>
        <w:t>However</w:t>
      </w:r>
      <w:r w:rsidR="00C75DF8" w:rsidRPr="00BE7348">
        <w:rPr>
          <w:rFonts w:ascii="Calibri" w:hAnsi="Calibri"/>
          <w:sz w:val="20"/>
          <w:szCs w:val="20"/>
        </w:rPr>
        <w:t xml:space="preserve"> </w:t>
      </w:r>
      <w:r w:rsidR="00EB1A55" w:rsidRPr="00BE7348">
        <w:rPr>
          <w:rFonts w:ascii="Calibri" w:hAnsi="Calibri"/>
          <w:sz w:val="20"/>
          <w:szCs w:val="20"/>
        </w:rPr>
        <w:t>human rights are seen to be at the “core” of the judiciary’s interpretive role; unlike areas of labour arbitration, economics or transportation that are outside of the judiciary’s typical expertise</w:t>
      </w:r>
    </w:p>
    <w:p w14:paraId="3059F6C2" w14:textId="31A3B30A" w:rsidR="00EF5403" w:rsidRPr="00BE7348" w:rsidRDefault="00BE7348" w:rsidP="00932528">
      <w:pPr>
        <w:pStyle w:val="ListParagraph"/>
        <w:numPr>
          <w:ilvl w:val="0"/>
          <w:numId w:val="195"/>
        </w:numPr>
        <w:rPr>
          <w:rFonts w:ascii="Calibri" w:hAnsi="Calibri"/>
          <w:sz w:val="20"/>
          <w:szCs w:val="20"/>
        </w:rPr>
      </w:pPr>
      <w:r>
        <w:rPr>
          <w:rFonts w:ascii="Calibri" w:hAnsi="Calibri"/>
          <w:sz w:val="20"/>
          <w:szCs w:val="20"/>
        </w:rPr>
        <w:t>As a result,</w:t>
      </w:r>
      <w:r w:rsidR="00EF5403" w:rsidRPr="00BE7348">
        <w:rPr>
          <w:rFonts w:ascii="Calibri" w:hAnsi="Calibri"/>
          <w:sz w:val="20"/>
          <w:szCs w:val="20"/>
        </w:rPr>
        <w:t xml:space="preserve"> judiciary has been particularly protective of </w:t>
      </w:r>
      <w:r w:rsidR="009732FB" w:rsidRPr="00BE7348">
        <w:rPr>
          <w:rFonts w:ascii="Calibri" w:hAnsi="Calibri"/>
          <w:sz w:val="20"/>
          <w:szCs w:val="20"/>
        </w:rPr>
        <w:t>human rights cases and particularly, statutory interpretation around human rights</w:t>
      </w:r>
      <w:r w:rsidR="00C86B69" w:rsidRPr="00BE7348">
        <w:rPr>
          <w:rFonts w:ascii="Calibri" w:hAnsi="Calibri"/>
          <w:sz w:val="20"/>
          <w:szCs w:val="20"/>
        </w:rPr>
        <w:t xml:space="preserve"> (</w:t>
      </w:r>
      <w:r w:rsidR="00C86B69" w:rsidRPr="00BE7348">
        <w:rPr>
          <w:rFonts w:ascii="Calibri" w:hAnsi="Calibri"/>
          <w:color w:val="0000FF"/>
          <w:sz w:val="20"/>
          <w:szCs w:val="20"/>
        </w:rPr>
        <w:t>Mossop</w:t>
      </w:r>
      <w:r w:rsidR="00C86B69" w:rsidRPr="00BE7348">
        <w:rPr>
          <w:rFonts w:ascii="Calibri" w:hAnsi="Calibri"/>
          <w:sz w:val="20"/>
          <w:szCs w:val="20"/>
        </w:rPr>
        <w:t>)</w:t>
      </w:r>
    </w:p>
    <w:p w14:paraId="10230157" w14:textId="09C16D73" w:rsidR="00C86B69" w:rsidRPr="00BE7348" w:rsidRDefault="006373CD" w:rsidP="00932528">
      <w:pPr>
        <w:pStyle w:val="ListParagraph"/>
        <w:numPr>
          <w:ilvl w:val="0"/>
          <w:numId w:val="195"/>
        </w:numPr>
        <w:rPr>
          <w:rFonts w:ascii="Calibri" w:hAnsi="Calibri"/>
          <w:sz w:val="20"/>
          <w:szCs w:val="20"/>
        </w:rPr>
      </w:pPr>
      <w:r w:rsidRPr="00BE7348">
        <w:rPr>
          <w:rFonts w:ascii="Calibri" w:hAnsi="Calibri"/>
          <w:sz w:val="20"/>
          <w:szCs w:val="20"/>
        </w:rPr>
        <w:t>P</w:t>
      </w:r>
      <w:r w:rsidR="00C86B69" w:rsidRPr="00BE7348">
        <w:rPr>
          <w:rFonts w:ascii="Calibri" w:hAnsi="Calibri"/>
          <w:sz w:val="20"/>
          <w:szCs w:val="20"/>
        </w:rPr>
        <w:t xml:space="preserve">ost-Dunsmuir, we presume </w:t>
      </w:r>
      <w:r w:rsidR="00C21C28" w:rsidRPr="00BE7348">
        <w:rPr>
          <w:rFonts w:ascii="Calibri" w:hAnsi="Calibri"/>
          <w:sz w:val="20"/>
          <w:szCs w:val="20"/>
        </w:rPr>
        <w:t>reasonableness</w:t>
      </w:r>
      <w:r w:rsidR="00C86B69" w:rsidRPr="00BE7348">
        <w:rPr>
          <w:rFonts w:ascii="Calibri" w:hAnsi="Calibri"/>
          <w:sz w:val="20"/>
          <w:szCs w:val="20"/>
        </w:rPr>
        <w:t xml:space="preserve"> outside of the exceptions</w:t>
      </w:r>
    </w:p>
    <w:p w14:paraId="7314B11C" w14:textId="77777777" w:rsidR="005C7EE5" w:rsidRPr="00FA1B57" w:rsidRDefault="005C7EE5" w:rsidP="00D43059">
      <w:pPr>
        <w:rPr>
          <w:rFonts w:ascii="Calibri" w:hAnsi="Calibri"/>
          <w:sz w:val="20"/>
          <w:szCs w:val="20"/>
        </w:rPr>
      </w:pPr>
    </w:p>
    <w:p w14:paraId="7FAF4D76" w14:textId="6EED1D83" w:rsidR="00FB6E22" w:rsidRPr="00FA1B57" w:rsidRDefault="00EF36A0" w:rsidP="00D43059">
      <w:pPr>
        <w:rPr>
          <w:rFonts w:ascii="Calibri" w:hAnsi="Calibri"/>
          <w:sz w:val="20"/>
          <w:szCs w:val="20"/>
        </w:rPr>
      </w:pPr>
      <w:r w:rsidRPr="00504A60">
        <w:rPr>
          <w:rFonts w:ascii="Calibri" w:hAnsi="Calibri"/>
          <w:b/>
          <w:sz w:val="20"/>
          <w:szCs w:val="20"/>
        </w:rPr>
        <w:t>Aside:</w:t>
      </w:r>
      <w:r w:rsidR="008D3426">
        <w:rPr>
          <w:rFonts w:ascii="Calibri" w:hAnsi="Calibri"/>
          <w:sz w:val="20"/>
          <w:szCs w:val="20"/>
        </w:rPr>
        <w:t xml:space="preserve"> What SOR applies</w:t>
      </w:r>
      <w:r w:rsidR="001B0E47">
        <w:rPr>
          <w:rFonts w:ascii="Calibri" w:hAnsi="Calibri"/>
          <w:sz w:val="20"/>
          <w:szCs w:val="20"/>
        </w:rPr>
        <w:t xml:space="preserve"> </w:t>
      </w:r>
      <w:r w:rsidR="004D4A1E" w:rsidRPr="00FA1B57">
        <w:rPr>
          <w:rFonts w:ascii="Calibri" w:hAnsi="Calibri"/>
          <w:sz w:val="20"/>
          <w:szCs w:val="20"/>
        </w:rPr>
        <w:t xml:space="preserve">to a Tribunal </w:t>
      </w:r>
      <w:r w:rsidR="007773AA" w:rsidRPr="00FA1B57">
        <w:rPr>
          <w:rFonts w:ascii="Calibri" w:hAnsi="Calibri"/>
          <w:sz w:val="20"/>
          <w:szCs w:val="20"/>
        </w:rPr>
        <w:t xml:space="preserve">decision that </w:t>
      </w:r>
      <w:r w:rsidR="008D3426">
        <w:rPr>
          <w:rFonts w:ascii="Calibri" w:hAnsi="Calibri"/>
          <w:sz w:val="20"/>
          <w:szCs w:val="20"/>
        </w:rPr>
        <w:t>overturns</w:t>
      </w:r>
      <w:r w:rsidR="007B5FBE">
        <w:rPr>
          <w:rFonts w:ascii="Calibri" w:hAnsi="Calibri"/>
          <w:sz w:val="20"/>
          <w:szCs w:val="20"/>
        </w:rPr>
        <w:t xml:space="preserve"> itself</w:t>
      </w:r>
      <w:r w:rsidR="007773AA" w:rsidRPr="00FA1B57">
        <w:rPr>
          <w:rFonts w:ascii="Calibri" w:hAnsi="Calibri"/>
          <w:sz w:val="20"/>
          <w:szCs w:val="20"/>
        </w:rPr>
        <w:t>?</w:t>
      </w:r>
      <w:r w:rsidR="00E20591" w:rsidRPr="00FA1B57">
        <w:rPr>
          <w:rFonts w:ascii="Calibri" w:hAnsi="Calibri"/>
          <w:sz w:val="20"/>
          <w:szCs w:val="20"/>
        </w:rPr>
        <w:t xml:space="preserve"> Is it reasonable to overturn past decisions without adequate reasons?</w:t>
      </w:r>
      <w:r w:rsidR="009A01BB">
        <w:rPr>
          <w:rFonts w:ascii="Calibri" w:hAnsi="Calibri"/>
          <w:sz w:val="20"/>
          <w:szCs w:val="20"/>
        </w:rPr>
        <w:t xml:space="preserve"> (</w:t>
      </w:r>
      <w:r w:rsidR="009A01BB" w:rsidRPr="009A01BB">
        <w:rPr>
          <w:rFonts w:ascii="Calibri" w:hAnsi="Calibri"/>
          <w:color w:val="0000FF"/>
          <w:sz w:val="20"/>
          <w:szCs w:val="20"/>
        </w:rPr>
        <w:t>Northrup Grumman v Canada</w:t>
      </w:r>
      <w:r w:rsidR="009A01BB">
        <w:rPr>
          <w:rFonts w:ascii="Calibri" w:hAnsi="Calibri"/>
          <w:color w:val="0000FF"/>
          <w:sz w:val="20"/>
          <w:szCs w:val="20"/>
        </w:rPr>
        <w:t>; had previously held they could not hear claims from American supplie</w:t>
      </w:r>
      <w:r w:rsidR="00E5091B">
        <w:rPr>
          <w:rFonts w:ascii="Calibri" w:hAnsi="Calibri"/>
          <w:color w:val="0000FF"/>
          <w:sz w:val="20"/>
          <w:szCs w:val="20"/>
        </w:rPr>
        <w:t>rs</w:t>
      </w:r>
      <w:r w:rsidR="009A01BB">
        <w:rPr>
          <w:rFonts w:ascii="Calibri" w:hAnsi="Calibri"/>
          <w:sz w:val="20"/>
          <w:szCs w:val="20"/>
        </w:rPr>
        <w:t>)</w:t>
      </w:r>
    </w:p>
    <w:p w14:paraId="7EE30251" w14:textId="4090D688" w:rsidR="00E20591" w:rsidRPr="00FA1B57" w:rsidRDefault="002A050C" w:rsidP="00932528">
      <w:pPr>
        <w:pStyle w:val="ListParagraph"/>
        <w:numPr>
          <w:ilvl w:val="0"/>
          <w:numId w:val="94"/>
        </w:numPr>
        <w:rPr>
          <w:rFonts w:ascii="Calibri" w:hAnsi="Calibri"/>
          <w:sz w:val="20"/>
          <w:szCs w:val="20"/>
        </w:rPr>
      </w:pPr>
      <w:r>
        <w:rPr>
          <w:rFonts w:ascii="Calibri" w:hAnsi="Calibri"/>
          <w:sz w:val="20"/>
          <w:szCs w:val="20"/>
        </w:rPr>
        <w:t>Where the adequacy reasons is</w:t>
      </w:r>
      <w:r w:rsidR="00DA54C9" w:rsidRPr="00FA1B57">
        <w:rPr>
          <w:rFonts w:ascii="Calibri" w:hAnsi="Calibri"/>
          <w:sz w:val="20"/>
          <w:szCs w:val="20"/>
        </w:rPr>
        <w:t xml:space="preserve"> an issue of substa</w:t>
      </w:r>
      <w:r w:rsidR="00E20591" w:rsidRPr="00FA1B57">
        <w:rPr>
          <w:rFonts w:ascii="Calibri" w:hAnsi="Calibri"/>
          <w:sz w:val="20"/>
          <w:szCs w:val="20"/>
        </w:rPr>
        <w:t>ntive review rather than procedural fairness</w:t>
      </w:r>
    </w:p>
    <w:p w14:paraId="30000A1C" w14:textId="474AE6BB" w:rsidR="000B7A96" w:rsidRPr="00FA1B57" w:rsidRDefault="00EC652D" w:rsidP="00932528">
      <w:pPr>
        <w:pStyle w:val="ListParagraph"/>
        <w:numPr>
          <w:ilvl w:val="0"/>
          <w:numId w:val="94"/>
        </w:numPr>
        <w:rPr>
          <w:rFonts w:ascii="Calibri" w:hAnsi="Calibri"/>
          <w:sz w:val="20"/>
          <w:szCs w:val="20"/>
        </w:rPr>
      </w:pPr>
      <w:r>
        <w:rPr>
          <w:rFonts w:ascii="Calibri" w:hAnsi="Calibri"/>
          <w:sz w:val="20"/>
          <w:szCs w:val="20"/>
        </w:rPr>
        <w:t>Compare with</w:t>
      </w:r>
      <w:r w:rsidR="007773AA" w:rsidRPr="00FA1B57">
        <w:rPr>
          <w:rFonts w:ascii="Calibri" w:hAnsi="Calibri"/>
          <w:sz w:val="20"/>
          <w:szCs w:val="20"/>
        </w:rPr>
        <w:t xml:space="preserve"> </w:t>
      </w:r>
      <w:r w:rsidR="007773AA" w:rsidRPr="00EC652D">
        <w:rPr>
          <w:rFonts w:ascii="Calibri" w:hAnsi="Calibri"/>
          <w:color w:val="0000FF"/>
          <w:sz w:val="20"/>
          <w:szCs w:val="20"/>
        </w:rPr>
        <w:t>Mossop</w:t>
      </w:r>
      <w:r w:rsidR="007773AA" w:rsidRPr="00FA1B57">
        <w:rPr>
          <w:rFonts w:ascii="Calibri" w:hAnsi="Calibri"/>
          <w:sz w:val="20"/>
          <w:szCs w:val="20"/>
        </w:rPr>
        <w:t xml:space="preserve"> and </w:t>
      </w:r>
      <w:r w:rsidR="007773AA" w:rsidRPr="00EC652D">
        <w:rPr>
          <w:rFonts w:ascii="Calibri" w:hAnsi="Calibri"/>
          <w:color w:val="0000FF"/>
          <w:sz w:val="20"/>
          <w:szCs w:val="20"/>
        </w:rPr>
        <w:t>Domtar</w:t>
      </w:r>
    </w:p>
    <w:p w14:paraId="0FC6C951" w14:textId="259C26EC" w:rsidR="00A3659D" w:rsidRPr="00FA1B57" w:rsidRDefault="004038B9" w:rsidP="00932528">
      <w:pPr>
        <w:pStyle w:val="ListParagraph"/>
        <w:numPr>
          <w:ilvl w:val="1"/>
          <w:numId w:val="94"/>
        </w:numPr>
        <w:rPr>
          <w:rFonts w:ascii="Calibri" w:hAnsi="Calibri"/>
          <w:sz w:val="20"/>
          <w:szCs w:val="20"/>
        </w:rPr>
      </w:pPr>
      <w:r>
        <w:rPr>
          <w:rFonts w:ascii="Calibri" w:hAnsi="Calibri"/>
          <w:sz w:val="20"/>
          <w:szCs w:val="20"/>
        </w:rPr>
        <w:t>CHRT in Mossop extended</w:t>
      </w:r>
      <w:r w:rsidR="00A3659D" w:rsidRPr="00FA1B57">
        <w:rPr>
          <w:rFonts w:ascii="Calibri" w:hAnsi="Calibri"/>
          <w:sz w:val="20"/>
          <w:szCs w:val="20"/>
        </w:rPr>
        <w:t xml:space="preserve"> the law</w:t>
      </w:r>
      <w:r>
        <w:rPr>
          <w:rFonts w:ascii="Calibri" w:hAnsi="Calibri"/>
          <w:sz w:val="20"/>
          <w:szCs w:val="20"/>
        </w:rPr>
        <w:t>; did not necessarily reverse itself</w:t>
      </w:r>
    </w:p>
    <w:p w14:paraId="36495477" w14:textId="246BBC42" w:rsidR="00EA460A" w:rsidRPr="00FA1B57" w:rsidRDefault="00EA460A" w:rsidP="00932528">
      <w:pPr>
        <w:pStyle w:val="ListParagraph"/>
        <w:numPr>
          <w:ilvl w:val="1"/>
          <w:numId w:val="94"/>
        </w:numPr>
        <w:rPr>
          <w:rFonts w:ascii="Calibri" w:hAnsi="Calibri"/>
          <w:sz w:val="20"/>
          <w:szCs w:val="20"/>
        </w:rPr>
      </w:pPr>
      <w:r w:rsidRPr="00FA1B57">
        <w:rPr>
          <w:rFonts w:ascii="Calibri" w:hAnsi="Calibri"/>
          <w:sz w:val="20"/>
          <w:szCs w:val="20"/>
        </w:rPr>
        <w:t>Domtar allows for conflicting interpre</w:t>
      </w:r>
      <w:r w:rsidR="00936B3F" w:rsidRPr="00FA1B57">
        <w:rPr>
          <w:rFonts w:ascii="Calibri" w:hAnsi="Calibri"/>
          <w:sz w:val="20"/>
          <w:szCs w:val="20"/>
        </w:rPr>
        <w:t>t</w:t>
      </w:r>
      <w:r w:rsidRPr="00FA1B57">
        <w:rPr>
          <w:rFonts w:ascii="Calibri" w:hAnsi="Calibri"/>
          <w:sz w:val="20"/>
          <w:szCs w:val="20"/>
        </w:rPr>
        <w:t>ations of statutory provisions</w:t>
      </w:r>
      <w:r w:rsidR="00890FC8" w:rsidRPr="00FA1B57">
        <w:rPr>
          <w:rFonts w:ascii="Calibri" w:hAnsi="Calibri"/>
          <w:sz w:val="20"/>
          <w:szCs w:val="20"/>
        </w:rPr>
        <w:t>; however this was two different Tribunals</w:t>
      </w:r>
    </w:p>
    <w:p w14:paraId="1C3EB5B0" w14:textId="0EBF2328" w:rsidR="006D6792" w:rsidRPr="00FA1B57" w:rsidRDefault="006D6792" w:rsidP="00932528">
      <w:pPr>
        <w:pStyle w:val="ListParagraph"/>
        <w:numPr>
          <w:ilvl w:val="0"/>
          <w:numId w:val="94"/>
        </w:numPr>
        <w:rPr>
          <w:rFonts w:ascii="Calibri" w:hAnsi="Calibri"/>
          <w:sz w:val="20"/>
          <w:szCs w:val="20"/>
        </w:rPr>
      </w:pPr>
      <w:r w:rsidRPr="00FA1B57">
        <w:rPr>
          <w:rFonts w:ascii="Calibri" w:hAnsi="Calibri"/>
          <w:sz w:val="20"/>
          <w:szCs w:val="20"/>
        </w:rPr>
        <w:t>May be relevant where the question was one of general importance to the law</w:t>
      </w:r>
    </w:p>
    <w:p w14:paraId="23ABBEB0" w14:textId="3396C3A8" w:rsidR="006D6792" w:rsidRDefault="006D6792" w:rsidP="00932528">
      <w:pPr>
        <w:pStyle w:val="ListParagraph"/>
        <w:numPr>
          <w:ilvl w:val="1"/>
          <w:numId w:val="94"/>
        </w:numPr>
        <w:rPr>
          <w:rFonts w:ascii="Calibri" w:hAnsi="Calibri"/>
          <w:sz w:val="20"/>
          <w:szCs w:val="20"/>
        </w:rPr>
      </w:pPr>
      <w:r w:rsidRPr="00FA1B57">
        <w:rPr>
          <w:rFonts w:ascii="Calibri" w:hAnsi="Calibri"/>
          <w:sz w:val="20"/>
          <w:szCs w:val="20"/>
        </w:rPr>
        <w:t xml:space="preserve">Consider something like costs – a CL </w:t>
      </w:r>
      <w:r w:rsidR="00EE4C4D" w:rsidRPr="00FA1B57">
        <w:rPr>
          <w:rFonts w:ascii="Calibri" w:hAnsi="Calibri"/>
          <w:sz w:val="20"/>
          <w:szCs w:val="20"/>
        </w:rPr>
        <w:t xml:space="preserve">area that is central to the law </w:t>
      </w:r>
      <w:r w:rsidR="00505896">
        <w:rPr>
          <w:rFonts w:ascii="Calibri" w:hAnsi="Calibri"/>
          <w:sz w:val="20"/>
          <w:szCs w:val="20"/>
        </w:rPr>
        <w:t>generally; court may not accord</w:t>
      </w:r>
      <w:r w:rsidR="00EE4C4D" w:rsidRPr="00FA1B57">
        <w:rPr>
          <w:rFonts w:ascii="Calibri" w:hAnsi="Calibri"/>
          <w:sz w:val="20"/>
          <w:szCs w:val="20"/>
        </w:rPr>
        <w:t xml:space="preserve"> deference to any Tribunal b/c it is fundamental to the legal system</w:t>
      </w:r>
    </w:p>
    <w:p w14:paraId="5417CDE1" w14:textId="3D75F780" w:rsidR="00327D72" w:rsidRPr="00FA1B57" w:rsidRDefault="00327D72" w:rsidP="00932528">
      <w:pPr>
        <w:pStyle w:val="ListParagraph"/>
        <w:numPr>
          <w:ilvl w:val="0"/>
          <w:numId w:val="94"/>
        </w:numPr>
        <w:rPr>
          <w:rFonts w:ascii="Calibri" w:hAnsi="Calibri"/>
          <w:sz w:val="20"/>
          <w:szCs w:val="20"/>
        </w:rPr>
      </w:pPr>
      <w:r>
        <w:rPr>
          <w:rFonts w:ascii="Calibri" w:hAnsi="Calibri"/>
          <w:sz w:val="20"/>
          <w:szCs w:val="20"/>
        </w:rPr>
        <w:t>However tribunals must be able to respond to changing circumstances; need for dynamic interpre</w:t>
      </w:r>
      <w:r w:rsidR="009A01BB">
        <w:rPr>
          <w:rFonts w:ascii="Calibri" w:hAnsi="Calibri"/>
          <w:sz w:val="20"/>
          <w:szCs w:val="20"/>
        </w:rPr>
        <w:t>t</w:t>
      </w:r>
      <w:r>
        <w:rPr>
          <w:rFonts w:ascii="Calibri" w:hAnsi="Calibri"/>
          <w:sz w:val="20"/>
          <w:szCs w:val="20"/>
        </w:rPr>
        <w:t>ation</w:t>
      </w:r>
    </w:p>
    <w:p w14:paraId="098403D1" w14:textId="40306027" w:rsidR="00EE4C4D" w:rsidRPr="00FA1B57" w:rsidRDefault="009A4CD5" w:rsidP="00932528">
      <w:pPr>
        <w:pStyle w:val="ListParagraph"/>
        <w:numPr>
          <w:ilvl w:val="1"/>
          <w:numId w:val="94"/>
        </w:numPr>
        <w:rPr>
          <w:rFonts w:ascii="Calibri" w:hAnsi="Calibri"/>
          <w:sz w:val="20"/>
          <w:szCs w:val="20"/>
        </w:rPr>
      </w:pPr>
      <w:r w:rsidRPr="009A4CD5">
        <w:rPr>
          <w:rFonts w:ascii="Calibri" w:hAnsi="Calibri"/>
          <w:sz w:val="20"/>
          <w:szCs w:val="20"/>
        </w:rPr>
        <w:t>i.e.</w:t>
      </w:r>
      <w:r>
        <w:rPr>
          <w:rFonts w:ascii="Calibri" w:hAnsi="Calibri"/>
          <w:color w:val="0000FF"/>
          <w:sz w:val="20"/>
          <w:szCs w:val="20"/>
        </w:rPr>
        <w:t xml:space="preserve"> </w:t>
      </w:r>
      <w:r w:rsidR="003459F8" w:rsidRPr="00505896">
        <w:rPr>
          <w:rFonts w:ascii="Calibri" w:hAnsi="Calibri"/>
          <w:color w:val="0000FF"/>
          <w:sz w:val="20"/>
          <w:szCs w:val="20"/>
        </w:rPr>
        <w:t>Consolidated Bathurst</w:t>
      </w:r>
      <w:r w:rsidR="003459F8" w:rsidRPr="00FA1B57">
        <w:rPr>
          <w:rFonts w:ascii="Calibri" w:hAnsi="Calibri"/>
          <w:sz w:val="20"/>
          <w:szCs w:val="20"/>
        </w:rPr>
        <w:t xml:space="preserve"> – “full board meeting”</w:t>
      </w:r>
    </w:p>
    <w:p w14:paraId="111C79B6" w14:textId="0F6723CE" w:rsidR="003459F8" w:rsidRPr="00FA1B57" w:rsidRDefault="00DC5C62" w:rsidP="00932528">
      <w:pPr>
        <w:pStyle w:val="ListParagraph"/>
        <w:numPr>
          <w:ilvl w:val="1"/>
          <w:numId w:val="94"/>
        </w:numPr>
        <w:rPr>
          <w:rFonts w:ascii="Calibri" w:hAnsi="Calibri"/>
          <w:sz w:val="20"/>
          <w:szCs w:val="20"/>
        </w:rPr>
      </w:pPr>
      <w:r w:rsidRPr="00FA1B57">
        <w:rPr>
          <w:rFonts w:ascii="Calibri" w:hAnsi="Calibri"/>
          <w:sz w:val="20"/>
          <w:szCs w:val="20"/>
        </w:rPr>
        <w:t>A</w:t>
      </w:r>
      <w:r w:rsidR="00A42D99">
        <w:rPr>
          <w:rFonts w:ascii="Calibri" w:hAnsi="Calibri"/>
          <w:sz w:val="20"/>
          <w:szCs w:val="20"/>
        </w:rPr>
        <w:t>llowed</w:t>
      </w:r>
      <w:r w:rsidRPr="00FA1B57">
        <w:rPr>
          <w:rFonts w:ascii="Calibri" w:hAnsi="Calibri"/>
          <w:sz w:val="20"/>
          <w:szCs w:val="20"/>
        </w:rPr>
        <w:t xml:space="preserve"> the Board to change the past jurisprudence; able to consider past decisions and </w:t>
      </w:r>
      <w:r w:rsidR="00505896">
        <w:rPr>
          <w:rFonts w:ascii="Calibri" w:hAnsi="Calibri"/>
          <w:sz w:val="20"/>
          <w:szCs w:val="20"/>
        </w:rPr>
        <w:t>current societal norms</w:t>
      </w:r>
    </w:p>
    <w:p w14:paraId="6F745DF1" w14:textId="07DC210E" w:rsidR="008B621B" w:rsidRPr="00FA1B57" w:rsidRDefault="008B621B" w:rsidP="00932528">
      <w:pPr>
        <w:pStyle w:val="ListParagraph"/>
        <w:numPr>
          <w:ilvl w:val="1"/>
          <w:numId w:val="94"/>
        </w:numPr>
        <w:rPr>
          <w:rFonts w:ascii="Calibri" w:hAnsi="Calibri"/>
          <w:sz w:val="20"/>
          <w:szCs w:val="20"/>
        </w:rPr>
      </w:pPr>
      <w:r w:rsidRPr="00FA1B57">
        <w:rPr>
          <w:rFonts w:ascii="Calibri" w:hAnsi="Calibri"/>
          <w:sz w:val="20"/>
          <w:szCs w:val="20"/>
        </w:rPr>
        <w:t xml:space="preserve">Process by which </w:t>
      </w:r>
      <w:r w:rsidR="00BA56F6" w:rsidRPr="00FA1B57">
        <w:rPr>
          <w:rFonts w:ascii="Calibri" w:hAnsi="Calibri"/>
          <w:sz w:val="20"/>
          <w:szCs w:val="20"/>
        </w:rPr>
        <w:t xml:space="preserve">Tribunals can overturn their </w:t>
      </w:r>
      <w:r w:rsidR="00CD4CEE" w:rsidRPr="00FA1B57">
        <w:rPr>
          <w:rFonts w:ascii="Calibri" w:hAnsi="Calibri"/>
          <w:sz w:val="20"/>
          <w:szCs w:val="20"/>
        </w:rPr>
        <w:t>past decisions or trends</w:t>
      </w:r>
    </w:p>
    <w:p w14:paraId="69BB1160" w14:textId="77777777" w:rsidR="00421027" w:rsidRDefault="00421027" w:rsidP="00D43059">
      <w:pPr>
        <w:rPr>
          <w:rFonts w:ascii="Calibri" w:hAnsi="Calibri"/>
          <w:sz w:val="20"/>
          <w:szCs w:val="20"/>
        </w:rPr>
      </w:pPr>
    </w:p>
    <w:p w14:paraId="39BEF5CE" w14:textId="1992166A" w:rsidR="00421027" w:rsidRDefault="00421027" w:rsidP="00D43059">
      <w:pPr>
        <w:rPr>
          <w:rFonts w:ascii="Calibri" w:hAnsi="Calibri"/>
          <w:sz w:val="20"/>
          <w:szCs w:val="20"/>
        </w:rPr>
      </w:pPr>
      <w:r>
        <w:rPr>
          <w:rFonts w:ascii="Calibri" w:hAnsi="Calibri"/>
          <w:sz w:val="20"/>
          <w:szCs w:val="20"/>
        </w:rPr>
        <w:t xml:space="preserve">Aside: Could Rothstein J </w:t>
      </w:r>
      <w:r w:rsidR="00E5091B">
        <w:rPr>
          <w:rFonts w:ascii="Calibri" w:hAnsi="Calibri"/>
          <w:sz w:val="20"/>
          <w:szCs w:val="20"/>
        </w:rPr>
        <w:t xml:space="preserve">in </w:t>
      </w:r>
      <w:r w:rsidR="00E5091B" w:rsidRPr="0043544A">
        <w:rPr>
          <w:rFonts w:ascii="Calibri" w:hAnsi="Calibri"/>
          <w:color w:val="0000FF"/>
          <w:sz w:val="20"/>
          <w:szCs w:val="20"/>
        </w:rPr>
        <w:t>Northrup Grumman</w:t>
      </w:r>
      <w:r w:rsidR="00E5091B">
        <w:rPr>
          <w:rFonts w:ascii="Calibri" w:hAnsi="Calibri"/>
          <w:sz w:val="20"/>
          <w:szCs w:val="20"/>
        </w:rPr>
        <w:t xml:space="preserve"> </w:t>
      </w:r>
      <w:r>
        <w:rPr>
          <w:rFonts w:ascii="Calibri" w:hAnsi="Calibri"/>
          <w:sz w:val="20"/>
          <w:szCs w:val="20"/>
        </w:rPr>
        <w:t>have reached the same result using reasonableness?</w:t>
      </w:r>
    </w:p>
    <w:p w14:paraId="442D561D" w14:textId="75D96CB6" w:rsidR="007463E3" w:rsidRDefault="007463E3" w:rsidP="00932528">
      <w:pPr>
        <w:pStyle w:val="ListParagraph"/>
        <w:numPr>
          <w:ilvl w:val="0"/>
          <w:numId w:val="262"/>
        </w:numPr>
        <w:rPr>
          <w:rFonts w:ascii="Calibri" w:hAnsi="Calibri"/>
          <w:sz w:val="20"/>
          <w:szCs w:val="20"/>
        </w:rPr>
      </w:pPr>
      <w:r w:rsidRPr="00421027">
        <w:rPr>
          <w:rFonts w:ascii="Calibri" w:hAnsi="Calibri"/>
          <w:sz w:val="20"/>
          <w:szCs w:val="20"/>
        </w:rPr>
        <w:t>Difficult to tell as the SCC judgment doesn’t adequately engage w/ the reasoning of the Tribunal</w:t>
      </w:r>
    </w:p>
    <w:p w14:paraId="28E6D3CC" w14:textId="77777777" w:rsidR="00421027" w:rsidRDefault="00421027" w:rsidP="00932528">
      <w:pPr>
        <w:pStyle w:val="ListParagraph"/>
        <w:numPr>
          <w:ilvl w:val="1"/>
          <w:numId w:val="262"/>
        </w:numPr>
        <w:rPr>
          <w:rFonts w:ascii="Calibri" w:hAnsi="Calibri"/>
          <w:sz w:val="20"/>
          <w:szCs w:val="20"/>
        </w:rPr>
      </w:pPr>
      <w:r>
        <w:rPr>
          <w:rFonts w:ascii="Calibri" w:hAnsi="Calibri"/>
          <w:sz w:val="20"/>
          <w:szCs w:val="20"/>
        </w:rPr>
        <w:t xml:space="preserve">Maybe? </w:t>
      </w:r>
      <w:r w:rsidR="007463E3" w:rsidRPr="00421027">
        <w:rPr>
          <w:rFonts w:ascii="Calibri" w:hAnsi="Calibri"/>
          <w:sz w:val="20"/>
          <w:szCs w:val="20"/>
        </w:rPr>
        <w:t xml:space="preserve">Unsure of what the compelling arguments made by the </w:t>
      </w:r>
      <w:r w:rsidR="00F52615" w:rsidRPr="00421027">
        <w:rPr>
          <w:rFonts w:ascii="Calibri" w:hAnsi="Calibri"/>
          <w:sz w:val="20"/>
          <w:szCs w:val="20"/>
        </w:rPr>
        <w:t>Tribunal were</w:t>
      </w:r>
    </w:p>
    <w:p w14:paraId="4FB94F9D" w14:textId="29429C25" w:rsidR="00A26C39" w:rsidRPr="0063776A" w:rsidRDefault="0063776A" w:rsidP="00932528">
      <w:pPr>
        <w:pStyle w:val="ListParagraph"/>
        <w:numPr>
          <w:ilvl w:val="0"/>
          <w:numId w:val="262"/>
        </w:numPr>
        <w:rPr>
          <w:rFonts w:ascii="Calibri" w:hAnsi="Calibri"/>
          <w:sz w:val="20"/>
          <w:szCs w:val="20"/>
        </w:rPr>
      </w:pPr>
      <w:r>
        <w:rPr>
          <w:rFonts w:ascii="Calibri" w:hAnsi="Calibri"/>
          <w:sz w:val="20"/>
          <w:szCs w:val="20"/>
        </w:rPr>
        <w:t>While it</w:t>
      </w:r>
      <w:r w:rsidR="003B1625" w:rsidRPr="00FA1B57">
        <w:rPr>
          <w:rFonts w:ascii="Calibri" w:hAnsi="Calibri"/>
          <w:sz w:val="20"/>
          <w:szCs w:val="20"/>
        </w:rPr>
        <w:t xml:space="preserve"> is an expert tribunal </w:t>
      </w:r>
      <w:r>
        <w:rPr>
          <w:rFonts w:ascii="Calibri" w:hAnsi="Calibri"/>
          <w:sz w:val="20"/>
          <w:szCs w:val="20"/>
        </w:rPr>
        <w:t xml:space="preserve">interpreting </w:t>
      </w:r>
      <w:r w:rsidR="003B1625" w:rsidRPr="00FA1B57">
        <w:rPr>
          <w:rFonts w:ascii="Calibri" w:hAnsi="Calibri"/>
          <w:sz w:val="20"/>
          <w:szCs w:val="20"/>
        </w:rPr>
        <w:t>in their home statute</w:t>
      </w:r>
      <w:r>
        <w:rPr>
          <w:rFonts w:ascii="Calibri" w:hAnsi="Calibri"/>
          <w:sz w:val="20"/>
          <w:szCs w:val="20"/>
        </w:rPr>
        <w:t>, the SCC</w:t>
      </w:r>
      <w:r w:rsidR="003B1625" w:rsidRPr="0063776A">
        <w:rPr>
          <w:rFonts w:ascii="Calibri" w:hAnsi="Calibri"/>
          <w:sz w:val="20"/>
          <w:szCs w:val="20"/>
        </w:rPr>
        <w:t xml:space="preserve"> construes </w:t>
      </w:r>
      <w:r w:rsidR="00435B76" w:rsidRPr="0063776A">
        <w:rPr>
          <w:rFonts w:ascii="Calibri" w:hAnsi="Calibri"/>
          <w:sz w:val="20"/>
          <w:szCs w:val="20"/>
        </w:rPr>
        <w:t xml:space="preserve">this </w:t>
      </w:r>
      <w:r w:rsidR="003B1625" w:rsidRPr="0063776A">
        <w:rPr>
          <w:rFonts w:ascii="Calibri" w:hAnsi="Calibri"/>
          <w:sz w:val="20"/>
          <w:szCs w:val="20"/>
        </w:rPr>
        <w:t xml:space="preserve">as a matter of </w:t>
      </w:r>
      <w:r w:rsidR="003B78AC" w:rsidRPr="0063776A">
        <w:rPr>
          <w:rFonts w:ascii="Calibri" w:hAnsi="Calibri"/>
          <w:sz w:val="20"/>
          <w:szCs w:val="20"/>
        </w:rPr>
        <w:t>narrow jurisdiction</w:t>
      </w:r>
      <w:r w:rsidR="00414FAB" w:rsidRPr="0063776A">
        <w:rPr>
          <w:rFonts w:ascii="Calibri" w:hAnsi="Calibri"/>
          <w:sz w:val="20"/>
          <w:szCs w:val="20"/>
        </w:rPr>
        <w:t>; a</w:t>
      </w:r>
      <w:r w:rsidR="00A26C39" w:rsidRPr="0063776A">
        <w:rPr>
          <w:rFonts w:ascii="Calibri" w:hAnsi="Calibri"/>
          <w:sz w:val="20"/>
          <w:szCs w:val="20"/>
        </w:rPr>
        <w:t xml:space="preserve">rea where the court seems to feel that it has expertise; </w:t>
      </w:r>
    </w:p>
    <w:p w14:paraId="0EAD75E4" w14:textId="67957135" w:rsidR="00A26C39" w:rsidRPr="00FA1B57" w:rsidRDefault="00A26C39" w:rsidP="00932528">
      <w:pPr>
        <w:pStyle w:val="ListParagraph"/>
        <w:numPr>
          <w:ilvl w:val="0"/>
          <w:numId w:val="262"/>
        </w:numPr>
        <w:rPr>
          <w:rFonts w:ascii="Calibri" w:hAnsi="Calibri"/>
          <w:sz w:val="20"/>
          <w:szCs w:val="20"/>
        </w:rPr>
      </w:pPr>
      <w:r w:rsidRPr="00FA1B57">
        <w:rPr>
          <w:rFonts w:ascii="Calibri" w:hAnsi="Calibri"/>
          <w:sz w:val="20"/>
          <w:szCs w:val="20"/>
        </w:rPr>
        <w:t xml:space="preserve">Aside: </w:t>
      </w:r>
      <w:r w:rsidR="00CF48AE" w:rsidRPr="00FA1B57">
        <w:rPr>
          <w:rFonts w:ascii="Calibri" w:hAnsi="Calibri"/>
          <w:sz w:val="20"/>
          <w:szCs w:val="20"/>
        </w:rPr>
        <w:t>To</w:t>
      </w:r>
      <w:r w:rsidR="004B6933" w:rsidRPr="00FA1B57">
        <w:rPr>
          <w:rFonts w:ascii="Calibri" w:hAnsi="Calibri"/>
          <w:sz w:val="20"/>
          <w:szCs w:val="20"/>
        </w:rPr>
        <w:t xml:space="preserve"> what extent does </w:t>
      </w:r>
      <w:r w:rsidR="0043544A">
        <w:rPr>
          <w:rFonts w:ascii="Calibri" w:hAnsi="Calibri"/>
          <w:sz w:val="20"/>
          <w:szCs w:val="20"/>
        </w:rPr>
        <w:t>a judge’s expertise</w:t>
      </w:r>
      <w:r w:rsidR="00CF48AE" w:rsidRPr="00FA1B57">
        <w:rPr>
          <w:rFonts w:ascii="Calibri" w:hAnsi="Calibri"/>
          <w:sz w:val="20"/>
          <w:szCs w:val="20"/>
        </w:rPr>
        <w:t xml:space="preserve"> affect their perception of expertise of Tribunals and other admin bodies?</w:t>
      </w:r>
    </w:p>
    <w:p w14:paraId="4CAAE2E9" w14:textId="007CB990" w:rsidR="00CF48AE" w:rsidRPr="00FA1B57" w:rsidRDefault="006A1035" w:rsidP="00932528">
      <w:pPr>
        <w:pStyle w:val="ListParagraph"/>
        <w:numPr>
          <w:ilvl w:val="1"/>
          <w:numId w:val="262"/>
        </w:numPr>
        <w:rPr>
          <w:rFonts w:ascii="Calibri" w:hAnsi="Calibri"/>
          <w:sz w:val="20"/>
          <w:szCs w:val="20"/>
        </w:rPr>
      </w:pPr>
      <w:r w:rsidRPr="00FA1B57">
        <w:rPr>
          <w:rFonts w:ascii="Calibri" w:hAnsi="Calibri"/>
          <w:sz w:val="20"/>
          <w:szCs w:val="20"/>
        </w:rPr>
        <w:t>Consider that Rothstein posse</w:t>
      </w:r>
      <w:r w:rsidR="00CF48AE" w:rsidRPr="00FA1B57">
        <w:rPr>
          <w:rFonts w:ascii="Calibri" w:hAnsi="Calibri"/>
          <w:sz w:val="20"/>
          <w:szCs w:val="20"/>
        </w:rPr>
        <w:t>ss</w:t>
      </w:r>
      <w:r w:rsidR="00212D65" w:rsidRPr="00FA1B57">
        <w:rPr>
          <w:rFonts w:ascii="Calibri" w:hAnsi="Calibri"/>
          <w:sz w:val="20"/>
          <w:szCs w:val="20"/>
        </w:rPr>
        <w:t>es</w:t>
      </w:r>
      <w:r w:rsidR="00CF48AE" w:rsidRPr="00FA1B57">
        <w:rPr>
          <w:rFonts w:ascii="Calibri" w:hAnsi="Calibri"/>
          <w:sz w:val="20"/>
          <w:szCs w:val="20"/>
        </w:rPr>
        <w:t xml:space="preserve"> significant expertise</w:t>
      </w:r>
      <w:r w:rsidR="00212D65" w:rsidRPr="00FA1B57">
        <w:rPr>
          <w:rFonts w:ascii="Calibri" w:hAnsi="Calibri"/>
          <w:sz w:val="20"/>
          <w:szCs w:val="20"/>
        </w:rPr>
        <w:t xml:space="preserve"> in domestic and international trade; seems to take judicial notice of American tax system</w:t>
      </w:r>
    </w:p>
    <w:p w14:paraId="033B98CA" w14:textId="4F912E6C" w:rsidR="00FB6E22" w:rsidRPr="00FA1B57" w:rsidRDefault="0080134F" w:rsidP="00D43059">
      <w:pPr>
        <w:pStyle w:val="Heading1"/>
        <w:keepNext w:val="0"/>
        <w:keepLines w:val="0"/>
        <w:pBdr>
          <w:bottom w:val="single" w:sz="4" w:space="1" w:color="auto"/>
        </w:pBdr>
        <w:tabs>
          <w:tab w:val="right" w:pos="10773"/>
        </w:tabs>
        <w:rPr>
          <w:rFonts w:ascii="Calibri" w:hAnsi="Calibri"/>
          <w:b w:val="0"/>
          <w:color w:val="auto"/>
          <w:sz w:val="20"/>
          <w:szCs w:val="20"/>
        </w:rPr>
      </w:pPr>
      <w:bookmarkStart w:id="18" w:name="_Toc247793094"/>
      <w:r>
        <w:rPr>
          <w:rFonts w:ascii="Calibri" w:hAnsi="Calibri"/>
          <w:b w:val="0"/>
          <w:color w:val="auto"/>
          <w:sz w:val="20"/>
          <w:szCs w:val="20"/>
        </w:rPr>
        <w:t>Standard of Review – Reasonableness</w:t>
      </w:r>
      <w:r w:rsidR="00957D0D">
        <w:rPr>
          <w:rFonts w:ascii="Calibri" w:hAnsi="Calibri"/>
          <w:b w:val="0"/>
          <w:color w:val="auto"/>
          <w:sz w:val="20"/>
          <w:szCs w:val="20"/>
        </w:rPr>
        <w:t xml:space="preserve"> Review</w:t>
      </w:r>
      <w:bookmarkEnd w:id="18"/>
      <w:r w:rsidR="00A25EBB" w:rsidRPr="00FA1B57">
        <w:rPr>
          <w:rFonts w:ascii="Calibri" w:hAnsi="Calibri"/>
          <w:b w:val="0"/>
          <w:color w:val="auto"/>
          <w:sz w:val="20"/>
          <w:szCs w:val="20"/>
        </w:rPr>
        <w:tab/>
      </w:r>
    </w:p>
    <w:p w14:paraId="2061350F" w14:textId="77777777" w:rsidR="00FB6E22" w:rsidRPr="00FA1B57" w:rsidRDefault="00FB6E22" w:rsidP="00D43059">
      <w:pPr>
        <w:rPr>
          <w:rFonts w:ascii="Calibri" w:hAnsi="Calibri"/>
          <w:sz w:val="20"/>
          <w:szCs w:val="20"/>
        </w:rPr>
      </w:pPr>
    </w:p>
    <w:p w14:paraId="47703727" w14:textId="7FD572B3" w:rsidR="00336388" w:rsidRPr="00FA1B57" w:rsidRDefault="00336388" w:rsidP="00D43059">
      <w:pPr>
        <w:rPr>
          <w:rFonts w:ascii="Calibri" w:hAnsi="Calibri"/>
          <w:sz w:val="20"/>
          <w:szCs w:val="20"/>
        </w:rPr>
      </w:pPr>
      <w:r w:rsidRPr="00FA1B57">
        <w:rPr>
          <w:rFonts w:ascii="Calibri" w:hAnsi="Calibri"/>
          <w:sz w:val="20"/>
          <w:szCs w:val="20"/>
        </w:rPr>
        <w:t>Reasonableness</w:t>
      </w:r>
      <w:r w:rsidR="00A566FA" w:rsidRPr="00FA1B57">
        <w:rPr>
          <w:rFonts w:ascii="Calibri" w:hAnsi="Calibri"/>
          <w:sz w:val="20"/>
          <w:szCs w:val="20"/>
        </w:rPr>
        <w:t xml:space="preserve"> – “takes its colour from the context”</w:t>
      </w:r>
    </w:p>
    <w:p w14:paraId="24535F3B" w14:textId="4A92AA5B" w:rsidR="00B74479" w:rsidRPr="00FA1B57" w:rsidRDefault="00B74479" w:rsidP="00932528">
      <w:pPr>
        <w:pStyle w:val="ListParagraph"/>
        <w:numPr>
          <w:ilvl w:val="0"/>
          <w:numId w:val="95"/>
        </w:numPr>
        <w:rPr>
          <w:rFonts w:ascii="Calibri" w:hAnsi="Calibri"/>
          <w:sz w:val="20"/>
          <w:szCs w:val="20"/>
        </w:rPr>
      </w:pPr>
      <w:r w:rsidRPr="00FA1B57">
        <w:rPr>
          <w:rFonts w:ascii="Calibri" w:hAnsi="Calibri"/>
          <w:sz w:val="20"/>
          <w:szCs w:val="20"/>
        </w:rPr>
        <w:t>What does reasonableness mean?</w:t>
      </w:r>
    </w:p>
    <w:p w14:paraId="6B7BC231" w14:textId="0DF49962" w:rsidR="00A14680" w:rsidRPr="00FA1B57" w:rsidRDefault="0085659E" w:rsidP="00932528">
      <w:pPr>
        <w:pStyle w:val="ListParagraph"/>
        <w:numPr>
          <w:ilvl w:val="1"/>
          <w:numId w:val="95"/>
        </w:numPr>
        <w:rPr>
          <w:rFonts w:ascii="Calibri" w:hAnsi="Calibri"/>
          <w:sz w:val="20"/>
          <w:szCs w:val="20"/>
        </w:rPr>
      </w:pPr>
      <w:r>
        <w:rPr>
          <w:rFonts w:ascii="Calibri" w:hAnsi="Calibri"/>
          <w:sz w:val="20"/>
          <w:szCs w:val="20"/>
        </w:rPr>
        <w:t>Developed</w:t>
      </w:r>
      <w:r w:rsidR="00A14680" w:rsidRPr="00FA1B57">
        <w:rPr>
          <w:rFonts w:ascii="Calibri" w:hAnsi="Calibri"/>
          <w:sz w:val="20"/>
          <w:szCs w:val="20"/>
        </w:rPr>
        <w:t xml:space="preserve"> in </w:t>
      </w:r>
      <w:r w:rsidR="00A14680" w:rsidRPr="003E2E2C">
        <w:rPr>
          <w:rFonts w:ascii="Calibri" w:hAnsi="Calibri"/>
          <w:color w:val="0000FF"/>
          <w:sz w:val="20"/>
          <w:szCs w:val="20"/>
        </w:rPr>
        <w:t>Southam</w:t>
      </w:r>
      <w:r>
        <w:rPr>
          <w:rFonts w:ascii="Calibri" w:hAnsi="Calibri"/>
          <w:sz w:val="20"/>
          <w:szCs w:val="20"/>
        </w:rPr>
        <w:t xml:space="preserve">; interpreted in </w:t>
      </w:r>
      <w:r w:rsidRPr="003E2E2C">
        <w:rPr>
          <w:rFonts w:ascii="Calibri" w:hAnsi="Calibri"/>
          <w:color w:val="0000FF"/>
          <w:sz w:val="20"/>
          <w:szCs w:val="20"/>
        </w:rPr>
        <w:t>Khosa</w:t>
      </w:r>
    </w:p>
    <w:p w14:paraId="40693A2A" w14:textId="0BE01397" w:rsidR="00C16772" w:rsidRDefault="00C16772" w:rsidP="00932528">
      <w:pPr>
        <w:pStyle w:val="ListParagraph"/>
        <w:numPr>
          <w:ilvl w:val="0"/>
          <w:numId w:val="95"/>
        </w:numPr>
        <w:rPr>
          <w:rFonts w:ascii="Calibri" w:hAnsi="Calibri"/>
          <w:sz w:val="20"/>
          <w:szCs w:val="20"/>
        </w:rPr>
      </w:pPr>
      <w:r>
        <w:rPr>
          <w:rFonts w:ascii="Calibri" w:hAnsi="Calibri"/>
          <w:sz w:val="20"/>
          <w:szCs w:val="20"/>
        </w:rPr>
        <w:t>Reasonableness requires</w:t>
      </w:r>
      <w:r w:rsidR="0085659E">
        <w:rPr>
          <w:rFonts w:ascii="Calibri" w:hAnsi="Calibri"/>
          <w:sz w:val="20"/>
          <w:szCs w:val="20"/>
        </w:rPr>
        <w:t xml:space="preserve"> (</w:t>
      </w:r>
      <w:r w:rsidR="0085659E" w:rsidRPr="0085659E">
        <w:rPr>
          <w:rFonts w:ascii="Calibri" w:hAnsi="Calibri"/>
          <w:color w:val="0000FF"/>
          <w:sz w:val="20"/>
          <w:szCs w:val="20"/>
        </w:rPr>
        <w:t>Dunsmuir</w:t>
      </w:r>
      <w:r w:rsidR="0085659E">
        <w:rPr>
          <w:rFonts w:ascii="Calibri" w:hAnsi="Calibri"/>
          <w:sz w:val="20"/>
          <w:szCs w:val="20"/>
        </w:rPr>
        <w:t>)</w:t>
      </w:r>
      <w:r>
        <w:rPr>
          <w:rFonts w:ascii="Calibri" w:hAnsi="Calibri"/>
          <w:sz w:val="20"/>
          <w:szCs w:val="20"/>
        </w:rPr>
        <w:t xml:space="preserve">: </w:t>
      </w:r>
    </w:p>
    <w:p w14:paraId="1FE942B7" w14:textId="77777777" w:rsidR="00C16772" w:rsidRPr="00FA1B57" w:rsidRDefault="00C16772" w:rsidP="00932528">
      <w:pPr>
        <w:pStyle w:val="ListParagraph"/>
        <w:numPr>
          <w:ilvl w:val="1"/>
          <w:numId w:val="95"/>
        </w:numPr>
        <w:rPr>
          <w:rFonts w:ascii="Calibri" w:hAnsi="Calibri"/>
          <w:sz w:val="20"/>
          <w:szCs w:val="20"/>
        </w:rPr>
      </w:pPr>
      <w:r>
        <w:rPr>
          <w:rFonts w:ascii="Calibri" w:hAnsi="Calibri"/>
          <w:sz w:val="20"/>
          <w:szCs w:val="20"/>
        </w:rPr>
        <w:t>an</w:t>
      </w:r>
      <w:r w:rsidRPr="00FA1B57">
        <w:rPr>
          <w:rFonts w:ascii="Calibri" w:hAnsi="Calibri"/>
          <w:sz w:val="20"/>
          <w:szCs w:val="20"/>
        </w:rPr>
        <w:t xml:space="preserve"> </w:t>
      </w:r>
      <w:r w:rsidRPr="00304F37">
        <w:rPr>
          <w:rFonts w:ascii="Calibri" w:hAnsi="Calibri"/>
          <w:sz w:val="20"/>
          <w:szCs w:val="20"/>
          <w:u w:val="single"/>
        </w:rPr>
        <w:t>outcome that is possible</w:t>
      </w:r>
      <w:r w:rsidRPr="00FA1B57">
        <w:rPr>
          <w:rFonts w:ascii="Calibri" w:hAnsi="Calibri"/>
          <w:sz w:val="20"/>
          <w:szCs w:val="20"/>
        </w:rPr>
        <w:t xml:space="preserve"> under the stat</w:t>
      </w:r>
      <w:r>
        <w:rPr>
          <w:rFonts w:ascii="Calibri" w:hAnsi="Calibri"/>
          <w:sz w:val="20"/>
          <w:szCs w:val="20"/>
        </w:rPr>
        <w:t>ut</w:t>
      </w:r>
      <w:r w:rsidRPr="00FA1B57">
        <w:rPr>
          <w:rFonts w:ascii="Calibri" w:hAnsi="Calibri"/>
          <w:sz w:val="20"/>
          <w:szCs w:val="20"/>
        </w:rPr>
        <w:t>e; outcomes that are beyond the bounds of the statute would be beyond the DMs jurisdiction</w:t>
      </w:r>
    </w:p>
    <w:p w14:paraId="52B117B5" w14:textId="77777777" w:rsidR="00C16772" w:rsidRDefault="00C16772" w:rsidP="00932528">
      <w:pPr>
        <w:pStyle w:val="ListParagraph"/>
        <w:numPr>
          <w:ilvl w:val="1"/>
          <w:numId w:val="95"/>
        </w:numPr>
        <w:rPr>
          <w:rFonts w:ascii="Calibri" w:hAnsi="Calibri"/>
          <w:sz w:val="20"/>
          <w:szCs w:val="20"/>
        </w:rPr>
      </w:pPr>
      <w:r>
        <w:rPr>
          <w:rFonts w:ascii="Calibri" w:hAnsi="Calibri"/>
          <w:sz w:val="20"/>
          <w:szCs w:val="20"/>
          <w:u w:val="single"/>
        </w:rPr>
        <w:t>consideration of th</w:t>
      </w:r>
      <w:r w:rsidRPr="00304F37">
        <w:rPr>
          <w:rFonts w:ascii="Calibri" w:hAnsi="Calibri"/>
          <w:sz w:val="20"/>
          <w:szCs w:val="20"/>
          <w:u w:val="single"/>
        </w:rPr>
        <w:t>e appropriate factors</w:t>
      </w:r>
      <w:r w:rsidRPr="00FA1B57">
        <w:rPr>
          <w:rFonts w:ascii="Calibri" w:hAnsi="Calibri"/>
          <w:sz w:val="20"/>
          <w:szCs w:val="20"/>
        </w:rPr>
        <w:t xml:space="preserve"> under the statute; a failure to consider relevant factors or consideration of irrelevant factors may render the decision unreasonable</w:t>
      </w:r>
    </w:p>
    <w:p w14:paraId="6137BA00" w14:textId="43356B0E" w:rsidR="00C16772" w:rsidRPr="00EE74A0" w:rsidRDefault="00C16772" w:rsidP="00932528">
      <w:pPr>
        <w:pStyle w:val="ListParagraph"/>
        <w:numPr>
          <w:ilvl w:val="1"/>
          <w:numId w:val="95"/>
        </w:numPr>
        <w:rPr>
          <w:rFonts w:ascii="Calibri" w:hAnsi="Calibri"/>
          <w:sz w:val="20"/>
          <w:szCs w:val="20"/>
        </w:rPr>
      </w:pPr>
      <w:r>
        <w:rPr>
          <w:rFonts w:ascii="Calibri" w:hAnsi="Calibri"/>
          <w:sz w:val="20"/>
          <w:szCs w:val="20"/>
          <w:u w:val="single"/>
        </w:rPr>
        <w:t>a DM that is authorized</w:t>
      </w:r>
      <w:r>
        <w:rPr>
          <w:rFonts w:ascii="Calibri" w:hAnsi="Calibri"/>
          <w:sz w:val="20"/>
          <w:szCs w:val="20"/>
        </w:rPr>
        <w:t xml:space="preserve"> under the statute (true issue of jurisdiction)</w:t>
      </w:r>
    </w:p>
    <w:p w14:paraId="08D87962" w14:textId="77777777" w:rsidR="00C33032" w:rsidRPr="00FA1B57" w:rsidRDefault="00C33032" w:rsidP="00D43059">
      <w:pPr>
        <w:rPr>
          <w:rFonts w:ascii="Calibri" w:hAnsi="Calibri"/>
          <w:sz w:val="20"/>
          <w:szCs w:val="20"/>
        </w:rPr>
      </w:pPr>
    </w:p>
    <w:p w14:paraId="1D67AAC8" w14:textId="5B9BECD7" w:rsidR="00FA6C6D" w:rsidRPr="00FA6C6D" w:rsidRDefault="00CD5966" w:rsidP="00D43059">
      <w:pPr>
        <w:rPr>
          <w:rFonts w:ascii="Calibri" w:hAnsi="Calibri"/>
          <w:sz w:val="20"/>
          <w:szCs w:val="20"/>
        </w:rPr>
      </w:pPr>
      <w:r>
        <w:rPr>
          <w:rFonts w:ascii="Calibri" w:hAnsi="Calibri"/>
          <w:sz w:val="20"/>
          <w:szCs w:val="20"/>
        </w:rPr>
        <w:t xml:space="preserve">1. </w:t>
      </w:r>
      <w:r w:rsidR="00ED52D0" w:rsidRPr="00FA1B57">
        <w:rPr>
          <w:rFonts w:ascii="Calibri" w:hAnsi="Calibri"/>
          <w:sz w:val="20"/>
          <w:szCs w:val="20"/>
        </w:rPr>
        <w:t xml:space="preserve">Reasonableness </w:t>
      </w:r>
      <w:r w:rsidR="008E6BE7" w:rsidRPr="00FA1B57">
        <w:rPr>
          <w:rFonts w:ascii="Calibri" w:hAnsi="Calibri"/>
          <w:sz w:val="20"/>
          <w:szCs w:val="20"/>
        </w:rPr>
        <w:t>Review Revisited</w:t>
      </w:r>
    </w:p>
    <w:p w14:paraId="17F0003B" w14:textId="01244EEE" w:rsidR="003A473C" w:rsidRPr="00FA1B57" w:rsidRDefault="003A473C" w:rsidP="00932528">
      <w:pPr>
        <w:pStyle w:val="ListParagraph"/>
        <w:numPr>
          <w:ilvl w:val="0"/>
          <w:numId w:val="96"/>
        </w:numPr>
        <w:rPr>
          <w:rFonts w:ascii="Calibri" w:hAnsi="Calibri"/>
          <w:sz w:val="20"/>
          <w:szCs w:val="20"/>
        </w:rPr>
      </w:pPr>
      <w:r w:rsidRPr="00B04C1B">
        <w:rPr>
          <w:rFonts w:ascii="Calibri" w:hAnsi="Calibri"/>
          <w:color w:val="0000FF"/>
          <w:sz w:val="20"/>
          <w:szCs w:val="20"/>
        </w:rPr>
        <w:t>National Corngrowers</w:t>
      </w:r>
      <w:r>
        <w:rPr>
          <w:rFonts w:ascii="Calibri" w:hAnsi="Calibri"/>
          <w:color w:val="0000FF"/>
          <w:sz w:val="20"/>
          <w:szCs w:val="20"/>
        </w:rPr>
        <w:t>, 1990</w:t>
      </w:r>
      <w:r w:rsidRPr="00B04C1B">
        <w:rPr>
          <w:rFonts w:ascii="Calibri" w:hAnsi="Calibri"/>
          <w:color w:val="0000FF"/>
          <w:sz w:val="20"/>
          <w:szCs w:val="20"/>
        </w:rPr>
        <w:t xml:space="preserve"> </w:t>
      </w:r>
      <w:r w:rsidRPr="00EE74A0">
        <w:rPr>
          <w:rFonts w:ascii="Calibri" w:hAnsi="Calibri"/>
          <w:sz w:val="20"/>
          <w:szCs w:val="20"/>
        </w:rPr>
        <w:t>(</w:t>
      </w:r>
      <w:r w:rsidRPr="00EE74A0">
        <w:rPr>
          <w:rFonts w:ascii="Calibri" w:hAnsi="Calibri"/>
          <w:color w:val="0000FF"/>
          <w:sz w:val="20"/>
          <w:szCs w:val="20"/>
        </w:rPr>
        <w:t>decision by the Canadian Import Tribunal</w:t>
      </w:r>
      <w:r>
        <w:rPr>
          <w:rFonts w:ascii="Calibri" w:hAnsi="Calibri"/>
          <w:sz w:val="20"/>
          <w:szCs w:val="20"/>
        </w:rPr>
        <w:t>)</w:t>
      </w:r>
    </w:p>
    <w:p w14:paraId="6D45A116" w14:textId="77777777" w:rsidR="003A473C" w:rsidRPr="00FA1B57" w:rsidRDefault="003A473C" w:rsidP="00932528">
      <w:pPr>
        <w:pStyle w:val="ListParagraph"/>
        <w:numPr>
          <w:ilvl w:val="1"/>
          <w:numId w:val="96"/>
        </w:numPr>
        <w:rPr>
          <w:rFonts w:ascii="Calibri" w:hAnsi="Calibri"/>
          <w:sz w:val="20"/>
          <w:szCs w:val="20"/>
        </w:rPr>
      </w:pPr>
      <w:r w:rsidRPr="00FA1B57">
        <w:rPr>
          <w:rFonts w:ascii="Calibri" w:hAnsi="Calibri"/>
          <w:sz w:val="20"/>
          <w:szCs w:val="20"/>
        </w:rPr>
        <w:t>Disagreement b/w Gonthier and Wilson regarding the appropriate approach</w:t>
      </w:r>
      <w:r>
        <w:rPr>
          <w:rFonts w:ascii="Calibri" w:hAnsi="Calibri"/>
          <w:sz w:val="20"/>
          <w:szCs w:val="20"/>
        </w:rPr>
        <w:t xml:space="preserve">; </w:t>
      </w:r>
      <w:r w:rsidRPr="00FA1B57">
        <w:rPr>
          <w:rFonts w:ascii="Calibri" w:hAnsi="Calibri"/>
          <w:sz w:val="20"/>
          <w:szCs w:val="20"/>
        </w:rPr>
        <w:t>both found</w:t>
      </w:r>
      <w:r>
        <w:rPr>
          <w:rFonts w:ascii="Calibri" w:hAnsi="Calibri"/>
          <w:sz w:val="20"/>
          <w:szCs w:val="20"/>
        </w:rPr>
        <w:t xml:space="preserve"> the decision</w:t>
      </w:r>
      <w:r w:rsidRPr="00FA1B57">
        <w:rPr>
          <w:rFonts w:ascii="Calibri" w:hAnsi="Calibri"/>
          <w:sz w:val="20"/>
          <w:szCs w:val="20"/>
        </w:rPr>
        <w:t xml:space="preserve"> reasonable</w:t>
      </w:r>
    </w:p>
    <w:p w14:paraId="2341B80A" w14:textId="77777777" w:rsidR="003A473C" w:rsidRPr="00FA1B57" w:rsidRDefault="003A473C" w:rsidP="00932528">
      <w:pPr>
        <w:pStyle w:val="ListParagraph"/>
        <w:numPr>
          <w:ilvl w:val="1"/>
          <w:numId w:val="96"/>
        </w:numPr>
        <w:rPr>
          <w:rFonts w:ascii="Calibri" w:hAnsi="Calibri"/>
          <w:sz w:val="20"/>
          <w:szCs w:val="20"/>
        </w:rPr>
      </w:pPr>
      <w:r w:rsidRPr="00FA1B57">
        <w:rPr>
          <w:rFonts w:ascii="Calibri" w:hAnsi="Calibri"/>
          <w:sz w:val="20"/>
          <w:szCs w:val="20"/>
        </w:rPr>
        <w:t xml:space="preserve">Gonthier </w:t>
      </w:r>
      <w:r w:rsidRPr="006E4CFE">
        <w:rPr>
          <w:rFonts w:ascii="Calibri" w:hAnsi="Calibri"/>
          <w:sz w:val="20"/>
          <w:szCs w:val="20"/>
          <w:u w:val="single"/>
        </w:rPr>
        <w:t xml:space="preserve">pre-figures the reasonableness </w:t>
      </w:r>
      <w:r w:rsidRPr="006E4CFE">
        <w:rPr>
          <w:rFonts w:ascii="Calibri" w:hAnsi="Calibri"/>
          <w:i/>
          <w:sz w:val="20"/>
          <w:szCs w:val="20"/>
          <w:u w:val="single"/>
        </w:rPr>
        <w:t>simpliciter</w:t>
      </w:r>
      <w:r w:rsidRPr="006E4CFE">
        <w:rPr>
          <w:rFonts w:ascii="Calibri" w:hAnsi="Calibri"/>
          <w:sz w:val="20"/>
          <w:szCs w:val="20"/>
          <w:u w:val="single"/>
        </w:rPr>
        <w:t xml:space="preserve"> standard</w:t>
      </w:r>
    </w:p>
    <w:p w14:paraId="2B3E129A" w14:textId="77777777" w:rsidR="003A473C" w:rsidRPr="00FA1B57" w:rsidRDefault="003A473C" w:rsidP="00932528">
      <w:pPr>
        <w:pStyle w:val="ListParagraph"/>
        <w:numPr>
          <w:ilvl w:val="2"/>
          <w:numId w:val="96"/>
        </w:numPr>
        <w:rPr>
          <w:rFonts w:ascii="Calibri" w:hAnsi="Calibri"/>
          <w:sz w:val="20"/>
          <w:szCs w:val="20"/>
        </w:rPr>
      </w:pPr>
      <w:r w:rsidRPr="00FA1B57">
        <w:rPr>
          <w:rFonts w:ascii="Calibri" w:hAnsi="Calibri"/>
          <w:sz w:val="20"/>
          <w:szCs w:val="20"/>
        </w:rPr>
        <w:t>Engages</w:t>
      </w:r>
      <w:r>
        <w:rPr>
          <w:rFonts w:ascii="Calibri" w:hAnsi="Calibri"/>
          <w:sz w:val="20"/>
          <w:szCs w:val="20"/>
        </w:rPr>
        <w:t xml:space="preserve"> in</w:t>
      </w:r>
      <w:r w:rsidRPr="00FA1B57">
        <w:rPr>
          <w:rFonts w:ascii="Calibri" w:hAnsi="Calibri"/>
          <w:sz w:val="20"/>
          <w:szCs w:val="20"/>
        </w:rPr>
        <w:t xml:space="preserve"> detail with the reasons given by the decision maker and the statute</w:t>
      </w:r>
    </w:p>
    <w:p w14:paraId="075C75EA" w14:textId="7B849CAE" w:rsidR="003A473C" w:rsidRPr="00FA1B57" w:rsidRDefault="003A473C" w:rsidP="00932528">
      <w:pPr>
        <w:pStyle w:val="ListParagraph"/>
        <w:numPr>
          <w:ilvl w:val="1"/>
          <w:numId w:val="96"/>
        </w:numPr>
        <w:rPr>
          <w:rFonts w:ascii="Calibri" w:hAnsi="Calibri"/>
          <w:sz w:val="20"/>
          <w:szCs w:val="20"/>
        </w:rPr>
      </w:pPr>
      <w:r w:rsidRPr="00FA1B57">
        <w:rPr>
          <w:rFonts w:ascii="Calibri" w:hAnsi="Calibri"/>
          <w:sz w:val="20"/>
          <w:szCs w:val="20"/>
        </w:rPr>
        <w:t>Wilson accused Gonthier of engaging in correctness review under the guise of</w:t>
      </w:r>
      <w:r w:rsidR="00B4344B">
        <w:rPr>
          <w:rFonts w:ascii="Calibri" w:hAnsi="Calibri"/>
          <w:sz w:val="20"/>
          <w:szCs w:val="20"/>
        </w:rPr>
        <w:t xml:space="preserve"> patent un</w:t>
      </w:r>
      <w:r w:rsidRPr="00FA1B57">
        <w:rPr>
          <w:rFonts w:ascii="Calibri" w:hAnsi="Calibri"/>
          <w:sz w:val="20"/>
          <w:szCs w:val="20"/>
        </w:rPr>
        <w:t>reasonableness</w:t>
      </w:r>
    </w:p>
    <w:p w14:paraId="69634FBD" w14:textId="77777777" w:rsidR="00B4344B" w:rsidRPr="00FA1B57" w:rsidRDefault="00B4344B" w:rsidP="00932528">
      <w:pPr>
        <w:pStyle w:val="ListParagraph"/>
        <w:numPr>
          <w:ilvl w:val="0"/>
          <w:numId w:val="96"/>
        </w:numPr>
        <w:rPr>
          <w:rFonts w:ascii="Calibri" w:hAnsi="Calibri"/>
          <w:sz w:val="20"/>
          <w:szCs w:val="20"/>
        </w:rPr>
      </w:pPr>
      <w:r w:rsidRPr="00B04C1B">
        <w:rPr>
          <w:rFonts w:ascii="Calibri" w:hAnsi="Calibri"/>
          <w:color w:val="0000FF"/>
          <w:sz w:val="20"/>
          <w:szCs w:val="20"/>
        </w:rPr>
        <w:t>Mossop</w:t>
      </w:r>
      <w:r>
        <w:rPr>
          <w:rFonts w:ascii="Calibri" w:hAnsi="Calibri"/>
          <w:color w:val="0000FF"/>
          <w:sz w:val="20"/>
          <w:szCs w:val="20"/>
        </w:rPr>
        <w:t>, 1993</w:t>
      </w:r>
      <w:r>
        <w:rPr>
          <w:rFonts w:ascii="Calibri" w:hAnsi="Calibri"/>
          <w:sz w:val="20"/>
          <w:szCs w:val="20"/>
        </w:rPr>
        <w:t xml:space="preserve"> (</w:t>
      </w:r>
      <w:r w:rsidRPr="00EE74A0">
        <w:rPr>
          <w:rFonts w:ascii="Calibri" w:hAnsi="Calibri"/>
          <w:color w:val="0000FF"/>
          <w:sz w:val="20"/>
          <w:szCs w:val="20"/>
        </w:rPr>
        <w:t>decision by CHRT to expand family status</w:t>
      </w:r>
      <w:r>
        <w:rPr>
          <w:rFonts w:ascii="Calibri" w:hAnsi="Calibri"/>
          <w:sz w:val="20"/>
          <w:szCs w:val="20"/>
        </w:rPr>
        <w:t>)</w:t>
      </w:r>
    </w:p>
    <w:p w14:paraId="21F6F588" w14:textId="77777777" w:rsidR="00B4344B" w:rsidRPr="00FA1B57" w:rsidRDefault="00B4344B" w:rsidP="00932528">
      <w:pPr>
        <w:pStyle w:val="ListParagraph"/>
        <w:numPr>
          <w:ilvl w:val="1"/>
          <w:numId w:val="96"/>
        </w:numPr>
        <w:rPr>
          <w:rFonts w:ascii="Calibri" w:hAnsi="Calibri"/>
          <w:sz w:val="20"/>
          <w:szCs w:val="20"/>
        </w:rPr>
      </w:pPr>
      <w:r>
        <w:rPr>
          <w:rFonts w:ascii="Calibri" w:hAnsi="Calibri"/>
          <w:sz w:val="20"/>
          <w:szCs w:val="20"/>
        </w:rPr>
        <w:t>3 judgements</w:t>
      </w:r>
      <w:r w:rsidRPr="00FA1B57">
        <w:rPr>
          <w:rFonts w:ascii="Calibri" w:hAnsi="Calibri"/>
          <w:sz w:val="20"/>
          <w:szCs w:val="20"/>
        </w:rPr>
        <w:t xml:space="preserve"> chose correctness; LHD chose patent unreasonableness</w:t>
      </w:r>
    </w:p>
    <w:p w14:paraId="1A361D27" w14:textId="77777777" w:rsidR="00B4344B" w:rsidRPr="00FA1B57" w:rsidRDefault="00B4344B" w:rsidP="00932528">
      <w:pPr>
        <w:pStyle w:val="ListParagraph"/>
        <w:numPr>
          <w:ilvl w:val="1"/>
          <w:numId w:val="96"/>
        </w:numPr>
        <w:rPr>
          <w:rFonts w:ascii="Calibri" w:hAnsi="Calibri"/>
          <w:sz w:val="20"/>
          <w:szCs w:val="20"/>
        </w:rPr>
      </w:pPr>
      <w:r w:rsidRPr="00FA1B57">
        <w:rPr>
          <w:rFonts w:ascii="Calibri" w:hAnsi="Calibri"/>
          <w:sz w:val="20"/>
          <w:szCs w:val="20"/>
        </w:rPr>
        <w:t xml:space="preserve">LHD analysis is a </w:t>
      </w:r>
      <w:r w:rsidRPr="00087038">
        <w:rPr>
          <w:rFonts w:ascii="Calibri" w:hAnsi="Calibri"/>
          <w:sz w:val="20"/>
          <w:szCs w:val="20"/>
          <w:u w:val="single"/>
        </w:rPr>
        <w:t>model of reasonableness review</w:t>
      </w:r>
      <w:r>
        <w:rPr>
          <w:rFonts w:ascii="Calibri" w:hAnsi="Calibri"/>
          <w:sz w:val="20"/>
          <w:szCs w:val="20"/>
        </w:rPr>
        <w:t xml:space="preserve"> and the</w:t>
      </w:r>
      <w:r w:rsidRPr="00FA1B57">
        <w:rPr>
          <w:rFonts w:ascii="Calibri" w:hAnsi="Calibri"/>
          <w:sz w:val="20"/>
          <w:szCs w:val="20"/>
        </w:rPr>
        <w:t xml:space="preserve"> purposi</w:t>
      </w:r>
      <w:r>
        <w:rPr>
          <w:rFonts w:ascii="Calibri" w:hAnsi="Calibri"/>
          <w:sz w:val="20"/>
          <w:szCs w:val="20"/>
        </w:rPr>
        <w:t>ve &amp;</w:t>
      </w:r>
      <w:r w:rsidRPr="00FA1B57">
        <w:rPr>
          <w:rFonts w:ascii="Calibri" w:hAnsi="Calibri"/>
          <w:sz w:val="20"/>
          <w:szCs w:val="20"/>
        </w:rPr>
        <w:t xml:space="preserve"> contextual approach to statutory interp</w:t>
      </w:r>
      <w:r>
        <w:rPr>
          <w:rFonts w:ascii="Calibri" w:hAnsi="Calibri"/>
          <w:sz w:val="20"/>
          <w:szCs w:val="20"/>
        </w:rPr>
        <w:t>.</w:t>
      </w:r>
    </w:p>
    <w:p w14:paraId="2909243B" w14:textId="5A03AE24" w:rsidR="00B4344B" w:rsidRPr="00FA1B57" w:rsidRDefault="00B4344B" w:rsidP="00932528">
      <w:pPr>
        <w:pStyle w:val="ListParagraph"/>
        <w:numPr>
          <w:ilvl w:val="2"/>
          <w:numId w:val="96"/>
        </w:numPr>
        <w:rPr>
          <w:rFonts w:ascii="Calibri" w:hAnsi="Calibri"/>
          <w:sz w:val="20"/>
          <w:szCs w:val="20"/>
        </w:rPr>
      </w:pPr>
      <w:r>
        <w:rPr>
          <w:rFonts w:ascii="Calibri" w:hAnsi="Calibri"/>
          <w:sz w:val="20"/>
          <w:szCs w:val="20"/>
        </w:rPr>
        <w:t xml:space="preserve">Her approach was more intrusive that </w:t>
      </w:r>
      <w:r w:rsidR="00294510">
        <w:rPr>
          <w:rFonts w:ascii="Calibri" w:hAnsi="Calibri"/>
          <w:sz w:val="20"/>
          <w:szCs w:val="20"/>
        </w:rPr>
        <w:t>PU</w:t>
      </w:r>
      <w:r>
        <w:rPr>
          <w:rFonts w:ascii="Calibri" w:hAnsi="Calibri"/>
          <w:sz w:val="20"/>
          <w:szCs w:val="20"/>
        </w:rPr>
        <w:t xml:space="preserve"> demanded at the time; scrutinized the statutory context</w:t>
      </w:r>
    </w:p>
    <w:p w14:paraId="0C0C0FE8" w14:textId="45C10036" w:rsidR="003A473C" w:rsidRPr="00FA1B57" w:rsidRDefault="003A473C" w:rsidP="00932528">
      <w:pPr>
        <w:pStyle w:val="ListParagraph"/>
        <w:numPr>
          <w:ilvl w:val="0"/>
          <w:numId w:val="96"/>
        </w:numPr>
        <w:rPr>
          <w:rFonts w:ascii="Calibri" w:hAnsi="Calibri"/>
          <w:sz w:val="20"/>
          <w:szCs w:val="20"/>
        </w:rPr>
      </w:pPr>
      <w:r w:rsidRPr="00B04C1B">
        <w:rPr>
          <w:rFonts w:ascii="Calibri" w:hAnsi="Calibri"/>
          <w:color w:val="0000FF"/>
          <w:sz w:val="20"/>
          <w:szCs w:val="20"/>
        </w:rPr>
        <w:t>Southam</w:t>
      </w:r>
      <w:r>
        <w:rPr>
          <w:rFonts w:ascii="Calibri" w:hAnsi="Calibri"/>
          <w:color w:val="0000FF"/>
          <w:sz w:val="20"/>
          <w:szCs w:val="20"/>
        </w:rPr>
        <w:t>, 1997</w:t>
      </w:r>
      <w:r>
        <w:rPr>
          <w:rFonts w:ascii="Calibri" w:hAnsi="Calibri"/>
          <w:sz w:val="20"/>
          <w:szCs w:val="20"/>
        </w:rPr>
        <w:t xml:space="preserve"> (</w:t>
      </w:r>
      <w:r w:rsidRPr="00EE74A0">
        <w:rPr>
          <w:rFonts w:ascii="Calibri" w:hAnsi="Calibri"/>
          <w:color w:val="0000FF"/>
          <w:sz w:val="20"/>
          <w:szCs w:val="20"/>
        </w:rPr>
        <w:t>decision by Competition Tribunal to order divestiture of paper</w:t>
      </w:r>
      <w:r>
        <w:rPr>
          <w:rFonts w:ascii="Calibri" w:hAnsi="Calibri"/>
          <w:sz w:val="20"/>
          <w:szCs w:val="20"/>
        </w:rPr>
        <w:t>)</w:t>
      </w:r>
    </w:p>
    <w:p w14:paraId="06EB48F3" w14:textId="052A9F7F" w:rsidR="00C853E7" w:rsidRPr="00C853E7" w:rsidRDefault="00C853E7" w:rsidP="00932528">
      <w:pPr>
        <w:pStyle w:val="ListParagraph"/>
        <w:numPr>
          <w:ilvl w:val="1"/>
          <w:numId w:val="96"/>
        </w:numPr>
        <w:rPr>
          <w:rFonts w:ascii="Calibri" w:hAnsi="Calibri"/>
          <w:sz w:val="20"/>
          <w:szCs w:val="20"/>
        </w:rPr>
      </w:pPr>
      <w:r>
        <w:rPr>
          <w:rFonts w:ascii="Calibri" w:hAnsi="Calibri"/>
          <w:sz w:val="20"/>
          <w:szCs w:val="20"/>
        </w:rPr>
        <w:t xml:space="preserve">Case creates the reasonableness </w:t>
      </w:r>
      <w:r>
        <w:rPr>
          <w:rFonts w:ascii="Calibri" w:hAnsi="Calibri"/>
          <w:i/>
          <w:sz w:val="20"/>
          <w:szCs w:val="20"/>
        </w:rPr>
        <w:t xml:space="preserve">simpliciter </w:t>
      </w:r>
      <w:r>
        <w:rPr>
          <w:rFonts w:ascii="Calibri" w:hAnsi="Calibri"/>
          <w:sz w:val="20"/>
          <w:szCs w:val="20"/>
        </w:rPr>
        <w:t>standard</w:t>
      </w:r>
    </w:p>
    <w:p w14:paraId="45CAF625" w14:textId="77777777" w:rsidR="003A473C" w:rsidRPr="00FA1B57" w:rsidRDefault="003A473C" w:rsidP="00932528">
      <w:pPr>
        <w:pStyle w:val="ListParagraph"/>
        <w:numPr>
          <w:ilvl w:val="1"/>
          <w:numId w:val="96"/>
        </w:numPr>
        <w:rPr>
          <w:rFonts w:ascii="Calibri" w:hAnsi="Calibri"/>
          <w:sz w:val="20"/>
          <w:szCs w:val="20"/>
        </w:rPr>
      </w:pPr>
      <w:r>
        <w:rPr>
          <w:rFonts w:ascii="Calibri" w:hAnsi="Calibri"/>
          <w:sz w:val="20"/>
          <w:szCs w:val="20"/>
        </w:rPr>
        <w:t xml:space="preserve">Iacobucci argues that courts must carefully </w:t>
      </w:r>
      <w:r w:rsidRPr="00C853E7">
        <w:rPr>
          <w:rFonts w:ascii="Calibri" w:hAnsi="Calibri"/>
          <w:sz w:val="20"/>
          <w:szCs w:val="20"/>
          <w:u w:val="single"/>
        </w:rPr>
        <w:t>engage with the reasons</w:t>
      </w:r>
      <w:r>
        <w:rPr>
          <w:rFonts w:ascii="Calibri" w:hAnsi="Calibri"/>
          <w:sz w:val="20"/>
          <w:szCs w:val="20"/>
        </w:rPr>
        <w:t xml:space="preserve"> of the tribunal to justify any disagreement </w:t>
      </w:r>
    </w:p>
    <w:p w14:paraId="1651D27E" w14:textId="77777777" w:rsidR="003A473C" w:rsidRPr="00375E8C" w:rsidRDefault="003A473C" w:rsidP="00932528">
      <w:pPr>
        <w:pStyle w:val="ListParagraph"/>
        <w:numPr>
          <w:ilvl w:val="2"/>
          <w:numId w:val="96"/>
        </w:numPr>
        <w:rPr>
          <w:rFonts w:ascii="Calibri" w:hAnsi="Calibri"/>
          <w:sz w:val="20"/>
          <w:szCs w:val="20"/>
          <w:lang w:val="en-US"/>
        </w:rPr>
      </w:pPr>
      <w:r>
        <w:rPr>
          <w:rFonts w:ascii="Calibri" w:hAnsi="Calibri"/>
          <w:sz w:val="20"/>
          <w:szCs w:val="20"/>
          <w:lang w:val="en-US"/>
        </w:rPr>
        <w:t>“</w:t>
      </w:r>
      <w:r w:rsidRPr="00375E8C">
        <w:rPr>
          <w:rFonts w:ascii="Calibri" w:hAnsi="Calibri"/>
          <w:sz w:val="20"/>
          <w:szCs w:val="20"/>
          <w:lang w:val="en-US"/>
        </w:rPr>
        <w:t xml:space="preserve">… An </w:t>
      </w:r>
      <w:r w:rsidRPr="00375E8C">
        <w:rPr>
          <w:rFonts w:ascii="Calibri" w:hAnsi="Calibri"/>
          <w:b/>
          <w:bCs/>
          <w:sz w:val="20"/>
          <w:szCs w:val="20"/>
          <w:lang w:val="en-US"/>
        </w:rPr>
        <w:t>unreasonable decision is one that, in the main, is not supported by any reasons that can stand up to a somewhat probing examination</w:t>
      </w:r>
      <w:r w:rsidRPr="00375E8C">
        <w:rPr>
          <w:rFonts w:ascii="Calibri" w:hAnsi="Calibri"/>
          <w:sz w:val="20"/>
          <w:szCs w:val="20"/>
          <w:lang w:val="en-US"/>
        </w:rPr>
        <w:t xml:space="preserve">. Accordingly, a court reviewing a conclusion on the reasonableness standard </w:t>
      </w:r>
      <w:r w:rsidRPr="00375E8C">
        <w:rPr>
          <w:rFonts w:ascii="Calibri" w:hAnsi="Calibri"/>
          <w:b/>
          <w:bCs/>
          <w:sz w:val="20"/>
          <w:szCs w:val="20"/>
          <w:lang w:val="en-US"/>
        </w:rPr>
        <w:t>MUST look to see whether any reasons support it</w:t>
      </w:r>
      <w:r w:rsidRPr="00375E8C">
        <w:rPr>
          <w:rFonts w:ascii="Calibri" w:hAnsi="Calibri"/>
          <w:sz w:val="20"/>
          <w:szCs w:val="20"/>
          <w:lang w:val="en-US"/>
        </w:rPr>
        <w:t xml:space="preserve">. The defect, if there is one, could presumably be in the </w:t>
      </w:r>
      <w:r w:rsidRPr="00375E8C">
        <w:rPr>
          <w:rFonts w:ascii="Calibri" w:hAnsi="Calibri"/>
          <w:b/>
          <w:bCs/>
          <w:sz w:val="20"/>
          <w:szCs w:val="20"/>
          <w:lang w:val="en-US"/>
        </w:rPr>
        <w:t xml:space="preserve">evidentiary foundation </w:t>
      </w:r>
      <w:r w:rsidRPr="00375E8C">
        <w:rPr>
          <w:rFonts w:ascii="Calibri" w:hAnsi="Calibri"/>
          <w:sz w:val="20"/>
          <w:szCs w:val="20"/>
          <w:lang w:val="en-US"/>
        </w:rPr>
        <w:t xml:space="preserve">itself or in the </w:t>
      </w:r>
      <w:r w:rsidRPr="00375E8C">
        <w:rPr>
          <w:rFonts w:ascii="Calibri" w:hAnsi="Calibri"/>
          <w:b/>
          <w:bCs/>
          <w:sz w:val="20"/>
          <w:szCs w:val="20"/>
          <w:lang w:val="en-US"/>
        </w:rPr>
        <w:t xml:space="preserve">logical process </w:t>
      </w:r>
      <w:r w:rsidRPr="00375E8C">
        <w:rPr>
          <w:rFonts w:ascii="Calibri" w:hAnsi="Calibri"/>
          <w:sz w:val="20"/>
          <w:szCs w:val="20"/>
          <w:lang w:val="en-US"/>
        </w:rPr>
        <w:t xml:space="preserve">by which conclusions are sought to be </w:t>
      </w:r>
      <w:r w:rsidRPr="001A5EA0">
        <w:rPr>
          <w:rFonts w:ascii="Calibri" w:hAnsi="Calibri"/>
          <w:sz w:val="20"/>
          <w:szCs w:val="20"/>
          <w:lang w:val="en-US"/>
        </w:rPr>
        <w:t>drawn</w:t>
      </w:r>
      <w:r w:rsidRPr="00375E8C">
        <w:rPr>
          <w:rFonts w:ascii="Calibri" w:hAnsi="Calibri"/>
          <w:sz w:val="20"/>
          <w:szCs w:val="20"/>
          <w:lang w:val="en-US"/>
        </w:rPr>
        <w:t xml:space="preserve"> from it. An example of the former kind of defect would be an assumption that had no basis in the evidence, or that was contrary to the overwhelming weight of the evidence. An example of the latter kind of defect would be a contradiction in the premises or an invalid inference</w:t>
      </w:r>
      <w:r>
        <w:rPr>
          <w:rFonts w:ascii="Calibri" w:hAnsi="Calibri"/>
          <w:sz w:val="20"/>
          <w:szCs w:val="20"/>
          <w:lang w:val="en-US"/>
        </w:rPr>
        <w:t>.”</w:t>
      </w:r>
    </w:p>
    <w:p w14:paraId="5C04F893" w14:textId="77777777" w:rsidR="003A473C" w:rsidRPr="00FA1B57" w:rsidRDefault="003A473C" w:rsidP="00932528">
      <w:pPr>
        <w:pStyle w:val="ListParagraph"/>
        <w:numPr>
          <w:ilvl w:val="1"/>
          <w:numId w:val="96"/>
        </w:numPr>
        <w:rPr>
          <w:rFonts w:ascii="Calibri" w:hAnsi="Calibri"/>
          <w:sz w:val="20"/>
          <w:szCs w:val="20"/>
        </w:rPr>
      </w:pPr>
      <w:r w:rsidRPr="00FA1B57">
        <w:rPr>
          <w:rFonts w:ascii="Calibri" w:hAnsi="Calibri"/>
          <w:sz w:val="20"/>
          <w:szCs w:val="20"/>
        </w:rPr>
        <w:t>Adequacy of reasons is part of substantive review; provision of reasons is part of procedural fairness review</w:t>
      </w:r>
    </w:p>
    <w:p w14:paraId="06823C03" w14:textId="49CA5670" w:rsidR="009B46DE" w:rsidRPr="00E53929" w:rsidRDefault="009B46DE" w:rsidP="00932528">
      <w:pPr>
        <w:pStyle w:val="ListParagraph"/>
        <w:numPr>
          <w:ilvl w:val="0"/>
          <w:numId w:val="96"/>
        </w:numPr>
        <w:rPr>
          <w:rFonts w:ascii="Calibri" w:hAnsi="Calibri"/>
          <w:sz w:val="20"/>
          <w:szCs w:val="20"/>
        </w:rPr>
      </w:pPr>
      <w:r w:rsidRPr="00B04C1B">
        <w:rPr>
          <w:rFonts w:ascii="Calibri" w:hAnsi="Calibri"/>
          <w:color w:val="0000FF"/>
          <w:sz w:val="20"/>
          <w:szCs w:val="20"/>
        </w:rPr>
        <w:t>Law Society of NB v Ryan</w:t>
      </w:r>
      <w:r w:rsidR="00A11C89">
        <w:rPr>
          <w:rFonts w:ascii="Calibri" w:hAnsi="Calibri"/>
          <w:color w:val="0000FF"/>
          <w:sz w:val="20"/>
          <w:szCs w:val="20"/>
        </w:rPr>
        <w:t xml:space="preserve"> [2003] SCC</w:t>
      </w:r>
      <w:r w:rsidR="001A5EA0">
        <w:rPr>
          <w:rFonts w:ascii="Calibri" w:hAnsi="Calibri"/>
          <w:sz w:val="20"/>
          <w:szCs w:val="20"/>
        </w:rPr>
        <w:t xml:space="preserve"> (</w:t>
      </w:r>
      <w:r w:rsidR="001A5EA0" w:rsidRPr="00B4344B">
        <w:rPr>
          <w:rFonts w:ascii="Calibri" w:hAnsi="Calibri"/>
          <w:color w:val="0000FF"/>
          <w:sz w:val="20"/>
          <w:szCs w:val="20"/>
        </w:rPr>
        <w:t>lawyer lied to his clients about progress and court awards</w:t>
      </w:r>
      <w:r w:rsidR="001A5EA0">
        <w:rPr>
          <w:rFonts w:ascii="Calibri" w:hAnsi="Calibri"/>
          <w:sz w:val="20"/>
          <w:szCs w:val="20"/>
        </w:rPr>
        <w:t>)</w:t>
      </w:r>
    </w:p>
    <w:p w14:paraId="4D44EEF8" w14:textId="39A02397" w:rsidR="009B46DE" w:rsidRPr="00FA1B57" w:rsidRDefault="00E907B2" w:rsidP="00932528">
      <w:pPr>
        <w:pStyle w:val="ListParagraph"/>
        <w:numPr>
          <w:ilvl w:val="1"/>
          <w:numId w:val="96"/>
        </w:numPr>
        <w:rPr>
          <w:rFonts w:ascii="Calibri" w:hAnsi="Calibri"/>
          <w:sz w:val="20"/>
          <w:szCs w:val="20"/>
        </w:rPr>
      </w:pPr>
      <w:r>
        <w:rPr>
          <w:rFonts w:ascii="Calibri" w:hAnsi="Calibri"/>
          <w:sz w:val="20"/>
          <w:szCs w:val="20"/>
        </w:rPr>
        <w:t>SCC begins</w:t>
      </w:r>
      <w:r w:rsidR="007D58D1" w:rsidRPr="00E53929">
        <w:rPr>
          <w:rFonts w:ascii="Calibri" w:hAnsi="Calibri"/>
          <w:sz w:val="20"/>
          <w:szCs w:val="20"/>
        </w:rPr>
        <w:t xml:space="preserve"> dialogue arou</w:t>
      </w:r>
      <w:r w:rsidR="007D58D1" w:rsidRPr="00FA1B57">
        <w:rPr>
          <w:rFonts w:ascii="Calibri" w:hAnsi="Calibri"/>
          <w:sz w:val="20"/>
          <w:szCs w:val="20"/>
        </w:rPr>
        <w:t xml:space="preserve">nd a </w:t>
      </w:r>
      <w:r w:rsidR="007D58D1" w:rsidRPr="00C853E7">
        <w:rPr>
          <w:rFonts w:ascii="Calibri" w:hAnsi="Calibri"/>
          <w:sz w:val="20"/>
          <w:szCs w:val="20"/>
          <w:u w:val="single"/>
        </w:rPr>
        <w:t>rang</w:t>
      </w:r>
      <w:r w:rsidR="00AD24B4" w:rsidRPr="00C853E7">
        <w:rPr>
          <w:rFonts w:ascii="Calibri" w:hAnsi="Calibri"/>
          <w:sz w:val="20"/>
          <w:szCs w:val="20"/>
          <w:u w:val="single"/>
        </w:rPr>
        <w:t>e of possible interpre</w:t>
      </w:r>
      <w:r w:rsidR="009353A1" w:rsidRPr="00C853E7">
        <w:rPr>
          <w:rFonts w:ascii="Calibri" w:hAnsi="Calibri"/>
          <w:sz w:val="20"/>
          <w:szCs w:val="20"/>
          <w:u w:val="single"/>
        </w:rPr>
        <w:t>t</w:t>
      </w:r>
      <w:r w:rsidR="003E3C3A" w:rsidRPr="00C853E7">
        <w:rPr>
          <w:rFonts w:ascii="Calibri" w:hAnsi="Calibri"/>
          <w:sz w:val="20"/>
          <w:szCs w:val="20"/>
          <w:u w:val="single"/>
        </w:rPr>
        <w:t>ations</w:t>
      </w:r>
    </w:p>
    <w:p w14:paraId="7DD8AF79" w14:textId="3E80A360" w:rsidR="009906D3" w:rsidRPr="00FA1B57" w:rsidRDefault="00347985" w:rsidP="00932528">
      <w:pPr>
        <w:pStyle w:val="ListParagraph"/>
        <w:numPr>
          <w:ilvl w:val="1"/>
          <w:numId w:val="96"/>
        </w:numPr>
        <w:rPr>
          <w:rFonts w:ascii="Calibri" w:hAnsi="Calibri"/>
          <w:sz w:val="20"/>
          <w:szCs w:val="20"/>
        </w:rPr>
      </w:pPr>
      <w:r w:rsidRPr="00FA1B57">
        <w:rPr>
          <w:rFonts w:ascii="Calibri" w:hAnsi="Calibri"/>
          <w:sz w:val="20"/>
          <w:szCs w:val="20"/>
        </w:rPr>
        <w:t xml:space="preserve">“There is a further reason that courts testing for unreasonableness must </w:t>
      </w:r>
      <w:r w:rsidRPr="000812AC">
        <w:rPr>
          <w:rFonts w:ascii="Calibri" w:hAnsi="Calibri"/>
          <w:b/>
          <w:sz w:val="20"/>
          <w:szCs w:val="20"/>
        </w:rPr>
        <w:t>avoid asking the question of whether the decision is correct</w:t>
      </w:r>
      <w:r w:rsidRPr="00FA1B57">
        <w:rPr>
          <w:rFonts w:ascii="Calibri" w:hAnsi="Calibri"/>
          <w:sz w:val="20"/>
          <w:szCs w:val="20"/>
        </w:rPr>
        <w:t xml:space="preserve">. Unlike a review for correctness, there will often be </w:t>
      </w:r>
      <w:r w:rsidRPr="008F6680">
        <w:rPr>
          <w:rFonts w:ascii="Calibri" w:hAnsi="Calibri"/>
          <w:b/>
          <w:sz w:val="20"/>
          <w:szCs w:val="20"/>
        </w:rPr>
        <w:t>no single right answer</w:t>
      </w:r>
      <w:r w:rsidRPr="00FA1B57">
        <w:rPr>
          <w:rFonts w:ascii="Calibri" w:hAnsi="Calibri"/>
          <w:sz w:val="20"/>
          <w:szCs w:val="20"/>
        </w:rPr>
        <w:t xml:space="preserve"> to the questions that are under review against the standard of reasonableness. For example, when a decision must be taken according to a set of objectives that exist in tension with each other, there may be no particular trade-off that is superior to all others. Even if there could be, notionally, a single best answer, it is not the court’s role to seek this out when deciding if the decision was unreasonable.</w:t>
      </w:r>
      <w:r w:rsidR="009906D3" w:rsidRPr="00FA1B57">
        <w:rPr>
          <w:rFonts w:ascii="Calibri" w:hAnsi="Calibri"/>
          <w:sz w:val="20"/>
          <w:szCs w:val="20"/>
        </w:rPr>
        <w:t>”</w:t>
      </w:r>
    </w:p>
    <w:p w14:paraId="5D1B3FDE" w14:textId="1E9EA1B9" w:rsidR="0048644A" w:rsidRPr="00064008" w:rsidRDefault="0048644A" w:rsidP="00932528">
      <w:pPr>
        <w:pStyle w:val="ListParagraph"/>
        <w:numPr>
          <w:ilvl w:val="0"/>
          <w:numId w:val="96"/>
        </w:numPr>
        <w:rPr>
          <w:rFonts w:ascii="Calibri" w:hAnsi="Calibri"/>
          <w:sz w:val="20"/>
          <w:szCs w:val="20"/>
        </w:rPr>
      </w:pPr>
      <w:r w:rsidRPr="00B04C1B">
        <w:rPr>
          <w:rFonts w:ascii="Calibri" w:hAnsi="Calibri"/>
          <w:color w:val="0000FF"/>
          <w:sz w:val="20"/>
          <w:szCs w:val="20"/>
        </w:rPr>
        <w:t>Dunsmuir</w:t>
      </w:r>
      <w:r w:rsidR="001B1939">
        <w:rPr>
          <w:rFonts w:ascii="Calibri" w:hAnsi="Calibri"/>
          <w:color w:val="0000FF"/>
          <w:sz w:val="20"/>
          <w:szCs w:val="20"/>
        </w:rPr>
        <w:t>, 2008</w:t>
      </w:r>
      <w:r w:rsidR="001B1939" w:rsidRPr="00530C37">
        <w:rPr>
          <w:rFonts w:ascii="Calibri" w:hAnsi="Calibri"/>
          <w:sz w:val="20"/>
          <w:szCs w:val="20"/>
        </w:rPr>
        <w:t xml:space="preserve"> (</w:t>
      </w:r>
      <w:r w:rsidR="00530C37">
        <w:rPr>
          <w:rFonts w:ascii="Calibri" w:hAnsi="Calibri"/>
          <w:color w:val="0000FF"/>
          <w:sz w:val="20"/>
          <w:szCs w:val="20"/>
        </w:rPr>
        <w:t>government employee and office holder</w:t>
      </w:r>
      <w:r w:rsidR="00530C37" w:rsidRPr="00530C37">
        <w:rPr>
          <w:rFonts w:ascii="Calibri" w:hAnsi="Calibri"/>
          <w:sz w:val="20"/>
          <w:szCs w:val="20"/>
        </w:rPr>
        <w:t>)</w:t>
      </w:r>
    </w:p>
    <w:p w14:paraId="68086626" w14:textId="38277421" w:rsidR="009906D3" w:rsidRPr="00FA1B57" w:rsidRDefault="009E4070" w:rsidP="00932528">
      <w:pPr>
        <w:pStyle w:val="ListParagraph"/>
        <w:numPr>
          <w:ilvl w:val="1"/>
          <w:numId w:val="96"/>
        </w:numPr>
        <w:rPr>
          <w:rFonts w:ascii="Calibri" w:hAnsi="Calibri"/>
          <w:sz w:val="20"/>
          <w:szCs w:val="20"/>
        </w:rPr>
      </w:pPr>
      <w:r w:rsidRPr="003F305B">
        <w:rPr>
          <w:rFonts w:ascii="Calibri" w:hAnsi="Calibri"/>
          <w:sz w:val="20"/>
          <w:szCs w:val="20"/>
          <w:u w:val="single"/>
        </w:rPr>
        <w:t>High point of reasonableness review</w:t>
      </w:r>
      <w:r w:rsidRPr="00FA1B57">
        <w:rPr>
          <w:rFonts w:ascii="Calibri" w:hAnsi="Calibri"/>
          <w:sz w:val="20"/>
          <w:szCs w:val="20"/>
        </w:rPr>
        <w:t>; adoption of the cleaner</w:t>
      </w:r>
      <w:r w:rsidR="001116C1" w:rsidRPr="00FA1B57">
        <w:rPr>
          <w:rFonts w:ascii="Calibri" w:hAnsi="Calibri"/>
          <w:sz w:val="20"/>
          <w:szCs w:val="20"/>
        </w:rPr>
        <w:t xml:space="preserve"> and more easily applied framework</w:t>
      </w:r>
      <w:r w:rsidR="00283AE0" w:rsidRPr="00FA1B57">
        <w:rPr>
          <w:rFonts w:ascii="Calibri" w:hAnsi="Calibri"/>
          <w:sz w:val="20"/>
          <w:szCs w:val="20"/>
        </w:rPr>
        <w:t xml:space="preserve"> (SOR analys</w:t>
      </w:r>
      <w:r w:rsidR="00233401" w:rsidRPr="00FA1B57">
        <w:rPr>
          <w:rFonts w:ascii="Calibri" w:hAnsi="Calibri"/>
          <w:sz w:val="20"/>
          <w:szCs w:val="20"/>
        </w:rPr>
        <w:t>i</w:t>
      </w:r>
      <w:r w:rsidR="00283AE0" w:rsidRPr="00FA1B57">
        <w:rPr>
          <w:rFonts w:ascii="Calibri" w:hAnsi="Calibri"/>
          <w:sz w:val="20"/>
          <w:szCs w:val="20"/>
        </w:rPr>
        <w:t>s)</w:t>
      </w:r>
    </w:p>
    <w:p w14:paraId="609C9842" w14:textId="7F17BA1A" w:rsidR="00283AE0" w:rsidRPr="00FA1B57" w:rsidRDefault="00C91F4B" w:rsidP="00932528">
      <w:pPr>
        <w:pStyle w:val="ListParagraph"/>
        <w:numPr>
          <w:ilvl w:val="1"/>
          <w:numId w:val="96"/>
        </w:numPr>
        <w:rPr>
          <w:rFonts w:ascii="Calibri" w:hAnsi="Calibri"/>
          <w:sz w:val="20"/>
          <w:szCs w:val="20"/>
        </w:rPr>
      </w:pPr>
      <w:r>
        <w:rPr>
          <w:rFonts w:ascii="Calibri" w:hAnsi="Calibri"/>
          <w:sz w:val="20"/>
          <w:szCs w:val="20"/>
        </w:rPr>
        <w:t xml:space="preserve">Courts must </w:t>
      </w:r>
      <w:r w:rsidR="00283AE0" w:rsidRPr="00FA1B57">
        <w:rPr>
          <w:rFonts w:ascii="Calibri" w:hAnsi="Calibri"/>
          <w:sz w:val="20"/>
          <w:szCs w:val="20"/>
        </w:rPr>
        <w:t>construe what the legislature intended</w:t>
      </w:r>
      <w:r w:rsidR="00625781" w:rsidRPr="00FA1B57">
        <w:rPr>
          <w:rFonts w:ascii="Calibri" w:hAnsi="Calibri"/>
          <w:sz w:val="20"/>
          <w:szCs w:val="20"/>
        </w:rPr>
        <w:t>; it is counsels job to paint this picture</w:t>
      </w:r>
    </w:p>
    <w:p w14:paraId="368B4307" w14:textId="5088A376" w:rsidR="00F5602C" w:rsidRPr="00FA1B57" w:rsidRDefault="00F5602C" w:rsidP="00932528">
      <w:pPr>
        <w:pStyle w:val="ListParagraph"/>
        <w:numPr>
          <w:ilvl w:val="2"/>
          <w:numId w:val="96"/>
        </w:numPr>
        <w:rPr>
          <w:rFonts w:ascii="Calibri" w:hAnsi="Calibri"/>
          <w:sz w:val="20"/>
          <w:szCs w:val="20"/>
        </w:rPr>
      </w:pPr>
      <w:r w:rsidRPr="00FA1B57">
        <w:rPr>
          <w:rFonts w:ascii="Calibri" w:hAnsi="Calibri"/>
          <w:sz w:val="20"/>
          <w:szCs w:val="20"/>
        </w:rPr>
        <w:t>May need to engage</w:t>
      </w:r>
      <w:r w:rsidR="002F1BCC">
        <w:rPr>
          <w:rFonts w:ascii="Calibri" w:hAnsi="Calibri"/>
          <w:sz w:val="20"/>
          <w:szCs w:val="20"/>
        </w:rPr>
        <w:t xml:space="preserve"> with the day-to-</w:t>
      </w:r>
      <w:r w:rsidRPr="00FA1B57">
        <w:rPr>
          <w:rFonts w:ascii="Calibri" w:hAnsi="Calibri"/>
          <w:sz w:val="20"/>
          <w:szCs w:val="20"/>
        </w:rPr>
        <w:t>day context of the decision maker</w:t>
      </w:r>
    </w:p>
    <w:p w14:paraId="17973D16" w14:textId="4046CA5E" w:rsidR="00F5602C" w:rsidRPr="00FA1B57" w:rsidRDefault="00F5602C" w:rsidP="00932528">
      <w:pPr>
        <w:pStyle w:val="ListParagraph"/>
        <w:numPr>
          <w:ilvl w:val="2"/>
          <w:numId w:val="96"/>
        </w:numPr>
        <w:rPr>
          <w:rFonts w:ascii="Calibri" w:hAnsi="Calibri"/>
          <w:sz w:val="20"/>
          <w:szCs w:val="20"/>
        </w:rPr>
      </w:pPr>
      <w:r w:rsidRPr="00FA1B57">
        <w:rPr>
          <w:rFonts w:ascii="Calibri" w:hAnsi="Calibri"/>
          <w:sz w:val="20"/>
          <w:szCs w:val="20"/>
        </w:rPr>
        <w:t>May need to provide normative guidance</w:t>
      </w:r>
      <w:r w:rsidR="00EE44DE">
        <w:rPr>
          <w:rFonts w:ascii="Calibri" w:hAnsi="Calibri"/>
          <w:sz w:val="20"/>
          <w:szCs w:val="20"/>
        </w:rPr>
        <w:t xml:space="preserve"> and/or examine the politics of the decision</w:t>
      </w:r>
    </w:p>
    <w:p w14:paraId="0383352E" w14:textId="6B3EA16C" w:rsidR="00E619CD" w:rsidRPr="00E57BB6" w:rsidRDefault="00E57BB6" w:rsidP="00932528">
      <w:pPr>
        <w:pStyle w:val="ListParagraph"/>
        <w:numPr>
          <w:ilvl w:val="1"/>
          <w:numId w:val="96"/>
        </w:numPr>
        <w:rPr>
          <w:rFonts w:ascii="Calibri" w:hAnsi="Calibri"/>
          <w:b/>
          <w:sz w:val="20"/>
          <w:szCs w:val="20"/>
        </w:rPr>
      </w:pPr>
      <w:r w:rsidRPr="00E57BB6">
        <w:rPr>
          <w:rFonts w:ascii="Calibri" w:hAnsi="Calibri"/>
          <w:b/>
          <w:sz w:val="20"/>
          <w:szCs w:val="20"/>
        </w:rPr>
        <w:t>Must ask – does it fall within a range of reasonable interpretations and outcomes?</w:t>
      </w:r>
    </w:p>
    <w:p w14:paraId="5B9BE1A7" w14:textId="77777777" w:rsidR="00E619CD" w:rsidRPr="00FA1B57" w:rsidRDefault="00E619CD" w:rsidP="00932528">
      <w:pPr>
        <w:pStyle w:val="ListParagraph"/>
        <w:numPr>
          <w:ilvl w:val="0"/>
          <w:numId w:val="196"/>
        </w:numPr>
        <w:rPr>
          <w:rFonts w:ascii="Calibri" w:hAnsi="Calibri"/>
          <w:sz w:val="20"/>
          <w:szCs w:val="20"/>
        </w:rPr>
      </w:pPr>
      <w:r w:rsidRPr="00FA1B57">
        <w:rPr>
          <w:rFonts w:ascii="Calibri" w:hAnsi="Calibri"/>
          <w:sz w:val="20"/>
          <w:szCs w:val="20"/>
        </w:rPr>
        <w:t>Objectives of the statute; power of the statute</w:t>
      </w:r>
    </w:p>
    <w:p w14:paraId="062CA980" w14:textId="77777777" w:rsidR="00E619CD" w:rsidRPr="00FA1B57" w:rsidRDefault="00E619CD" w:rsidP="00932528">
      <w:pPr>
        <w:pStyle w:val="ListParagraph"/>
        <w:numPr>
          <w:ilvl w:val="0"/>
          <w:numId w:val="196"/>
        </w:numPr>
        <w:rPr>
          <w:rFonts w:ascii="Calibri" w:hAnsi="Calibri"/>
          <w:sz w:val="20"/>
          <w:szCs w:val="20"/>
        </w:rPr>
      </w:pPr>
      <w:r w:rsidRPr="00FA1B57">
        <w:rPr>
          <w:rFonts w:ascii="Calibri" w:hAnsi="Calibri"/>
          <w:sz w:val="20"/>
          <w:szCs w:val="20"/>
        </w:rPr>
        <w:t>Type of decision (law, mixed, fact)</w:t>
      </w:r>
    </w:p>
    <w:p w14:paraId="7A6F4134" w14:textId="77777777" w:rsidR="00E619CD" w:rsidRPr="00FA1B57" w:rsidRDefault="00E619CD" w:rsidP="00932528">
      <w:pPr>
        <w:pStyle w:val="ListParagraph"/>
        <w:numPr>
          <w:ilvl w:val="0"/>
          <w:numId w:val="196"/>
        </w:numPr>
        <w:rPr>
          <w:rFonts w:ascii="Calibri" w:hAnsi="Calibri"/>
          <w:sz w:val="20"/>
          <w:szCs w:val="20"/>
        </w:rPr>
      </w:pPr>
      <w:r w:rsidRPr="00FA1B57">
        <w:rPr>
          <w:rFonts w:ascii="Calibri" w:hAnsi="Calibri"/>
          <w:sz w:val="20"/>
          <w:szCs w:val="20"/>
        </w:rPr>
        <w:t>Public policy or adjudicative matter b/w parties</w:t>
      </w:r>
    </w:p>
    <w:p w14:paraId="63DA1F83" w14:textId="77777777" w:rsidR="008C2F95" w:rsidRDefault="00E619CD" w:rsidP="00932528">
      <w:pPr>
        <w:pStyle w:val="ListParagraph"/>
        <w:numPr>
          <w:ilvl w:val="0"/>
          <w:numId w:val="196"/>
        </w:numPr>
        <w:rPr>
          <w:rFonts w:ascii="Calibri" w:hAnsi="Calibri"/>
          <w:sz w:val="20"/>
          <w:szCs w:val="20"/>
        </w:rPr>
      </w:pPr>
      <w:r w:rsidRPr="00FA1B57">
        <w:rPr>
          <w:rFonts w:ascii="Calibri" w:hAnsi="Calibri"/>
          <w:sz w:val="20"/>
          <w:szCs w:val="20"/>
        </w:rPr>
        <w:t xml:space="preserve">Does the statute demand the DM to strike a proper balance (or achieve proportionality) b/w the adverse impact of a decision on the rights and interest of the applicant or </w:t>
      </w:r>
      <w:r w:rsidR="008C2F95">
        <w:rPr>
          <w:rFonts w:ascii="Calibri" w:hAnsi="Calibri"/>
          <w:sz w:val="20"/>
          <w:szCs w:val="20"/>
        </w:rPr>
        <w:t xml:space="preserve">are </w:t>
      </w:r>
      <w:r w:rsidRPr="00FA1B57">
        <w:rPr>
          <w:rFonts w:ascii="Calibri" w:hAnsi="Calibri"/>
          <w:sz w:val="20"/>
          <w:szCs w:val="20"/>
        </w:rPr>
        <w:t>others directly affected</w:t>
      </w:r>
      <w:r w:rsidR="008C2F95">
        <w:rPr>
          <w:rFonts w:ascii="Calibri" w:hAnsi="Calibri"/>
          <w:sz w:val="20"/>
          <w:szCs w:val="20"/>
        </w:rPr>
        <w:t>?</w:t>
      </w:r>
    </w:p>
    <w:p w14:paraId="19256074" w14:textId="5ACC970D" w:rsidR="00E619CD" w:rsidRPr="00FA1B57" w:rsidRDefault="00E619CD" w:rsidP="00932528">
      <w:pPr>
        <w:pStyle w:val="ListParagraph"/>
        <w:numPr>
          <w:ilvl w:val="0"/>
          <w:numId w:val="197"/>
        </w:numPr>
        <w:rPr>
          <w:rFonts w:ascii="Calibri" w:hAnsi="Calibri"/>
          <w:sz w:val="20"/>
          <w:szCs w:val="20"/>
        </w:rPr>
      </w:pPr>
      <w:r w:rsidRPr="00FA1B57">
        <w:rPr>
          <w:rFonts w:ascii="Calibri" w:hAnsi="Calibri"/>
          <w:sz w:val="20"/>
          <w:szCs w:val="20"/>
        </w:rPr>
        <w:t xml:space="preserve">weigh against the public purpose which is sought to be advanced </w:t>
      </w:r>
      <w:r>
        <w:rPr>
          <w:rFonts w:ascii="Calibri" w:hAnsi="Calibri"/>
          <w:sz w:val="20"/>
          <w:szCs w:val="20"/>
        </w:rPr>
        <w:t>(polycentricity)</w:t>
      </w:r>
    </w:p>
    <w:p w14:paraId="25B89FC4" w14:textId="17E18742" w:rsidR="001746DC" w:rsidRPr="00E619CD" w:rsidRDefault="001746DC" w:rsidP="00932528">
      <w:pPr>
        <w:pStyle w:val="ListParagraph"/>
        <w:numPr>
          <w:ilvl w:val="1"/>
          <w:numId w:val="96"/>
        </w:numPr>
        <w:rPr>
          <w:rFonts w:ascii="Calibri" w:hAnsi="Calibri"/>
          <w:b/>
          <w:sz w:val="20"/>
          <w:szCs w:val="20"/>
        </w:rPr>
      </w:pPr>
      <w:r w:rsidRPr="00E619CD">
        <w:rPr>
          <w:rFonts w:ascii="Calibri" w:hAnsi="Calibri"/>
          <w:b/>
          <w:sz w:val="20"/>
          <w:szCs w:val="20"/>
        </w:rPr>
        <w:t>Reasonabl</w:t>
      </w:r>
      <w:r w:rsidR="00887CB0" w:rsidRPr="00E619CD">
        <w:rPr>
          <w:rFonts w:ascii="Calibri" w:hAnsi="Calibri"/>
          <w:b/>
          <w:sz w:val="20"/>
          <w:szCs w:val="20"/>
        </w:rPr>
        <w:t>e</w:t>
      </w:r>
      <w:r w:rsidRPr="00E619CD">
        <w:rPr>
          <w:rFonts w:ascii="Calibri" w:hAnsi="Calibri"/>
          <w:b/>
          <w:sz w:val="20"/>
          <w:szCs w:val="20"/>
        </w:rPr>
        <w:t>ne</w:t>
      </w:r>
      <w:r w:rsidR="00887CB0" w:rsidRPr="00E619CD">
        <w:rPr>
          <w:rFonts w:ascii="Calibri" w:hAnsi="Calibri"/>
          <w:b/>
          <w:sz w:val="20"/>
          <w:szCs w:val="20"/>
        </w:rPr>
        <w:t>s</w:t>
      </w:r>
      <w:r w:rsidRPr="00E619CD">
        <w:rPr>
          <w:rFonts w:ascii="Calibri" w:hAnsi="Calibri"/>
          <w:b/>
          <w:sz w:val="20"/>
          <w:szCs w:val="20"/>
        </w:rPr>
        <w:t xml:space="preserve">s does </w:t>
      </w:r>
      <w:r w:rsidRPr="00E619CD">
        <w:rPr>
          <w:rFonts w:ascii="Calibri" w:hAnsi="Calibri"/>
          <w:b/>
          <w:sz w:val="20"/>
          <w:szCs w:val="20"/>
          <w:u w:val="single"/>
        </w:rPr>
        <w:t>not</w:t>
      </w:r>
      <w:r w:rsidRPr="00E619CD">
        <w:rPr>
          <w:rFonts w:ascii="Calibri" w:hAnsi="Calibri"/>
          <w:b/>
          <w:sz w:val="20"/>
          <w:szCs w:val="20"/>
        </w:rPr>
        <w:t xml:space="preserve"> include the reweighing of the different factors at hand</w:t>
      </w:r>
      <w:r w:rsidR="0098363E">
        <w:rPr>
          <w:rFonts w:ascii="Calibri" w:hAnsi="Calibri"/>
          <w:b/>
          <w:sz w:val="20"/>
          <w:szCs w:val="20"/>
        </w:rPr>
        <w:t xml:space="preserve"> </w:t>
      </w:r>
      <w:r w:rsidR="0098363E">
        <w:rPr>
          <w:rFonts w:ascii="Calibri" w:hAnsi="Calibri"/>
          <w:sz w:val="20"/>
          <w:szCs w:val="20"/>
        </w:rPr>
        <w:t>(</w:t>
      </w:r>
      <w:r w:rsidR="0098363E" w:rsidRPr="0098363E">
        <w:rPr>
          <w:rFonts w:ascii="Calibri" w:hAnsi="Calibri"/>
          <w:color w:val="0000FF"/>
          <w:sz w:val="20"/>
          <w:szCs w:val="20"/>
        </w:rPr>
        <w:t>Khosa</w:t>
      </w:r>
      <w:r w:rsidR="0098363E">
        <w:rPr>
          <w:rFonts w:ascii="Calibri" w:hAnsi="Calibri"/>
          <w:sz w:val="20"/>
          <w:szCs w:val="20"/>
        </w:rPr>
        <w:t>)</w:t>
      </w:r>
    </w:p>
    <w:p w14:paraId="5F163856" w14:textId="0B6F1415" w:rsidR="00B17A8A" w:rsidRPr="00FA1B57" w:rsidRDefault="00B17A8A" w:rsidP="00932528">
      <w:pPr>
        <w:pStyle w:val="ListParagraph"/>
        <w:numPr>
          <w:ilvl w:val="1"/>
          <w:numId w:val="96"/>
        </w:numPr>
        <w:rPr>
          <w:rFonts w:ascii="Calibri" w:hAnsi="Calibri"/>
          <w:sz w:val="20"/>
          <w:szCs w:val="20"/>
        </w:rPr>
      </w:pPr>
      <w:r w:rsidRPr="00FA1B57">
        <w:rPr>
          <w:rFonts w:ascii="Calibri" w:hAnsi="Calibri"/>
          <w:sz w:val="20"/>
          <w:szCs w:val="20"/>
        </w:rPr>
        <w:t>Will be “degrees of deference” within the reasonableness standard</w:t>
      </w:r>
    </w:p>
    <w:p w14:paraId="7058D404" w14:textId="77777777" w:rsidR="00843EDD" w:rsidRPr="00FA1B57" w:rsidRDefault="00843EDD" w:rsidP="00D43059">
      <w:pPr>
        <w:rPr>
          <w:rFonts w:ascii="Calibri" w:hAnsi="Calibri"/>
          <w:sz w:val="20"/>
          <w:szCs w:val="20"/>
        </w:rPr>
      </w:pPr>
    </w:p>
    <w:p w14:paraId="6EF744C1" w14:textId="172509AF" w:rsidR="00440B87" w:rsidRDefault="00440B87" w:rsidP="00D43059">
      <w:pPr>
        <w:rPr>
          <w:rFonts w:ascii="Calibri" w:hAnsi="Calibri"/>
          <w:sz w:val="20"/>
          <w:szCs w:val="20"/>
        </w:rPr>
      </w:pPr>
      <w:r>
        <w:rPr>
          <w:rFonts w:ascii="Calibri" w:hAnsi="Calibri"/>
          <w:sz w:val="20"/>
          <w:szCs w:val="20"/>
        </w:rPr>
        <w:t>2. Reasonableness Review in Practice</w:t>
      </w:r>
    </w:p>
    <w:p w14:paraId="3CF858C9" w14:textId="77777777" w:rsidR="00911D30" w:rsidRDefault="00911D30" w:rsidP="00D43059">
      <w:pPr>
        <w:rPr>
          <w:rFonts w:ascii="Calibri" w:hAnsi="Calibri"/>
          <w:color w:val="0000FF"/>
          <w:sz w:val="20"/>
          <w:szCs w:val="20"/>
        </w:rPr>
      </w:pPr>
    </w:p>
    <w:p w14:paraId="043D5D02" w14:textId="6AF2CAAF" w:rsidR="0025117C" w:rsidRPr="00911D30" w:rsidRDefault="0025117C" w:rsidP="00D43059">
      <w:pPr>
        <w:rPr>
          <w:rFonts w:ascii="Calibri" w:hAnsi="Calibri"/>
          <w:sz w:val="20"/>
          <w:szCs w:val="20"/>
        </w:rPr>
      </w:pPr>
      <w:r w:rsidRPr="00911D30">
        <w:rPr>
          <w:rFonts w:ascii="Calibri" w:hAnsi="Calibri"/>
          <w:color w:val="0000FF"/>
          <w:sz w:val="20"/>
          <w:szCs w:val="20"/>
        </w:rPr>
        <w:t>Canada v Khosa</w:t>
      </w:r>
      <w:r w:rsidRPr="00911D30">
        <w:rPr>
          <w:rFonts w:ascii="Calibri" w:hAnsi="Calibri"/>
          <w:sz w:val="20"/>
          <w:szCs w:val="20"/>
        </w:rPr>
        <w:t xml:space="preserve"> (</w:t>
      </w:r>
      <w:r w:rsidRPr="00911D30">
        <w:rPr>
          <w:rFonts w:ascii="Calibri" w:hAnsi="Calibri"/>
          <w:color w:val="0000FF"/>
          <w:sz w:val="20"/>
          <w:szCs w:val="20"/>
        </w:rPr>
        <w:t>Indian permanent resident; exported on basis of serious criminal re: street racing causing death</w:t>
      </w:r>
      <w:r w:rsidRPr="00911D30">
        <w:rPr>
          <w:rFonts w:ascii="Calibri" w:hAnsi="Calibri"/>
          <w:sz w:val="20"/>
          <w:szCs w:val="20"/>
        </w:rPr>
        <w:t>)</w:t>
      </w:r>
    </w:p>
    <w:p w14:paraId="454DD94E" w14:textId="1E72FD99" w:rsidR="0024760A" w:rsidRPr="0024760A" w:rsidRDefault="0024760A" w:rsidP="00932528">
      <w:pPr>
        <w:pStyle w:val="ListParagraph"/>
        <w:numPr>
          <w:ilvl w:val="0"/>
          <w:numId w:val="198"/>
        </w:numPr>
        <w:rPr>
          <w:rFonts w:ascii="Calibri" w:hAnsi="Calibri"/>
          <w:sz w:val="20"/>
          <w:szCs w:val="20"/>
        </w:rPr>
      </w:pPr>
      <w:r w:rsidRPr="0024760A">
        <w:rPr>
          <w:rFonts w:ascii="Calibri" w:hAnsi="Calibri"/>
          <w:sz w:val="20"/>
          <w:szCs w:val="20"/>
        </w:rPr>
        <w:t>Deference isn’t owed only in the presence of a privative clause; the court must still consider all of the relevant factors to establish the appropriate SOR</w:t>
      </w:r>
    </w:p>
    <w:p w14:paraId="56965642" w14:textId="77777777" w:rsidR="0024760A" w:rsidRPr="0024760A" w:rsidRDefault="0024760A" w:rsidP="00932528">
      <w:pPr>
        <w:pStyle w:val="ListParagraph"/>
        <w:numPr>
          <w:ilvl w:val="0"/>
          <w:numId w:val="198"/>
        </w:numPr>
        <w:rPr>
          <w:rFonts w:ascii="Calibri" w:hAnsi="Calibri"/>
          <w:sz w:val="20"/>
          <w:szCs w:val="20"/>
        </w:rPr>
      </w:pPr>
      <w:r w:rsidRPr="0024760A">
        <w:rPr>
          <w:rFonts w:ascii="Calibri" w:hAnsi="Calibri"/>
          <w:sz w:val="20"/>
          <w:szCs w:val="20"/>
        </w:rPr>
        <w:t>Reasonableness does not pave the way for more intrusive review; JR cannot re-weigh the evidence</w:t>
      </w:r>
    </w:p>
    <w:p w14:paraId="60780268" w14:textId="77777777" w:rsidR="0024760A" w:rsidRPr="0024760A" w:rsidRDefault="0024760A" w:rsidP="00932528">
      <w:pPr>
        <w:pStyle w:val="ListParagraph"/>
        <w:numPr>
          <w:ilvl w:val="0"/>
          <w:numId w:val="198"/>
        </w:numPr>
        <w:rPr>
          <w:rFonts w:ascii="Calibri" w:hAnsi="Calibri"/>
          <w:sz w:val="20"/>
          <w:szCs w:val="20"/>
        </w:rPr>
      </w:pPr>
      <w:r w:rsidRPr="0024760A">
        <w:rPr>
          <w:rFonts w:ascii="Calibri" w:hAnsi="Calibri"/>
          <w:sz w:val="20"/>
          <w:szCs w:val="20"/>
        </w:rPr>
        <w:t>Legislature has the power to specify a SOR; however, where the legislative language permits, the courts:</w:t>
      </w:r>
    </w:p>
    <w:p w14:paraId="77014737" w14:textId="649B4569" w:rsidR="0024760A" w:rsidRPr="0024760A" w:rsidRDefault="0024760A" w:rsidP="00932528">
      <w:pPr>
        <w:pStyle w:val="ListParagraph"/>
        <w:numPr>
          <w:ilvl w:val="1"/>
          <w:numId w:val="199"/>
        </w:numPr>
        <w:rPr>
          <w:rFonts w:ascii="Calibri" w:hAnsi="Calibri"/>
          <w:sz w:val="20"/>
          <w:szCs w:val="20"/>
        </w:rPr>
      </w:pPr>
      <w:r w:rsidRPr="0024760A">
        <w:rPr>
          <w:rFonts w:ascii="Calibri" w:hAnsi="Calibri"/>
          <w:sz w:val="20"/>
          <w:szCs w:val="20"/>
        </w:rPr>
        <w:t>will not interpret grounds of review as standards of review</w:t>
      </w:r>
    </w:p>
    <w:p w14:paraId="0715F75B" w14:textId="33C2B2C0" w:rsidR="0024760A" w:rsidRPr="0024760A" w:rsidRDefault="0024760A" w:rsidP="00932528">
      <w:pPr>
        <w:pStyle w:val="ListParagraph"/>
        <w:numPr>
          <w:ilvl w:val="1"/>
          <w:numId w:val="199"/>
        </w:numPr>
        <w:rPr>
          <w:rFonts w:ascii="Calibri" w:hAnsi="Calibri"/>
          <w:sz w:val="20"/>
          <w:szCs w:val="20"/>
        </w:rPr>
      </w:pPr>
      <w:r w:rsidRPr="0024760A">
        <w:rPr>
          <w:rFonts w:ascii="Calibri" w:hAnsi="Calibri"/>
          <w:sz w:val="20"/>
          <w:szCs w:val="20"/>
        </w:rPr>
        <w:t xml:space="preserve">will apply </w:t>
      </w:r>
      <w:r w:rsidRPr="0024760A">
        <w:rPr>
          <w:rFonts w:ascii="Calibri" w:hAnsi="Calibri"/>
          <w:i/>
          <w:sz w:val="20"/>
          <w:szCs w:val="20"/>
        </w:rPr>
        <w:t>Dunsmuir</w:t>
      </w:r>
      <w:r w:rsidRPr="0024760A">
        <w:rPr>
          <w:rFonts w:ascii="Calibri" w:hAnsi="Calibri"/>
          <w:sz w:val="20"/>
          <w:szCs w:val="20"/>
        </w:rPr>
        <w:t xml:space="preserve"> principles to determine the appropriate approach to JR in a particular situation, and</w:t>
      </w:r>
    </w:p>
    <w:p w14:paraId="70BF0099" w14:textId="3C77A39C" w:rsidR="0024760A" w:rsidRPr="0024760A" w:rsidRDefault="0024760A" w:rsidP="00932528">
      <w:pPr>
        <w:pStyle w:val="ListParagraph"/>
        <w:numPr>
          <w:ilvl w:val="1"/>
          <w:numId w:val="199"/>
        </w:numPr>
        <w:rPr>
          <w:rFonts w:ascii="Calibri" w:hAnsi="Calibri"/>
          <w:sz w:val="20"/>
          <w:szCs w:val="20"/>
        </w:rPr>
      </w:pPr>
      <w:r w:rsidRPr="0024760A">
        <w:rPr>
          <w:rFonts w:ascii="Calibri" w:hAnsi="Calibri"/>
          <w:sz w:val="20"/>
          <w:szCs w:val="20"/>
        </w:rPr>
        <w:t xml:space="preserve">will presume the existence of a discretion to grant or withhold relief based on the </w:t>
      </w:r>
      <w:r w:rsidRPr="0024760A">
        <w:rPr>
          <w:rFonts w:ascii="Calibri" w:hAnsi="Calibri"/>
          <w:i/>
          <w:sz w:val="20"/>
          <w:szCs w:val="20"/>
        </w:rPr>
        <w:t>Dunsmuir</w:t>
      </w:r>
      <w:r w:rsidRPr="0024760A">
        <w:rPr>
          <w:rFonts w:ascii="Calibri" w:hAnsi="Calibri"/>
          <w:sz w:val="20"/>
          <w:szCs w:val="20"/>
        </w:rPr>
        <w:t xml:space="preserve"> teaching of restraint in judicial intervention in administrative matters</w:t>
      </w:r>
      <w:r w:rsidR="00911D30">
        <w:rPr>
          <w:rFonts w:ascii="Calibri" w:hAnsi="Calibri"/>
          <w:sz w:val="20"/>
          <w:szCs w:val="20"/>
        </w:rPr>
        <w:t xml:space="preserve"> (deference)</w:t>
      </w:r>
    </w:p>
    <w:p w14:paraId="7F569913" w14:textId="7C464BDD" w:rsidR="0025117C" w:rsidRDefault="00611C16" w:rsidP="00932528">
      <w:pPr>
        <w:pStyle w:val="ListParagraph"/>
        <w:numPr>
          <w:ilvl w:val="0"/>
          <w:numId w:val="198"/>
        </w:numPr>
        <w:rPr>
          <w:rFonts w:ascii="Calibri" w:hAnsi="Calibri"/>
          <w:sz w:val="20"/>
          <w:szCs w:val="20"/>
        </w:rPr>
      </w:pPr>
      <w:r>
        <w:rPr>
          <w:rFonts w:ascii="Calibri" w:hAnsi="Calibri"/>
          <w:sz w:val="20"/>
          <w:szCs w:val="20"/>
        </w:rPr>
        <w:t>Reasonableness is a single standard contextually applied</w:t>
      </w:r>
      <w:r w:rsidR="00044EEF">
        <w:rPr>
          <w:rFonts w:ascii="Calibri" w:hAnsi="Calibri"/>
          <w:sz w:val="20"/>
          <w:szCs w:val="20"/>
        </w:rPr>
        <w:t xml:space="preserve"> (Binnie J for the majority)</w:t>
      </w:r>
    </w:p>
    <w:p w14:paraId="55BDBEB5" w14:textId="77777777" w:rsidR="002F1BAE" w:rsidRDefault="002F1BAE" w:rsidP="00D43059">
      <w:pPr>
        <w:rPr>
          <w:rFonts w:ascii="Calibri" w:hAnsi="Calibri"/>
          <w:sz w:val="20"/>
          <w:szCs w:val="20"/>
        </w:rPr>
      </w:pPr>
    </w:p>
    <w:p w14:paraId="690F572A" w14:textId="6F5B7E5D" w:rsidR="002F1BAE" w:rsidRDefault="002F1BAE" w:rsidP="00D43059">
      <w:pPr>
        <w:rPr>
          <w:rFonts w:ascii="Calibri" w:hAnsi="Calibri"/>
          <w:color w:val="0000FF"/>
          <w:sz w:val="20"/>
          <w:szCs w:val="20"/>
        </w:rPr>
      </w:pPr>
      <w:r w:rsidRPr="00FA1B57">
        <w:rPr>
          <w:rFonts w:ascii="Calibri" w:hAnsi="Calibri"/>
          <w:color w:val="0000FF"/>
          <w:sz w:val="20"/>
          <w:szCs w:val="20"/>
        </w:rPr>
        <w:t>Catalyst Paper v North Cowichan</w:t>
      </w:r>
      <w:r>
        <w:rPr>
          <w:rFonts w:ascii="Calibri" w:hAnsi="Calibri"/>
          <w:color w:val="0000FF"/>
          <w:sz w:val="20"/>
          <w:szCs w:val="20"/>
        </w:rPr>
        <w:t xml:space="preserve"> (</w:t>
      </w:r>
      <w:r w:rsidR="00D431A2">
        <w:rPr>
          <w:rFonts w:ascii="Calibri" w:hAnsi="Calibri"/>
          <w:color w:val="0000FF"/>
          <w:sz w:val="20"/>
          <w:szCs w:val="20"/>
        </w:rPr>
        <w:t xml:space="preserve">increased tax rates for industrial </w:t>
      </w:r>
      <w:r w:rsidR="005E5876">
        <w:rPr>
          <w:rFonts w:ascii="Calibri" w:hAnsi="Calibri"/>
          <w:color w:val="0000FF"/>
          <w:sz w:val="20"/>
          <w:szCs w:val="20"/>
        </w:rPr>
        <w:t>zoned areas)</w:t>
      </w:r>
    </w:p>
    <w:p w14:paraId="1D75DC37" w14:textId="77777777" w:rsidR="00E2780C" w:rsidRDefault="00E2780C" w:rsidP="00932528">
      <w:pPr>
        <w:pStyle w:val="ListParagraph"/>
        <w:numPr>
          <w:ilvl w:val="0"/>
          <w:numId w:val="198"/>
        </w:numPr>
      </w:pPr>
      <w:r w:rsidRPr="00BC17BB">
        <w:rPr>
          <w:rFonts w:ascii="Calibri" w:hAnsi="Calibri"/>
          <w:sz w:val="20"/>
          <w:szCs w:val="20"/>
        </w:rPr>
        <w:t>Municipal government has a democratic mandate; owed a maximum level of deference</w:t>
      </w:r>
    </w:p>
    <w:p w14:paraId="4D8DF86E" w14:textId="77777777" w:rsidR="00E2780C" w:rsidRDefault="00E2780C" w:rsidP="00932528">
      <w:pPr>
        <w:pStyle w:val="NoteLevel2"/>
        <w:keepNext w:val="0"/>
        <w:numPr>
          <w:ilvl w:val="0"/>
          <w:numId w:val="198"/>
        </w:numPr>
        <w:rPr>
          <w:rFonts w:ascii="Calibri" w:hAnsi="Calibri"/>
          <w:sz w:val="20"/>
          <w:szCs w:val="20"/>
        </w:rPr>
      </w:pPr>
      <w:r>
        <w:rPr>
          <w:rFonts w:ascii="Calibri" w:hAnsi="Calibri"/>
          <w:sz w:val="20"/>
          <w:szCs w:val="20"/>
        </w:rPr>
        <w:t>However the range of reasonable outcomes is circumscribed by the purview of the legislative scheme that empowers the municipality</w:t>
      </w:r>
    </w:p>
    <w:p w14:paraId="3E24BDF9" w14:textId="77777777" w:rsidR="00E2780C" w:rsidRPr="00E2780C" w:rsidRDefault="00E2780C" w:rsidP="00932528">
      <w:pPr>
        <w:pStyle w:val="NoteLevel2"/>
        <w:keepNext w:val="0"/>
        <w:numPr>
          <w:ilvl w:val="0"/>
          <w:numId w:val="198"/>
        </w:numPr>
        <w:rPr>
          <w:rFonts w:ascii="Calibri" w:hAnsi="Calibri"/>
          <w:sz w:val="20"/>
          <w:szCs w:val="20"/>
        </w:rPr>
      </w:pPr>
      <w:r>
        <w:rPr>
          <w:rFonts w:ascii="Calibri" w:hAnsi="Calibri"/>
          <w:sz w:val="20"/>
          <w:szCs w:val="20"/>
          <w:lang w:val="en-US"/>
        </w:rPr>
        <w:t>“W</w:t>
      </w:r>
      <w:r w:rsidRPr="007F39B2">
        <w:rPr>
          <w:rFonts w:ascii="Calibri" w:hAnsi="Calibri"/>
          <w:sz w:val="20"/>
          <w:szCs w:val="20"/>
          <w:lang w:val="en-US"/>
        </w:rPr>
        <w:t>here the parties differ is on what the standard of reasonableness requires in the context of this case. This is the nub of the dispute before us.</w:t>
      </w:r>
      <w:r>
        <w:rPr>
          <w:rFonts w:ascii="Calibri" w:hAnsi="Calibri"/>
          <w:sz w:val="20"/>
          <w:szCs w:val="20"/>
          <w:lang w:val="en-US"/>
        </w:rPr>
        <w:t>”</w:t>
      </w:r>
    </w:p>
    <w:p w14:paraId="388F0B0E" w14:textId="53DA4EC2" w:rsidR="00E2780C" w:rsidRPr="00E2780C" w:rsidRDefault="00E2780C" w:rsidP="00932528">
      <w:pPr>
        <w:pStyle w:val="NoteLevel2"/>
        <w:keepNext w:val="0"/>
        <w:numPr>
          <w:ilvl w:val="0"/>
          <w:numId w:val="198"/>
        </w:numPr>
        <w:rPr>
          <w:rFonts w:ascii="Calibri" w:hAnsi="Calibri"/>
          <w:sz w:val="20"/>
          <w:szCs w:val="20"/>
        </w:rPr>
      </w:pPr>
      <w:r>
        <w:rPr>
          <w:rFonts w:ascii="Calibri" w:hAnsi="Calibri"/>
          <w:sz w:val="20"/>
          <w:szCs w:val="20"/>
        </w:rPr>
        <w:t>T</w:t>
      </w:r>
      <w:r w:rsidRPr="00E2780C">
        <w:rPr>
          <w:rFonts w:ascii="Calibri" w:hAnsi="Calibri"/>
          <w:sz w:val="20"/>
          <w:szCs w:val="20"/>
        </w:rPr>
        <w:t xml:space="preserve">he court engages with the range of deference available under the reasonableness standard (in accordance with Binnie’s argument in </w:t>
      </w:r>
      <w:r w:rsidRPr="00E2780C">
        <w:rPr>
          <w:rFonts w:ascii="Calibri" w:hAnsi="Calibri"/>
          <w:color w:val="0000FF"/>
          <w:sz w:val="20"/>
          <w:szCs w:val="20"/>
        </w:rPr>
        <w:t>Khosa</w:t>
      </w:r>
      <w:r w:rsidRPr="00E2780C">
        <w:rPr>
          <w:rFonts w:ascii="Calibri" w:hAnsi="Calibri"/>
          <w:sz w:val="20"/>
          <w:szCs w:val="20"/>
        </w:rPr>
        <w:t>)</w:t>
      </w:r>
    </w:p>
    <w:p w14:paraId="2DA28A4E" w14:textId="1CF0646E" w:rsidR="00E2780C" w:rsidRPr="00E2780C" w:rsidRDefault="00C54F28" w:rsidP="00932528">
      <w:pPr>
        <w:pStyle w:val="ListParagraph"/>
        <w:numPr>
          <w:ilvl w:val="0"/>
          <w:numId w:val="198"/>
        </w:numPr>
        <w:rPr>
          <w:rFonts w:ascii="Calibri" w:hAnsi="Calibri"/>
          <w:sz w:val="20"/>
          <w:szCs w:val="20"/>
        </w:rPr>
      </w:pPr>
      <w:r>
        <w:rPr>
          <w:rFonts w:ascii="Calibri" w:hAnsi="Calibri"/>
          <w:sz w:val="20"/>
          <w:szCs w:val="20"/>
        </w:rPr>
        <w:t xml:space="preserve">Also </w:t>
      </w:r>
      <w:r w:rsidR="00E2780C">
        <w:rPr>
          <w:rFonts w:ascii="Calibri" w:hAnsi="Calibri"/>
          <w:sz w:val="20"/>
          <w:szCs w:val="20"/>
        </w:rPr>
        <w:t>example of the court “supplementing” the reasons of a municipal council; not held to the same standard</w:t>
      </w:r>
    </w:p>
    <w:p w14:paraId="0C8FDDEC" w14:textId="77777777" w:rsidR="002F1BAE" w:rsidRDefault="002F1BAE" w:rsidP="00D43059">
      <w:pPr>
        <w:rPr>
          <w:rFonts w:ascii="Calibri" w:hAnsi="Calibri"/>
          <w:sz w:val="20"/>
          <w:szCs w:val="20"/>
        </w:rPr>
      </w:pPr>
    </w:p>
    <w:p w14:paraId="064168C0" w14:textId="21559368" w:rsidR="002F1BAE" w:rsidRDefault="003F70AF" w:rsidP="00D43059">
      <w:pPr>
        <w:rPr>
          <w:rFonts w:ascii="Calibri" w:hAnsi="Calibri"/>
          <w:color w:val="0000FF"/>
          <w:sz w:val="20"/>
          <w:szCs w:val="20"/>
        </w:rPr>
      </w:pPr>
      <w:r w:rsidRPr="00FA1B57">
        <w:rPr>
          <w:rFonts w:ascii="Calibri" w:hAnsi="Calibri"/>
          <w:color w:val="0000FF"/>
          <w:sz w:val="20"/>
          <w:szCs w:val="20"/>
        </w:rPr>
        <w:t>Agraira v Canada</w:t>
      </w:r>
      <w:r>
        <w:rPr>
          <w:rFonts w:ascii="Calibri" w:hAnsi="Calibri"/>
          <w:color w:val="0000FF"/>
          <w:sz w:val="20"/>
          <w:szCs w:val="20"/>
        </w:rPr>
        <w:t xml:space="preserve"> (</w:t>
      </w:r>
      <w:r w:rsidR="00D115B3">
        <w:rPr>
          <w:rFonts w:ascii="Calibri" w:hAnsi="Calibri"/>
          <w:color w:val="0000FF"/>
          <w:sz w:val="20"/>
          <w:szCs w:val="20"/>
        </w:rPr>
        <w:t>application denied on security grounds; sought H&amp;C relief)</w:t>
      </w:r>
    </w:p>
    <w:p w14:paraId="0CF636A4" w14:textId="77777777" w:rsidR="00145FDE" w:rsidRPr="00FA1B57" w:rsidRDefault="00145FDE" w:rsidP="00932528">
      <w:pPr>
        <w:pStyle w:val="NoteLevel2"/>
        <w:keepNext w:val="0"/>
        <w:numPr>
          <w:ilvl w:val="0"/>
          <w:numId w:val="200"/>
        </w:numPr>
        <w:rPr>
          <w:rFonts w:ascii="Calibri" w:hAnsi="Calibri"/>
          <w:sz w:val="20"/>
          <w:szCs w:val="20"/>
        </w:rPr>
      </w:pPr>
      <w:r w:rsidRPr="00FA1B57">
        <w:rPr>
          <w:rFonts w:ascii="Calibri" w:hAnsi="Calibri"/>
          <w:sz w:val="20"/>
          <w:szCs w:val="20"/>
        </w:rPr>
        <w:t xml:space="preserve">Per Abella J in </w:t>
      </w:r>
      <w:r w:rsidRPr="00700572">
        <w:rPr>
          <w:rFonts w:ascii="Calibri" w:hAnsi="Calibri"/>
          <w:color w:val="0000FF"/>
          <w:sz w:val="20"/>
          <w:szCs w:val="20"/>
        </w:rPr>
        <w:t>NFLD Nurses</w:t>
      </w:r>
      <w:r w:rsidRPr="00FA1B57">
        <w:rPr>
          <w:rFonts w:ascii="Calibri" w:hAnsi="Calibri"/>
          <w:sz w:val="20"/>
          <w:szCs w:val="20"/>
        </w:rPr>
        <w:t xml:space="preserve"> “…the reasons must be read together with the outcome and serve the purpose of showing whether the result falls within a range of possible outcomes”</w:t>
      </w:r>
    </w:p>
    <w:p w14:paraId="3444FE5B" w14:textId="77777777" w:rsidR="002D14B8" w:rsidRDefault="00145FDE" w:rsidP="00932528">
      <w:pPr>
        <w:pStyle w:val="NoteLevel2"/>
        <w:keepNext w:val="0"/>
        <w:numPr>
          <w:ilvl w:val="1"/>
          <w:numId w:val="200"/>
        </w:numPr>
        <w:rPr>
          <w:rFonts w:ascii="Calibri" w:hAnsi="Calibri"/>
          <w:sz w:val="20"/>
          <w:szCs w:val="20"/>
        </w:rPr>
      </w:pPr>
      <w:r w:rsidRPr="00FA1B57">
        <w:rPr>
          <w:rFonts w:ascii="Calibri" w:hAnsi="Calibri"/>
          <w:sz w:val="20"/>
          <w:szCs w:val="20"/>
        </w:rPr>
        <w:t>“the reviewing court must consider the tribunal’s decision as a whole, in the context of the underlying record, to determine whether it was reasonable”</w:t>
      </w:r>
    </w:p>
    <w:p w14:paraId="230E8F43" w14:textId="009ACF8A" w:rsidR="00ED5E76" w:rsidRDefault="00ED5E76" w:rsidP="00932528">
      <w:pPr>
        <w:pStyle w:val="NoteLevel2"/>
        <w:keepNext w:val="0"/>
        <w:numPr>
          <w:ilvl w:val="1"/>
          <w:numId w:val="200"/>
        </w:numPr>
        <w:rPr>
          <w:rFonts w:ascii="Calibri" w:hAnsi="Calibri"/>
          <w:sz w:val="20"/>
          <w:szCs w:val="20"/>
        </w:rPr>
      </w:pPr>
      <w:r w:rsidRPr="00394F1B">
        <w:rPr>
          <w:rFonts w:ascii="Calibri" w:hAnsi="Calibri"/>
          <w:sz w:val="20"/>
          <w:szCs w:val="20"/>
          <w:lang w:val="en-US"/>
        </w:rPr>
        <w:t>In these circumstances, we may “consider the reasons that could be offered for the [Minister’s] decision when conducting a reasonableness review” of that decision</w:t>
      </w:r>
      <w:r>
        <w:rPr>
          <w:rFonts w:ascii="Calibri" w:hAnsi="Calibri"/>
          <w:sz w:val="20"/>
          <w:szCs w:val="20"/>
          <w:lang w:val="en-US"/>
        </w:rPr>
        <w:t>”</w:t>
      </w:r>
    </w:p>
    <w:p w14:paraId="789D29E8" w14:textId="77777777" w:rsidR="002D14B8" w:rsidRDefault="002D14B8" w:rsidP="00932528">
      <w:pPr>
        <w:pStyle w:val="NoteLevel2"/>
        <w:keepNext w:val="0"/>
        <w:numPr>
          <w:ilvl w:val="0"/>
          <w:numId w:val="200"/>
        </w:numPr>
        <w:rPr>
          <w:rFonts w:ascii="Calibri" w:hAnsi="Calibri"/>
          <w:sz w:val="20"/>
          <w:szCs w:val="20"/>
        </w:rPr>
      </w:pPr>
      <w:r w:rsidRPr="00FA1B57">
        <w:rPr>
          <w:rFonts w:ascii="Calibri" w:hAnsi="Calibri"/>
          <w:sz w:val="20"/>
          <w:szCs w:val="20"/>
        </w:rPr>
        <w:t>Example of supplementing reasons in a reasonableness review</w:t>
      </w:r>
    </w:p>
    <w:p w14:paraId="16C25CA1" w14:textId="676AB4CE" w:rsidR="002D14B8" w:rsidRPr="002D14B8" w:rsidRDefault="002D14B8" w:rsidP="00932528">
      <w:pPr>
        <w:pStyle w:val="NoteLevel2"/>
        <w:keepNext w:val="0"/>
        <w:numPr>
          <w:ilvl w:val="1"/>
          <w:numId w:val="200"/>
        </w:numPr>
        <w:rPr>
          <w:rFonts w:ascii="Calibri" w:hAnsi="Calibri"/>
          <w:sz w:val="20"/>
          <w:szCs w:val="20"/>
        </w:rPr>
      </w:pPr>
      <w:r>
        <w:rPr>
          <w:rFonts w:ascii="Calibri" w:hAnsi="Calibri"/>
          <w:sz w:val="20"/>
          <w:szCs w:val="20"/>
        </w:rPr>
        <w:t xml:space="preserve">However unlike </w:t>
      </w:r>
      <w:r w:rsidRPr="00AD5B40">
        <w:rPr>
          <w:rFonts w:ascii="Calibri" w:hAnsi="Calibri"/>
          <w:color w:val="0000FF"/>
          <w:sz w:val="20"/>
          <w:szCs w:val="20"/>
        </w:rPr>
        <w:t>Alberta Teachers</w:t>
      </w:r>
      <w:r>
        <w:rPr>
          <w:rFonts w:ascii="Calibri" w:hAnsi="Calibri"/>
          <w:sz w:val="20"/>
          <w:szCs w:val="20"/>
        </w:rPr>
        <w:t>, they supplemented the reasons based on “implied reasoning” rather than internal jurisprudence of the Tribunal</w:t>
      </w:r>
    </w:p>
    <w:p w14:paraId="4619F0CA" w14:textId="77777777" w:rsidR="002D14B8" w:rsidRPr="00FA1B57" w:rsidRDefault="002D14B8" w:rsidP="00932528">
      <w:pPr>
        <w:pStyle w:val="NoteLevel2"/>
        <w:keepNext w:val="0"/>
        <w:numPr>
          <w:ilvl w:val="0"/>
          <w:numId w:val="200"/>
        </w:numPr>
        <w:rPr>
          <w:rFonts w:ascii="Calibri" w:hAnsi="Calibri"/>
          <w:sz w:val="20"/>
          <w:szCs w:val="20"/>
        </w:rPr>
      </w:pPr>
      <w:r w:rsidRPr="00FA1B57">
        <w:rPr>
          <w:rFonts w:ascii="Calibri" w:hAnsi="Calibri"/>
          <w:sz w:val="20"/>
          <w:szCs w:val="20"/>
        </w:rPr>
        <w:t>Example of statutory interpretation – legislative history, purpose of the statute, context of the provision</w:t>
      </w:r>
    </w:p>
    <w:p w14:paraId="17F2AB91" w14:textId="14078038" w:rsidR="00145FDE" w:rsidRPr="00145FDE" w:rsidRDefault="002D14B8" w:rsidP="00932528">
      <w:pPr>
        <w:pStyle w:val="ListParagraph"/>
        <w:numPr>
          <w:ilvl w:val="0"/>
          <w:numId w:val="200"/>
        </w:numPr>
        <w:rPr>
          <w:rFonts w:ascii="Calibri" w:hAnsi="Calibri"/>
          <w:sz w:val="20"/>
          <w:szCs w:val="20"/>
        </w:rPr>
      </w:pPr>
      <w:r w:rsidRPr="00FA1B57">
        <w:rPr>
          <w:rFonts w:ascii="Calibri" w:hAnsi="Calibri"/>
          <w:sz w:val="20"/>
          <w:szCs w:val="20"/>
        </w:rPr>
        <w:t xml:space="preserve">Case also runs a legitimate expectations argument (based on the Guidelines); that certain factors would be taken into account and weighed more heavily; </w:t>
      </w:r>
      <w:r w:rsidR="006975A2">
        <w:rPr>
          <w:rFonts w:ascii="Calibri" w:hAnsi="Calibri"/>
          <w:sz w:val="20"/>
          <w:szCs w:val="20"/>
        </w:rPr>
        <w:t>however the court rejects this argument</w:t>
      </w:r>
    </w:p>
    <w:p w14:paraId="4983A6EC" w14:textId="77777777" w:rsidR="00601236" w:rsidRDefault="00601236" w:rsidP="00D43059">
      <w:pPr>
        <w:rPr>
          <w:rFonts w:ascii="Calibri" w:hAnsi="Calibri"/>
          <w:b/>
          <w:sz w:val="20"/>
          <w:szCs w:val="20"/>
        </w:rPr>
      </w:pPr>
    </w:p>
    <w:p w14:paraId="5C564946" w14:textId="0ACEED96" w:rsidR="00E9348A" w:rsidRPr="004605DF" w:rsidRDefault="00D85E9D" w:rsidP="00D43059">
      <w:pPr>
        <w:rPr>
          <w:rFonts w:ascii="Calibri" w:hAnsi="Calibri"/>
          <w:b/>
          <w:sz w:val="20"/>
          <w:szCs w:val="20"/>
        </w:rPr>
      </w:pPr>
      <w:r w:rsidRPr="004605DF">
        <w:rPr>
          <w:rFonts w:ascii="Calibri" w:hAnsi="Calibri"/>
          <w:b/>
          <w:sz w:val="20"/>
          <w:szCs w:val="20"/>
        </w:rPr>
        <w:t xml:space="preserve">Aside: </w:t>
      </w:r>
      <w:r w:rsidR="00E9348A" w:rsidRPr="00120ECC">
        <w:rPr>
          <w:rFonts w:ascii="Calibri" w:hAnsi="Calibri"/>
          <w:sz w:val="20"/>
          <w:szCs w:val="20"/>
        </w:rPr>
        <w:t>Difference b/w Correctness &amp; Reasonableness</w:t>
      </w:r>
    </w:p>
    <w:p w14:paraId="2DA95305" w14:textId="73E9B055" w:rsidR="00E9348A" w:rsidRPr="00FA1B57" w:rsidRDefault="00E9348A" w:rsidP="00932528">
      <w:pPr>
        <w:pStyle w:val="ListParagraph"/>
        <w:numPr>
          <w:ilvl w:val="0"/>
          <w:numId w:val="99"/>
        </w:numPr>
        <w:rPr>
          <w:rFonts w:ascii="Calibri" w:hAnsi="Calibri"/>
          <w:sz w:val="20"/>
          <w:szCs w:val="20"/>
        </w:rPr>
      </w:pPr>
      <w:r w:rsidRPr="00FA1B57">
        <w:rPr>
          <w:rFonts w:ascii="Calibri" w:hAnsi="Calibri"/>
          <w:sz w:val="20"/>
          <w:szCs w:val="20"/>
        </w:rPr>
        <w:t xml:space="preserve">Correctness: </w:t>
      </w:r>
      <w:r w:rsidR="00026898" w:rsidRPr="00FA1B57">
        <w:rPr>
          <w:rFonts w:ascii="Calibri" w:hAnsi="Calibri"/>
          <w:sz w:val="20"/>
          <w:szCs w:val="20"/>
        </w:rPr>
        <w:t xml:space="preserve">Court essentially conducts a </w:t>
      </w:r>
      <w:r w:rsidR="00026898" w:rsidRPr="00FA1B57">
        <w:rPr>
          <w:rFonts w:ascii="Calibri" w:hAnsi="Calibri"/>
          <w:i/>
          <w:sz w:val="20"/>
          <w:szCs w:val="20"/>
        </w:rPr>
        <w:t>de novo</w:t>
      </w:r>
      <w:r w:rsidR="00026898" w:rsidRPr="00FA1B57">
        <w:rPr>
          <w:rFonts w:ascii="Calibri" w:hAnsi="Calibri"/>
          <w:sz w:val="20"/>
          <w:szCs w:val="20"/>
        </w:rPr>
        <w:t xml:space="preserve"> review; court is able to review the entire case and supplement their own </w:t>
      </w:r>
      <w:r w:rsidR="00DC632B">
        <w:rPr>
          <w:rFonts w:ascii="Calibri" w:hAnsi="Calibri"/>
          <w:sz w:val="20"/>
          <w:szCs w:val="20"/>
        </w:rPr>
        <w:t>reasons and authority</w:t>
      </w:r>
    </w:p>
    <w:p w14:paraId="059AD1A1" w14:textId="5F206A57" w:rsidR="006C29E6" w:rsidRDefault="006C29E6" w:rsidP="00932528">
      <w:pPr>
        <w:pStyle w:val="ListParagraph"/>
        <w:numPr>
          <w:ilvl w:val="0"/>
          <w:numId w:val="99"/>
        </w:numPr>
        <w:rPr>
          <w:rFonts w:ascii="Calibri" w:hAnsi="Calibri"/>
          <w:sz w:val="20"/>
          <w:szCs w:val="20"/>
        </w:rPr>
      </w:pPr>
      <w:r w:rsidRPr="00FA1B57">
        <w:rPr>
          <w:rFonts w:ascii="Calibri" w:hAnsi="Calibri"/>
          <w:sz w:val="20"/>
          <w:szCs w:val="20"/>
        </w:rPr>
        <w:t>Reasonableness:</w:t>
      </w:r>
      <w:r w:rsidR="00140914" w:rsidRPr="00FA1B57">
        <w:rPr>
          <w:rFonts w:ascii="Calibri" w:hAnsi="Calibri"/>
          <w:sz w:val="20"/>
          <w:szCs w:val="20"/>
        </w:rPr>
        <w:t xml:space="preserve"> Court is required to engage </w:t>
      </w:r>
      <w:r w:rsidR="00A22F8E" w:rsidRPr="00FA1B57">
        <w:rPr>
          <w:rFonts w:ascii="Calibri" w:hAnsi="Calibri"/>
          <w:sz w:val="20"/>
          <w:szCs w:val="20"/>
        </w:rPr>
        <w:t>with the reasons and assess the reasonableness thereof</w:t>
      </w:r>
      <w:r w:rsidR="00870C55" w:rsidRPr="00FA1B57">
        <w:rPr>
          <w:rFonts w:ascii="Calibri" w:hAnsi="Calibri"/>
          <w:sz w:val="20"/>
          <w:szCs w:val="20"/>
        </w:rPr>
        <w:t xml:space="preserve"> – did they consider all the relevant factors? </w:t>
      </w:r>
    </w:p>
    <w:p w14:paraId="0639F430" w14:textId="754882A6" w:rsidR="003D0DB8" w:rsidRPr="00FA1B57" w:rsidRDefault="003D0DB8" w:rsidP="00932528">
      <w:pPr>
        <w:pStyle w:val="ListParagraph"/>
        <w:numPr>
          <w:ilvl w:val="1"/>
          <w:numId w:val="201"/>
        </w:numPr>
        <w:rPr>
          <w:rFonts w:ascii="Calibri" w:hAnsi="Calibri"/>
          <w:sz w:val="20"/>
          <w:szCs w:val="20"/>
        </w:rPr>
      </w:pPr>
      <w:r>
        <w:rPr>
          <w:rFonts w:ascii="Calibri" w:hAnsi="Calibri"/>
          <w:sz w:val="20"/>
          <w:szCs w:val="20"/>
        </w:rPr>
        <w:t>Cannot re-weigh the factors</w:t>
      </w:r>
    </w:p>
    <w:p w14:paraId="1F68B55A" w14:textId="63F82E54" w:rsidR="006C29E6" w:rsidRPr="00FA1B57" w:rsidRDefault="006C29E6" w:rsidP="00932528">
      <w:pPr>
        <w:pStyle w:val="ListParagraph"/>
        <w:numPr>
          <w:ilvl w:val="0"/>
          <w:numId w:val="99"/>
        </w:numPr>
        <w:rPr>
          <w:rFonts w:ascii="Calibri" w:hAnsi="Calibri"/>
          <w:sz w:val="20"/>
          <w:szCs w:val="20"/>
        </w:rPr>
      </w:pPr>
      <w:r w:rsidRPr="00FA1B57">
        <w:rPr>
          <w:rFonts w:ascii="Calibri" w:hAnsi="Calibri"/>
          <w:sz w:val="20"/>
          <w:szCs w:val="20"/>
        </w:rPr>
        <w:t>Reasonableness+:</w:t>
      </w:r>
      <w:r w:rsidR="00340100" w:rsidRPr="00FA1B57">
        <w:rPr>
          <w:rFonts w:ascii="Calibri" w:hAnsi="Calibri"/>
          <w:sz w:val="20"/>
          <w:szCs w:val="20"/>
        </w:rPr>
        <w:t xml:space="preserve"> Cou</w:t>
      </w:r>
      <w:r w:rsidR="00EC17FC" w:rsidRPr="00FA1B57">
        <w:rPr>
          <w:rFonts w:ascii="Calibri" w:hAnsi="Calibri"/>
          <w:sz w:val="20"/>
          <w:szCs w:val="20"/>
        </w:rPr>
        <w:t>rt supplements minimal reasons based on “implied reasoning</w:t>
      </w:r>
      <w:r w:rsidR="00787D57">
        <w:rPr>
          <w:rFonts w:ascii="Calibri" w:hAnsi="Calibri"/>
          <w:sz w:val="20"/>
          <w:szCs w:val="20"/>
        </w:rPr>
        <w:t>,</w:t>
      </w:r>
      <w:r w:rsidR="00EC17FC" w:rsidRPr="00FA1B57">
        <w:rPr>
          <w:rFonts w:ascii="Calibri" w:hAnsi="Calibri"/>
          <w:sz w:val="20"/>
          <w:szCs w:val="20"/>
        </w:rPr>
        <w:t xml:space="preserve">” </w:t>
      </w:r>
      <w:r w:rsidR="00787D57">
        <w:rPr>
          <w:rFonts w:ascii="Calibri" w:hAnsi="Calibri"/>
          <w:sz w:val="20"/>
          <w:szCs w:val="20"/>
        </w:rPr>
        <w:t xml:space="preserve">internal jurisprudence </w:t>
      </w:r>
      <w:r w:rsidR="00EC17FC" w:rsidRPr="00FA1B57">
        <w:rPr>
          <w:rFonts w:ascii="Calibri" w:hAnsi="Calibri"/>
          <w:sz w:val="20"/>
          <w:szCs w:val="20"/>
        </w:rPr>
        <w:t>or based on other circum</w:t>
      </w:r>
      <w:r w:rsidR="00677922" w:rsidRPr="00FA1B57">
        <w:rPr>
          <w:rFonts w:ascii="Calibri" w:hAnsi="Calibri"/>
          <w:sz w:val="20"/>
          <w:szCs w:val="20"/>
        </w:rPr>
        <w:t>s</w:t>
      </w:r>
      <w:r w:rsidR="00EC17FC" w:rsidRPr="00FA1B57">
        <w:rPr>
          <w:rFonts w:ascii="Calibri" w:hAnsi="Calibri"/>
          <w:sz w:val="20"/>
          <w:szCs w:val="20"/>
        </w:rPr>
        <w:t>tances of the case (</w:t>
      </w:r>
      <w:r w:rsidR="00EC17FC" w:rsidRPr="00787D57">
        <w:rPr>
          <w:rFonts w:ascii="Calibri" w:hAnsi="Calibri"/>
          <w:color w:val="0000FF"/>
          <w:sz w:val="20"/>
          <w:szCs w:val="20"/>
        </w:rPr>
        <w:t>Alberta Teachers</w:t>
      </w:r>
      <w:r w:rsidR="00EC17FC" w:rsidRPr="00FA1B57">
        <w:rPr>
          <w:rFonts w:ascii="Calibri" w:hAnsi="Calibri"/>
          <w:sz w:val="20"/>
          <w:szCs w:val="20"/>
        </w:rPr>
        <w:t xml:space="preserve"> &amp; </w:t>
      </w:r>
      <w:r w:rsidR="00EC17FC" w:rsidRPr="00787D57">
        <w:rPr>
          <w:rFonts w:ascii="Calibri" w:hAnsi="Calibri"/>
          <w:color w:val="0000FF"/>
          <w:sz w:val="20"/>
          <w:szCs w:val="20"/>
        </w:rPr>
        <w:t>Agraira</w:t>
      </w:r>
      <w:r w:rsidR="00EC17FC" w:rsidRPr="00FA1B57">
        <w:rPr>
          <w:rFonts w:ascii="Calibri" w:hAnsi="Calibri"/>
          <w:sz w:val="20"/>
          <w:szCs w:val="20"/>
        </w:rPr>
        <w:t>)</w:t>
      </w:r>
    </w:p>
    <w:p w14:paraId="14DAEC56" w14:textId="77777777" w:rsidR="00E9348A" w:rsidRPr="00FA1B57" w:rsidRDefault="00E9348A" w:rsidP="00D43059">
      <w:pPr>
        <w:rPr>
          <w:rFonts w:ascii="Calibri" w:hAnsi="Calibri"/>
          <w:sz w:val="20"/>
          <w:szCs w:val="20"/>
        </w:rPr>
      </w:pPr>
    </w:p>
    <w:p w14:paraId="6086F5FA" w14:textId="26B04D8E" w:rsidR="002F7763" w:rsidRDefault="00795207" w:rsidP="00D43059">
      <w:pPr>
        <w:rPr>
          <w:rFonts w:ascii="Calibri" w:hAnsi="Calibri"/>
          <w:sz w:val="20"/>
          <w:szCs w:val="20"/>
        </w:rPr>
      </w:pPr>
      <w:r>
        <w:rPr>
          <w:rFonts w:ascii="Calibri" w:hAnsi="Calibri"/>
          <w:sz w:val="20"/>
          <w:szCs w:val="20"/>
        </w:rPr>
        <w:t xml:space="preserve">3. </w:t>
      </w:r>
      <w:r w:rsidR="00294D1E" w:rsidRPr="00FA1B57">
        <w:rPr>
          <w:rFonts w:ascii="Calibri" w:hAnsi="Calibri"/>
          <w:sz w:val="20"/>
          <w:szCs w:val="20"/>
        </w:rPr>
        <w:t>Standard of Review 30 Year Timeline</w:t>
      </w:r>
    </w:p>
    <w:p w14:paraId="2C67D703" w14:textId="77777777" w:rsidR="00320E91" w:rsidRDefault="00320E91" w:rsidP="00D43059">
      <w:pPr>
        <w:rPr>
          <w:rFonts w:ascii="Calibri" w:hAnsi="Calibri"/>
          <w:sz w:val="20"/>
          <w:szCs w:val="20"/>
        </w:rPr>
      </w:pPr>
    </w:p>
    <w:p w14:paraId="12B14522" w14:textId="799C71A8" w:rsidR="00120ECC" w:rsidRPr="00FA1B57" w:rsidRDefault="00120ECC" w:rsidP="00D43059">
      <w:pPr>
        <w:jc w:val="center"/>
        <w:rPr>
          <w:rFonts w:ascii="Calibri" w:hAnsi="Calibri"/>
          <w:sz w:val="20"/>
          <w:szCs w:val="20"/>
        </w:rPr>
      </w:pPr>
      <w:r>
        <w:rPr>
          <w:rFonts w:ascii="Calibri" w:hAnsi="Calibri"/>
          <w:noProof/>
          <w:sz w:val="20"/>
          <w:szCs w:val="20"/>
          <w:lang w:val="en-US"/>
        </w:rPr>
        <w:drawing>
          <wp:inline distT="0" distB="0" distL="0" distR="0" wp14:anchorId="01C12303" wp14:editId="6A3B4074">
            <wp:extent cx="5074175" cy="3349136"/>
            <wp:effectExtent l="0" t="0" r="635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5279" cy="3349865"/>
                    </a:xfrm>
                    <a:prstGeom prst="rect">
                      <a:avLst/>
                    </a:prstGeom>
                    <a:noFill/>
                    <a:ln>
                      <a:noFill/>
                    </a:ln>
                  </pic:spPr>
                </pic:pic>
              </a:graphicData>
            </a:graphic>
          </wp:inline>
        </w:drawing>
      </w:r>
    </w:p>
    <w:p w14:paraId="6C55A355" w14:textId="77777777" w:rsidR="00320E91" w:rsidRDefault="00320E91">
      <w:pPr>
        <w:rPr>
          <w:rFonts w:ascii="Calibri" w:eastAsiaTheme="majorEastAsia" w:hAnsi="Calibri" w:cstheme="majorBidi"/>
          <w:bCs/>
          <w:sz w:val="20"/>
          <w:szCs w:val="20"/>
        </w:rPr>
      </w:pPr>
      <w:r>
        <w:rPr>
          <w:rFonts w:ascii="Calibri" w:hAnsi="Calibri"/>
          <w:b/>
          <w:sz w:val="20"/>
          <w:szCs w:val="20"/>
        </w:rPr>
        <w:br w:type="page"/>
      </w:r>
    </w:p>
    <w:p w14:paraId="16F3971D" w14:textId="705AF428" w:rsidR="005A656A" w:rsidRPr="00FA1B57" w:rsidRDefault="00AB7CD3" w:rsidP="00D43059">
      <w:pPr>
        <w:pStyle w:val="Heading1"/>
        <w:keepNext w:val="0"/>
        <w:keepLines w:val="0"/>
        <w:pBdr>
          <w:bottom w:val="single" w:sz="4" w:space="1" w:color="auto"/>
        </w:pBdr>
        <w:tabs>
          <w:tab w:val="right" w:pos="10773"/>
        </w:tabs>
        <w:rPr>
          <w:rFonts w:ascii="Calibri" w:hAnsi="Calibri"/>
          <w:b w:val="0"/>
          <w:color w:val="auto"/>
          <w:sz w:val="20"/>
          <w:szCs w:val="20"/>
        </w:rPr>
      </w:pPr>
      <w:bookmarkStart w:id="19" w:name="_Toc247793095"/>
      <w:r>
        <w:rPr>
          <w:rFonts w:ascii="Calibri" w:hAnsi="Calibri"/>
          <w:b w:val="0"/>
          <w:color w:val="auto"/>
          <w:sz w:val="20"/>
          <w:szCs w:val="20"/>
        </w:rPr>
        <w:t xml:space="preserve">Standard of Review </w:t>
      </w:r>
      <w:r w:rsidR="00C85334" w:rsidRPr="00FA1B57">
        <w:rPr>
          <w:rFonts w:ascii="Calibri" w:hAnsi="Calibri"/>
          <w:b w:val="0"/>
          <w:color w:val="auto"/>
          <w:sz w:val="20"/>
          <w:szCs w:val="20"/>
        </w:rPr>
        <w:t xml:space="preserve">– Charter </w:t>
      </w:r>
      <w:r w:rsidR="00B02B27">
        <w:rPr>
          <w:rFonts w:ascii="Calibri" w:hAnsi="Calibri"/>
          <w:b w:val="0"/>
          <w:color w:val="auto"/>
          <w:sz w:val="20"/>
          <w:szCs w:val="20"/>
        </w:rPr>
        <w:t xml:space="preserve">Rights &amp; </w:t>
      </w:r>
      <w:r w:rsidR="00C85334" w:rsidRPr="00FA1B57">
        <w:rPr>
          <w:rFonts w:ascii="Calibri" w:hAnsi="Calibri"/>
          <w:b w:val="0"/>
          <w:color w:val="auto"/>
          <w:sz w:val="20"/>
          <w:szCs w:val="20"/>
        </w:rPr>
        <w:t>Substantive Review</w:t>
      </w:r>
      <w:bookmarkEnd w:id="19"/>
      <w:r w:rsidR="007F62F9" w:rsidRPr="00FA1B57">
        <w:rPr>
          <w:rFonts w:ascii="Calibri" w:hAnsi="Calibri"/>
          <w:b w:val="0"/>
          <w:color w:val="auto"/>
          <w:sz w:val="20"/>
          <w:szCs w:val="20"/>
        </w:rPr>
        <w:tab/>
      </w:r>
    </w:p>
    <w:p w14:paraId="075AD9D1" w14:textId="77777777" w:rsidR="00AB7CD3" w:rsidRDefault="00AB7CD3" w:rsidP="00D43059">
      <w:pPr>
        <w:rPr>
          <w:rFonts w:ascii="Calibri" w:hAnsi="Calibri"/>
          <w:sz w:val="20"/>
          <w:szCs w:val="20"/>
        </w:rPr>
      </w:pPr>
    </w:p>
    <w:p w14:paraId="49E6686E" w14:textId="77777777" w:rsidR="001E3086" w:rsidRPr="00FA1B57" w:rsidRDefault="001E3086" w:rsidP="00D43059">
      <w:pPr>
        <w:rPr>
          <w:rFonts w:ascii="Calibri" w:hAnsi="Calibri"/>
          <w:sz w:val="20"/>
          <w:szCs w:val="20"/>
        </w:rPr>
      </w:pPr>
      <w:r w:rsidRPr="002872FE">
        <w:rPr>
          <w:rFonts w:ascii="Calibri" w:hAnsi="Calibri"/>
          <w:b/>
          <w:i/>
          <w:sz w:val="20"/>
          <w:szCs w:val="20"/>
        </w:rPr>
        <w:t xml:space="preserve">Oakes </w:t>
      </w:r>
      <w:r w:rsidRPr="002872FE">
        <w:rPr>
          <w:rFonts w:ascii="Calibri" w:hAnsi="Calibri"/>
          <w:b/>
          <w:sz w:val="20"/>
          <w:szCs w:val="20"/>
        </w:rPr>
        <w:t>Test Review</w:t>
      </w:r>
      <w:r w:rsidRPr="00FA1B57">
        <w:rPr>
          <w:rFonts w:ascii="Calibri" w:hAnsi="Calibri"/>
          <w:sz w:val="20"/>
          <w:szCs w:val="20"/>
        </w:rPr>
        <w:t xml:space="preserve"> (Dickson in </w:t>
      </w:r>
      <w:r w:rsidRPr="009748C2">
        <w:rPr>
          <w:rFonts w:ascii="Calibri" w:hAnsi="Calibri"/>
          <w:color w:val="0000FF"/>
          <w:sz w:val="20"/>
          <w:szCs w:val="20"/>
        </w:rPr>
        <w:t>Slaight</w:t>
      </w:r>
      <w:r w:rsidRPr="00FA1B57">
        <w:rPr>
          <w:rFonts w:ascii="Calibri" w:hAnsi="Calibri"/>
          <w:sz w:val="20"/>
          <w:szCs w:val="20"/>
        </w:rPr>
        <w:t>)</w:t>
      </w:r>
    </w:p>
    <w:p w14:paraId="2E983D29" w14:textId="77777777" w:rsidR="00F8650C" w:rsidRDefault="001E3086" w:rsidP="00932528">
      <w:pPr>
        <w:pStyle w:val="ListParagraph"/>
        <w:numPr>
          <w:ilvl w:val="0"/>
          <w:numId w:val="101"/>
        </w:numPr>
        <w:rPr>
          <w:rFonts w:ascii="Calibri" w:hAnsi="Calibri"/>
          <w:sz w:val="20"/>
          <w:szCs w:val="20"/>
        </w:rPr>
      </w:pPr>
      <w:r w:rsidRPr="00FA1B57">
        <w:rPr>
          <w:rFonts w:ascii="Calibri" w:hAnsi="Calibri"/>
          <w:b/>
          <w:bCs/>
          <w:sz w:val="20"/>
          <w:szCs w:val="20"/>
        </w:rPr>
        <w:t xml:space="preserve">Section 1: </w:t>
      </w:r>
      <w:r w:rsidRPr="00FA1B57">
        <w:rPr>
          <w:rFonts w:ascii="Calibri" w:hAnsi="Calibri"/>
          <w:sz w:val="20"/>
          <w:szCs w:val="20"/>
        </w:rPr>
        <w:t xml:space="preserve">The Canadian Charter of Rights and Freedoms guarantees the rights and freedoms set out in it subject only to such reasonable limits prescribed by law as can be demonstrably justified in a free and democratic society. </w:t>
      </w:r>
    </w:p>
    <w:p w14:paraId="47CC5862" w14:textId="35A97402" w:rsidR="009A0A43" w:rsidRDefault="009A0A43" w:rsidP="00932528">
      <w:pPr>
        <w:pStyle w:val="ListParagraph"/>
        <w:numPr>
          <w:ilvl w:val="1"/>
          <w:numId w:val="101"/>
        </w:numPr>
        <w:rPr>
          <w:rFonts w:ascii="Calibri" w:hAnsi="Calibri"/>
          <w:sz w:val="20"/>
          <w:szCs w:val="20"/>
        </w:rPr>
      </w:pPr>
      <w:r>
        <w:rPr>
          <w:rFonts w:ascii="Calibri" w:hAnsi="Calibri"/>
          <w:sz w:val="20"/>
          <w:szCs w:val="20"/>
        </w:rPr>
        <w:t>Definition of “law” includes only statutes and regulations</w:t>
      </w:r>
      <w:r w:rsidRPr="00FA1B57">
        <w:rPr>
          <w:rFonts w:ascii="Calibri" w:hAnsi="Calibri"/>
          <w:sz w:val="20"/>
          <w:szCs w:val="20"/>
        </w:rPr>
        <w:t>; does not include decisions that are individualized and made on a case by case basis</w:t>
      </w:r>
      <w:r w:rsidR="00A7283A">
        <w:rPr>
          <w:rFonts w:ascii="Calibri" w:hAnsi="Calibri"/>
          <w:sz w:val="20"/>
          <w:szCs w:val="20"/>
        </w:rPr>
        <w:t xml:space="preserve"> (</w:t>
      </w:r>
      <w:r w:rsidR="00A7283A" w:rsidRPr="00F56D03">
        <w:rPr>
          <w:rFonts w:ascii="Calibri" w:hAnsi="Calibri"/>
          <w:color w:val="0000FF"/>
          <w:sz w:val="20"/>
          <w:szCs w:val="20"/>
        </w:rPr>
        <w:t>Multani v CSMB</w:t>
      </w:r>
      <w:r w:rsidR="00A7283A">
        <w:rPr>
          <w:rFonts w:ascii="Calibri" w:hAnsi="Calibri"/>
          <w:sz w:val="20"/>
          <w:szCs w:val="20"/>
        </w:rPr>
        <w:t>)</w:t>
      </w:r>
    </w:p>
    <w:p w14:paraId="33458C5B" w14:textId="11012D3E" w:rsidR="00F8650C" w:rsidRPr="00F8650C" w:rsidRDefault="00F8650C" w:rsidP="00932528">
      <w:pPr>
        <w:pStyle w:val="ListParagraph"/>
        <w:numPr>
          <w:ilvl w:val="1"/>
          <w:numId w:val="101"/>
        </w:numPr>
        <w:rPr>
          <w:rFonts w:ascii="Calibri" w:hAnsi="Calibri"/>
          <w:sz w:val="20"/>
          <w:szCs w:val="20"/>
        </w:rPr>
      </w:pPr>
      <w:r w:rsidRPr="00F8650C">
        <w:rPr>
          <w:rFonts w:ascii="Calibri" w:hAnsi="Calibri"/>
          <w:sz w:val="20"/>
          <w:szCs w:val="20"/>
        </w:rPr>
        <w:t>Discretionary decision involving an individual case are not “law” in the real sense of the word; inappropriate to review it under the Charter (</w:t>
      </w:r>
      <w:r w:rsidRPr="00F8650C">
        <w:rPr>
          <w:rFonts w:ascii="Calibri" w:hAnsi="Calibri"/>
          <w:i/>
          <w:sz w:val="20"/>
          <w:szCs w:val="20"/>
        </w:rPr>
        <w:t>Oakes</w:t>
      </w:r>
      <w:r w:rsidRPr="00F8650C">
        <w:rPr>
          <w:rFonts w:ascii="Calibri" w:hAnsi="Calibri"/>
          <w:sz w:val="20"/>
          <w:szCs w:val="20"/>
        </w:rPr>
        <w:t xml:space="preserve"> test)</w:t>
      </w:r>
    </w:p>
    <w:p w14:paraId="0E263D07" w14:textId="77777777" w:rsidR="00F8650C" w:rsidRDefault="00F8650C" w:rsidP="00932528">
      <w:pPr>
        <w:pStyle w:val="ListParagraph"/>
        <w:numPr>
          <w:ilvl w:val="2"/>
          <w:numId w:val="100"/>
        </w:numPr>
        <w:rPr>
          <w:rFonts w:ascii="Calibri" w:hAnsi="Calibri"/>
          <w:sz w:val="20"/>
          <w:szCs w:val="20"/>
        </w:rPr>
      </w:pPr>
      <w:r w:rsidRPr="00FA1B57">
        <w:rPr>
          <w:rFonts w:ascii="Calibri" w:hAnsi="Calibri"/>
          <w:sz w:val="20"/>
          <w:szCs w:val="20"/>
        </w:rPr>
        <w:t xml:space="preserve">Will be reviewed under administrative law even when they involve a </w:t>
      </w:r>
      <w:r w:rsidRPr="00FA1B57">
        <w:rPr>
          <w:rFonts w:ascii="Calibri" w:hAnsi="Calibri"/>
          <w:i/>
          <w:sz w:val="20"/>
          <w:szCs w:val="20"/>
        </w:rPr>
        <w:t>Charter</w:t>
      </w:r>
      <w:r w:rsidRPr="00FA1B57">
        <w:rPr>
          <w:rFonts w:ascii="Calibri" w:hAnsi="Calibri"/>
          <w:sz w:val="20"/>
          <w:szCs w:val="20"/>
        </w:rPr>
        <w:t xml:space="preserve"> right (</w:t>
      </w:r>
      <w:r w:rsidRPr="00AA5B23">
        <w:rPr>
          <w:rFonts w:ascii="Calibri" w:hAnsi="Calibri"/>
          <w:color w:val="0000FF"/>
          <w:sz w:val="20"/>
          <w:szCs w:val="20"/>
        </w:rPr>
        <w:t>Dore</w:t>
      </w:r>
      <w:r w:rsidRPr="00FA1B57">
        <w:rPr>
          <w:rFonts w:ascii="Calibri" w:hAnsi="Calibri"/>
          <w:sz w:val="20"/>
          <w:szCs w:val="20"/>
        </w:rPr>
        <w:t>)</w:t>
      </w:r>
      <w:r>
        <w:rPr>
          <w:rFonts w:ascii="Calibri" w:hAnsi="Calibri"/>
          <w:sz w:val="20"/>
          <w:szCs w:val="20"/>
        </w:rPr>
        <w:t>; includes a proportionality analysis skin to s. 1</w:t>
      </w:r>
    </w:p>
    <w:p w14:paraId="173FE27F" w14:textId="77777777" w:rsidR="00F8650C" w:rsidRDefault="00F8650C" w:rsidP="00932528">
      <w:pPr>
        <w:pStyle w:val="ListParagraph"/>
        <w:numPr>
          <w:ilvl w:val="2"/>
          <w:numId w:val="100"/>
        </w:numPr>
        <w:rPr>
          <w:rFonts w:ascii="Calibri" w:hAnsi="Calibri"/>
          <w:sz w:val="20"/>
          <w:szCs w:val="20"/>
        </w:rPr>
      </w:pPr>
      <w:r>
        <w:rPr>
          <w:rFonts w:ascii="Calibri" w:hAnsi="Calibri"/>
          <w:sz w:val="20"/>
          <w:szCs w:val="20"/>
        </w:rPr>
        <w:t>Ongoing Question: Does this require the court to re-weigh?</w:t>
      </w:r>
    </w:p>
    <w:p w14:paraId="5400743F" w14:textId="4DBD5798" w:rsidR="00F8650C" w:rsidRPr="00F8650C" w:rsidRDefault="00F8650C" w:rsidP="00932528">
      <w:pPr>
        <w:pStyle w:val="ListParagraph"/>
        <w:numPr>
          <w:ilvl w:val="1"/>
          <w:numId w:val="100"/>
        </w:numPr>
        <w:rPr>
          <w:rFonts w:ascii="Calibri" w:hAnsi="Calibri"/>
          <w:sz w:val="20"/>
          <w:szCs w:val="20"/>
        </w:rPr>
      </w:pPr>
      <w:r w:rsidRPr="00F8650C">
        <w:rPr>
          <w:rFonts w:ascii="Calibri" w:hAnsi="Calibri"/>
          <w:sz w:val="20"/>
          <w:szCs w:val="20"/>
        </w:rPr>
        <w:t>Likely to be reviewed on a reasonableness standard</w:t>
      </w:r>
      <w:r>
        <w:rPr>
          <w:rFonts w:ascii="Calibri" w:hAnsi="Calibri"/>
          <w:sz w:val="20"/>
          <w:szCs w:val="20"/>
        </w:rPr>
        <w:t xml:space="preserve"> (</w:t>
      </w:r>
      <w:r w:rsidRPr="00F8650C">
        <w:rPr>
          <w:rFonts w:ascii="Calibri" w:hAnsi="Calibri"/>
          <w:color w:val="0000FF"/>
          <w:sz w:val="20"/>
          <w:szCs w:val="20"/>
        </w:rPr>
        <w:t>Dore</w:t>
      </w:r>
      <w:r>
        <w:rPr>
          <w:rFonts w:ascii="Calibri" w:hAnsi="Calibri"/>
          <w:sz w:val="20"/>
          <w:szCs w:val="20"/>
        </w:rPr>
        <w:t>); though correctness may apply</w:t>
      </w:r>
    </w:p>
    <w:p w14:paraId="0B4BAEAE" w14:textId="19CC6037" w:rsidR="001E3086" w:rsidRPr="00FA1B57" w:rsidRDefault="001E3086" w:rsidP="00932528">
      <w:pPr>
        <w:pStyle w:val="ListParagraph"/>
        <w:numPr>
          <w:ilvl w:val="0"/>
          <w:numId w:val="101"/>
        </w:numPr>
        <w:rPr>
          <w:rFonts w:ascii="Calibri" w:hAnsi="Calibri"/>
          <w:sz w:val="20"/>
          <w:szCs w:val="20"/>
        </w:rPr>
      </w:pPr>
      <w:r w:rsidRPr="00FA1B57">
        <w:rPr>
          <w:rFonts w:ascii="Calibri" w:hAnsi="Calibri"/>
          <w:b/>
          <w:bCs/>
          <w:i/>
          <w:iCs/>
          <w:sz w:val="20"/>
          <w:szCs w:val="20"/>
        </w:rPr>
        <w:t>Oakes</w:t>
      </w:r>
      <w:r w:rsidR="00C85D69">
        <w:rPr>
          <w:rFonts w:ascii="Calibri" w:hAnsi="Calibri"/>
          <w:b/>
          <w:bCs/>
          <w:sz w:val="20"/>
          <w:szCs w:val="20"/>
        </w:rPr>
        <w:t xml:space="preserve"> T</w:t>
      </w:r>
      <w:r w:rsidRPr="00FA1B57">
        <w:rPr>
          <w:rFonts w:ascii="Calibri" w:hAnsi="Calibri"/>
          <w:b/>
          <w:bCs/>
          <w:sz w:val="20"/>
          <w:szCs w:val="20"/>
        </w:rPr>
        <w:t xml:space="preserve">est </w:t>
      </w:r>
    </w:p>
    <w:p w14:paraId="7178F0FF" w14:textId="77777777" w:rsidR="001E3086" w:rsidRPr="00FA1B57" w:rsidRDefault="001E3086" w:rsidP="00932528">
      <w:pPr>
        <w:pStyle w:val="ListParagraph"/>
        <w:numPr>
          <w:ilvl w:val="1"/>
          <w:numId w:val="101"/>
        </w:numPr>
        <w:rPr>
          <w:rFonts w:ascii="Calibri" w:hAnsi="Calibri"/>
          <w:sz w:val="20"/>
          <w:szCs w:val="20"/>
        </w:rPr>
      </w:pPr>
      <w:r w:rsidRPr="00FA1B57">
        <w:rPr>
          <w:rFonts w:ascii="Calibri" w:hAnsi="Calibri"/>
          <w:sz w:val="20"/>
          <w:szCs w:val="20"/>
        </w:rPr>
        <w:t>There must be a pressing and substantial objective.</w:t>
      </w:r>
    </w:p>
    <w:p w14:paraId="47C251C9" w14:textId="77777777" w:rsidR="001E3086" w:rsidRPr="00FA1B57" w:rsidRDefault="001E3086" w:rsidP="00932528">
      <w:pPr>
        <w:pStyle w:val="ListParagraph"/>
        <w:numPr>
          <w:ilvl w:val="1"/>
          <w:numId w:val="101"/>
        </w:numPr>
        <w:rPr>
          <w:rFonts w:ascii="Calibri" w:hAnsi="Calibri"/>
          <w:sz w:val="20"/>
          <w:szCs w:val="20"/>
        </w:rPr>
      </w:pPr>
      <w:r w:rsidRPr="00FA1B57">
        <w:rPr>
          <w:rFonts w:ascii="Calibri" w:hAnsi="Calibri"/>
          <w:sz w:val="20"/>
          <w:szCs w:val="20"/>
        </w:rPr>
        <w:t xml:space="preserve">The means chosen must be </w:t>
      </w:r>
      <w:r w:rsidRPr="00FA1B57">
        <w:rPr>
          <w:rFonts w:ascii="Calibri" w:hAnsi="Calibri"/>
          <w:b/>
          <w:bCs/>
          <w:sz w:val="20"/>
          <w:szCs w:val="20"/>
        </w:rPr>
        <w:t>proportional</w:t>
      </w:r>
      <w:r w:rsidRPr="00FA1B57">
        <w:rPr>
          <w:rFonts w:ascii="Calibri" w:hAnsi="Calibri"/>
          <w:sz w:val="20"/>
          <w:szCs w:val="20"/>
        </w:rPr>
        <w:t>:</w:t>
      </w:r>
    </w:p>
    <w:p w14:paraId="04C85C46" w14:textId="77777777" w:rsidR="001E3086" w:rsidRPr="00FA1B57" w:rsidRDefault="001E3086" w:rsidP="00932528">
      <w:pPr>
        <w:pStyle w:val="ListParagraph"/>
        <w:numPr>
          <w:ilvl w:val="2"/>
          <w:numId w:val="101"/>
        </w:numPr>
        <w:rPr>
          <w:rFonts w:ascii="Calibri" w:hAnsi="Calibri"/>
          <w:sz w:val="20"/>
          <w:szCs w:val="20"/>
        </w:rPr>
      </w:pPr>
      <w:r w:rsidRPr="00FA1B57">
        <w:rPr>
          <w:rFonts w:ascii="Calibri" w:hAnsi="Calibri"/>
          <w:sz w:val="20"/>
          <w:szCs w:val="20"/>
        </w:rPr>
        <w:t>The means chosen must be rationally connected to the objective;</w:t>
      </w:r>
    </w:p>
    <w:p w14:paraId="15888B26" w14:textId="77777777" w:rsidR="001E3086" w:rsidRPr="00FA1B57" w:rsidRDefault="001E3086" w:rsidP="00932528">
      <w:pPr>
        <w:pStyle w:val="ListParagraph"/>
        <w:numPr>
          <w:ilvl w:val="2"/>
          <w:numId w:val="101"/>
        </w:numPr>
        <w:rPr>
          <w:rFonts w:ascii="Calibri" w:hAnsi="Calibri"/>
          <w:sz w:val="20"/>
          <w:szCs w:val="20"/>
        </w:rPr>
      </w:pPr>
      <w:r w:rsidRPr="00FA1B57">
        <w:rPr>
          <w:rFonts w:ascii="Calibri" w:hAnsi="Calibri"/>
          <w:sz w:val="20"/>
          <w:szCs w:val="20"/>
        </w:rPr>
        <w:t>The means chosen must minimally impair rights;</w:t>
      </w:r>
    </w:p>
    <w:p w14:paraId="324F009B" w14:textId="77777777" w:rsidR="001E3086" w:rsidRPr="00FA1B57" w:rsidRDefault="001E3086" w:rsidP="00932528">
      <w:pPr>
        <w:pStyle w:val="ListParagraph"/>
        <w:numPr>
          <w:ilvl w:val="2"/>
          <w:numId w:val="101"/>
        </w:numPr>
        <w:rPr>
          <w:rFonts w:ascii="Calibri" w:hAnsi="Calibri"/>
          <w:sz w:val="20"/>
          <w:szCs w:val="20"/>
        </w:rPr>
      </w:pPr>
      <w:r w:rsidRPr="00FA1B57">
        <w:rPr>
          <w:rFonts w:ascii="Calibri" w:hAnsi="Calibri"/>
          <w:sz w:val="20"/>
          <w:szCs w:val="20"/>
        </w:rPr>
        <w:t>Proportionality between the infringement and objective must be demonstrated.</w:t>
      </w:r>
    </w:p>
    <w:p w14:paraId="1BD6FEF2" w14:textId="77777777" w:rsidR="001E3086" w:rsidRPr="00FA1B57" w:rsidRDefault="001E3086" w:rsidP="00932528">
      <w:pPr>
        <w:pStyle w:val="ListParagraph"/>
        <w:numPr>
          <w:ilvl w:val="1"/>
          <w:numId w:val="101"/>
        </w:numPr>
        <w:rPr>
          <w:rFonts w:ascii="Calibri" w:hAnsi="Calibri"/>
          <w:sz w:val="20"/>
          <w:szCs w:val="20"/>
        </w:rPr>
      </w:pPr>
      <w:r>
        <w:rPr>
          <w:rFonts w:ascii="Calibri" w:hAnsi="Calibri"/>
          <w:sz w:val="20"/>
          <w:szCs w:val="20"/>
        </w:rPr>
        <w:t>Where the l</w:t>
      </w:r>
      <w:r w:rsidRPr="00FA1B57">
        <w:rPr>
          <w:rFonts w:ascii="Calibri" w:hAnsi="Calibri"/>
          <w:sz w:val="20"/>
          <w:szCs w:val="20"/>
        </w:rPr>
        <w:t>egislature is permitted a “margin of appreciation” regarding level of impairment</w:t>
      </w:r>
    </w:p>
    <w:p w14:paraId="21FF4C14" w14:textId="77777777" w:rsidR="001E3086" w:rsidRPr="00FA1B57" w:rsidRDefault="001E3086" w:rsidP="00932528">
      <w:pPr>
        <w:pStyle w:val="ListParagraph"/>
        <w:numPr>
          <w:ilvl w:val="2"/>
          <w:numId w:val="101"/>
        </w:numPr>
        <w:rPr>
          <w:rFonts w:ascii="Calibri" w:hAnsi="Calibri"/>
          <w:sz w:val="20"/>
          <w:szCs w:val="20"/>
        </w:rPr>
      </w:pPr>
      <w:r w:rsidRPr="00FA1B57">
        <w:rPr>
          <w:rFonts w:ascii="Calibri" w:hAnsi="Calibri"/>
          <w:sz w:val="20"/>
          <w:szCs w:val="20"/>
        </w:rPr>
        <w:t>This permits some deference to the other branch</w:t>
      </w:r>
      <w:r>
        <w:rPr>
          <w:rFonts w:ascii="Calibri" w:hAnsi="Calibri"/>
          <w:sz w:val="20"/>
          <w:szCs w:val="20"/>
        </w:rPr>
        <w:t>es</w:t>
      </w:r>
      <w:r w:rsidRPr="00FA1B57">
        <w:rPr>
          <w:rFonts w:ascii="Calibri" w:hAnsi="Calibri"/>
          <w:sz w:val="20"/>
          <w:szCs w:val="20"/>
        </w:rPr>
        <w:t xml:space="preserve"> of government by the reviewing court</w:t>
      </w:r>
    </w:p>
    <w:p w14:paraId="7FE9DD94" w14:textId="77777777" w:rsidR="001E3086" w:rsidRPr="001E3086" w:rsidRDefault="001E3086" w:rsidP="00D43059">
      <w:pPr>
        <w:rPr>
          <w:rFonts w:ascii="Calibri" w:hAnsi="Calibri"/>
          <w:sz w:val="20"/>
          <w:szCs w:val="20"/>
        </w:rPr>
      </w:pPr>
    </w:p>
    <w:p w14:paraId="74A66248" w14:textId="0B3319F5" w:rsidR="00CF3948" w:rsidRPr="00791FC5" w:rsidRDefault="001E3086" w:rsidP="00D43059">
      <w:pPr>
        <w:rPr>
          <w:rFonts w:ascii="Calibri" w:hAnsi="Calibri"/>
          <w:sz w:val="20"/>
          <w:szCs w:val="20"/>
        </w:rPr>
      </w:pPr>
      <w:r>
        <w:rPr>
          <w:rFonts w:ascii="Calibri" w:hAnsi="Calibri"/>
          <w:sz w:val="20"/>
          <w:szCs w:val="20"/>
        </w:rPr>
        <w:t xml:space="preserve">1. </w:t>
      </w:r>
      <w:r w:rsidR="00CF3948" w:rsidRPr="00791FC5">
        <w:rPr>
          <w:rFonts w:ascii="Calibri" w:hAnsi="Calibri"/>
          <w:sz w:val="20"/>
          <w:szCs w:val="20"/>
        </w:rPr>
        <w:t>Test for</w:t>
      </w:r>
      <w:r w:rsidR="00791FC5" w:rsidRPr="00791FC5">
        <w:rPr>
          <w:rFonts w:ascii="Calibri" w:hAnsi="Calibri"/>
          <w:sz w:val="20"/>
          <w:szCs w:val="20"/>
        </w:rPr>
        <w:t xml:space="preserve"> Agency</w:t>
      </w:r>
      <w:r w:rsidR="00CF3948" w:rsidRPr="00791FC5">
        <w:rPr>
          <w:rFonts w:ascii="Calibri" w:hAnsi="Calibri"/>
          <w:sz w:val="20"/>
          <w:szCs w:val="20"/>
        </w:rPr>
        <w:t xml:space="preserve"> Jurisdiction</w:t>
      </w:r>
      <w:r w:rsidR="00D87FFB">
        <w:rPr>
          <w:rFonts w:ascii="Calibri" w:hAnsi="Calibri"/>
          <w:b/>
          <w:sz w:val="20"/>
          <w:szCs w:val="20"/>
        </w:rPr>
        <w:t xml:space="preserve"> </w:t>
      </w:r>
      <w:r w:rsidR="00D87FFB" w:rsidRPr="00D87FFB">
        <w:rPr>
          <w:rFonts w:ascii="Calibri" w:hAnsi="Calibri"/>
          <w:sz w:val="20"/>
          <w:szCs w:val="20"/>
        </w:rPr>
        <w:t>(</w:t>
      </w:r>
      <w:r w:rsidR="00D87FFB" w:rsidRPr="00D87FFB">
        <w:rPr>
          <w:rFonts w:ascii="Calibri" w:hAnsi="Calibri"/>
          <w:color w:val="0000FF"/>
          <w:sz w:val="20"/>
          <w:szCs w:val="20"/>
        </w:rPr>
        <w:t>Nova Scotia v Martin; workers comp did not include chronic pain sufferers</w:t>
      </w:r>
      <w:r w:rsidR="00D87FFB" w:rsidRPr="00D87FFB">
        <w:rPr>
          <w:rFonts w:ascii="Calibri" w:hAnsi="Calibri"/>
          <w:sz w:val="20"/>
          <w:szCs w:val="20"/>
        </w:rPr>
        <w:t>)</w:t>
      </w:r>
    </w:p>
    <w:p w14:paraId="7BC58142" w14:textId="4EACF96C" w:rsidR="00915E1B" w:rsidRDefault="00915E1B" w:rsidP="00932528">
      <w:pPr>
        <w:pStyle w:val="NoteLevel2"/>
        <w:keepNext w:val="0"/>
        <w:numPr>
          <w:ilvl w:val="0"/>
          <w:numId w:val="202"/>
        </w:numPr>
        <w:rPr>
          <w:rFonts w:ascii="Calibri" w:hAnsi="Calibri"/>
          <w:sz w:val="20"/>
          <w:szCs w:val="20"/>
        </w:rPr>
      </w:pPr>
      <w:r>
        <w:rPr>
          <w:rFonts w:ascii="Calibri" w:hAnsi="Calibri"/>
          <w:sz w:val="20"/>
          <w:szCs w:val="20"/>
        </w:rPr>
        <w:t xml:space="preserve">Re: </w:t>
      </w:r>
      <w:r w:rsidRPr="004A1910">
        <w:rPr>
          <w:rFonts w:ascii="Calibri" w:hAnsi="Calibri"/>
          <w:color w:val="0000FF"/>
          <w:sz w:val="20"/>
          <w:szCs w:val="20"/>
        </w:rPr>
        <w:t xml:space="preserve">Cooper </w:t>
      </w:r>
      <w:r>
        <w:rPr>
          <w:rFonts w:ascii="Calibri" w:hAnsi="Calibri"/>
          <w:sz w:val="20"/>
          <w:szCs w:val="20"/>
        </w:rPr>
        <w:t xml:space="preserve">states that tribunals may be able to consider constitutional questions </w:t>
      </w:r>
      <w:r w:rsidR="00C570B0">
        <w:rPr>
          <w:rFonts w:ascii="Calibri" w:hAnsi="Calibri"/>
          <w:sz w:val="20"/>
          <w:szCs w:val="20"/>
        </w:rPr>
        <w:t xml:space="preserve">under s. 52 </w:t>
      </w:r>
      <w:r>
        <w:rPr>
          <w:rFonts w:ascii="Calibri" w:hAnsi="Calibri"/>
          <w:sz w:val="20"/>
          <w:szCs w:val="20"/>
        </w:rPr>
        <w:t>whe</w:t>
      </w:r>
      <w:r w:rsidR="009D724C">
        <w:rPr>
          <w:rFonts w:ascii="Calibri" w:hAnsi="Calibri"/>
          <w:sz w:val="20"/>
          <w:szCs w:val="20"/>
        </w:rPr>
        <w:t>re the legislature has expressly</w:t>
      </w:r>
      <w:r>
        <w:rPr>
          <w:rFonts w:ascii="Calibri" w:hAnsi="Calibri"/>
          <w:sz w:val="20"/>
          <w:szCs w:val="20"/>
        </w:rPr>
        <w:t xml:space="preserve"> conferred authority or the P&amp;FA infers jurisdiction</w:t>
      </w:r>
    </w:p>
    <w:p w14:paraId="58489BD3" w14:textId="58555CDE" w:rsidR="00915E1B" w:rsidRDefault="00915E1B" w:rsidP="00932528">
      <w:pPr>
        <w:pStyle w:val="NoteLevel2"/>
        <w:keepNext w:val="0"/>
        <w:numPr>
          <w:ilvl w:val="1"/>
          <w:numId w:val="202"/>
        </w:numPr>
        <w:rPr>
          <w:rFonts w:ascii="Calibri" w:hAnsi="Calibri"/>
          <w:sz w:val="20"/>
          <w:szCs w:val="20"/>
        </w:rPr>
      </w:pPr>
      <w:r>
        <w:rPr>
          <w:rFonts w:ascii="Calibri" w:hAnsi="Calibri"/>
          <w:sz w:val="20"/>
          <w:szCs w:val="20"/>
        </w:rPr>
        <w:t>Able to render provisions inapplicable only; striking down legislation re</w:t>
      </w:r>
      <w:r w:rsidR="00334023">
        <w:rPr>
          <w:rFonts w:ascii="Calibri" w:hAnsi="Calibri"/>
          <w:sz w:val="20"/>
          <w:szCs w:val="20"/>
        </w:rPr>
        <w:t xml:space="preserve">served for </w:t>
      </w:r>
      <w:r>
        <w:rPr>
          <w:rFonts w:ascii="Calibri" w:hAnsi="Calibri"/>
          <w:sz w:val="20"/>
          <w:szCs w:val="20"/>
        </w:rPr>
        <w:t>the courts</w:t>
      </w:r>
    </w:p>
    <w:p w14:paraId="39D1981A" w14:textId="1B28BC6B" w:rsidR="00915E1B" w:rsidRDefault="00915E1B" w:rsidP="00932528">
      <w:pPr>
        <w:pStyle w:val="NoteLevel2"/>
        <w:keepNext w:val="0"/>
        <w:numPr>
          <w:ilvl w:val="0"/>
          <w:numId w:val="202"/>
        </w:numPr>
        <w:rPr>
          <w:rFonts w:ascii="Calibri" w:hAnsi="Calibri"/>
          <w:sz w:val="20"/>
          <w:szCs w:val="20"/>
        </w:rPr>
      </w:pPr>
      <w:r>
        <w:rPr>
          <w:rFonts w:ascii="Calibri" w:hAnsi="Calibri"/>
          <w:sz w:val="20"/>
          <w:szCs w:val="20"/>
        </w:rPr>
        <w:t xml:space="preserve">Re: </w:t>
      </w:r>
      <w:r w:rsidRPr="004A1910">
        <w:rPr>
          <w:rFonts w:ascii="Calibri" w:hAnsi="Calibri"/>
          <w:color w:val="0000FF"/>
          <w:sz w:val="20"/>
          <w:szCs w:val="20"/>
        </w:rPr>
        <w:t>Conway</w:t>
      </w:r>
      <w:r>
        <w:rPr>
          <w:rFonts w:ascii="Calibri" w:hAnsi="Calibri"/>
          <w:sz w:val="20"/>
          <w:szCs w:val="20"/>
        </w:rPr>
        <w:t xml:space="preserve"> states that tribunals are able to provide s. 24</w:t>
      </w:r>
      <w:r w:rsidR="00D87FFB">
        <w:rPr>
          <w:rFonts w:ascii="Calibri" w:hAnsi="Calibri"/>
          <w:sz w:val="20"/>
          <w:szCs w:val="20"/>
        </w:rPr>
        <w:t xml:space="preserve"> remedies</w:t>
      </w:r>
      <w:r w:rsidR="008918B1">
        <w:rPr>
          <w:rFonts w:ascii="Calibri" w:hAnsi="Calibri"/>
          <w:sz w:val="20"/>
          <w:szCs w:val="20"/>
        </w:rPr>
        <w:t xml:space="preserve"> if they have jurisdiction to</w:t>
      </w:r>
      <w:r w:rsidR="005A4BCD">
        <w:rPr>
          <w:rFonts w:ascii="Calibri" w:hAnsi="Calibri"/>
          <w:sz w:val="20"/>
          <w:szCs w:val="20"/>
        </w:rPr>
        <w:t xml:space="preserve"> determine questions of law, if the statute gives express or implied jurisdiction and if the legislature does not appear to withdraw jurisdiction.</w:t>
      </w:r>
    </w:p>
    <w:p w14:paraId="19D40302" w14:textId="75842E21" w:rsidR="000B05F4" w:rsidRDefault="000B05F4" w:rsidP="00932528">
      <w:pPr>
        <w:pStyle w:val="NoteLevel2"/>
        <w:keepNext w:val="0"/>
        <w:numPr>
          <w:ilvl w:val="1"/>
          <w:numId w:val="202"/>
        </w:numPr>
        <w:rPr>
          <w:rFonts w:ascii="Calibri" w:hAnsi="Calibri"/>
          <w:sz w:val="20"/>
          <w:szCs w:val="20"/>
        </w:rPr>
      </w:pPr>
      <w:r>
        <w:rPr>
          <w:rFonts w:ascii="Calibri" w:hAnsi="Calibri"/>
          <w:sz w:val="20"/>
          <w:szCs w:val="20"/>
        </w:rPr>
        <w:t>Must be applied on a case-by-case basis for each tribunal and each remedy</w:t>
      </w:r>
    </w:p>
    <w:p w14:paraId="1F7C6F66" w14:textId="419BA292" w:rsidR="00AC547A" w:rsidRPr="00E80390" w:rsidRDefault="00AC547A" w:rsidP="00932528">
      <w:pPr>
        <w:pStyle w:val="NoteLevel2"/>
        <w:keepNext w:val="0"/>
        <w:numPr>
          <w:ilvl w:val="0"/>
          <w:numId w:val="202"/>
        </w:numPr>
        <w:rPr>
          <w:rFonts w:ascii="Calibri" w:hAnsi="Calibri"/>
          <w:b/>
          <w:sz w:val="20"/>
          <w:szCs w:val="20"/>
        </w:rPr>
      </w:pPr>
      <w:r w:rsidRPr="0038714F">
        <w:rPr>
          <w:rFonts w:ascii="Calibri" w:hAnsi="Calibri"/>
          <w:b/>
          <w:sz w:val="20"/>
          <w:szCs w:val="20"/>
        </w:rPr>
        <w:t>Overturns Cooper</w:t>
      </w:r>
      <w:r w:rsidR="00F7573D">
        <w:rPr>
          <w:rFonts w:ascii="Calibri" w:hAnsi="Calibri"/>
          <w:sz w:val="20"/>
          <w:szCs w:val="20"/>
        </w:rPr>
        <w:t xml:space="preserve"> – </w:t>
      </w:r>
      <w:r w:rsidR="00F7573D" w:rsidRPr="00F7573D">
        <w:rPr>
          <w:rFonts w:ascii="Calibri" w:hAnsi="Calibri"/>
          <w:sz w:val="20"/>
          <w:szCs w:val="20"/>
        </w:rPr>
        <w:t>if able to consider a question of law, then law includes the Constitution and the Charter</w:t>
      </w:r>
    </w:p>
    <w:p w14:paraId="6761ECBD" w14:textId="57D866C5" w:rsidR="00E80390" w:rsidRPr="00E80390" w:rsidRDefault="00E80390" w:rsidP="00932528">
      <w:pPr>
        <w:pStyle w:val="NoteLevel2"/>
        <w:keepNext w:val="0"/>
        <w:numPr>
          <w:ilvl w:val="1"/>
          <w:numId w:val="202"/>
        </w:numPr>
        <w:rPr>
          <w:rFonts w:ascii="Calibri" w:hAnsi="Calibri"/>
          <w:sz w:val="20"/>
          <w:szCs w:val="20"/>
        </w:rPr>
      </w:pPr>
      <w:r w:rsidRPr="00E80390">
        <w:rPr>
          <w:rFonts w:ascii="Calibri" w:hAnsi="Calibri"/>
          <w:sz w:val="20"/>
          <w:szCs w:val="20"/>
        </w:rPr>
        <w:t>Vindicates CJ McLachlin’s dissent</w:t>
      </w:r>
    </w:p>
    <w:p w14:paraId="2E1552E7" w14:textId="489D2155" w:rsidR="00CF3948" w:rsidRPr="00FA1B57" w:rsidRDefault="00CF3948" w:rsidP="00932528">
      <w:pPr>
        <w:pStyle w:val="NoteLevel2"/>
        <w:keepNext w:val="0"/>
        <w:numPr>
          <w:ilvl w:val="0"/>
          <w:numId w:val="202"/>
        </w:numPr>
        <w:rPr>
          <w:rFonts w:ascii="Calibri" w:hAnsi="Calibri"/>
          <w:sz w:val="20"/>
          <w:szCs w:val="20"/>
        </w:rPr>
      </w:pPr>
      <w:r w:rsidRPr="00FA1B57">
        <w:rPr>
          <w:rFonts w:ascii="Calibri" w:hAnsi="Calibri"/>
          <w:sz w:val="20"/>
          <w:szCs w:val="20"/>
        </w:rPr>
        <w:t xml:space="preserve">Look to enabling legislation for intent to confer jurisdiction explicitly or implicitly to decide </w:t>
      </w:r>
      <w:r w:rsidRPr="00FA1B57">
        <w:rPr>
          <w:rFonts w:ascii="Calibri" w:hAnsi="Calibri"/>
          <w:b/>
          <w:sz w:val="20"/>
          <w:szCs w:val="20"/>
        </w:rPr>
        <w:t>question</w:t>
      </w:r>
      <w:r w:rsidR="0027082D">
        <w:rPr>
          <w:rFonts w:ascii="Calibri" w:hAnsi="Calibri"/>
          <w:b/>
          <w:sz w:val="20"/>
          <w:szCs w:val="20"/>
        </w:rPr>
        <w:t>s</w:t>
      </w:r>
      <w:r w:rsidRPr="00FA1B57">
        <w:rPr>
          <w:rFonts w:ascii="Calibri" w:hAnsi="Calibri"/>
          <w:b/>
          <w:sz w:val="20"/>
          <w:szCs w:val="20"/>
        </w:rPr>
        <w:t xml:space="preserve"> of law</w:t>
      </w:r>
      <w:r w:rsidRPr="00FA1B57">
        <w:rPr>
          <w:rFonts w:ascii="Calibri" w:hAnsi="Calibri"/>
          <w:sz w:val="20"/>
          <w:szCs w:val="20"/>
        </w:rPr>
        <w:t xml:space="preserve"> under challenged provision(s)</w:t>
      </w:r>
    </w:p>
    <w:p w14:paraId="031A2D61" w14:textId="7BC68031" w:rsidR="00CF3948" w:rsidRPr="00FA1B57" w:rsidRDefault="00CF3948" w:rsidP="00932528">
      <w:pPr>
        <w:pStyle w:val="NoteLevel2"/>
        <w:keepNext w:val="0"/>
        <w:numPr>
          <w:ilvl w:val="1"/>
          <w:numId w:val="203"/>
        </w:numPr>
        <w:rPr>
          <w:rFonts w:ascii="Calibri" w:hAnsi="Calibri"/>
          <w:sz w:val="20"/>
          <w:szCs w:val="20"/>
        </w:rPr>
      </w:pPr>
      <w:r w:rsidRPr="00FA1B57">
        <w:rPr>
          <w:rFonts w:ascii="Calibri" w:hAnsi="Calibri"/>
          <w:sz w:val="20"/>
          <w:szCs w:val="20"/>
        </w:rPr>
        <w:t>Explicit jurisdiction must be found in terms granting authority in the enabling statute</w:t>
      </w:r>
    </w:p>
    <w:p w14:paraId="1E4BA454" w14:textId="17F9A470" w:rsidR="00CF3948" w:rsidRPr="00FA1B57" w:rsidRDefault="00CF3948" w:rsidP="00932528">
      <w:pPr>
        <w:pStyle w:val="NoteLevel2"/>
        <w:keepNext w:val="0"/>
        <w:numPr>
          <w:ilvl w:val="1"/>
          <w:numId w:val="203"/>
        </w:numPr>
        <w:rPr>
          <w:rFonts w:ascii="Calibri" w:hAnsi="Calibri"/>
          <w:sz w:val="20"/>
          <w:szCs w:val="20"/>
        </w:rPr>
      </w:pPr>
      <w:r w:rsidRPr="00FA1B57">
        <w:rPr>
          <w:rFonts w:ascii="Calibri" w:hAnsi="Calibri"/>
          <w:sz w:val="20"/>
          <w:szCs w:val="20"/>
        </w:rPr>
        <w:t>Implied jurisdiction must found by looking at the statute as a whole</w:t>
      </w:r>
    </w:p>
    <w:p w14:paraId="56EBE5EF" w14:textId="77777777" w:rsidR="00CF3948" w:rsidRPr="00FA1B57" w:rsidRDefault="00CF3948" w:rsidP="00932528">
      <w:pPr>
        <w:pStyle w:val="NoteLevel2"/>
        <w:keepNext w:val="0"/>
        <w:numPr>
          <w:ilvl w:val="2"/>
          <w:numId w:val="202"/>
        </w:numPr>
        <w:rPr>
          <w:rFonts w:ascii="Calibri" w:hAnsi="Calibri"/>
          <w:sz w:val="20"/>
          <w:szCs w:val="20"/>
        </w:rPr>
      </w:pPr>
      <w:r w:rsidRPr="00FA1B57">
        <w:rPr>
          <w:rFonts w:ascii="Calibri" w:hAnsi="Calibri"/>
          <w:sz w:val="20"/>
          <w:szCs w:val="20"/>
        </w:rPr>
        <w:t>Look at: statutory mandate; if necessary to agency functioning; interaction with other elements in the administrative system; adjudicative nature; practical considerations</w:t>
      </w:r>
    </w:p>
    <w:p w14:paraId="32E0F43E" w14:textId="77777777" w:rsidR="00CF3948" w:rsidRPr="00FA1B57" w:rsidRDefault="00CF3948" w:rsidP="00932528">
      <w:pPr>
        <w:pStyle w:val="NoteLevel2"/>
        <w:keepNext w:val="0"/>
        <w:numPr>
          <w:ilvl w:val="0"/>
          <w:numId w:val="202"/>
        </w:numPr>
        <w:rPr>
          <w:rFonts w:ascii="Calibri" w:hAnsi="Calibri"/>
          <w:sz w:val="20"/>
          <w:szCs w:val="20"/>
        </w:rPr>
      </w:pPr>
      <w:r w:rsidRPr="00FA1B57">
        <w:rPr>
          <w:rFonts w:ascii="Calibri" w:hAnsi="Calibri"/>
          <w:sz w:val="20"/>
          <w:szCs w:val="20"/>
        </w:rPr>
        <w:t xml:space="preserve">If jurisdiction found, power </w:t>
      </w:r>
      <w:r w:rsidRPr="00FA1B57">
        <w:rPr>
          <w:rFonts w:ascii="Calibri" w:hAnsi="Calibri"/>
          <w:b/>
          <w:bCs/>
          <w:sz w:val="20"/>
          <w:szCs w:val="20"/>
        </w:rPr>
        <w:t>presumed</w:t>
      </w:r>
      <w:r w:rsidRPr="00FA1B57">
        <w:rPr>
          <w:rFonts w:ascii="Calibri" w:hAnsi="Calibri"/>
          <w:sz w:val="20"/>
          <w:szCs w:val="20"/>
        </w:rPr>
        <w:t xml:space="preserve"> to include authority to decide constitutional questions</w:t>
      </w:r>
    </w:p>
    <w:p w14:paraId="7B06B002" w14:textId="77777777" w:rsidR="00CF3948" w:rsidRPr="00FA1B57" w:rsidRDefault="00CF3948" w:rsidP="00932528">
      <w:pPr>
        <w:pStyle w:val="NoteLevel2"/>
        <w:keepNext w:val="0"/>
        <w:numPr>
          <w:ilvl w:val="1"/>
          <w:numId w:val="202"/>
        </w:numPr>
        <w:rPr>
          <w:rFonts w:ascii="Calibri" w:hAnsi="Calibri"/>
          <w:sz w:val="20"/>
          <w:szCs w:val="20"/>
        </w:rPr>
      </w:pPr>
      <w:r w:rsidRPr="00FA1B57">
        <w:rPr>
          <w:rFonts w:ascii="Calibri" w:hAnsi="Calibri"/>
          <w:sz w:val="20"/>
          <w:szCs w:val="20"/>
        </w:rPr>
        <w:t xml:space="preserve">Burden of </w:t>
      </w:r>
      <w:r w:rsidRPr="00FA1B57">
        <w:rPr>
          <w:rFonts w:ascii="Calibri" w:hAnsi="Calibri"/>
          <w:b/>
          <w:bCs/>
          <w:sz w:val="20"/>
          <w:szCs w:val="20"/>
        </w:rPr>
        <w:t>rebutting</w:t>
      </w:r>
      <w:r w:rsidRPr="00FA1B57">
        <w:rPr>
          <w:rFonts w:ascii="Calibri" w:hAnsi="Calibri"/>
          <w:sz w:val="20"/>
          <w:szCs w:val="20"/>
        </w:rPr>
        <w:t xml:space="preserve"> presumption of explicit or implied jurisdiction lies on party challenging the admin body</w:t>
      </w:r>
    </w:p>
    <w:p w14:paraId="249B4B59" w14:textId="15B917E2" w:rsidR="00CF3948" w:rsidRPr="00452B4D" w:rsidRDefault="002624C7" w:rsidP="00932528">
      <w:pPr>
        <w:pStyle w:val="NoteLevel2"/>
        <w:keepNext w:val="0"/>
        <w:numPr>
          <w:ilvl w:val="0"/>
          <w:numId w:val="202"/>
        </w:numPr>
        <w:rPr>
          <w:rFonts w:ascii="Calibri" w:hAnsi="Calibri"/>
          <w:sz w:val="20"/>
          <w:szCs w:val="20"/>
        </w:rPr>
      </w:pPr>
      <w:r>
        <w:rPr>
          <w:rFonts w:ascii="Calibri" w:hAnsi="Calibri"/>
          <w:sz w:val="20"/>
          <w:szCs w:val="20"/>
        </w:rPr>
        <w:t xml:space="preserve">Note: </w:t>
      </w:r>
      <w:r w:rsidR="00CF3948">
        <w:rPr>
          <w:rFonts w:ascii="Calibri" w:hAnsi="Calibri"/>
          <w:sz w:val="20"/>
          <w:szCs w:val="20"/>
        </w:rPr>
        <w:t xml:space="preserve">Do </w:t>
      </w:r>
      <w:r w:rsidR="00CF3948">
        <w:rPr>
          <w:rFonts w:ascii="Calibri" w:hAnsi="Calibri"/>
          <w:sz w:val="20"/>
          <w:szCs w:val="20"/>
          <w:u w:val="single"/>
        </w:rPr>
        <w:t>not</w:t>
      </w:r>
      <w:r w:rsidR="00CF3948">
        <w:rPr>
          <w:rFonts w:ascii="Calibri" w:hAnsi="Calibri"/>
          <w:sz w:val="20"/>
          <w:szCs w:val="20"/>
        </w:rPr>
        <w:t xml:space="preserve"> cite for the correctness SOR; this is overturned in Dore</w:t>
      </w:r>
    </w:p>
    <w:p w14:paraId="637144D9" w14:textId="77777777" w:rsidR="0080349B" w:rsidRDefault="0080349B" w:rsidP="00D43059">
      <w:pPr>
        <w:rPr>
          <w:rFonts w:ascii="Calibri" w:hAnsi="Calibri"/>
          <w:sz w:val="20"/>
          <w:szCs w:val="20"/>
        </w:rPr>
      </w:pPr>
    </w:p>
    <w:p w14:paraId="73E142F9" w14:textId="25B64E3A" w:rsidR="00F8097F" w:rsidRDefault="00F8097F" w:rsidP="00D43059">
      <w:pPr>
        <w:rPr>
          <w:rFonts w:ascii="Calibri" w:hAnsi="Calibri"/>
          <w:sz w:val="20"/>
          <w:szCs w:val="20"/>
        </w:rPr>
      </w:pPr>
      <w:r>
        <w:rPr>
          <w:rFonts w:ascii="Calibri" w:hAnsi="Calibri"/>
          <w:sz w:val="20"/>
          <w:szCs w:val="20"/>
        </w:rPr>
        <w:t>2. Charter Review: Express vs. Imprecise Authority</w:t>
      </w:r>
      <w:r w:rsidR="003D381B">
        <w:rPr>
          <w:rFonts w:ascii="Calibri" w:hAnsi="Calibri"/>
          <w:sz w:val="20"/>
          <w:szCs w:val="20"/>
        </w:rPr>
        <w:t xml:space="preserve"> (</w:t>
      </w:r>
      <w:r w:rsidR="003D381B" w:rsidRPr="003D381B">
        <w:rPr>
          <w:rFonts w:ascii="Calibri" w:hAnsi="Calibri"/>
          <w:color w:val="0000FF"/>
          <w:sz w:val="20"/>
          <w:szCs w:val="20"/>
        </w:rPr>
        <w:t>Slaight v Davidson; wrongful dismissal; letter; s. 2(b) challenge</w:t>
      </w:r>
      <w:r w:rsidR="003D381B">
        <w:rPr>
          <w:rFonts w:ascii="Calibri" w:hAnsi="Calibri"/>
          <w:sz w:val="20"/>
          <w:szCs w:val="20"/>
        </w:rPr>
        <w:t>)</w:t>
      </w:r>
    </w:p>
    <w:p w14:paraId="3EC3B6A8" w14:textId="557ED55E" w:rsidR="0050347C" w:rsidRDefault="0050347C" w:rsidP="00932528">
      <w:pPr>
        <w:pStyle w:val="ListParagraph"/>
        <w:numPr>
          <w:ilvl w:val="0"/>
          <w:numId w:val="204"/>
        </w:numPr>
        <w:rPr>
          <w:rFonts w:ascii="Calibri" w:hAnsi="Calibri"/>
          <w:sz w:val="20"/>
          <w:szCs w:val="20"/>
        </w:rPr>
      </w:pPr>
      <w:r>
        <w:rPr>
          <w:rFonts w:ascii="Calibri" w:hAnsi="Calibri"/>
          <w:sz w:val="20"/>
          <w:szCs w:val="20"/>
        </w:rPr>
        <w:t>Court outlined</w:t>
      </w:r>
      <w:r w:rsidRPr="0050347C">
        <w:rPr>
          <w:rFonts w:ascii="Calibri" w:hAnsi="Calibri"/>
          <w:sz w:val="20"/>
          <w:szCs w:val="20"/>
        </w:rPr>
        <w:t xml:space="preserve"> </w:t>
      </w:r>
      <w:r>
        <w:rPr>
          <w:rFonts w:ascii="Calibri" w:hAnsi="Calibri"/>
          <w:sz w:val="20"/>
          <w:szCs w:val="20"/>
        </w:rPr>
        <w:t xml:space="preserve">a 2-step methodology for the judicial review of decisions engaging a </w:t>
      </w:r>
      <w:r>
        <w:rPr>
          <w:rFonts w:ascii="Calibri" w:hAnsi="Calibri"/>
          <w:i/>
          <w:sz w:val="20"/>
          <w:szCs w:val="20"/>
        </w:rPr>
        <w:t>Charter</w:t>
      </w:r>
      <w:r>
        <w:rPr>
          <w:rFonts w:ascii="Calibri" w:hAnsi="Calibri"/>
          <w:sz w:val="20"/>
          <w:szCs w:val="20"/>
        </w:rPr>
        <w:t xml:space="preserve"> right</w:t>
      </w:r>
      <w:r w:rsidR="00C5168A">
        <w:rPr>
          <w:rFonts w:ascii="Calibri" w:hAnsi="Calibri"/>
          <w:sz w:val="20"/>
          <w:szCs w:val="20"/>
        </w:rPr>
        <w:t>:</w:t>
      </w:r>
    </w:p>
    <w:p w14:paraId="4631FC31" w14:textId="77777777" w:rsidR="0050347C" w:rsidRPr="00FA1B57" w:rsidRDefault="0050347C" w:rsidP="00932528">
      <w:pPr>
        <w:pStyle w:val="NoteLevel2"/>
        <w:keepNext w:val="0"/>
        <w:numPr>
          <w:ilvl w:val="1"/>
          <w:numId w:val="206"/>
        </w:numPr>
        <w:rPr>
          <w:rFonts w:ascii="Calibri" w:hAnsi="Calibri"/>
          <w:sz w:val="20"/>
          <w:szCs w:val="20"/>
        </w:rPr>
      </w:pPr>
      <w:r w:rsidRPr="00FA1B57">
        <w:rPr>
          <w:rFonts w:ascii="Calibri" w:hAnsi="Calibri"/>
          <w:sz w:val="20"/>
          <w:szCs w:val="20"/>
        </w:rPr>
        <w:t xml:space="preserve">Examine administrative decision to determine if infringes a </w:t>
      </w:r>
      <w:r w:rsidRPr="00FA1B57">
        <w:rPr>
          <w:rFonts w:ascii="Calibri" w:hAnsi="Calibri"/>
          <w:i/>
          <w:iCs/>
          <w:sz w:val="20"/>
          <w:szCs w:val="20"/>
        </w:rPr>
        <w:t>Charter</w:t>
      </w:r>
      <w:r w:rsidRPr="00FA1B57">
        <w:rPr>
          <w:rFonts w:ascii="Calibri" w:hAnsi="Calibri"/>
          <w:sz w:val="20"/>
          <w:szCs w:val="20"/>
        </w:rPr>
        <w:t xml:space="preserve"> right</w:t>
      </w:r>
    </w:p>
    <w:p w14:paraId="06A4C4FD" w14:textId="1056BE15" w:rsidR="0050347C" w:rsidRDefault="004564CD" w:rsidP="00932528">
      <w:pPr>
        <w:pStyle w:val="NoteLevel2"/>
        <w:keepNext w:val="0"/>
        <w:numPr>
          <w:ilvl w:val="2"/>
          <w:numId w:val="204"/>
        </w:numPr>
        <w:rPr>
          <w:rFonts w:ascii="Calibri" w:hAnsi="Calibri"/>
          <w:sz w:val="20"/>
          <w:szCs w:val="20"/>
        </w:rPr>
      </w:pPr>
      <w:r>
        <w:rPr>
          <w:rFonts w:ascii="Calibri" w:hAnsi="Calibri"/>
          <w:sz w:val="20"/>
          <w:szCs w:val="20"/>
        </w:rPr>
        <w:t>Relevant</w:t>
      </w:r>
      <w:r w:rsidR="0050347C" w:rsidRPr="00FA1B57">
        <w:rPr>
          <w:rFonts w:ascii="Calibri" w:hAnsi="Calibri"/>
          <w:sz w:val="20"/>
          <w:szCs w:val="20"/>
        </w:rPr>
        <w:t xml:space="preserve"> to analysis of jurisdiction, purpose of the </w:t>
      </w:r>
      <w:r w:rsidR="0050347C">
        <w:rPr>
          <w:rFonts w:ascii="Calibri" w:hAnsi="Calibri"/>
          <w:sz w:val="20"/>
          <w:szCs w:val="20"/>
        </w:rPr>
        <w:t>statute, determination of facts and</w:t>
      </w:r>
      <w:r w:rsidR="0050347C" w:rsidRPr="00FA1B57">
        <w:rPr>
          <w:rFonts w:ascii="Calibri" w:hAnsi="Calibri"/>
          <w:sz w:val="20"/>
          <w:szCs w:val="20"/>
        </w:rPr>
        <w:t xml:space="preserve"> application of law</w:t>
      </w:r>
    </w:p>
    <w:p w14:paraId="478D26D6" w14:textId="34411296" w:rsidR="008E75E6" w:rsidRDefault="008E75E6" w:rsidP="00932528">
      <w:pPr>
        <w:pStyle w:val="NoteLevel2"/>
        <w:keepNext w:val="0"/>
        <w:numPr>
          <w:ilvl w:val="2"/>
          <w:numId w:val="204"/>
        </w:numPr>
        <w:rPr>
          <w:rFonts w:ascii="Calibri" w:hAnsi="Calibri"/>
          <w:sz w:val="20"/>
          <w:szCs w:val="20"/>
        </w:rPr>
      </w:pPr>
      <w:r w:rsidRPr="00FA1B57">
        <w:rPr>
          <w:rFonts w:ascii="Calibri" w:hAnsi="Calibri"/>
          <w:sz w:val="20"/>
          <w:szCs w:val="20"/>
        </w:rPr>
        <w:t xml:space="preserve">Charter infringement means administrative tribunal has exceeded its jurisdiction; </w:t>
      </w:r>
      <w:r w:rsidRPr="008E75E6">
        <w:rPr>
          <w:rFonts w:ascii="Calibri" w:hAnsi="Calibri"/>
          <w:strike/>
          <w:sz w:val="20"/>
          <w:szCs w:val="20"/>
        </w:rPr>
        <w:t>should apply a standard of correctness</w:t>
      </w:r>
      <w:r w:rsidRPr="00FA1B57">
        <w:rPr>
          <w:rFonts w:ascii="Calibri" w:hAnsi="Calibri"/>
          <w:sz w:val="20"/>
          <w:szCs w:val="20"/>
        </w:rPr>
        <w:t xml:space="preserve"> (leaves the door open for the future)</w:t>
      </w:r>
    </w:p>
    <w:p w14:paraId="6D1E1D9B" w14:textId="3762B5E0" w:rsidR="00CA5A35" w:rsidRPr="00FA1B57" w:rsidRDefault="00CA5A35" w:rsidP="00932528">
      <w:pPr>
        <w:pStyle w:val="NoteLevel2"/>
        <w:keepNext w:val="0"/>
        <w:numPr>
          <w:ilvl w:val="3"/>
          <w:numId w:val="204"/>
        </w:numPr>
        <w:rPr>
          <w:rFonts w:ascii="Calibri" w:hAnsi="Calibri"/>
          <w:sz w:val="20"/>
          <w:szCs w:val="20"/>
        </w:rPr>
      </w:pPr>
      <w:r>
        <w:rPr>
          <w:rFonts w:ascii="Calibri" w:hAnsi="Calibri"/>
          <w:sz w:val="20"/>
          <w:szCs w:val="20"/>
        </w:rPr>
        <w:t xml:space="preserve">Overturned by </w:t>
      </w:r>
      <w:r w:rsidRPr="00CA5A35">
        <w:rPr>
          <w:rFonts w:ascii="Calibri" w:hAnsi="Calibri"/>
          <w:color w:val="0000FF"/>
          <w:sz w:val="20"/>
          <w:szCs w:val="20"/>
        </w:rPr>
        <w:t>Dore</w:t>
      </w:r>
      <w:r>
        <w:rPr>
          <w:rFonts w:ascii="Calibri" w:hAnsi="Calibri"/>
          <w:sz w:val="20"/>
          <w:szCs w:val="20"/>
        </w:rPr>
        <w:t xml:space="preserve"> and considered by dissent in </w:t>
      </w:r>
      <w:r w:rsidRPr="00CA5A35">
        <w:rPr>
          <w:rFonts w:ascii="Calibri" w:hAnsi="Calibri"/>
          <w:color w:val="0000FF"/>
          <w:sz w:val="20"/>
          <w:szCs w:val="20"/>
        </w:rPr>
        <w:t>Multani</w:t>
      </w:r>
    </w:p>
    <w:p w14:paraId="7A25C193" w14:textId="5B4F612A" w:rsidR="0050347C" w:rsidRPr="00FA1B57" w:rsidRDefault="004564CD" w:rsidP="00932528">
      <w:pPr>
        <w:pStyle w:val="NoteLevel2"/>
        <w:keepNext w:val="0"/>
        <w:numPr>
          <w:ilvl w:val="1"/>
          <w:numId w:val="206"/>
        </w:numPr>
        <w:rPr>
          <w:rFonts w:ascii="Calibri" w:hAnsi="Calibri"/>
          <w:sz w:val="20"/>
          <w:szCs w:val="20"/>
        </w:rPr>
      </w:pPr>
      <w:r>
        <w:rPr>
          <w:rFonts w:ascii="Calibri" w:hAnsi="Calibri"/>
          <w:sz w:val="20"/>
          <w:szCs w:val="20"/>
        </w:rPr>
        <w:t>T</w:t>
      </w:r>
      <w:r w:rsidR="0050347C">
        <w:rPr>
          <w:rFonts w:ascii="Calibri" w:hAnsi="Calibri"/>
          <w:sz w:val="20"/>
          <w:szCs w:val="20"/>
        </w:rPr>
        <w:t>urn to s.</w:t>
      </w:r>
      <w:r w:rsidR="0050347C" w:rsidRPr="00FA1B57">
        <w:rPr>
          <w:rFonts w:ascii="Calibri" w:hAnsi="Calibri"/>
          <w:sz w:val="20"/>
          <w:szCs w:val="20"/>
        </w:rPr>
        <w:t xml:space="preserve"> 1 review for more critical justificatory analysis</w:t>
      </w:r>
    </w:p>
    <w:p w14:paraId="6CEFC3BF" w14:textId="108EBC58" w:rsidR="0050347C" w:rsidRPr="008E75E6" w:rsidRDefault="0050347C" w:rsidP="00932528">
      <w:pPr>
        <w:pStyle w:val="NoteLevel2"/>
        <w:keepNext w:val="0"/>
        <w:numPr>
          <w:ilvl w:val="2"/>
          <w:numId w:val="204"/>
        </w:numPr>
        <w:rPr>
          <w:rFonts w:ascii="Calibri" w:hAnsi="Calibri"/>
          <w:sz w:val="20"/>
          <w:szCs w:val="20"/>
        </w:rPr>
      </w:pPr>
      <w:r w:rsidRPr="00FA1B57">
        <w:rPr>
          <w:rFonts w:ascii="Calibri" w:hAnsi="Calibri"/>
          <w:sz w:val="20"/>
          <w:szCs w:val="20"/>
        </w:rPr>
        <w:t>Resolve contending values</w:t>
      </w:r>
    </w:p>
    <w:p w14:paraId="16E97A01" w14:textId="4EDC40AD" w:rsidR="00BC29D5" w:rsidRDefault="00BC29D5" w:rsidP="00932528">
      <w:pPr>
        <w:pStyle w:val="ListParagraph"/>
        <w:numPr>
          <w:ilvl w:val="0"/>
          <w:numId w:val="204"/>
        </w:numPr>
        <w:rPr>
          <w:rFonts w:ascii="Calibri" w:hAnsi="Calibri"/>
          <w:sz w:val="20"/>
          <w:szCs w:val="20"/>
        </w:rPr>
      </w:pPr>
      <w:r>
        <w:rPr>
          <w:rFonts w:ascii="Calibri" w:hAnsi="Calibri"/>
          <w:sz w:val="20"/>
          <w:szCs w:val="20"/>
        </w:rPr>
        <w:t xml:space="preserve">However, Lamer’s </w:t>
      </w:r>
      <w:r w:rsidR="008E75E6">
        <w:rPr>
          <w:rFonts w:ascii="Calibri" w:hAnsi="Calibri"/>
          <w:sz w:val="20"/>
          <w:szCs w:val="20"/>
        </w:rPr>
        <w:t xml:space="preserve">(in dissent) </w:t>
      </w:r>
      <w:r>
        <w:rPr>
          <w:rFonts w:ascii="Calibri" w:hAnsi="Calibri"/>
          <w:sz w:val="20"/>
          <w:szCs w:val="20"/>
        </w:rPr>
        <w:t xml:space="preserve">discussion of express authority vs. imprecise discretion to infringe the Charter created much confusion going forward – overridden in </w:t>
      </w:r>
      <w:r w:rsidRPr="004208B5">
        <w:rPr>
          <w:rFonts w:ascii="Calibri" w:hAnsi="Calibri"/>
          <w:color w:val="0000FF"/>
          <w:sz w:val="20"/>
          <w:szCs w:val="20"/>
        </w:rPr>
        <w:t>Dore</w:t>
      </w:r>
    </w:p>
    <w:p w14:paraId="3582B714" w14:textId="52E43543" w:rsidR="001064F1" w:rsidRDefault="006534CB" w:rsidP="00932528">
      <w:pPr>
        <w:pStyle w:val="ListParagraph"/>
        <w:numPr>
          <w:ilvl w:val="1"/>
          <w:numId w:val="207"/>
        </w:numPr>
      </w:pPr>
      <w:r w:rsidRPr="00FA1B57">
        <w:rPr>
          <w:rFonts w:ascii="Calibri" w:hAnsi="Calibri"/>
          <w:sz w:val="20"/>
          <w:szCs w:val="20"/>
        </w:rPr>
        <w:t xml:space="preserve">Cannot interpret legislation conferring a discretion to infringe the </w:t>
      </w:r>
      <w:r w:rsidRPr="00B10A0D">
        <w:rPr>
          <w:rFonts w:ascii="Calibri" w:hAnsi="Calibri"/>
          <w:i/>
          <w:sz w:val="20"/>
          <w:szCs w:val="20"/>
        </w:rPr>
        <w:t>Charter</w:t>
      </w:r>
      <w:r w:rsidRPr="00FA1B57">
        <w:rPr>
          <w:rFonts w:ascii="Calibri" w:hAnsi="Calibri"/>
          <w:sz w:val="20"/>
          <w:szCs w:val="20"/>
        </w:rPr>
        <w:t xml:space="preserve"> </w:t>
      </w:r>
      <w:r w:rsidR="001064F1" w:rsidRPr="001064F1">
        <w:rPr>
          <w:rFonts w:ascii="Calibri" w:hAnsi="Calibri"/>
          <w:sz w:val="20"/>
          <w:szCs w:val="20"/>
          <w:u w:val="single"/>
        </w:rPr>
        <w:t>unless</w:t>
      </w:r>
      <w:r w:rsidR="001064F1" w:rsidRPr="001064F1">
        <w:rPr>
          <w:rFonts w:ascii="Calibri" w:hAnsi="Calibri"/>
          <w:sz w:val="20"/>
          <w:szCs w:val="20"/>
        </w:rPr>
        <w:t xml:space="preserve"> it is </w:t>
      </w:r>
      <w:r w:rsidR="001064F1" w:rsidRPr="001064F1">
        <w:rPr>
          <w:rFonts w:ascii="Calibri" w:hAnsi="Calibri"/>
          <w:b/>
          <w:sz w:val="20"/>
          <w:szCs w:val="20"/>
        </w:rPr>
        <w:t>expressly conferred</w:t>
      </w:r>
      <w:r w:rsidR="001064F1" w:rsidRPr="001064F1">
        <w:rPr>
          <w:rFonts w:ascii="Calibri" w:hAnsi="Calibri"/>
          <w:sz w:val="20"/>
          <w:szCs w:val="20"/>
        </w:rPr>
        <w:t xml:space="preserve"> or necessarily implied</w:t>
      </w:r>
    </w:p>
    <w:p w14:paraId="12A3EB33" w14:textId="5A2A149F" w:rsidR="001064F1" w:rsidRPr="00ED1BA5" w:rsidRDefault="001064F1" w:rsidP="00932528">
      <w:pPr>
        <w:pStyle w:val="ListParagraph"/>
        <w:numPr>
          <w:ilvl w:val="1"/>
          <w:numId w:val="207"/>
        </w:numPr>
      </w:pPr>
      <w:r w:rsidRPr="001064F1">
        <w:rPr>
          <w:rFonts w:ascii="Calibri" w:hAnsi="Calibri"/>
          <w:sz w:val="20"/>
          <w:szCs w:val="20"/>
        </w:rPr>
        <w:t xml:space="preserve">If </w:t>
      </w:r>
      <w:r w:rsidR="00ED1BA5">
        <w:rPr>
          <w:rFonts w:ascii="Calibri" w:hAnsi="Calibri"/>
          <w:sz w:val="20"/>
          <w:szCs w:val="20"/>
        </w:rPr>
        <w:t>no</w:t>
      </w:r>
      <w:r w:rsidRPr="001064F1">
        <w:rPr>
          <w:rFonts w:ascii="Calibri" w:hAnsi="Calibri"/>
          <w:sz w:val="20"/>
          <w:szCs w:val="20"/>
        </w:rPr>
        <w:t xml:space="preserve">, but confers an </w:t>
      </w:r>
      <w:r w:rsidRPr="001064F1">
        <w:rPr>
          <w:rFonts w:ascii="Calibri" w:hAnsi="Calibri"/>
          <w:b/>
          <w:bCs/>
          <w:sz w:val="20"/>
          <w:szCs w:val="20"/>
        </w:rPr>
        <w:t>imprecise</w:t>
      </w:r>
      <w:r w:rsidRPr="001064F1">
        <w:rPr>
          <w:rFonts w:ascii="Calibri" w:hAnsi="Calibri"/>
          <w:sz w:val="20"/>
          <w:szCs w:val="20"/>
        </w:rPr>
        <w:t xml:space="preserve"> </w:t>
      </w:r>
      <w:r w:rsidRPr="001064F1">
        <w:rPr>
          <w:rFonts w:ascii="Calibri" w:hAnsi="Calibri"/>
          <w:b/>
          <w:sz w:val="20"/>
          <w:szCs w:val="20"/>
        </w:rPr>
        <w:t>discretio</w:t>
      </w:r>
      <w:r w:rsidRPr="001064F1">
        <w:rPr>
          <w:rFonts w:ascii="Calibri" w:hAnsi="Calibri"/>
          <w:sz w:val="20"/>
          <w:szCs w:val="20"/>
        </w:rPr>
        <w:t xml:space="preserve">n limiting the right or freedom, then the order is subject to </w:t>
      </w:r>
      <w:r w:rsidRPr="001064F1">
        <w:rPr>
          <w:rFonts w:ascii="Calibri" w:hAnsi="Calibri"/>
          <w:i/>
          <w:sz w:val="20"/>
          <w:szCs w:val="20"/>
        </w:rPr>
        <w:t>Charter</w:t>
      </w:r>
      <w:r w:rsidRPr="001064F1">
        <w:rPr>
          <w:rFonts w:ascii="Calibri" w:hAnsi="Calibri"/>
          <w:sz w:val="20"/>
          <w:szCs w:val="20"/>
        </w:rPr>
        <w:t xml:space="preserve"> analysis</w:t>
      </w:r>
    </w:p>
    <w:p w14:paraId="739B948F" w14:textId="2806F596" w:rsidR="003D381B" w:rsidRDefault="001A2F4E" w:rsidP="00932528">
      <w:pPr>
        <w:pStyle w:val="ListParagraph"/>
        <w:numPr>
          <w:ilvl w:val="0"/>
          <w:numId w:val="204"/>
        </w:numPr>
        <w:rPr>
          <w:rFonts w:ascii="Calibri" w:hAnsi="Calibri"/>
          <w:sz w:val="20"/>
          <w:szCs w:val="20"/>
        </w:rPr>
      </w:pPr>
      <w:r>
        <w:rPr>
          <w:rFonts w:ascii="Calibri" w:hAnsi="Calibri"/>
          <w:sz w:val="20"/>
          <w:szCs w:val="20"/>
        </w:rPr>
        <w:t xml:space="preserve">Note: </w:t>
      </w:r>
      <w:r w:rsidR="003D381B">
        <w:rPr>
          <w:rFonts w:ascii="Calibri" w:hAnsi="Calibri"/>
          <w:sz w:val="20"/>
          <w:szCs w:val="20"/>
        </w:rPr>
        <w:t>Can also cite for unusual and creative remedies</w:t>
      </w:r>
    </w:p>
    <w:p w14:paraId="6B88B3FE" w14:textId="120CF694" w:rsidR="00F56D03" w:rsidRDefault="00CA5A35" w:rsidP="00932528">
      <w:pPr>
        <w:pStyle w:val="ListParagraph"/>
        <w:numPr>
          <w:ilvl w:val="0"/>
          <w:numId w:val="204"/>
        </w:numPr>
        <w:rPr>
          <w:rFonts w:ascii="Calibri" w:hAnsi="Calibri"/>
          <w:sz w:val="20"/>
          <w:szCs w:val="20"/>
        </w:rPr>
      </w:pPr>
      <w:r>
        <w:rPr>
          <w:rFonts w:ascii="Calibri" w:hAnsi="Calibri"/>
          <w:sz w:val="20"/>
          <w:szCs w:val="20"/>
        </w:rPr>
        <w:t xml:space="preserve">Summary: </w:t>
      </w:r>
      <w:r w:rsidRPr="00CA5A35">
        <w:rPr>
          <w:rFonts w:ascii="Calibri" w:hAnsi="Calibri"/>
          <w:color w:val="0000FF"/>
          <w:sz w:val="20"/>
          <w:szCs w:val="20"/>
        </w:rPr>
        <w:t>Multani v CSMB</w:t>
      </w:r>
      <w:r>
        <w:rPr>
          <w:rFonts w:ascii="Calibri" w:hAnsi="Calibri"/>
          <w:sz w:val="20"/>
          <w:szCs w:val="20"/>
        </w:rPr>
        <w:t xml:space="preserve"> (</w:t>
      </w:r>
      <w:r w:rsidRPr="00CA5A35">
        <w:rPr>
          <w:rFonts w:ascii="Calibri" w:hAnsi="Calibri"/>
          <w:color w:val="0000FF"/>
          <w:sz w:val="20"/>
          <w:szCs w:val="20"/>
        </w:rPr>
        <w:t>boy wearing kirpan</w:t>
      </w:r>
      <w:r>
        <w:rPr>
          <w:rFonts w:ascii="Calibri" w:hAnsi="Calibri"/>
          <w:color w:val="0000FF"/>
          <w:sz w:val="20"/>
          <w:szCs w:val="20"/>
        </w:rPr>
        <w:t xml:space="preserve"> to school</w:t>
      </w:r>
      <w:r>
        <w:rPr>
          <w:rFonts w:ascii="Calibri" w:hAnsi="Calibri"/>
          <w:sz w:val="20"/>
          <w:szCs w:val="20"/>
        </w:rPr>
        <w:t>)</w:t>
      </w:r>
    </w:p>
    <w:p w14:paraId="165C4816" w14:textId="04D531C6" w:rsidR="00CA5A35" w:rsidRPr="00CA5A35" w:rsidRDefault="00CA5A35" w:rsidP="00932528">
      <w:pPr>
        <w:pStyle w:val="ListParagraph"/>
        <w:numPr>
          <w:ilvl w:val="1"/>
          <w:numId w:val="204"/>
        </w:numPr>
        <w:rPr>
          <w:rFonts w:ascii="Calibri" w:hAnsi="Calibri"/>
          <w:sz w:val="20"/>
          <w:szCs w:val="20"/>
        </w:rPr>
      </w:pPr>
      <w:r w:rsidRPr="00CA5A35">
        <w:rPr>
          <w:rFonts w:ascii="Calibri" w:hAnsi="Calibri"/>
          <w:sz w:val="20"/>
          <w:szCs w:val="20"/>
        </w:rPr>
        <w:t xml:space="preserve">If </w:t>
      </w:r>
      <w:r w:rsidRPr="0044540B">
        <w:rPr>
          <w:rFonts w:ascii="Calibri" w:hAnsi="Calibri"/>
          <w:bCs/>
          <w:sz w:val="20"/>
          <w:szCs w:val="20"/>
        </w:rPr>
        <w:t>discretionary decision</w:t>
      </w:r>
      <w:r w:rsidRPr="00CA5A35">
        <w:rPr>
          <w:rFonts w:ascii="Calibri" w:hAnsi="Calibri"/>
          <w:b/>
          <w:bCs/>
          <w:sz w:val="20"/>
          <w:szCs w:val="20"/>
        </w:rPr>
        <w:t xml:space="preserve"> </w:t>
      </w:r>
      <w:r w:rsidRPr="00CA5A35">
        <w:rPr>
          <w:rFonts w:ascii="Calibri" w:hAnsi="Calibri"/>
          <w:sz w:val="20"/>
          <w:szCs w:val="20"/>
        </w:rPr>
        <w:t>is not exercised according to enabling legislation, then it is not prescribed by law and cannot be justified under s.</w:t>
      </w:r>
      <w:r w:rsidR="001D5855">
        <w:rPr>
          <w:rFonts w:ascii="Calibri" w:hAnsi="Calibri"/>
          <w:sz w:val="20"/>
          <w:szCs w:val="20"/>
        </w:rPr>
        <w:t xml:space="preserve"> </w:t>
      </w:r>
      <w:r w:rsidRPr="00CA5A35">
        <w:rPr>
          <w:rFonts w:ascii="Calibri" w:hAnsi="Calibri"/>
          <w:sz w:val="20"/>
          <w:szCs w:val="20"/>
        </w:rPr>
        <w:t>1</w:t>
      </w:r>
    </w:p>
    <w:p w14:paraId="6D462FEF" w14:textId="77777777" w:rsidR="00CA5A35" w:rsidRPr="00CA5A35" w:rsidRDefault="00CA5A35" w:rsidP="00932528">
      <w:pPr>
        <w:pStyle w:val="ListParagraph"/>
        <w:numPr>
          <w:ilvl w:val="1"/>
          <w:numId w:val="204"/>
        </w:numPr>
        <w:rPr>
          <w:rFonts w:ascii="Calibri" w:hAnsi="Calibri"/>
          <w:sz w:val="20"/>
          <w:szCs w:val="20"/>
        </w:rPr>
      </w:pPr>
      <w:r w:rsidRPr="00CA5A35">
        <w:rPr>
          <w:rFonts w:ascii="Calibri" w:hAnsi="Calibri"/>
          <w:sz w:val="20"/>
          <w:szCs w:val="20"/>
        </w:rPr>
        <w:t xml:space="preserve">If it is a discretionary decision, then court must determine if decision falls within “range of reasonable alternatives” </w:t>
      </w:r>
    </w:p>
    <w:p w14:paraId="5B72D4B1" w14:textId="38A9C9A7" w:rsidR="00CA5A35" w:rsidRPr="003D381B" w:rsidRDefault="00CA5A35" w:rsidP="00932528">
      <w:pPr>
        <w:pStyle w:val="ListParagraph"/>
        <w:numPr>
          <w:ilvl w:val="1"/>
          <w:numId w:val="204"/>
        </w:numPr>
        <w:rPr>
          <w:rFonts w:ascii="Calibri" w:hAnsi="Calibri"/>
          <w:sz w:val="20"/>
          <w:szCs w:val="20"/>
        </w:rPr>
      </w:pPr>
      <w:r w:rsidRPr="00CA5A35">
        <w:rPr>
          <w:rFonts w:ascii="Calibri" w:hAnsi="Calibri"/>
          <w:sz w:val="20"/>
          <w:szCs w:val="20"/>
        </w:rPr>
        <w:t>If a discretionary decision violates the Charter, the legislation remains valid, but the remedy is found under s. 24(1)</w:t>
      </w:r>
    </w:p>
    <w:p w14:paraId="66947C6D" w14:textId="77777777" w:rsidR="00C90FEB" w:rsidRDefault="00C90FEB" w:rsidP="00D43059">
      <w:pPr>
        <w:rPr>
          <w:rFonts w:ascii="Calibri" w:hAnsi="Calibri"/>
          <w:sz w:val="20"/>
          <w:szCs w:val="20"/>
        </w:rPr>
      </w:pPr>
    </w:p>
    <w:p w14:paraId="6B98E51B" w14:textId="688A4D7F" w:rsidR="00F8097F" w:rsidRDefault="00F8097F" w:rsidP="00D43059">
      <w:pPr>
        <w:rPr>
          <w:rFonts w:ascii="Calibri" w:hAnsi="Calibri"/>
          <w:sz w:val="20"/>
          <w:szCs w:val="20"/>
        </w:rPr>
      </w:pPr>
      <w:r>
        <w:rPr>
          <w:rFonts w:ascii="Calibri" w:hAnsi="Calibri"/>
          <w:sz w:val="20"/>
          <w:szCs w:val="20"/>
        </w:rPr>
        <w:t>3. Reasons and Justifications Revisited</w:t>
      </w:r>
      <w:r w:rsidR="00DB0757">
        <w:rPr>
          <w:rFonts w:ascii="Calibri" w:hAnsi="Calibri"/>
          <w:sz w:val="20"/>
          <w:szCs w:val="20"/>
        </w:rPr>
        <w:t xml:space="preserve"> (</w:t>
      </w:r>
      <w:r w:rsidR="00DB0757" w:rsidRPr="00DB0757">
        <w:rPr>
          <w:rFonts w:ascii="Calibri" w:hAnsi="Calibri"/>
          <w:color w:val="0000FF"/>
          <w:sz w:val="20"/>
          <w:szCs w:val="20"/>
        </w:rPr>
        <w:t>Lake v Canada; convicted of trafficking in Canada; facing extradition to US</w:t>
      </w:r>
      <w:r w:rsidR="00DB0757">
        <w:rPr>
          <w:rFonts w:ascii="Calibri" w:hAnsi="Calibri"/>
          <w:sz w:val="20"/>
          <w:szCs w:val="20"/>
        </w:rPr>
        <w:t>)</w:t>
      </w:r>
    </w:p>
    <w:p w14:paraId="72DF3EF9" w14:textId="1AE5EDBF" w:rsidR="001A2F4E" w:rsidRDefault="00B3579A" w:rsidP="00932528">
      <w:pPr>
        <w:pStyle w:val="ListParagraph"/>
        <w:numPr>
          <w:ilvl w:val="0"/>
          <w:numId w:val="208"/>
        </w:numPr>
        <w:rPr>
          <w:rFonts w:ascii="Calibri" w:hAnsi="Calibri"/>
          <w:sz w:val="20"/>
          <w:szCs w:val="20"/>
        </w:rPr>
      </w:pPr>
      <w:r>
        <w:rPr>
          <w:rFonts w:ascii="Calibri" w:hAnsi="Calibri"/>
          <w:sz w:val="20"/>
          <w:szCs w:val="20"/>
        </w:rPr>
        <w:t>Note: ML describes as a hybrid mess – case considers decision on both admin and Charter grounds</w:t>
      </w:r>
    </w:p>
    <w:p w14:paraId="76D9C19F" w14:textId="53E46180" w:rsidR="00B3579A" w:rsidRDefault="00AF3F5C" w:rsidP="00932528">
      <w:pPr>
        <w:pStyle w:val="ListParagraph"/>
        <w:numPr>
          <w:ilvl w:val="0"/>
          <w:numId w:val="208"/>
        </w:numPr>
        <w:rPr>
          <w:rFonts w:ascii="Calibri" w:hAnsi="Calibri"/>
          <w:sz w:val="20"/>
          <w:szCs w:val="20"/>
        </w:rPr>
      </w:pPr>
      <w:r>
        <w:rPr>
          <w:rFonts w:ascii="Calibri" w:hAnsi="Calibri"/>
          <w:sz w:val="20"/>
          <w:szCs w:val="20"/>
        </w:rPr>
        <w:t xml:space="preserve">Even in light of </w:t>
      </w:r>
      <w:r>
        <w:rPr>
          <w:rFonts w:ascii="Calibri" w:hAnsi="Calibri"/>
          <w:i/>
          <w:sz w:val="20"/>
          <w:szCs w:val="20"/>
        </w:rPr>
        <w:t>Charter</w:t>
      </w:r>
      <w:r>
        <w:rPr>
          <w:rFonts w:ascii="Calibri" w:hAnsi="Calibri"/>
          <w:sz w:val="20"/>
          <w:szCs w:val="20"/>
        </w:rPr>
        <w:t xml:space="preserve"> rights, the threshold for reasons is relatively low</w:t>
      </w:r>
    </w:p>
    <w:p w14:paraId="5128ABCC" w14:textId="0DEE7BD3" w:rsidR="00381636" w:rsidRDefault="00381636" w:rsidP="00932528">
      <w:pPr>
        <w:pStyle w:val="ListParagraph"/>
        <w:numPr>
          <w:ilvl w:val="1"/>
          <w:numId w:val="208"/>
        </w:numPr>
        <w:rPr>
          <w:rFonts w:ascii="Calibri" w:hAnsi="Calibri"/>
          <w:sz w:val="20"/>
          <w:szCs w:val="20"/>
        </w:rPr>
      </w:pPr>
      <w:r>
        <w:rPr>
          <w:rFonts w:ascii="Calibri" w:hAnsi="Calibri"/>
          <w:sz w:val="20"/>
          <w:szCs w:val="20"/>
        </w:rPr>
        <w:t>Need only unders</w:t>
      </w:r>
      <w:r w:rsidR="00EA6B80">
        <w:rPr>
          <w:rFonts w:ascii="Calibri" w:hAnsi="Calibri"/>
          <w:sz w:val="20"/>
          <w:szCs w:val="20"/>
        </w:rPr>
        <w:t xml:space="preserve">tand the basis for the decision; court must be able </w:t>
      </w:r>
      <w:r>
        <w:rPr>
          <w:rFonts w:ascii="Calibri" w:hAnsi="Calibri"/>
          <w:sz w:val="20"/>
          <w:szCs w:val="20"/>
        </w:rPr>
        <w:t>to assess the validity of the decision</w:t>
      </w:r>
    </w:p>
    <w:p w14:paraId="4FCAC937" w14:textId="28F76672" w:rsidR="00DD0B1D" w:rsidRPr="00674F56" w:rsidRDefault="00C06D5E" w:rsidP="00674F56">
      <w:pPr>
        <w:pStyle w:val="ListParagraph"/>
        <w:numPr>
          <w:ilvl w:val="0"/>
          <w:numId w:val="208"/>
        </w:numPr>
        <w:rPr>
          <w:rFonts w:ascii="Calibri" w:hAnsi="Calibri"/>
          <w:sz w:val="20"/>
          <w:szCs w:val="20"/>
        </w:rPr>
      </w:pPr>
      <w:r>
        <w:rPr>
          <w:rFonts w:ascii="Calibri" w:hAnsi="Calibri"/>
          <w:sz w:val="20"/>
          <w:szCs w:val="20"/>
        </w:rPr>
        <w:t xml:space="preserve">In contrast w/ </w:t>
      </w:r>
      <w:r w:rsidRPr="004F28BD">
        <w:rPr>
          <w:rFonts w:ascii="Calibri" w:hAnsi="Calibri"/>
          <w:color w:val="0000FF"/>
          <w:sz w:val="20"/>
          <w:szCs w:val="20"/>
        </w:rPr>
        <w:t>Slaight</w:t>
      </w:r>
      <w:r>
        <w:rPr>
          <w:rFonts w:ascii="Calibri" w:hAnsi="Calibri"/>
          <w:sz w:val="20"/>
          <w:szCs w:val="20"/>
        </w:rPr>
        <w:t xml:space="preserve"> and </w:t>
      </w:r>
      <w:r w:rsidRPr="004F28BD">
        <w:rPr>
          <w:rFonts w:ascii="Calibri" w:hAnsi="Calibri"/>
          <w:color w:val="0000FF"/>
          <w:sz w:val="20"/>
          <w:szCs w:val="20"/>
        </w:rPr>
        <w:t>Multani</w:t>
      </w:r>
      <w:r>
        <w:rPr>
          <w:rFonts w:ascii="Calibri" w:hAnsi="Calibri"/>
          <w:sz w:val="20"/>
          <w:szCs w:val="20"/>
        </w:rPr>
        <w:t xml:space="preserve">, court holds that </w:t>
      </w:r>
      <w:r>
        <w:rPr>
          <w:rFonts w:ascii="Calibri" w:hAnsi="Calibri"/>
          <w:sz w:val="20"/>
          <w:szCs w:val="20"/>
          <w:lang w:val="en-US"/>
        </w:rPr>
        <w:t>“r</w:t>
      </w:r>
      <w:r w:rsidRPr="00272351">
        <w:rPr>
          <w:rFonts w:ascii="Calibri" w:hAnsi="Calibri"/>
          <w:sz w:val="20"/>
          <w:szCs w:val="20"/>
          <w:lang w:val="en-US"/>
        </w:rPr>
        <w:t>easonableness is the appropriate standard of review for the Minister’s decision, regardless of whether the fugitive argues that extradition would infringe his or her rights under the </w:t>
      </w:r>
      <w:r w:rsidRPr="00272351">
        <w:rPr>
          <w:rFonts w:ascii="Calibri" w:hAnsi="Calibri"/>
          <w:i/>
          <w:iCs/>
          <w:sz w:val="20"/>
          <w:szCs w:val="20"/>
          <w:lang w:val="en-US"/>
        </w:rPr>
        <w:t>Charter</w:t>
      </w:r>
      <w:r>
        <w:rPr>
          <w:rFonts w:ascii="Calibri" w:hAnsi="Calibri"/>
          <w:iCs/>
          <w:sz w:val="20"/>
          <w:szCs w:val="20"/>
          <w:lang w:val="en-US"/>
        </w:rPr>
        <w:t>”</w:t>
      </w:r>
      <w:bookmarkStart w:id="20" w:name="_Toc247793096"/>
    </w:p>
    <w:p w14:paraId="5055B6E4" w14:textId="78DCF5B3" w:rsidR="00580031" w:rsidRPr="00FA1B57" w:rsidRDefault="00B71CD2" w:rsidP="00D43059">
      <w:pPr>
        <w:pStyle w:val="Heading1"/>
        <w:keepNext w:val="0"/>
        <w:keepLines w:val="0"/>
        <w:pBdr>
          <w:bottom w:val="single" w:sz="4" w:space="1" w:color="auto"/>
        </w:pBdr>
        <w:tabs>
          <w:tab w:val="right" w:pos="10773"/>
        </w:tabs>
        <w:rPr>
          <w:rFonts w:ascii="Calibri" w:hAnsi="Calibri"/>
          <w:b w:val="0"/>
          <w:color w:val="auto"/>
          <w:sz w:val="20"/>
          <w:szCs w:val="20"/>
        </w:rPr>
      </w:pPr>
      <w:r w:rsidRPr="00FA1B57">
        <w:rPr>
          <w:rFonts w:ascii="Calibri" w:hAnsi="Calibri"/>
          <w:b w:val="0"/>
          <w:color w:val="auto"/>
          <w:sz w:val="20"/>
          <w:szCs w:val="20"/>
        </w:rPr>
        <w:t>Discretionary Decision-Making</w:t>
      </w:r>
      <w:bookmarkEnd w:id="20"/>
      <w:r w:rsidR="00AB775D" w:rsidRPr="00FA1B57">
        <w:rPr>
          <w:rFonts w:ascii="Calibri" w:hAnsi="Calibri"/>
          <w:b w:val="0"/>
          <w:color w:val="auto"/>
          <w:sz w:val="20"/>
          <w:szCs w:val="20"/>
        </w:rPr>
        <w:tab/>
      </w:r>
    </w:p>
    <w:p w14:paraId="035632C8" w14:textId="77777777" w:rsidR="00580031" w:rsidRPr="00FA1B57" w:rsidRDefault="00580031" w:rsidP="00D43059">
      <w:pPr>
        <w:rPr>
          <w:rFonts w:ascii="Calibri" w:hAnsi="Calibri"/>
          <w:sz w:val="20"/>
          <w:szCs w:val="20"/>
        </w:rPr>
      </w:pPr>
    </w:p>
    <w:p w14:paraId="76E90FD7" w14:textId="6756D087" w:rsidR="00580031" w:rsidRPr="00FA1B57" w:rsidRDefault="00AE2ED6" w:rsidP="00D43059">
      <w:pPr>
        <w:rPr>
          <w:rFonts w:ascii="Calibri" w:hAnsi="Calibri"/>
          <w:sz w:val="20"/>
          <w:szCs w:val="20"/>
        </w:rPr>
      </w:pPr>
      <w:r w:rsidRPr="00FA1B57">
        <w:rPr>
          <w:rFonts w:ascii="Calibri" w:hAnsi="Calibri"/>
          <w:sz w:val="20"/>
          <w:szCs w:val="20"/>
        </w:rPr>
        <w:t>What is discretion?</w:t>
      </w:r>
    </w:p>
    <w:p w14:paraId="798DCB46" w14:textId="2069FE9B" w:rsidR="00AE2ED6" w:rsidRPr="00FA1B57" w:rsidRDefault="00AE2ED6" w:rsidP="00932528">
      <w:pPr>
        <w:pStyle w:val="ListParagraph"/>
        <w:numPr>
          <w:ilvl w:val="0"/>
          <w:numId w:val="102"/>
        </w:numPr>
        <w:rPr>
          <w:rFonts w:ascii="Calibri" w:hAnsi="Calibri"/>
          <w:sz w:val="20"/>
          <w:szCs w:val="20"/>
        </w:rPr>
      </w:pPr>
      <w:r w:rsidRPr="00FA1B57">
        <w:rPr>
          <w:rFonts w:ascii="Calibri" w:hAnsi="Calibri"/>
          <w:sz w:val="20"/>
          <w:szCs w:val="20"/>
        </w:rPr>
        <w:t>The concept of discretion refers to decisions where the law does not dictate a specific outcome, or where the decision-maker is given a choice of options within a statutorily impo</w:t>
      </w:r>
      <w:r w:rsidR="000C48E3">
        <w:rPr>
          <w:rFonts w:ascii="Calibri" w:hAnsi="Calibri"/>
          <w:sz w:val="20"/>
          <w:szCs w:val="20"/>
        </w:rPr>
        <w:t>sed set of boundaries</w:t>
      </w:r>
    </w:p>
    <w:p w14:paraId="0523D0F2" w14:textId="0BCD29A5" w:rsidR="00AE2ED6" w:rsidRPr="00FA1B57" w:rsidRDefault="0090774B" w:rsidP="00932528">
      <w:pPr>
        <w:pStyle w:val="ListParagraph"/>
        <w:numPr>
          <w:ilvl w:val="1"/>
          <w:numId w:val="102"/>
        </w:numPr>
        <w:rPr>
          <w:rFonts w:ascii="Calibri" w:hAnsi="Calibri"/>
          <w:sz w:val="20"/>
          <w:szCs w:val="20"/>
        </w:rPr>
      </w:pPr>
      <w:r>
        <w:rPr>
          <w:rFonts w:ascii="Calibri" w:hAnsi="Calibri"/>
          <w:sz w:val="20"/>
          <w:szCs w:val="20"/>
        </w:rPr>
        <w:t>As KC</w:t>
      </w:r>
      <w:r w:rsidRPr="00FA1B57">
        <w:rPr>
          <w:rFonts w:ascii="Calibri" w:hAnsi="Calibri"/>
          <w:sz w:val="20"/>
          <w:szCs w:val="20"/>
        </w:rPr>
        <w:t xml:space="preserve"> Davis wrote in </w:t>
      </w:r>
      <w:r w:rsidRPr="00FA1B57">
        <w:rPr>
          <w:rFonts w:ascii="Calibri" w:hAnsi="Calibri"/>
          <w:i/>
          <w:iCs/>
          <w:sz w:val="20"/>
          <w:szCs w:val="20"/>
        </w:rPr>
        <w:t>Discretionary Justice</w:t>
      </w:r>
      <w:r w:rsidRPr="00FA1B57">
        <w:rPr>
          <w:rFonts w:ascii="Calibri" w:hAnsi="Calibri"/>
          <w:sz w:val="20"/>
          <w:szCs w:val="20"/>
        </w:rPr>
        <w:t>:</w:t>
      </w:r>
      <w:r w:rsidR="005F6268">
        <w:rPr>
          <w:rFonts w:ascii="Calibri" w:hAnsi="Calibri"/>
          <w:sz w:val="20"/>
          <w:szCs w:val="20"/>
        </w:rPr>
        <w:t xml:space="preserve"> </w:t>
      </w:r>
      <w:r w:rsidR="00AE2ED6" w:rsidRPr="00FA1B57">
        <w:rPr>
          <w:rFonts w:ascii="Calibri" w:hAnsi="Calibri"/>
          <w:sz w:val="20"/>
          <w:szCs w:val="20"/>
        </w:rPr>
        <w:t>A public offic</w:t>
      </w:r>
      <w:r w:rsidR="007C4965" w:rsidRPr="00FA1B57">
        <w:rPr>
          <w:rFonts w:ascii="Calibri" w:hAnsi="Calibri"/>
          <w:sz w:val="20"/>
          <w:szCs w:val="20"/>
        </w:rPr>
        <w:t xml:space="preserve">er has discretion whenever the </w:t>
      </w:r>
      <w:r w:rsidR="00AE2ED6" w:rsidRPr="00FA1B57">
        <w:rPr>
          <w:rFonts w:ascii="Calibri" w:hAnsi="Calibri"/>
          <w:sz w:val="20"/>
          <w:szCs w:val="20"/>
        </w:rPr>
        <w:t xml:space="preserve">effective limits </w:t>
      </w:r>
      <w:r w:rsidR="007C4965" w:rsidRPr="00FA1B57">
        <w:rPr>
          <w:rFonts w:ascii="Calibri" w:hAnsi="Calibri"/>
          <w:sz w:val="20"/>
          <w:szCs w:val="20"/>
        </w:rPr>
        <w:t xml:space="preserve">on his power leave him free to </w:t>
      </w:r>
      <w:r w:rsidR="00AE2ED6" w:rsidRPr="00FA1B57">
        <w:rPr>
          <w:rFonts w:ascii="Calibri" w:hAnsi="Calibri"/>
          <w:sz w:val="20"/>
          <w:szCs w:val="20"/>
        </w:rPr>
        <w:t>make a ch</w:t>
      </w:r>
      <w:r w:rsidR="007C4965" w:rsidRPr="00FA1B57">
        <w:rPr>
          <w:rFonts w:ascii="Calibri" w:hAnsi="Calibri"/>
          <w:sz w:val="20"/>
          <w:szCs w:val="20"/>
        </w:rPr>
        <w:t xml:space="preserve">oice among possible courses of action or inaction </w:t>
      </w:r>
      <w:r w:rsidR="00AE2ED6" w:rsidRPr="00FA1B57">
        <w:rPr>
          <w:rFonts w:ascii="Calibri" w:hAnsi="Calibri"/>
          <w:sz w:val="20"/>
          <w:szCs w:val="20"/>
        </w:rPr>
        <w:t>(</w:t>
      </w:r>
      <w:r w:rsidR="00AE2ED6" w:rsidRPr="005F6268">
        <w:rPr>
          <w:rFonts w:ascii="Calibri" w:hAnsi="Calibri"/>
          <w:iCs/>
          <w:color w:val="0000FF"/>
          <w:sz w:val="20"/>
          <w:szCs w:val="20"/>
        </w:rPr>
        <w:t>Baker</w:t>
      </w:r>
      <w:r w:rsidR="005A75C4" w:rsidRPr="00FA1B57">
        <w:rPr>
          <w:rFonts w:ascii="Calibri" w:hAnsi="Calibri"/>
          <w:sz w:val="20"/>
          <w:szCs w:val="20"/>
        </w:rPr>
        <w:t>, para</w:t>
      </w:r>
      <w:r w:rsidR="00AE2ED6" w:rsidRPr="00FA1B57">
        <w:rPr>
          <w:rFonts w:ascii="Calibri" w:hAnsi="Calibri"/>
          <w:sz w:val="20"/>
          <w:szCs w:val="20"/>
        </w:rPr>
        <w:t xml:space="preserve"> 52)</w:t>
      </w:r>
    </w:p>
    <w:p w14:paraId="701A4E2D" w14:textId="3EF77850" w:rsidR="00B42E61" w:rsidRPr="00FA1B57" w:rsidRDefault="00B42E61" w:rsidP="00932528">
      <w:pPr>
        <w:pStyle w:val="ListParagraph"/>
        <w:numPr>
          <w:ilvl w:val="0"/>
          <w:numId w:val="102"/>
        </w:numPr>
        <w:rPr>
          <w:rFonts w:ascii="Calibri" w:hAnsi="Calibri"/>
          <w:sz w:val="20"/>
          <w:szCs w:val="20"/>
        </w:rPr>
      </w:pPr>
      <w:r w:rsidRPr="00FA1B57">
        <w:rPr>
          <w:rFonts w:ascii="Calibri" w:hAnsi="Calibri"/>
          <w:sz w:val="20"/>
          <w:szCs w:val="20"/>
        </w:rPr>
        <w:t>Discretion is pervasive in government</w:t>
      </w:r>
      <w:r w:rsidR="00803FAE" w:rsidRPr="00FA1B57">
        <w:rPr>
          <w:rFonts w:ascii="Calibri" w:hAnsi="Calibri"/>
          <w:sz w:val="20"/>
          <w:szCs w:val="20"/>
        </w:rPr>
        <w:t xml:space="preserve"> </w:t>
      </w:r>
      <w:r w:rsidRPr="00FA1B57">
        <w:rPr>
          <w:rFonts w:ascii="Calibri" w:hAnsi="Calibri"/>
          <w:sz w:val="20"/>
          <w:szCs w:val="20"/>
        </w:rPr>
        <w:t>and in law</w:t>
      </w:r>
      <w:r w:rsidR="000C48E3">
        <w:rPr>
          <w:rFonts w:ascii="Calibri" w:hAnsi="Calibri"/>
          <w:sz w:val="20"/>
          <w:szCs w:val="20"/>
        </w:rPr>
        <w:t>; plays out in every element of this course</w:t>
      </w:r>
    </w:p>
    <w:p w14:paraId="7608C638" w14:textId="77777777" w:rsidR="002711CF" w:rsidRPr="00FA1B57" w:rsidRDefault="002711CF" w:rsidP="00D43059">
      <w:pPr>
        <w:rPr>
          <w:rFonts w:ascii="Calibri" w:hAnsi="Calibri"/>
          <w:sz w:val="20"/>
          <w:szCs w:val="20"/>
        </w:rPr>
      </w:pPr>
    </w:p>
    <w:p w14:paraId="127FBD36" w14:textId="5D79D414" w:rsidR="002711CF" w:rsidRPr="00FA1B57" w:rsidRDefault="002711CF" w:rsidP="00D43059">
      <w:pPr>
        <w:rPr>
          <w:rFonts w:ascii="Calibri" w:hAnsi="Calibri"/>
          <w:sz w:val="20"/>
          <w:szCs w:val="20"/>
        </w:rPr>
      </w:pPr>
      <w:r w:rsidRPr="00FA1B57">
        <w:rPr>
          <w:rFonts w:ascii="Calibri" w:hAnsi="Calibri"/>
          <w:sz w:val="20"/>
          <w:szCs w:val="20"/>
        </w:rPr>
        <w:t>How to Recognize Discretion</w:t>
      </w:r>
      <w:r w:rsidR="00507A20">
        <w:rPr>
          <w:rFonts w:ascii="Calibri" w:hAnsi="Calibri"/>
          <w:sz w:val="20"/>
          <w:szCs w:val="20"/>
        </w:rPr>
        <w:t xml:space="preserve"> in Statutory Language</w:t>
      </w:r>
    </w:p>
    <w:p w14:paraId="1B8B509F" w14:textId="77777777" w:rsidR="002711CF" w:rsidRPr="00FA1B57" w:rsidRDefault="002711CF" w:rsidP="00932528">
      <w:pPr>
        <w:pStyle w:val="ListParagraph"/>
        <w:numPr>
          <w:ilvl w:val="0"/>
          <w:numId w:val="103"/>
        </w:numPr>
        <w:rPr>
          <w:rFonts w:ascii="Calibri" w:hAnsi="Calibri"/>
          <w:sz w:val="20"/>
          <w:szCs w:val="20"/>
        </w:rPr>
      </w:pPr>
      <w:r w:rsidRPr="00FA1B57">
        <w:rPr>
          <w:rFonts w:ascii="Calibri" w:hAnsi="Calibri"/>
          <w:sz w:val="20"/>
          <w:szCs w:val="20"/>
        </w:rPr>
        <w:t xml:space="preserve">Authorization:  </w:t>
      </w:r>
      <w:r w:rsidRPr="00FA1B57">
        <w:rPr>
          <w:rFonts w:ascii="Calibri" w:hAnsi="Calibri"/>
          <w:b/>
          <w:bCs/>
          <w:sz w:val="20"/>
          <w:szCs w:val="20"/>
        </w:rPr>
        <w:t>may</w:t>
      </w:r>
      <w:r w:rsidRPr="00FA1B57">
        <w:rPr>
          <w:rFonts w:ascii="Calibri" w:hAnsi="Calibri"/>
          <w:sz w:val="20"/>
          <w:szCs w:val="20"/>
        </w:rPr>
        <w:t xml:space="preserve"> vs. shall</w:t>
      </w:r>
    </w:p>
    <w:p w14:paraId="4AA092F7" w14:textId="77777777" w:rsidR="002711CF" w:rsidRPr="00FA1B57" w:rsidRDefault="002711CF" w:rsidP="00932528">
      <w:pPr>
        <w:pStyle w:val="ListParagraph"/>
        <w:numPr>
          <w:ilvl w:val="0"/>
          <w:numId w:val="103"/>
        </w:numPr>
        <w:rPr>
          <w:rFonts w:ascii="Calibri" w:hAnsi="Calibri"/>
          <w:sz w:val="20"/>
          <w:szCs w:val="20"/>
        </w:rPr>
      </w:pPr>
      <w:r w:rsidRPr="00FA1B57">
        <w:rPr>
          <w:rFonts w:ascii="Calibri" w:hAnsi="Calibri"/>
          <w:sz w:val="20"/>
          <w:szCs w:val="20"/>
        </w:rPr>
        <w:t xml:space="preserve">Delegate broad powers often through </w:t>
      </w:r>
      <w:r w:rsidRPr="00FA1B57">
        <w:rPr>
          <w:rFonts w:ascii="Calibri" w:hAnsi="Calibri"/>
          <w:b/>
          <w:bCs/>
          <w:sz w:val="20"/>
          <w:szCs w:val="20"/>
        </w:rPr>
        <w:t>general or vague language</w:t>
      </w:r>
    </w:p>
    <w:p w14:paraId="0D32F835" w14:textId="77777777" w:rsidR="002711CF" w:rsidRPr="00FA1B57" w:rsidRDefault="002711CF" w:rsidP="00932528">
      <w:pPr>
        <w:pStyle w:val="ListParagraph"/>
        <w:numPr>
          <w:ilvl w:val="1"/>
          <w:numId w:val="103"/>
        </w:numPr>
        <w:rPr>
          <w:rFonts w:ascii="Calibri" w:hAnsi="Calibri"/>
          <w:sz w:val="20"/>
          <w:szCs w:val="20"/>
        </w:rPr>
      </w:pPr>
      <w:r w:rsidRPr="00FA1B57">
        <w:rPr>
          <w:rFonts w:ascii="Calibri" w:hAnsi="Calibri"/>
          <w:sz w:val="20"/>
          <w:szCs w:val="20"/>
        </w:rPr>
        <w:t>Decision-maker may do anything that is necessary/advisable/expedient to fulfill the power</w:t>
      </w:r>
    </w:p>
    <w:p w14:paraId="7768C0FF" w14:textId="77777777" w:rsidR="002711CF" w:rsidRPr="00FA1B57" w:rsidRDefault="002711CF" w:rsidP="00932528">
      <w:pPr>
        <w:pStyle w:val="ListParagraph"/>
        <w:numPr>
          <w:ilvl w:val="1"/>
          <w:numId w:val="103"/>
        </w:numPr>
        <w:rPr>
          <w:rFonts w:ascii="Calibri" w:hAnsi="Calibri"/>
          <w:sz w:val="20"/>
          <w:szCs w:val="20"/>
        </w:rPr>
      </w:pPr>
      <w:r w:rsidRPr="00FA1B57">
        <w:rPr>
          <w:rFonts w:ascii="Calibri" w:hAnsi="Calibri"/>
          <w:sz w:val="20"/>
          <w:szCs w:val="20"/>
        </w:rPr>
        <w:t>Decision-maker empowered to act for the public good</w:t>
      </w:r>
    </w:p>
    <w:p w14:paraId="08C0FC3D" w14:textId="77777777" w:rsidR="002711CF" w:rsidRPr="00FA1B57" w:rsidRDefault="002711CF" w:rsidP="00932528">
      <w:pPr>
        <w:pStyle w:val="ListParagraph"/>
        <w:numPr>
          <w:ilvl w:val="0"/>
          <w:numId w:val="103"/>
        </w:numPr>
        <w:rPr>
          <w:rFonts w:ascii="Calibri" w:hAnsi="Calibri"/>
          <w:sz w:val="20"/>
          <w:szCs w:val="20"/>
        </w:rPr>
      </w:pPr>
      <w:r w:rsidRPr="00FA1B57">
        <w:rPr>
          <w:rFonts w:ascii="Calibri" w:hAnsi="Calibri"/>
          <w:sz w:val="20"/>
          <w:szCs w:val="20"/>
        </w:rPr>
        <w:t xml:space="preserve">Objective vs. </w:t>
      </w:r>
      <w:r w:rsidRPr="00FA1B57">
        <w:rPr>
          <w:rFonts w:ascii="Calibri" w:hAnsi="Calibri"/>
          <w:b/>
          <w:bCs/>
          <w:sz w:val="20"/>
          <w:szCs w:val="20"/>
        </w:rPr>
        <w:t>subjective</w:t>
      </w:r>
      <w:r w:rsidRPr="00FA1B57">
        <w:rPr>
          <w:rFonts w:ascii="Calibri" w:hAnsi="Calibri"/>
          <w:sz w:val="20"/>
          <w:szCs w:val="20"/>
        </w:rPr>
        <w:t xml:space="preserve"> grant of power</w:t>
      </w:r>
    </w:p>
    <w:p w14:paraId="112BF4A0" w14:textId="77777777" w:rsidR="002711CF" w:rsidRPr="00FA1B57" w:rsidRDefault="002711CF" w:rsidP="00932528">
      <w:pPr>
        <w:pStyle w:val="ListParagraph"/>
        <w:numPr>
          <w:ilvl w:val="1"/>
          <w:numId w:val="103"/>
        </w:numPr>
        <w:rPr>
          <w:rFonts w:ascii="Calibri" w:hAnsi="Calibri"/>
          <w:sz w:val="20"/>
          <w:szCs w:val="20"/>
        </w:rPr>
        <w:sectPr w:rsidR="002711CF" w:rsidRPr="00FA1B57" w:rsidSect="00FF01D9">
          <w:type w:val="continuous"/>
          <w:pgSz w:w="12240" w:h="15840"/>
          <w:pgMar w:top="720" w:right="720" w:bottom="720" w:left="720" w:header="708" w:footer="708" w:gutter="0"/>
          <w:cols w:space="708"/>
        </w:sectPr>
      </w:pPr>
    </w:p>
    <w:p w14:paraId="6E995E8A" w14:textId="6EA02803" w:rsidR="002711CF" w:rsidRPr="00FA1B57" w:rsidRDefault="002711CF" w:rsidP="00932528">
      <w:pPr>
        <w:pStyle w:val="ListParagraph"/>
        <w:numPr>
          <w:ilvl w:val="1"/>
          <w:numId w:val="103"/>
        </w:numPr>
        <w:rPr>
          <w:rFonts w:ascii="Calibri" w:hAnsi="Calibri"/>
          <w:sz w:val="20"/>
          <w:szCs w:val="20"/>
        </w:rPr>
      </w:pPr>
      <w:r w:rsidRPr="00FA1B57">
        <w:rPr>
          <w:rFonts w:ascii="Calibri" w:hAnsi="Calibri"/>
          <w:sz w:val="20"/>
          <w:szCs w:val="20"/>
        </w:rPr>
        <w:t>Appropriate and/or equitable remedies in the circumstances</w:t>
      </w:r>
    </w:p>
    <w:p w14:paraId="0CCCBEAF" w14:textId="77777777" w:rsidR="002711CF" w:rsidRPr="00FA1B57" w:rsidRDefault="002711CF" w:rsidP="00932528">
      <w:pPr>
        <w:pStyle w:val="ListParagraph"/>
        <w:numPr>
          <w:ilvl w:val="1"/>
          <w:numId w:val="103"/>
        </w:numPr>
        <w:rPr>
          <w:rFonts w:ascii="Calibri" w:hAnsi="Calibri"/>
          <w:sz w:val="20"/>
          <w:szCs w:val="20"/>
        </w:rPr>
      </w:pPr>
      <w:r w:rsidRPr="00FA1B57">
        <w:rPr>
          <w:rFonts w:ascii="Calibri" w:hAnsi="Calibri"/>
          <w:sz w:val="20"/>
          <w:szCs w:val="20"/>
        </w:rPr>
        <w:t>On a balance of probabilities</w:t>
      </w:r>
    </w:p>
    <w:p w14:paraId="25BBFE71" w14:textId="77777777" w:rsidR="002711CF" w:rsidRPr="00FA1B57" w:rsidRDefault="002711CF" w:rsidP="00932528">
      <w:pPr>
        <w:pStyle w:val="ListParagraph"/>
        <w:numPr>
          <w:ilvl w:val="1"/>
          <w:numId w:val="103"/>
        </w:numPr>
        <w:rPr>
          <w:rFonts w:ascii="Calibri" w:hAnsi="Calibri"/>
          <w:sz w:val="20"/>
          <w:szCs w:val="20"/>
        </w:rPr>
      </w:pPr>
      <w:r w:rsidRPr="00FA1B57">
        <w:rPr>
          <w:rFonts w:ascii="Calibri" w:hAnsi="Calibri"/>
          <w:sz w:val="20"/>
          <w:szCs w:val="20"/>
        </w:rPr>
        <w:t>Good government</w:t>
      </w:r>
    </w:p>
    <w:p w14:paraId="381CF7BD" w14:textId="77777777" w:rsidR="002711CF" w:rsidRPr="00FA1B57" w:rsidRDefault="002711CF" w:rsidP="00932528">
      <w:pPr>
        <w:pStyle w:val="ListParagraph"/>
        <w:numPr>
          <w:ilvl w:val="1"/>
          <w:numId w:val="103"/>
        </w:numPr>
        <w:rPr>
          <w:rFonts w:ascii="Calibri" w:hAnsi="Calibri"/>
          <w:sz w:val="20"/>
          <w:szCs w:val="20"/>
        </w:rPr>
      </w:pPr>
      <w:r w:rsidRPr="00FA1B57">
        <w:rPr>
          <w:rFonts w:ascii="Calibri" w:hAnsi="Calibri"/>
          <w:sz w:val="20"/>
          <w:szCs w:val="20"/>
        </w:rPr>
        <w:t>In the Minister’s opinion</w:t>
      </w:r>
    </w:p>
    <w:p w14:paraId="4A58DA76" w14:textId="77777777" w:rsidR="002711CF" w:rsidRPr="00FA1B57" w:rsidRDefault="002711CF" w:rsidP="00932528">
      <w:pPr>
        <w:pStyle w:val="ListParagraph"/>
        <w:numPr>
          <w:ilvl w:val="1"/>
          <w:numId w:val="103"/>
        </w:numPr>
        <w:rPr>
          <w:rFonts w:ascii="Calibri" w:hAnsi="Calibri"/>
          <w:sz w:val="20"/>
          <w:szCs w:val="20"/>
        </w:rPr>
      </w:pPr>
      <w:r w:rsidRPr="00FA1B57">
        <w:rPr>
          <w:rFonts w:ascii="Calibri" w:hAnsi="Calibri"/>
          <w:sz w:val="20"/>
          <w:szCs w:val="20"/>
        </w:rPr>
        <w:t>For the proper purpose</w:t>
      </w:r>
    </w:p>
    <w:p w14:paraId="4DC1C1AD" w14:textId="77777777" w:rsidR="002711CF" w:rsidRPr="00FA1B57" w:rsidRDefault="002711CF" w:rsidP="00932528">
      <w:pPr>
        <w:pStyle w:val="ListParagraph"/>
        <w:numPr>
          <w:ilvl w:val="1"/>
          <w:numId w:val="103"/>
        </w:numPr>
        <w:rPr>
          <w:rFonts w:ascii="Calibri" w:hAnsi="Calibri"/>
          <w:sz w:val="20"/>
          <w:szCs w:val="20"/>
        </w:rPr>
      </w:pPr>
      <w:r w:rsidRPr="00FA1B57">
        <w:rPr>
          <w:rFonts w:ascii="Calibri" w:hAnsi="Calibri"/>
          <w:sz w:val="20"/>
          <w:szCs w:val="20"/>
        </w:rPr>
        <w:t>In the public interest</w:t>
      </w:r>
    </w:p>
    <w:p w14:paraId="1D2FD767" w14:textId="77777777" w:rsidR="002711CF" w:rsidRPr="00FA1B57" w:rsidRDefault="002711CF" w:rsidP="00932528">
      <w:pPr>
        <w:pStyle w:val="ListParagraph"/>
        <w:numPr>
          <w:ilvl w:val="1"/>
          <w:numId w:val="103"/>
        </w:numPr>
        <w:rPr>
          <w:rFonts w:ascii="Calibri" w:hAnsi="Calibri"/>
          <w:sz w:val="20"/>
          <w:szCs w:val="20"/>
        </w:rPr>
      </w:pPr>
      <w:r w:rsidRPr="00FA1B57">
        <w:rPr>
          <w:rFonts w:ascii="Calibri" w:hAnsi="Calibri"/>
          <w:sz w:val="20"/>
          <w:szCs w:val="20"/>
        </w:rPr>
        <w:t>Reasonable/reasonably</w:t>
      </w:r>
    </w:p>
    <w:p w14:paraId="4F673DD1" w14:textId="77777777" w:rsidR="002711CF" w:rsidRPr="00FA1B57" w:rsidRDefault="002711CF" w:rsidP="00932528">
      <w:pPr>
        <w:pStyle w:val="ListParagraph"/>
        <w:numPr>
          <w:ilvl w:val="1"/>
          <w:numId w:val="103"/>
        </w:numPr>
        <w:rPr>
          <w:rFonts w:ascii="Calibri" w:hAnsi="Calibri"/>
          <w:sz w:val="20"/>
          <w:szCs w:val="20"/>
        </w:rPr>
      </w:pPr>
      <w:r w:rsidRPr="00FA1B57">
        <w:rPr>
          <w:rFonts w:ascii="Calibri" w:hAnsi="Calibri"/>
          <w:sz w:val="20"/>
          <w:szCs w:val="20"/>
        </w:rPr>
        <w:t>Reasonable grounds to believe</w:t>
      </w:r>
    </w:p>
    <w:p w14:paraId="46BB6BFE" w14:textId="77777777" w:rsidR="002711CF" w:rsidRPr="00FA1B57" w:rsidRDefault="002711CF" w:rsidP="00932528">
      <w:pPr>
        <w:pStyle w:val="ListParagraph"/>
        <w:numPr>
          <w:ilvl w:val="1"/>
          <w:numId w:val="103"/>
        </w:numPr>
        <w:rPr>
          <w:rFonts w:ascii="Calibri" w:hAnsi="Calibri"/>
          <w:sz w:val="20"/>
          <w:szCs w:val="20"/>
        </w:rPr>
      </w:pPr>
      <w:r w:rsidRPr="00FA1B57">
        <w:rPr>
          <w:rFonts w:ascii="Calibri" w:hAnsi="Calibri"/>
          <w:sz w:val="20"/>
          <w:szCs w:val="20"/>
        </w:rPr>
        <w:t>Relevant considerations</w:t>
      </w:r>
    </w:p>
    <w:p w14:paraId="1F2ACCC9" w14:textId="0FC33B49" w:rsidR="002711CF" w:rsidRPr="00FA1B57" w:rsidRDefault="002711CF" w:rsidP="00932528">
      <w:pPr>
        <w:pStyle w:val="ListParagraph"/>
        <w:numPr>
          <w:ilvl w:val="1"/>
          <w:numId w:val="103"/>
        </w:numPr>
        <w:rPr>
          <w:rFonts w:ascii="Calibri" w:hAnsi="Calibri"/>
          <w:sz w:val="20"/>
          <w:szCs w:val="20"/>
        </w:rPr>
      </w:pPr>
      <w:r w:rsidRPr="00FA1B57">
        <w:rPr>
          <w:rFonts w:ascii="Calibri" w:hAnsi="Calibri"/>
          <w:sz w:val="20"/>
          <w:szCs w:val="20"/>
        </w:rPr>
        <w:t>Satisfaction</w:t>
      </w:r>
    </w:p>
    <w:p w14:paraId="493889CE" w14:textId="77777777" w:rsidR="00C57DA7" w:rsidRPr="00FA1B57" w:rsidRDefault="00C57DA7" w:rsidP="00932528">
      <w:pPr>
        <w:pStyle w:val="ListParagraph"/>
        <w:numPr>
          <w:ilvl w:val="0"/>
          <w:numId w:val="103"/>
        </w:numPr>
        <w:rPr>
          <w:rFonts w:ascii="Calibri" w:hAnsi="Calibri"/>
          <w:sz w:val="20"/>
          <w:szCs w:val="20"/>
        </w:rPr>
        <w:sectPr w:rsidR="00C57DA7" w:rsidRPr="00FA1B57" w:rsidSect="009E2654">
          <w:type w:val="continuous"/>
          <w:pgSz w:w="12240" w:h="15840"/>
          <w:pgMar w:top="720" w:right="720" w:bottom="720" w:left="720" w:header="708" w:footer="708" w:gutter="0"/>
          <w:cols w:num="2" w:space="48"/>
        </w:sectPr>
      </w:pPr>
    </w:p>
    <w:p w14:paraId="498A8447" w14:textId="6CEFDE85" w:rsidR="002711CF" w:rsidRDefault="002711CF" w:rsidP="00D43059">
      <w:pPr>
        <w:rPr>
          <w:rFonts w:ascii="Calibri" w:hAnsi="Calibri"/>
          <w:sz w:val="20"/>
          <w:szCs w:val="20"/>
        </w:rPr>
      </w:pPr>
    </w:p>
    <w:p w14:paraId="5535AC30" w14:textId="0710B380" w:rsidR="004D428E" w:rsidRPr="00FA1B57" w:rsidRDefault="00A30546" w:rsidP="00D43059">
      <w:pPr>
        <w:rPr>
          <w:rFonts w:ascii="Calibri" w:hAnsi="Calibri"/>
          <w:sz w:val="20"/>
          <w:szCs w:val="20"/>
        </w:rPr>
      </w:pPr>
      <w:r>
        <w:rPr>
          <w:rFonts w:ascii="Calibri" w:hAnsi="Calibri"/>
          <w:sz w:val="20"/>
          <w:szCs w:val="20"/>
        </w:rPr>
        <w:t>1. Traditional G</w:t>
      </w:r>
      <w:r w:rsidR="004D428E" w:rsidRPr="00FA1B57">
        <w:rPr>
          <w:rFonts w:ascii="Calibri" w:hAnsi="Calibri"/>
          <w:sz w:val="20"/>
          <w:szCs w:val="20"/>
        </w:rPr>
        <w:t>rounds of Review for the Abuse of Discretion</w:t>
      </w:r>
    </w:p>
    <w:p w14:paraId="79CB0063" w14:textId="7BDAC082" w:rsidR="004532B1" w:rsidRPr="00FA1B57" w:rsidRDefault="004532B1" w:rsidP="00932528">
      <w:pPr>
        <w:pStyle w:val="ListParagraph"/>
        <w:numPr>
          <w:ilvl w:val="0"/>
          <w:numId w:val="104"/>
        </w:numPr>
        <w:rPr>
          <w:rFonts w:ascii="Calibri" w:hAnsi="Calibri"/>
          <w:sz w:val="20"/>
          <w:szCs w:val="20"/>
        </w:rPr>
      </w:pPr>
      <w:r w:rsidRPr="00FA1B57">
        <w:rPr>
          <w:rFonts w:ascii="Calibri" w:hAnsi="Calibri"/>
          <w:sz w:val="20"/>
          <w:szCs w:val="20"/>
        </w:rPr>
        <w:t>The traditional grounds:</w:t>
      </w:r>
    </w:p>
    <w:p w14:paraId="656A2C77" w14:textId="77777777" w:rsidR="009E2654" w:rsidRPr="00FA1B57" w:rsidRDefault="009E2654" w:rsidP="00932528">
      <w:pPr>
        <w:pStyle w:val="ListParagraph"/>
        <w:numPr>
          <w:ilvl w:val="1"/>
          <w:numId w:val="104"/>
        </w:numPr>
        <w:rPr>
          <w:rFonts w:ascii="Calibri" w:hAnsi="Calibri"/>
          <w:sz w:val="20"/>
          <w:szCs w:val="20"/>
        </w:rPr>
        <w:sectPr w:rsidR="009E2654" w:rsidRPr="00FA1B57" w:rsidSect="00FF01D9">
          <w:type w:val="continuous"/>
          <w:pgSz w:w="12240" w:h="15840"/>
          <w:pgMar w:top="720" w:right="720" w:bottom="720" w:left="720" w:header="708" w:footer="708" w:gutter="0"/>
          <w:cols w:space="708"/>
        </w:sectPr>
      </w:pPr>
    </w:p>
    <w:p w14:paraId="1F8326E1" w14:textId="046302AC" w:rsidR="00B71FE1" w:rsidRPr="0006055A" w:rsidRDefault="00B71FE1" w:rsidP="00932528">
      <w:pPr>
        <w:pStyle w:val="ListParagraph"/>
        <w:numPr>
          <w:ilvl w:val="1"/>
          <w:numId w:val="137"/>
        </w:numPr>
        <w:rPr>
          <w:rFonts w:ascii="Calibri" w:hAnsi="Calibri"/>
          <w:i/>
          <w:sz w:val="20"/>
          <w:szCs w:val="20"/>
        </w:rPr>
      </w:pPr>
      <w:r w:rsidRPr="0006055A">
        <w:rPr>
          <w:rFonts w:ascii="Calibri" w:hAnsi="Calibri"/>
          <w:i/>
          <w:sz w:val="20"/>
          <w:szCs w:val="20"/>
        </w:rPr>
        <w:t>Bad faith</w:t>
      </w:r>
    </w:p>
    <w:p w14:paraId="057748A7" w14:textId="77777777" w:rsidR="00B71FE1" w:rsidRPr="00FA1B57" w:rsidRDefault="00B71FE1" w:rsidP="00932528">
      <w:pPr>
        <w:pStyle w:val="ListParagraph"/>
        <w:numPr>
          <w:ilvl w:val="1"/>
          <w:numId w:val="137"/>
        </w:numPr>
        <w:rPr>
          <w:rFonts w:ascii="Calibri" w:hAnsi="Calibri"/>
          <w:sz w:val="20"/>
          <w:szCs w:val="20"/>
        </w:rPr>
      </w:pPr>
      <w:r w:rsidRPr="00FA1B57">
        <w:rPr>
          <w:rFonts w:ascii="Calibri" w:hAnsi="Calibri"/>
          <w:sz w:val="20"/>
          <w:szCs w:val="20"/>
        </w:rPr>
        <w:t>Dictation/influence</w:t>
      </w:r>
    </w:p>
    <w:p w14:paraId="4C2AEA03" w14:textId="77777777" w:rsidR="00B71FE1" w:rsidRPr="00FA1B57" w:rsidRDefault="00B71FE1" w:rsidP="00932528">
      <w:pPr>
        <w:pStyle w:val="ListParagraph"/>
        <w:numPr>
          <w:ilvl w:val="1"/>
          <w:numId w:val="137"/>
        </w:numPr>
        <w:rPr>
          <w:rFonts w:ascii="Calibri" w:hAnsi="Calibri"/>
          <w:sz w:val="20"/>
          <w:szCs w:val="20"/>
        </w:rPr>
      </w:pPr>
      <w:r w:rsidRPr="00FA1B57">
        <w:rPr>
          <w:rFonts w:ascii="Calibri" w:hAnsi="Calibri"/>
          <w:sz w:val="20"/>
          <w:szCs w:val="20"/>
        </w:rPr>
        <w:t>Unlawful delegation of powers</w:t>
      </w:r>
    </w:p>
    <w:p w14:paraId="25604989" w14:textId="77777777" w:rsidR="00B71FE1" w:rsidRPr="0006055A" w:rsidRDefault="00B71FE1" w:rsidP="00932528">
      <w:pPr>
        <w:pStyle w:val="ListParagraph"/>
        <w:numPr>
          <w:ilvl w:val="1"/>
          <w:numId w:val="137"/>
        </w:numPr>
        <w:rPr>
          <w:rFonts w:ascii="Calibri" w:hAnsi="Calibri"/>
          <w:i/>
          <w:sz w:val="20"/>
          <w:szCs w:val="20"/>
        </w:rPr>
      </w:pPr>
      <w:r w:rsidRPr="0006055A">
        <w:rPr>
          <w:rFonts w:ascii="Calibri" w:hAnsi="Calibri"/>
          <w:i/>
          <w:sz w:val="20"/>
          <w:szCs w:val="20"/>
        </w:rPr>
        <w:t>Fettering</w:t>
      </w:r>
    </w:p>
    <w:p w14:paraId="79F1DB71" w14:textId="77777777" w:rsidR="00B71FE1" w:rsidRPr="00FA1B57" w:rsidRDefault="00B71FE1" w:rsidP="00932528">
      <w:pPr>
        <w:pStyle w:val="ListParagraph"/>
        <w:numPr>
          <w:ilvl w:val="1"/>
          <w:numId w:val="137"/>
        </w:numPr>
        <w:rPr>
          <w:rFonts w:ascii="Calibri" w:hAnsi="Calibri"/>
          <w:sz w:val="20"/>
          <w:szCs w:val="20"/>
        </w:rPr>
      </w:pPr>
      <w:r w:rsidRPr="00FA1B57">
        <w:rPr>
          <w:rFonts w:ascii="Calibri" w:hAnsi="Calibri"/>
          <w:sz w:val="20"/>
          <w:szCs w:val="20"/>
        </w:rPr>
        <w:t>Improper purpose or motive</w:t>
      </w:r>
    </w:p>
    <w:p w14:paraId="4E7C739D" w14:textId="77777777" w:rsidR="00B71FE1" w:rsidRPr="00FA1B57" w:rsidRDefault="00B71FE1" w:rsidP="00932528">
      <w:pPr>
        <w:pStyle w:val="ListParagraph"/>
        <w:numPr>
          <w:ilvl w:val="1"/>
          <w:numId w:val="137"/>
        </w:numPr>
        <w:rPr>
          <w:rFonts w:ascii="Calibri" w:hAnsi="Calibri"/>
          <w:sz w:val="20"/>
          <w:szCs w:val="20"/>
        </w:rPr>
      </w:pPr>
      <w:r w:rsidRPr="00FA1B57">
        <w:rPr>
          <w:rFonts w:ascii="Calibri" w:hAnsi="Calibri"/>
          <w:sz w:val="20"/>
          <w:szCs w:val="20"/>
        </w:rPr>
        <w:t>Unreasonableness/irrationality</w:t>
      </w:r>
    </w:p>
    <w:p w14:paraId="176C27BA" w14:textId="77777777" w:rsidR="00B71FE1" w:rsidRPr="00FA1B57" w:rsidRDefault="00B71FE1" w:rsidP="00932528">
      <w:pPr>
        <w:pStyle w:val="ListParagraph"/>
        <w:numPr>
          <w:ilvl w:val="1"/>
          <w:numId w:val="137"/>
        </w:numPr>
        <w:rPr>
          <w:rFonts w:ascii="Calibri" w:hAnsi="Calibri"/>
          <w:sz w:val="20"/>
          <w:szCs w:val="20"/>
        </w:rPr>
      </w:pPr>
      <w:r w:rsidRPr="00FA1B57">
        <w:rPr>
          <w:rFonts w:ascii="Calibri" w:hAnsi="Calibri"/>
          <w:sz w:val="20"/>
          <w:szCs w:val="20"/>
        </w:rPr>
        <w:t>Omission of relevant factors / consideration of irrelevant factors</w:t>
      </w:r>
    </w:p>
    <w:p w14:paraId="5D9C99F4" w14:textId="77777777" w:rsidR="009E2654" w:rsidRPr="00FA1B57" w:rsidRDefault="009E2654" w:rsidP="00932528">
      <w:pPr>
        <w:pStyle w:val="ListParagraph"/>
        <w:numPr>
          <w:ilvl w:val="0"/>
          <w:numId w:val="104"/>
        </w:numPr>
        <w:rPr>
          <w:rFonts w:ascii="Calibri" w:hAnsi="Calibri"/>
          <w:sz w:val="20"/>
          <w:szCs w:val="20"/>
        </w:rPr>
        <w:sectPr w:rsidR="009E2654" w:rsidRPr="00FA1B57" w:rsidSect="009E2654">
          <w:type w:val="continuous"/>
          <w:pgSz w:w="12240" w:h="15840"/>
          <w:pgMar w:top="720" w:right="720" w:bottom="720" w:left="720" w:header="708" w:footer="708" w:gutter="0"/>
          <w:cols w:num="2" w:space="48"/>
        </w:sectPr>
      </w:pPr>
    </w:p>
    <w:p w14:paraId="071BA16E" w14:textId="43D86C9F" w:rsidR="004D428E" w:rsidRPr="00FA1B57" w:rsidRDefault="0018501C" w:rsidP="00932528">
      <w:pPr>
        <w:pStyle w:val="ListParagraph"/>
        <w:numPr>
          <w:ilvl w:val="0"/>
          <w:numId w:val="104"/>
        </w:numPr>
        <w:rPr>
          <w:rFonts w:ascii="Calibri" w:hAnsi="Calibri"/>
          <w:sz w:val="20"/>
          <w:szCs w:val="20"/>
        </w:rPr>
      </w:pPr>
      <w:r w:rsidRPr="00FA1B57">
        <w:rPr>
          <w:rFonts w:ascii="Calibri" w:hAnsi="Calibri"/>
          <w:sz w:val="20"/>
          <w:szCs w:val="20"/>
        </w:rPr>
        <w:t>All had problems – difficult to support with evidence</w:t>
      </w:r>
    </w:p>
    <w:p w14:paraId="68A15F36" w14:textId="1AD3531A" w:rsidR="006A5882" w:rsidRPr="00FA1B57" w:rsidRDefault="006A5882" w:rsidP="00932528">
      <w:pPr>
        <w:pStyle w:val="ListParagraph"/>
        <w:numPr>
          <w:ilvl w:val="0"/>
          <w:numId w:val="104"/>
        </w:numPr>
        <w:rPr>
          <w:rFonts w:ascii="Calibri" w:hAnsi="Calibri"/>
          <w:sz w:val="20"/>
          <w:szCs w:val="20"/>
        </w:rPr>
      </w:pPr>
      <w:r w:rsidRPr="00FA1B57">
        <w:rPr>
          <w:rFonts w:ascii="Calibri" w:hAnsi="Calibri"/>
          <w:sz w:val="20"/>
          <w:szCs w:val="20"/>
        </w:rPr>
        <w:t>JR of decisions still f</w:t>
      </w:r>
      <w:r w:rsidR="00A461D4">
        <w:rPr>
          <w:rFonts w:ascii="Calibri" w:hAnsi="Calibri"/>
          <w:sz w:val="20"/>
          <w:szCs w:val="20"/>
        </w:rPr>
        <w:t>urther affected by the DM in question and the courts opinion thereof</w:t>
      </w:r>
    </w:p>
    <w:p w14:paraId="2E25EEF1" w14:textId="77777777" w:rsidR="00C328FA" w:rsidRPr="00FA1B57" w:rsidRDefault="00C328FA" w:rsidP="00D43059">
      <w:pPr>
        <w:rPr>
          <w:rFonts w:ascii="Calibri" w:hAnsi="Calibri"/>
          <w:sz w:val="20"/>
          <w:szCs w:val="20"/>
        </w:rPr>
      </w:pPr>
    </w:p>
    <w:p w14:paraId="0186610F" w14:textId="6C310190" w:rsidR="00C328FA" w:rsidRPr="00FA1B57" w:rsidRDefault="00C328FA" w:rsidP="00D43059">
      <w:pPr>
        <w:rPr>
          <w:rFonts w:ascii="Calibri" w:hAnsi="Calibri"/>
          <w:color w:val="0000FF"/>
          <w:sz w:val="20"/>
          <w:szCs w:val="20"/>
        </w:rPr>
      </w:pPr>
      <w:r w:rsidRPr="00FA1B57">
        <w:rPr>
          <w:rFonts w:ascii="Calibri" w:hAnsi="Calibri"/>
          <w:color w:val="0000FF"/>
          <w:sz w:val="20"/>
          <w:szCs w:val="20"/>
        </w:rPr>
        <w:t>Roncarelli v Duplessis</w:t>
      </w:r>
      <w:r w:rsidR="00CB7F18">
        <w:rPr>
          <w:rFonts w:ascii="Calibri" w:hAnsi="Calibri"/>
          <w:color w:val="0000FF"/>
          <w:sz w:val="20"/>
          <w:szCs w:val="20"/>
        </w:rPr>
        <w:t xml:space="preserve"> [1959] SCC</w:t>
      </w:r>
    </w:p>
    <w:p w14:paraId="6D1F68AF" w14:textId="5D3CC0AA" w:rsidR="001D4D16" w:rsidRDefault="001D4D16" w:rsidP="00932528">
      <w:pPr>
        <w:pStyle w:val="ListParagraph"/>
        <w:numPr>
          <w:ilvl w:val="0"/>
          <w:numId w:val="105"/>
        </w:numPr>
        <w:rPr>
          <w:rFonts w:ascii="Calibri" w:hAnsi="Calibri"/>
          <w:sz w:val="20"/>
          <w:szCs w:val="20"/>
        </w:rPr>
      </w:pPr>
      <w:r w:rsidRPr="00E9577E">
        <w:rPr>
          <w:rFonts w:ascii="Calibri" w:hAnsi="Calibri"/>
          <w:b/>
          <w:sz w:val="20"/>
          <w:szCs w:val="20"/>
        </w:rPr>
        <w:t>Ratio:</w:t>
      </w:r>
      <w:r>
        <w:rPr>
          <w:rFonts w:ascii="Calibri" w:hAnsi="Calibri"/>
          <w:sz w:val="20"/>
          <w:szCs w:val="20"/>
        </w:rPr>
        <w:t xml:space="preserve"> E</w:t>
      </w:r>
      <w:r w:rsidRPr="00FA1B57">
        <w:rPr>
          <w:rFonts w:ascii="Calibri" w:hAnsi="Calibri"/>
          <w:sz w:val="20"/>
          <w:szCs w:val="20"/>
        </w:rPr>
        <w:t>arly example of statutory interpretation wrt t</w:t>
      </w:r>
      <w:r w:rsidR="00FF3CF2">
        <w:rPr>
          <w:rFonts w:ascii="Calibri" w:hAnsi="Calibri"/>
          <w:sz w:val="20"/>
          <w:szCs w:val="20"/>
        </w:rPr>
        <w:t>o discretionary decision making</w:t>
      </w:r>
    </w:p>
    <w:p w14:paraId="406E298C" w14:textId="7EB82DAB" w:rsidR="00FF3CF2" w:rsidRPr="00FA1B57" w:rsidRDefault="00FF3CF2" w:rsidP="00932528">
      <w:pPr>
        <w:pStyle w:val="ListParagraph"/>
        <w:numPr>
          <w:ilvl w:val="1"/>
          <w:numId w:val="105"/>
        </w:numPr>
        <w:rPr>
          <w:rFonts w:ascii="Calibri" w:hAnsi="Calibri"/>
          <w:sz w:val="20"/>
          <w:szCs w:val="20"/>
        </w:rPr>
      </w:pPr>
      <w:r>
        <w:rPr>
          <w:rFonts w:ascii="Calibri" w:hAnsi="Calibri"/>
          <w:sz w:val="20"/>
          <w:szCs w:val="20"/>
        </w:rPr>
        <w:t>Where Roncarelli sued in tort for abuse of public office; barred by statute from seeking JR</w:t>
      </w:r>
    </w:p>
    <w:p w14:paraId="09EC3F6A" w14:textId="0E006C5D" w:rsidR="008972A4" w:rsidRPr="00FA1B57" w:rsidRDefault="00720CE7" w:rsidP="00932528">
      <w:pPr>
        <w:pStyle w:val="ListParagraph"/>
        <w:numPr>
          <w:ilvl w:val="0"/>
          <w:numId w:val="105"/>
        </w:numPr>
        <w:rPr>
          <w:rFonts w:ascii="Calibri" w:hAnsi="Calibri"/>
          <w:sz w:val="20"/>
          <w:szCs w:val="20"/>
        </w:rPr>
      </w:pPr>
      <w:r w:rsidRPr="00FA1B57">
        <w:rPr>
          <w:rFonts w:ascii="Calibri" w:hAnsi="Calibri"/>
          <w:sz w:val="20"/>
          <w:szCs w:val="20"/>
        </w:rPr>
        <w:t>Cartwr</w:t>
      </w:r>
      <w:r w:rsidR="000E12F4" w:rsidRPr="00FA1B57">
        <w:rPr>
          <w:rFonts w:ascii="Calibri" w:hAnsi="Calibri"/>
          <w:sz w:val="20"/>
          <w:szCs w:val="20"/>
        </w:rPr>
        <w:t>ight in dissent:</w:t>
      </w:r>
    </w:p>
    <w:p w14:paraId="77DFB35F" w14:textId="14526E4C" w:rsidR="00720CE7" w:rsidRPr="00FA1B57" w:rsidRDefault="00B17005" w:rsidP="00932528">
      <w:pPr>
        <w:pStyle w:val="ListParagraph"/>
        <w:numPr>
          <w:ilvl w:val="1"/>
          <w:numId w:val="105"/>
        </w:numPr>
        <w:rPr>
          <w:rFonts w:ascii="Calibri" w:hAnsi="Calibri"/>
          <w:sz w:val="20"/>
          <w:szCs w:val="20"/>
        </w:rPr>
      </w:pPr>
      <w:r>
        <w:rPr>
          <w:rFonts w:ascii="Calibri" w:hAnsi="Calibri"/>
          <w:sz w:val="20"/>
          <w:szCs w:val="20"/>
        </w:rPr>
        <w:t>“…</w:t>
      </w:r>
      <w:r w:rsidR="00720CE7" w:rsidRPr="00FA1B57">
        <w:rPr>
          <w:rFonts w:ascii="Calibri" w:hAnsi="Calibri"/>
          <w:sz w:val="20"/>
          <w:szCs w:val="20"/>
        </w:rPr>
        <w:t xml:space="preserve">I am </w:t>
      </w:r>
      <w:r w:rsidR="00720CE7" w:rsidRPr="00FA1B57">
        <w:rPr>
          <w:rFonts w:ascii="Calibri" w:hAnsi="Calibri"/>
          <w:b/>
          <w:bCs/>
          <w:sz w:val="20"/>
          <w:szCs w:val="20"/>
        </w:rPr>
        <w:t>unable to find that the Legislature has, either expressly or by necessary implication, la</w:t>
      </w:r>
      <w:r>
        <w:rPr>
          <w:rFonts w:ascii="Calibri" w:hAnsi="Calibri"/>
          <w:b/>
          <w:bCs/>
          <w:sz w:val="20"/>
          <w:szCs w:val="20"/>
        </w:rPr>
        <w:t>id down any rules to guide the C</w:t>
      </w:r>
      <w:r w:rsidR="00720CE7" w:rsidRPr="00FA1B57">
        <w:rPr>
          <w:rFonts w:ascii="Calibri" w:hAnsi="Calibri"/>
          <w:b/>
          <w:bCs/>
          <w:sz w:val="20"/>
          <w:szCs w:val="20"/>
        </w:rPr>
        <w:t xml:space="preserve">ommission </w:t>
      </w:r>
      <w:r w:rsidR="00720CE7" w:rsidRPr="00FA1B57">
        <w:rPr>
          <w:rFonts w:ascii="Calibri" w:hAnsi="Calibri"/>
          <w:sz w:val="20"/>
          <w:szCs w:val="20"/>
        </w:rPr>
        <w:t>as to the circumstances under which it may refuse to grant a permit or may c</w:t>
      </w:r>
      <w:r w:rsidR="00B130A7" w:rsidRPr="00FA1B57">
        <w:rPr>
          <w:rFonts w:ascii="Calibri" w:hAnsi="Calibri"/>
          <w:sz w:val="20"/>
          <w:szCs w:val="20"/>
        </w:rPr>
        <w:t>ancel a permit already granted…</w:t>
      </w:r>
      <w:r w:rsidR="00720CE7" w:rsidRPr="00FA1B57">
        <w:rPr>
          <w:rFonts w:ascii="Calibri" w:hAnsi="Calibri"/>
          <w:sz w:val="20"/>
          <w:szCs w:val="20"/>
        </w:rPr>
        <w:t xml:space="preserve">in the case at bar, on the contrary, </w:t>
      </w:r>
      <w:r w:rsidR="00720CE7" w:rsidRPr="00FA1B57">
        <w:rPr>
          <w:rFonts w:ascii="Calibri" w:hAnsi="Calibri"/>
          <w:b/>
          <w:bCs/>
          <w:sz w:val="20"/>
          <w:szCs w:val="20"/>
        </w:rPr>
        <w:t xml:space="preserve">no standards or conditions are indicated </w:t>
      </w:r>
      <w:r w:rsidR="00720CE7" w:rsidRPr="00FA1B57">
        <w:rPr>
          <w:rFonts w:ascii="Calibri" w:hAnsi="Calibri"/>
          <w:sz w:val="20"/>
          <w:szCs w:val="20"/>
        </w:rPr>
        <w:t xml:space="preserve">and </w:t>
      </w:r>
      <w:r w:rsidR="00720CE7" w:rsidRPr="00FA1B57">
        <w:rPr>
          <w:rFonts w:ascii="Calibri" w:hAnsi="Calibri"/>
          <w:b/>
          <w:bCs/>
          <w:sz w:val="20"/>
          <w:szCs w:val="20"/>
        </w:rPr>
        <w:t>I am forced to conclude that the Legislature intended the commission "to be a law unto itself</w:t>
      </w:r>
      <w:r w:rsidR="00E32E3B" w:rsidRPr="00FA1B57">
        <w:rPr>
          <w:rFonts w:ascii="Calibri" w:hAnsi="Calibri"/>
          <w:b/>
          <w:bCs/>
          <w:sz w:val="20"/>
          <w:szCs w:val="20"/>
        </w:rPr>
        <w:t>.</w:t>
      </w:r>
      <w:r w:rsidR="00720CE7" w:rsidRPr="00FA1B57">
        <w:rPr>
          <w:rFonts w:ascii="Calibri" w:hAnsi="Calibri"/>
          <w:b/>
          <w:bCs/>
          <w:sz w:val="20"/>
          <w:szCs w:val="20"/>
        </w:rPr>
        <w:t>”</w:t>
      </w:r>
    </w:p>
    <w:p w14:paraId="0857A416" w14:textId="57DF4229" w:rsidR="00750504" w:rsidRPr="00FA1B57" w:rsidRDefault="004B5AE5" w:rsidP="00932528">
      <w:pPr>
        <w:pStyle w:val="ListParagraph"/>
        <w:numPr>
          <w:ilvl w:val="0"/>
          <w:numId w:val="105"/>
        </w:numPr>
        <w:rPr>
          <w:rFonts w:ascii="Calibri" w:hAnsi="Calibri"/>
          <w:sz w:val="20"/>
          <w:szCs w:val="20"/>
        </w:rPr>
      </w:pPr>
      <w:r>
        <w:rPr>
          <w:rFonts w:ascii="Calibri" w:hAnsi="Calibri"/>
          <w:sz w:val="20"/>
          <w:szCs w:val="20"/>
        </w:rPr>
        <w:t>Rand J</w:t>
      </w:r>
      <w:r w:rsidR="00F21B53">
        <w:rPr>
          <w:rFonts w:ascii="Calibri" w:hAnsi="Calibri"/>
          <w:sz w:val="20"/>
          <w:szCs w:val="20"/>
        </w:rPr>
        <w:t>:</w:t>
      </w:r>
    </w:p>
    <w:p w14:paraId="253E8F20" w14:textId="6E8A0AA8" w:rsidR="00750504" w:rsidRPr="00FA1B57" w:rsidRDefault="00750504" w:rsidP="00932528">
      <w:pPr>
        <w:pStyle w:val="ListParagraph"/>
        <w:numPr>
          <w:ilvl w:val="1"/>
          <w:numId w:val="105"/>
        </w:numPr>
        <w:rPr>
          <w:rFonts w:ascii="Calibri" w:hAnsi="Calibri"/>
          <w:sz w:val="20"/>
          <w:szCs w:val="20"/>
        </w:rPr>
      </w:pPr>
      <w:r w:rsidRPr="00FA1B57">
        <w:rPr>
          <w:rFonts w:ascii="Calibri" w:hAnsi="Calibri"/>
          <w:sz w:val="20"/>
          <w:szCs w:val="20"/>
        </w:rPr>
        <w:t xml:space="preserve">Reads in purposes, structure and constraint into the provision; </w:t>
      </w:r>
      <w:r w:rsidR="00D33121">
        <w:rPr>
          <w:rFonts w:ascii="Calibri" w:hAnsi="Calibri"/>
          <w:sz w:val="20"/>
          <w:szCs w:val="20"/>
        </w:rPr>
        <w:t>e</w:t>
      </w:r>
      <w:r w:rsidR="00D33121" w:rsidRPr="00FA1B57">
        <w:rPr>
          <w:rFonts w:ascii="Calibri" w:hAnsi="Calibri"/>
          <w:sz w:val="20"/>
          <w:szCs w:val="20"/>
        </w:rPr>
        <w:t>ngages the cannons of statutory interpretation</w:t>
      </w:r>
    </w:p>
    <w:p w14:paraId="70FF0D8F" w14:textId="38A68D75" w:rsidR="00E32E3B" w:rsidRPr="00FA1B57" w:rsidRDefault="00E32E3B" w:rsidP="00932528">
      <w:pPr>
        <w:pStyle w:val="ListParagraph"/>
        <w:numPr>
          <w:ilvl w:val="1"/>
          <w:numId w:val="105"/>
        </w:numPr>
        <w:rPr>
          <w:rFonts w:ascii="Calibri" w:hAnsi="Calibri"/>
          <w:sz w:val="20"/>
          <w:szCs w:val="20"/>
        </w:rPr>
      </w:pPr>
      <w:r w:rsidRPr="00FA1B57">
        <w:rPr>
          <w:rFonts w:ascii="Calibri" w:hAnsi="Calibri"/>
          <w:sz w:val="20"/>
          <w:szCs w:val="20"/>
        </w:rPr>
        <w:t>“That, in the presence of expanding administrative regulation of economic activi</w:t>
      </w:r>
      <w:r w:rsidRPr="00FA1B57">
        <w:rPr>
          <w:rFonts w:ascii="Calibri" w:hAnsi="Calibri"/>
          <w:sz w:val="20"/>
          <w:szCs w:val="20"/>
        </w:rPr>
        <w:softHyphen/>
        <w:t xml:space="preserve">ties, such a step and its consequences are to be suffered by the victim without recourse or remedy, that an administration according to law is to be superseded </w:t>
      </w:r>
      <w:r w:rsidRPr="00FA1B57">
        <w:rPr>
          <w:rFonts w:ascii="Calibri" w:hAnsi="Calibri"/>
          <w:b/>
          <w:bCs/>
          <w:sz w:val="20"/>
          <w:szCs w:val="20"/>
        </w:rPr>
        <w:t>by action dictated by and according to the arbitrary likes, dislikes and irrelevant purposes of public officers acting beyond their duty,</w:t>
      </w:r>
      <w:r w:rsidRPr="00FA1B57">
        <w:rPr>
          <w:rFonts w:ascii="Calibri" w:hAnsi="Calibri"/>
          <w:sz w:val="20"/>
          <w:szCs w:val="20"/>
        </w:rPr>
        <w:t xml:space="preserve"> would signalize the beginning of disintegration of the rule of law as a fundamental postulate of our con</w:t>
      </w:r>
      <w:r w:rsidRPr="00FA1B57">
        <w:rPr>
          <w:rFonts w:ascii="Calibri" w:hAnsi="Calibri"/>
          <w:sz w:val="20"/>
          <w:szCs w:val="20"/>
        </w:rPr>
        <w:softHyphen/>
        <w:t>stitutional structure.</w:t>
      </w:r>
      <w:r w:rsidR="009674ED" w:rsidRPr="00FA1B57">
        <w:rPr>
          <w:rFonts w:ascii="Calibri" w:hAnsi="Calibri"/>
          <w:sz w:val="20"/>
          <w:szCs w:val="20"/>
        </w:rPr>
        <w:t>”</w:t>
      </w:r>
    </w:p>
    <w:p w14:paraId="0F7319A5" w14:textId="3FF453E4" w:rsidR="00E32E3B" w:rsidRPr="00FA1B57" w:rsidRDefault="00E32E3B" w:rsidP="00932528">
      <w:pPr>
        <w:pStyle w:val="ListParagraph"/>
        <w:numPr>
          <w:ilvl w:val="1"/>
          <w:numId w:val="105"/>
        </w:numPr>
        <w:rPr>
          <w:rFonts w:ascii="Calibri" w:hAnsi="Calibri"/>
          <w:sz w:val="20"/>
          <w:szCs w:val="20"/>
        </w:rPr>
      </w:pPr>
      <w:r w:rsidRPr="00FA1B57">
        <w:rPr>
          <w:rFonts w:ascii="Calibri" w:hAnsi="Calibri"/>
          <w:sz w:val="20"/>
          <w:szCs w:val="20"/>
        </w:rPr>
        <w:t xml:space="preserve">“In public regulation of this sort there is </w:t>
      </w:r>
      <w:r w:rsidRPr="00FA1B57">
        <w:rPr>
          <w:rFonts w:ascii="Calibri" w:hAnsi="Calibri"/>
          <w:b/>
          <w:bCs/>
          <w:sz w:val="20"/>
          <w:szCs w:val="20"/>
        </w:rPr>
        <w:t xml:space="preserve">no such thing as absolute and untrammelled “discretion”, </w:t>
      </w:r>
      <w:r w:rsidRPr="00FA1B57">
        <w:rPr>
          <w:rFonts w:ascii="Calibri" w:hAnsi="Calibri"/>
          <w:sz w:val="20"/>
          <w:szCs w:val="20"/>
        </w:rPr>
        <w:t xml:space="preserve">that is that action can be taken on </w:t>
      </w:r>
      <w:r w:rsidRPr="00FA1B57">
        <w:rPr>
          <w:rFonts w:ascii="Calibri" w:hAnsi="Calibri"/>
          <w:b/>
          <w:bCs/>
          <w:sz w:val="20"/>
          <w:szCs w:val="20"/>
        </w:rPr>
        <w:t xml:space="preserve">any ground </w:t>
      </w:r>
      <w:r w:rsidRPr="00FA1B57">
        <w:rPr>
          <w:rFonts w:ascii="Calibri" w:hAnsi="Calibri"/>
          <w:sz w:val="20"/>
          <w:szCs w:val="20"/>
        </w:rPr>
        <w:t xml:space="preserve">or for </w:t>
      </w:r>
      <w:r w:rsidRPr="00FA1B57">
        <w:rPr>
          <w:rFonts w:ascii="Calibri" w:hAnsi="Calibri"/>
          <w:b/>
          <w:bCs/>
          <w:sz w:val="20"/>
          <w:szCs w:val="20"/>
        </w:rPr>
        <w:t xml:space="preserve">any reason </w:t>
      </w:r>
      <w:r w:rsidRPr="00FA1B57">
        <w:rPr>
          <w:rFonts w:ascii="Calibri" w:hAnsi="Calibri"/>
          <w:sz w:val="20"/>
          <w:szCs w:val="20"/>
        </w:rPr>
        <w:t xml:space="preserve">that can be suggested to the mind of the administrator; </w:t>
      </w:r>
      <w:r w:rsidRPr="00FA1B57">
        <w:rPr>
          <w:rFonts w:ascii="Calibri" w:hAnsi="Calibri"/>
          <w:b/>
          <w:bCs/>
          <w:sz w:val="20"/>
          <w:szCs w:val="20"/>
        </w:rPr>
        <w:t>no legislative Act can, without express language,</w:t>
      </w:r>
      <w:r w:rsidRPr="00FA1B57">
        <w:rPr>
          <w:rFonts w:ascii="Calibri" w:hAnsi="Calibri"/>
          <w:sz w:val="20"/>
          <w:szCs w:val="20"/>
        </w:rPr>
        <w:t xml:space="preserve"> be taken to contemplate an unlimited arbitrary power </w:t>
      </w:r>
      <w:r w:rsidRPr="00FA1B57">
        <w:rPr>
          <w:rFonts w:ascii="Calibri" w:hAnsi="Calibri"/>
          <w:b/>
          <w:bCs/>
          <w:sz w:val="20"/>
          <w:szCs w:val="20"/>
        </w:rPr>
        <w:t>exercisable for any purpose</w:t>
      </w:r>
      <w:r w:rsidRPr="00FA1B57">
        <w:rPr>
          <w:rFonts w:ascii="Calibri" w:hAnsi="Calibri"/>
          <w:sz w:val="20"/>
          <w:szCs w:val="20"/>
        </w:rPr>
        <w:t xml:space="preserve">, however </w:t>
      </w:r>
      <w:r w:rsidRPr="00FA1B57">
        <w:rPr>
          <w:rFonts w:ascii="Calibri" w:hAnsi="Calibri"/>
          <w:b/>
          <w:bCs/>
          <w:sz w:val="20"/>
          <w:szCs w:val="20"/>
        </w:rPr>
        <w:t>capricious or irrelevant</w:t>
      </w:r>
      <w:r w:rsidRPr="00FA1B57">
        <w:rPr>
          <w:rFonts w:ascii="Calibri" w:hAnsi="Calibri"/>
          <w:sz w:val="20"/>
          <w:szCs w:val="20"/>
        </w:rPr>
        <w:t xml:space="preserve">, </w:t>
      </w:r>
      <w:r w:rsidRPr="00FA1B57">
        <w:rPr>
          <w:rFonts w:ascii="Calibri" w:hAnsi="Calibri"/>
          <w:b/>
          <w:bCs/>
          <w:sz w:val="20"/>
          <w:szCs w:val="20"/>
        </w:rPr>
        <w:t xml:space="preserve">regardless of the nature or purpose </w:t>
      </w:r>
      <w:r w:rsidRPr="00FA1B57">
        <w:rPr>
          <w:rFonts w:ascii="Calibri" w:hAnsi="Calibri"/>
          <w:sz w:val="20"/>
          <w:szCs w:val="20"/>
        </w:rPr>
        <w:t>of the statute…”</w:t>
      </w:r>
    </w:p>
    <w:p w14:paraId="180442B8" w14:textId="77777777" w:rsidR="003567B3" w:rsidRPr="00FA1B57" w:rsidRDefault="003567B3" w:rsidP="00D43059">
      <w:pPr>
        <w:rPr>
          <w:rFonts w:ascii="Calibri" w:hAnsi="Calibri"/>
          <w:sz w:val="20"/>
          <w:szCs w:val="20"/>
        </w:rPr>
      </w:pPr>
    </w:p>
    <w:p w14:paraId="2DFA6488" w14:textId="4AEC339D" w:rsidR="003567B3" w:rsidRPr="00FA1B57" w:rsidRDefault="008A1BB0" w:rsidP="00D43059">
      <w:pPr>
        <w:rPr>
          <w:rFonts w:ascii="Calibri" w:hAnsi="Calibri"/>
          <w:sz w:val="20"/>
          <w:szCs w:val="20"/>
        </w:rPr>
      </w:pPr>
      <w:r w:rsidRPr="00FA1B57">
        <w:rPr>
          <w:rFonts w:ascii="Calibri" w:hAnsi="Calibri"/>
          <w:sz w:val="20"/>
          <w:szCs w:val="20"/>
        </w:rPr>
        <w:t xml:space="preserve">Interpretive Background: </w:t>
      </w:r>
      <w:r w:rsidRPr="001A302F">
        <w:rPr>
          <w:rFonts w:ascii="Calibri" w:hAnsi="Calibri"/>
          <w:sz w:val="20"/>
          <w:szCs w:val="20"/>
        </w:rPr>
        <w:t>Cartwright v Rand</w:t>
      </w:r>
    </w:p>
    <w:tbl>
      <w:tblPr>
        <w:tblStyle w:val="TableGrid"/>
        <w:tblW w:w="0" w:type="auto"/>
        <w:tblLook w:val="0600" w:firstRow="0" w:lastRow="0" w:firstColumn="0" w:lastColumn="0" w:noHBand="1" w:noVBand="1"/>
      </w:tblPr>
      <w:tblGrid>
        <w:gridCol w:w="5017"/>
        <w:gridCol w:w="5999"/>
      </w:tblGrid>
      <w:tr w:rsidR="009C0FF6" w:rsidRPr="00FA1B57" w14:paraId="0DBD97C0" w14:textId="77777777" w:rsidTr="009C0FF6">
        <w:trPr>
          <w:trHeight w:val="63"/>
        </w:trPr>
        <w:tc>
          <w:tcPr>
            <w:tcW w:w="0" w:type="auto"/>
            <w:hideMark/>
          </w:tcPr>
          <w:p w14:paraId="7F43FA19" w14:textId="77777777" w:rsidR="00453429" w:rsidRPr="00FA1B57" w:rsidRDefault="009C0FF6" w:rsidP="00D43059">
            <w:pPr>
              <w:rPr>
                <w:rFonts w:ascii="Calibri" w:hAnsi="Calibri"/>
                <w:sz w:val="20"/>
                <w:szCs w:val="20"/>
              </w:rPr>
            </w:pPr>
            <w:r w:rsidRPr="00FA1B57">
              <w:rPr>
                <w:rFonts w:ascii="Calibri" w:hAnsi="Calibri"/>
                <w:sz w:val="20"/>
                <w:szCs w:val="20"/>
              </w:rPr>
              <w:t>No guidance or rules in the statute expressly or implicitly</w:t>
            </w:r>
          </w:p>
        </w:tc>
        <w:tc>
          <w:tcPr>
            <w:tcW w:w="0" w:type="auto"/>
            <w:hideMark/>
          </w:tcPr>
          <w:p w14:paraId="6DDE8C69" w14:textId="77777777" w:rsidR="00453429" w:rsidRPr="00FA1B57" w:rsidRDefault="009C0FF6" w:rsidP="00D43059">
            <w:pPr>
              <w:rPr>
                <w:rFonts w:ascii="Calibri" w:hAnsi="Calibri"/>
                <w:sz w:val="20"/>
                <w:szCs w:val="20"/>
              </w:rPr>
            </w:pPr>
            <w:r w:rsidRPr="00FA1B57">
              <w:rPr>
                <w:rFonts w:ascii="Calibri" w:hAnsi="Calibri"/>
                <w:sz w:val="20"/>
                <w:szCs w:val="20"/>
              </w:rPr>
              <w:t>Always a perspective in which statute is intended to operate</w:t>
            </w:r>
          </w:p>
        </w:tc>
      </w:tr>
      <w:tr w:rsidR="009C0FF6" w:rsidRPr="00FA1B57" w14:paraId="4B25A59B" w14:textId="77777777" w:rsidTr="009C0FF6">
        <w:trPr>
          <w:trHeight w:val="63"/>
        </w:trPr>
        <w:tc>
          <w:tcPr>
            <w:tcW w:w="0" w:type="auto"/>
            <w:hideMark/>
          </w:tcPr>
          <w:p w14:paraId="3D73611D" w14:textId="77777777" w:rsidR="00453429" w:rsidRPr="00FA1B57" w:rsidRDefault="009C0FF6" w:rsidP="00D43059">
            <w:pPr>
              <w:rPr>
                <w:rFonts w:ascii="Calibri" w:hAnsi="Calibri"/>
                <w:sz w:val="20"/>
                <w:szCs w:val="20"/>
              </w:rPr>
            </w:pPr>
            <w:r w:rsidRPr="00FA1B57">
              <w:rPr>
                <w:rFonts w:ascii="Calibri" w:hAnsi="Calibri"/>
                <w:sz w:val="20"/>
                <w:szCs w:val="20"/>
              </w:rPr>
              <w:t>Legislature intends open-ended or unfettered delegation of discretion in licensing regime</w:t>
            </w:r>
          </w:p>
        </w:tc>
        <w:tc>
          <w:tcPr>
            <w:tcW w:w="0" w:type="auto"/>
            <w:hideMark/>
          </w:tcPr>
          <w:p w14:paraId="0E617080" w14:textId="77777777" w:rsidR="00453429" w:rsidRPr="00FA1B57" w:rsidRDefault="009C0FF6" w:rsidP="00D43059">
            <w:pPr>
              <w:rPr>
                <w:rFonts w:ascii="Calibri" w:hAnsi="Calibri"/>
                <w:sz w:val="20"/>
                <w:szCs w:val="20"/>
              </w:rPr>
            </w:pPr>
            <w:r w:rsidRPr="00F21B53">
              <w:rPr>
                <w:rFonts w:ascii="Calibri" w:hAnsi="Calibri"/>
                <w:color w:val="FF6600"/>
                <w:sz w:val="20"/>
                <w:szCs w:val="20"/>
              </w:rPr>
              <w:t>No such thing as absolute or untrammelled discretion or unlimited arbitrary power</w:t>
            </w:r>
            <w:r w:rsidRPr="00FA1B57">
              <w:rPr>
                <w:rFonts w:ascii="Calibri" w:hAnsi="Calibri"/>
                <w:sz w:val="20"/>
                <w:szCs w:val="20"/>
              </w:rPr>
              <w:t xml:space="preserve"> [absent express language]</w:t>
            </w:r>
          </w:p>
        </w:tc>
      </w:tr>
      <w:tr w:rsidR="009C0FF6" w:rsidRPr="00FA1B57" w14:paraId="111C7AB0" w14:textId="77777777" w:rsidTr="009C0FF6">
        <w:trPr>
          <w:trHeight w:val="63"/>
        </w:trPr>
        <w:tc>
          <w:tcPr>
            <w:tcW w:w="0" w:type="auto"/>
            <w:hideMark/>
          </w:tcPr>
          <w:p w14:paraId="7E4F139B" w14:textId="77777777" w:rsidR="00453429" w:rsidRPr="00FA1B57" w:rsidRDefault="009C0FF6" w:rsidP="00D43059">
            <w:pPr>
              <w:rPr>
                <w:rFonts w:ascii="Calibri" w:hAnsi="Calibri"/>
                <w:sz w:val="20"/>
                <w:szCs w:val="20"/>
              </w:rPr>
            </w:pPr>
            <w:r w:rsidRPr="00FA1B57">
              <w:rPr>
                <w:rFonts w:ascii="Calibri" w:hAnsi="Calibri"/>
                <w:sz w:val="20"/>
                <w:szCs w:val="20"/>
              </w:rPr>
              <w:t>Plain meaning approach to statutory interpretation</w:t>
            </w:r>
          </w:p>
        </w:tc>
        <w:tc>
          <w:tcPr>
            <w:tcW w:w="0" w:type="auto"/>
            <w:hideMark/>
          </w:tcPr>
          <w:p w14:paraId="3AB01B84" w14:textId="77777777" w:rsidR="00453429" w:rsidRPr="00F21B53" w:rsidRDefault="009C0FF6" w:rsidP="00D43059">
            <w:pPr>
              <w:rPr>
                <w:rFonts w:ascii="Calibri" w:hAnsi="Calibri"/>
                <w:color w:val="FF6600"/>
                <w:sz w:val="20"/>
                <w:szCs w:val="20"/>
              </w:rPr>
            </w:pPr>
            <w:r w:rsidRPr="00F21B53">
              <w:rPr>
                <w:rFonts w:ascii="Calibri" w:hAnsi="Calibri"/>
                <w:color w:val="FF6600"/>
                <w:sz w:val="20"/>
                <w:szCs w:val="20"/>
              </w:rPr>
              <w:t>Purposive approach to statutory interpretation</w:t>
            </w:r>
          </w:p>
        </w:tc>
      </w:tr>
      <w:tr w:rsidR="009C0FF6" w:rsidRPr="00FA1B57" w14:paraId="12846255" w14:textId="77777777" w:rsidTr="009C0FF6">
        <w:trPr>
          <w:trHeight w:val="63"/>
        </w:trPr>
        <w:tc>
          <w:tcPr>
            <w:tcW w:w="0" w:type="auto"/>
            <w:hideMark/>
          </w:tcPr>
          <w:p w14:paraId="0C9B5C5A" w14:textId="77777777" w:rsidR="00453429" w:rsidRPr="00FA1B57" w:rsidRDefault="009C0FF6" w:rsidP="00D43059">
            <w:pPr>
              <w:rPr>
                <w:rFonts w:ascii="Calibri" w:hAnsi="Calibri"/>
                <w:sz w:val="20"/>
                <w:szCs w:val="20"/>
              </w:rPr>
            </w:pPr>
            <w:r w:rsidRPr="00FA1B57">
              <w:rPr>
                <w:rFonts w:ascii="Calibri" w:hAnsi="Calibri"/>
                <w:sz w:val="20"/>
                <w:szCs w:val="20"/>
              </w:rPr>
              <w:t>No pre-existing right to a license nor to keep it if it can be cancelled at any time</w:t>
            </w:r>
          </w:p>
        </w:tc>
        <w:tc>
          <w:tcPr>
            <w:tcW w:w="0" w:type="auto"/>
            <w:hideMark/>
          </w:tcPr>
          <w:p w14:paraId="3F3294D4" w14:textId="77777777" w:rsidR="00453429" w:rsidRPr="00FA1B57" w:rsidRDefault="009C0FF6" w:rsidP="00D43059">
            <w:pPr>
              <w:rPr>
                <w:rFonts w:ascii="Calibri" w:hAnsi="Calibri"/>
                <w:sz w:val="20"/>
                <w:szCs w:val="20"/>
              </w:rPr>
            </w:pPr>
            <w:r w:rsidRPr="00FA1B57">
              <w:rPr>
                <w:rFonts w:ascii="Calibri" w:hAnsi="Calibri"/>
                <w:sz w:val="20"/>
                <w:szCs w:val="20"/>
              </w:rPr>
              <w:t>Vital and vulnerable interest is at stake</w:t>
            </w:r>
          </w:p>
        </w:tc>
      </w:tr>
      <w:tr w:rsidR="009C0FF6" w:rsidRPr="00FA1B57" w14:paraId="4769109C" w14:textId="77777777" w:rsidTr="009C0FF6">
        <w:trPr>
          <w:trHeight w:val="63"/>
        </w:trPr>
        <w:tc>
          <w:tcPr>
            <w:tcW w:w="0" w:type="auto"/>
            <w:hideMark/>
          </w:tcPr>
          <w:p w14:paraId="7BBD1E22" w14:textId="77777777" w:rsidR="00453429" w:rsidRPr="00FA1B57" w:rsidRDefault="009C0FF6" w:rsidP="00D43059">
            <w:pPr>
              <w:rPr>
                <w:rFonts w:ascii="Calibri" w:hAnsi="Calibri"/>
                <w:sz w:val="20"/>
                <w:szCs w:val="20"/>
              </w:rPr>
            </w:pPr>
            <w:r w:rsidRPr="00FA1B57">
              <w:rPr>
                <w:rFonts w:ascii="Calibri" w:hAnsi="Calibri"/>
                <w:sz w:val="20"/>
                <w:szCs w:val="20"/>
              </w:rPr>
              <w:t>Function of the commission is purely administrative not judicial or quasi-judicial</w:t>
            </w:r>
          </w:p>
        </w:tc>
        <w:tc>
          <w:tcPr>
            <w:tcW w:w="0" w:type="auto"/>
            <w:hideMark/>
          </w:tcPr>
          <w:p w14:paraId="2139F497" w14:textId="77777777" w:rsidR="00453429" w:rsidRPr="00FA1B57" w:rsidRDefault="009C0FF6" w:rsidP="00D43059">
            <w:pPr>
              <w:rPr>
                <w:rFonts w:ascii="Calibri" w:hAnsi="Calibri"/>
                <w:sz w:val="20"/>
                <w:szCs w:val="20"/>
              </w:rPr>
            </w:pPr>
            <w:r w:rsidRPr="00FA1B57">
              <w:rPr>
                <w:rFonts w:ascii="Calibri" w:hAnsi="Calibri"/>
                <w:sz w:val="20"/>
                <w:szCs w:val="20"/>
              </w:rPr>
              <w:t xml:space="preserve">Commission must discharge public duties lawfully and reasonably </w:t>
            </w:r>
          </w:p>
        </w:tc>
      </w:tr>
      <w:tr w:rsidR="009C0FF6" w:rsidRPr="00FA1B57" w14:paraId="13E0FEF6" w14:textId="77777777" w:rsidTr="009C0FF6">
        <w:trPr>
          <w:trHeight w:val="63"/>
        </w:trPr>
        <w:tc>
          <w:tcPr>
            <w:tcW w:w="0" w:type="auto"/>
            <w:hideMark/>
          </w:tcPr>
          <w:p w14:paraId="24AEFCA7" w14:textId="77777777" w:rsidR="00453429" w:rsidRPr="00FA1B57" w:rsidRDefault="009C0FF6" w:rsidP="00D43059">
            <w:pPr>
              <w:rPr>
                <w:rFonts w:ascii="Calibri" w:hAnsi="Calibri"/>
                <w:sz w:val="20"/>
                <w:szCs w:val="20"/>
              </w:rPr>
            </w:pPr>
            <w:r w:rsidRPr="00FA1B57">
              <w:rPr>
                <w:rFonts w:ascii="Calibri" w:hAnsi="Calibri"/>
                <w:sz w:val="20"/>
                <w:szCs w:val="20"/>
              </w:rPr>
              <w:t>Self-interpreting jurisdiction</w:t>
            </w:r>
          </w:p>
        </w:tc>
        <w:tc>
          <w:tcPr>
            <w:tcW w:w="0" w:type="auto"/>
            <w:hideMark/>
          </w:tcPr>
          <w:p w14:paraId="681F4D2F" w14:textId="77777777" w:rsidR="00453429" w:rsidRPr="00FA1B57" w:rsidRDefault="009C0FF6" w:rsidP="00D43059">
            <w:pPr>
              <w:rPr>
                <w:rFonts w:ascii="Calibri" w:hAnsi="Calibri"/>
                <w:sz w:val="20"/>
                <w:szCs w:val="20"/>
              </w:rPr>
            </w:pPr>
            <w:r w:rsidRPr="00FA1B57">
              <w:rPr>
                <w:rFonts w:ascii="Calibri" w:hAnsi="Calibri"/>
                <w:sz w:val="20"/>
                <w:szCs w:val="20"/>
              </w:rPr>
              <w:t>No such thing</w:t>
            </w:r>
          </w:p>
        </w:tc>
      </w:tr>
      <w:tr w:rsidR="009C0FF6" w:rsidRPr="00FA1B57" w14:paraId="5EB68060" w14:textId="77777777" w:rsidTr="009C0FF6">
        <w:trPr>
          <w:trHeight w:val="63"/>
        </w:trPr>
        <w:tc>
          <w:tcPr>
            <w:tcW w:w="0" w:type="auto"/>
            <w:hideMark/>
          </w:tcPr>
          <w:p w14:paraId="1D050AE7" w14:textId="2AF9F4EA" w:rsidR="00A531DD" w:rsidRPr="00FA1B57" w:rsidRDefault="009C0FF6" w:rsidP="00D43059">
            <w:pPr>
              <w:rPr>
                <w:rFonts w:ascii="Calibri" w:hAnsi="Calibri"/>
                <w:sz w:val="20"/>
                <w:szCs w:val="20"/>
              </w:rPr>
            </w:pPr>
            <w:r w:rsidRPr="00FA1B57">
              <w:rPr>
                <w:rFonts w:ascii="Calibri" w:hAnsi="Calibri"/>
                <w:sz w:val="20"/>
                <w:szCs w:val="20"/>
              </w:rPr>
              <w:t>Cancellation is formally authorized by law</w:t>
            </w:r>
          </w:p>
          <w:p w14:paraId="101AF563" w14:textId="77777777" w:rsidR="00453429" w:rsidRPr="00FA1B57" w:rsidRDefault="009C0FF6" w:rsidP="00D43059">
            <w:pPr>
              <w:rPr>
                <w:rFonts w:ascii="Calibri" w:hAnsi="Calibri"/>
                <w:sz w:val="20"/>
                <w:szCs w:val="20"/>
              </w:rPr>
            </w:pPr>
            <w:r w:rsidRPr="00FA1B57">
              <w:rPr>
                <w:rFonts w:ascii="Calibri" w:hAnsi="Calibri"/>
                <w:sz w:val="20"/>
                <w:szCs w:val="20"/>
              </w:rPr>
              <w:t>Principle of parliamentary supremacy</w:t>
            </w:r>
          </w:p>
        </w:tc>
        <w:tc>
          <w:tcPr>
            <w:tcW w:w="0" w:type="auto"/>
            <w:hideMark/>
          </w:tcPr>
          <w:p w14:paraId="75448A96" w14:textId="77777777" w:rsidR="009C0FF6" w:rsidRPr="00FA1B57" w:rsidRDefault="009C0FF6" w:rsidP="00D43059">
            <w:pPr>
              <w:rPr>
                <w:rFonts w:ascii="Calibri" w:hAnsi="Calibri"/>
                <w:sz w:val="20"/>
                <w:szCs w:val="20"/>
              </w:rPr>
            </w:pPr>
            <w:r w:rsidRPr="00FA1B57">
              <w:rPr>
                <w:rFonts w:ascii="Calibri" w:hAnsi="Calibri"/>
                <w:sz w:val="20"/>
                <w:szCs w:val="20"/>
              </w:rPr>
              <w:t>But unlawful if done capriciously, in bad faith, or for irrelevant purpose</w:t>
            </w:r>
          </w:p>
          <w:p w14:paraId="6185A276" w14:textId="77777777" w:rsidR="00453429" w:rsidRPr="00FA1B57" w:rsidRDefault="009C0FF6" w:rsidP="00D43059">
            <w:pPr>
              <w:rPr>
                <w:rFonts w:ascii="Calibri" w:hAnsi="Calibri"/>
                <w:sz w:val="20"/>
                <w:szCs w:val="20"/>
              </w:rPr>
            </w:pPr>
            <w:r w:rsidRPr="00FA1B57">
              <w:rPr>
                <w:rFonts w:ascii="Calibri" w:hAnsi="Calibri"/>
                <w:sz w:val="20"/>
                <w:szCs w:val="20"/>
              </w:rPr>
              <w:t>Unwritten principle of the rule of law</w:t>
            </w:r>
          </w:p>
        </w:tc>
      </w:tr>
      <w:tr w:rsidR="009C0FF6" w:rsidRPr="00FA1B57" w14:paraId="1E15A16F" w14:textId="77777777" w:rsidTr="009C0FF6">
        <w:trPr>
          <w:trHeight w:val="63"/>
        </w:trPr>
        <w:tc>
          <w:tcPr>
            <w:tcW w:w="0" w:type="auto"/>
            <w:hideMark/>
          </w:tcPr>
          <w:p w14:paraId="1A67D837" w14:textId="77777777" w:rsidR="00453429" w:rsidRPr="00FA1B57" w:rsidRDefault="009C0FF6" w:rsidP="00D43059">
            <w:pPr>
              <w:rPr>
                <w:rFonts w:ascii="Calibri" w:hAnsi="Calibri"/>
                <w:sz w:val="20"/>
                <w:szCs w:val="20"/>
              </w:rPr>
            </w:pPr>
            <w:r w:rsidRPr="00FA1B57">
              <w:rPr>
                <w:rFonts w:ascii="Calibri" w:hAnsi="Calibri"/>
                <w:sz w:val="20"/>
                <w:szCs w:val="20"/>
              </w:rPr>
              <w:t>Good faith factual finding sufficient</w:t>
            </w:r>
          </w:p>
        </w:tc>
        <w:tc>
          <w:tcPr>
            <w:tcW w:w="0" w:type="auto"/>
            <w:hideMark/>
          </w:tcPr>
          <w:p w14:paraId="1CDE7AB1" w14:textId="77777777" w:rsidR="00453429" w:rsidRPr="00FA1B57" w:rsidRDefault="009C0FF6" w:rsidP="00D43059">
            <w:pPr>
              <w:rPr>
                <w:rFonts w:ascii="Calibri" w:hAnsi="Calibri"/>
                <w:sz w:val="20"/>
                <w:szCs w:val="20"/>
              </w:rPr>
            </w:pPr>
            <w:r w:rsidRPr="00FA1B57">
              <w:rPr>
                <w:rFonts w:ascii="Calibri" w:hAnsi="Calibri"/>
                <w:sz w:val="20"/>
                <w:szCs w:val="20"/>
              </w:rPr>
              <w:t>Discrimination is a clear departure</w:t>
            </w:r>
          </w:p>
        </w:tc>
      </w:tr>
    </w:tbl>
    <w:p w14:paraId="7E09A4B9" w14:textId="77777777" w:rsidR="009C0FF6" w:rsidRDefault="009C0FF6" w:rsidP="00D43059">
      <w:pPr>
        <w:rPr>
          <w:rFonts w:ascii="Calibri" w:hAnsi="Calibri"/>
          <w:sz w:val="20"/>
          <w:szCs w:val="20"/>
        </w:rPr>
      </w:pPr>
    </w:p>
    <w:p w14:paraId="2F02F62E" w14:textId="58BE5FFB" w:rsidR="001A302F" w:rsidRDefault="00B3573E" w:rsidP="00D43059">
      <w:pPr>
        <w:rPr>
          <w:rFonts w:ascii="Calibri" w:hAnsi="Calibri"/>
          <w:sz w:val="20"/>
          <w:szCs w:val="20"/>
        </w:rPr>
      </w:pPr>
      <w:r>
        <w:rPr>
          <w:rFonts w:ascii="Calibri" w:hAnsi="Calibri"/>
          <w:sz w:val="20"/>
          <w:szCs w:val="20"/>
        </w:rPr>
        <w:t>2. Ex</w:t>
      </w:r>
      <w:r w:rsidR="00674BC6">
        <w:rPr>
          <w:rFonts w:ascii="Calibri" w:hAnsi="Calibri"/>
          <w:sz w:val="20"/>
          <w:szCs w:val="20"/>
        </w:rPr>
        <w:t>ample: Bad Faith and Improper Mo</w:t>
      </w:r>
      <w:r>
        <w:rPr>
          <w:rFonts w:ascii="Calibri" w:hAnsi="Calibri"/>
          <w:sz w:val="20"/>
          <w:szCs w:val="20"/>
        </w:rPr>
        <w:t>tives</w:t>
      </w:r>
      <w:r w:rsidR="00D433DD">
        <w:rPr>
          <w:rFonts w:ascii="Calibri" w:hAnsi="Calibri"/>
          <w:sz w:val="20"/>
          <w:szCs w:val="20"/>
        </w:rPr>
        <w:t xml:space="preserve"> (</w:t>
      </w:r>
      <w:r w:rsidR="00D433DD" w:rsidRPr="00D433DD">
        <w:rPr>
          <w:rFonts w:ascii="Calibri" w:hAnsi="Calibri"/>
          <w:color w:val="0000FF"/>
          <w:sz w:val="20"/>
          <w:szCs w:val="20"/>
        </w:rPr>
        <w:t>Thorne’s Hardware; expansion of National Harbour Board</w:t>
      </w:r>
      <w:r w:rsidR="00D433DD">
        <w:rPr>
          <w:rFonts w:ascii="Calibri" w:hAnsi="Calibri"/>
          <w:sz w:val="20"/>
          <w:szCs w:val="20"/>
        </w:rPr>
        <w:t>)</w:t>
      </w:r>
    </w:p>
    <w:p w14:paraId="44D4654E" w14:textId="77777777" w:rsidR="00D433DD" w:rsidRPr="00D433DD" w:rsidRDefault="00D433DD" w:rsidP="00932528">
      <w:pPr>
        <w:pStyle w:val="ListParagraph"/>
        <w:numPr>
          <w:ilvl w:val="0"/>
          <w:numId w:val="209"/>
        </w:numPr>
        <w:rPr>
          <w:rFonts w:ascii="Calibri" w:hAnsi="Calibri"/>
          <w:sz w:val="20"/>
          <w:szCs w:val="20"/>
        </w:rPr>
      </w:pPr>
      <w:r w:rsidRPr="00D433DD">
        <w:rPr>
          <w:rFonts w:ascii="Calibri" w:hAnsi="Calibri"/>
          <w:sz w:val="20"/>
          <w:szCs w:val="20"/>
        </w:rPr>
        <w:t>Bad faith is a very high threshold; must be able to prove fraud, corruption or malevolence. Have to have real proof; mere suspicion is not enough</w:t>
      </w:r>
    </w:p>
    <w:p w14:paraId="233F40A6" w14:textId="77777777" w:rsidR="00D433DD" w:rsidRPr="00D433DD" w:rsidRDefault="00D433DD" w:rsidP="00932528">
      <w:pPr>
        <w:pStyle w:val="ListParagraph"/>
        <w:numPr>
          <w:ilvl w:val="1"/>
          <w:numId w:val="209"/>
        </w:numPr>
        <w:rPr>
          <w:rFonts w:ascii="Calibri" w:hAnsi="Calibri"/>
          <w:sz w:val="20"/>
          <w:szCs w:val="20"/>
        </w:rPr>
      </w:pPr>
      <w:r w:rsidRPr="00D433DD">
        <w:rPr>
          <w:rFonts w:ascii="Calibri" w:hAnsi="Calibri"/>
          <w:sz w:val="20"/>
          <w:szCs w:val="20"/>
        </w:rPr>
        <w:t>Convincing a court of bias or bad faith is challenging; must be able to buttress this argument</w:t>
      </w:r>
    </w:p>
    <w:p w14:paraId="3919DDD6" w14:textId="77777777" w:rsidR="00D433DD" w:rsidRDefault="00D433DD" w:rsidP="00932528">
      <w:pPr>
        <w:pStyle w:val="ListParagraph"/>
        <w:numPr>
          <w:ilvl w:val="1"/>
          <w:numId w:val="209"/>
        </w:numPr>
        <w:rPr>
          <w:rFonts w:ascii="Calibri" w:hAnsi="Calibri"/>
          <w:sz w:val="20"/>
          <w:szCs w:val="20"/>
        </w:rPr>
      </w:pPr>
      <w:r w:rsidRPr="00A958A5">
        <w:rPr>
          <w:rFonts w:ascii="Calibri" w:hAnsi="Calibri"/>
          <w:color w:val="0000FF"/>
          <w:sz w:val="20"/>
          <w:szCs w:val="20"/>
        </w:rPr>
        <w:t>Roncarelli v Duplessis</w:t>
      </w:r>
      <w:r w:rsidRPr="00D433DD">
        <w:rPr>
          <w:rFonts w:ascii="Calibri" w:hAnsi="Calibri"/>
          <w:sz w:val="20"/>
          <w:szCs w:val="20"/>
        </w:rPr>
        <w:t xml:space="preserve"> was unusual in that Duplessis held a press conference; provided the “smoking gun”</w:t>
      </w:r>
    </w:p>
    <w:p w14:paraId="72DD7729" w14:textId="353148F2" w:rsidR="00A958A5" w:rsidRDefault="00A958A5" w:rsidP="00932528">
      <w:pPr>
        <w:pStyle w:val="ListParagraph"/>
        <w:numPr>
          <w:ilvl w:val="0"/>
          <w:numId w:val="209"/>
        </w:numPr>
        <w:rPr>
          <w:rFonts w:ascii="Calibri" w:hAnsi="Calibri"/>
          <w:sz w:val="20"/>
          <w:szCs w:val="20"/>
        </w:rPr>
      </w:pPr>
      <w:r>
        <w:rPr>
          <w:rFonts w:ascii="Calibri" w:hAnsi="Calibri"/>
          <w:sz w:val="20"/>
          <w:szCs w:val="20"/>
        </w:rPr>
        <w:t>Summary:</w:t>
      </w:r>
    </w:p>
    <w:p w14:paraId="31375DFA" w14:textId="30602AFE" w:rsidR="00D433DD" w:rsidRDefault="00D433DD" w:rsidP="00932528">
      <w:pPr>
        <w:pStyle w:val="ListParagraph"/>
        <w:numPr>
          <w:ilvl w:val="1"/>
          <w:numId w:val="209"/>
        </w:numPr>
        <w:rPr>
          <w:rFonts w:ascii="Calibri" w:hAnsi="Calibri"/>
          <w:sz w:val="20"/>
          <w:szCs w:val="20"/>
        </w:rPr>
      </w:pPr>
      <w:r w:rsidRPr="00D433DD">
        <w:rPr>
          <w:rFonts w:ascii="Calibri" w:hAnsi="Calibri"/>
          <w:sz w:val="20"/>
          <w:szCs w:val="20"/>
        </w:rPr>
        <w:t xml:space="preserve">Decisions involving </w:t>
      </w:r>
      <w:r w:rsidRPr="00D433DD">
        <w:rPr>
          <w:rFonts w:ascii="Calibri" w:hAnsi="Calibri"/>
          <w:sz w:val="20"/>
          <w:szCs w:val="20"/>
          <w:u w:val="single"/>
        </w:rPr>
        <w:t>public convenience and general policy</w:t>
      </w:r>
      <w:r w:rsidRPr="00D433DD">
        <w:rPr>
          <w:rFonts w:ascii="Calibri" w:hAnsi="Calibri"/>
          <w:sz w:val="20"/>
          <w:szCs w:val="20"/>
        </w:rPr>
        <w:t xml:space="preserve"> are final and not reviewable in judicial proceedings</w:t>
      </w:r>
    </w:p>
    <w:p w14:paraId="4C95075D" w14:textId="6E8ABBDE" w:rsidR="00156C91" w:rsidRPr="00D433DD" w:rsidRDefault="00156C91" w:rsidP="00932528">
      <w:pPr>
        <w:pStyle w:val="ListParagraph"/>
        <w:numPr>
          <w:ilvl w:val="2"/>
          <w:numId w:val="209"/>
        </w:numPr>
        <w:rPr>
          <w:rFonts w:ascii="Calibri" w:hAnsi="Calibri"/>
          <w:sz w:val="20"/>
          <w:szCs w:val="20"/>
        </w:rPr>
      </w:pPr>
      <w:r>
        <w:rPr>
          <w:rFonts w:ascii="Calibri" w:hAnsi="Calibri"/>
          <w:sz w:val="20"/>
          <w:szCs w:val="20"/>
        </w:rPr>
        <w:t>Re: legislative exmpetion</w:t>
      </w:r>
    </w:p>
    <w:p w14:paraId="341D1FCE" w14:textId="77777777" w:rsidR="00D433DD" w:rsidRPr="00D433DD" w:rsidRDefault="00D433DD" w:rsidP="00932528">
      <w:pPr>
        <w:pStyle w:val="ListParagraph"/>
        <w:numPr>
          <w:ilvl w:val="1"/>
          <w:numId w:val="209"/>
        </w:numPr>
        <w:rPr>
          <w:rFonts w:ascii="Calibri" w:hAnsi="Calibri"/>
          <w:sz w:val="20"/>
          <w:szCs w:val="20"/>
        </w:rPr>
      </w:pPr>
      <w:r w:rsidRPr="00D433DD">
        <w:rPr>
          <w:rFonts w:ascii="Calibri" w:hAnsi="Calibri"/>
          <w:sz w:val="20"/>
          <w:szCs w:val="20"/>
        </w:rPr>
        <w:t>Decisions made by GIC pursuant to a statute are reviewable for jurisdictional error and procedural error</w:t>
      </w:r>
    </w:p>
    <w:p w14:paraId="52357C90" w14:textId="28DC4677" w:rsidR="00F21B53" w:rsidRDefault="00425961" w:rsidP="00932528">
      <w:pPr>
        <w:pStyle w:val="ListParagraph"/>
        <w:numPr>
          <w:ilvl w:val="1"/>
          <w:numId w:val="209"/>
        </w:numPr>
        <w:rPr>
          <w:rFonts w:ascii="Calibri" w:hAnsi="Calibri"/>
          <w:sz w:val="20"/>
          <w:szCs w:val="20"/>
        </w:rPr>
      </w:pPr>
      <w:r>
        <w:rPr>
          <w:rFonts w:ascii="Calibri" w:hAnsi="Calibri"/>
          <w:sz w:val="20"/>
          <w:szCs w:val="20"/>
        </w:rPr>
        <w:t>Quashing (remedy) an Order in C</w:t>
      </w:r>
      <w:r w:rsidR="00D433DD" w:rsidRPr="00D433DD">
        <w:rPr>
          <w:rFonts w:ascii="Calibri" w:hAnsi="Calibri"/>
          <w:sz w:val="20"/>
          <w:szCs w:val="20"/>
        </w:rPr>
        <w:t>ouncil requires an “egregious case”</w:t>
      </w:r>
    </w:p>
    <w:p w14:paraId="52FB6EC1" w14:textId="77777777" w:rsidR="00D467D9" w:rsidRDefault="00D467D9" w:rsidP="00932528">
      <w:pPr>
        <w:pStyle w:val="ListParagraph"/>
        <w:numPr>
          <w:ilvl w:val="0"/>
          <w:numId w:val="209"/>
        </w:numPr>
        <w:rPr>
          <w:rFonts w:ascii="Calibri" w:hAnsi="Calibri"/>
          <w:sz w:val="20"/>
          <w:szCs w:val="20"/>
        </w:rPr>
      </w:pPr>
      <w:r>
        <w:rPr>
          <w:rFonts w:ascii="Calibri" w:hAnsi="Calibri"/>
          <w:sz w:val="20"/>
          <w:szCs w:val="20"/>
        </w:rPr>
        <w:t xml:space="preserve">Aside: Distinguish from </w:t>
      </w:r>
      <w:r w:rsidRPr="00DE4A4D">
        <w:rPr>
          <w:rFonts w:ascii="Calibri" w:hAnsi="Calibri"/>
          <w:color w:val="0000FF"/>
          <w:sz w:val="20"/>
          <w:szCs w:val="20"/>
        </w:rPr>
        <w:t xml:space="preserve">Catalyst Paper </w:t>
      </w:r>
      <w:r>
        <w:rPr>
          <w:rFonts w:ascii="Calibri" w:hAnsi="Calibri"/>
          <w:sz w:val="20"/>
          <w:szCs w:val="20"/>
        </w:rPr>
        <w:t xml:space="preserve">and </w:t>
      </w:r>
      <w:r w:rsidRPr="00DE4A4D">
        <w:rPr>
          <w:rFonts w:ascii="Calibri" w:hAnsi="Calibri"/>
          <w:color w:val="0000FF"/>
          <w:sz w:val="20"/>
          <w:szCs w:val="20"/>
        </w:rPr>
        <w:t>Homex</w:t>
      </w:r>
    </w:p>
    <w:p w14:paraId="3EE74058" w14:textId="76AF6B42" w:rsidR="00D467D9" w:rsidRDefault="005B5425" w:rsidP="00932528">
      <w:pPr>
        <w:pStyle w:val="ListParagraph"/>
        <w:numPr>
          <w:ilvl w:val="1"/>
          <w:numId w:val="209"/>
        </w:numPr>
        <w:rPr>
          <w:rFonts w:ascii="Calibri" w:hAnsi="Calibri"/>
          <w:sz w:val="20"/>
          <w:szCs w:val="20"/>
        </w:rPr>
      </w:pPr>
      <w:r w:rsidRPr="00D467D9">
        <w:rPr>
          <w:rFonts w:ascii="Calibri" w:hAnsi="Calibri"/>
          <w:sz w:val="20"/>
          <w:szCs w:val="20"/>
        </w:rPr>
        <w:t>Not a municipality</w:t>
      </w:r>
      <w:r w:rsidR="0022671A">
        <w:rPr>
          <w:rFonts w:ascii="Calibri" w:hAnsi="Calibri"/>
          <w:sz w:val="20"/>
          <w:szCs w:val="20"/>
        </w:rPr>
        <w:t xml:space="preserve"> – DM is</w:t>
      </w:r>
      <w:r w:rsidRPr="00D467D9">
        <w:rPr>
          <w:rFonts w:ascii="Calibri" w:hAnsi="Calibri"/>
          <w:sz w:val="20"/>
          <w:szCs w:val="20"/>
        </w:rPr>
        <w:t xml:space="preserve"> federal gov</w:t>
      </w:r>
      <w:r w:rsidR="0022671A">
        <w:rPr>
          <w:rFonts w:ascii="Calibri" w:hAnsi="Calibri"/>
          <w:sz w:val="20"/>
          <w:szCs w:val="20"/>
        </w:rPr>
        <w:t>’t</w:t>
      </w:r>
      <w:r w:rsidR="007826D0" w:rsidRPr="00D467D9">
        <w:rPr>
          <w:rFonts w:ascii="Calibri" w:hAnsi="Calibri"/>
          <w:sz w:val="20"/>
          <w:szCs w:val="20"/>
        </w:rPr>
        <w:t xml:space="preserve"> making a policy with disproportionate effects on one individual/person</w:t>
      </w:r>
    </w:p>
    <w:p w14:paraId="7EBD6C8C" w14:textId="43FA4380" w:rsidR="00AA10A7" w:rsidRDefault="00AA10A7" w:rsidP="00932528">
      <w:pPr>
        <w:pStyle w:val="ListParagraph"/>
        <w:numPr>
          <w:ilvl w:val="2"/>
          <w:numId w:val="209"/>
        </w:numPr>
        <w:rPr>
          <w:rFonts w:ascii="Calibri" w:hAnsi="Calibri"/>
          <w:sz w:val="20"/>
          <w:szCs w:val="20"/>
        </w:rPr>
      </w:pPr>
      <w:r>
        <w:rPr>
          <w:rFonts w:ascii="Calibri" w:hAnsi="Calibri"/>
          <w:sz w:val="20"/>
          <w:szCs w:val="20"/>
        </w:rPr>
        <w:t>Owed greater level of deference</w:t>
      </w:r>
    </w:p>
    <w:p w14:paraId="4ACC7E35" w14:textId="68ABA297" w:rsidR="00455DCB" w:rsidRPr="00D467D9" w:rsidRDefault="005B5425" w:rsidP="00932528">
      <w:pPr>
        <w:pStyle w:val="ListParagraph"/>
        <w:numPr>
          <w:ilvl w:val="1"/>
          <w:numId w:val="209"/>
        </w:numPr>
        <w:rPr>
          <w:rFonts w:ascii="Calibri" w:hAnsi="Calibri"/>
          <w:sz w:val="20"/>
          <w:szCs w:val="20"/>
        </w:rPr>
      </w:pPr>
      <w:r w:rsidRPr="00D467D9">
        <w:rPr>
          <w:rFonts w:ascii="Calibri" w:hAnsi="Calibri"/>
          <w:sz w:val="20"/>
          <w:szCs w:val="20"/>
        </w:rPr>
        <w:t xml:space="preserve">Similar to </w:t>
      </w:r>
      <w:r w:rsidR="00692742" w:rsidRPr="00692742">
        <w:rPr>
          <w:rFonts w:ascii="Calibri" w:hAnsi="Calibri"/>
          <w:color w:val="0000FF"/>
          <w:sz w:val="20"/>
          <w:szCs w:val="20"/>
        </w:rPr>
        <w:t>Catalyst Paper</w:t>
      </w:r>
      <w:r w:rsidRPr="00D467D9">
        <w:rPr>
          <w:rFonts w:ascii="Calibri" w:hAnsi="Calibri"/>
          <w:sz w:val="20"/>
          <w:szCs w:val="20"/>
        </w:rPr>
        <w:t xml:space="preserve"> in that a democratically mandated body chose to change a structure that would impact a large number of individuals; unlike </w:t>
      </w:r>
      <w:r w:rsidRPr="00AA10A7">
        <w:rPr>
          <w:rFonts w:ascii="Calibri" w:hAnsi="Calibri"/>
          <w:color w:val="0000FF"/>
          <w:sz w:val="20"/>
          <w:szCs w:val="20"/>
        </w:rPr>
        <w:t>Homex</w:t>
      </w:r>
      <w:r w:rsidRPr="00D467D9">
        <w:rPr>
          <w:rFonts w:ascii="Calibri" w:hAnsi="Calibri"/>
          <w:sz w:val="20"/>
          <w:szCs w:val="20"/>
        </w:rPr>
        <w:t xml:space="preserve"> in that it was not seemingly </w:t>
      </w:r>
      <w:r w:rsidR="00CB6264" w:rsidRPr="00D467D9">
        <w:rPr>
          <w:rFonts w:ascii="Calibri" w:hAnsi="Calibri"/>
          <w:sz w:val="20"/>
          <w:szCs w:val="20"/>
        </w:rPr>
        <w:t>aimed directly at Thorne’s Hardware</w:t>
      </w:r>
    </w:p>
    <w:p w14:paraId="13E67EE6" w14:textId="77777777" w:rsidR="00264303" w:rsidRDefault="00264303" w:rsidP="00D43059">
      <w:pPr>
        <w:rPr>
          <w:rFonts w:ascii="Calibri" w:hAnsi="Calibri"/>
          <w:sz w:val="20"/>
          <w:szCs w:val="20"/>
        </w:rPr>
      </w:pPr>
    </w:p>
    <w:p w14:paraId="25B304E1" w14:textId="5E971121" w:rsidR="00264303" w:rsidRDefault="00264303" w:rsidP="00D43059">
      <w:pPr>
        <w:rPr>
          <w:rFonts w:ascii="Calibri" w:hAnsi="Calibri"/>
          <w:sz w:val="20"/>
          <w:szCs w:val="20"/>
        </w:rPr>
      </w:pPr>
      <w:r>
        <w:rPr>
          <w:rFonts w:ascii="Calibri" w:hAnsi="Calibri"/>
          <w:sz w:val="20"/>
          <w:szCs w:val="20"/>
        </w:rPr>
        <w:t>3. Example: Fettering</w:t>
      </w:r>
      <w:r w:rsidR="00502984">
        <w:rPr>
          <w:rFonts w:ascii="Calibri" w:hAnsi="Calibri"/>
          <w:sz w:val="20"/>
          <w:szCs w:val="20"/>
        </w:rPr>
        <w:t xml:space="preserve"> and Guidelines</w:t>
      </w:r>
      <w:r w:rsidR="00B278B8">
        <w:rPr>
          <w:rFonts w:ascii="Calibri" w:hAnsi="Calibri"/>
          <w:sz w:val="20"/>
          <w:szCs w:val="20"/>
        </w:rPr>
        <w:t xml:space="preserve"> (</w:t>
      </w:r>
      <w:r w:rsidR="00B278B8" w:rsidRPr="00835147">
        <w:rPr>
          <w:rFonts w:ascii="Calibri" w:hAnsi="Calibri"/>
          <w:color w:val="0000FF"/>
          <w:sz w:val="20"/>
          <w:szCs w:val="20"/>
        </w:rPr>
        <w:t>Thamotharem v Canada;</w:t>
      </w:r>
      <w:r w:rsidR="00AF2359" w:rsidRPr="00835147">
        <w:rPr>
          <w:rFonts w:ascii="Calibri" w:hAnsi="Calibri"/>
          <w:color w:val="0000FF"/>
          <w:sz w:val="20"/>
          <w:szCs w:val="20"/>
        </w:rPr>
        <w:t xml:space="preserve"> use of </w:t>
      </w:r>
      <w:r w:rsidR="00210304" w:rsidRPr="00835147">
        <w:rPr>
          <w:rFonts w:ascii="Calibri" w:hAnsi="Calibri"/>
          <w:color w:val="0000FF"/>
          <w:sz w:val="20"/>
          <w:szCs w:val="20"/>
        </w:rPr>
        <w:t>guidelines instead of rules</w:t>
      </w:r>
      <w:r w:rsidR="00494F77">
        <w:rPr>
          <w:rFonts w:ascii="Calibri" w:hAnsi="Calibri"/>
          <w:sz w:val="20"/>
          <w:szCs w:val="20"/>
        </w:rPr>
        <w:t>)</w:t>
      </w:r>
    </w:p>
    <w:p w14:paraId="20E6B480" w14:textId="77777777" w:rsidR="00835147" w:rsidRDefault="00835147" w:rsidP="00932528">
      <w:pPr>
        <w:pStyle w:val="ListParagraph"/>
        <w:numPr>
          <w:ilvl w:val="0"/>
          <w:numId w:val="210"/>
        </w:numPr>
        <w:rPr>
          <w:rFonts w:ascii="Calibri" w:hAnsi="Calibri"/>
          <w:sz w:val="20"/>
          <w:szCs w:val="20"/>
        </w:rPr>
      </w:pPr>
      <w:r>
        <w:rPr>
          <w:rFonts w:ascii="Calibri" w:hAnsi="Calibri"/>
          <w:sz w:val="20"/>
          <w:szCs w:val="20"/>
        </w:rPr>
        <w:t>Administrative DMs</w:t>
      </w:r>
      <w:r w:rsidR="00130C22" w:rsidRPr="001C702D">
        <w:rPr>
          <w:rFonts w:ascii="Calibri" w:hAnsi="Calibri"/>
          <w:sz w:val="20"/>
          <w:szCs w:val="20"/>
        </w:rPr>
        <w:t xml:space="preserve"> may be guided by </w:t>
      </w:r>
      <w:r>
        <w:rPr>
          <w:rFonts w:ascii="Calibri" w:hAnsi="Calibri"/>
          <w:sz w:val="20"/>
          <w:szCs w:val="20"/>
        </w:rPr>
        <w:t>previous decisions, guidelines and rules</w:t>
      </w:r>
    </w:p>
    <w:p w14:paraId="38CD7E15" w14:textId="27F85463" w:rsidR="00130C22" w:rsidRPr="001C702D" w:rsidRDefault="00835147" w:rsidP="00932528">
      <w:pPr>
        <w:pStyle w:val="ListParagraph"/>
        <w:numPr>
          <w:ilvl w:val="1"/>
          <w:numId w:val="210"/>
        </w:numPr>
        <w:rPr>
          <w:rFonts w:ascii="Calibri" w:hAnsi="Calibri"/>
          <w:sz w:val="20"/>
          <w:szCs w:val="20"/>
        </w:rPr>
      </w:pPr>
      <w:r>
        <w:rPr>
          <w:rFonts w:ascii="Calibri" w:hAnsi="Calibri"/>
          <w:sz w:val="20"/>
          <w:szCs w:val="20"/>
        </w:rPr>
        <w:t xml:space="preserve">However guidelines under the </w:t>
      </w:r>
      <w:r>
        <w:rPr>
          <w:rFonts w:ascii="Calibri" w:hAnsi="Calibri"/>
          <w:i/>
          <w:sz w:val="20"/>
          <w:szCs w:val="20"/>
        </w:rPr>
        <w:t>IRPA</w:t>
      </w:r>
      <w:r>
        <w:rPr>
          <w:rFonts w:ascii="Calibri" w:hAnsi="Calibri"/>
          <w:sz w:val="20"/>
          <w:szCs w:val="20"/>
        </w:rPr>
        <w:t xml:space="preserve"> are “soft law” – cannot </w:t>
      </w:r>
      <w:r w:rsidR="006F11BC">
        <w:rPr>
          <w:rFonts w:ascii="Calibri" w:hAnsi="Calibri"/>
          <w:sz w:val="20"/>
          <w:szCs w:val="20"/>
        </w:rPr>
        <w:t>bind</w:t>
      </w:r>
      <w:r>
        <w:rPr>
          <w:rFonts w:ascii="Calibri" w:hAnsi="Calibri"/>
          <w:sz w:val="20"/>
          <w:szCs w:val="20"/>
        </w:rPr>
        <w:t>; only</w:t>
      </w:r>
      <w:r w:rsidR="006F11BC">
        <w:rPr>
          <w:rFonts w:ascii="Calibri" w:hAnsi="Calibri"/>
          <w:sz w:val="20"/>
          <w:szCs w:val="20"/>
        </w:rPr>
        <w:t xml:space="preserve"> provide</w:t>
      </w:r>
      <w:r>
        <w:rPr>
          <w:rFonts w:ascii="Calibri" w:hAnsi="Calibri"/>
          <w:sz w:val="20"/>
          <w:szCs w:val="20"/>
        </w:rPr>
        <w:t xml:space="preserve"> guidance</w:t>
      </w:r>
    </w:p>
    <w:p w14:paraId="6C828614" w14:textId="475054D5" w:rsidR="00372284" w:rsidRDefault="00852031" w:rsidP="00932528">
      <w:pPr>
        <w:pStyle w:val="ListParagraph"/>
        <w:numPr>
          <w:ilvl w:val="0"/>
          <w:numId w:val="210"/>
        </w:numPr>
        <w:rPr>
          <w:rFonts w:ascii="Calibri" w:hAnsi="Calibri"/>
          <w:sz w:val="20"/>
          <w:szCs w:val="20"/>
        </w:rPr>
      </w:pPr>
      <w:r w:rsidRPr="001C702D">
        <w:rPr>
          <w:rFonts w:ascii="Calibri" w:hAnsi="Calibri"/>
          <w:sz w:val="20"/>
          <w:szCs w:val="20"/>
        </w:rPr>
        <w:t xml:space="preserve">Procedural fairness requires that individual decision-makers have adequate discretion to </w:t>
      </w:r>
      <w:r w:rsidR="00372284">
        <w:rPr>
          <w:rFonts w:ascii="Calibri" w:hAnsi="Calibri"/>
          <w:sz w:val="20"/>
          <w:szCs w:val="20"/>
        </w:rPr>
        <w:t xml:space="preserve">weigh factors in light of the unique </w:t>
      </w:r>
      <w:r w:rsidR="0003420F">
        <w:rPr>
          <w:rFonts w:ascii="Calibri" w:hAnsi="Calibri"/>
          <w:sz w:val="20"/>
          <w:szCs w:val="20"/>
        </w:rPr>
        <w:t>circumstances</w:t>
      </w:r>
      <w:r w:rsidR="00372284">
        <w:rPr>
          <w:rFonts w:ascii="Calibri" w:hAnsi="Calibri"/>
          <w:sz w:val="20"/>
          <w:szCs w:val="20"/>
        </w:rPr>
        <w:t xml:space="preserve"> and decide each case on its merits</w:t>
      </w:r>
      <w:r w:rsidR="00945725">
        <w:rPr>
          <w:rFonts w:ascii="Calibri" w:hAnsi="Calibri"/>
          <w:sz w:val="20"/>
          <w:szCs w:val="20"/>
        </w:rPr>
        <w:t xml:space="preserve"> (</w:t>
      </w:r>
      <w:r w:rsidR="002A32CE">
        <w:rPr>
          <w:rFonts w:ascii="Calibri" w:hAnsi="Calibri"/>
          <w:sz w:val="20"/>
          <w:szCs w:val="20"/>
        </w:rPr>
        <w:t>independence, impartiality and bias)</w:t>
      </w:r>
    </w:p>
    <w:p w14:paraId="4F3DF53D" w14:textId="372AF2C1" w:rsidR="00852031" w:rsidRPr="001C702D" w:rsidRDefault="00372284" w:rsidP="00932528">
      <w:pPr>
        <w:pStyle w:val="ListParagraph"/>
        <w:numPr>
          <w:ilvl w:val="1"/>
          <w:numId w:val="210"/>
        </w:numPr>
        <w:rPr>
          <w:rFonts w:ascii="Calibri" w:hAnsi="Calibri"/>
          <w:sz w:val="20"/>
          <w:szCs w:val="20"/>
        </w:rPr>
      </w:pPr>
      <w:r>
        <w:rPr>
          <w:rFonts w:ascii="Calibri" w:hAnsi="Calibri"/>
          <w:sz w:val="20"/>
          <w:szCs w:val="20"/>
        </w:rPr>
        <w:t>Government direction</w:t>
      </w:r>
      <w:r w:rsidR="00852031" w:rsidRPr="001C702D">
        <w:rPr>
          <w:rFonts w:ascii="Calibri" w:hAnsi="Calibri"/>
          <w:sz w:val="20"/>
          <w:szCs w:val="20"/>
        </w:rPr>
        <w:t xml:space="preserve"> regarding processes is </w:t>
      </w:r>
      <w:r w:rsidR="00852031" w:rsidRPr="0003420F">
        <w:rPr>
          <w:rFonts w:ascii="Calibri" w:hAnsi="Calibri"/>
          <w:sz w:val="20"/>
          <w:szCs w:val="20"/>
          <w:u w:val="single"/>
        </w:rPr>
        <w:t>not</w:t>
      </w:r>
      <w:r w:rsidR="00852031" w:rsidRPr="001C702D">
        <w:rPr>
          <w:rFonts w:ascii="Calibri" w:hAnsi="Calibri"/>
          <w:sz w:val="20"/>
          <w:szCs w:val="20"/>
        </w:rPr>
        <w:t xml:space="preserve"> an unlawful fettering</w:t>
      </w:r>
    </w:p>
    <w:p w14:paraId="7198E8C9" w14:textId="77777777" w:rsidR="00A96B61" w:rsidRPr="001C702D" w:rsidRDefault="00A96B61" w:rsidP="00932528">
      <w:pPr>
        <w:pStyle w:val="ListParagraph"/>
        <w:numPr>
          <w:ilvl w:val="0"/>
          <w:numId w:val="210"/>
        </w:numPr>
        <w:rPr>
          <w:rFonts w:ascii="Calibri" w:hAnsi="Calibri"/>
          <w:sz w:val="20"/>
          <w:szCs w:val="20"/>
        </w:rPr>
      </w:pPr>
      <w:r w:rsidRPr="001C702D">
        <w:rPr>
          <w:rFonts w:ascii="Calibri" w:hAnsi="Calibri"/>
          <w:sz w:val="20"/>
          <w:szCs w:val="20"/>
        </w:rPr>
        <w:t>What happens when a DM treats the guidelines as if they were mandatory?</w:t>
      </w:r>
    </w:p>
    <w:p w14:paraId="122752C5" w14:textId="77777777" w:rsidR="00A96B61" w:rsidRPr="001C702D" w:rsidRDefault="00A96B61" w:rsidP="00932528">
      <w:pPr>
        <w:pStyle w:val="ListParagraph"/>
        <w:numPr>
          <w:ilvl w:val="1"/>
          <w:numId w:val="210"/>
        </w:numPr>
        <w:rPr>
          <w:rFonts w:ascii="Calibri" w:hAnsi="Calibri"/>
          <w:sz w:val="20"/>
          <w:szCs w:val="20"/>
        </w:rPr>
      </w:pPr>
      <w:r w:rsidRPr="001C702D">
        <w:rPr>
          <w:rFonts w:ascii="Calibri" w:hAnsi="Calibri"/>
          <w:sz w:val="20"/>
          <w:szCs w:val="20"/>
        </w:rPr>
        <w:t>Would be a mistake; guidelines cannot control discretion that way</w:t>
      </w:r>
    </w:p>
    <w:p w14:paraId="099F0AD7" w14:textId="51683E13" w:rsidR="00A96B61" w:rsidRPr="001C702D" w:rsidRDefault="00A96B61" w:rsidP="00932528">
      <w:pPr>
        <w:pStyle w:val="ListParagraph"/>
        <w:numPr>
          <w:ilvl w:val="1"/>
          <w:numId w:val="210"/>
        </w:numPr>
        <w:rPr>
          <w:rFonts w:ascii="Calibri" w:hAnsi="Calibri"/>
          <w:sz w:val="20"/>
          <w:szCs w:val="20"/>
        </w:rPr>
      </w:pPr>
      <w:r w:rsidRPr="001C702D">
        <w:rPr>
          <w:rFonts w:ascii="Calibri" w:hAnsi="Calibri"/>
          <w:sz w:val="20"/>
          <w:szCs w:val="20"/>
        </w:rPr>
        <w:t>Turning guidelines into rules (i.e. 3 is always the most important factor) would thwart discretion in and of itself</w:t>
      </w:r>
      <w:r w:rsidR="00D20346">
        <w:rPr>
          <w:rFonts w:ascii="Calibri" w:hAnsi="Calibri"/>
          <w:sz w:val="20"/>
          <w:szCs w:val="20"/>
        </w:rPr>
        <w:t xml:space="preserve"> – issue of institutional bias</w:t>
      </w:r>
    </w:p>
    <w:p w14:paraId="1AA9EDAA" w14:textId="77777777" w:rsidR="001B0BD1" w:rsidRDefault="001B0BD1" w:rsidP="00D43059">
      <w:pPr>
        <w:rPr>
          <w:rFonts w:ascii="Calibri" w:hAnsi="Calibri"/>
          <w:sz w:val="20"/>
          <w:szCs w:val="20"/>
        </w:rPr>
      </w:pPr>
    </w:p>
    <w:p w14:paraId="00FF97B1" w14:textId="35BDF5E7" w:rsidR="00593DF8" w:rsidRDefault="00593DF8" w:rsidP="00D43059">
      <w:pPr>
        <w:rPr>
          <w:rFonts w:ascii="Calibri" w:hAnsi="Calibri"/>
          <w:sz w:val="20"/>
          <w:szCs w:val="20"/>
        </w:rPr>
      </w:pPr>
      <w:r>
        <w:rPr>
          <w:rFonts w:ascii="Calibri" w:hAnsi="Calibri"/>
          <w:sz w:val="20"/>
          <w:szCs w:val="20"/>
        </w:rPr>
        <w:t xml:space="preserve">4. </w:t>
      </w:r>
      <w:r w:rsidR="00AA322F">
        <w:rPr>
          <w:rFonts w:ascii="Calibri" w:hAnsi="Calibri"/>
          <w:sz w:val="20"/>
          <w:szCs w:val="20"/>
        </w:rPr>
        <w:t>Elimination of Traditional Grounds (</w:t>
      </w:r>
      <w:r w:rsidR="00AA322F" w:rsidRPr="00AA322F">
        <w:rPr>
          <w:rFonts w:ascii="Calibri" w:hAnsi="Calibri"/>
          <w:color w:val="0000FF"/>
          <w:sz w:val="20"/>
          <w:szCs w:val="20"/>
        </w:rPr>
        <w:t>Baker</w:t>
      </w:r>
      <w:r w:rsidR="00AA322F">
        <w:rPr>
          <w:rFonts w:ascii="Calibri" w:hAnsi="Calibri"/>
          <w:sz w:val="20"/>
          <w:szCs w:val="20"/>
        </w:rPr>
        <w:t>)</w:t>
      </w:r>
    </w:p>
    <w:p w14:paraId="505B8695" w14:textId="77777777" w:rsidR="00AA322F" w:rsidRPr="00AA322F" w:rsidRDefault="00AA322F" w:rsidP="00932528">
      <w:pPr>
        <w:pStyle w:val="ListParagraph"/>
        <w:numPr>
          <w:ilvl w:val="0"/>
          <w:numId w:val="211"/>
        </w:numPr>
        <w:rPr>
          <w:rFonts w:ascii="Calibri" w:hAnsi="Calibri"/>
          <w:sz w:val="20"/>
          <w:szCs w:val="20"/>
          <w:lang w:val="en-US"/>
        </w:rPr>
      </w:pPr>
      <w:r w:rsidRPr="00AA322F">
        <w:rPr>
          <w:rFonts w:ascii="Calibri" w:hAnsi="Calibri"/>
          <w:sz w:val="20"/>
          <w:szCs w:val="20"/>
          <w:lang w:val="en-US"/>
        </w:rPr>
        <w:t>Review of discretionary decisions no longer on traditional limited grounds; more general review available</w:t>
      </w:r>
    </w:p>
    <w:p w14:paraId="6246E1E3" w14:textId="6275FBE1" w:rsidR="00AA322F" w:rsidRPr="00AA322F" w:rsidRDefault="00902FD6" w:rsidP="00932528">
      <w:pPr>
        <w:pStyle w:val="ListParagraph"/>
        <w:numPr>
          <w:ilvl w:val="1"/>
          <w:numId w:val="211"/>
        </w:numPr>
        <w:rPr>
          <w:rFonts w:ascii="Calibri" w:hAnsi="Calibri"/>
          <w:sz w:val="20"/>
          <w:szCs w:val="20"/>
          <w:lang w:val="en-US"/>
        </w:rPr>
      </w:pPr>
      <w:r>
        <w:rPr>
          <w:rFonts w:ascii="Calibri" w:hAnsi="Calibri"/>
          <w:sz w:val="20"/>
          <w:szCs w:val="20"/>
          <w:lang w:val="en-US"/>
        </w:rPr>
        <w:t>P</w:t>
      </w:r>
      <w:r w:rsidR="00AA322F" w:rsidRPr="00AA322F">
        <w:rPr>
          <w:rFonts w:ascii="Calibri" w:hAnsi="Calibri"/>
          <w:sz w:val="20"/>
          <w:szCs w:val="20"/>
          <w:lang w:val="en-US"/>
        </w:rPr>
        <w:t>ulled into the existing legal framework; role of the court to review these decisions like other areas of law</w:t>
      </w:r>
    </w:p>
    <w:p w14:paraId="4687EA59" w14:textId="77777777" w:rsidR="00F35621" w:rsidRDefault="00F35621" w:rsidP="00932528">
      <w:pPr>
        <w:pStyle w:val="ListParagraph"/>
        <w:numPr>
          <w:ilvl w:val="0"/>
          <w:numId w:val="211"/>
        </w:numPr>
        <w:rPr>
          <w:rFonts w:ascii="Calibri" w:hAnsi="Calibri"/>
          <w:sz w:val="20"/>
          <w:szCs w:val="20"/>
          <w:lang w:val="en-US"/>
        </w:rPr>
      </w:pPr>
      <w:r w:rsidRPr="00AA322F">
        <w:rPr>
          <w:rFonts w:ascii="Calibri" w:hAnsi="Calibri"/>
          <w:sz w:val="20"/>
          <w:szCs w:val="20"/>
          <w:lang w:val="en-US"/>
        </w:rPr>
        <w:t>Considerable deference automatically applies b/c of the nature of discretionary decisions</w:t>
      </w:r>
    </w:p>
    <w:p w14:paraId="4DA007F4" w14:textId="169DDFAB" w:rsidR="00AA322F" w:rsidRPr="00C06668" w:rsidRDefault="00AA322F" w:rsidP="00932528">
      <w:pPr>
        <w:pStyle w:val="ListParagraph"/>
        <w:numPr>
          <w:ilvl w:val="1"/>
          <w:numId w:val="211"/>
        </w:numPr>
        <w:rPr>
          <w:rFonts w:ascii="Calibri" w:hAnsi="Calibri"/>
          <w:sz w:val="20"/>
          <w:szCs w:val="20"/>
          <w:lang w:val="en-US"/>
        </w:rPr>
      </w:pPr>
      <w:r w:rsidRPr="00AA322F">
        <w:rPr>
          <w:rFonts w:ascii="Calibri" w:hAnsi="Calibri"/>
          <w:sz w:val="20"/>
          <w:szCs w:val="20"/>
          <w:lang w:val="en-US"/>
        </w:rPr>
        <w:t>Is that DM acting within the bounds of discretion conferred with the statute? With the CL? Constitution?</w:t>
      </w:r>
    </w:p>
    <w:p w14:paraId="0F5E0777" w14:textId="77777777" w:rsidR="00AA322F" w:rsidRPr="00AA322F" w:rsidRDefault="00AA322F" w:rsidP="00932528">
      <w:pPr>
        <w:pStyle w:val="ListParagraph"/>
        <w:numPr>
          <w:ilvl w:val="0"/>
          <w:numId w:val="211"/>
        </w:numPr>
        <w:rPr>
          <w:rFonts w:ascii="Calibri" w:hAnsi="Calibri"/>
          <w:sz w:val="20"/>
          <w:szCs w:val="20"/>
          <w:lang w:val="en-US"/>
        </w:rPr>
      </w:pPr>
      <w:r w:rsidRPr="00AA322F">
        <w:rPr>
          <w:rFonts w:ascii="Calibri" w:hAnsi="Calibri"/>
          <w:b/>
          <w:bCs/>
          <w:sz w:val="20"/>
          <w:szCs w:val="20"/>
          <w:lang w:val="en-US"/>
        </w:rPr>
        <w:t>Effect:</w:t>
      </w:r>
    </w:p>
    <w:p w14:paraId="25512252" w14:textId="77777777" w:rsidR="00AA322F" w:rsidRPr="00AA322F" w:rsidRDefault="00AA322F" w:rsidP="00932528">
      <w:pPr>
        <w:pStyle w:val="ListParagraph"/>
        <w:numPr>
          <w:ilvl w:val="1"/>
          <w:numId w:val="211"/>
        </w:numPr>
        <w:rPr>
          <w:rFonts w:ascii="Calibri" w:hAnsi="Calibri"/>
          <w:sz w:val="20"/>
          <w:szCs w:val="20"/>
          <w:lang w:val="en-US"/>
        </w:rPr>
      </w:pPr>
      <w:r w:rsidRPr="00AA322F">
        <w:rPr>
          <w:rFonts w:ascii="Calibri" w:hAnsi="Calibri"/>
          <w:sz w:val="20"/>
          <w:szCs w:val="20"/>
          <w:lang w:val="en-US"/>
        </w:rPr>
        <w:t>Brings review of error of law (jurisdiction/</w:t>
      </w:r>
      <w:r w:rsidRPr="00AA322F">
        <w:rPr>
          <w:rFonts w:ascii="Calibri" w:hAnsi="Calibri"/>
          <w:i/>
          <w:sz w:val="20"/>
          <w:szCs w:val="20"/>
          <w:lang w:val="en-US"/>
        </w:rPr>
        <w:t>ultra vires</w:t>
      </w:r>
      <w:r w:rsidRPr="00AA322F">
        <w:rPr>
          <w:rFonts w:ascii="Calibri" w:hAnsi="Calibri"/>
          <w:sz w:val="20"/>
          <w:szCs w:val="20"/>
          <w:lang w:val="en-US"/>
        </w:rPr>
        <w:t>) and review of discretion together</w:t>
      </w:r>
    </w:p>
    <w:p w14:paraId="349E5F35" w14:textId="77777777" w:rsidR="00AA322F" w:rsidRPr="00AA322F" w:rsidRDefault="00AA322F" w:rsidP="00932528">
      <w:pPr>
        <w:pStyle w:val="ListParagraph"/>
        <w:numPr>
          <w:ilvl w:val="1"/>
          <w:numId w:val="211"/>
        </w:numPr>
        <w:rPr>
          <w:rFonts w:ascii="Calibri" w:hAnsi="Calibri"/>
          <w:sz w:val="20"/>
          <w:szCs w:val="20"/>
          <w:lang w:val="en-US"/>
        </w:rPr>
      </w:pPr>
      <w:r w:rsidRPr="00AA322F">
        <w:rPr>
          <w:rFonts w:ascii="Calibri" w:hAnsi="Calibri"/>
          <w:sz w:val="20"/>
          <w:szCs w:val="20"/>
          <w:lang w:val="en-US"/>
        </w:rPr>
        <w:t>Challenging to determine the limits of discretion – it is fact? Law? Or mixed fact and law?</w:t>
      </w:r>
    </w:p>
    <w:p w14:paraId="7119D02B" w14:textId="77777777" w:rsidR="00593DF8" w:rsidRDefault="00593DF8" w:rsidP="00D43059">
      <w:pPr>
        <w:rPr>
          <w:rFonts w:ascii="Calibri" w:hAnsi="Calibri"/>
          <w:sz w:val="20"/>
          <w:szCs w:val="20"/>
        </w:rPr>
      </w:pPr>
    </w:p>
    <w:p w14:paraId="404F0C04" w14:textId="7FD6C87C" w:rsidR="0019696D" w:rsidRDefault="003611BA" w:rsidP="00D43059">
      <w:pPr>
        <w:rPr>
          <w:rFonts w:ascii="Calibri" w:hAnsi="Calibri"/>
          <w:sz w:val="20"/>
          <w:szCs w:val="20"/>
        </w:rPr>
      </w:pPr>
      <w:r>
        <w:rPr>
          <w:rFonts w:ascii="Calibri" w:hAnsi="Calibri"/>
          <w:sz w:val="20"/>
          <w:szCs w:val="20"/>
        </w:rPr>
        <w:t>5</w:t>
      </w:r>
      <w:r w:rsidR="0019696D">
        <w:rPr>
          <w:rFonts w:ascii="Calibri" w:hAnsi="Calibri"/>
          <w:sz w:val="20"/>
          <w:szCs w:val="20"/>
        </w:rPr>
        <w:t>. Weight and Re-Weighing</w:t>
      </w:r>
    </w:p>
    <w:p w14:paraId="483CBA7A" w14:textId="2175C5E2" w:rsidR="00130C22" w:rsidRDefault="0010677E" w:rsidP="00932528">
      <w:pPr>
        <w:pStyle w:val="ListParagraph"/>
        <w:numPr>
          <w:ilvl w:val="0"/>
          <w:numId w:val="212"/>
        </w:numPr>
        <w:rPr>
          <w:rFonts w:ascii="Calibri" w:hAnsi="Calibri"/>
          <w:sz w:val="20"/>
          <w:szCs w:val="20"/>
        </w:rPr>
      </w:pPr>
      <w:r>
        <w:rPr>
          <w:rFonts w:ascii="Calibri" w:hAnsi="Calibri"/>
          <w:sz w:val="20"/>
          <w:szCs w:val="20"/>
        </w:rPr>
        <w:t xml:space="preserve">Per </w:t>
      </w:r>
      <w:r w:rsidRPr="0010677E">
        <w:rPr>
          <w:rFonts w:ascii="Calibri" w:hAnsi="Calibri"/>
          <w:color w:val="0000FF"/>
          <w:sz w:val="20"/>
          <w:szCs w:val="20"/>
        </w:rPr>
        <w:t>Southam</w:t>
      </w:r>
      <w:r>
        <w:rPr>
          <w:rFonts w:ascii="Calibri" w:hAnsi="Calibri"/>
          <w:sz w:val="20"/>
          <w:szCs w:val="20"/>
        </w:rPr>
        <w:t xml:space="preserve">, reasonableness review does not allow the courts to re-weight the factors considered by the DM. However, </w:t>
      </w:r>
      <w:r w:rsidRPr="0010677E">
        <w:rPr>
          <w:rFonts w:ascii="Calibri" w:hAnsi="Calibri"/>
          <w:color w:val="0000FF"/>
          <w:sz w:val="20"/>
          <w:szCs w:val="20"/>
        </w:rPr>
        <w:t xml:space="preserve">Baker </w:t>
      </w:r>
      <w:r>
        <w:rPr>
          <w:rFonts w:ascii="Calibri" w:hAnsi="Calibri"/>
          <w:sz w:val="20"/>
          <w:szCs w:val="20"/>
        </w:rPr>
        <w:t>stated that the DM did not give “serious weight” to the concerns of the children.</w:t>
      </w:r>
    </w:p>
    <w:p w14:paraId="4A1B6209" w14:textId="25119BC2" w:rsidR="006C6221" w:rsidRDefault="006C6221" w:rsidP="00932528">
      <w:pPr>
        <w:pStyle w:val="ListParagraph"/>
        <w:numPr>
          <w:ilvl w:val="0"/>
          <w:numId w:val="212"/>
        </w:numPr>
        <w:rPr>
          <w:rFonts w:ascii="Calibri" w:hAnsi="Calibri"/>
          <w:sz w:val="20"/>
          <w:szCs w:val="20"/>
        </w:rPr>
      </w:pPr>
      <w:r>
        <w:rPr>
          <w:rFonts w:ascii="Calibri" w:hAnsi="Calibri"/>
          <w:sz w:val="20"/>
          <w:szCs w:val="20"/>
        </w:rPr>
        <w:t xml:space="preserve">Resolved in </w:t>
      </w:r>
      <w:r w:rsidRPr="00885593">
        <w:rPr>
          <w:rFonts w:ascii="Calibri" w:hAnsi="Calibri"/>
          <w:color w:val="0000FF"/>
          <w:sz w:val="20"/>
          <w:szCs w:val="20"/>
        </w:rPr>
        <w:t>Suresh</w:t>
      </w:r>
      <w:r w:rsidR="00885593">
        <w:rPr>
          <w:rFonts w:ascii="Calibri" w:hAnsi="Calibri"/>
          <w:color w:val="0000FF"/>
          <w:sz w:val="20"/>
          <w:szCs w:val="20"/>
        </w:rPr>
        <w:t xml:space="preserve"> (deportation to torture)</w:t>
      </w:r>
      <w:r>
        <w:rPr>
          <w:rFonts w:ascii="Calibri" w:hAnsi="Calibri"/>
          <w:sz w:val="20"/>
          <w:szCs w:val="20"/>
        </w:rPr>
        <w:t>:</w:t>
      </w:r>
    </w:p>
    <w:p w14:paraId="5BF084DF" w14:textId="77777777" w:rsidR="006C6221" w:rsidRPr="00FA1B57" w:rsidRDefault="006C6221" w:rsidP="00932528">
      <w:pPr>
        <w:pStyle w:val="NoteLevel2"/>
        <w:keepNext w:val="0"/>
        <w:numPr>
          <w:ilvl w:val="1"/>
          <w:numId w:val="212"/>
        </w:numPr>
        <w:rPr>
          <w:rFonts w:ascii="Calibri" w:hAnsi="Calibri"/>
          <w:sz w:val="20"/>
          <w:szCs w:val="20"/>
          <w:lang w:val="en-US"/>
        </w:rPr>
      </w:pPr>
      <w:r w:rsidRPr="00FA1B57">
        <w:rPr>
          <w:rFonts w:ascii="Calibri" w:hAnsi="Calibri"/>
          <w:b/>
          <w:bCs/>
          <w:sz w:val="20"/>
          <w:szCs w:val="20"/>
          <w:lang w:val="en-US"/>
        </w:rPr>
        <w:t>Minister</w:t>
      </w:r>
      <w:r w:rsidRPr="00FA1B57">
        <w:rPr>
          <w:rFonts w:ascii="Calibri" w:hAnsi="Calibri"/>
          <w:sz w:val="20"/>
          <w:szCs w:val="20"/>
          <w:lang w:val="en-US"/>
        </w:rPr>
        <w:t xml:space="preserve"> (not court) obliged to give </w:t>
      </w:r>
      <w:r w:rsidRPr="00FA1B57">
        <w:rPr>
          <w:rFonts w:ascii="Calibri" w:hAnsi="Calibri"/>
          <w:sz w:val="20"/>
          <w:szCs w:val="20"/>
          <w:u w:val="single"/>
          <w:lang w:val="en-US"/>
        </w:rPr>
        <w:t xml:space="preserve">proper weight </w:t>
      </w:r>
      <w:r w:rsidRPr="00FA1B57">
        <w:rPr>
          <w:rFonts w:ascii="Calibri" w:hAnsi="Calibri"/>
          <w:sz w:val="20"/>
          <w:szCs w:val="20"/>
          <w:lang w:val="en-US"/>
        </w:rPr>
        <w:t>to relevant factors</w:t>
      </w:r>
    </w:p>
    <w:p w14:paraId="35265852" w14:textId="77777777" w:rsidR="006C6221" w:rsidRPr="00FA1B57" w:rsidRDefault="006C6221" w:rsidP="00932528">
      <w:pPr>
        <w:pStyle w:val="NoteLevel2"/>
        <w:keepNext w:val="0"/>
        <w:numPr>
          <w:ilvl w:val="1"/>
          <w:numId w:val="212"/>
        </w:numPr>
        <w:rPr>
          <w:rFonts w:ascii="Calibri" w:hAnsi="Calibri"/>
          <w:sz w:val="20"/>
          <w:szCs w:val="20"/>
          <w:lang w:val="en-US"/>
        </w:rPr>
      </w:pPr>
      <w:r w:rsidRPr="00FA1B57">
        <w:rPr>
          <w:rFonts w:ascii="Calibri" w:hAnsi="Calibri"/>
          <w:sz w:val="20"/>
          <w:szCs w:val="20"/>
          <w:lang w:val="en-US"/>
        </w:rPr>
        <w:t xml:space="preserve">Courts review whether DM </w:t>
      </w:r>
      <w:r w:rsidRPr="00FA1B57">
        <w:rPr>
          <w:rFonts w:ascii="Calibri" w:hAnsi="Calibri"/>
          <w:sz w:val="20"/>
          <w:szCs w:val="20"/>
          <w:u w:val="single"/>
          <w:lang w:val="en-US"/>
        </w:rPr>
        <w:t>failed to consider and weigh</w:t>
      </w:r>
      <w:r w:rsidRPr="00FA1B57">
        <w:rPr>
          <w:rFonts w:ascii="Calibri" w:hAnsi="Calibri"/>
          <w:sz w:val="20"/>
          <w:szCs w:val="20"/>
          <w:lang w:val="en-US"/>
        </w:rPr>
        <w:t xml:space="preserve"> implied limitations or patently relevant factors only</w:t>
      </w:r>
    </w:p>
    <w:p w14:paraId="5C580818" w14:textId="049BF756" w:rsidR="006C6221" w:rsidRPr="006C6221" w:rsidRDefault="006F2371" w:rsidP="00932528">
      <w:pPr>
        <w:pStyle w:val="NoteLevel2"/>
        <w:keepNext w:val="0"/>
        <w:numPr>
          <w:ilvl w:val="2"/>
          <w:numId w:val="212"/>
        </w:numPr>
        <w:rPr>
          <w:rFonts w:ascii="Calibri" w:hAnsi="Calibri"/>
          <w:sz w:val="20"/>
          <w:szCs w:val="20"/>
          <w:lang w:val="en-US"/>
        </w:rPr>
      </w:pPr>
      <w:r>
        <w:rPr>
          <w:rFonts w:ascii="Calibri" w:hAnsi="Calibri"/>
          <w:sz w:val="20"/>
          <w:szCs w:val="20"/>
          <w:lang w:val="en-US"/>
        </w:rPr>
        <w:t>Whereas i</w:t>
      </w:r>
      <w:r w:rsidR="006C6221" w:rsidRPr="00FA1B57">
        <w:rPr>
          <w:rFonts w:ascii="Calibri" w:hAnsi="Calibri"/>
          <w:sz w:val="20"/>
          <w:szCs w:val="20"/>
          <w:lang w:val="en-US"/>
        </w:rPr>
        <w:t xml:space="preserve">n </w:t>
      </w:r>
      <w:r w:rsidR="006C6221" w:rsidRPr="006F2371">
        <w:rPr>
          <w:rFonts w:ascii="Calibri" w:hAnsi="Calibri"/>
          <w:iCs/>
          <w:color w:val="0000FF"/>
          <w:sz w:val="20"/>
          <w:szCs w:val="20"/>
          <w:lang w:val="en-US"/>
        </w:rPr>
        <w:t>Baker</w:t>
      </w:r>
      <w:r w:rsidR="006C6221" w:rsidRPr="00FA1B57">
        <w:rPr>
          <w:rFonts w:ascii="Calibri" w:hAnsi="Calibri"/>
          <w:i/>
          <w:iCs/>
          <w:sz w:val="20"/>
          <w:szCs w:val="20"/>
          <w:lang w:val="en-US"/>
        </w:rPr>
        <w:t xml:space="preserve">, </w:t>
      </w:r>
      <w:r w:rsidR="006C6221" w:rsidRPr="00FA1B57">
        <w:rPr>
          <w:rFonts w:ascii="Calibri" w:hAnsi="Calibri"/>
          <w:sz w:val="20"/>
          <w:szCs w:val="20"/>
          <w:lang w:val="en-US"/>
        </w:rPr>
        <w:t xml:space="preserve">Minister and delegate failed to comply with </w:t>
      </w:r>
      <w:r w:rsidR="006C6221" w:rsidRPr="00FA1B57">
        <w:rPr>
          <w:rFonts w:ascii="Calibri" w:hAnsi="Calibri"/>
          <w:b/>
          <w:bCs/>
          <w:sz w:val="20"/>
          <w:szCs w:val="20"/>
          <w:lang w:val="en-US"/>
        </w:rPr>
        <w:t xml:space="preserve">self-imposed </w:t>
      </w:r>
      <w:r w:rsidR="006C6221" w:rsidRPr="00FA1B57">
        <w:rPr>
          <w:rFonts w:ascii="Calibri" w:hAnsi="Calibri"/>
          <w:sz w:val="20"/>
          <w:szCs w:val="20"/>
          <w:lang w:val="en-US"/>
        </w:rPr>
        <w:t>guidelines</w:t>
      </w:r>
    </w:p>
    <w:p w14:paraId="5E3698C6" w14:textId="77777777" w:rsidR="005943F0" w:rsidRDefault="005943F0" w:rsidP="00D43059">
      <w:pPr>
        <w:rPr>
          <w:rFonts w:ascii="Calibri" w:hAnsi="Calibri"/>
          <w:sz w:val="20"/>
          <w:szCs w:val="20"/>
        </w:rPr>
      </w:pPr>
    </w:p>
    <w:p w14:paraId="05BB1B9A" w14:textId="3AC12298" w:rsidR="00477411" w:rsidRDefault="00556EAB" w:rsidP="00D43059">
      <w:pPr>
        <w:rPr>
          <w:rFonts w:ascii="Calibri" w:hAnsi="Calibri"/>
          <w:sz w:val="20"/>
          <w:szCs w:val="20"/>
        </w:rPr>
      </w:pPr>
      <w:r>
        <w:rPr>
          <w:rFonts w:ascii="Calibri" w:hAnsi="Calibri"/>
          <w:sz w:val="20"/>
          <w:szCs w:val="20"/>
        </w:rPr>
        <w:t>6</w:t>
      </w:r>
      <w:r w:rsidR="00477411">
        <w:rPr>
          <w:rFonts w:ascii="Calibri" w:hAnsi="Calibri"/>
          <w:sz w:val="20"/>
          <w:szCs w:val="20"/>
        </w:rPr>
        <w:t xml:space="preserve">. </w:t>
      </w:r>
      <w:r w:rsidR="00477411" w:rsidRPr="00FA1B57">
        <w:rPr>
          <w:rFonts w:ascii="Calibri" w:hAnsi="Calibri"/>
          <w:sz w:val="20"/>
          <w:szCs w:val="20"/>
        </w:rPr>
        <w:t>Charter Values &amp; R</w:t>
      </w:r>
      <w:r w:rsidR="00477411">
        <w:rPr>
          <w:rFonts w:ascii="Calibri" w:hAnsi="Calibri"/>
          <w:sz w:val="20"/>
          <w:szCs w:val="20"/>
        </w:rPr>
        <w:t>easonableness R</w:t>
      </w:r>
      <w:r w:rsidR="00477411" w:rsidRPr="00FA1B57">
        <w:rPr>
          <w:rFonts w:ascii="Calibri" w:hAnsi="Calibri"/>
          <w:sz w:val="20"/>
          <w:szCs w:val="20"/>
        </w:rPr>
        <w:t>eview of Discretionary Decisions</w:t>
      </w:r>
      <w:r w:rsidR="00092285">
        <w:rPr>
          <w:rFonts w:ascii="Calibri" w:hAnsi="Calibri"/>
          <w:sz w:val="20"/>
          <w:szCs w:val="20"/>
        </w:rPr>
        <w:t xml:space="preserve"> (</w:t>
      </w:r>
      <w:r w:rsidR="00092285" w:rsidRPr="0095534F">
        <w:rPr>
          <w:rFonts w:ascii="Calibri" w:hAnsi="Calibri"/>
          <w:color w:val="0000FF"/>
          <w:sz w:val="20"/>
          <w:szCs w:val="20"/>
        </w:rPr>
        <w:t xml:space="preserve">Dore v Barreau; </w:t>
      </w:r>
      <w:r w:rsidR="0095534F" w:rsidRPr="0095534F">
        <w:rPr>
          <w:rFonts w:ascii="Calibri" w:hAnsi="Calibri"/>
          <w:color w:val="0000FF"/>
          <w:sz w:val="20"/>
          <w:szCs w:val="20"/>
        </w:rPr>
        <w:t>lawyer suspended for offensive letter</w:t>
      </w:r>
      <w:r w:rsidR="0095534F">
        <w:rPr>
          <w:rFonts w:ascii="Calibri" w:hAnsi="Calibri"/>
          <w:sz w:val="20"/>
          <w:szCs w:val="20"/>
        </w:rPr>
        <w:t>)</w:t>
      </w:r>
    </w:p>
    <w:p w14:paraId="3E2DA35F" w14:textId="3E7B859B" w:rsidR="00137C06" w:rsidRDefault="00CA286C" w:rsidP="00932528">
      <w:pPr>
        <w:pStyle w:val="ListParagraph"/>
        <w:numPr>
          <w:ilvl w:val="0"/>
          <w:numId w:val="213"/>
        </w:numPr>
        <w:rPr>
          <w:rFonts w:ascii="Calibri" w:hAnsi="Calibri"/>
          <w:b/>
          <w:sz w:val="20"/>
          <w:szCs w:val="20"/>
        </w:rPr>
      </w:pPr>
      <w:r w:rsidRPr="00442E5C">
        <w:rPr>
          <w:rFonts w:ascii="Calibri" w:hAnsi="Calibri"/>
          <w:b/>
          <w:sz w:val="20"/>
          <w:szCs w:val="20"/>
        </w:rPr>
        <w:t>When reviewing a discretionary decision which engages a Charter right or value, a</w:t>
      </w:r>
      <w:r w:rsidR="00137C06" w:rsidRPr="00442E5C">
        <w:rPr>
          <w:rFonts w:ascii="Calibri" w:hAnsi="Calibri"/>
          <w:b/>
          <w:sz w:val="20"/>
          <w:szCs w:val="20"/>
        </w:rPr>
        <w:t>pply a reasonableness standard that incorporates considerations of proportionality similar to s. 1</w:t>
      </w:r>
    </w:p>
    <w:p w14:paraId="7D6B61AB" w14:textId="14C0E980" w:rsidR="009F7007" w:rsidRPr="00FA2A5A" w:rsidRDefault="0030749A" w:rsidP="00932528">
      <w:pPr>
        <w:pStyle w:val="ListParagraph"/>
        <w:numPr>
          <w:ilvl w:val="1"/>
          <w:numId w:val="213"/>
        </w:numPr>
        <w:rPr>
          <w:rFonts w:ascii="Calibri" w:hAnsi="Calibri"/>
          <w:sz w:val="20"/>
          <w:szCs w:val="20"/>
        </w:rPr>
      </w:pPr>
      <w:r w:rsidRPr="00092285">
        <w:rPr>
          <w:rFonts w:ascii="Calibri" w:hAnsi="Calibri"/>
          <w:sz w:val="20"/>
          <w:szCs w:val="20"/>
        </w:rPr>
        <w:t>Cannot apply Oakes b/c discretionary decisions are not a form of “law” contemplated by s. 52</w:t>
      </w:r>
    </w:p>
    <w:p w14:paraId="08FE480E" w14:textId="77777777" w:rsidR="00092285" w:rsidRPr="00092285" w:rsidRDefault="00092285" w:rsidP="00932528">
      <w:pPr>
        <w:pStyle w:val="ListParagraph"/>
        <w:numPr>
          <w:ilvl w:val="0"/>
          <w:numId w:val="213"/>
        </w:numPr>
        <w:rPr>
          <w:rFonts w:ascii="Calibri" w:hAnsi="Calibri"/>
          <w:sz w:val="20"/>
          <w:szCs w:val="20"/>
        </w:rPr>
      </w:pPr>
      <w:r w:rsidRPr="00092285">
        <w:rPr>
          <w:rFonts w:ascii="Calibri" w:hAnsi="Calibri"/>
          <w:sz w:val="20"/>
          <w:szCs w:val="20"/>
        </w:rPr>
        <w:t>Compare Oakes w/ SOR</w:t>
      </w:r>
    </w:p>
    <w:p w14:paraId="1E1EF2D7" w14:textId="77777777" w:rsidR="00092285" w:rsidRPr="00092285" w:rsidRDefault="00092285" w:rsidP="00932528">
      <w:pPr>
        <w:pStyle w:val="ListParagraph"/>
        <w:numPr>
          <w:ilvl w:val="1"/>
          <w:numId w:val="213"/>
        </w:numPr>
        <w:rPr>
          <w:rFonts w:ascii="Calibri" w:hAnsi="Calibri"/>
          <w:sz w:val="20"/>
          <w:szCs w:val="20"/>
          <w:lang w:val="en-US"/>
        </w:rPr>
      </w:pPr>
      <w:r w:rsidRPr="00092285">
        <w:rPr>
          <w:rFonts w:ascii="Calibri" w:hAnsi="Calibri"/>
          <w:bCs/>
          <w:sz w:val="20"/>
          <w:szCs w:val="20"/>
          <w:lang w:val="en-US"/>
        </w:rPr>
        <w:t xml:space="preserve">Oakes: </w:t>
      </w:r>
      <w:r w:rsidRPr="00092285">
        <w:rPr>
          <w:rFonts w:ascii="Calibri" w:hAnsi="Calibri"/>
          <w:sz w:val="20"/>
          <w:szCs w:val="20"/>
          <w:lang w:val="en-US"/>
        </w:rPr>
        <w:t>Does the law interfere with the right no more than is reasonably necessary to achieve the objectives?</w:t>
      </w:r>
    </w:p>
    <w:p w14:paraId="2456ECF6" w14:textId="6261C62D" w:rsidR="00092285" w:rsidRPr="00092285" w:rsidRDefault="00092285" w:rsidP="00932528">
      <w:pPr>
        <w:pStyle w:val="ListParagraph"/>
        <w:numPr>
          <w:ilvl w:val="2"/>
          <w:numId w:val="213"/>
        </w:numPr>
        <w:rPr>
          <w:rFonts w:ascii="Calibri" w:hAnsi="Calibri"/>
          <w:sz w:val="20"/>
          <w:szCs w:val="20"/>
          <w:lang w:val="en-US"/>
        </w:rPr>
      </w:pPr>
      <w:r w:rsidRPr="00092285">
        <w:rPr>
          <w:rFonts w:ascii="Calibri" w:hAnsi="Calibri"/>
          <w:b/>
          <w:bCs/>
          <w:sz w:val="20"/>
          <w:szCs w:val="20"/>
          <w:lang w:val="en-US"/>
        </w:rPr>
        <w:t>If yes</w:t>
      </w:r>
      <w:r w:rsidRPr="00092285">
        <w:rPr>
          <w:rFonts w:ascii="Calibri" w:hAnsi="Calibri"/>
          <w:sz w:val="20"/>
          <w:szCs w:val="20"/>
          <w:lang w:val="en-US"/>
        </w:rPr>
        <w:t>, then it is a proportionate</w:t>
      </w:r>
      <w:r w:rsidR="00FF2AEB">
        <w:rPr>
          <w:rFonts w:ascii="Calibri" w:hAnsi="Calibri"/>
          <w:sz w:val="20"/>
          <w:szCs w:val="20"/>
          <w:lang w:val="en-US"/>
        </w:rPr>
        <w:t xml:space="preserve"> and reasonable limit under s. 1</w:t>
      </w:r>
    </w:p>
    <w:p w14:paraId="35CD5E74" w14:textId="77777777" w:rsidR="00092285" w:rsidRPr="00092285" w:rsidRDefault="00092285" w:rsidP="00932528">
      <w:pPr>
        <w:pStyle w:val="ListParagraph"/>
        <w:numPr>
          <w:ilvl w:val="1"/>
          <w:numId w:val="213"/>
        </w:numPr>
        <w:rPr>
          <w:rFonts w:ascii="Calibri" w:hAnsi="Calibri"/>
          <w:sz w:val="20"/>
          <w:szCs w:val="20"/>
          <w:lang w:val="en-US"/>
        </w:rPr>
      </w:pPr>
      <w:r w:rsidRPr="00092285">
        <w:rPr>
          <w:rFonts w:ascii="Calibri" w:hAnsi="Calibri"/>
          <w:bCs/>
          <w:sz w:val="20"/>
          <w:szCs w:val="20"/>
          <w:lang w:val="en-US"/>
        </w:rPr>
        <w:t xml:space="preserve">SOR: </w:t>
      </w:r>
      <w:r w:rsidRPr="00092285">
        <w:rPr>
          <w:rFonts w:ascii="Calibri" w:hAnsi="Calibri"/>
          <w:sz w:val="20"/>
          <w:szCs w:val="20"/>
          <w:lang w:val="en-US"/>
        </w:rPr>
        <w:t xml:space="preserve">Has the decision-maker disproportionately and unreasonably limited a </w:t>
      </w:r>
      <w:r w:rsidRPr="00092285">
        <w:rPr>
          <w:rFonts w:ascii="Calibri" w:hAnsi="Calibri"/>
          <w:i/>
          <w:iCs/>
          <w:sz w:val="20"/>
          <w:szCs w:val="20"/>
          <w:lang w:val="en-US"/>
        </w:rPr>
        <w:t>Charter</w:t>
      </w:r>
      <w:r w:rsidRPr="00092285">
        <w:rPr>
          <w:rFonts w:ascii="Calibri" w:hAnsi="Calibri"/>
          <w:sz w:val="20"/>
          <w:szCs w:val="20"/>
          <w:lang w:val="en-US"/>
        </w:rPr>
        <w:t xml:space="preserve"> right/value when exercising a statutory discretion?</w:t>
      </w:r>
    </w:p>
    <w:p w14:paraId="22AD4DC0" w14:textId="038C1BE7" w:rsidR="00092285" w:rsidRPr="00092285" w:rsidRDefault="00092285" w:rsidP="00932528">
      <w:pPr>
        <w:pStyle w:val="ListParagraph"/>
        <w:numPr>
          <w:ilvl w:val="2"/>
          <w:numId w:val="213"/>
        </w:numPr>
        <w:rPr>
          <w:rFonts w:ascii="Calibri" w:hAnsi="Calibri"/>
          <w:sz w:val="20"/>
          <w:szCs w:val="20"/>
          <w:lang w:val="en-US"/>
        </w:rPr>
      </w:pPr>
      <w:r w:rsidRPr="00092285">
        <w:rPr>
          <w:rFonts w:ascii="Calibri" w:hAnsi="Calibri"/>
          <w:b/>
          <w:bCs/>
          <w:sz w:val="20"/>
          <w:szCs w:val="20"/>
          <w:lang w:val="en-US"/>
        </w:rPr>
        <w:t>If no</w:t>
      </w:r>
      <w:r w:rsidRPr="00092285">
        <w:rPr>
          <w:rFonts w:ascii="Calibri" w:hAnsi="Calibri"/>
          <w:sz w:val="20"/>
          <w:szCs w:val="20"/>
          <w:lang w:val="en-US"/>
        </w:rPr>
        <w:t>, then the right is not unreasonably limited and an appropriate balance between the rig</w:t>
      </w:r>
      <w:r w:rsidR="00FF2AEB">
        <w:rPr>
          <w:rFonts w:ascii="Calibri" w:hAnsi="Calibri"/>
          <w:sz w:val="20"/>
          <w:szCs w:val="20"/>
          <w:lang w:val="en-US"/>
        </w:rPr>
        <w:t>ht and objectives is recognized</w:t>
      </w:r>
    </w:p>
    <w:p w14:paraId="1A088B9A" w14:textId="523A952B" w:rsidR="00843ED1" w:rsidRPr="00843ED1" w:rsidRDefault="0041426D" w:rsidP="00932528">
      <w:pPr>
        <w:pStyle w:val="ListParagraph"/>
        <w:numPr>
          <w:ilvl w:val="0"/>
          <w:numId w:val="213"/>
        </w:numPr>
        <w:rPr>
          <w:rFonts w:ascii="Calibri" w:hAnsi="Calibri"/>
          <w:sz w:val="20"/>
          <w:szCs w:val="20"/>
        </w:rPr>
      </w:pPr>
      <w:r>
        <w:rPr>
          <w:rFonts w:ascii="Calibri" w:hAnsi="Calibri"/>
          <w:b/>
          <w:sz w:val="20"/>
          <w:szCs w:val="20"/>
        </w:rPr>
        <w:t xml:space="preserve">Decision-Makers </w:t>
      </w:r>
      <w:r w:rsidR="00843ED1" w:rsidRPr="00843ED1">
        <w:rPr>
          <w:rFonts w:ascii="Calibri" w:hAnsi="Calibri"/>
          <w:b/>
          <w:sz w:val="20"/>
          <w:szCs w:val="20"/>
        </w:rPr>
        <w:t xml:space="preserve">Methodology: </w:t>
      </w:r>
      <w:r w:rsidR="00843ED1" w:rsidRPr="00843ED1">
        <w:rPr>
          <w:rFonts w:ascii="Calibri" w:hAnsi="Calibri"/>
          <w:sz w:val="20"/>
          <w:szCs w:val="20"/>
        </w:rPr>
        <w:t>How does an admin DM apply Charter values in exercise of a statutory discretion?</w:t>
      </w:r>
    </w:p>
    <w:p w14:paraId="54E04AC4" w14:textId="77777777" w:rsidR="00843ED1" w:rsidRPr="00327D88" w:rsidRDefault="00843ED1" w:rsidP="00932528">
      <w:pPr>
        <w:pStyle w:val="ListParagraph"/>
        <w:numPr>
          <w:ilvl w:val="1"/>
          <w:numId w:val="213"/>
        </w:numPr>
        <w:rPr>
          <w:rFonts w:ascii="Calibri" w:hAnsi="Calibri"/>
          <w:sz w:val="20"/>
          <w:szCs w:val="20"/>
        </w:rPr>
      </w:pPr>
      <w:r w:rsidRPr="00843ED1">
        <w:rPr>
          <w:rFonts w:ascii="Calibri" w:hAnsi="Calibri"/>
          <w:sz w:val="20"/>
          <w:szCs w:val="20"/>
          <w:lang w:val="en-US"/>
        </w:rPr>
        <w:t xml:space="preserve">DM balances </w:t>
      </w:r>
      <w:r w:rsidRPr="00843ED1">
        <w:rPr>
          <w:rFonts w:ascii="Calibri" w:hAnsi="Calibri"/>
          <w:i/>
          <w:iCs/>
          <w:sz w:val="20"/>
          <w:szCs w:val="20"/>
          <w:lang w:val="en-US"/>
        </w:rPr>
        <w:t>Charter</w:t>
      </w:r>
      <w:r w:rsidRPr="00843ED1">
        <w:rPr>
          <w:rFonts w:ascii="Calibri" w:hAnsi="Calibri"/>
          <w:sz w:val="20"/>
          <w:szCs w:val="20"/>
          <w:lang w:val="en-US"/>
        </w:rPr>
        <w:t xml:space="preserve"> </w:t>
      </w:r>
      <w:r w:rsidRPr="00843ED1">
        <w:rPr>
          <w:rFonts w:ascii="Calibri" w:hAnsi="Calibri"/>
          <w:sz w:val="20"/>
          <w:szCs w:val="20"/>
          <w:u w:val="single"/>
          <w:lang w:val="en-US"/>
        </w:rPr>
        <w:t>value</w:t>
      </w:r>
      <w:r w:rsidRPr="00843ED1">
        <w:rPr>
          <w:rFonts w:ascii="Calibri" w:hAnsi="Calibri"/>
          <w:sz w:val="20"/>
          <w:szCs w:val="20"/>
          <w:lang w:val="en-US"/>
        </w:rPr>
        <w:t xml:space="preserve"> with statutory objective</w:t>
      </w:r>
    </w:p>
    <w:p w14:paraId="2ADB1088" w14:textId="77777777" w:rsidR="00327D88" w:rsidRDefault="00327D88" w:rsidP="00932528">
      <w:pPr>
        <w:pStyle w:val="NoteLevel2"/>
        <w:keepNext w:val="0"/>
        <w:numPr>
          <w:ilvl w:val="2"/>
          <w:numId w:val="213"/>
        </w:numPr>
        <w:rPr>
          <w:rFonts w:ascii="Calibri" w:hAnsi="Calibri"/>
          <w:sz w:val="20"/>
          <w:szCs w:val="20"/>
          <w:lang w:val="en-US"/>
        </w:rPr>
      </w:pPr>
      <w:r w:rsidRPr="003333BF">
        <w:rPr>
          <w:rFonts w:ascii="Calibri" w:hAnsi="Calibri"/>
          <w:sz w:val="20"/>
          <w:szCs w:val="20"/>
          <w:lang w:val="en-US"/>
        </w:rPr>
        <w:t xml:space="preserve">Benefit? Can make broader argument to the court about Charter </w:t>
      </w:r>
      <w:r w:rsidRPr="003333BF">
        <w:rPr>
          <w:rFonts w:ascii="Calibri" w:hAnsi="Calibri"/>
          <w:sz w:val="20"/>
          <w:szCs w:val="20"/>
          <w:u w:val="single"/>
          <w:lang w:val="en-US"/>
        </w:rPr>
        <w:t>values</w:t>
      </w:r>
      <w:r w:rsidRPr="003333BF">
        <w:rPr>
          <w:rFonts w:ascii="Calibri" w:hAnsi="Calibri"/>
          <w:sz w:val="20"/>
          <w:szCs w:val="20"/>
          <w:lang w:val="en-US"/>
        </w:rPr>
        <w:t xml:space="preserve"> rather than Charter rights</w:t>
      </w:r>
    </w:p>
    <w:p w14:paraId="32C92371" w14:textId="746A3296" w:rsidR="00327D88" w:rsidRPr="005927AC" w:rsidRDefault="007C6861" w:rsidP="00932528">
      <w:pPr>
        <w:pStyle w:val="NoteLevel2"/>
        <w:keepNext w:val="0"/>
        <w:numPr>
          <w:ilvl w:val="2"/>
          <w:numId w:val="213"/>
        </w:numPr>
        <w:rPr>
          <w:rFonts w:ascii="Calibri" w:hAnsi="Calibri"/>
          <w:sz w:val="20"/>
          <w:szCs w:val="20"/>
        </w:rPr>
      </w:pPr>
      <w:r>
        <w:rPr>
          <w:rFonts w:ascii="Calibri" w:hAnsi="Calibri"/>
          <w:sz w:val="20"/>
          <w:szCs w:val="20"/>
          <w:lang w:val="en-US"/>
        </w:rPr>
        <w:t>Look at CL</w:t>
      </w:r>
      <w:r w:rsidR="00327D88" w:rsidRPr="003333BF">
        <w:rPr>
          <w:rFonts w:ascii="Calibri" w:hAnsi="Calibri"/>
          <w:sz w:val="20"/>
          <w:szCs w:val="20"/>
          <w:lang w:val="en-US"/>
        </w:rPr>
        <w:t xml:space="preserve"> jurisprudence (</w:t>
      </w:r>
      <w:r w:rsidR="00327D88" w:rsidRPr="005927AC">
        <w:rPr>
          <w:rFonts w:ascii="Calibri" w:hAnsi="Calibri"/>
          <w:color w:val="0000FF"/>
          <w:sz w:val="20"/>
          <w:szCs w:val="20"/>
          <w:lang w:val="en-US"/>
        </w:rPr>
        <w:t>Hill v Church of Scientology</w:t>
      </w:r>
      <w:r>
        <w:rPr>
          <w:rFonts w:ascii="Calibri" w:hAnsi="Calibri"/>
          <w:sz w:val="20"/>
          <w:szCs w:val="20"/>
          <w:lang w:val="en-US"/>
        </w:rPr>
        <w:t xml:space="preserve">; </w:t>
      </w:r>
      <w:r w:rsidRPr="007C6861">
        <w:rPr>
          <w:rFonts w:ascii="Calibri" w:hAnsi="Calibri"/>
          <w:color w:val="0000FF"/>
          <w:sz w:val="20"/>
          <w:szCs w:val="20"/>
          <w:lang w:val="en-US"/>
        </w:rPr>
        <w:t>Baker</w:t>
      </w:r>
      <w:r>
        <w:rPr>
          <w:rFonts w:ascii="Calibri" w:hAnsi="Calibri"/>
          <w:sz w:val="20"/>
          <w:szCs w:val="20"/>
          <w:lang w:val="en-US"/>
        </w:rPr>
        <w:t>)</w:t>
      </w:r>
    </w:p>
    <w:p w14:paraId="3BA12768" w14:textId="77777777" w:rsidR="00843ED1" w:rsidRPr="00843ED1" w:rsidRDefault="00843ED1" w:rsidP="00932528">
      <w:pPr>
        <w:pStyle w:val="ListParagraph"/>
        <w:numPr>
          <w:ilvl w:val="1"/>
          <w:numId w:val="213"/>
        </w:numPr>
        <w:rPr>
          <w:rFonts w:ascii="Calibri" w:hAnsi="Calibri"/>
          <w:sz w:val="20"/>
          <w:szCs w:val="20"/>
          <w:lang w:val="en-US"/>
        </w:rPr>
      </w:pPr>
      <w:r w:rsidRPr="00843ED1">
        <w:rPr>
          <w:rFonts w:ascii="Calibri" w:hAnsi="Calibri"/>
          <w:sz w:val="20"/>
          <w:szCs w:val="20"/>
          <w:lang w:val="en-US"/>
        </w:rPr>
        <w:t xml:space="preserve">DM asks how </w:t>
      </w:r>
      <w:r w:rsidRPr="00843ED1">
        <w:rPr>
          <w:rFonts w:ascii="Calibri" w:hAnsi="Calibri"/>
          <w:i/>
          <w:iCs/>
          <w:sz w:val="20"/>
          <w:szCs w:val="20"/>
          <w:lang w:val="en-US"/>
        </w:rPr>
        <w:t>Charter</w:t>
      </w:r>
      <w:r w:rsidRPr="00843ED1">
        <w:rPr>
          <w:rFonts w:ascii="Calibri" w:hAnsi="Calibri"/>
          <w:sz w:val="20"/>
          <w:szCs w:val="20"/>
          <w:lang w:val="en-US"/>
        </w:rPr>
        <w:t xml:space="preserve"> value will be best protected in light of statutory objective </w:t>
      </w:r>
    </w:p>
    <w:p w14:paraId="30719155" w14:textId="77777777" w:rsidR="00843ED1" w:rsidRPr="00843ED1" w:rsidRDefault="00843ED1" w:rsidP="00932528">
      <w:pPr>
        <w:pStyle w:val="ListParagraph"/>
        <w:numPr>
          <w:ilvl w:val="1"/>
          <w:numId w:val="213"/>
        </w:numPr>
        <w:rPr>
          <w:rFonts w:ascii="Calibri" w:hAnsi="Calibri"/>
          <w:sz w:val="20"/>
          <w:szCs w:val="20"/>
          <w:lang w:val="en-US"/>
        </w:rPr>
      </w:pPr>
      <w:r w:rsidRPr="00843ED1">
        <w:rPr>
          <w:rFonts w:ascii="Calibri" w:hAnsi="Calibri"/>
          <w:sz w:val="20"/>
          <w:szCs w:val="20"/>
          <w:lang w:val="en-US"/>
        </w:rPr>
        <w:t>DM engages in proportionality analysis = balancing the severity of interference with statutory objectives</w:t>
      </w:r>
    </w:p>
    <w:p w14:paraId="1BD8E12B" w14:textId="49F315A6" w:rsidR="0041426D" w:rsidRDefault="00843ED1" w:rsidP="00932528">
      <w:pPr>
        <w:pStyle w:val="ListParagraph"/>
        <w:numPr>
          <w:ilvl w:val="1"/>
          <w:numId w:val="213"/>
        </w:numPr>
        <w:rPr>
          <w:rFonts w:ascii="Calibri" w:hAnsi="Calibri"/>
          <w:sz w:val="20"/>
          <w:szCs w:val="20"/>
          <w:lang w:val="en-US"/>
        </w:rPr>
      </w:pPr>
      <w:r w:rsidRPr="00843ED1">
        <w:rPr>
          <w:rFonts w:ascii="Calibri" w:hAnsi="Calibri"/>
          <w:sz w:val="20"/>
          <w:szCs w:val="20"/>
          <w:lang w:val="en-US"/>
        </w:rPr>
        <w:t>DM choses outcome which “falls within a range of possible, acceptable outcomes” and is explained by reasons exhibiting “justification, transparency and intelligibility”</w:t>
      </w:r>
      <w:r w:rsidR="00FA2A5A">
        <w:rPr>
          <w:rFonts w:ascii="Calibri" w:hAnsi="Calibri"/>
          <w:sz w:val="20"/>
          <w:szCs w:val="20"/>
          <w:lang w:val="en-US"/>
        </w:rPr>
        <w:t xml:space="preserve"> (</w:t>
      </w:r>
      <w:r w:rsidR="00FA2A5A" w:rsidRPr="00FA2A5A">
        <w:rPr>
          <w:rFonts w:ascii="Calibri" w:hAnsi="Calibri"/>
          <w:color w:val="0000FF"/>
          <w:sz w:val="20"/>
          <w:szCs w:val="20"/>
          <w:lang w:val="en-US"/>
        </w:rPr>
        <w:t>Dunsmuir</w:t>
      </w:r>
      <w:r w:rsidR="00FA2A5A">
        <w:rPr>
          <w:rFonts w:ascii="Calibri" w:hAnsi="Calibri"/>
          <w:sz w:val="20"/>
          <w:szCs w:val="20"/>
          <w:lang w:val="en-US"/>
        </w:rPr>
        <w:t>)</w:t>
      </w:r>
    </w:p>
    <w:p w14:paraId="0BF3602D" w14:textId="77777777" w:rsidR="0041426D" w:rsidRDefault="00E82030" w:rsidP="00932528">
      <w:pPr>
        <w:pStyle w:val="ListParagraph"/>
        <w:numPr>
          <w:ilvl w:val="0"/>
          <w:numId w:val="213"/>
        </w:numPr>
        <w:rPr>
          <w:rFonts w:ascii="Calibri" w:hAnsi="Calibri"/>
          <w:sz w:val="20"/>
          <w:szCs w:val="20"/>
          <w:lang w:val="en-US"/>
        </w:rPr>
      </w:pPr>
      <w:r w:rsidRPr="0041426D">
        <w:rPr>
          <w:rFonts w:ascii="Calibri" w:hAnsi="Calibri"/>
          <w:b/>
          <w:bCs/>
          <w:sz w:val="20"/>
          <w:szCs w:val="20"/>
          <w:lang w:val="en-US"/>
        </w:rPr>
        <w:t xml:space="preserve">Reviewing Court’s Methodology: </w:t>
      </w:r>
      <w:r w:rsidRPr="0041426D">
        <w:rPr>
          <w:rFonts w:ascii="Calibri" w:hAnsi="Calibri"/>
          <w:sz w:val="20"/>
          <w:szCs w:val="20"/>
          <w:lang w:val="en-US"/>
        </w:rPr>
        <w:t>How does a court review a discretionary decision that affects a Charter right?</w:t>
      </w:r>
    </w:p>
    <w:p w14:paraId="146B0B8B" w14:textId="2C9F0D33" w:rsidR="0041426D" w:rsidRPr="00A66833" w:rsidRDefault="00216B44" w:rsidP="00932528">
      <w:pPr>
        <w:pStyle w:val="ListParagraph"/>
        <w:numPr>
          <w:ilvl w:val="1"/>
          <w:numId w:val="213"/>
        </w:numPr>
        <w:rPr>
          <w:rFonts w:ascii="Calibri" w:hAnsi="Calibri"/>
          <w:sz w:val="20"/>
          <w:szCs w:val="20"/>
          <w:lang w:val="en-US"/>
        </w:rPr>
      </w:pPr>
      <w:r w:rsidRPr="00216B44">
        <w:rPr>
          <w:rFonts w:ascii="Calibri" w:hAnsi="Calibri"/>
          <w:bCs/>
          <w:color w:val="FF6600"/>
          <w:sz w:val="20"/>
          <w:szCs w:val="20"/>
          <w:lang w:val="en-US"/>
        </w:rPr>
        <w:t>Framework: A</w:t>
      </w:r>
      <w:r w:rsidR="00E82030" w:rsidRPr="00216B44">
        <w:rPr>
          <w:rFonts w:ascii="Calibri" w:hAnsi="Calibri"/>
          <w:bCs/>
          <w:color w:val="FF6600"/>
          <w:sz w:val="20"/>
          <w:szCs w:val="20"/>
          <w:lang w:val="en-US"/>
        </w:rPr>
        <w:t>dministrative law proportionality review</w:t>
      </w:r>
    </w:p>
    <w:p w14:paraId="2E5593B5" w14:textId="447885F5" w:rsidR="00E82030" w:rsidRPr="00A66833" w:rsidRDefault="00216B11" w:rsidP="00932528">
      <w:pPr>
        <w:pStyle w:val="ListParagraph"/>
        <w:numPr>
          <w:ilvl w:val="1"/>
          <w:numId w:val="213"/>
        </w:numPr>
        <w:rPr>
          <w:rFonts w:ascii="Calibri" w:hAnsi="Calibri"/>
          <w:sz w:val="20"/>
          <w:szCs w:val="20"/>
          <w:lang w:val="en-US"/>
        </w:rPr>
      </w:pPr>
      <w:r w:rsidRPr="00A66833">
        <w:rPr>
          <w:rFonts w:ascii="Calibri" w:hAnsi="Calibri"/>
          <w:sz w:val="20"/>
          <w:szCs w:val="20"/>
          <w:lang w:val="en-US"/>
        </w:rPr>
        <w:t>SOR</w:t>
      </w:r>
      <w:r w:rsidR="00E82030" w:rsidRPr="00A66833">
        <w:rPr>
          <w:rFonts w:ascii="Calibri" w:hAnsi="Calibri"/>
          <w:sz w:val="20"/>
          <w:szCs w:val="20"/>
          <w:lang w:val="en-US"/>
        </w:rPr>
        <w:t xml:space="preserve"> </w:t>
      </w:r>
      <w:r w:rsidR="00A66833">
        <w:rPr>
          <w:rFonts w:ascii="Calibri" w:hAnsi="Calibri"/>
          <w:sz w:val="20"/>
          <w:szCs w:val="20"/>
          <w:lang w:val="en-US"/>
        </w:rPr>
        <w:t>=</w:t>
      </w:r>
      <w:r w:rsidR="00E82030" w:rsidRPr="00A66833">
        <w:rPr>
          <w:rFonts w:ascii="Calibri" w:hAnsi="Calibri"/>
          <w:sz w:val="20"/>
          <w:szCs w:val="20"/>
          <w:lang w:val="en-US"/>
        </w:rPr>
        <w:t xml:space="preserve"> </w:t>
      </w:r>
      <w:r w:rsidR="00E82030" w:rsidRPr="00A66833">
        <w:rPr>
          <w:rFonts w:ascii="Calibri" w:hAnsi="Calibri"/>
          <w:b/>
          <w:bCs/>
          <w:sz w:val="20"/>
          <w:szCs w:val="20"/>
          <w:lang w:val="en-US"/>
        </w:rPr>
        <w:t>r</w:t>
      </w:r>
      <w:r w:rsidR="00E82030" w:rsidRPr="0041426D">
        <w:rPr>
          <w:rFonts w:ascii="Calibri" w:hAnsi="Calibri"/>
          <w:b/>
          <w:bCs/>
          <w:sz w:val="20"/>
          <w:szCs w:val="20"/>
          <w:lang w:val="en-US"/>
        </w:rPr>
        <w:t>easonableness (contextually applied)</w:t>
      </w:r>
      <w:r w:rsidR="00A66833">
        <w:rPr>
          <w:rFonts w:ascii="Calibri" w:hAnsi="Calibri"/>
          <w:b/>
          <w:bCs/>
          <w:sz w:val="20"/>
          <w:szCs w:val="20"/>
          <w:lang w:val="en-US"/>
        </w:rPr>
        <w:t xml:space="preserve"> </w:t>
      </w:r>
      <w:r w:rsidR="00A66833" w:rsidRPr="00A66833">
        <w:rPr>
          <w:rFonts w:ascii="Calibri" w:hAnsi="Calibri"/>
          <w:bCs/>
          <w:sz w:val="20"/>
          <w:szCs w:val="20"/>
          <w:lang w:val="en-US"/>
        </w:rPr>
        <w:t xml:space="preserve">(picks up on </w:t>
      </w:r>
      <w:r w:rsidR="00A66833" w:rsidRPr="00A66833">
        <w:rPr>
          <w:rFonts w:ascii="Calibri" w:hAnsi="Calibri"/>
          <w:bCs/>
          <w:color w:val="0000FF"/>
          <w:sz w:val="20"/>
          <w:szCs w:val="20"/>
          <w:lang w:val="en-US"/>
        </w:rPr>
        <w:t>Multani v CSMB</w:t>
      </w:r>
      <w:r w:rsidR="00A66833" w:rsidRPr="00A66833">
        <w:rPr>
          <w:rFonts w:ascii="Calibri" w:hAnsi="Calibri"/>
          <w:bCs/>
          <w:sz w:val="20"/>
          <w:szCs w:val="20"/>
          <w:lang w:val="en-US"/>
        </w:rPr>
        <w:t>)</w:t>
      </w:r>
    </w:p>
    <w:p w14:paraId="229E812B" w14:textId="263B535C" w:rsidR="00E82030" w:rsidRPr="00FA1B57" w:rsidRDefault="00E82030" w:rsidP="00932528">
      <w:pPr>
        <w:pStyle w:val="ListParagraph"/>
        <w:numPr>
          <w:ilvl w:val="2"/>
          <w:numId w:val="138"/>
        </w:numPr>
        <w:rPr>
          <w:rFonts w:ascii="Calibri" w:hAnsi="Calibri"/>
          <w:sz w:val="20"/>
          <w:szCs w:val="20"/>
          <w:lang w:val="en-US"/>
        </w:rPr>
      </w:pPr>
      <w:r w:rsidRPr="00FA1B57">
        <w:rPr>
          <w:rFonts w:ascii="Calibri" w:hAnsi="Calibri"/>
          <w:sz w:val="20"/>
          <w:szCs w:val="20"/>
          <w:lang w:val="en-US"/>
        </w:rPr>
        <w:t>Past</w:t>
      </w:r>
      <w:r w:rsidR="000733EC">
        <w:rPr>
          <w:rFonts w:ascii="Calibri" w:hAnsi="Calibri"/>
          <w:sz w:val="20"/>
          <w:szCs w:val="20"/>
          <w:lang w:val="en-US"/>
        </w:rPr>
        <w:t xml:space="preserve"> jurisprudence (if satisfactor</w:t>
      </w:r>
      <w:r w:rsidRPr="00FA1B57">
        <w:rPr>
          <w:rFonts w:ascii="Calibri" w:hAnsi="Calibri"/>
          <w:sz w:val="20"/>
          <w:szCs w:val="20"/>
          <w:lang w:val="en-US"/>
        </w:rPr>
        <w:t>y) may indicate how much of deference was owed in an analogous case</w:t>
      </w:r>
    </w:p>
    <w:p w14:paraId="6A7B130D" w14:textId="39B734FC" w:rsidR="0041426D" w:rsidRPr="00FA2A5A" w:rsidRDefault="00A66833" w:rsidP="00932528">
      <w:pPr>
        <w:pStyle w:val="ListParagraph"/>
        <w:numPr>
          <w:ilvl w:val="2"/>
          <w:numId w:val="138"/>
        </w:numPr>
        <w:rPr>
          <w:rFonts w:ascii="Calibri" w:hAnsi="Calibri"/>
          <w:sz w:val="20"/>
          <w:szCs w:val="20"/>
          <w:lang w:val="en-US"/>
        </w:rPr>
      </w:pPr>
      <w:r>
        <w:rPr>
          <w:rFonts w:ascii="Calibri" w:hAnsi="Calibri"/>
          <w:sz w:val="20"/>
          <w:szCs w:val="20"/>
          <w:lang w:val="en-US"/>
        </w:rPr>
        <w:t>BUT,</w:t>
      </w:r>
      <w:r w:rsidR="00E82030" w:rsidRPr="00FA1B57">
        <w:rPr>
          <w:rFonts w:ascii="Calibri" w:hAnsi="Calibri"/>
          <w:sz w:val="20"/>
          <w:szCs w:val="20"/>
          <w:lang w:val="en-US"/>
        </w:rPr>
        <w:t xml:space="preserve"> DM is in best position to determine impact of </w:t>
      </w:r>
      <w:r w:rsidR="00E82030" w:rsidRPr="00FA1B57">
        <w:rPr>
          <w:rFonts w:ascii="Calibri" w:hAnsi="Calibri"/>
          <w:i/>
          <w:iCs/>
          <w:sz w:val="20"/>
          <w:szCs w:val="20"/>
          <w:lang w:val="en-US"/>
        </w:rPr>
        <w:t>Charter</w:t>
      </w:r>
      <w:r w:rsidR="00E82030" w:rsidRPr="00FA1B57">
        <w:rPr>
          <w:rFonts w:ascii="Calibri" w:hAnsi="Calibri"/>
          <w:sz w:val="20"/>
          <w:szCs w:val="20"/>
          <w:lang w:val="en-US"/>
        </w:rPr>
        <w:t xml:space="preserve"> values on the </w:t>
      </w:r>
      <w:r w:rsidR="00E82030" w:rsidRPr="00FA1B57">
        <w:rPr>
          <w:rFonts w:ascii="Calibri" w:hAnsi="Calibri"/>
          <w:b/>
          <w:bCs/>
          <w:sz w:val="20"/>
          <w:szCs w:val="20"/>
          <w:lang w:val="en-US"/>
        </w:rPr>
        <w:t>specific facts of the case</w:t>
      </w:r>
    </w:p>
    <w:p w14:paraId="4029D198" w14:textId="1552B0EF" w:rsidR="00E82030" w:rsidRPr="0041426D" w:rsidRDefault="00E82030" w:rsidP="00932528">
      <w:pPr>
        <w:pStyle w:val="ListParagraph"/>
        <w:numPr>
          <w:ilvl w:val="1"/>
          <w:numId w:val="138"/>
        </w:numPr>
        <w:rPr>
          <w:rFonts w:ascii="Calibri" w:hAnsi="Calibri"/>
          <w:sz w:val="20"/>
          <w:szCs w:val="20"/>
          <w:lang w:val="en-US"/>
        </w:rPr>
      </w:pPr>
      <w:r w:rsidRPr="0041426D">
        <w:rPr>
          <w:rFonts w:ascii="Calibri" w:hAnsi="Calibri"/>
          <w:sz w:val="20"/>
          <w:szCs w:val="20"/>
          <w:lang w:val="en-US"/>
        </w:rPr>
        <w:t xml:space="preserve">Consider the factors from the </w:t>
      </w:r>
      <w:r w:rsidR="000733EC" w:rsidRPr="0041426D">
        <w:rPr>
          <w:rFonts w:ascii="Calibri" w:hAnsi="Calibri"/>
          <w:sz w:val="20"/>
          <w:szCs w:val="20"/>
          <w:lang w:val="en-US"/>
        </w:rPr>
        <w:t>SOR</w:t>
      </w:r>
      <w:r w:rsidRPr="0041426D">
        <w:rPr>
          <w:rFonts w:ascii="Calibri" w:hAnsi="Calibri"/>
          <w:sz w:val="20"/>
          <w:szCs w:val="20"/>
          <w:lang w:val="en-US"/>
        </w:rPr>
        <w:t xml:space="preserve"> analysis to assist with the determi</w:t>
      </w:r>
      <w:r w:rsidR="0035471B">
        <w:rPr>
          <w:rFonts w:ascii="Calibri" w:hAnsi="Calibri"/>
          <w:sz w:val="20"/>
          <w:szCs w:val="20"/>
          <w:lang w:val="en-US"/>
        </w:rPr>
        <w:t>nation of what is reasonable &amp;</w:t>
      </w:r>
      <w:r w:rsidRPr="0041426D">
        <w:rPr>
          <w:rFonts w:ascii="Calibri" w:hAnsi="Calibri"/>
          <w:sz w:val="20"/>
          <w:szCs w:val="20"/>
          <w:lang w:val="en-US"/>
        </w:rPr>
        <w:t xml:space="preserve"> proportionate</w:t>
      </w:r>
    </w:p>
    <w:p w14:paraId="1F5A7B2E" w14:textId="77777777" w:rsidR="00E82030" w:rsidRPr="00FA1B57" w:rsidRDefault="00E82030" w:rsidP="00932528">
      <w:pPr>
        <w:pStyle w:val="ListParagraph"/>
        <w:numPr>
          <w:ilvl w:val="2"/>
          <w:numId w:val="138"/>
        </w:numPr>
        <w:rPr>
          <w:rFonts w:ascii="Calibri" w:hAnsi="Calibri"/>
          <w:sz w:val="20"/>
          <w:szCs w:val="20"/>
          <w:lang w:val="en-US"/>
        </w:rPr>
      </w:pPr>
      <w:r w:rsidRPr="00FA1B57">
        <w:rPr>
          <w:rFonts w:ascii="Calibri" w:hAnsi="Calibri"/>
          <w:sz w:val="20"/>
          <w:szCs w:val="20"/>
          <w:lang w:val="en-US"/>
        </w:rPr>
        <w:t>Privative clause</w:t>
      </w:r>
    </w:p>
    <w:p w14:paraId="6D3447B5" w14:textId="77777777" w:rsidR="00E82030" w:rsidRPr="00FA1B57" w:rsidRDefault="00E82030" w:rsidP="00932528">
      <w:pPr>
        <w:pStyle w:val="ListParagraph"/>
        <w:numPr>
          <w:ilvl w:val="2"/>
          <w:numId w:val="138"/>
        </w:numPr>
        <w:rPr>
          <w:rFonts w:ascii="Calibri" w:hAnsi="Calibri"/>
          <w:sz w:val="20"/>
          <w:szCs w:val="20"/>
          <w:lang w:val="en-US"/>
        </w:rPr>
      </w:pPr>
      <w:r w:rsidRPr="00FA1B57">
        <w:rPr>
          <w:rFonts w:ascii="Calibri" w:hAnsi="Calibri"/>
          <w:sz w:val="20"/>
          <w:szCs w:val="20"/>
          <w:lang w:val="en-US"/>
        </w:rPr>
        <w:t>Purpose of tribunal from interpretation of enabling legislation</w:t>
      </w:r>
    </w:p>
    <w:p w14:paraId="09AFED35" w14:textId="77777777" w:rsidR="00E82030" w:rsidRPr="00FA1B57" w:rsidRDefault="00E82030" w:rsidP="00932528">
      <w:pPr>
        <w:pStyle w:val="ListParagraph"/>
        <w:numPr>
          <w:ilvl w:val="2"/>
          <w:numId w:val="138"/>
        </w:numPr>
        <w:rPr>
          <w:rFonts w:ascii="Calibri" w:hAnsi="Calibri"/>
          <w:sz w:val="20"/>
          <w:szCs w:val="20"/>
          <w:lang w:val="en-US"/>
        </w:rPr>
      </w:pPr>
      <w:r w:rsidRPr="00FA1B57">
        <w:rPr>
          <w:rFonts w:ascii="Calibri" w:hAnsi="Calibri"/>
          <w:sz w:val="20"/>
          <w:szCs w:val="20"/>
          <w:lang w:val="en-US"/>
        </w:rPr>
        <w:t xml:space="preserve">Nature of the question </w:t>
      </w:r>
    </w:p>
    <w:p w14:paraId="3D2BC6DF" w14:textId="77777777" w:rsidR="00E82030" w:rsidRPr="00FA1B57" w:rsidRDefault="00E82030" w:rsidP="00932528">
      <w:pPr>
        <w:pStyle w:val="ListParagraph"/>
        <w:numPr>
          <w:ilvl w:val="2"/>
          <w:numId w:val="138"/>
        </w:numPr>
        <w:rPr>
          <w:rFonts w:ascii="Calibri" w:hAnsi="Calibri"/>
          <w:sz w:val="20"/>
          <w:szCs w:val="20"/>
          <w:lang w:val="en-US"/>
        </w:rPr>
      </w:pPr>
      <w:r w:rsidRPr="00FA1B57">
        <w:rPr>
          <w:rFonts w:ascii="Calibri" w:hAnsi="Calibri"/>
          <w:sz w:val="20"/>
          <w:szCs w:val="20"/>
          <w:lang w:val="en-US"/>
        </w:rPr>
        <w:t>Expertise of the specialized tribunal</w:t>
      </w:r>
    </w:p>
    <w:p w14:paraId="2DE420F2" w14:textId="77777777" w:rsidR="00CC3B83" w:rsidRPr="00FA1B57" w:rsidRDefault="00CC3B83" w:rsidP="00932528">
      <w:pPr>
        <w:pStyle w:val="ListParagraph"/>
        <w:numPr>
          <w:ilvl w:val="3"/>
          <w:numId w:val="138"/>
        </w:numPr>
        <w:rPr>
          <w:rFonts w:ascii="Calibri" w:hAnsi="Calibri"/>
          <w:sz w:val="20"/>
          <w:szCs w:val="20"/>
          <w:lang w:val="en-US"/>
        </w:rPr>
      </w:pPr>
      <w:r>
        <w:rPr>
          <w:rFonts w:ascii="Calibri" w:hAnsi="Calibri"/>
          <w:sz w:val="20"/>
          <w:szCs w:val="20"/>
          <w:lang w:val="en-US"/>
        </w:rPr>
        <w:t>Where administrative bodies are</w:t>
      </w:r>
      <w:r w:rsidRPr="00FA1B57">
        <w:rPr>
          <w:rFonts w:ascii="Calibri" w:hAnsi="Calibri"/>
          <w:sz w:val="20"/>
          <w:szCs w:val="20"/>
          <w:lang w:val="en-US"/>
        </w:rPr>
        <w:t xml:space="preserve"> empowered and required to consider Charter values within scope of expertise </w:t>
      </w:r>
    </w:p>
    <w:p w14:paraId="743C0510" w14:textId="5B3598DC" w:rsidR="00F70BA7" w:rsidRDefault="00F70BA7" w:rsidP="00932528">
      <w:pPr>
        <w:pStyle w:val="ListParagraph"/>
        <w:numPr>
          <w:ilvl w:val="3"/>
          <w:numId w:val="138"/>
        </w:numPr>
        <w:rPr>
          <w:rFonts w:ascii="Calibri" w:hAnsi="Calibri"/>
          <w:sz w:val="20"/>
          <w:szCs w:val="20"/>
          <w:lang w:val="en-US"/>
        </w:rPr>
      </w:pPr>
      <w:r>
        <w:rPr>
          <w:rFonts w:ascii="Calibri" w:hAnsi="Calibri"/>
          <w:sz w:val="20"/>
          <w:szCs w:val="20"/>
          <w:lang w:val="en-US"/>
        </w:rPr>
        <w:t xml:space="preserve">Where more deference is owed to tribunals w/ skills necessary to recognize, weigh and balance Charter values </w:t>
      </w:r>
      <w:r w:rsidRPr="00FA1B57">
        <w:rPr>
          <w:rFonts w:ascii="Calibri" w:hAnsi="Calibri"/>
          <w:sz w:val="20"/>
          <w:szCs w:val="20"/>
          <w:lang w:val="en-US"/>
        </w:rPr>
        <w:t>in relation to specific facts and statutory purposes</w:t>
      </w:r>
    </w:p>
    <w:p w14:paraId="6FE71488" w14:textId="1F50A599" w:rsidR="00E82030" w:rsidRPr="0041426D" w:rsidRDefault="00E82030" w:rsidP="00932528">
      <w:pPr>
        <w:pStyle w:val="ListParagraph"/>
        <w:numPr>
          <w:ilvl w:val="1"/>
          <w:numId w:val="138"/>
        </w:numPr>
        <w:rPr>
          <w:rFonts w:ascii="Calibri" w:hAnsi="Calibri"/>
          <w:sz w:val="20"/>
          <w:szCs w:val="20"/>
          <w:lang w:val="en-US"/>
        </w:rPr>
      </w:pPr>
      <w:r w:rsidRPr="0041426D">
        <w:rPr>
          <w:rFonts w:ascii="Calibri" w:hAnsi="Calibri"/>
          <w:sz w:val="20"/>
          <w:szCs w:val="20"/>
          <w:lang w:val="en-US"/>
        </w:rPr>
        <w:t xml:space="preserve">Court will determine if the </w:t>
      </w:r>
      <w:r w:rsidRPr="0041426D">
        <w:rPr>
          <w:rFonts w:ascii="Calibri" w:hAnsi="Calibri"/>
          <w:b/>
          <w:bCs/>
          <w:sz w:val="20"/>
          <w:szCs w:val="20"/>
          <w:lang w:val="en-US"/>
        </w:rPr>
        <w:t xml:space="preserve">outcome disproportionately harms </w:t>
      </w:r>
      <w:r w:rsidRPr="0041426D">
        <w:rPr>
          <w:rFonts w:ascii="Calibri" w:hAnsi="Calibri"/>
          <w:sz w:val="20"/>
          <w:szCs w:val="20"/>
          <w:lang w:val="en-US"/>
        </w:rPr>
        <w:t xml:space="preserve">a </w:t>
      </w:r>
      <w:r w:rsidRPr="0041426D">
        <w:rPr>
          <w:rFonts w:ascii="Calibri" w:hAnsi="Calibri"/>
          <w:i/>
          <w:iCs/>
          <w:sz w:val="20"/>
          <w:szCs w:val="20"/>
          <w:lang w:val="en-US"/>
        </w:rPr>
        <w:t>Charter</w:t>
      </w:r>
      <w:r w:rsidRPr="0041426D">
        <w:rPr>
          <w:rFonts w:ascii="Calibri" w:hAnsi="Calibri"/>
          <w:sz w:val="20"/>
          <w:szCs w:val="20"/>
          <w:lang w:val="en-US"/>
        </w:rPr>
        <w:t xml:space="preserve"> value</w:t>
      </w:r>
    </w:p>
    <w:p w14:paraId="0F0B9188" w14:textId="77777777" w:rsidR="00E82030" w:rsidRPr="00FA1B57" w:rsidRDefault="00E82030" w:rsidP="00932528">
      <w:pPr>
        <w:pStyle w:val="ListParagraph"/>
        <w:numPr>
          <w:ilvl w:val="2"/>
          <w:numId w:val="138"/>
        </w:numPr>
        <w:rPr>
          <w:rFonts w:ascii="Calibri" w:hAnsi="Calibri"/>
          <w:sz w:val="20"/>
          <w:szCs w:val="20"/>
          <w:lang w:val="en-US"/>
        </w:rPr>
      </w:pPr>
      <w:r w:rsidRPr="00CC3B83">
        <w:rPr>
          <w:rFonts w:ascii="Calibri" w:hAnsi="Calibri"/>
          <w:color w:val="FF6600"/>
          <w:sz w:val="20"/>
          <w:szCs w:val="20"/>
          <w:lang w:val="en-US"/>
        </w:rPr>
        <w:t xml:space="preserve">Focus of the court is on the </w:t>
      </w:r>
      <w:r w:rsidRPr="00CC3B83">
        <w:rPr>
          <w:rFonts w:ascii="Calibri" w:hAnsi="Calibri"/>
          <w:color w:val="FF6600"/>
          <w:sz w:val="20"/>
          <w:szCs w:val="20"/>
          <w:u w:val="single"/>
          <w:lang w:val="en-US"/>
        </w:rPr>
        <w:t>outcome</w:t>
      </w:r>
      <w:r w:rsidRPr="00FA1B57">
        <w:rPr>
          <w:rFonts w:ascii="Calibri" w:hAnsi="Calibri"/>
          <w:sz w:val="20"/>
          <w:szCs w:val="20"/>
          <w:lang w:val="en-US"/>
        </w:rPr>
        <w:t>; whether the balancing of the values is reasonable</w:t>
      </w:r>
    </w:p>
    <w:p w14:paraId="49DAC614" w14:textId="19D2E960" w:rsidR="00E82030" w:rsidRPr="00FA1B57" w:rsidRDefault="00E82030" w:rsidP="00932528">
      <w:pPr>
        <w:pStyle w:val="ListParagraph"/>
        <w:numPr>
          <w:ilvl w:val="2"/>
          <w:numId w:val="138"/>
        </w:numPr>
        <w:rPr>
          <w:rFonts w:ascii="Calibri" w:hAnsi="Calibri"/>
          <w:sz w:val="20"/>
          <w:szCs w:val="20"/>
          <w:lang w:val="en-US"/>
        </w:rPr>
      </w:pPr>
      <w:r w:rsidRPr="00FA1B57">
        <w:rPr>
          <w:rFonts w:ascii="Calibri" w:hAnsi="Calibri"/>
          <w:sz w:val="20"/>
          <w:szCs w:val="20"/>
          <w:lang w:val="en-US"/>
        </w:rPr>
        <w:t>Challenging in that the co</w:t>
      </w:r>
      <w:r w:rsidR="00CC3B83">
        <w:rPr>
          <w:rFonts w:ascii="Calibri" w:hAnsi="Calibri"/>
          <w:sz w:val="20"/>
          <w:szCs w:val="20"/>
          <w:lang w:val="en-US"/>
        </w:rPr>
        <w:t>urt is not supposed to re-weigh</w:t>
      </w:r>
      <w:r w:rsidRPr="00FA1B57">
        <w:rPr>
          <w:rFonts w:ascii="Calibri" w:hAnsi="Calibri"/>
          <w:sz w:val="20"/>
          <w:szCs w:val="20"/>
          <w:lang w:val="en-US"/>
        </w:rPr>
        <w:t xml:space="preserve"> the considerations of the DM</w:t>
      </w:r>
    </w:p>
    <w:p w14:paraId="5F8C7A4B" w14:textId="3518E456" w:rsidR="004F4D9B" w:rsidRDefault="000733EC" w:rsidP="00932528">
      <w:pPr>
        <w:pStyle w:val="ListParagraph"/>
        <w:numPr>
          <w:ilvl w:val="0"/>
          <w:numId w:val="111"/>
        </w:numPr>
        <w:rPr>
          <w:rFonts w:ascii="Calibri" w:hAnsi="Calibri"/>
          <w:sz w:val="20"/>
          <w:szCs w:val="20"/>
          <w:lang w:val="en-US"/>
        </w:rPr>
      </w:pPr>
      <w:r>
        <w:rPr>
          <w:rFonts w:ascii="Calibri" w:hAnsi="Calibri"/>
          <w:sz w:val="20"/>
          <w:szCs w:val="20"/>
          <w:lang w:val="en-US"/>
        </w:rPr>
        <w:t xml:space="preserve">Per Abella, the </w:t>
      </w:r>
      <w:r w:rsidRPr="004F4D9B">
        <w:rPr>
          <w:rFonts w:ascii="Calibri" w:hAnsi="Calibri"/>
          <w:color w:val="FF6600"/>
          <w:sz w:val="20"/>
          <w:szCs w:val="20"/>
          <w:lang w:val="en-US"/>
        </w:rPr>
        <w:t xml:space="preserve">central concern becomes whether the decision reflects a proportionate balancing of the </w:t>
      </w:r>
      <w:r w:rsidRPr="004F4D9B">
        <w:rPr>
          <w:rFonts w:ascii="Calibri" w:hAnsi="Calibri"/>
          <w:i/>
          <w:color w:val="FF6600"/>
          <w:sz w:val="20"/>
          <w:szCs w:val="20"/>
          <w:lang w:val="en-US"/>
        </w:rPr>
        <w:t>Charter</w:t>
      </w:r>
      <w:r w:rsidRPr="004F4D9B">
        <w:rPr>
          <w:rFonts w:ascii="Calibri" w:hAnsi="Calibri"/>
          <w:color w:val="FF6600"/>
          <w:sz w:val="20"/>
          <w:szCs w:val="20"/>
          <w:lang w:val="en-US"/>
        </w:rPr>
        <w:t xml:space="preserve"> </w:t>
      </w:r>
      <w:r w:rsidR="00643CF7">
        <w:rPr>
          <w:rFonts w:ascii="Calibri" w:hAnsi="Calibri"/>
          <w:color w:val="FF6600"/>
          <w:sz w:val="20"/>
          <w:szCs w:val="20"/>
          <w:lang w:val="en-US"/>
        </w:rPr>
        <w:t>values</w:t>
      </w:r>
    </w:p>
    <w:p w14:paraId="06270CE3" w14:textId="0757CCC3" w:rsidR="004F4D9B" w:rsidRPr="004F4D9B" w:rsidRDefault="003932B5" w:rsidP="00932528">
      <w:pPr>
        <w:pStyle w:val="ListParagraph"/>
        <w:numPr>
          <w:ilvl w:val="1"/>
          <w:numId w:val="111"/>
        </w:numPr>
        <w:rPr>
          <w:rFonts w:ascii="Calibri" w:hAnsi="Calibri"/>
          <w:sz w:val="20"/>
          <w:szCs w:val="20"/>
          <w:lang w:val="en-US"/>
        </w:rPr>
      </w:pPr>
      <w:r>
        <w:rPr>
          <w:rFonts w:ascii="Calibri" w:hAnsi="Calibri"/>
          <w:sz w:val="20"/>
          <w:szCs w:val="20"/>
          <w:lang w:val="en-US"/>
        </w:rPr>
        <w:t>Must integrate the spirit</w:t>
      </w:r>
      <w:r w:rsidR="000733EC">
        <w:rPr>
          <w:rFonts w:ascii="Calibri" w:hAnsi="Calibri"/>
          <w:sz w:val="20"/>
          <w:szCs w:val="20"/>
          <w:lang w:val="en-US"/>
        </w:rPr>
        <w:t xml:space="preserve"> of s. 1</w:t>
      </w:r>
      <w:r w:rsidR="00B117DB">
        <w:rPr>
          <w:rFonts w:ascii="Calibri" w:hAnsi="Calibri"/>
          <w:sz w:val="20"/>
          <w:szCs w:val="20"/>
          <w:lang w:val="en-US"/>
        </w:rPr>
        <w:t xml:space="preserve">; </w:t>
      </w:r>
      <w:r w:rsidR="00501706">
        <w:rPr>
          <w:rFonts w:ascii="Calibri" w:hAnsi="Calibri"/>
          <w:sz w:val="20"/>
          <w:szCs w:val="20"/>
          <w:lang w:val="en-US"/>
        </w:rPr>
        <w:t>should be conceptual harmony b/w reasonableness review and</w:t>
      </w:r>
      <w:r w:rsidR="00B117DB">
        <w:rPr>
          <w:rFonts w:ascii="Calibri" w:hAnsi="Calibri"/>
          <w:sz w:val="20"/>
          <w:szCs w:val="20"/>
          <w:lang w:val="en-US"/>
        </w:rPr>
        <w:t xml:space="preserve"> </w:t>
      </w:r>
      <w:r w:rsidR="00B117DB">
        <w:rPr>
          <w:rFonts w:ascii="Calibri" w:hAnsi="Calibri"/>
          <w:i/>
          <w:sz w:val="20"/>
          <w:szCs w:val="20"/>
          <w:lang w:val="en-US"/>
        </w:rPr>
        <w:t>Oakes</w:t>
      </w:r>
      <w:r w:rsidR="00B117DB">
        <w:rPr>
          <w:rFonts w:ascii="Calibri" w:hAnsi="Calibri"/>
          <w:sz w:val="20"/>
          <w:szCs w:val="20"/>
          <w:lang w:val="en-US"/>
        </w:rPr>
        <w:t xml:space="preserve"> framework</w:t>
      </w:r>
    </w:p>
    <w:p w14:paraId="5EAB9FF7" w14:textId="580E2FE2" w:rsidR="00E82030" w:rsidRPr="00FA1B57" w:rsidRDefault="00E82030" w:rsidP="00932528">
      <w:pPr>
        <w:pStyle w:val="ListParagraph"/>
        <w:numPr>
          <w:ilvl w:val="0"/>
          <w:numId w:val="111"/>
        </w:numPr>
        <w:rPr>
          <w:rFonts w:ascii="Calibri" w:hAnsi="Calibri"/>
          <w:sz w:val="20"/>
          <w:szCs w:val="20"/>
        </w:rPr>
      </w:pPr>
      <w:r w:rsidRPr="00FA1B57">
        <w:rPr>
          <w:rFonts w:ascii="Calibri" w:hAnsi="Calibri"/>
          <w:sz w:val="20"/>
          <w:szCs w:val="20"/>
        </w:rPr>
        <w:t>Avoid</w:t>
      </w:r>
      <w:r w:rsidR="00A843E5">
        <w:rPr>
          <w:rFonts w:ascii="Calibri" w:hAnsi="Calibri"/>
          <w:sz w:val="20"/>
          <w:szCs w:val="20"/>
        </w:rPr>
        <w:t>s</w:t>
      </w:r>
      <w:r w:rsidRPr="00FA1B57">
        <w:rPr>
          <w:rFonts w:ascii="Calibri" w:hAnsi="Calibri"/>
          <w:sz w:val="20"/>
          <w:szCs w:val="20"/>
        </w:rPr>
        <w:t xml:space="preserve"> individuals challenging on both grounds and the courts considering the decision on only one basis</w:t>
      </w:r>
    </w:p>
    <w:p w14:paraId="7924A6A3" w14:textId="44BA1D5F" w:rsidR="00E82030" w:rsidRPr="00FA1B57" w:rsidRDefault="00E82030" w:rsidP="00932528">
      <w:pPr>
        <w:pStyle w:val="ListParagraph"/>
        <w:numPr>
          <w:ilvl w:val="1"/>
          <w:numId w:val="111"/>
        </w:numPr>
        <w:rPr>
          <w:rFonts w:ascii="Calibri" w:hAnsi="Calibri"/>
          <w:sz w:val="20"/>
          <w:szCs w:val="20"/>
        </w:rPr>
      </w:pPr>
      <w:r w:rsidRPr="00FA1B57">
        <w:rPr>
          <w:rFonts w:ascii="Calibri" w:hAnsi="Calibri"/>
          <w:sz w:val="20"/>
          <w:szCs w:val="20"/>
        </w:rPr>
        <w:t xml:space="preserve">European law has held that proportionality is one of the main principles of public law; infuses everything </w:t>
      </w:r>
      <w:r w:rsidR="00EA3BF0">
        <w:rPr>
          <w:rFonts w:ascii="Calibri" w:hAnsi="Calibri"/>
          <w:sz w:val="20"/>
          <w:szCs w:val="20"/>
        </w:rPr>
        <w:t xml:space="preserve">including </w:t>
      </w:r>
      <w:r w:rsidRPr="00FA1B57">
        <w:rPr>
          <w:rFonts w:ascii="Calibri" w:hAnsi="Calibri"/>
          <w:sz w:val="20"/>
          <w:szCs w:val="20"/>
        </w:rPr>
        <w:t>parts of private law as the Charter guides the development of the common law</w:t>
      </w:r>
    </w:p>
    <w:p w14:paraId="0CD4AEC0" w14:textId="77777777" w:rsidR="00E82030" w:rsidRPr="00FA1B57" w:rsidRDefault="00E82030" w:rsidP="00932528">
      <w:pPr>
        <w:pStyle w:val="ListParagraph"/>
        <w:numPr>
          <w:ilvl w:val="0"/>
          <w:numId w:val="111"/>
        </w:numPr>
        <w:rPr>
          <w:rFonts w:ascii="Calibri" w:hAnsi="Calibri"/>
          <w:sz w:val="20"/>
          <w:szCs w:val="20"/>
        </w:rPr>
      </w:pPr>
      <w:r w:rsidRPr="00FA1B57">
        <w:rPr>
          <w:rFonts w:ascii="Calibri" w:hAnsi="Calibri"/>
          <w:sz w:val="20"/>
          <w:szCs w:val="20"/>
        </w:rPr>
        <w:t xml:space="preserve">Case also </w:t>
      </w:r>
      <w:r w:rsidRPr="00441797">
        <w:rPr>
          <w:rFonts w:ascii="Calibri" w:hAnsi="Calibri"/>
          <w:sz w:val="20"/>
          <w:szCs w:val="20"/>
          <w:u w:val="single"/>
        </w:rPr>
        <w:t>narrows the scope of correctness review</w:t>
      </w:r>
    </w:p>
    <w:p w14:paraId="5640B2AC" w14:textId="77777777" w:rsidR="00E82030" w:rsidRPr="00FA1B57" w:rsidRDefault="00E82030" w:rsidP="00932528">
      <w:pPr>
        <w:pStyle w:val="ListParagraph"/>
        <w:numPr>
          <w:ilvl w:val="1"/>
          <w:numId w:val="111"/>
        </w:numPr>
        <w:rPr>
          <w:rFonts w:ascii="Calibri" w:hAnsi="Calibri"/>
          <w:sz w:val="20"/>
          <w:szCs w:val="20"/>
        </w:rPr>
      </w:pPr>
      <w:r w:rsidRPr="00FA1B57">
        <w:rPr>
          <w:rFonts w:ascii="Calibri" w:hAnsi="Calibri"/>
          <w:sz w:val="20"/>
          <w:szCs w:val="20"/>
        </w:rPr>
        <w:t>Charter does not result in the courts being less deferential in light of administrative law and Charter values/rights</w:t>
      </w:r>
    </w:p>
    <w:p w14:paraId="4ADA610F" w14:textId="13204F57" w:rsidR="00E82030" w:rsidRPr="00A93877" w:rsidRDefault="00E82030" w:rsidP="00932528">
      <w:pPr>
        <w:pStyle w:val="ListParagraph"/>
        <w:numPr>
          <w:ilvl w:val="1"/>
          <w:numId w:val="111"/>
        </w:numPr>
        <w:rPr>
          <w:rFonts w:ascii="Calibri" w:hAnsi="Calibri"/>
          <w:sz w:val="20"/>
          <w:szCs w:val="20"/>
        </w:rPr>
      </w:pPr>
      <w:r w:rsidRPr="00FA1B57">
        <w:rPr>
          <w:rFonts w:ascii="Calibri" w:hAnsi="Calibri"/>
          <w:sz w:val="20"/>
          <w:szCs w:val="20"/>
        </w:rPr>
        <w:t>Believe that reasonableness can protect rights and the justifiable limits on rights thereof</w:t>
      </w:r>
    </w:p>
    <w:p w14:paraId="2DB5585D" w14:textId="77777777" w:rsidR="0090774B" w:rsidRPr="00FA1B57" w:rsidRDefault="0090774B" w:rsidP="00D43059">
      <w:pPr>
        <w:rPr>
          <w:rFonts w:ascii="Calibri" w:hAnsi="Calibri"/>
          <w:sz w:val="20"/>
          <w:szCs w:val="20"/>
        </w:rPr>
      </w:pPr>
    </w:p>
    <w:p w14:paraId="36CA662D" w14:textId="77777777" w:rsidR="00E82030" w:rsidRPr="00FA1B57" w:rsidRDefault="00E82030" w:rsidP="00D43059">
      <w:pPr>
        <w:rPr>
          <w:rFonts w:ascii="Calibri" w:hAnsi="Calibri"/>
          <w:sz w:val="20"/>
          <w:szCs w:val="20"/>
        </w:rPr>
      </w:pPr>
      <w:r w:rsidRPr="00FA1B57">
        <w:rPr>
          <w:rFonts w:ascii="Calibri" w:hAnsi="Calibri"/>
          <w:sz w:val="20"/>
          <w:szCs w:val="20"/>
        </w:rPr>
        <w:t>Reasonableness Review – SOR Framework vs. Procedural Fairness Framework</w:t>
      </w:r>
    </w:p>
    <w:p w14:paraId="61EC9FCB" w14:textId="0EED96BE" w:rsidR="00E82030" w:rsidRPr="00BB1BD4" w:rsidRDefault="006820B4" w:rsidP="00932528">
      <w:pPr>
        <w:pStyle w:val="ListParagraph"/>
        <w:numPr>
          <w:ilvl w:val="0"/>
          <w:numId w:val="214"/>
        </w:numPr>
        <w:tabs>
          <w:tab w:val="left" w:pos="3261"/>
          <w:tab w:val="left" w:pos="3828"/>
        </w:tabs>
        <w:ind w:left="709"/>
        <w:rPr>
          <w:rFonts w:ascii="Calibri" w:hAnsi="Calibri"/>
          <w:sz w:val="20"/>
          <w:szCs w:val="20"/>
          <w:lang w:val="en-US"/>
        </w:rPr>
      </w:pPr>
      <w:r>
        <w:rPr>
          <w:rFonts w:ascii="Calibri" w:hAnsi="Calibri"/>
          <w:sz w:val="20"/>
          <w:szCs w:val="20"/>
          <w:lang w:val="en-US"/>
        </w:rPr>
        <w:t>What is Being C</w:t>
      </w:r>
      <w:r w:rsidR="00F344C6">
        <w:rPr>
          <w:rFonts w:ascii="Calibri" w:hAnsi="Calibri"/>
          <w:sz w:val="20"/>
          <w:szCs w:val="20"/>
          <w:lang w:val="en-US"/>
        </w:rPr>
        <w:t>hallenged</w:t>
      </w:r>
      <w:r w:rsidR="00BB1BD4">
        <w:rPr>
          <w:rFonts w:ascii="Calibri" w:hAnsi="Calibri"/>
          <w:sz w:val="20"/>
          <w:szCs w:val="20"/>
          <w:lang w:val="en-US"/>
        </w:rPr>
        <w:tab/>
      </w:r>
      <w:r w:rsidR="00E82030" w:rsidRPr="00BB1BD4">
        <w:rPr>
          <w:rFonts w:ascii="Calibri" w:hAnsi="Calibri"/>
          <w:sz w:val="20"/>
          <w:szCs w:val="20"/>
          <w:lang w:val="en-US"/>
        </w:rPr>
        <w:t xml:space="preserve">PF: </w:t>
      </w:r>
      <w:r w:rsidR="00E82030" w:rsidRPr="00BB1BD4">
        <w:rPr>
          <w:rFonts w:ascii="Calibri" w:hAnsi="Calibri"/>
          <w:sz w:val="20"/>
          <w:szCs w:val="20"/>
          <w:lang w:val="en-US"/>
        </w:rPr>
        <w:tab/>
        <w:t>Nature of the decision and the process followed</w:t>
      </w:r>
    </w:p>
    <w:p w14:paraId="4DBB2608" w14:textId="7412B5B1" w:rsidR="00E82030" w:rsidRPr="00BB1BD4" w:rsidRDefault="00367672" w:rsidP="00D43059">
      <w:pPr>
        <w:tabs>
          <w:tab w:val="left" w:pos="3261"/>
          <w:tab w:val="left" w:pos="3828"/>
        </w:tabs>
        <w:rPr>
          <w:rFonts w:ascii="Calibri" w:hAnsi="Calibri"/>
          <w:sz w:val="20"/>
          <w:szCs w:val="20"/>
          <w:lang w:val="en-US"/>
        </w:rPr>
      </w:pPr>
      <w:r>
        <w:rPr>
          <w:rFonts w:ascii="Calibri" w:hAnsi="Calibri"/>
          <w:sz w:val="20"/>
          <w:szCs w:val="20"/>
          <w:lang w:val="en-US"/>
        </w:rPr>
        <w:tab/>
        <w:t>SOR:</w:t>
      </w:r>
      <w:r>
        <w:rPr>
          <w:rFonts w:ascii="Calibri" w:hAnsi="Calibri"/>
          <w:sz w:val="20"/>
          <w:szCs w:val="20"/>
          <w:lang w:val="en-US"/>
        </w:rPr>
        <w:tab/>
      </w:r>
      <w:r w:rsidR="00E82030" w:rsidRPr="00BB1BD4">
        <w:rPr>
          <w:rFonts w:ascii="Calibri" w:hAnsi="Calibri"/>
          <w:sz w:val="20"/>
          <w:szCs w:val="20"/>
          <w:lang w:val="en-US"/>
        </w:rPr>
        <w:t>Question of law, fact, mixed fact and law, or discretion</w:t>
      </w:r>
    </w:p>
    <w:p w14:paraId="1FAEE157" w14:textId="5D2D5683" w:rsidR="00E82030" w:rsidRPr="00BB1BD4" w:rsidRDefault="00F344C6" w:rsidP="00932528">
      <w:pPr>
        <w:pStyle w:val="ListParagraph"/>
        <w:numPr>
          <w:ilvl w:val="0"/>
          <w:numId w:val="214"/>
        </w:numPr>
        <w:tabs>
          <w:tab w:val="left" w:pos="3261"/>
          <w:tab w:val="left" w:pos="3828"/>
        </w:tabs>
        <w:ind w:left="709"/>
        <w:rPr>
          <w:rFonts w:ascii="Calibri" w:hAnsi="Calibri"/>
          <w:sz w:val="20"/>
          <w:szCs w:val="20"/>
          <w:lang w:val="en-US"/>
        </w:rPr>
      </w:pPr>
      <w:r>
        <w:rPr>
          <w:rFonts w:ascii="Calibri" w:hAnsi="Calibri"/>
          <w:sz w:val="20"/>
          <w:szCs w:val="20"/>
          <w:lang w:val="en-US"/>
        </w:rPr>
        <w:t>Statute</w:t>
      </w:r>
      <w:r w:rsidR="00BB1BD4">
        <w:rPr>
          <w:rFonts w:ascii="Calibri" w:hAnsi="Calibri"/>
          <w:sz w:val="20"/>
          <w:szCs w:val="20"/>
          <w:lang w:val="en-US"/>
        </w:rPr>
        <w:tab/>
      </w:r>
      <w:r w:rsidR="00E82030" w:rsidRPr="00BB1BD4">
        <w:rPr>
          <w:rFonts w:ascii="Calibri" w:hAnsi="Calibri"/>
          <w:sz w:val="20"/>
          <w:szCs w:val="20"/>
          <w:lang w:val="en-US"/>
        </w:rPr>
        <w:t>PF:</w:t>
      </w:r>
      <w:r w:rsidR="00E82030" w:rsidRPr="00BB1BD4">
        <w:rPr>
          <w:rFonts w:ascii="Calibri" w:hAnsi="Calibri"/>
          <w:sz w:val="20"/>
          <w:szCs w:val="20"/>
          <w:lang w:val="en-US"/>
        </w:rPr>
        <w:tab/>
        <w:t>Nature of the statutory scheme and the terms of review</w:t>
      </w:r>
    </w:p>
    <w:p w14:paraId="130797AE" w14:textId="0CD13DD7" w:rsidR="00E82030" w:rsidRPr="00FA1B57" w:rsidRDefault="00BB1BD4" w:rsidP="00D43059">
      <w:pPr>
        <w:pStyle w:val="ListParagraph"/>
        <w:tabs>
          <w:tab w:val="left" w:pos="3261"/>
          <w:tab w:val="left" w:pos="3828"/>
        </w:tabs>
        <w:rPr>
          <w:rFonts w:ascii="Calibri" w:hAnsi="Calibri"/>
          <w:sz w:val="20"/>
          <w:szCs w:val="20"/>
          <w:lang w:val="en-US"/>
        </w:rPr>
      </w:pPr>
      <w:r>
        <w:rPr>
          <w:rFonts w:ascii="Calibri" w:hAnsi="Calibri"/>
          <w:sz w:val="20"/>
          <w:szCs w:val="20"/>
          <w:lang w:val="en-US"/>
        </w:rPr>
        <w:tab/>
        <w:t xml:space="preserve">SOR: </w:t>
      </w:r>
      <w:r w:rsidR="00367672">
        <w:rPr>
          <w:rFonts w:ascii="Calibri" w:hAnsi="Calibri"/>
          <w:sz w:val="20"/>
          <w:szCs w:val="20"/>
          <w:lang w:val="en-US"/>
        </w:rPr>
        <w:tab/>
      </w:r>
      <w:r w:rsidR="00E82030" w:rsidRPr="00FA1B57">
        <w:rPr>
          <w:rFonts w:ascii="Calibri" w:hAnsi="Calibri"/>
          <w:sz w:val="20"/>
          <w:szCs w:val="20"/>
          <w:lang w:val="en-US"/>
        </w:rPr>
        <w:t>Language/purpose of the provision and within the Act as a whole</w:t>
      </w:r>
    </w:p>
    <w:p w14:paraId="2552B638" w14:textId="6894E071" w:rsidR="00E82030" w:rsidRPr="00BB1BD4" w:rsidRDefault="00F344C6" w:rsidP="00932528">
      <w:pPr>
        <w:pStyle w:val="ListParagraph"/>
        <w:numPr>
          <w:ilvl w:val="0"/>
          <w:numId w:val="214"/>
        </w:numPr>
        <w:tabs>
          <w:tab w:val="left" w:pos="3261"/>
          <w:tab w:val="left" w:pos="3828"/>
        </w:tabs>
        <w:ind w:left="709"/>
        <w:rPr>
          <w:rFonts w:ascii="Calibri" w:hAnsi="Calibri"/>
          <w:sz w:val="20"/>
          <w:szCs w:val="20"/>
          <w:lang w:val="en-US"/>
        </w:rPr>
      </w:pPr>
      <w:r>
        <w:rPr>
          <w:rFonts w:ascii="Calibri" w:hAnsi="Calibri"/>
          <w:sz w:val="20"/>
          <w:szCs w:val="20"/>
          <w:lang w:val="en-US"/>
        </w:rPr>
        <w:t>Right, Interest or Privilege</w:t>
      </w:r>
      <w:r w:rsidR="00BB1BD4">
        <w:rPr>
          <w:rFonts w:ascii="Calibri" w:hAnsi="Calibri"/>
          <w:sz w:val="20"/>
          <w:szCs w:val="20"/>
          <w:lang w:val="en-US"/>
        </w:rPr>
        <w:tab/>
      </w:r>
      <w:r w:rsidR="00E82030" w:rsidRPr="00BB1BD4">
        <w:rPr>
          <w:rFonts w:ascii="Calibri" w:hAnsi="Calibri"/>
          <w:sz w:val="20"/>
          <w:szCs w:val="20"/>
          <w:lang w:val="en-US"/>
        </w:rPr>
        <w:t>PF:</w:t>
      </w:r>
      <w:r w:rsidR="00E82030" w:rsidRPr="00BB1BD4">
        <w:rPr>
          <w:rFonts w:ascii="Calibri" w:hAnsi="Calibri"/>
          <w:sz w:val="20"/>
          <w:szCs w:val="20"/>
          <w:lang w:val="en-US"/>
        </w:rPr>
        <w:tab/>
        <w:t>Importance of the decision to the individual(s) affected</w:t>
      </w:r>
    </w:p>
    <w:p w14:paraId="71254B2C" w14:textId="660F3ACB" w:rsidR="00E82030" w:rsidRPr="00FA1B57" w:rsidRDefault="00BB1BD4" w:rsidP="00D43059">
      <w:pPr>
        <w:pStyle w:val="ListParagraph"/>
        <w:tabs>
          <w:tab w:val="left" w:pos="3261"/>
          <w:tab w:val="left" w:pos="3828"/>
        </w:tabs>
        <w:ind w:left="3261"/>
        <w:rPr>
          <w:rFonts w:ascii="Calibri" w:hAnsi="Calibri"/>
          <w:sz w:val="20"/>
          <w:szCs w:val="20"/>
          <w:lang w:val="en-US"/>
        </w:rPr>
      </w:pPr>
      <w:r>
        <w:rPr>
          <w:rFonts w:ascii="Calibri" w:hAnsi="Calibri"/>
          <w:sz w:val="20"/>
          <w:szCs w:val="20"/>
          <w:lang w:val="en-US"/>
        </w:rPr>
        <w:t xml:space="preserve">SOR: </w:t>
      </w:r>
      <w:r w:rsidR="00367672">
        <w:rPr>
          <w:rFonts w:ascii="Calibri" w:hAnsi="Calibri"/>
          <w:sz w:val="20"/>
          <w:szCs w:val="20"/>
          <w:lang w:val="en-US"/>
        </w:rPr>
        <w:tab/>
      </w:r>
      <w:r w:rsidR="00E82030" w:rsidRPr="00FA1B57">
        <w:rPr>
          <w:rFonts w:ascii="Calibri" w:hAnsi="Calibri"/>
          <w:sz w:val="20"/>
          <w:szCs w:val="20"/>
          <w:lang w:val="en-US"/>
        </w:rPr>
        <w:t>Decisions must reflect the “fundamental importance” of Charter values but this factor remains implicit and is</w:t>
      </w:r>
      <w:r w:rsidR="00EF5C25">
        <w:rPr>
          <w:rFonts w:ascii="Calibri" w:hAnsi="Calibri"/>
          <w:sz w:val="20"/>
          <w:szCs w:val="20"/>
          <w:lang w:val="en-US"/>
        </w:rPr>
        <w:t xml:space="preserve"> not explicitly part of the SOR analysis</w:t>
      </w:r>
    </w:p>
    <w:p w14:paraId="5AB01686" w14:textId="1255874B" w:rsidR="00F344C6" w:rsidRDefault="00F344C6" w:rsidP="00932528">
      <w:pPr>
        <w:pStyle w:val="ListParagraph"/>
        <w:numPr>
          <w:ilvl w:val="0"/>
          <w:numId w:val="214"/>
        </w:numPr>
        <w:tabs>
          <w:tab w:val="left" w:pos="3261"/>
          <w:tab w:val="left" w:pos="3828"/>
        </w:tabs>
        <w:ind w:left="709"/>
        <w:rPr>
          <w:rFonts w:ascii="Calibri" w:hAnsi="Calibri"/>
          <w:sz w:val="20"/>
          <w:szCs w:val="20"/>
          <w:lang w:val="en-US"/>
        </w:rPr>
      </w:pPr>
      <w:r>
        <w:rPr>
          <w:rFonts w:ascii="Calibri" w:hAnsi="Calibri"/>
          <w:sz w:val="20"/>
          <w:szCs w:val="20"/>
          <w:lang w:val="en-US"/>
        </w:rPr>
        <w:t>Promise, Representation or Regular Practice</w:t>
      </w:r>
    </w:p>
    <w:p w14:paraId="3EC1C61A" w14:textId="34B95201" w:rsidR="00E82030" w:rsidRPr="00FA1B57" w:rsidRDefault="00860CED" w:rsidP="00D43059">
      <w:pPr>
        <w:pStyle w:val="ListParagraph"/>
        <w:tabs>
          <w:tab w:val="left" w:pos="3261"/>
          <w:tab w:val="left" w:pos="3828"/>
        </w:tabs>
        <w:rPr>
          <w:rFonts w:ascii="Calibri" w:hAnsi="Calibri"/>
          <w:sz w:val="20"/>
          <w:szCs w:val="20"/>
          <w:lang w:val="en-US"/>
        </w:rPr>
      </w:pPr>
      <w:r>
        <w:rPr>
          <w:rFonts w:ascii="Calibri" w:hAnsi="Calibri"/>
          <w:sz w:val="20"/>
          <w:szCs w:val="20"/>
          <w:lang w:val="en-US"/>
        </w:rPr>
        <w:tab/>
        <w:t xml:space="preserve">PF: </w:t>
      </w:r>
      <w:r w:rsidR="00367672">
        <w:rPr>
          <w:rFonts w:ascii="Calibri" w:hAnsi="Calibri"/>
          <w:sz w:val="20"/>
          <w:szCs w:val="20"/>
          <w:lang w:val="en-US"/>
        </w:rPr>
        <w:tab/>
      </w:r>
      <w:r w:rsidR="00E82030" w:rsidRPr="00FA1B57">
        <w:rPr>
          <w:rFonts w:ascii="Calibri" w:hAnsi="Calibri"/>
          <w:sz w:val="20"/>
          <w:szCs w:val="20"/>
          <w:lang w:val="en-US"/>
        </w:rPr>
        <w:t>Legitimate expectations of the person(s) challenging the decision</w:t>
      </w:r>
    </w:p>
    <w:p w14:paraId="2AD9BBAC" w14:textId="327CDCC6" w:rsidR="00E82030" w:rsidRPr="00860CED" w:rsidRDefault="00063CEE" w:rsidP="00932528">
      <w:pPr>
        <w:pStyle w:val="ListParagraph"/>
        <w:numPr>
          <w:ilvl w:val="0"/>
          <w:numId w:val="214"/>
        </w:numPr>
        <w:tabs>
          <w:tab w:val="left" w:pos="3261"/>
          <w:tab w:val="left" w:pos="3828"/>
        </w:tabs>
        <w:ind w:left="709"/>
        <w:rPr>
          <w:rFonts w:ascii="Calibri" w:hAnsi="Calibri"/>
          <w:sz w:val="20"/>
          <w:szCs w:val="20"/>
          <w:lang w:val="en-US"/>
        </w:rPr>
      </w:pPr>
      <w:r>
        <w:rPr>
          <w:rFonts w:ascii="Calibri" w:hAnsi="Calibri"/>
          <w:sz w:val="20"/>
          <w:szCs w:val="20"/>
          <w:lang w:val="en-US"/>
        </w:rPr>
        <w:t>Expertise</w:t>
      </w:r>
      <w:r w:rsidR="00860CED">
        <w:rPr>
          <w:rFonts w:ascii="Calibri" w:hAnsi="Calibri"/>
          <w:sz w:val="20"/>
          <w:szCs w:val="20"/>
          <w:lang w:val="en-US"/>
        </w:rPr>
        <w:tab/>
      </w:r>
      <w:r w:rsidR="00E82030" w:rsidRPr="00860CED">
        <w:rPr>
          <w:rFonts w:ascii="Calibri" w:hAnsi="Calibri"/>
          <w:sz w:val="20"/>
          <w:szCs w:val="20"/>
          <w:lang w:val="en-US"/>
        </w:rPr>
        <w:t>PF:</w:t>
      </w:r>
      <w:r w:rsidR="00E82030" w:rsidRPr="00860CED">
        <w:rPr>
          <w:rFonts w:ascii="Calibri" w:hAnsi="Calibri"/>
          <w:sz w:val="20"/>
          <w:szCs w:val="20"/>
          <w:lang w:val="en-US"/>
        </w:rPr>
        <w:tab/>
        <w:t>Respect agency expertise in determining and following own procedures</w:t>
      </w:r>
    </w:p>
    <w:p w14:paraId="7E01825B" w14:textId="448BD2BF" w:rsidR="00E82030" w:rsidRPr="00FA1B57" w:rsidRDefault="00860CED" w:rsidP="00D43059">
      <w:pPr>
        <w:pStyle w:val="ListParagraph"/>
        <w:tabs>
          <w:tab w:val="left" w:pos="3261"/>
          <w:tab w:val="left" w:pos="3828"/>
        </w:tabs>
        <w:rPr>
          <w:rFonts w:ascii="Calibri" w:hAnsi="Calibri"/>
          <w:sz w:val="20"/>
          <w:szCs w:val="20"/>
          <w:lang w:val="en-US"/>
        </w:rPr>
      </w:pPr>
      <w:r>
        <w:rPr>
          <w:rFonts w:ascii="Calibri" w:hAnsi="Calibri"/>
          <w:sz w:val="20"/>
          <w:szCs w:val="20"/>
          <w:lang w:val="en-US"/>
        </w:rPr>
        <w:tab/>
        <w:t xml:space="preserve">SOR: </w:t>
      </w:r>
      <w:r w:rsidR="00367672">
        <w:rPr>
          <w:rFonts w:ascii="Calibri" w:hAnsi="Calibri"/>
          <w:sz w:val="20"/>
          <w:szCs w:val="20"/>
          <w:lang w:val="en-US"/>
        </w:rPr>
        <w:tab/>
      </w:r>
      <w:r w:rsidR="00E82030" w:rsidRPr="00FA1B57">
        <w:rPr>
          <w:rFonts w:ascii="Calibri" w:hAnsi="Calibri"/>
          <w:sz w:val="20"/>
          <w:szCs w:val="20"/>
          <w:lang w:val="en-US"/>
        </w:rPr>
        <w:t>Expertise of the tribunal</w:t>
      </w:r>
    </w:p>
    <w:p w14:paraId="79A0BE07" w14:textId="3500CA60" w:rsidR="00063CEE" w:rsidRDefault="00063CEE" w:rsidP="00932528">
      <w:pPr>
        <w:pStyle w:val="ListParagraph"/>
        <w:numPr>
          <w:ilvl w:val="0"/>
          <w:numId w:val="214"/>
        </w:numPr>
        <w:tabs>
          <w:tab w:val="left" w:pos="3261"/>
          <w:tab w:val="left" w:pos="3828"/>
        </w:tabs>
        <w:ind w:left="709"/>
        <w:rPr>
          <w:rFonts w:ascii="Calibri" w:hAnsi="Calibri"/>
          <w:sz w:val="20"/>
          <w:szCs w:val="20"/>
          <w:lang w:val="en-US"/>
        </w:rPr>
      </w:pPr>
      <w:r>
        <w:rPr>
          <w:rFonts w:ascii="Calibri" w:hAnsi="Calibri"/>
          <w:sz w:val="20"/>
          <w:szCs w:val="20"/>
          <w:lang w:val="en-US"/>
        </w:rPr>
        <w:t>Privat</w:t>
      </w:r>
      <w:r w:rsidR="000C30F7">
        <w:rPr>
          <w:rFonts w:ascii="Calibri" w:hAnsi="Calibri"/>
          <w:sz w:val="20"/>
          <w:szCs w:val="20"/>
          <w:lang w:val="en-US"/>
        </w:rPr>
        <w:t>iv</w:t>
      </w:r>
      <w:r>
        <w:rPr>
          <w:rFonts w:ascii="Calibri" w:hAnsi="Calibri"/>
          <w:sz w:val="20"/>
          <w:szCs w:val="20"/>
          <w:lang w:val="en-US"/>
        </w:rPr>
        <w:t>e Clause Considered Separately</w:t>
      </w:r>
    </w:p>
    <w:p w14:paraId="1AF2EB33" w14:textId="4320AFD2" w:rsidR="00E82030" w:rsidRPr="00FA1B57" w:rsidRDefault="00860CED" w:rsidP="00D43059">
      <w:pPr>
        <w:pStyle w:val="ListParagraph"/>
        <w:tabs>
          <w:tab w:val="left" w:pos="3261"/>
          <w:tab w:val="left" w:pos="3828"/>
        </w:tabs>
        <w:rPr>
          <w:rFonts w:ascii="Calibri" w:hAnsi="Calibri"/>
          <w:sz w:val="20"/>
          <w:szCs w:val="20"/>
          <w:lang w:val="en-US"/>
        </w:rPr>
      </w:pPr>
      <w:r>
        <w:rPr>
          <w:rFonts w:ascii="Calibri" w:hAnsi="Calibri"/>
          <w:sz w:val="20"/>
          <w:szCs w:val="20"/>
          <w:lang w:val="en-US"/>
        </w:rPr>
        <w:tab/>
        <w:t>SOR:</w:t>
      </w:r>
      <w:r w:rsidR="00693408">
        <w:rPr>
          <w:rFonts w:ascii="Calibri" w:hAnsi="Calibri"/>
          <w:sz w:val="20"/>
          <w:szCs w:val="20"/>
          <w:lang w:val="en-US"/>
        </w:rPr>
        <w:t xml:space="preserve"> </w:t>
      </w:r>
      <w:r w:rsidR="00367672">
        <w:rPr>
          <w:rFonts w:ascii="Calibri" w:hAnsi="Calibri"/>
          <w:sz w:val="20"/>
          <w:szCs w:val="20"/>
          <w:lang w:val="en-US"/>
        </w:rPr>
        <w:tab/>
      </w:r>
      <w:r w:rsidR="00E82030" w:rsidRPr="00FA1B57">
        <w:rPr>
          <w:rFonts w:ascii="Calibri" w:hAnsi="Calibri"/>
          <w:sz w:val="20"/>
          <w:szCs w:val="20"/>
          <w:lang w:val="en-US"/>
        </w:rPr>
        <w:t>Privative clause</w:t>
      </w:r>
    </w:p>
    <w:p w14:paraId="7435CD07" w14:textId="77777777" w:rsidR="00E82030" w:rsidRPr="00FA1B57" w:rsidRDefault="00E82030" w:rsidP="00932528">
      <w:pPr>
        <w:pStyle w:val="ListParagraph"/>
        <w:numPr>
          <w:ilvl w:val="0"/>
          <w:numId w:val="112"/>
        </w:numPr>
        <w:rPr>
          <w:rFonts w:ascii="Calibri" w:hAnsi="Calibri"/>
          <w:sz w:val="20"/>
          <w:szCs w:val="20"/>
        </w:rPr>
      </w:pPr>
      <w:r w:rsidRPr="00FA1B57">
        <w:rPr>
          <w:rFonts w:ascii="Calibri" w:hAnsi="Calibri"/>
          <w:sz w:val="20"/>
          <w:szCs w:val="20"/>
        </w:rPr>
        <w:t>Both frameworks are not exhaustive; can be added to as necessary</w:t>
      </w:r>
    </w:p>
    <w:p w14:paraId="4F078D03" w14:textId="77777777" w:rsidR="00E82030" w:rsidRPr="00FA1B57" w:rsidRDefault="00E82030" w:rsidP="00932528">
      <w:pPr>
        <w:pStyle w:val="ListParagraph"/>
        <w:numPr>
          <w:ilvl w:val="1"/>
          <w:numId w:val="112"/>
        </w:numPr>
        <w:rPr>
          <w:rFonts w:ascii="Calibri" w:hAnsi="Calibri"/>
          <w:sz w:val="20"/>
          <w:szCs w:val="20"/>
        </w:rPr>
      </w:pPr>
      <w:r w:rsidRPr="00FA1B57">
        <w:rPr>
          <w:rFonts w:ascii="Calibri" w:hAnsi="Calibri"/>
          <w:sz w:val="20"/>
          <w:szCs w:val="20"/>
        </w:rPr>
        <w:t>Need to keep Charter values in mind as you engage in the SOR analysis; not an explicit factor to be considered</w:t>
      </w:r>
    </w:p>
    <w:p w14:paraId="0954F263" w14:textId="77777777" w:rsidR="003C1B93" w:rsidRDefault="003C1B93" w:rsidP="00D43059">
      <w:pPr>
        <w:rPr>
          <w:rFonts w:ascii="Calibri" w:hAnsi="Calibri"/>
          <w:sz w:val="20"/>
          <w:szCs w:val="20"/>
        </w:rPr>
      </w:pPr>
    </w:p>
    <w:p w14:paraId="6FB99583" w14:textId="454DE416" w:rsidR="00E82030" w:rsidRPr="003C1B93" w:rsidRDefault="00556EAB" w:rsidP="00D43059">
      <w:pPr>
        <w:rPr>
          <w:rFonts w:ascii="Calibri" w:hAnsi="Calibri"/>
          <w:sz w:val="20"/>
          <w:szCs w:val="20"/>
        </w:rPr>
      </w:pPr>
      <w:r>
        <w:rPr>
          <w:rFonts w:ascii="Calibri" w:hAnsi="Calibri"/>
          <w:sz w:val="20"/>
          <w:szCs w:val="20"/>
        </w:rPr>
        <w:t>7</w:t>
      </w:r>
      <w:r w:rsidR="003C1B93">
        <w:rPr>
          <w:rFonts w:ascii="Calibri" w:hAnsi="Calibri"/>
          <w:sz w:val="20"/>
          <w:szCs w:val="20"/>
        </w:rPr>
        <w:t xml:space="preserve">. </w:t>
      </w:r>
      <w:r w:rsidR="00E82030" w:rsidRPr="003C1B93">
        <w:rPr>
          <w:rFonts w:ascii="Calibri" w:hAnsi="Calibri"/>
          <w:sz w:val="20"/>
          <w:szCs w:val="20"/>
        </w:rPr>
        <w:t>What don’t we know?</w:t>
      </w:r>
    </w:p>
    <w:p w14:paraId="3DA9B23C" w14:textId="2F1F74DF" w:rsidR="00E82030" w:rsidRPr="00FA1B57" w:rsidRDefault="00E82030" w:rsidP="00932528">
      <w:pPr>
        <w:pStyle w:val="ListParagraph"/>
        <w:numPr>
          <w:ilvl w:val="0"/>
          <w:numId w:val="112"/>
        </w:numPr>
        <w:rPr>
          <w:rFonts w:ascii="Calibri" w:hAnsi="Calibri"/>
          <w:sz w:val="20"/>
          <w:szCs w:val="20"/>
        </w:rPr>
      </w:pPr>
      <w:r w:rsidRPr="00FA1B57">
        <w:rPr>
          <w:rFonts w:ascii="Calibri" w:hAnsi="Calibri"/>
          <w:sz w:val="20"/>
          <w:szCs w:val="20"/>
        </w:rPr>
        <w:t xml:space="preserve">Whether or not </w:t>
      </w:r>
      <w:r w:rsidRPr="00532E10">
        <w:rPr>
          <w:rFonts w:ascii="Calibri" w:hAnsi="Calibri"/>
          <w:color w:val="0000FF"/>
          <w:sz w:val="20"/>
          <w:szCs w:val="20"/>
        </w:rPr>
        <w:t>Dore</w:t>
      </w:r>
      <w:r w:rsidRPr="00FA1B57">
        <w:rPr>
          <w:rFonts w:ascii="Calibri" w:hAnsi="Calibri"/>
          <w:sz w:val="20"/>
          <w:szCs w:val="20"/>
        </w:rPr>
        <w:t xml:space="preserve"> affects all discretionary decision making throughout the state; ML argues </w:t>
      </w:r>
      <w:r w:rsidR="00A41A6D">
        <w:rPr>
          <w:rFonts w:ascii="Calibri" w:hAnsi="Calibri"/>
          <w:sz w:val="20"/>
          <w:szCs w:val="20"/>
        </w:rPr>
        <w:t>t</w:t>
      </w:r>
      <w:r w:rsidR="001118F3">
        <w:rPr>
          <w:rFonts w:ascii="Calibri" w:hAnsi="Calibri"/>
          <w:sz w:val="20"/>
          <w:szCs w:val="20"/>
        </w:rPr>
        <w:t>hey don’t seem</w:t>
      </w:r>
      <w:r w:rsidRPr="00FA1B57">
        <w:rPr>
          <w:rFonts w:ascii="Calibri" w:hAnsi="Calibri"/>
          <w:sz w:val="20"/>
          <w:szCs w:val="20"/>
        </w:rPr>
        <w:t xml:space="preserve"> to have thought about this</w:t>
      </w:r>
    </w:p>
    <w:p w14:paraId="32277426" w14:textId="77777777" w:rsidR="00E82030" w:rsidRPr="00FA1B57" w:rsidRDefault="00E82030" w:rsidP="00932528">
      <w:pPr>
        <w:pStyle w:val="ListParagraph"/>
        <w:numPr>
          <w:ilvl w:val="1"/>
          <w:numId w:val="112"/>
        </w:numPr>
        <w:rPr>
          <w:rFonts w:ascii="Calibri" w:hAnsi="Calibri"/>
          <w:sz w:val="20"/>
          <w:szCs w:val="20"/>
        </w:rPr>
      </w:pPr>
      <w:r w:rsidRPr="00FA1B57">
        <w:rPr>
          <w:rFonts w:ascii="Calibri" w:hAnsi="Calibri"/>
          <w:sz w:val="20"/>
          <w:szCs w:val="20"/>
        </w:rPr>
        <w:t>i.e. police make an enormous number of discretionary decisions; does Dore have any impact on criminal law?</w:t>
      </w:r>
    </w:p>
    <w:p w14:paraId="2E9FB32B" w14:textId="77777777" w:rsidR="00E82030" w:rsidRPr="00FA1B57" w:rsidRDefault="00E82030" w:rsidP="00932528">
      <w:pPr>
        <w:pStyle w:val="ListParagraph"/>
        <w:numPr>
          <w:ilvl w:val="0"/>
          <w:numId w:val="112"/>
        </w:numPr>
        <w:rPr>
          <w:rFonts w:ascii="Calibri" w:hAnsi="Calibri"/>
          <w:sz w:val="20"/>
          <w:szCs w:val="20"/>
        </w:rPr>
      </w:pPr>
      <w:r w:rsidRPr="00FA1B57">
        <w:rPr>
          <w:rFonts w:ascii="Calibri" w:hAnsi="Calibri"/>
          <w:sz w:val="20"/>
          <w:szCs w:val="20"/>
        </w:rPr>
        <w:t>Will the courts need to backtrack on their imposed rule that they ought not re-weigh?</w:t>
      </w:r>
    </w:p>
    <w:p w14:paraId="22DCF8B7" w14:textId="77777777" w:rsidR="00532E10" w:rsidRDefault="00E82030" w:rsidP="00932528">
      <w:pPr>
        <w:pStyle w:val="ListParagraph"/>
        <w:numPr>
          <w:ilvl w:val="1"/>
          <w:numId w:val="112"/>
        </w:numPr>
        <w:rPr>
          <w:rFonts w:ascii="Calibri" w:hAnsi="Calibri"/>
          <w:sz w:val="20"/>
          <w:szCs w:val="20"/>
        </w:rPr>
      </w:pPr>
      <w:r w:rsidRPr="00FA1B57">
        <w:rPr>
          <w:rFonts w:ascii="Calibri" w:hAnsi="Calibri"/>
          <w:sz w:val="20"/>
          <w:szCs w:val="20"/>
        </w:rPr>
        <w:t>How else will you assess whether or not a Charter value was proport</w:t>
      </w:r>
      <w:r w:rsidR="00532E10">
        <w:rPr>
          <w:rFonts w:ascii="Calibri" w:hAnsi="Calibri"/>
          <w:sz w:val="20"/>
          <w:szCs w:val="20"/>
        </w:rPr>
        <w:t>ionality treated appropriately?</w:t>
      </w:r>
    </w:p>
    <w:p w14:paraId="3FA93889" w14:textId="123E4A64" w:rsidR="00E82030" w:rsidRPr="00FA1B57" w:rsidRDefault="00E82030" w:rsidP="00932528">
      <w:pPr>
        <w:pStyle w:val="ListParagraph"/>
        <w:numPr>
          <w:ilvl w:val="1"/>
          <w:numId w:val="112"/>
        </w:numPr>
        <w:rPr>
          <w:rFonts w:ascii="Calibri" w:hAnsi="Calibri"/>
          <w:sz w:val="20"/>
          <w:szCs w:val="20"/>
        </w:rPr>
      </w:pPr>
      <w:r w:rsidRPr="00FA1B57">
        <w:rPr>
          <w:rFonts w:ascii="Calibri" w:hAnsi="Calibri"/>
          <w:sz w:val="20"/>
          <w:szCs w:val="20"/>
        </w:rPr>
        <w:t>i.e. weighed against competing objectives</w:t>
      </w:r>
    </w:p>
    <w:p w14:paraId="59EAB749" w14:textId="77777777" w:rsidR="00E82030" w:rsidRPr="00FA1B57" w:rsidRDefault="00E82030" w:rsidP="00932528">
      <w:pPr>
        <w:pStyle w:val="ListParagraph"/>
        <w:numPr>
          <w:ilvl w:val="0"/>
          <w:numId w:val="112"/>
        </w:numPr>
        <w:rPr>
          <w:rFonts w:ascii="Calibri" w:hAnsi="Calibri"/>
          <w:sz w:val="20"/>
          <w:szCs w:val="20"/>
        </w:rPr>
      </w:pPr>
      <w:r w:rsidRPr="00FA1B57">
        <w:rPr>
          <w:rFonts w:ascii="Calibri" w:hAnsi="Calibri"/>
          <w:sz w:val="20"/>
          <w:szCs w:val="20"/>
        </w:rPr>
        <w:t>Will this lead to too much deference in the under-enforcement of Charter rights?</w:t>
      </w:r>
    </w:p>
    <w:p w14:paraId="1C864B5B" w14:textId="77777777" w:rsidR="00E82030" w:rsidRPr="00FA1B57" w:rsidRDefault="00E82030" w:rsidP="00932528">
      <w:pPr>
        <w:pStyle w:val="ListParagraph"/>
        <w:numPr>
          <w:ilvl w:val="0"/>
          <w:numId w:val="112"/>
        </w:numPr>
        <w:rPr>
          <w:rFonts w:ascii="Calibri" w:hAnsi="Calibri"/>
          <w:sz w:val="20"/>
          <w:szCs w:val="20"/>
        </w:rPr>
      </w:pPr>
      <w:r w:rsidRPr="00FA1B57">
        <w:rPr>
          <w:rFonts w:ascii="Calibri" w:hAnsi="Calibri"/>
          <w:sz w:val="20"/>
          <w:szCs w:val="20"/>
        </w:rPr>
        <w:t>Will it become a disguised correctness review?</w:t>
      </w:r>
    </w:p>
    <w:p w14:paraId="6705A1BF" w14:textId="77777777" w:rsidR="00E82030" w:rsidRPr="00FA1B57" w:rsidRDefault="00E82030" w:rsidP="00932528">
      <w:pPr>
        <w:pStyle w:val="ListParagraph"/>
        <w:numPr>
          <w:ilvl w:val="0"/>
          <w:numId w:val="112"/>
        </w:numPr>
        <w:rPr>
          <w:rFonts w:ascii="Calibri" w:hAnsi="Calibri"/>
          <w:sz w:val="20"/>
          <w:szCs w:val="20"/>
        </w:rPr>
      </w:pPr>
      <w:r w:rsidRPr="00FA1B57">
        <w:rPr>
          <w:rFonts w:ascii="Calibri" w:hAnsi="Calibri"/>
          <w:sz w:val="20"/>
          <w:szCs w:val="20"/>
        </w:rPr>
        <w:t>Will we need to think about reasons differently? Is the low threshold currently in place for reasons adequate in the light of Charter values?</w:t>
      </w:r>
    </w:p>
    <w:p w14:paraId="5E1B055C" w14:textId="77777777" w:rsidR="00E82030" w:rsidRPr="00FA1B57" w:rsidRDefault="00E82030" w:rsidP="00932528">
      <w:pPr>
        <w:pStyle w:val="ListParagraph"/>
        <w:numPr>
          <w:ilvl w:val="1"/>
          <w:numId w:val="112"/>
        </w:numPr>
        <w:rPr>
          <w:rFonts w:ascii="Calibri" w:hAnsi="Calibri"/>
          <w:sz w:val="20"/>
          <w:szCs w:val="20"/>
        </w:rPr>
      </w:pPr>
      <w:r w:rsidRPr="00FA1B57">
        <w:rPr>
          <w:rFonts w:ascii="Calibri" w:hAnsi="Calibri"/>
          <w:sz w:val="20"/>
          <w:szCs w:val="20"/>
        </w:rPr>
        <w:t>Inadequate or boilerplate reasons seem to be the norm</w:t>
      </w:r>
    </w:p>
    <w:p w14:paraId="4E3CC17C" w14:textId="135FCD58" w:rsidR="00403050" w:rsidRDefault="00E82030" w:rsidP="00932528">
      <w:pPr>
        <w:pStyle w:val="ListParagraph"/>
        <w:numPr>
          <w:ilvl w:val="0"/>
          <w:numId w:val="112"/>
        </w:numPr>
        <w:rPr>
          <w:rFonts w:ascii="Calibri" w:hAnsi="Calibri"/>
          <w:sz w:val="20"/>
          <w:szCs w:val="20"/>
        </w:rPr>
      </w:pPr>
      <w:r w:rsidRPr="00FA1B57">
        <w:rPr>
          <w:rFonts w:ascii="Calibri" w:hAnsi="Calibri"/>
          <w:sz w:val="20"/>
          <w:szCs w:val="20"/>
        </w:rPr>
        <w:t>Will government need to res</w:t>
      </w:r>
      <w:r w:rsidR="00403050">
        <w:rPr>
          <w:rFonts w:ascii="Calibri" w:hAnsi="Calibri"/>
          <w:sz w:val="20"/>
          <w:szCs w:val="20"/>
        </w:rPr>
        <w:t>pond positively to this demand?</w:t>
      </w:r>
      <w:r w:rsidR="00532E10">
        <w:rPr>
          <w:rFonts w:ascii="Calibri" w:hAnsi="Calibri"/>
          <w:sz w:val="20"/>
          <w:szCs w:val="20"/>
        </w:rPr>
        <w:t xml:space="preserve"> (i.e. training programs)</w:t>
      </w:r>
    </w:p>
    <w:p w14:paraId="18FD2102" w14:textId="18731E58" w:rsidR="00D855CF" w:rsidRDefault="00D855CF" w:rsidP="00932528">
      <w:pPr>
        <w:pStyle w:val="ListParagraph"/>
        <w:numPr>
          <w:ilvl w:val="1"/>
          <w:numId w:val="112"/>
        </w:numPr>
        <w:rPr>
          <w:rFonts w:ascii="Calibri" w:hAnsi="Calibri"/>
          <w:sz w:val="20"/>
          <w:szCs w:val="20"/>
        </w:rPr>
      </w:pPr>
      <w:r w:rsidRPr="00FA1B57">
        <w:rPr>
          <w:rFonts w:ascii="Calibri" w:hAnsi="Calibri"/>
          <w:sz w:val="20"/>
          <w:szCs w:val="20"/>
        </w:rPr>
        <w:t>Far too many admin DM to expect adequate knowledge of Charter rights</w:t>
      </w:r>
      <w:r>
        <w:rPr>
          <w:rFonts w:ascii="Calibri" w:hAnsi="Calibri"/>
          <w:sz w:val="20"/>
          <w:szCs w:val="20"/>
        </w:rPr>
        <w:t>; must at least correctly identify t</w:t>
      </w:r>
      <w:r w:rsidR="00532E10">
        <w:rPr>
          <w:rFonts w:ascii="Calibri" w:hAnsi="Calibri"/>
          <w:sz w:val="20"/>
          <w:szCs w:val="20"/>
        </w:rPr>
        <w:t>he Charter right or value at st</w:t>
      </w:r>
      <w:r>
        <w:rPr>
          <w:rFonts w:ascii="Calibri" w:hAnsi="Calibri"/>
          <w:sz w:val="20"/>
          <w:szCs w:val="20"/>
        </w:rPr>
        <w:t>ake</w:t>
      </w:r>
    </w:p>
    <w:p w14:paraId="7B9E4053" w14:textId="6036E1CC" w:rsidR="00E82030" w:rsidRPr="00FA1B57" w:rsidRDefault="00403050" w:rsidP="00932528">
      <w:pPr>
        <w:pStyle w:val="ListParagraph"/>
        <w:numPr>
          <w:ilvl w:val="0"/>
          <w:numId w:val="112"/>
        </w:numPr>
        <w:rPr>
          <w:rFonts w:ascii="Calibri" w:hAnsi="Calibri"/>
          <w:sz w:val="20"/>
          <w:szCs w:val="20"/>
        </w:rPr>
      </w:pPr>
      <w:r>
        <w:rPr>
          <w:rFonts w:ascii="Calibri" w:hAnsi="Calibri"/>
          <w:sz w:val="20"/>
          <w:szCs w:val="20"/>
        </w:rPr>
        <w:t>Als</w:t>
      </w:r>
      <w:r w:rsidR="00E82030" w:rsidRPr="00FA1B57">
        <w:rPr>
          <w:rFonts w:ascii="Calibri" w:hAnsi="Calibri"/>
          <w:sz w:val="20"/>
          <w:szCs w:val="20"/>
        </w:rPr>
        <w:t>o don’t know how this will affect the BC ATA – since it takes away the ability to consider constitutional and Charter question. But do they still have the ability to consider Charter values?</w:t>
      </w:r>
    </w:p>
    <w:p w14:paraId="0116A3B2" w14:textId="77777777" w:rsidR="00E82030" w:rsidRPr="00FA1B57" w:rsidRDefault="00E82030" w:rsidP="00932528">
      <w:pPr>
        <w:pStyle w:val="ListParagraph"/>
        <w:numPr>
          <w:ilvl w:val="0"/>
          <w:numId w:val="112"/>
        </w:numPr>
        <w:rPr>
          <w:rFonts w:ascii="Calibri" w:hAnsi="Calibri"/>
          <w:sz w:val="20"/>
          <w:szCs w:val="20"/>
        </w:rPr>
      </w:pPr>
      <w:r w:rsidRPr="00FA1B57">
        <w:rPr>
          <w:rFonts w:ascii="Calibri" w:hAnsi="Calibri"/>
          <w:sz w:val="20"/>
          <w:szCs w:val="20"/>
        </w:rPr>
        <w:t>Highly unlikely we’re expected to do a proportionality analysis on the exam**</w:t>
      </w:r>
    </w:p>
    <w:p w14:paraId="5B88D9D3" w14:textId="4BD3535D" w:rsidR="00E82030" w:rsidRDefault="00E82030" w:rsidP="00932528">
      <w:pPr>
        <w:pStyle w:val="ListParagraph"/>
        <w:numPr>
          <w:ilvl w:val="1"/>
          <w:numId w:val="112"/>
        </w:numPr>
        <w:rPr>
          <w:rFonts w:ascii="Calibri" w:hAnsi="Calibri"/>
          <w:sz w:val="20"/>
          <w:szCs w:val="20"/>
        </w:rPr>
      </w:pPr>
      <w:r w:rsidRPr="00FA1B57">
        <w:rPr>
          <w:rFonts w:ascii="Calibri" w:hAnsi="Calibri"/>
          <w:sz w:val="20"/>
          <w:szCs w:val="20"/>
        </w:rPr>
        <w:t>Do need to understand these concepts generally and be able to speak to these challenges in this area intelligently</w:t>
      </w:r>
    </w:p>
    <w:p w14:paraId="51CD8389" w14:textId="77777777" w:rsidR="00D80CE0" w:rsidRPr="0045477F" w:rsidRDefault="00D80CE0" w:rsidP="00D43059">
      <w:pPr>
        <w:rPr>
          <w:rFonts w:ascii="Calibri" w:hAnsi="Calibri"/>
          <w:sz w:val="20"/>
          <w:szCs w:val="20"/>
        </w:rPr>
      </w:pPr>
    </w:p>
    <w:p w14:paraId="10D5C7EE" w14:textId="1F25C3DD" w:rsidR="00D80CE0" w:rsidRPr="0045477F" w:rsidRDefault="00D80CE0" w:rsidP="00D43059">
      <w:pPr>
        <w:rPr>
          <w:rFonts w:ascii="Calibri" w:hAnsi="Calibri"/>
          <w:b/>
          <w:sz w:val="20"/>
          <w:szCs w:val="20"/>
        </w:rPr>
      </w:pPr>
      <w:r w:rsidRPr="0045477F">
        <w:rPr>
          <w:rFonts w:ascii="Calibri" w:hAnsi="Calibri"/>
          <w:b/>
          <w:sz w:val="20"/>
          <w:szCs w:val="20"/>
        </w:rPr>
        <w:t xml:space="preserve">Aside: </w:t>
      </w:r>
      <w:r w:rsidR="002D5D50">
        <w:rPr>
          <w:rFonts w:ascii="Calibri" w:hAnsi="Calibri"/>
          <w:sz w:val="20"/>
          <w:szCs w:val="20"/>
        </w:rPr>
        <w:t>How do you feel about applying reasonableness to Charter questions?</w:t>
      </w:r>
    </w:p>
    <w:p w14:paraId="2ECD8B6E" w14:textId="3B4A1829" w:rsidR="00D80CE0" w:rsidRPr="0045477F" w:rsidRDefault="00613CF7" w:rsidP="00932528">
      <w:pPr>
        <w:pStyle w:val="ListParagraph"/>
        <w:numPr>
          <w:ilvl w:val="0"/>
          <w:numId w:val="110"/>
        </w:numPr>
        <w:rPr>
          <w:rFonts w:ascii="Calibri" w:hAnsi="Calibri"/>
          <w:sz w:val="20"/>
          <w:szCs w:val="20"/>
        </w:rPr>
      </w:pPr>
      <w:r>
        <w:rPr>
          <w:rFonts w:ascii="Calibri" w:hAnsi="Calibri"/>
          <w:sz w:val="20"/>
          <w:szCs w:val="20"/>
        </w:rPr>
        <w:t xml:space="preserve">Deferential approach is incongruous with court’s historical protectiveness over </w:t>
      </w:r>
      <w:r w:rsidR="00D80CE0" w:rsidRPr="0045477F">
        <w:rPr>
          <w:rFonts w:ascii="Calibri" w:hAnsi="Calibri"/>
          <w:sz w:val="20"/>
          <w:szCs w:val="20"/>
        </w:rPr>
        <w:t>human rights legislation and decisions</w:t>
      </w:r>
    </w:p>
    <w:p w14:paraId="1E6AC0B9" w14:textId="77777777" w:rsidR="00D80CE0" w:rsidRPr="0045477F" w:rsidRDefault="00D80CE0" w:rsidP="00932528">
      <w:pPr>
        <w:pStyle w:val="ListParagraph"/>
        <w:numPr>
          <w:ilvl w:val="1"/>
          <w:numId w:val="110"/>
        </w:numPr>
        <w:rPr>
          <w:rFonts w:ascii="Calibri" w:hAnsi="Calibri"/>
          <w:sz w:val="20"/>
          <w:szCs w:val="20"/>
        </w:rPr>
      </w:pPr>
      <w:r w:rsidRPr="0045477F">
        <w:rPr>
          <w:rFonts w:ascii="Calibri" w:hAnsi="Calibri"/>
          <w:sz w:val="20"/>
          <w:szCs w:val="20"/>
        </w:rPr>
        <w:t>Should correctness review not apply to this type of decision?</w:t>
      </w:r>
    </w:p>
    <w:p w14:paraId="007030CF" w14:textId="100B806A" w:rsidR="00D80CE0" w:rsidRPr="0045477F" w:rsidRDefault="00652707" w:rsidP="00932528">
      <w:pPr>
        <w:pStyle w:val="ListParagraph"/>
        <w:numPr>
          <w:ilvl w:val="0"/>
          <w:numId w:val="110"/>
        </w:numPr>
        <w:rPr>
          <w:rFonts w:ascii="Calibri" w:hAnsi="Calibri"/>
          <w:sz w:val="20"/>
          <w:szCs w:val="20"/>
        </w:rPr>
      </w:pPr>
      <w:r w:rsidRPr="0045477F">
        <w:rPr>
          <w:rFonts w:ascii="Calibri" w:hAnsi="Calibri"/>
          <w:sz w:val="20"/>
          <w:szCs w:val="20"/>
        </w:rPr>
        <w:t>D</w:t>
      </w:r>
      <w:r w:rsidR="00D80CE0" w:rsidRPr="0045477F">
        <w:rPr>
          <w:rFonts w:ascii="Calibri" w:hAnsi="Calibri"/>
          <w:sz w:val="20"/>
          <w:szCs w:val="20"/>
        </w:rPr>
        <w:t>ependent on how the endorsement of decisions through a reasonableness standard plays out – i.e. to what level does this create precedent that is binding on other DM’s? Or the courts?</w:t>
      </w:r>
    </w:p>
    <w:p w14:paraId="6B0D2021" w14:textId="50AA680F" w:rsidR="00D80CE0" w:rsidRPr="00FA1B57" w:rsidRDefault="00D80CE0" w:rsidP="00932528">
      <w:pPr>
        <w:pStyle w:val="ListParagraph"/>
        <w:numPr>
          <w:ilvl w:val="1"/>
          <w:numId w:val="110"/>
        </w:numPr>
        <w:rPr>
          <w:rFonts w:ascii="Calibri" w:hAnsi="Calibri"/>
          <w:sz w:val="20"/>
          <w:szCs w:val="20"/>
        </w:rPr>
      </w:pPr>
      <w:r w:rsidRPr="0045477F">
        <w:rPr>
          <w:rFonts w:ascii="Calibri" w:hAnsi="Calibri"/>
          <w:sz w:val="20"/>
          <w:szCs w:val="20"/>
        </w:rPr>
        <w:t xml:space="preserve">Court is generally giving guidance on larger </w:t>
      </w:r>
      <w:r w:rsidR="00727DBB" w:rsidRPr="0045477F">
        <w:rPr>
          <w:rFonts w:ascii="Calibri" w:hAnsi="Calibri"/>
          <w:sz w:val="20"/>
          <w:szCs w:val="20"/>
        </w:rPr>
        <w:t xml:space="preserve">administrative </w:t>
      </w:r>
      <w:r w:rsidRPr="0045477F">
        <w:rPr>
          <w:rFonts w:ascii="Calibri" w:hAnsi="Calibri"/>
          <w:sz w:val="20"/>
          <w:szCs w:val="20"/>
        </w:rPr>
        <w:t>questions</w:t>
      </w:r>
      <w:r w:rsidR="00727DBB" w:rsidRPr="00FA1B57">
        <w:rPr>
          <w:rFonts w:ascii="Calibri" w:hAnsi="Calibri"/>
          <w:sz w:val="20"/>
          <w:szCs w:val="20"/>
        </w:rPr>
        <w:t xml:space="preserve"> – i.e. the bigger questions of the SOR, procedural fairness, etc.</w:t>
      </w:r>
    </w:p>
    <w:p w14:paraId="30E629CD" w14:textId="77777777" w:rsidR="00D94C4D" w:rsidRPr="00FA1B57" w:rsidRDefault="00D94C4D" w:rsidP="00932528">
      <w:pPr>
        <w:pStyle w:val="ListParagraph"/>
        <w:numPr>
          <w:ilvl w:val="1"/>
          <w:numId w:val="110"/>
        </w:numPr>
        <w:rPr>
          <w:rFonts w:ascii="Calibri" w:hAnsi="Calibri"/>
          <w:sz w:val="20"/>
          <w:szCs w:val="20"/>
        </w:rPr>
      </w:pPr>
      <w:r>
        <w:rPr>
          <w:rFonts w:ascii="Calibri" w:hAnsi="Calibri"/>
          <w:sz w:val="20"/>
          <w:szCs w:val="20"/>
        </w:rPr>
        <w:t xml:space="preserve">However, the </w:t>
      </w:r>
      <w:r w:rsidRPr="00FA1B57">
        <w:rPr>
          <w:rFonts w:ascii="Calibri" w:hAnsi="Calibri"/>
          <w:sz w:val="20"/>
          <w:szCs w:val="20"/>
        </w:rPr>
        <w:t>small questions will remain as precedent within the sub-areas of the law</w:t>
      </w:r>
    </w:p>
    <w:p w14:paraId="584EC9E7" w14:textId="77777777" w:rsidR="00D80CE0" w:rsidRPr="00FA1B57" w:rsidRDefault="00D80CE0" w:rsidP="00932528">
      <w:pPr>
        <w:pStyle w:val="ListParagraph"/>
        <w:numPr>
          <w:ilvl w:val="1"/>
          <w:numId w:val="110"/>
        </w:numPr>
        <w:rPr>
          <w:rFonts w:ascii="Calibri" w:hAnsi="Calibri"/>
          <w:sz w:val="20"/>
          <w:szCs w:val="20"/>
        </w:rPr>
      </w:pPr>
      <w:r w:rsidRPr="00FA1B57">
        <w:rPr>
          <w:rFonts w:ascii="Calibri" w:hAnsi="Calibri"/>
          <w:sz w:val="20"/>
          <w:szCs w:val="20"/>
        </w:rPr>
        <w:t>Differences b/w substance and procedure</w:t>
      </w:r>
    </w:p>
    <w:p w14:paraId="61A486F2" w14:textId="27B9713F" w:rsidR="00D80CE0" w:rsidRPr="00FA1B57" w:rsidRDefault="006C4915" w:rsidP="00932528">
      <w:pPr>
        <w:pStyle w:val="ListParagraph"/>
        <w:numPr>
          <w:ilvl w:val="2"/>
          <w:numId w:val="110"/>
        </w:numPr>
        <w:rPr>
          <w:rFonts w:ascii="Calibri" w:hAnsi="Calibri"/>
          <w:sz w:val="20"/>
          <w:szCs w:val="20"/>
        </w:rPr>
      </w:pPr>
      <w:r>
        <w:rPr>
          <w:rFonts w:ascii="Calibri" w:hAnsi="Calibri"/>
          <w:sz w:val="20"/>
          <w:szCs w:val="20"/>
        </w:rPr>
        <w:t>Admin = procedural issues</w:t>
      </w:r>
    </w:p>
    <w:p w14:paraId="7FD9DE8E" w14:textId="77777777" w:rsidR="00D80CE0" w:rsidRPr="00FA1B57" w:rsidRDefault="00D80CE0" w:rsidP="00932528">
      <w:pPr>
        <w:pStyle w:val="ListParagraph"/>
        <w:numPr>
          <w:ilvl w:val="2"/>
          <w:numId w:val="110"/>
        </w:numPr>
        <w:rPr>
          <w:rFonts w:ascii="Calibri" w:hAnsi="Calibri"/>
          <w:sz w:val="20"/>
          <w:szCs w:val="20"/>
        </w:rPr>
      </w:pPr>
      <w:r w:rsidRPr="00FA1B57">
        <w:rPr>
          <w:rFonts w:ascii="Calibri" w:hAnsi="Calibri"/>
          <w:sz w:val="20"/>
          <w:szCs w:val="20"/>
        </w:rPr>
        <w:t>Substance = actual decision</w:t>
      </w:r>
    </w:p>
    <w:p w14:paraId="643BFC53" w14:textId="77777777" w:rsidR="00D80CE0" w:rsidRPr="00FA1B57" w:rsidRDefault="00D80CE0" w:rsidP="00932528">
      <w:pPr>
        <w:pStyle w:val="ListParagraph"/>
        <w:numPr>
          <w:ilvl w:val="3"/>
          <w:numId w:val="110"/>
        </w:numPr>
        <w:rPr>
          <w:rFonts w:ascii="Calibri" w:hAnsi="Calibri"/>
          <w:sz w:val="20"/>
          <w:szCs w:val="20"/>
        </w:rPr>
      </w:pPr>
      <w:r w:rsidRPr="00FA1B57">
        <w:rPr>
          <w:rFonts w:ascii="Calibri" w:hAnsi="Calibri"/>
          <w:sz w:val="20"/>
          <w:szCs w:val="20"/>
        </w:rPr>
        <w:t>Will hold some precedential value going forward; i.e. if a decision within similar fact patterns is decided this way by the admin body, then it would be expected to be decided the same way</w:t>
      </w:r>
    </w:p>
    <w:p w14:paraId="6C4BD70A" w14:textId="17DBE750" w:rsidR="00D80CE0" w:rsidRPr="00FA1B57" w:rsidRDefault="00D80CE0" w:rsidP="00932528">
      <w:pPr>
        <w:pStyle w:val="ListParagraph"/>
        <w:numPr>
          <w:ilvl w:val="3"/>
          <w:numId w:val="110"/>
        </w:numPr>
        <w:rPr>
          <w:rFonts w:ascii="Calibri" w:hAnsi="Calibri"/>
          <w:sz w:val="20"/>
          <w:szCs w:val="20"/>
        </w:rPr>
      </w:pPr>
      <w:r w:rsidRPr="00FA1B57">
        <w:rPr>
          <w:rFonts w:ascii="Calibri" w:hAnsi="Calibri"/>
          <w:sz w:val="20"/>
          <w:szCs w:val="20"/>
        </w:rPr>
        <w:t xml:space="preserve">This is particularly challenging – especially in light of a decision that </w:t>
      </w:r>
      <w:r>
        <w:rPr>
          <w:rFonts w:ascii="Calibri" w:hAnsi="Calibri"/>
          <w:sz w:val="20"/>
          <w:szCs w:val="20"/>
        </w:rPr>
        <w:t>engages Charter value</w:t>
      </w:r>
      <w:r w:rsidRPr="00FA1B57">
        <w:rPr>
          <w:rFonts w:ascii="Calibri" w:hAnsi="Calibri"/>
          <w:sz w:val="20"/>
          <w:szCs w:val="20"/>
        </w:rPr>
        <w:t>s, the reasons minimally engage with the decision, and the court supplements/endorses the decision whe</w:t>
      </w:r>
      <w:r w:rsidR="0045477F">
        <w:rPr>
          <w:rFonts w:ascii="Calibri" w:hAnsi="Calibri"/>
          <w:sz w:val="20"/>
          <w:szCs w:val="20"/>
        </w:rPr>
        <w:t>n applying a reasonableness SOR (</w:t>
      </w:r>
      <w:r w:rsidR="0045477F" w:rsidRPr="0045477F">
        <w:rPr>
          <w:rFonts w:ascii="Calibri" w:hAnsi="Calibri"/>
          <w:color w:val="0000FF"/>
          <w:sz w:val="20"/>
          <w:szCs w:val="20"/>
        </w:rPr>
        <w:t>Agraira</w:t>
      </w:r>
      <w:r w:rsidR="0045477F">
        <w:rPr>
          <w:rFonts w:ascii="Calibri" w:hAnsi="Calibri"/>
          <w:sz w:val="20"/>
          <w:szCs w:val="20"/>
        </w:rPr>
        <w:t>)</w:t>
      </w:r>
    </w:p>
    <w:p w14:paraId="00B7E1C7" w14:textId="77777777" w:rsidR="00D80CE0" w:rsidRPr="0045477F" w:rsidRDefault="00D80CE0" w:rsidP="00932528">
      <w:pPr>
        <w:pStyle w:val="ListParagraph"/>
        <w:numPr>
          <w:ilvl w:val="0"/>
          <w:numId w:val="110"/>
        </w:numPr>
        <w:rPr>
          <w:rFonts w:ascii="Calibri" w:hAnsi="Calibri"/>
          <w:sz w:val="20"/>
          <w:szCs w:val="20"/>
        </w:rPr>
      </w:pPr>
      <w:r w:rsidRPr="0045477F">
        <w:rPr>
          <w:rFonts w:ascii="Calibri" w:hAnsi="Calibri"/>
          <w:sz w:val="20"/>
          <w:szCs w:val="20"/>
        </w:rPr>
        <w:t>What about where the decisions are inadequate? Should courts be supplementing the reasons of decision makers where Charter rights are at play?</w:t>
      </w:r>
    </w:p>
    <w:p w14:paraId="295D3C67" w14:textId="0E246F83" w:rsidR="00D80CE0" w:rsidRDefault="0045477F" w:rsidP="00932528">
      <w:pPr>
        <w:pStyle w:val="ListParagraph"/>
        <w:numPr>
          <w:ilvl w:val="1"/>
          <w:numId w:val="110"/>
        </w:numPr>
        <w:rPr>
          <w:rFonts w:ascii="Calibri" w:hAnsi="Calibri"/>
          <w:sz w:val="20"/>
          <w:szCs w:val="20"/>
        </w:rPr>
      </w:pPr>
      <w:r>
        <w:rPr>
          <w:rFonts w:ascii="Calibri" w:hAnsi="Calibri"/>
          <w:sz w:val="20"/>
          <w:szCs w:val="20"/>
        </w:rPr>
        <w:t xml:space="preserve">To what extent will </w:t>
      </w:r>
      <w:r w:rsidR="00D80CE0" w:rsidRPr="0045477F">
        <w:rPr>
          <w:rFonts w:ascii="Calibri" w:hAnsi="Calibri"/>
          <w:sz w:val="20"/>
          <w:szCs w:val="20"/>
        </w:rPr>
        <w:t>this result in correctness review anyways?</w:t>
      </w:r>
    </w:p>
    <w:p w14:paraId="5CAA821B" w14:textId="144E37ED" w:rsidR="0007107D" w:rsidRPr="0045477F" w:rsidRDefault="0007107D" w:rsidP="00932528">
      <w:pPr>
        <w:pStyle w:val="ListParagraph"/>
        <w:numPr>
          <w:ilvl w:val="1"/>
          <w:numId w:val="110"/>
        </w:numPr>
        <w:rPr>
          <w:rFonts w:ascii="Calibri" w:hAnsi="Calibri"/>
          <w:sz w:val="20"/>
          <w:szCs w:val="20"/>
        </w:rPr>
      </w:pPr>
      <w:r w:rsidRPr="003712AC">
        <w:rPr>
          <w:rFonts w:ascii="Calibri" w:hAnsi="Calibri"/>
          <w:sz w:val="20"/>
          <w:szCs w:val="20"/>
        </w:rPr>
        <w:t>Does a right/value pull reasonableness towards the “less deferential” end without sliding into correctness review? Seems as though this will be how the jurisprudence will play out</w:t>
      </w:r>
    </w:p>
    <w:p w14:paraId="78E2FC3B" w14:textId="77777777" w:rsidR="00D80CE0" w:rsidRPr="0045477F" w:rsidRDefault="00D80CE0" w:rsidP="00932528">
      <w:pPr>
        <w:pStyle w:val="ListParagraph"/>
        <w:numPr>
          <w:ilvl w:val="0"/>
          <w:numId w:val="110"/>
        </w:numPr>
        <w:rPr>
          <w:rFonts w:ascii="Calibri" w:hAnsi="Calibri"/>
          <w:sz w:val="20"/>
          <w:szCs w:val="20"/>
        </w:rPr>
      </w:pPr>
      <w:r w:rsidRPr="0045477F">
        <w:rPr>
          <w:rFonts w:ascii="Calibri" w:hAnsi="Calibri"/>
          <w:sz w:val="20"/>
          <w:szCs w:val="20"/>
        </w:rPr>
        <w:t xml:space="preserve">Per </w:t>
      </w:r>
      <w:r w:rsidRPr="00532E10">
        <w:rPr>
          <w:rFonts w:ascii="Calibri" w:hAnsi="Calibri"/>
          <w:color w:val="0000FF"/>
          <w:sz w:val="20"/>
          <w:szCs w:val="20"/>
        </w:rPr>
        <w:t>Dore</w:t>
      </w:r>
      <w:r w:rsidRPr="0045477F">
        <w:rPr>
          <w:rFonts w:ascii="Calibri" w:hAnsi="Calibri"/>
          <w:sz w:val="20"/>
          <w:szCs w:val="20"/>
        </w:rPr>
        <w:t>, the reasons are essentially s. 1 – they allow the courts to determine if the proportionality analysis has taken place</w:t>
      </w:r>
    </w:p>
    <w:p w14:paraId="64F2C121" w14:textId="77777777" w:rsidR="00D80CE0" w:rsidRPr="0045477F" w:rsidRDefault="00D80CE0" w:rsidP="00D43059">
      <w:pPr>
        <w:rPr>
          <w:rFonts w:ascii="Calibri" w:hAnsi="Calibri"/>
          <w:sz w:val="20"/>
          <w:szCs w:val="20"/>
        </w:rPr>
      </w:pPr>
    </w:p>
    <w:p w14:paraId="6FC8F4F7" w14:textId="5BF0E686" w:rsidR="003712AC" w:rsidRPr="0055606A" w:rsidRDefault="009A0AC9" w:rsidP="00D43059">
      <w:pPr>
        <w:rPr>
          <w:rFonts w:ascii="Calibri" w:hAnsi="Calibri"/>
          <w:b/>
          <w:sz w:val="20"/>
          <w:szCs w:val="20"/>
        </w:rPr>
      </w:pPr>
      <w:r w:rsidRPr="0055606A">
        <w:rPr>
          <w:rFonts w:ascii="Calibri" w:hAnsi="Calibri"/>
          <w:b/>
          <w:sz w:val="20"/>
          <w:szCs w:val="20"/>
        </w:rPr>
        <w:t xml:space="preserve">Aside: </w:t>
      </w:r>
      <w:r w:rsidR="003712AC" w:rsidRPr="00433D7B">
        <w:rPr>
          <w:rFonts w:ascii="Calibri" w:hAnsi="Calibri"/>
          <w:sz w:val="20"/>
          <w:szCs w:val="20"/>
        </w:rPr>
        <w:t xml:space="preserve">Charter </w:t>
      </w:r>
      <w:r w:rsidR="00353CB3" w:rsidRPr="00433D7B">
        <w:rPr>
          <w:rFonts w:ascii="Calibri" w:hAnsi="Calibri"/>
          <w:sz w:val="20"/>
          <w:szCs w:val="20"/>
        </w:rPr>
        <w:t>“</w:t>
      </w:r>
      <w:r w:rsidR="003712AC" w:rsidRPr="00433D7B">
        <w:rPr>
          <w:rFonts w:ascii="Calibri" w:hAnsi="Calibri"/>
          <w:sz w:val="20"/>
          <w:szCs w:val="20"/>
        </w:rPr>
        <w:t>Values</w:t>
      </w:r>
      <w:r w:rsidR="00353CB3" w:rsidRPr="00433D7B">
        <w:rPr>
          <w:rFonts w:ascii="Calibri" w:hAnsi="Calibri"/>
          <w:sz w:val="20"/>
          <w:szCs w:val="20"/>
        </w:rPr>
        <w:t>”</w:t>
      </w:r>
    </w:p>
    <w:p w14:paraId="2AC44173" w14:textId="68F6B6B7" w:rsidR="003712AC" w:rsidRPr="0055606A" w:rsidRDefault="003712AC" w:rsidP="00932528">
      <w:pPr>
        <w:pStyle w:val="ListParagraph"/>
        <w:numPr>
          <w:ilvl w:val="0"/>
          <w:numId w:val="111"/>
        </w:numPr>
        <w:rPr>
          <w:rFonts w:ascii="Calibri" w:hAnsi="Calibri"/>
          <w:sz w:val="20"/>
          <w:szCs w:val="20"/>
        </w:rPr>
      </w:pPr>
      <w:r w:rsidRPr="0055606A">
        <w:rPr>
          <w:rFonts w:ascii="Calibri" w:hAnsi="Calibri"/>
          <w:sz w:val="20"/>
          <w:szCs w:val="20"/>
        </w:rPr>
        <w:t>To what extent does such a broad def’n of Charter values result in every single admin decision engaging Charter values? And to what extent can we actually expect DM’s to directly engage with and identify all of the Charter values and provide intelligible reasons therein?</w:t>
      </w:r>
    </w:p>
    <w:p w14:paraId="460FAB93" w14:textId="77777777" w:rsidR="003712AC" w:rsidRPr="0055606A" w:rsidRDefault="003712AC" w:rsidP="00932528">
      <w:pPr>
        <w:pStyle w:val="ListParagraph"/>
        <w:numPr>
          <w:ilvl w:val="1"/>
          <w:numId w:val="111"/>
        </w:numPr>
        <w:rPr>
          <w:rFonts w:ascii="Calibri" w:hAnsi="Calibri"/>
          <w:sz w:val="20"/>
          <w:szCs w:val="20"/>
        </w:rPr>
      </w:pPr>
      <w:r w:rsidRPr="0055606A">
        <w:rPr>
          <w:rFonts w:ascii="Calibri" w:hAnsi="Calibri"/>
          <w:sz w:val="20"/>
          <w:szCs w:val="20"/>
        </w:rPr>
        <w:t>ML suggests that legislation may be tightened up to identify the Charter values that should be considered in making decisions; can also increase the breadth of guidelines</w:t>
      </w:r>
    </w:p>
    <w:p w14:paraId="6235F53A" w14:textId="77777777" w:rsidR="003712AC" w:rsidRPr="0055606A" w:rsidRDefault="003712AC" w:rsidP="00932528">
      <w:pPr>
        <w:pStyle w:val="ListParagraph"/>
        <w:numPr>
          <w:ilvl w:val="1"/>
          <w:numId w:val="111"/>
        </w:numPr>
        <w:rPr>
          <w:rFonts w:ascii="Calibri" w:hAnsi="Calibri"/>
          <w:sz w:val="20"/>
          <w:szCs w:val="20"/>
        </w:rPr>
      </w:pPr>
      <w:r w:rsidRPr="0055606A">
        <w:rPr>
          <w:rFonts w:ascii="Calibri" w:hAnsi="Calibri"/>
          <w:sz w:val="20"/>
          <w:szCs w:val="20"/>
        </w:rPr>
        <w:t>Further suggests that all DM’s will need to receive a mini-lesson on Charter values and jurisprudence so that they understand these values and can appropriately engage with them</w:t>
      </w:r>
    </w:p>
    <w:p w14:paraId="0B6A92A8" w14:textId="0649D9D4" w:rsidR="003712AC" w:rsidRPr="0055606A" w:rsidRDefault="003712AC" w:rsidP="00932528">
      <w:pPr>
        <w:pStyle w:val="ListParagraph"/>
        <w:numPr>
          <w:ilvl w:val="1"/>
          <w:numId w:val="111"/>
        </w:numPr>
        <w:rPr>
          <w:rFonts w:ascii="Calibri" w:hAnsi="Calibri"/>
          <w:sz w:val="20"/>
          <w:szCs w:val="20"/>
        </w:rPr>
      </w:pPr>
      <w:r w:rsidRPr="0055606A">
        <w:rPr>
          <w:rFonts w:ascii="Calibri" w:hAnsi="Calibri"/>
          <w:sz w:val="20"/>
          <w:szCs w:val="20"/>
        </w:rPr>
        <w:t>Is this a substantive change? DM’s have been engaging with these Charter values all the way throu</w:t>
      </w:r>
      <w:r w:rsidR="0007107D" w:rsidRPr="0055606A">
        <w:rPr>
          <w:rFonts w:ascii="Calibri" w:hAnsi="Calibri"/>
          <w:sz w:val="20"/>
          <w:szCs w:val="20"/>
        </w:rPr>
        <w:t>gh; its just become apparent now</w:t>
      </w:r>
    </w:p>
    <w:p w14:paraId="05207151" w14:textId="77777777" w:rsidR="00126FD2" w:rsidRDefault="00126FD2">
      <w:pPr>
        <w:rPr>
          <w:rFonts w:ascii="Calibri" w:eastAsiaTheme="majorEastAsia" w:hAnsi="Calibri" w:cstheme="majorBidi"/>
          <w:bCs/>
          <w:sz w:val="20"/>
          <w:szCs w:val="20"/>
        </w:rPr>
      </w:pPr>
      <w:bookmarkStart w:id="21" w:name="_Toc247793097"/>
      <w:r>
        <w:rPr>
          <w:rFonts w:ascii="Calibri" w:hAnsi="Calibri"/>
          <w:b/>
          <w:sz w:val="20"/>
          <w:szCs w:val="20"/>
        </w:rPr>
        <w:br w:type="page"/>
      </w:r>
    </w:p>
    <w:p w14:paraId="37640461" w14:textId="010DAFDD" w:rsidR="005935DC" w:rsidRPr="00FA1B57" w:rsidRDefault="00E82030" w:rsidP="00D43059">
      <w:pPr>
        <w:pStyle w:val="Heading1"/>
        <w:keepNext w:val="0"/>
        <w:keepLines w:val="0"/>
        <w:pBdr>
          <w:bottom w:val="single" w:sz="4" w:space="1" w:color="auto"/>
        </w:pBdr>
        <w:tabs>
          <w:tab w:val="right" w:pos="10773"/>
        </w:tabs>
        <w:rPr>
          <w:rFonts w:ascii="Calibri" w:hAnsi="Calibri"/>
          <w:b w:val="0"/>
          <w:color w:val="auto"/>
          <w:sz w:val="20"/>
          <w:szCs w:val="20"/>
        </w:rPr>
      </w:pPr>
      <w:r>
        <w:rPr>
          <w:rFonts w:ascii="Calibri" w:hAnsi="Calibri"/>
          <w:b w:val="0"/>
          <w:color w:val="auto"/>
          <w:sz w:val="20"/>
          <w:szCs w:val="20"/>
        </w:rPr>
        <w:t>BC Administrative Tribunals Act</w:t>
      </w:r>
      <w:bookmarkEnd w:id="21"/>
      <w:r w:rsidR="005935DC" w:rsidRPr="00FA1B57">
        <w:rPr>
          <w:rFonts w:ascii="Calibri" w:hAnsi="Calibri"/>
          <w:b w:val="0"/>
          <w:color w:val="auto"/>
          <w:sz w:val="20"/>
          <w:szCs w:val="20"/>
        </w:rPr>
        <w:tab/>
      </w:r>
    </w:p>
    <w:p w14:paraId="21050C4E" w14:textId="1971D280" w:rsidR="001F0E92" w:rsidRDefault="001F0E92" w:rsidP="00D43059">
      <w:pPr>
        <w:rPr>
          <w:rFonts w:ascii="Calibri" w:hAnsi="Calibri"/>
          <w:sz w:val="20"/>
          <w:szCs w:val="20"/>
        </w:rPr>
      </w:pPr>
    </w:p>
    <w:p w14:paraId="377201D5" w14:textId="77777777" w:rsidR="000A3F8A" w:rsidRPr="00FA1B57" w:rsidRDefault="000A3F8A" w:rsidP="000A3F8A">
      <w:pPr>
        <w:outlineLvl w:val="0"/>
        <w:rPr>
          <w:rFonts w:ascii="Calibri" w:hAnsi="Calibri"/>
          <w:sz w:val="20"/>
          <w:szCs w:val="20"/>
        </w:rPr>
      </w:pPr>
      <w:r w:rsidRPr="00FA1B57">
        <w:rPr>
          <w:rFonts w:ascii="Calibri" w:hAnsi="Calibri"/>
          <w:sz w:val="20"/>
          <w:szCs w:val="20"/>
        </w:rPr>
        <w:t>Statutory Procedural Codes</w:t>
      </w:r>
    </w:p>
    <w:p w14:paraId="2BBD2B70" w14:textId="77777777" w:rsidR="000A3F8A" w:rsidRPr="00FA1B57" w:rsidRDefault="000A3F8A" w:rsidP="00932528">
      <w:pPr>
        <w:pStyle w:val="ListParagraph"/>
        <w:numPr>
          <w:ilvl w:val="0"/>
          <w:numId w:val="162"/>
        </w:numPr>
        <w:rPr>
          <w:rFonts w:ascii="Calibri" w:hAnsi="Calibri"/>
          <w:sz w:val="20"/>
          <w:szCs w:val="20"/>
        </w:rPr>
      </w:pPr>
      <w:r w:rsidRPr="00FA1B57">
        <w:rPr>
          <w:rFonts w:ascii="Calibri" w:hAnsi="Calibri"/>
          <w:sz w:val="20"/>
          <w:szCs w:val="20"/>
        </w:rPr>
        <w:t>Created in response to demand for a more streamlined judicial review process; must time was wasted trying to “fit your claim” into one of the prerogative writs</w:t>
      </w:r>
    </w:p>
    <w:p w14:paraId="1338201D" w14:textId="77777777" w:rsidR="000A3F8A" w:rsidRPr="00FA1B57" w:rsidRDefault="000A3F8A" w:rsidP="00932528">
      <w:pPr>
        <w:pStyle w:val="ListParagraph"/>
        <w:numPr>
          <w:ilvl w:val="0"/>
          <w:numId w:val="162"/>
        </w:numPr>
        <w:rPr>
          <w:rFonts w:ascii="Calibri" w:hAnsi="Calibri"/>
          <w:sz w:val="20"/>
          <w:szCs w:val="20"/>
        </w:rPr>
      </w:pPr>
      <w:r w:rsidRPr="00FA1B57">
        <w:rPr>
          <w:rFonts w:ascii="Calibri" w:hAnsi="Calibri"/>
          <w:sz w:val="20"/>
          <w:szCs w:val="20"/>
        </w:rPr>
        <w:t>Reform Objectives:</w:t>
      </w:r>
    </w:p>
    <w:p w14:paraId="6B34A364" w14:textId="77777777" w:rsidR="000A3F8A" w:rsidRPr="00FA1B57" w:rsidRDefault="000A3F8A" w:rsidP="000A3F8A">
      <w:pPr>
        <w:pStyle w:val="ListParagraph"/>
        <w:numPr>
          <w:ilvl w:val="1"/>
          <w:numId w:val="28"/>
        </w:numPr>
        <w:rPr>
          <w:rFonts w:ascii="Calibri" w:hAnsi="Calibri"/>
          <w:sz w:val="20"/>
          <w:szCs w:val="20"/>
        </w:rPr>
      </w:pPr>
      <w:r w:rsidRPr="00FA1B57">
        <w:rPr>
          <w:rFonts w:ascii="Calibri" w:hAnsi="Calibri"/>
          <w:sz w:val="20"/>
          <w:szCs w:val="20"/>
        </w:rPr>
        <w:t>Clarify procedure</w:t>
      </w:r>
    </w:p>
    <w:p w14:paraId="5D6D2FA2" w14:textId="77777777" w:rsidR="000A3F8A" w:rsidRPr="00FA1B57" w:rsidRDefault="000A3F8A" w:rsidP="000A3F8A">
      <w:pPr>
        <w:pStyle w:val="ListParagraph"/>
        <w:numPr>
          <w:ilvl w:val="1"/>
          <w:numId w:val="28"/>
        </w:numPr>
        <w:rPr>
          <w:rFonts w:ascii="Calibri" w:hAnsi="Calibri"/>
          <w:sz w:val="20"/>
          <w:szCs w:val="20"/>
        </w:rPr>
      </w:pPr>
      <w:r w:rsidRPr="00FA1B57">
        <w:rPr>
          <w:rFonts w:ascii="Calibri" w:hAnsi="Calibri"/>
          <w:sz w:val="20"/>
          <w:szCs w:val="20"/>
        </w:rPr>
        <w:t>Streamline application procedures for JR to combine supersede common law prerogative writs</w:t>
      </w:r>
    </w:p>
    <w:p w14:paraId="40C940E1" w14:textId="77777777" w:rsidR="000A3F8A" w:rsidRPr="00FA1B57" w:rsidRDefault="000A3F8A" w:rsidP="000A3F8A">
      <w:pPr>
        <w:pStyle w:val="ListParagraph"/>
        <w:numPr>
          <w:ilvl w:val="1"/>
          <w:numId w:val="28"/>
        </w:numPr>
        <w:rPr>
          <w:rFonts w:ascii="Calibri" w:hAnsi="Calibri"/>
          <w:sz w:val="20"/>
          <w:szCs w:val="20"/>
        </w:rPr>
      </w:pPr>
      <w:r w:rsidRPr="00FA1B57">
        <w:rPr>
          <w:rFonts w:ascii="Calibri" w:hAnsi="Calibri"/>
          <w:sz w:val="20"/>
          <w:szCs w:val="20"/>
        </w:rPr>
        <w:t>Set out grounds</w:t>
      </w:r>
    </w:p>
    <w:p w14:paraId="03CAC837" w14:textId="77777777" w:rsidR="000A3F8A" w:rsidRPr="00FA1B57" w:rsidRDefault="000A3F8A" w:rsidP="000A3F8A">
      <w:pPr>
        <w:pStyle w:val="ListParagraph"/>
        <w:numPr>
          <w:ilvl w:val="1"/>
          <w:numId w:val="28"/>
        </w:numPr>
        <w:rPr>
          <w:rFonts w:ascii="Calibri" w:hAnsi="Calibri"/>
          <w:sz w:val="20"/>
          <w:szCs w:val="20"/>
        </w:rPr>
      </w:pPr>
      <w:r w:rsidRPr="00FA1B57">
        <w:rPr>
          <w:rFonts w:ascii="Calibri" w:hAnsi="Calibri"/>
          <w:sz w:val="20"/>
          <w:szCs w:val="20"/>
        </w:rPr>
        <w:t>State relief sought</w:t>
      </w:r>
    </w:p>
    <w:p w14:paraId="156F9C9B" w14:textId="77777777" w:rsidR="000A3F8A" w:rsidRPr="00FA1B57" w:rsidRDefault="000A3F8A" w:rsidP="000A3F8A">
      <w:pPr>
        <w:pStyle w:val="ListParagraph"/>
        <w:numPr>
          <w:ilvl w:val="1"/>
          <w:numId w:val="28"/>
        </w:numPr>
        <w:rPr>
          <w:rFonts w:ascii="Calibri" w:hAnsi="Calibri"/>
          <w:sz w:val="20"/>
          <w:szCs w:val="20"/>
        </w:rPr>
      </w:pPr>
      <w:r w:rsidRPr="00FA1B57">
        <w:rPr>
          <w:rFonts w:ascii="Calibri" w:hAnsi="Calibri"/>
          <w:sz w:val="20"/>
          <w:szCs w:val="20"/>
        </w:rPr>
        <w:t>Simplify remedies</w:t>
      </w:r>
    </w:p>
    <w:p w14:paraId="75D7A9BE" w14:textId="77777777" w:rsidR="000A3F8A" w:rsidRPr="00FA1B57" w:rsidRDefault="000A3F8A" w:rsidP="000A3F8A">
      <w:pPr>
        <w:pStyle w:val="ListParagraph"/>
        <w:numPr>
          <w:ilvl w:val="1"/>
          <w:numId w:val="28"/>
        </w:numPr>
        <w:rPr>
          <w:rFonts w:ascii="Calibri" w:hAnsi="Calibri"/>
          <w:sz w:val="20"/>
          <w:szCs w:val="20"/>
        </w:rPr>
      </w:pPr>
      <w:r w:rsidRPr="00FA1B57">
        <w:rPr>
          <w:rFonts w:ascii="Calibri" w:hAnsi="Calibri"/>
          <w:sz w:val="20"/>
          <w:szCs w:val="20"/>
        </w:rPr>
        <w:t>Sta</w:t>
      </w:r>
      <w:r>
        <w:rPr>
          <w:rFonts w:ascii="Calibri" w:hAnsi="Calibri"/>
          <w:sz w:val="20"/>
          <w:szCs w:val="20"/>
        </w:rPr>
        <w:t>te who many be parties – i.e. Attorney-General</w:t>
      </w:r>
    </w:p>
    <w:p w14:paraId="6D97CA24" w14:textId="77777777" w:rsidR="000A3F8A" w:rsidRPr="00FA1B57" w:rsidRDefault="000A3F8A" w:rsidP="000A3F8A">
      <w:pPr>
        <w:pStyle w:val="ListParagraph"/>
        <w:numPr>
          <w:ilvl w:val="1"/>
          <w:numId w:val="28"/>
        </w:numPr>
        <w:rPr>
          <w:rFonts w:ascii="Calibri" w:hAnsi="Calibri"/>
          <w:sz w:val="20"/>
          <w:szCs w:val="20"/>
        </w:rPr>
      </w:pPr>
      <w:r w:rsidRPr="00FA1B57">
        <w:rPr>
          <w:rFonts w:ascii="Calibri" w:hAnsi="Calibri"/>
          <w:sz w:val="20"/>
          <w:szCs w:val="20"/>
        </w:rPr>
        <w:t>Provide right of appeal to provincial appellate court</w:t>
      </w:r>
    </w:p>
    <w:p w14:paraId="7332CB79" w14:textId="77777777" w:rsidR="000A3F8A" w:rsidRPr="00FA1B57" w:rsidRDefault="000A3F8A" w:rsidP="000A3F8A">
      <w:pPr>
        <w:pStyle w:val="ListParagraph"/>
        <w:numPr>
          <w:ilvl w:val="1"/>
          <w:numId w:val="28"/>
        </w:numPr>
        <w:rPr>
          <w:rFonts w:ascii="Calibri" w:hAnsi="Calibri"/>
          <w:sz w:val="20"/>
          <w:szCs w:val="20"/>
        </w:rPr>
      </w:pPr>
      <w:r w:rsidRPr="00FA1B57">
        <w:rPr>
          <w:rFonts w:ascii="Calibri" w:hAnsi="Calibri"/>
          <w:sz w:val="20"/>
          <w:szCs w:val="20"/>
        </w:rPr>
        <w:t>Expand JR to any “exercise of statutory power” rather than a final “decision”</w:t>
      </w:r>
    </w:p>
    <w:p w14:paraId="7EB4DFA8" w14:textId="77777777" w:rsidR="000A3F8A" w:rsidRPr="00FA1B57" w:rsidRDefault="000A3F8A" w:rsidP="00932528">
      <w:pPr>
        <w:pStyle w:val="ListParagraph"/>
        <w:numPr>
          <w:ilvl w:val="0"/>
          <w:numId w:val="162"/>
        </w:numPr>
        <w:rPr>
          <w:rFonts w:ascii="Calibri" w:hAnsi="Calibri"/>
          <w:sz w:val="20"/>
          <w:szCs w:val="20"/>
        </w:rPr>
      </w:pPr>
      <w:r w:rsidRPr="00FA1B57">
        <w:rPr>
          <w:rFonts w:ascii="Calibri" w:hAnsi="Calibri"/>
          <w:sz w:val="20"/>
          <w:szCs w:val="20"/>
        </w:rPr>
        <w:t>BC Judicial Review Procedure Act (JRPA) aims to simplify the JR process; including application for JR</w:t>
      </w:r>
    </w:p>
    <w:p w14:paraId="7BF53639" w14:textId="77777777" w:rsidR="000A3F8A" w:rsidRPr="00FA1B57" w:rsidRDefault="000A3F8A" w:rsidP="00932528">
      <w:pPr>
        <w:pStyle w:val="ListParagraph"/>
        <w:numPr>
          <w:ilvl w:val="0"/>
          <w:numId w:val="162"/>
        </w:numPr>
        <w:rPr>
          <w:rFonts w:ascii="Calibri" w:hAnsi="Calibri"/>
          <w:sz w:val="20"/>
          <w:szCs w:val="20"/>
        </w:rPr>
      </w:pPr>
      <w:r w:rsidRPr="00FA1B57">
        <w:rPr>
          <w:rFonts w:ascii="Calibri" w:hAnsi="Calibri"/>
          <w:sz w:val="20"/>
          <w:szCs w:val="20"/>
        </w:rPr>
        <w:t>BC Administrative Tribunal Act  (ATA) applies to internal administrative processes but has implications for JR</w:t>
      </w:r>
    </w:p>
    <w:p w14:paraId="1B3BC233" w14:textId="77777777" w:rsidR="000A3F8A" w:rsidRDefault="000A3F8A" w:rsidP="00D43059">
      <w:pPr>
        <w:rPr>
          <w:rFonts w:ascii="Calibri" w:hAnsi="Calibri"/>
          <w:sz w:val="20"/>
          <w:szCs w:val="20"/>
        </w:rPr>
      </w:pPr>
    </w:p>
    <w:p w14:paraId="5E95E4A9" w14:textId="77777777" w:rsidR="000A3F8A" w:rsidRPr="0032770A" w:rsidRDefault="000A3F8A" w:rsidP="00D43059">
      <w:pPr>
        <w:rPr>
          <w:rFonts w:ascii="Calibri" w:hAnsi="Calibri"/>
          <w:sz w:val="20"/>
          <w:szCs w:val="20"/>
        </w:rPr>
      </w:pPr>
    </w:p>
    <w:p w14:paraId="59B5C6A1" w14:textId="56F8C1F9" w:rsidR="001F0E92" w:rsidRPr="00FA1B57" w:rsidRDefault="00C745FA" w:rsidP="00D43059">
      <w:pPr>
        <w:rPr>
          <w:rFonts w:ascii="Calibri" w:hAnsi="Calibri"/>
          <w:iCs/>
          <w:sz w:val="20"/>
          <w:szCs w:val="20"/>
          <w:lang w:val="en-US"/>
        </w:rPr>
      </w:pPr>
      <w:r>
        <w:rPr>
          <w:rFonts w:ascii="Calibri" w:hAnsi="Calibri"/>
          <w:iCs/>
          <w:sz w:val="20"/>
          <w:szCs w:val="20"/>
          <w:lang w:val="en-US"/>
        </w:rPr>
        <w:t xml:space="preserve">1. BC ATA </w:t>
      </w:r>
      <w:r w:rsidR="001F0E92" w:rsidRPr="00FA1B57">
        <w:rPr>
          <w:rFonts w:ascii="Calibri" w:hAnsi="Calibri"/>
          <w:iCs/>
          <w:sz w:val="20"/>
          <w:szCs w:val="20"/>
          <w:lang w:val="en-US"/>
        </w:rPr>
        <w:t>Overview</w:t>
      </w:r>
    </w:p>
    <w:p w14:paraId="7D7CFF24" w14:textId="72858E0E" w:rsidR="001F15A9" w:rsidRPr="003A644A" w:rsidRDefault="0062028D" w:rsidP="00932528">
      <w:pPr>
        <w:pStyle w:val="ListParagraph"/>
        <w:numPr>
          <w:ilvl w:val="0"/>
          <w:numId w:val="215"/>
        </w:numPr>
        <w:rPr>
          <w:rFonts w:ascii="Calibri" w:hAnsi="Calibri"/>
          <w:sz w:val="20"/>
          <w:szCs w:val="20"/>
          <w:lang w:val="en-US"/>
        </w:rPr>
      </w:pPr>
      <w:r>
        <w:rPr>
          <w:rFonts w:ascii="Calibri" w:hAnsi="Calibri"/>
          <w:sz w:val="20"/>
          <w:szCs w:val="20"/>
          <w:lang w:val="en-US"/>
        </w:rPr>
        <w:t>Provincial</w:t>
      </w:r>
      <w:r w:rsidR="001F15A9" w:rsidRPr="003A644A">
        <w:rPr>
          <w:rFonts w:ascii="Calibri" w:hAnsi="Calibri"/>
          <w:sz w:val="20"/>
          <w:szCs w:val="20"/>
          <w:lang w:val="en-US"/>
        </w:rPr>
        <w:t xml:space="preserve"> initiative to review the administrative justice system in BC</w:t>
      </w:r>
    </w:p>
    <w:p w14:paraId="7B6B0343" w14:textId="495EF814" w:rsidR="001F15A9" w:rsidRPr="003A644A" w:rsidRDefault="004A4C4E" w:rsidP="00932528">
      <w:pPr>
        <w:pStyle w:val="ListParagraph"/>
        <w:numPr>
          <w:ilvl w:val="0"/>
          <w:numId w:val="215"/>
        </w:numPr>
        <w:rPr>
          <w:rFonts w:ascii="Calibri" w:hAnsi="Calibri"/>
          <w:sz w:val="20"/>
          <w:szCs w:val="20"/>
          <w:lang w:val="en-US"/>
        </w:rPr>
      </w:pPr>
      <w:r w:rsidRPr="003A644A">
        <w:rPr>
          <w:rFonts w:ascii="Calibri" w:hAnsi="Calibri"/>
          <w:sz w:val="20"/>
          <w:szCs w:val="20"/>
          <w:lang w:val="en-US"/>
        </w:rPr>
        <w:t>Key p</w:t>
      </w:r>
      <w:r w:rsidR="001F15A9" w:rsidRPr="003A644A">
        <w:rPr>
          <w:rFonts w:ascii="Calibri" w:hAnsi="Calibri"/>
          <w:sz w:val="20"/>
          <w:szCs w:val="20"/>
          <w:lang w:val="en-US"/>
        </w:rPr>
        <w:t>arts:</w:t>
      </w:r>
    </w:p>
    <w:p w14:paraId="1BFA8204" w14:textId="3E496FB2" w:rsidR="009A4D25" w:rsidRPr="003A644A" w:rsidRDefault="001F15A9" w:rsidP="00932528">
      <w:pPr>
        <w:pStyle w:val="ListParagraph"/>
        <w:numPr>
          <w:ilvl w:val="1"/>
          <w:numId w:val="215"/>
        </w:numPr>
        <w:rPr>
          <w:rFonts w:ascii="Calibri" w:hAnsi="Calibri"/>
          <w:sz w:val="20"/>
          <w:szCs w:val="20"/>
          <w:lang w:val="en-US"/>
        </w:rPr>
      </w:pPr>
      <w:r w:rsidRPr="003A644A">
        <w:rPr>
          <w:rFonts w:ascii="Calibri" w:hAnsi="Calibri"/>
          <w:sz w:val="20"/>
          <w:szCs w:val="20"/>
          <w:lang w:val="en-US"/>
        </w:rPr>
        <w:t>Appointments</w:t>
      </w:r>
      <w:r w:rsidR="009A4D25" w:rsidRPr="003A644A">
        <w:rPr>
          <w:rFonts w:ascii="Calibri" w:hAnsi="Calibri"/>
          <w:sz w:val="20"/>
          <w:szCs w:val="20"/>
          <w:lang w:val="en-US"/>
        </w:rPr>
        <w:t xml:space="preserve"> –</w:t>
      </w:r>
      <w:r w:rsidR="007931B7" w:rsidRPr="003A644A">
        <w:rPr>
          <w:rFonts w:ascii="Calibri" w:hAnsi="Calibri"/>
          <w:sz w:val="20"/>
          <w:szCs w:val="20"/>
          <w:lang w:val="en-US"/>
        </w:rPr>
        <w:t xml:space="preserve"> introduced a merit</w:t>
      </w:r>
      <w:r w:rsidR="009A4D25" w:rsidRPr="003A644A">
        <w:rPr>
          <w:rFonts w:ascii="Calibri" w:hAnsi="Calibri"/>
          <w:sz w:val="20"/>
          <w:szCs w:val="20"/>
          <w:lang w:val="en-US"/>
        </w:rPr>
        <w:t xml:space="preserve"> based appointment system in</w:t>
      </w:r>
      <w:r w:rsidR="007931B7" w:rsidRPr="003A644A">
        <w:rPr>
          <w:rFonts w:ascii="Calibri" w:hAnsi="Calibri"/>
          <w:sz w:val="20"/>
          <w:szCs w:val="20"/>
          <w:lang w:val="en-US"/>
        </w:rPr>
        <w:t xml:space="preserve"> order to improve the quality of</w:t>
      </w:r>
      <w:r w:rsidR="009A4D25" w:rsidRPr="003A644A">
        <w:rPr>
          <w:rFonts w:ascii="Calibri" w:hAnsi="Calibri"/>
          <w:sz w:val="20"/>
          <w:szCs w:val="20"/>
          <w:lang w:val="en-US"/>
        </w:rPr>
        <w:t xml:space="preserve"> the appointment system; courts have treated these bodies</w:t>
      </w:r>
    </w:p>
    <w:p w14:paraId="0D9FAAE3" w14:textId="2A0FF439" w:rsidR="001F15A9" w:rsidRPr="003A644A" w:rsidRDefault="007931B7" w:rsidP="00932528">
      <w:pPr>
        <w:pStyle w:val="ListParagraph"/>
        <w:numPr>
          <w:ilvl w:val="1"/>
          <w:numId w:val="215"/>
        </w:numPr>
        <w:rPr>
          <w:rFonts w:ascii="Calibri" w:hAnsi="Calibri"/>
          <w:sz w:val="20"/>
          <w:szCs w:val="20"/>
          <w:lang w:val="en-US"/>
        </w:rPr>
      </w:pPr>
      <w:r w:rsidRPr="003A644A">
        <w:rPr>
          <w:rFonts w:ascii="Calibri" w:hAnsi="Calibri"/>
          <w:sz w:val="20"/>
          <w:szCs w:val="20"/>
          <w:lang w:val="en-US"/>
        </w:rPr>
        <w:t>Gener</w:t>
      </w:r>
      <w:r w:rsidR="001F15A9" w:rsidRPr="003A644A">
        <w:rPr>
          <w:rFonts w:ascii="Calibri" w:hAnsi="Calibri"/>
          <w:sz w:val="20"/>
          <w:szCs w:val="20"/>
          <w:lang w:val="en-US"/>
        </w:rPr>
        <w:t>a</w:t>
      </w:r>
      <w:r w:rsidRPr="003A644A">
        <w:rPr>
          <w:rFonts w:ascii="Calibri" w:hAnsi="Calibri"/>
          <w:sz w:val="20"/>
          <w:szCs w:val="20"/>
          <w:lang w:val="en-US"/>
        </w:rPr>
        <w:t>l</w:t>
      </w:r>
      <w:r w:rsidR="001F15A9" w:rsidRPr="003A644A">
        <w:rPr>
          <w:rFonts w:ascii="Calibri" w:hAnsi="Calibri"/>
          <w:sz w:val="20"/>
          <w:szCs w:val="20"/>
          <w:lang w:val="en-US"/>
        </w:rPr>
        <w:t xml:space="preserve"> Reform</w:t>
      </w:r>
    </w:p>
    <w:p w14:paraId="5ABC0382" w14:textId="6182C844" w:rsidR="009A4D25" w:rsidRPr="00EE1C06" w:rsidRDefault="007931B7" w:rsidP="00932528">
      <w:pPr>
        <w:pStyle w:val="ListParagraph"/>
        <w:numPr>
          <w:ilvl w:val="1"/>
          <w:numId w:val="215"/>
        </w:numPr>
        <w:rPr>
          <w:rFonts w:ascii="Calibri" w:hAnsi="Calibri"/>
          <w:sz w:val="20"/>
          <w:szCs w:val="20"/>
          <w:lang w:val="en-US"/>
        </w:rPr>
      </w:pPr>
      <w:r w:rsidRPr="003A644A">
        <w:rPr>
          <w:rFonts w:ascii="Calibri" w:hAnsi="Calibri"/>
          <w:sz w:val="20"/>
          <w:szCs w:val="20"/>
          <w:lang w:val="en-US"/>
        </w:rPr>
        <w:t>Codifies the common law</w:t>
      </w:r>
    </w:p>
    <w:p w14:paraId="07033191" w14:textId="4C66C199" w:rsidR="0062028D" w:rsidRPr="00EE1C06" w:rsidRDefault="00D62BD3" w:rsidP="00932528">
      <w:pPr>
        <w:pStyle w:val="ListParagraph"/>
        <w:numPr>
          <w:ilvl w:val="0"/>
          <w:numId w:val="215"/>
        </w:numPr>
        <w:rPr>
          <w:rFonts w:ascii="Calibri" w:hAnsi="Calibri"/>
          <w:sz w:val="20"/>
          <w:szCs w:val="20"/>
          <w:lang w:val="en-US"/>
        </w:rPr>
      </w:pPr>
      <w:r>
        <w:rPr>
          <w:rFonts w:ascii="Calibri" w:hAnsi="Calibri"/>
          <w:sz w:val="20"/>
          <w:szCs w:val="20"/>
          <w:lang w:val="en-US"/>
        </w:rPr>
        <w:t xml:space="preserve">Note: </w:t>
      </w:r>
      <w:r w:rsidR="006E09B1">
        <w:rPr>
          <w:rFonts w:ascii="Calibri" w:hAnsi="Calibri"/>
          <w:sz w:val="20"/>
          <w:szCs w:val="20"/>
          <w:lang w:val="en-US"/>
        </w:rPr>
        <w:t>T</w:t>
      </w:r>
      <w:r>
        <w:rPr>
          <w:rFonts w:ascii="Calibri" w:hAnsi="Calibri"/>
          <w:sz w:val="20"/>
          <w:szCs w:val="20"/>
          <w:lang w:val="en-US"/>
        </w:rPr>
        <w:t>he ATQ and BC ATA have both withstood constitutional challenges</w:t>
      </w:r>
    </w:p>
    <w:p w14:paraId="6040B9A6" w14:textId="77777777" w:rsidR="001B4BC0" w:rsidRDefault="001B4BC0" w:rsidP="00932528">
      <w:pPr>
        <w:pStyle w:val="ListParagraph"/>
        <w:numPr>
          <w:ilvl w:val="0"/>
          <w:numId w:val="215"/>
        </w:numPr>
        <w:rPr>
          <w:rFonts w:ascii="Calibri" w:hAnsi="Calibri"/>
          <w:sz w:val="20"/>
          <w:szCs w:val="20"/>
          <w:lang w:val="en-US"/>
        </w:rPr>
      </w:pPr>
      <w:r w:rsidRPr="001B4BC0">
        <w:rPr>
          <w:rFonts w:ascii="Calibri" w:hAnsi="Calibri"/>
          <w:b/>
          <w:sz w:val="20"/>
          <w:szCs w:val="20"/>
          <w:lang w:val="en-US"/>
        </w:rPr>
        <w:t>Process:</w:t>
      </w:r>
      <w:r>
        <w:rPr>
          <w:rFonts w:ascii="Calibri" w:hAnsi="Calibri"/>
          <w:sz w:val="20"/>
          <w:szCs w:val="20"/>
          <w:lang w:val="en-US"/>
        </w:rPr>
        <w:t xml:space="preserve"> Always check the ATA to see if it applies</w:t>
      </w:r>
    </w:p>
    <w:p w14:paraId="2E1F070C" w14:textId="497CCFB8" w:rsidR="001B4BC0" w:rsidRDefault="00EE1C06" w:rsidP="00932528">
      <w:pPr>
        <w:pStyle w:val="ListParagraph"/>
        <w:numPr>
          <w:ilvl w:val="1"/>
          <w:numId w:val="215"/>
        </w:numPr>
        <w:rPr>
          <w:rFonts w:ascii="Calibri" w:hAnsi="Calibri"/>
          <w:sz w:val="20"/>
          <w:szCs w:val="20"/>
          <w:lang w:val="en-US"/>
        </w:rPr>
      </w:pPr>
      <w:r>
        <w:rPr>
          <w:rFonts w:ascii="Calibri" w:hAnsi="Calibri"/>
          <w:sz w:val="20"/>
          <w:szCs w:val="20"/>
          <w:lang w:val="en-US"/>
        </w:rPr>
        <w:t>Is there a PC? SOR may be s</w:t>
      </w:r>
      <w:r w:rsidR="001B4BC0">
        <w:rPr>
          <w:rFonts w:ascii="Calibri" w:hAnsi="Calibri"/>
          <w:sz w:val="20"/>
          <w:szCs w:val="20"/>
          <w:lang w:val="en-US"/>
        </w:rPr>
        <w:t>et out on that basis under ss. 58 &amp; 59</w:t>
      </w:r>
    </w:p>
    <w:p w14:paraId="775E26DB" w14:textId="270FF104" w:rsidR="001B4BC0" w:rsidRDefault="00155CB6" w:rsidP="00932528">
      <w:pPr>
        <w:pStyle w:val="ListParagraph"/>
        <w:numPr>
          <w:ilvl w:val="1"/>
          <w:numId w:val="215"/>
        </w:numPr>
        <w:rPr>
          <w:rFonts w:ascii="Calibri" w:hAnsi="Calibri"/>
          <w:sz w:val="20"/>
          <w:szCs w:val="20"/>
          <w:lang w:val="en-US"/>
        </w:rPr>
      </w:pPr>
      <w:r>
        <w:rPr>
          <w:rFonts w:ascii="Calibri" w:hAnsi="Calibri"/>
          <w:sz w:val="20"/>
          <w:szCs w:val="20"/>
          <w:lang w:val="en-US"/>
        </w:rPr>
        <w:t>Determine the n</w:t>
      </w:r>
      <w:r w:rsidR="001B4BC0">
        <w:rPr>
          <w:rFonts w:ascii="Calibri" w:hAnsi="Calibri"/>
          <w:sz w:val="20"/>
          <w:szCs w:val="20"/>
          <w:lang w:val="en-US"/>
        </w:rPr>
        <w:t>ature of the question</w:t>
      </w:r>
    </w:p>
    <w:p w14:paraId="7205950B" w14:textId="77777777" w:rsidR="001B4BC0" w:rsidRDefault="001B4BC0" w:rsidP="00932528">
      <w:pPr>
        <w:pStyle w:val="ListParagraph"/>
        <w:numPr>
          <w:ilvl w:val="1"/>
          <w:numId w:val="215"/>
        </w:numPr>
        <w:rPr>
          <w:rFonts w:ascii="Calibri" w:hAnsi="Calibri"/>
          <w:sz w:val="20"/>
          <w:szCs w:val="20"/>
          <w:lang w:val="en-US"/>
        </w:rPr>
      </w:pPr>
      <w:r>
        <w:rPr>
          <w:rFonts w:ascii="Calibri" w:hAnsi="Calibri"/>
          <w:sz w:val="20"/>
          <w:szCs w:val="20"/>
          <w:lang w:val="en-US"/>
        </w:rPr>
        <w:t>Pick out the appropriate SOR; look to the jurisprudence</w:t>
      </w:r>
    </w:p>
    <w:p w14:paraId="2029C564" w14:textId="77777777" w:rsidR="00EE1C06" w:rsidRDefault="00EE1C06" w:rsidP="00932528">
      <w:pPr>
        <w:pStyle w:val="ListParagraph"/>
        <w:numPr>
          <w:ilvl w:val="0"/>
          <w:numId w:val="215"/>
        </w:numPr>
        <w:rPr>
          <w:rFonts w:ascii="Calibri" w:hAnsi="Calibri"/>
          <w:sz w:val="20"/>
          <w:szCs w:val="20"/>
          <w:lang w:val="en-US"/>
        </w:rPr>
      </w:pPr>
      <w:r>
        <w:rPr>
          <w:rFonts w:ascii="Calibri" w:hAnsi="Calibri"/>
          <w:sz w:val="20"/>
          <w:szCs w:val="20"/>
          <w:lang w:val="en-US"/>
        </w:rPr>
        <w:t>Don’t need to know the substance of the statute; need only a general idea of how the BC ATA has modified JR in BC</w:t>
      </w:r>
    </w:p>
    <w:p w14:paraId="2300AA0B" w14:textId="6B883326" w:rsidR="00EE1C06" w:rsidRDefault="00EE1C06" w:rsidP="00932528">
      <w:pPr>
        <w:pStyle w:val="ListParagraph"/>
        <w:numPr>
          <w:ilvl w:val="0"/>
          <w:numId w:val="215"/>
        </w:numPr>
        <w:rPr>
          <w:rFonts w:ascii="Calibri" w:hAnsi="Calibri"/>
          <w:sz w:val="20"/>
          <w:szCs w:val="20"/>
          <w:lang w:val="en-US"/>
        </w:rPr>
      </w:pPr>
      <w:r>
        <w:rPr>
          <w:rFonts w:ascii="Calibri" w:hAnsi="Calibri"/>
          <w:sz w:val="20"/>
          <w:szCs w:val="20"/>
          <w:lang w:val="en-US"/>
        </w:rPr>
        <w:t>Debate at recent admin law conference:</w:t>
      </w:r>
    </w:p>
    <w:p w14:paraId="5B33C001" w14:textId="7D86448C" w:rsidR="001B4BC0" w:rsidRDefault="001B4BC0" w:rsidP="00932528">
      <w:pPr>
        <w:pStyle w:val="ListParagraph"/>
        <w:numPr>
          <w:ilvl w:val="1"/>
          <w:numId w:val="215"/>
        </w:numPr>
        <w:rPr>
          <w:rFonts w:ascii="Calibri" w:hAnsi="Calibri"/>
          <w:sz w:val="20"/>
          <w:szCs w:val="20"/>
          <w:lang w:val="en-US"/>
        </w:rPr>
      </w:pPr>
      <w:r>
        <w:rPr>
          <w:rFonts w:ascii="Calibri" w:hAnsi="Calibri"/>
          <w:sz w:val="20"/>
          <w:szCs w:val="20"/>
          <w:lang w:val="en-US"/>
        </w:rPr>
        <w:t>Why did the legislature remove the ability of Tribunal’s to hear human rights claims?</w:t>
      </w:r>
    </w:p>
    <w:p w14:paraId="6B59CDB0" w14:textId="77777777" w:rsidR="001B4BC0" w:rsidRDefault="001B4BC0" w:rsidP="00932528">
      <w:pPr>
        <w:pStyle w:val="ListParagraph"/>
        <w:numPr>
          <w:ilvl w:val="1"/>
          <w:numId w:val="215"/>
        </w:numPr>
        <w:rPr>
          <w:rFonts w:ascii="Calibri" w:hAnsi="Calibri"/>
          <w:sz w:val="20"/>
          <w:szCs w:val="20"/>
          <w:lang w:val="en-US"/>
        </w:rPr>
      </w:pPr>
      <w:r>
        <w:rPr>
          <w:rFonts w:ascii="Calibri" w:hAnsi="Calibri"/>
          <w:sz w:val="20"/>
          <w:szCs w:val="20"/>
          <w:lang w:val="en-US"/>
        </w:rPr>
        <w:t xml:space="preserve">What did the ATA remove the ability to hear constitutional and Charter questions? </w:t>
      </w:r>
    </w:p>
    <w:p w14:paraId="097A9429" w14:textId="77777777" w:rsidR="007C7B0F" w:rsidRPr="00FA1B57" w:rsidRDefault="007C7B0F" w:rsidP="00D43059">
      <w:pPr>
        <w:rPr>
          <w:rFonts w:ascii="Calibri" w:hAnsi="Calibri"/>
          <w:sz w:val="20"/>
          <w:szCs w:val="20"/>
          <w:lang w:val="en-US"/>
        </w:rPr>
      </w:pPr>
    </w:p>
    <w:p w14:paraId="0FAE4387" w14:textId="7E7F3880" w:rsidR="005F78B1" w:rsidRPr="00FA1B57" w:rsidRDefault="00CD46E0" w:rsidP="00D43059">
      <w:pPr>
        <w:rPr>
          <w:rFonts w:ascii="Calibri" w:hAnsi="Calibri"/>
          <w:sz w:val="20"/>
          <w:szCs w:val="20"/>
          <w:lang w:val="en-US"/>
        </w:rPr>
      </w:pPr>
      <w:r>
        <w:rPr>
          <w:rFonts w:ascii="Calibri" w:hAnsi="Calibri"/>
          <w:sz w:val="20"/>
          <w:szCs w:val="20"/>
          <w:lang w:val="en-US"/>
        </w:rPr>
        <w:t>2</w:t>
      </w:r>
      <w:r w:rsidR="00A871DB">
        <w:rPr>
          <w:rFonts w:ascii="Calibri" w:hAnsi="Calibri"/>
          <w:sz w:val="20"/>
          <w:szCs w:val="20"/>
          <w:lang w:val="en-US"/>
        </w:rPr>
        <w:t>. Part 1:</w:t>
      </w:r>
      <w:r w:rsidR="007D6DFD" w:rsidRPr="00FA1B57">
        <w:rPr>
          <w:rFonts w:ascii="Calibri" w:hAnsi="Calibri"/>
          <w:sz w:val="20"/>
          <w:szCs w:val="20"/>
          <w:lang w:val="en-US"/>
        </w:rPr>
        <w:t xml:space="preserve"> Appointments</w:t>
      </w:r>
    </w:p>
    <w:p w14:paraId="3E929195" w14:textId="4D1FC2D8" w:rsidR="007C7B0F" w:rsidRPr="00FA1B57" w:rsidRDefault="00BC3E72" w:rsidP="00932528">
      <w:pPr>
        <w:pStyle w:val="ListParagraph"/>
        <w:numPr>
          <w:ilvl w:val="0"/>
          <w:numId w:val="113"/>
        </w:numPr>
        <w:rPr>
          <w:rFonts w:ascii="Calibri" w:hAnsi="Calibri"/>
          <w:sz w:val="20"/>
          <w:szCs w:val="20"/>
          <w:lang w:val="en-US"/>
        </w:rPr>
      </w:pPr>
      <w:r>
        <w:rPr>
          <w:rFonts w:ascii="Calibri" w:hAnsi="Calibri"/>
          <w:sz w:val="20"/>
          <w:szCs w:val="20"/>
          <w:lang w:val="en-US"/>
        </w:rPr>
        <w:t>Provides g</w:t>
      </w:r>
      <w:r w:rsidR="007C7B0F" w:rsidRPr="00FA1B57">
        <w:rPr>
          <w:rFonts w:ascii="Calibri" w:hAnsi="Calibri"/>
          <w:sz w:val="20"/>
          <w:szCs w:val="20"/>
          <w:lang w:val="en-US"/>
        </w:rPr>
        <w:t>uaranteed term limits</w:t>
      </w:r>
      <w:r>
        <w:rPr>
          <w:rFonts w:ascii="Calibri" w:hAnsi="Calibri"/>
          <w:sz w:val="20"/>
          <w:szCs w:val="20"/>
          <w:lang w:val="en-US"/>
        </w:rPr>
        <w:t xml:space="preserve"> for Chairs and members</w:t>
      </w:r>
      <w:r w:rsidR="00354F60">
        <w:rPr>
          <w:rFonts w:ascii="Calibri" w:hAnsi="Calibri"/>
          <w:sz w:val="20"/>
          <w:szCs w:val="20"/>
          <w:lang w:val="en-US"/>
        </w:rPr>
        <w:t>; including a guaranteed opportunity for extension</w:t>
      </w:r>
    </w:p>
    <w:p w14:paraId="459C9018" w14:textId="79D89853" w:rsidR="007C7B0F" w:rsidRDefault="007C7B0F" w:rsidP="00932528">
      <w:pPr>
        <w:pStyle w:val="ListParagraph"/>
        <w:numPr>
          <w:ilvl w:val="0"/>
          <w:numId w:val="113"/>
        </w:numPr>
        <w:rPr>
          <w:rFonts w:ascii="Calibri" w:hAnsi="Calibri"/>
          <w:sz w:val="20"/>
          <w:szCs w:val="20"/>
          <w:lang w:val="en-US"/>
        </w:rPr>
      </w:pPr>
      <w:r w:rsidRPr="00FA1B57">
        <w:rPr>
          <w:rFonts w:ascii="Calibri" w:hAnsi="Calibri"/>
          <w:sz w:val="20"/>
          <w:szCs w:val="20"/>
          <w:lang w:val="en-US"/>
        </w:rPr>
        <w:t>Can only be terminated for cause (very important change; do not serve “at pleasure”)</w:t>
      </w:r>
    </w:p>
    <w:p w14:paraId="51734DA6" w14:textId="49D0EDEF" w:rsidR="003D1769" w:rsidRDefault="003D1769" w:rsidP="00932528">
      <w:pPr>
        <w:pStyle w:val="ListParagraph"/>
        <w:numPr>
          <w:ilvl w:val="0"/>
          <w:numId w:val="113"/>
        </w:numPr>
        <w:rPr>
          <w:rFonts w:ascii="Calibri" w:hAnsi="Calibri"/>
          <w:sz w:val="20"/>
          <w:szCs w:val="20"/>
          <w:lang w:val="en-US"/>
        </w:rPr>
      </w:pPr>
      <w:r w:rsidRPr="003D1769">
        <w:rPr>
          <w:rFonts w:ascii="Calibri" w:hAnsi="Calibri"/>
          <w:color w:val="0000FF"/>
          <w:sz w:val="20"/>
          <w:szCs w:val="20"/>
          <w:lang w:val="en-US"/>
        </w:rPr>
        <w:t>Brar v College of Vets</w:t>
      </w:r>
      <w:r>
        <w:rPr>
          <w:rFonts w:ascii="Calibri" w:hAnsi="Calibri"/>
          <w:sz w:val="20"/>
          <w:szCs w:val="20"/>
          <w:lang w:val="en-US"/>
        </w:rPr>
        <w:t xml:space="preserve"> (</w:t>
      </w:r>
      <w:r w:rsidRPr="003D1769">
        <w:rPr>
          <w:rFonts w:ascii="Calibri" w:hAnsi="Calibri"/>
          <w:color w:val="0000FF"/>
          <w:sz w:val="20"/>
          <w:szCs w:val="20"/>
          <w:lang w:val="en-US"/>
        </w:rPr>
        <w:t>long hearing; adjudicator requested extension</w:t>
      </w:r>
      <w:r>
        <w:rPr>
          <w:rFonts w:ascii="Calibri" w:hAnsi="Calibri"/>
          <w:sz w:val="20"/>
          <w:szCs w:val="20"/>
          <w:lang w:val="en-US"/>
        </w:rPr>
        <w:t>) – demonstrates how difficult it is to displace the common law presumption of impartiality for adjudicators</w:t>
      </w:r>
    </w:p>
    <w:p w14:paraId="6CCB2ED7" w14:textId="6F44BF2A" w:rsidR="003D1769" w:rsidRPr="00FA1B57" w:rsidRDefault="003D1769" w:rsidP="00932528">
      <w:pPr>
        <w:pStyle w:val="ListParagraph"/>
        <w:numPr>
          <w:ilvl w:val="1"/>
          <w:numId w:val="216"/>
        </w:numPr>
        <w:rPr>
          <w:rFonts w:ascii="Calibri" w:hAnsi="Calibri"/>
          <w:sz w:val="20"/>
          <w:szCs w:val="20"/>
          <w:lang w:val="en-US"/>
        </w:rPr>
      </w:pPr>
      <w:r>
        <w:rPr>
          <w:rFonts w:ascii="Calibri" w:hAnsi="Calibri"/>
          <w:sz w:val="20"/>
          <w:szCs w:val="20"/>
          <w:lang w:val="en-US"/>
        </w:rPr>
        <w:t>RAB is easy to raise, but difficult to prove</w:t>
      </w:r>
    </w:p>
    <w:p w14:paraId="36DEA152" w14:textId="77777777" w:rsidR="00AD571F" w:rsidRDefault="00AD571F" w:rsidP="00D43059">
      <w:pPr>
        <w:rPr>
          <w:rFonts w:ascii="Calibri" w:hAnsi="Calibri"/>
          <w:sz w:val="20"/>
          <w:szCs w:val="20"/>
          <w:lang w:val="en-US"/>
        </w:rPr>
      </w:pPr>
    </w:p>
    <w:p w14:paraId="355CE0DA" w14:textId="5020A439" w:rsidR="00AC2E39" w:rsidRPr="00FA1B57" w:rsidRDefault="00CD46E0" w:rsidP="00D43059">
      <w:pPr>
        <w:rPr>
          <w:rFonts w:ascii="Calibri" w:hAnsi="Calibri"/>
          <w:sz w:val="20"/>
          <w:szCs w:val="20"/>
          <w:lang w:val="en-US"/>
        </w:rPr>
      </w:pPr>
      <w:r>
        <w:rPr>
          <w:rFonts w:ascii="Calibri" w:hAnsi="Calibri"/>
          <w:sz w:val="20"/>
          <w:szCs w:val="20"/>
          <w:lang w:val="en-US"/>
        </w:rPr>
        <w:t xml:space="preserve">3. </w:t>
      </w:r>
      <w:r w:rsidR="00AC2E39" w:rsidRPr="00FA1B57">
        <w:rPr>
          <w:rFonts w:ascii="Calibri" w:hAnsi="Calibri"/>
          <w:sz w:val="20"/>
          <w:szCs w:val="20"/>
          <w:lang w:val="en-US"/>
        </w:rPr>
        <w:t>Codification of Patent Unreasonableness</w:t>
      </w:r>
      <w:r w:rsidR="00355C80" w:rsidRPr="00FA1B57">
        <w:rPr>
          <w:rFonts w:ascii="Calibri" w:hAnsi="Calibri"/>
          <w:sz w:val="20"/>
          <w:szCs w:val="20"/>
          <w:lang w:val="en-US"/>
        </w:rPr>
        <w:t xml:space="preserve"> – ss. 58 &amp; 59</w:t>
      </w:r>
    </w:p>
    <w:p w14:paraId="70CDE3C5" w14:textId="25A7F13B" w:rsidR="00B54100" w:rsidRDefault="00B54100" w:rsidP="00932528">
      <w:pPr>
        <w:pStyle w:val="ListParagraph"/>
        <w:numPr>
          <w:ilvl w:val="0"/>
          <w:numId w:val="217"/>
        </w:numPr>
        <w:rPr>
          <w:rFonts w:ascii="Calibri" w:hAnsi="Calibri"/>
          <w:sz w:val="20"/>
          <w:szCs w:val="20"/>
          <w:lang w:val="en-US"/>
        </w:rPr>
      </w:pPr>
      <w:r>
        <w:rPr>
          <w:rFonts w:ascii="Calibri" w:hAnsi="Calibri"/>
          <w:sz w:val="20"/>
          <w:szCs w:val="20"/>
          <w:lang w:val="en-US"/>
        </w:rPr>
        <w:t>Purpose of ATA: Minimize confusion around SOR; drafters included explicit directions for the application of SORs</w:t>
      </w:r>
    </w:p>
    <w:p w14:paraId="472ADB12" w14:textId="6D760591" w:rsidR="00AC2E39" w:rsidRDefault="009800A7" w:rsidP="00932528">
      <w:pPr>
        <w:pStyle w:val="ListParagraph"/>
        <w:numPr>
          <w:ilvl w:val="0"/>
          <w:numId w:val="217"/>
        </w:numPr>
        <w:rPr>
          <w:rFonts w:ascii="Calibri" w:hAnsi="Calibri"/>
          <w:sz w:val="20"/>
          <w:szCs w:val="20"/>
          <w:lang w:val="en-US"/>
        </w:rPr>
      </w:pPr>
      <w:r>
        <w:rPr>
          <w:rFonts w:ascii="Calibri" w:hAnsi="Calibri"/>
          <w:sz w:val="20"/>
          <w:szCs w:val="20"/>
          <w:lang w:val="en-US"/>
        </w:rPr>
        <w:t>H</w:t>
      </w:r>
      <w:r w:rsidR="00480677" w:rsidRPr="00FA1B57">
        <w:rPr>
          <w:rFonts w:ascii="Calibri" w:hAnsi="Calibri"/>
          <w:sz w:val="20"/>
          <w:szCs w:val="20"/>
          <w:lang w:val="en-US"/>
        </w:rPr>
        <w:t>owever this was pre-Dunsmuir and three options were available</w:t>
      </w:r>
      <w:r>
        <w:rPr>
          <w:rFonts w:ascii="Calibri" w:hAnsi="Calibri"/>
          <w:sz w:val="20"/>
          <w:szCs w:val="20"/>
          <w:lang w:val="en-US"/>
        </w:rPr>
        <w:t>; patent unreasonableness has since been eliminated</w:t>
      </w:r>
    </w:p>
    <w:p w14:paraId="3F992F29" w14:textId="29ABCCB0" w:rsidR="001B507F" w:rsidRDefault="001B507F" w:rsidP="00932528">
      <w:pPr>
        <w:pStyle w:val="ListParagraph"/>
        <w:numPr>
          <w:ilvl w:val="1"/>
          <w:numId w:val="114"/>
        </w:numPr>
        <w:rPr>
          <w:rFonts w:ascii="Calibri" w:hAnsi="Calibri"/>
          <w:sz w:val="20"/>
          <w:szCs w:val="20"/>
          <w:lang w:val="en-US"/>
        </w:rPr>
      </w:pPr>
      <w:r>
        <w:rPr>
          <w:rFonts w:ascii="Calibri" w:hAnsi="Calibri"/>
          <w:sz w:val="20"/>
          <w:szCs w:val="20"/>
          <w:lang w:val="en-US"/>
        </w:rPr>
        <w:t>R</w:t>
      </w:r>
      <w:r w:rsidRPr="00FA1B57">
        <w:rPr>
          <w:rFonts w:ascii="Calibri" w:hAnsi="Calibri"/>
          <w:sz w:val="20"/>
          <w:szCs w:val="20"/>
          <w:lang w:val="en-US"/>
        </w:rPr>
        <w:t>esult in judicial review operating differently in BC than in other provinces</w:t>
      </w:r>
    </w:p>
    <w:p w14:paraId="0E4011A0" w14:textId="77777777" w:rsidR="006C05C5" w:rsidRDefault="006C05C5" w:rsidP="00D43059">
      <w:pPr>
        <w:rPr>
          <w:rFonts w:ascii="Calibri" w:hAnsi="Calibri"/>
          <w:sz w:val="20"/>
          <w:szCs w:val="20"/>
          <w:lang w:val="en-US"/>
        </w:rPr>
      </w:pPr>
    </w:p>
    <w:p w14:paraId="64003F4E" w14:textId="15571E41" w:rsidR="006C05C5" w:rsidRPr="00FA1B57" w:rsidRDefault="00CD46E0" w:rsidP="00D43059">
      <w:pPr>
        <w:rPr>
          <w:rFonts w:ascii="Calibri" w:hAnsi="Calibri"/>
          <w:sz w:val="20"/>
          <w:szCs w:val="20"/>
          <w:lang w:val="en-US"/>
        </w:rPr>
      </w:pPr>
      <w:r>
        <w:rPr>
          <w:rFonts w:ascii="Calibri" w:hAnsi="Calibri"/>
          <w:sz w:val="20"/>
          <w:szCs w:val="20"/>
          <w:lang w:val="en-US"/>
        </w:rPr>
        <w:t>4. Patent Unreasonabl</w:t>
      </w:r>
      <w:r w:rsidR="00810516">
        <w:rPr>
          <w:rFonts w:ascii="Calibri" w:hAnsi="Calibri"/>
          <w:sz w:val="20"/>
          <w:szCs w:val="20"/>
          <w:lang w:val="en-US"/>
        </w:rPr>
        <w:t>e</w:t>
      </w:r>
      <w:r>
        <w:rPr>
          <w:rFonts w:ascii="Calibri" w:hAnsi="Calibri"/>
          <w:sz w:val="20"/>
          <w:szCs w:val="20"/>
          <w:lang w:val="en-US"/>
        </w:rPr>
        <w:t>nes</w:t>
      </w:r>
      <w:r w:rsidR="001847BB">
        <w:rPr>
          <w:rFonts w:ascii="Calibri" w:hAnsi="Calibri"/>
          <w:sz w:val="20"/>
          <w:szCs w:val="20"/>
          <w:lang w:val="en-US"/>
        </w:rPr>
        <w:t>s &amp; t</w:t>
      </w:r>
      <w:r w:rsidR="006C05C5" w:rsidRPr="00FA1B57">
        <w:rPr>
          <w:rFonts w:ascii="Calibri" w:hAnsi="Calibri"/>
          <w:sz w:val="20"/>
          <w:szCs w:val="20"/>
          <w:lang w:val="en-US"/>
        </w:rPr>
        <w:t xml:space="preserve">he </w:t>
      </w:r>
      <w:r w:rsidR="006C05C5" w:rsidRPr="00FA1B57">
        <w:rPr>
          <w:rFonts w:ascii="Calibri" w:hAnsi="Calibri"/>
          <w:i/>
          <w:sz w:val="20"/>
          <w:szCs w:val="20"/>
          <w:lang w:val="en-US"/>
        </w:rPr>
        <w:t>Dunsmuir-Khosa</w:t>
      </w:r>
      <w:r w:rsidR="006C05C5" w:rsidRPr="00FA1B57">
        <w:rPr>
          <w:rFonts w:ascii="Calibri" w:hAnsi="Calibri"/>
          <w:sz w:val="20"/>
          <w:szCs w:val="20"/>
          <w:lang w:val="en-US"/>
        </w:rPr>
        <w:t xml:space="preserve"> Confusion</w:t>
      </w:r>
    </w:p>
    <w:p w14:paraId="53822622" w14:textId="093D032F" w:rsidR="005E105C" w:rsidRPr="00FA1B57" w:rsidRDefault="005E105C" w:rsidP="00932528">
      <w:pPr>
        <w:pStyle w:val="ListParagraph"/>
        <w:numPr>
          <w:ilvl w:val="0"/>
          <w:numId w:val="115"/>
        </w:numPr>
        <w:rPr>
          <w:rFonts w:ascii="Calibri" w:hAnsi="Calibri"/>
          <w:sz w:val="20"/>
          <w:szCs w:val="20"/>
          <w:lang w:val="en-US"/>
        </w:rPr>
      </w:pPr>
      <w:r w:rsidRPr="00FA1B57">
        <w:rPr>
          <w:rFonts w:ascii="Calibri" w:hAnsi="Calibri"/>
          <w:bCs/>
          <w:sz w:val="20"/>
          <w:szCs w:val="20"/>
          <w:lang w:val="en-US"/>
        </w:rPr>
        <w:t xml:space="preserve">Binnie J for the majority in </w:t>
      </w:r>
      <w:r w:rsidRPr="00FA1B57">
        <w:rPr>
          <w:rFonts w:ascii="Calibri" w:hAnsi="Calibri"/>
          <w:bCs/>
          <w:i/>
          <w:iCs/>
          <w:sz w:val="20"/>
          <w:szCs w:val="20"/>
          <w:lang w:val="en-US"/>
        </w:rPr>
        <w:t xml:space="preserve">Khosa </w:t>
      </w:r>
      <w:r w:rsidRPr="00FA1B57">
        <w:rPr>
          <w:rFonts w:ascii="Calibri" w:hAnsi="Calibri"/>
          <w:bCs/>
          <w:iCs/>
          <w:sz w:val="20"/>
          <w:szCs w:val="20"/>
          <w:lang w:val="en-US"/>
        </w:rPr>
        <w:t xml:space="preserve">says in </w:t>
      </w:r>
      <w:r w:rsidRPr="00FA1B57">
        <w:rPr>
          <w:rFonts w:ascii="Calibri" w:hAnsi="Calibri"/>
          <w:bCs/>
          <w:i/>
          <w:iCs/>
          <w:sz w:val="20"/>
          <w:szCs w:val="20"/>
          <w:lang w:val="en-US"/>
        </w:rPr>
        <w:t>obiter</w:t>
      </w:r>
      <w:r w:rsidRPr="00FA1B57">
        <w:rPr>
          <w:rFonts w:ascii="Calibri" w:hAnsi="Calibri"/>
          <w:bCs/>
          <w:iCs/>
          <w:sz w:val="20"/>
          <w:szCs w:val="20"/>
          <w:lang w:val="en-US"/>
        </w:rPr>
        <w:t>:</w:t>
      </w:r>
    </w:p>
    <w:p w14:paraId="272B1380" w14:textId="3E615545" w:rsidR="004F18B2" w:rsidRPr="00194994" w:rsidRDefault="000E2AC8" w:rsidP="00932528">
      <w:pPr>
        <w:pStyle w:val="ListParagraph"/>
        <w:numPr>
          <w:ilvl w:val="1"/>
          <w:numId w:val="115"/>
        </w:numPr>
        <w:rPr>
          <w:rFonts w:ascii="Calibri" w:hAnsi="Calibri"/>
          <w:sz w:val="20"/>
          <w:szCs w:val="20"/>
          <w:lang w:val="en-US"/>
        </w:rPr>
      </w:pPr>
      <w:r w:rsidRPr="00FA1B57">
        <w:rPr>
          <w:rFonts w:ascii="Calibri" w:hAnsi="Calibri"/>
          <w:sz w:val="20"/>
          <w:szCs w:val="20"/>
          <w:lang w:val="en-US"/>
        </w:rPr>
        <w:t xml:space="preserve">[19] </w:t>
      </w:r>
      <w:r w:rsidR="005E105C" w:rsidRPr="00FA1B57">
        <w:rPr>
          <w:rFonts w:ascii="Calibri" w:hAnsi="Calibri"/>
          <w:sz w:val="20"/>
          <w:szCs w:val="20"/>
          <w:lang w:val="en-US"/>
        </w:rPr>
        <w:t xml:space="preserve">Despite </w:t>
      </w:r>
      <w:r w:rsidR="005E105C" w:rsidRPr="00FA1B57">
        <w:rPr>
          <w:rFonts w:ascii="Calibri" w:hAnsi="Calibri"/>
          <w:i/>
          <w:iCs/>
          <w:sz w:val="20"/>
          <w:szCs w:val="20"/>
          <w:lang w:val="en-US"/>
        </w:rPr>
        <w:t>Dunsmuir</w:t>
      </w:r>
      <w:r w:rsidR="005E105C" w:rsidRPr="00FA1B57">
        <w:rPr>
          <w:rFonts w:ascii="Calibri" w:hAnsi="Calibri"/>
          <w:sz w:val="20"/>
          <w:szCs w:val="20"/>
          <w:lang w:val="en-US"/>
        </w:rPr>
        <w:t xml:space="preserve">, </w:t>
      </w:r>
      <w:r w:rsidR="005E105C" w:rsidRPr="00430D65">
        <w:rPr>
          <w:rFonts w:ascii="Calibri" w:hAnsi="Calibri"/>
          <w:b/>
          <w:sz w:val="20"/>
          <w:szCs w:val="20"/>
          <w:lang w:val="en-US"/>
        </w:rPr>
        <w:t>“patent unreasonableness” will live on in British Columbia</w:t>
      </w:r>
      <w:r w:rsidR="005E105C" w:rsidRPr="00FA1B57">
        <w:rPr>
          <w:rFonts w:ascii="Calibri" w:hAnsi="Calibri"/>
          <w:sz w:val="20"/>
          <w:szCs w:val="20"/>
          <w:lang w:val="en-US"/>
        </w:rPr>
        <w:t xml:space="preserve">, but the content of the expression, and the precise degree of deference it commands in the diverse circumstances of a large provincial administration, will necessarily </w:t>
      </w:r>
      <w:r w:rsidR="005E105C" w:rsidRPr="006A523F">
        <w:rPr>
          <w:rFonts w:ascii="Calibri" w:hAnsi="Calibri"/>
          <w:sz w:val="20"/>
          <w:szCs w:val="20"/>
          <w:u w:val="single"/>
          <w:lang w:val="en-US"/>
        </w:rPr>
        <w:t>continue to be calibrated</w:t>
      </w:r>
      <w:r w:rsidR="005E105C" w:rsidRPr="00FA1B57">
        <w:rPr>
          <w:rFonts w:ascii="Calibri" w:hAnsi="Calibri"/>
          <w:sz w:val="20"/>
          <w:szCs w:val="20"/>
          <w:lang w:val="en-US"/>
        </w:rPr>
        <w:t xml:space="preserve"> according to general principles of administrative law. That said, of course, the legislature in s. 58 was and is directing the B.C. courts to afford administrators a high degree of deference on issues of fact, and effect must be given to this clearly expressed legislative intention.</w:t>
      </w:r>
    </w:p>
    <w:p w14:paraId="2C92D9A2" w14:textId="77777777" w:rsidR="004E50F4" w:rsidRPr="00194994" w:rsidRDefault="004E50F4" w:rsidP="00932528">
      <w:pPr>
        <w:pStyle w:val="ListParagraph"/>
        <w:numPr>
          <w:ilvl w:val="0"/>
          <w:numId w:val="115"/>
        </w:numPr>
        <w:rPr>
          <w:rFonts w:ascii="Calibri" w:hAnsi="Calibri"/>
          <w:sz w:val="20"/>
          <w:szCs w:val="20"/>
          <w:lang w:val="en-US"/>
        </w:rPr>
      </w:pPr>
      <w:r w:rsidRPr="00194994">
        <w:rPr>
          <w:rFonts w:ascii="Calibri" w:hAnsi="Calibri"/>
          <w:bCs/>
          <w:sz w:val="20"/>
          <w:szCs w:val="20"/>
          <w:lang w:val="en-US"/>
        </w:rPr>
        <w:t xml:space="preserve">Rothstein J in </w:t>
      </w:r>
      <w:r w:rsidRPr="00194994">
        <w:rPr>
          <w:rFonts w:ascii="Calibri" w:hAnsi="Calibri"/>
          <w:bCs/>
          <w:i/>
          <w:iCs/>
          <w:sz w:val="20"/>
          <w:szCs w:val="20"/>
          <w:lang w:val="en-US"/>
        </w:rPr>
        <w:t>Khosa</w:t>
      </w:r>
    </w:p>
    <w:p w14:paraId="39CDDA1B" w14:textId="4DB18DEF" w:rsidR="006135C0" w:rsidRPr="00FA1B57" w:rsidRDefault="00194994" w:rsidP="00932528">
      <w:pPr>
        <w:pStyle w:val="ListParagraph"/>
        <w:numPr>
          <w:ilvl w:val="1"/>
          <w:numId w:val="115"/>
        </w:numPr>
        <w:rPr>
          <w:rFonts w:ascii="Calibri" w:hAnsi="Calibri"/>
          <w:sz w:val="20"/>
          <w:szCs w:val="20"/>
          <w:lang w:val="en-US"/>
        </w:rPr>
      </w:pPr>
      <w:r>
        <w:rPr>
          <w:rFonts w:ascii="Calibri" w:hAnsi="Calibri"/>
          <w:sz w:val="20"/>
          <w:szCs w:val="20"/>
          <w:lang w:val="en-US"/>
        </w:rPr>
        <w:t xml:space="preserve">[115] </w:t>
      </w:r>
      <w:r w:rsidR="006135C0" w:rsidRPr="00FA1B57">
        <w:rPr>
          <w:rFonts w:ascii="Calibri" w:hAnsi="Calibri"/>
          <w:sz w:val="20"/>
          <w:szCs w:val="20"/>
          <w:lang w:val="en-US"/>
        </w:rPr>
        <w:t xml:space="preserve">The record of the proceedings of the B.C. legislature also </w:t>
      </w:r>
      <w:r w:rsidR="006135C0" w:rsidRPr="00486530">
        <w:rPr>
          <w:rFonts w:ascii="Calibri" w:hAnsi="Calibri"/>
          <w:b/>
          <w:sz w:val="20"/>
          <w:szCs w:val="20"/>
          <w:lang w:val="en-US"/>
        </w:rPr>
        <w:t>makes clear the legislature’s intent to codify standards of review</w:t>
      </w:r>
      <w:r w:rsidR="006135C0" w:rsidRPr="00FA1B57">
        <w:rPr>
          <w:rFonts w:ascii="Calibri" w:hAnsi="Calibri"/>
          <w:sz w:val="20"/>
          <w:szCs w:val="20"/>
          <w:lang w:val="en-US"/>
        </w:rPr>
        <w:t xml:space="preserve"> that would oust a duplicative common law standard of review analysis. </w:t>
      </w:r>
    </w:p>
    <w:p w14:paraId="29351BFF" w14:textId="7E8AD72D" w:rsidR="006135C0" w:rsidRDefault="00194994" w:rsidP="00932528">
      <w:pPr>
        <w:pStyle w:val="ListParagraph"/>
        <w:numPr>
          <w:ilvl w:val="1"/>
          <w:numId w:val="115"/>
        </w:numPr>
        <w:rPr>
          <w:rFonts w:ascii="Calibri" w:hAnsi="Calibri"/>
          <w:sz w:val="20"/>
          <w:szCs w:val="20"/>
          <w:lang w:val="en-US"/>
        </w:rPr>
      </w:pPr>
      <w:r>
        <w:rPr>
          <w:rFonts w:ascii="Calibri" w:hAnsi="Calibri"/>
          <w:sz w:val="20"/>
          <w:szCs w:val="20"/>
          <w:lang w:val="en-US"/>
        </w:rPr>
        <w:t xml:space="preserve">[116]  </w:t>
      </w:r>
      <w:r w:rsidR="006135C0" w:rsidRPr="00FA1B57">
        <w:rPr>
          <w:rFonts w:ascii="Calibri" w:hAnsi="Calibri"/>
          <w:sz w:val="20"/>
          <w:szCs w:val="20"/>
          <w:lang w:val="en-US"/>
        </w:rPr>
        <w:t xml:space="preserve">It would be troubling, I believe, to the B.C. legislature to think that, despite its effort to codify standard of review and shift the focus of judicial review to the merits of the case, this Court would re-impose a duplicative </w:t>
      </w:r>
      <w:r w:rsidR="006135C0" w:rsidRPr="00FA1B57">
        <w:rPr>
          <w:rFonts w:ascii="Calibri" w:hAnsi="Calibri"/>
          <w:i/>
          <w:iCs/>
          <w:sz w:val="20"/>
          <w:szCs w:val="20"/>
          <w:lang w:val="en-US"/>
        </w:rPr>
        <w:t>Dunsmuir</w:t>
      </w:r>
      <w:r w:rsidR="006135C0" w:rsidRPr="00FA1B57">
        <w:rPr>
          <w:rFonts w:ascii="Calibri" w:hAnsi="Calibri"/>
          <w:sz w:val="20"/>
          <w:szCs w:val="20"/>
          <w:lang w:val="en-US"/>
        </w:rPr>
        <w:t xml:space="preserve">-type analysis in cases arising under the </w:t>
      </w:r>
      <w:r w:rsidR="006135C0" w:rsidRPr="00FA1B57">
        <w:rPr>
          <w:rFonts w:ascii="Calibri" w:hAnsi="Calibri"/>
          <w:i/>
          <w:iCs/>
          <w:sz w:val="20"/>
          <w:szCs w:val="20"/>
          <w:lang w:val="en-US"/>
        </w:rPr>
        <w:t>B.C. ATA</w:t>
      </w:r>
      <w:r w:rsidR="006135C0" w:rsidRPr="00FA1B57">
        <w:rPr>
          <w:rFonts w:ascii="Calibri" w:hAnsi="Calibri"/>
          <w:sz w:val="20"/>
          <w:szCs w:val="20"/>
          <w:lang w:val="en-US"/>
        </w:rPr>
        <w:t xml:space="preserve">. </w:t>
      </w:r>
    </w:p>
    <w:p w14:paraId="3709FFA4" w14:textId="5C002D12" w:rsidR="00194994" w:rsidRPr="00FA1B57" w:rsidRDefault="00194994" w:rsidP="00932528">
      <w:pPr>
        <w:pStyle w:val="ListParagraph"/>
        <w:numPr>
          <w:ilvl w:val="0"/>
          <w:numId w:val="115"/>
        </w:numPr>
        <w:rPr>
          <w:rFonts w:ascii="Calibri" w:hAnsi="Calibri"/>
          <w:sz w:val="20"/>
          <w:szCs w:val="20"/>
          <w:lang w:val="en-US"/>
        </w:rPr>
      </w:pPr>
      <w:r w:rsidRPr="006A523F">
        <w:rPr>
          <w:rFonts w:ascii="Calibri" w:hAnsi="Calibri"/>
          <w:i/>
          <w:sz w:val="20"/>
          <w:szCs w:val="20"/>
          <w:lang w:val="en-US"/>
        </w:rPr>
        <w:t>Created confusion in BC courts</w:t>
      </w:r>
      <w:r w:rsidRPr="00FA1B57">
        <w:rPr>
          <w:rFonts w:ascii="Calibri" w:hAnsi="Calibri"/>
          <w:sz w:val="20"/>
          <w:szCs w:val="20"/>
          <w:lang w:val="en-US"/>
        </w:rPr>
        <w:t xml:space="preserve"> – does this mean that patent unreasonableness continued to operate as an SOR in BC? Or did it mean that a high level of deference should be given effect to under the reasonableness standard</w:t>
      </w:r>
      <w:r>
        <w:rPr>
          <w:rFonts w:ascii="Calibri" w:hAnsi="Calibri"/>
          <w:sz w:val="20"/>
          <w:szCs w:val="20"/>
          <w:lang w:val="en-US"/>
        </w:rPr>
        <w:t>?</w:t>
      </w:r>
    </w:p>
    <w:p w14:paraId="346DA529" w14:textId="77777777" w:rsidR="006135C0" w:rsidRDefault="006135C0" w:rsidP="00D43059">
      <w:pPr>
        <w:rPr>
          <w:rFonts w:ascii="Calibri" w:hAnsi="Calibri"/>
          <w:sz w:val="20"/>
          <w:szCs w:val="20"/>
          <w:lang w:val="en-US"/>
        </w:rPr>
      </w:pPr>
    </w:p>
    <w:p w14:paraId="5198DAD6" w14:textId="16B31E1B" w:rsidR="00AD790C" w:rsidRPr="00FA1B57" w:rsidRDefault="00DF6A7D" w:rsidP="00D43059">
      <w:pPr>
        <w:rPr>
          <w:rFonts w:ascii="Calibri" w:hAnsi="Calibri"/>
          <w:sz w:val="20"/>
          <w:szCs w:val="20"/>
          <w:lang w:val="en-US"/>
        </w:rPr>
      </w:pPr>
      <w:r>
        <w:rPr>
          <w:rFonts w:ascii="Calibri" w:hAnsi="Calibri"/>
          <w:sz w:val="20"/>
          <w:szCs w:val="20"/>
          <w:lang w:val="en-US"/>
        </w:rPr>
        <w:t xml:space="preserve">5. Section 59 – </w:t>
      </w:r>
      <w:r w:rsidR="00AD790C" w:rsidRPr="00FA1B57">
        <w:rPr>
          <w:rFonts w:ascii="Calibri" w:hAnsi="Calibri"/>
          <w:sz w:val="20"/>
          <w:szCs w:val="20"/>
          <w:lang w:val="en-US"/>
        </w:rPr>
        <w:t>BC Jurisprudence on Relationship b/w Common Law and ATA re: Patent Unreasonableness</w:t>
      </w:r>
    </w:p>
    <w:p w14:paraId="6BC7AF8B" w14:textId="2E7E47E1" w:rsidR="00393AB5" w:rsidRPr="00FA1B57" w:rsidRDefault="00393AB5" w:rsidP="00932528">
      <w:pPr>
        <w:pStyle w:val="ListParagraph"/>
        <w:numPr>
          <w:ilvl w:val="0"/>
          <w:numId w:val="115"/>
        </w:numPr>
        <w:rPr>
          <w:rFonts w:ascii="Calibri" w:hAnsi="Calibri"/>
          <w:sz w:val="20"/>
          <w:szCs w:val="20"/>
          <w:lang w:val="en-US"/>
        </w:rPr>
      </w:pPr>
      <w:r w:rsidRPr="00FA1B57">
        <w:rPr>
          <w:rFonts w:ascii="Calibri" w:hAnsi="Calibri"/>
          <w:sz w:val="20"/>
          <w:szCs w:val="20"/>
          <w:lang w:val="en-US"/>
        </w:rPr>
        <w:t>Common law developments cannot overrule clear statutory direction in the ATA which is determinative regarding the standard of review (</w:t>
      </w:r>
      <w:r w:rsidRPr="001B0E81">
        <w:rPr>
          <w:rFonts w:ascii="Calibri" w:hAnsi="Calibri"/>
          <w:iCs/>
          <w:color w:val="0000FF"/>
          <w:sz w:val="20"/>
          <w:szCs w:val="20"/>
          <w:lang w:val="en-US"/>
        </w:rPr>
        <w:t>Lavender Co-operative Housing</w:t>
      </w:r>
      <w:r w:rsidRPr="00FA1B57">
        <w:rPr>
          <w:rFonts w:ascii="Calibri" w:hAnsi="Calibri"/>
          <w:sz w:val="20"/>
          <w:szCs w:val="20"/>
          <w:lang w:val="en-US"/>
        </w:rPr>
        <w:t>)</w:t>
      </w:r>
    </w:p>
    <w:p w14:paraId="66A64A66" w14:textId="5B8E14A9" w:rsidR="00393AB5" w:rsidRPr="00FA1B57" w:rsidRDefault="00393AB5" w:rsidP="00932528">
      <w:pPr>
        <w:pStyle w:val="ListParagraph"/>
        <w:numPr>
          <w:ilvl w:val="1"/>
          <w:numId w:val="115"/>
        </w:numPr>
        <w:rPr>
          <w:rFonts w:ascii="Calibri" w:hAnsi="Calibri"/>
          <w:sz w:val="20"/>
          <w:szCs w:val="20"/>
          <w:lang w:val="en-US"/>
        </w:rPr>
      </w:pPr>
      <w:r w:rsidRPr="00FA1B57">
        <w:rPr>
          <w:rFonts w:ascii="Calibri" w:hAnsi="Calibri"/>
          <w:sz w:val="20"/>
          <w:szCs w:val="20"/>
          <w:lang w:val="en-US"/>
        </w:rPr>
        <w:t xml:space="preserve">Common law is relevant </w:t>
      </w:r>
      <w:r w:rsidR="008D24F2">
        <w:rPr>
          <w:rFonts w:ascii="Calibri" w:hAnsi="Calibri"/>
          <w:sz w:val="20"/>
          <w:szCs w:val="20"/>
          <w:u w:val="single"/>
          <w:lang w:val="en-US"/>
        </w:rPr>
        <w:t>only</w:t>
      </w:r>
      <w:r w:rsidR="008D24F2">
        <w:rPr>
          <w:rFonts w:ascii="Calibri" w:hAnsi="Calibri"/>
          <w:sz w:val="20"/>
          <w:szCs w:val="20"/>
          <w:lang w:val="en-US"/>
        </w:rPr>
        <w:t xml:space="preserve"> </w:t>
      </w:r>
      <w:r w:rsidRPr="00FA1B57">
        <w:rPr>
          <w:rFonts w:ascii="Calibri" w:hAnsi="Calibri"/>
          <w:sz w:val="20"/>
          <w:szCs w:val="20"/>
          <w:lang w:val="en-US"/>
        </w:rPr>
        <w:t>where ss</w:t>
      </w:r>
      <w:r w:rsidR="003C0FEB">
        <w:rPr>
          <w:rFonts w:ascii="Calibri" w:hAnsi="Calibri"/>
          <w:sz w:val="20"/>
          <w:szCs w:val="20"/>
          <w:lang w:val="en-US"/>
        </w:rPr>
        <w:t xml:space="preserve">. </w:t>
      </w:r>
      <w:r w:rsidRPr="00FA1B57">
        <w:rPr>
          <w:rFonts w:ascii="Calibri" w:hAnsi="Calibri"/>
          <w:sz w:val="20"/>
          <w:szCs w:val="20"/>
          <w:lang w:val="en-US"/>
        </w:rPr>
        <w:t>58 and 59 don’t apply</w:t>
      </w:r>
    </w:p>
    <w:p w14:paraId="14812245" w14:textId="1D375B9B" w:rsidR="00393AB5" w:rsidRPr="00FA1B57" w:rsidRDefault="00393AB5" w:rsidP="00932528">
      <w:pPr>
        <w:pStyle w:val="ListParagraph"/>
        <w:numPr>
          <w:ilvl w:val="0"/>
          <w:numId w:val="115"/>
        </w:numPr>
        <w:rPr>
          <w:rFonts w:ascii="Calibri" w:hAnsi="Calibri"/>
          <w:sz w:val="20"/>
          <w:szCs w:val="20"/>
          <w:lang w:val="en-US"/>
        </w:rPr>
      </w:pPr>
      <w:r w:rsidRPr="00FA1B57">
        <w:rPr>
          <w:rFonts w:ascii="Calibri" w:hAnsi="Calibri"/>
          <w:sz w:val="20"/>
          <w:szCs w:val="20"/>
          <w:lang w:val="en-US"/>
        </w:rPr>
        <w:t xml:space="preserve">Courts may not use the </w:t>
      </w:r>
      <w:r w:rsidR="00BB1486">
        <w:rPr>
          <w:rFonts w:ascii="Calibri" w:hAnsi="Calibri"/>
          <w:sz w:val="20"/>
          <w:szCs w:val="20"/>
          <w:lang w:val="en-US"/>
        </w:rPr>
        <w:t>CL</w:t>
      </w:r>
      <w:r w:rsidRPr="00FA1B57">
        <w:rPr>
          <w:rFonts w:ascii="Calibri" w:hAnsi="Calibri"/>
          <w:sz w:val="20"/>
          <w:szCs w:val="20"/>
          <w:lang w:val="en-US"/>
        </w:rPr>
        <w:t xml:space="preserve"> to amend the legislature’s clear intention to use pre-existing terms such as “patently unreasonable” and it is therefore defined by </w:t>
      </w:r>
      <w:r w:rsidR="0017551A">
        <w:rPr>
          <w:rFonts w:ascii="Calibri" w:hAnsi="Calibri"/>
          <w:sz w:val="20"/>
          <w:szCs w:val="20"/>
          <w:lang w:val="en-US"/>
        </w:rPr>
        <w:t>CL</w:t>
      </w:r>
      <w:r w:rsidRPr="00FA1B57">
        <w:rPr>
          <w:rFonts w:ascii="Calibri" w:hAnsi="Calibri"/>
          <w:sz w:val="20"/>
          <w:szCs w:val="20"/>
          <w:lang w:val="en-US"/>
        </w:rPr>
        <w:t xml:space="preserve"> immediately prior to </w:t>
      </w:r>
      <w:r w:rsidRPr="00FA1B57">
        <w:rPr>
          <w:rFonts w:ascii="Calibri" w:hAnsi="Calibri"/>
          <w:i/>
          <w:iCs/>
          <w:sz w:val="20"/>
          <w:szCs w:val="20"/>
          <w:lang w:val="en-US"/>
        </w:rPr>
        <w:t>Dunsmuir (</w:t>
      </w:r>
      <w:r w:rsidRPr="00A13B56">
        <w:rPr>
          <w:rFonts w:ascii="Calibri" w:hAnsi="Calibri"/>
          <w:iCs/>
          <w:color w:val="0000FF"/>
          <w:sz w:val="20"/>
          <w:szCs w:val="20"/>
          <w:lang w:val="en-US"/>
        </w:rPr>
        <w:t>Manz</w:t>
      </w:r>
      <w:r w:rsidRPr="00A13B56">
        <w:rPr>
          <w:rFonts w:ascii="Calibri" w:hAnsi="Calibri"/>
          <w:color w:val="0000FF"/>
          <w:sz w:val="20"/>
          <w:szCs w:val="20"/>
          <w:lang w:val="en-US"/>
        </w:rPr>
        <w:t xml:space="preserve">, </w:t>
      </w:r>
      <w:r w:rsidRPr="00A13B56">
        <w:rPr>
          <w:rFonts w:ascii="Calibri" w:hAnsi="Calibri"/>
          <w:iCs/>
          <w:color w:val="0000FF"/>
          <w:sz w:val="20"/>
          <w:szCs w:val="20"/>
          <w:lang w:val="en-US"/>
        </w:rPr>
        <w:t>Jensen</w:t>
      </w:r>
      <w:r w:rsidRPr="00A13B56">
        <w:rPr>
          <w:rFonts w:ascii="Calibri" w:hAnsi="Calibri"/>
          <w:color w:val="0000FF"/>
          <w:sz w:val="20"/>
          <w:szCs w:val="20"/>
          <w:lang w:val="en-US"/>
        </w:rPr>
        <w:t>,</w:t>
      </w:r>
      <w:r w:rsidRPr="00FA1B57">
        <w:rPr>
          <w:rFonts w:ascii="Calibri" w:hAnsi="Calibri"/>
          <w:sz w:val="20"/>
          <w:szCs w:val="20"/>
          <w:lang w:val="en-US"/>
        </w:rPr>
        <w:t xml:space="preserve"> </w:t>
      </w:r>
      <w:r w:rsidRPr="001B0E81">
        <w:rPr>
          <w:rFonts w:ascii="Calibri" w:hAnsi="Calibri"/>
          <w:color w:val="0000FF"/>
          <w:sz w:val="20"/>
          <w:szCs w:val="20"/>
          <w:lang w:val="en-US"/>
        </w:rPr>
        <w:t>Coast</w:t>
      </w:r>
      <w:r w:rsidRPr="001B0E81">
        <w:rPr>
          <w:rFonts w:ascii="Calibri" w:hAnsi="Calibri"/>
          <w:iCs/>
          <w:color w:val="0000FF"/>
          <w:sz w:val="20"/>
          <w:szCs w:val="20"/>
          <w:lang w:val="en-US"/>
        </w:rPr>
        <w:t xml:space="preserve"> Mountain</w:t>
      </w:r>
      <w:r w:rsidRPr="00FA1B57">
        <w:rPr>
          <w:rFonts w:ascii="Calibri" w:hAnsi="Calibri"/>
          <w:sz w:val="20"/>
          <w:szCs w:val="20"/>
          <w:lang w:val="en-US"/>
        </w:rPr>
        <w:t>)</w:t>
      </w:r>
    </w:p>
    <w:p w14:paraId="390C642B" w14:textId="77777777" w:rsidR="00393AB5" w:rsidRPr="00FA1B57" w:rsidRDefault="00393AB5" w:rsidP="00932528">
      <w:pPr>
        <w:pStyle w:val="ListParagraph"/>
        <w:numPr>
          <w:ilvl w:val="1"/>
          <w:numId w:val="115"/>
        </w:numPr>
        <w:rPr>
          <w:rFonts w:ascii="Calibri" w:hAnsi="Calibri"/>
          <w:sz w:val="20"/>
          <w:szCs w:val="20"/>
          <w:lang w:val="en-US"/>
        </w:rPr>
      </w:pPr>
      <w:r w:rsidRPr="00FA1B57">
        <w:rPr>
          <w:rFonts w:ascii="Calibri" w:hAnsi="Calibri"/>
          <w:sz w:val="20"/>
          <w:szCs w:val="20"/>
          <w:lang w:val="en-US"/>
        </w:rPr>
        <w:t xml:space="preserve">Therefore </w:t>
      </w:r>
      <w:r w:rsidRPr="00005E60">
        <w:rPr>
          <w:rFonts w:ascii="Calibri" w:hAnsi="Calibri"/>
          <w:sz w:val="20"/>
          <w:szCs w:val="20"/>
          <w:u w:val="single"/>
          <w:lang w:val="en-US"/>
        </w:rPr>
        <w:t>not</w:t>
      </w:r>
      <w:r w:rsidRPr="00005E60">
        <w:rPr>
          <w:rFonts w:ascii="Calibri" w:hAnsi="Calibri"/>
          <w:sz w:val="20"/>
          <w:szCs w:val="20"/>
          <w:lang w:val="en-US"/>
        </w:rPr>
        <w:t xml:space="preserve"> </w:t>
      </w:r>
      <w:r w:rsidRPr="00FA1B57">
        <w:rPr>
          <w:rFonts w:ascii="Calibri" w:hAnsi="Calibri"/>
          <w:sz w:val="20"/>
          <w:szCs w:val="20"/>
          <w:lang w:val="en-US"/>
        </w:rPr>
        <w:t>obliged to undertake SOR analysis where the standard is made clear</w:t>
      </w:r>
    </w:p>
    <w:p w14:paraId="2B6B9AD1" w14:textId="3ABE4BDC" w:rsidR="00393AB5" w:rsidRPr="00FA1B57" w:rsidRDefault="00393AB5" w:rsidP="00932528">
      <w:pPr>
        <w:pStyle w:val="ListParagraph"/>
        <w:numPr>
          <w:ilvl w:val="0"/>
          <w:numId w:val="115"/>
        </w:numPr>
        <w:rPr>
          <w:rFonts w:ascii="Calibri" w:hAnsi="Calibri"/>
          <w:sz w:val="20"/>
          <w:szCs w:val="20"/>
          <w:lang w:val="en-US"/>
        </w:rPr>
      </w:pPr>
      <w:r w:rsidRPr="00FA1B57">
        <w:rPr>
          <w:rFonts w:ascii="Calibri" w:hAnsi="Calibri"/>
          <w:sz w:val="20"/>
          <w:szCs w:val="20"/>
          <w:lang w:val="en-US"/>
        </w:rPr>
        <w:t>Patent unreasonableness requires the highest level of deference (</w:t>
      </w:r>
      <w:r w:rsidRPr="0031513C">
        <w:rPr>
          <w:rFonts w:ascii="Calibri" w:hAnsi="Calibri"/>
          <w:iCs/>
          <w:color w:val="0000FF"/>
          <w:sz w:val="20"/>
          <w:szCs w:val="20"/>
          <w:lang w:val="en-US"/>
        </w:rPr>
        <w:t>Viking Logistics</w:t>
      </w:r>
      <w:r w:rsidRPr="00FA1B57">
        <w:rPr>
          <w:rFonts w:ascii="Calibri" w:hAnsi="Calibri"/>
          <w:sz w:val="20"/>
          <w:szCs w:val="20"/>
          <w:lang w:val="en-US"/>
        </w:rPr>
        <w:t>)</w:t>
      </w:r>
    </w:p>
    <w:p w14:paraId="5A1F0B8E" w14:textId="77777777" w:rsidR="00393AB5" w:rsidRPr="00FA1B57" w:rsidRDefault="00393AB5" w:rsidP="00932528">
      <w:pPr>
        <w:pStyle w:val="ListParagraph"/>
        <w:numPr>
          <w:ilvl w:val="1"/>
          <w:numId w:val="115"/>
        </w:numPr>
        <w:rPr>
          <w:rFonts w:ascii="Calibri" w:hAnsi="Calibri"/>
          <w:sz w:val="20"/>
          <w:szCs w:val="20"/>
          <w:lang w:val="en-US"/>
        </w:rPr>
      </w:pPr>
      <w:r w:rsidRPr="00FA1B57">
        <w:rPr>
          <w:rFonts w:ascii="Calibri" w:hAnsi="Calibri"/>
          <w:sz w:val="20"/>
          <w:szCs w:val="20"/>
          <w:lang w:val="en-US"/>
        </w:rPr>
        <w:t>Court must not undertake its own reasoning analysis and measure tribunal’s decision against that analysis</w:t>
      </w:r>
    </w:p>
    <w:p w14:paraId="740B394C" w14:textId="77777777" w:rsidR="00393AB5" w:rsidRPr="00FA1B57" w:rsidRDefault="00393AB5" w:rsidP="00932528">
      <w:pPr>
        <w:pStyle w:val="ListParagraph"/>
        <w:numPr>
          <w:ilvl w:val="1"/>
          <w:numId w:val="115"/>
        </w:numPr>
        <w:rPr>
          <w:rFonts w:ascii="Calibri" w:hAnsi="Calibri"/>
          <w:sz w:val="20"/>
          <w:szCs w:val="20"/>
          <w:lang w:val="en-US"/>
        </w:rPr>
      </w:pPr>
      <w:r w:rsidRPr="00FA1B57">
        <w:rPr>
          <w:rFonts w:ascii="Calibri" w:hAnsi="Calibri"/>
          <w:sz w:val="20"/>
          <w:szCs w:val="20"/>
          <w:lang w:val="en-US"/>
        </w:rPr>
        <w:t>Court must not re-weigh evidence, second guess conclusions, substitute different findings of fact or conclude evidence is insufficient to support result</w:t>
      </w:r>
    </w:p>
    <w:p w14:paraId="6DA21C55" w14:textId="4EB3ED7B" w:rsidR="00393AB5" w:rsidRPr="00FA1B57" w:rsidRDefault="00393AB5" w:rsidP="00932528">
      <w:pPr>
        <w:pStyle w:val="ListParagraph"/>
        <w:numPr>
          <w:ilvl w:val="0"/>
          <w:numId w:val="115"/>
        </w:numPr>
        <w:rPr>
          <w:rFonts w:ascii="Calibri" w:hAnsi="Calibri"/>
          <w:sz w:val="20"/>
          <w:szCs w:val="20"/>
          <w:lang w:val="en-US"/>
        </w:rPr>
      </w:pPr>
      <w:r w:rsidRPr="00FA1B57">
        <w:rPr>
          <w:rFonts w:ascii="Calibri" w:hAnsi="Calibri"/>
          <w:sz w:val="20"/>
          <w:szCs w:val="20"/>
          <w:lang w:val="en-US"/>
        </w:rPr>
        <w:t>Content of the pre-</w:t>
      </w:r>
      <w:r w:rsidRPr="00FA1B57">
        <w:rPr>
          <w:rFonts w:ascii="Calibri" w:hAnsi="Calibri"/>
          <w:i/>
          <w:iCs/>
          <w:sz w:val="20"/>
          <w:szCs w:val="20"/>
          <w:lang w:val="en-US"/>
        </w:rPr>
        <w:t>Dunsmuir</w:t>
      </w:r>
      <w:r w:rsidRPr="00FA1B57">
        <w:rPr>
          <w:rFonts w:ascii="Calibri" w:hAnsi="Calibri"/>
          <w:sz w:val="20"/>
          <w:szCs w:val="20"/>
          <w:lang w:val="en-US"/>
        </w:rPr>
        <w:t xml:space="preserve"> common law definition includes</w:t>
      </w:r>
      <w:r w:rsidR="0031513C">
        <w:rPr>
          <w:rFonts w:ascii="Calibri" w:hAnsi="Calibri"/>
          <w:sz w:val="20"/>
          <w:szCs w:val="20"/>
          <w:lang w:val="en-US"/>
        </w:rPr>
        <w:t>:</w:t>
      </w:r>
      <w:r w:rsidRPr="00FA1B57">
        <w:rPr>
          <w:rFonts w:ascii="Calibri" w:hAnsi="Calibri"/>
          <w:sz w:val="20"/>
          <w:szCs w:val="20"/>
          <w:lang w:val="en-US"/>
        </w:rPr>
        <w:t xml:space="preserve"> </w:t>
      </w:r>
    </w:p>
    <w:p w14:paraId="7F25CF4D" w14:textId="77777777" w:rsidR="00393AB5" w:rsidRPr="00FA1B57" w:rsidRDefault="00393AB5" w:rsidP="00932528">
      <w:pPr>
        <w:pStyle w:val="ListParagraph"/>
        <w:numPr>
          <w:ilvl w:val="1"/>
          <w:numId w:val="115"/>
        </w:numPr>
        <w:rPr>
          <w:rFonts w:ascii="Calibri" w:hAnsi="Calibri"/>
          <w:sz w:val="20"/>
          <w:szCs w:val="20"/>
          <w:lang w:val="en-US"/>
        </w:rPr>
      </w:pPr>
      <w:r w:rsidRPr="00FA1B57">
        <w:rPr>
          <w:rFonts w:ascii="Calibri" w:hAnsi="Calibri"/>
          <w:sz w:val="20"/>
          <w:szCs w:val="20"/>
          <w:lang w:val="en-US"/>
        </w:rPr>
        <w:t>Patently unreasonable means openly, evidently unreasonable or clearly irrational</w:t>
      </w:r>
    </w:p>
    <w:p w14:paraId="688EC8DD" w14:textId="77777777" w:rsidR="00393AB5" w:rsidRPr="00FA1B57" w:rsidRDefault="00393AB5" w:rsidP="00932528">
      <w:pPr>
        <w:pStyle w:val="ListParagraph"/>
        <w:numPr>
          <w:ilvl w:val="1"/>
          <w:numId w:val="115"/>
        </w:numPr>
        <w:rPr>
          <w:rFonts w:ascii="Calibri" w:hAnsi="Calibri"/>
          <w:sz w:val="20"/>
          <w:szCs w:val="20"/>
          <w:lang w:val="en-US"/>
        </w:rPr>
      </w:pPr>
      <w:r w:rsidRPr="00FA1B57">
        <w:rPr>
          <w:rFonts w:ascii="Calibri" w:hAnsi="Calibri"/>
          <w:sz w:val="20"/>
          <w:szCs w:val="20"/>
          <w:lang w:val="en-US"/>
        </w:rPr>
        <w:t>A decision based on no evidence is PU, but insufficient evidence is not</w:t>
      </w:r>
    </w:p>
    <w:p w14:paraId="48BCA4EB" w14:textId="77777777" w:rsidR="00393AB5" w:rsidRPr="00FA1B57" w:rsidRDefault="00393AB5" w:rsidP="00932528">
      <w:pPr>
        <w:pStyle w:val="ListParagraph"/>
        <w:numPr>
          <w:ilvl w:val="1"/>
          <w:numId w:val="115"/>
        </w:numPr>
        <w:rPr>
          <w:rFonts w:ascii="Calibri" w:hAnsi="Calibri"/>
          <w:sz w:val="20"/>
          <w:szCs w:val="20"/>
          <w:lang w:val="en-US"/>
        </w:rPr>
      </w:pPr>
      <w:r w:rsidRPr="00FA1B57">
        <w:rPr>
          <w:rFonts w:ascii="Calibri" w:hAnsi="Calibri"/>
          <w:sz w:val="20"/>
          <w:szCs w:val="20"/>
          <w:lang w:val="en-US"/>
        </w:rPr>
        <w:t>Review applies to the result, not to the reasons leading to the result</w:t>
      </w:r>
    </w:p>
    <w:p w14:paraId="080FB506" w14:textId="77777777" w:rsidR="00393AB5" w:rsidRPr="00FA1B57" w:rsidRDefault="00393AB5" w:rsidP="00932528">
      <w:pPr>
        <w:pStyle w:val="ListParagraph"/>
        <w:numPr>
          <w:ilvl w:val="1"/>
          <w:numId w:val="115"/>
        </w:numPr>
        <w:rPr>
          <w:rFonts w:ascii="Calibri" w:hAnsi="Calibri"/>
          <w:sz w:val="20"/>
          <w:szCs w:val="20"/>
          <w:lang w:val="en-US"/>
        </w:rPr>
      </w:pPr>
      <w:r w:rsidRPr="00FA1B57">
        <w:rPr>
          <w:rFonts w:ascii="Calibri" w:hAnsi="Calibri"/>
          <w:sz w:val="20"/>
          <w:szCs w:val="20"/>
          <w:lang w:val="en-US"/>
        </w:rPr>
        <w:t>Decision set aside only where administrative body commits jurisdictional error</w:t>
      </w:r>
    </w:p>
    <w:p w14:paraId="5507BDD4" w14:textId="10EA46A5" w:rsidR="0091259A" w:rsidRDefault="00393AB5" w:rsidP="00932528">
      <w:pPr>
        <w:pStyle w:val="ListParagraph"/>
        <w:numPr>
          <w:ilvl w:val="1"/>
          <w:numId w:val="115"/>
        </w:numPr>
        <w:rPr>
          <w:rFonts w:ascii="Calibri" w:hAnsi="Calibri"/>
          <w:sz w:val="20"/>
          <w:szCs w:val="20"/>
          <w:lang w:val="en-US"/>
        </w:rPr>
      </w:pPr>
      <w:r w:rsidRPr="00FA1B57">
        <w:rPr>
          <w:rFonts w:ascii="Calibri" w:hAnsi="Calibri"/>
          <w:sz w:val="20"/>
          <w:szCs w:val="20"/>
          <w:lang w:val="en-US"/>
        </w:rPr>
        <w:t>High degree of deference regarding reasons offered or could be offered to support the impugned decision</w:t>
      </w:r>
      <w:r w:rsidR="0031513C">
        <w:rPr>
          <w:rFonts w:ascii="Calibri" w:hAnsi="Calibri"/>
          <w:sz w:val="20"/>
          <w:szCs w:val="20"/>
          <w:lang w:val="en-US"/>
        </w:rPr>
        <w:t xml:space="preserve"> </w:t>
      </w:r>
      <w:r w:rsidR="0031513C" w:rsidRPr="00FA1B57">
        <w:rPr>
          <w:rFonts w:ascii="Calibri" w:hAnsi="Calibri"/>
          <w:sz w:val="20"/>
          <w:szCs w:val="20"/>
          <w:lang w:val="en-US"/>
        </w:rPr>
        <w:t>(</w:t>
      </w:r>
      <w:r w:rsidR="0031513C" w:rsidRPr="0031513C">
        <w:rPr>
          <w:rFonts w:ascii="Calibri" w:hAnsi="Calibri"/>
          <w:iCs/>
          <w:color w:val="0000FF"/>
          <w:sz w:val="20"/>
          <w:szCs w:val="20"/>
          <w:lang w:val="en-US"/>
        </w:rPr>
        <w:t>Jensen</w:t>
      </w:r>
      <w:r w:rsidR="0031513C" w:rsidRPr="00FA1B57">
        <w:rPr>
          <w:rFonts w:ascii="Calibri" w:hAnsi="Calibri"/>
          <w:sz w:val="20"/>
          <w:szCs w:val="20"/>
          <w:lang w:val="en-US"/>
        </w:rPr>
        <w:t>)</w:t>
      </w:r>
    </w:p>
    <w:p w14:paraId="68E1F8DA" w14:textId="77777777" w:rsidR="001113BE" w:rsidRDefault="0056087B" w:rsidP="00932528">
      <w:pPr>
        <w:pStyle w:val="ListParagraph"/>
        <w:numPr>
          <w:ilvl w:val="0"/>
          <w:numId w:val="115"/>
        </w:numPr>
        <w:rPr>
          <w:rFonts w:ascii="Calibri" w:hAnsi="Calibri"/>
          <w:sz w:val="20"/>
          <w:szCs w:val="20"/>
          <w:lang w:val="en-US"/>
        </w:rPr>
      </w:pPr>
      <w:r>
        <w:rPr>
          <w:rFonts w:ascii="Calibri" w:hAnsi="Calibri"/>
          <w:sz w:val="20"/>
          <w:szCs w:val="20"/>
          <w:lang w:val="en-US"/>
        </w:rPr>
        <w:t>The common law can be used to “fill in the gaps” left by the statute (</w:t>
      </w:r>
      <w:r w:rsidRPr="00806C16">
        <w:rPr>
          <w:rFonts w:ascii="Calibri" w:hAnsi="Calibri"/>
          <w:color w:val="0000FF"/>
          <w:sz w:val="20"/>
          <w:szCs w:val="20"/>
          <w:lang w:val="en-US"/>
        </w:rPr>
        <w:t xml:space="preserve">Coast Mountain; </w:t>
      </w:r>
      <w:r w:rsidR="00806C16" w:rsidRPr="00806C16">
        <w:rPr>
          <w:rFonts w:ascii="Calibri" w:hAnsi="Calibri"/>
          <w:color w:val="0000FF"/>
          <w:sz w:val="20"/>
          <w:szCs w:val="20"/>
          <w:lang w:val="en-US"/>
        </w:rPr>
        <w:t>JR of labour ad</w:t>
      </w:r>
      <w:r w:rsidR="00806C16">
        <w:rPr>
          <w:rFonts w:ascii="Calibri" w:hAnsi="Calibri"/>
          <w:color w:val="0000FF"/>
          <w:sz w:val="20"/>
          <w:szCs w:val="20"/>
          <w:lang w:val="en-US"/>
        </w:rPr>
        <w:t>judicator re: disabled employee</w:t>
      </w:r>
      <w:r w:rsidR="00806C16" w:rsidRPr="00806C16">
        <w:rPr>
          <w:rFonts w:ascii="Calibri" w:hAnsi="Calibri"/>
          <w:color w:val="0000FF"/>
          <w:sz w:val="20"/>
          <w:szCs w:val="20"/>
          <w:lang w:val="en-US"/>
        </w:rPr>
        <w:t>s</w:t>
      </w:r>
      <w:r w:rsidR="00806C16">
        <w:rPr>
          <w:rFonts w:ascii="Calibri" w:hAnsi="Calibri"/>
          <w:sz w:val="20"/>
          <w:szCs w:val="20"/>
          <w:lang w:val="en-US"/>
        </w:rPr>
        <w:t>)</w:t>
      </w:r>
      <w:r w:rsidR="001113BE">
        <w:rPr>
          <w:rFonts w:ascii="Calibri" w:hAnsi="Calibri"/>
          <w:sz w:val="20"/>
          <w:szCs w:val="20"/>
          <w:lang w:val="en-US"/>
        </w:rPr>
        <w:t>; however legislative intent, where clear, must be respected</w:t>
      </w:r>
    </w:p>
    <w:p w14:paraId="4092D864" w14:textId="5F127D81" w:rsidR="001113BE" w:rsidRPr="001113BE" w:rsidRDefault="001113BE" w:rsidP="00932528">
      <w:pPr>
        <w:pStyle w:val="ListParagraph"/>
        <w:numPr>
          <w:ilvl w:val="0"/>
          <w:numId w:val="115"/>
        </w:numPr>
        <w:rPr>
          <w:rFonts w:ascii="Calibri" w:hAnsi="Calibri"/>
          <w:sz w:val="20"/>
          <w:szCs w:val="20"/>
          <w:lang w:val="en-US"/>
        </w:rPr>
      </w:pPr>
      <w:r w:rsidRPr="001113BE">
        <w:rPr>
          <w:rFonts w:ascii="Calibri" w:hAnsi="Calibri"/>
          <w:sz w:val="20"/>
          <w:szCs w:val="20"/>
        </w:rPr>
        <w:t xml:space="preserve">In BC, legislative intent should be respected and </w:t>
      </w:r>
      <w:r>
        <w:rPr>
          <w:rFonts w:ascii="Calibri" w:hAnsi="Calibri"/>
          <w:sz w:val="20"/>
          <w:szCs w:val="20"/>
        </w:rPr>
        <w:t>the standard of PU will live on (</w:t>
      </w:r>
      <w:r w:rsidRPr="001113BE">
        <w:rPr>
          <w:rFonts w:ascii="Calibri" w:hAnsi="Calibri"/>
          <w:color w:val="0000FF"/>
          <w:sz w:val="20"/>
          <w:szCs w:val="20"/>
        </w:rPr>
        <w:t>Figliola; challenge workers comp scheme at two tribunals</w:t>
      </w:r>
      <w:r>
        <w:rPr>
          <w:rFonts w:ascii="Calibri" w:hAnsi="Calibri"/>
          <w:sz w:val="20"/>
          <w:szCs w:val="20"/>
        </w:rPr>
        <w:t>)</w:t>
      </w:r>
    </w:p>
    <w:p w14:paraId="10AC645C" w14:textId="5C844C4B" w:rsidR="001113BE" w:rsidRPr="00FA1B57" w:rsidRDefault="001113BE" w:rsidP="00932528">
      <w:pPr>
        <w:pStyle w:val="ListParagraph"/>
        <w:numPr>
          <w:ilvl w:val="1"/>
          <w:numId w:val="115"/>
        </w:numPr>
        <w:rPr>
          <w:rFonts w:ascii="Calibri" w:hAnsi="Calibri"/>
          <w:sz w:val="20"/>
          <w:szCs w:val="20"/>
          <w:lang w:val="en-US"/>
        </w:rPr>
      </w:pPr>
      <w:r>
        <w:rPr>
          <w:rFonts w:ascii="Calibri" w:hAnsi="Calibri"/>
          <w:sz w:val="20"/>
          <w:szCs w:val="20"/>
        </w:rPr>
        <w:t>However, the application of the standard seems to be akin to reasonableness; rather than PU pre-Dunsmuir</w:t>
      </w:r>
    </w:p>
    <w:p w14:paraId="22A19A66" w14:textId="77777777" w:rsidR="005E5E96" w:rsidRDefault="005E5E96">
      <w:pPr>
        <w:rPr>
          <w:rFonts w:ascii="Calibri" w:eastAsiaTheme="majorEastAsia" w:hAnsi="Calibri" w:cstheme="majorBidi"/>
          <w:bCs/>
          <w:sz w:val="20"/>
          <w:szCs w:val="20"/>
          <w:lang w:val="en-US"/>
        </w:rPr>
      </w:pPr>
      <w:bookmarkStart w:id="22" w:name="_Toc247793098"/>
      <w:r>
        <w:rPr>
          <w:rFonts w:ascii="Calibri" w:hAnsi="Calibri"/>
          <w:b/>
          <w:sz w:val="20"/>
          <w:szCs w:val="20"/>
          <w:lang w:val="en-US"/>
        </w:rPr>
        <w:br w:type="page"/>
      </w:r>
    </w:p>
    <w:p w14:paraId="0531ED42" w14:textId="6E0DCDEB" w:rsidR="00DC1742" w:rsidRPr="00181BAA" w:rsidRDefault="00020B93" w:rsidP="00D43059">
      <w:pPr>
        <w:pStyle w:val="Heading1"/>
        <w:keepNext w:val="0"/>
        <w:keepLines w:val="0"/>
        <w:pBdr>
          <w:bottom w:val="single" w:sz="4" w:space="1" w:color="auto"/>
        </w:pBdr>
        <w:tabs>
          <w:tab w:val="right" w:pos="10773"/>
        </w:tabs>
        <w:rPr>
          <w:rFonts w:ascii="Calibri" w:hAnsi="Calibri"/>
          <w:b w:val="0"/>
          <w:color w:val="auto"/>
          <w:sz w:val="20"/>
          <w:szCs w:val="20"/>
          <w:lang w:val="en-US"/>
        </w:rPr>
      </w:pPr>
      <w:r>
        <w:rPr>
          <w:rFonts w:ascii="Calibri" w:hAnsi="Calibri"/>
          <w:b w:val="0"/>
          <w:color w:val="auto"/>
          <w:sz w:val="20"/>
          <w:szCs w:val="20"/>
          <w:lang w:val="en-US"/>
        </w:rPr>
        <w:t>Aboriginal Administrative Law</w:t>
      </w:r>
      <w:bookmarkEnd w:id="22"/>
      <w:r w:rsidR="00181BAA">
        <w:rPr>
          <w:rFonts w:ascii="Calibri" w:hAnsi="Calibri"/>
          <w:b w:val="0"/>
          <w:color w:val="auto"/>
          <w:sz w:val="20"/>
          <w:szCs w:val="20"/>
          <w:lang w:val="en-US"/>
        </w:rPr>
        <w:tab/>
      </w:r>
    </w:p>
    <w:p w14:paraId="6767A19D" w14:textId="77777777" w:rsidR="00DC1742" w:rsidRDefault="00DC1742" w:rsidP="00D43059">
      <w:pPr>
        <w:rPr>
          <w:rFonts w:ascii="Calibri" w:hAnsi="Calibri"/>
          <w:sz w:val="20"/>
          <w:szCs w:val="20"/>
          <w:lang w:val="en-US"/>
        </w:rPr>
      </w:pPr>
    </w:p>
    <w:p w14:paraId="2AAA0433" w14:textId="6AE71606" w:rsidR="00B5705B" w:rsidRPr="00F34D13" w:rsidRDefault="00B5705B" w:rsidP="00D43059">
      <w:pPr>
        <w:rPr>
          <w:rFonts w:ascii="Calibri" w:hAnsi="Calibri"/>
          <w:sz w:val="20"/>
          <w:szCs w:val="20"/>
        </w:rPr>
      </w:pPr>
      <w:r w:rsidRPr="00F34D13">
        <w:rPr>
          <w:rFonts w:ascii="Calibri" w:hAnsi="Calibri"/>
          <w:sz w:val="20"/>
          <w:szCs w:val="20"/>
        </w:rPr>
        <w:t>Introduction</w:t>
      </w:r>
    </w:p>
    <w:p w14:paraId="3E44D998" w14:textId="77777777" w:rsidR="00B5705B" w:rsidRPr="00F34D13" w:rsidRDefault="00B5705B" w:rsidP="00932528">
      <w:pPr>
        <w:pStyle w:val="ListParagraph"/>
        <w:numPr>
          <w:ilvl w:val="0"/>
          <w:numId w:val="139"/>
        </w:numPr>
        <w:rPr>
          <w:rFonts w:ascii="Calibri" w:hAnsi="Calibri"/>
          <w:sz w:val="20"/>
          <w:szCs w:val="20"/>
        </w:rPr>
      </w:pPr>
      <w:r w:rsidRPr="00F34D13">
        <w:rPr>
          <w:rFonts w:ascii="Calibri" w:hAnsi="Calibri"/>
          <w:sz w:val="20"/>
          <w:szCs w:val="20"/>
        </w:rPr>
        <w:t>Intersection among Aboriginal law, administrative law and Canadian indigenous legal orders</w:t>
      </w:r>
    </w:p>
    <w:p w14:paraId="725C67F8" w14:textId="5F044B84" w:rsidR="00B5705B" w:rsidRPr="00F34D13" w:rsidRDefault="00F06100" w:rsidP="00932528">
      <w:pPr>
        <w:pStyle w:val="ListParagraph"/>
        <w:numPr>
          <w:ilvl w:val="0"/>
          <w:numId w:val="139"/>
        </w:numPr>
        <w:rPr>
          <w:rFonts w:ascii="Calibri" w:hAnsi="Calibri"/>
          <w:sz w:val="20"/>
          <w:szCs w:val="20"/>
        </w:rPr>
      </w:pPr>
      <w:r w:rsidRPr="00F34D13">
        <w:rPr>
          <w:rFonts w:ascii="Calibri" w:hAnsi="Calibri"/>
          <w:sz w:val="20"/>
          <w:szCs w:val="20"/>
        </w:rPr>
        <w:t>Examine the a</w:t>
      </w:r>
      <w:r w:rsidR="00B5705B" w:rsidRPr="00F34D13">
        <w:rPr>
          <w:rFonts w:ascii="Calibri" w:hAnsi="Calibri"/>
          <w:sz w:val="20"/>
          <w:szCs w:val="20"/>
        </w:rPr>
        <w:t>pplication of concepts of natural justice and procedural fairness to Aboriginal decision-making</w:t>
      </w:r>
    </w:p>
    <w:p w14:paraId="576FDB83" w14:textId="77777777" w:rsidR="00B5705B" w:rsidRPr="00F34D13" w:rsidRDefault="00B5705B" w:rsidP="00D43059">
      <w:pPr>
        <w:rPr>
          <w:rFonts w:ascii="Calibri" w:hAnsi="Calibri"/>
          <w:sz w:val="20"/>
          <w:szCs w:val="20"/>
        </w:rPr>
      </w:pPr>
    </w:p>
    <w:p w14:paraId="54728BFE" w14:textId="0A59D8A1" w:rsidR="009064B2" w:rsidRPr="00F34D13" w:rsidRDefault="00D365F2" w:rsidP="00D43059">
      <w:pPr>
        <w:rPr>
          <w:rFonts w:ascii="Calibri" w:hAnsi="Calibri"/>
          <w:sz w:val="20"/>
          <w:szCs w:val="20"/>
        </w:rPr>
      </w:pPr>
      <w:r w:rsidRPr="00F34D13">
        <w:rPr>
          <w:rFonts w:ascii="Calibri" w:hAnsi="Calibri"/>
          <w:sz w:val="20"/>
          <w:szCs w:val="20"/>
        </w:rPr>
        <w:t xml:space="preserve">1. </w:t>
      </w:r>
      <w:r w:rsidR="00B5705B" w:rsidRPr="00F34D13">
        <w:rPr>
          <w:rFonts w:ascii="Calibri" w:hAnsi="Calibri"/>
          <w:sz w:val="20"/>
          <w:szCs w:val="20"/>
        </w:rPr>
        <w:t>Constitutional</w:t>
      </w:r>
      <w:r w:rsidRPr="00F34D13">
        <w:rPr>
          <w:rFonts w:ascii="Calibri" w:hAnsi="Calibri"/>
          <w:sz w:val="20"/>
          <w:szCs w:val="20"/>
        </w:rPr>
        <w:t xml:space="preserve"> Bases</w:t>
      </w:r>
    </w:p>
    <w:p w14:paraId="282E8BCE" w14:textId="0AF2F0CE" w:rsidR="00F52406" w:rsidRPr="009B2D95" w:rsidRDefault="00BF1FB7" w:rsidP="00932528">
      <w:pPr>
        <w:pStyle w:val="ListParagraph"/>
        <w:numPr>
          <w:ilvl w:val="0"/>
          <w:numId w:val="139"/>
        </w:numPr>
        <w:rPr>
          <w:rFonts w:ascii="Calibri" w:hAnsi="Calibri"/>
          <w:sz w:val="20"/>
          <w:szCs w:val="20"/>
        </w:rPr>
      </w:pPr>
      <w:r w:rsidRPr="00F34D13">
        <w:rPr>
          <w:rFonts w:ascii="Calibri" w:hAnsi="Calibri"/>
          <w:iCs/>
          <w:sz w:val="20"/>
          <w:szCs w:val="20"/>
        </w:rPr>
        <w:t xml:space="preserve">Re: </w:t>
      </w:r>
      <w:r w:rsidR="00F52406" w:rsidRPr="00F34D13">
        <w:rPr>
          <w:rFonts w:ascii="Calibri" w:hAnsi="Calibri"/>
          <w:iCs/>
          <w:sz w:val="20"/>
          <w:szCs w:val="20"/>
        </w:rPr>
        <w:t>Constitution is bigger than the written text</w:t>
      </w:r>
    </w:p>
    <w:p w14:paraId="3C50779B" w14:textId="4F1B2EC3" w:rsidR="00F52406" w:rsidRPr="009B2D95" w:rsidRDefault="009B2D95" w:rsidP="009B2D95">
      <w:pPr>
        <w:pStyle w:val="ListParagraph"/>
        <w:numPr>
          <w:ilvl w:val="1"/>
          <w:numId w:val="139"/>
        </w:numPr>
        <w:rPr>
          <w:rFonts w:ascii="Calibri" w:hAnsi="Calibri"/>
          <w:sz w:val="20"/>
          <w:szCs w:val="20"/>
        </w:rPr>
      </w:pPr>
      <w:r>
        <w:rPr>
          <w:rFonts w:ascii="Calibri" w:hAnsi="Calibri"/>
          <w:iCs/>
          <w:sz w:val="20"/>
          <w:szCs w:val="20"/>
        </w:rPr>
        <w:t xml:space="preserve">British documents, </w:t>
      </w:r>
      <w:r w:rsidR="006C562C">
        <w:rPr>
          <w:rFonts w:ascii="Calibri" w:hAnsi="Calibri"/>
          <w:iCs/>
          <w:sz w:val="20"/>
          <w:szCs w:val="20"/>
        </w:rPr>
        <w:t>C</w:t>
      </w:r>
      <w:r w:rsidR="00F52406" w:rsidRPr="009B2D95">
        <w:rPr>
          <w:rFonts w:ascii="Calibri" w:hAnsi="Calibri"/>
          <w:iCs/>
          <w:sz w:val="20"/>
          <w:szCs w:val="20"/>
        </w:rPr>
        <w:t>anadian conceptions of politics, morality and values</w:t>
      </w:r>
      <w:r>
        <w:rPr>
          <w:rFonts w:ascii="Calibri" w:hAnsi="Calibri"/>
          <w:iCs/>
          <w:sz w:val="20"/>
          <w:szCs w:val="20"/>
        </w:rPr>
        <w:t xml:space="preserve"> and </w:t>
      </w:r>
      <w:r>
        <w:rPr>
          <w:rFonts w:ascii="Calibri" w:hAnsi="Calibri"/>
          <w:sz w:val="20"/>
          <w:szCs w:val="20"/>
        </w:rPr>
        <w:t>u</w:t>
      </w:r>
      <w:r w:rsidR="00F52406" w:rsidRPr="009B2D95">
        <w:rPr>
          <w:rFonts w:ascii="Calibri" w:hAnsi="Calibri"/>
          <w:sz w:val="20"/>
          <w:szCs w:val="20"/>
        </w:rPr>
        <w:t>nwritten constitutional principles</w:t>
      </w:r>
    </w:p>
    <w:p w14:paraId="6CCA0FA8" w14:textId="5C89B750" w:rsidR="0068280D" w:rsidRPr="00F34D13" w:rsidRDefault="0068280D" w:rsidP="00932528">
      <w:pPr>
        <w:pStyle w:val="ListParagraph"/>
        <w:numPr>
          <w:ilvl w:val="0"/>
          <w:numId w:val="139"/>
        </w:numPr>
        <w:rPr>
          <w:rFonts w:ascii="Calibri" w:hAnsi="Calibri"/>
          <w:sz w:val="20"/>
          <w:szCs w:val="20"/>
        </w:rPr>
      </w:pPr>
      <w:r w:rsidRPr="00F34D13">
        <w:rPr>
          <w:rFonts w:ascii="Calibri" w:hAnsi="Calibri"/>
          <w:i/>
          <w:iCs/>
          <w:sz w:val="20"/>
          <w:szCs w:val="20"/>
        </w:rPr>
        <w:t>Royal Proclamation of 1763</w:t>
      </w:r>
      <w:r w:rsidR="00D26F41">
        <w:rPr>
          <w:rFonts w:ascii="Calibri" w:hAnsi="Calibri"/>
          <w:iCs/>
          <w:sz w:val="20"/>
          <w:szCs w:val="20"/>
        </w:rPr>
        <w:t xml:space="preserve"> – origin of the honour of the Crown</w:t>
      </w:r>
    </w:p>
    <w:p w14:paraId="686EC9EB" w14:textId="7F7A04FE" w:rsidR="00233D12" w:rsidRPr="00F34D13" w:rsidRDefault="00233D12" w:rsidP="00D26F41">
      <w:pPr>
        <w:pStyle w:val="ListParagraph"/>
        <w:numPr>
          <w:ilvl w:val="1"/>
          <w:numId w:val="139"/>
        </w:numPr>
        <w:rPr>
          <w:rFonts w:ascii="Calibri" w:hAnsi="Calibri"/>
          <w:sz w:val="20"/>
          <w:szCs w:val="20"/>
        </w:rPr>
      </w:pPr>
      <w:r w:rsidRPr="00F34D13">
        <w:rPr>
          <w:rFonts w:ascii="Calibri" w:hAnsi="Calibri"/>
          <w:sz w:val="20"/>
          <w:szCs w:val="20"/>
        </w:rPr>
        <w:t>Political treaty b/w Prince George III and Aboriginal sovereigns; rationale was military alliance in order to expand what was to become the British Empire</w:t>
      </w:r>
      <w:r w:rsidR="00D26F41">
        <w:rPr>
          <w:rFonts w:ascii="Calibri" w:hAnsi="Calibri"/>
          <w:sz w:val="20"/>
          <w:szCs w:val="20"/>
        </w:rPr>
        <w:t xml:space="preserve">; </w:t>
      </w:r>
      <w:r w:rsidR="00A229BC" w:rsidRPr="00F34D13">
        <w:rPr>
          <w:rFonts w:ascii="Calibri" w:hAnsi="Calibri"/>
          <w:sz w:val="20"/>
          <w:szCs w:val="20"/>
        </w:rPr>
        <w:t>also</w:t>
      </w:r>
      <w:r w:rsidR="003B0E1E" w:rsidRPr="00F34D13">
        <w:rPr>
          <w:rFonts w:ascii="Calibri" w:hAnsi="Calibri"/>
          <w:sz w:val="20"/>
          <w:szCs w:val="20"/>
        </w:rPr>
        <w:t xml:space="preserve"> known as the Magna Carta </w:t>
      </w:r>
      <w:r w:rsidR="005131C9" w:rsidRPr="00F34D13">
        <w:rPr>
          <w:rFonts w:ascii="Calibri" w:hAnsi="Calibri"/>
          <w:sz w:val="20"/>
          <w:szCs w:val="20"/>
        </w:rPr>
        <w:t>of Indian rights</w:t>
      </w:r>
    </w:p>
    <w:p w14:paraId="61A2428F" w14:textId="65A5418F" w:rsidR="00233D12" w:rsidRPr="00F34D13" w:rsidRDefault="00B84625" w:rsidP="00932528">
      <w:pPr>
        <w:pStyle w:val="ListParagraph"/>
        <w:numPr>
          <w:ilvl w:val="2"/>
          <w:numId w:val="139"/>
        </w:numPr>
        <w:rPr>
          <w:rFonts w:ascii="Calibri" w:hAnsi="Calibri"/>
          <w:sz w:val="20"/>
          <w:szCs w:val="20"/>
        </w:rPr>
      </w:pPr>
      <w:r w:rsidRPr="00F34D13">
        <w:rPr>
          <w:rFonts w:ascii="Calibri" w:hAnsi="Calibri"/>
          <w:sz w:val="20"/>
          <w:szCs w:val="20"/>
        </w:rPr>
        <w:t>Origin of the principle of the honour of the Crown</w:t>
      </w:r>
    </w:p>
    <w:p w14:paraId="5D9DF7D7" w14:textId="1039E440" w:rsidR="00F10A96" w:rsidRPr="00F34D13" w:rsidRDefault="00F10A96" w:rsidP="00932528">
      <w:pPr>
        <w:pStyle w:val="ListParagraph"/>
        <w:numPr>
          <w:ilvl w:val="1"/>
          <w:numId w:val="139"/>
        </w:numPr>
        <w:rPr>
          <w:rFonts w:ascii="Calibri" w:hAnsi="Calibri"/>
          <w:sz w:val="20"/>
          <w:szCs w:val="20"/>
        </w:rPr>
      </w:pPr>
      <w:r w:rsidRPr="00F34D13">
        <w:rPr>
          <w:rFonts w:ascii="Calibri" w:hAnsi="Calibri"/>
          <w:sz w:val="20"/>
          <w:szCs w:val="20"/>
        </w:rPr>
        <w:t>Makes a number of promises:</w:t>
      </w:r>
    </w:p>
    <w:p w14:paraId="5579A3A5" w14:textId="71D177C6" w:rsidR="00930739" w:rsidRPr="00F34D13" w:rsidRDefault="00930739" w:rsidP="00932528">
      <w:pPr>
        <w:pStyle w:val="ListParagraph"/>
        <w:numPr>
          <w:ilvl w:val="2"/>
          <w:numId w:val="139"/>
        </w:numPr>
        <w:rPr>
          <w:rFonts w:ascii="Calibri" w:hAnsi="Calibri"/>
          <w:sz w:val="20"/>
          <w:szCs w:val="20"/>
        </w:rPr>
      </w:pPr>
      <w:r w:rsidRPr="00F34D13">
        <w:rPr>
          <w:rFonts w:ascii="Calibri" w:hAnsi="Calibri"/>
          <w:sz w:val="20"/>
          <w:szCs w:val="20"/>
        </w:rPr>
        <w:t>Offers protection to Aboriginal groups benefitting from British</w:t>
      </w:r>
      <w:r w:rsidR="005430EF" w:rsidRPr="00F34D13">
        <w:rPr>
          <w:rFonts w:ascii="Calibri" w:hAnsi="Calibri"/>
          <w:sz w:val="20"/>
          <w:szCs w:val="20"/>
        </w:rPr>
        <w:t xml:space="preserve"> occupation</w:t>
      </w:r>
    </w:p>
    <w:p w14:paraId="65BEE6BE" w14:textId="77777777" w:rsidR="00F34D13" w:rsidRDefault="0062401B" w:rsidP="00932528">
      <w:pPr>
        <w:pStyle w:val="ListParagraph"/>
        <w:numPr>
          <w:ilvl w:val="2"/>
          <w:numId w:val="139"/>
        </w:numPr>
        <w:rPr>
          <w:rFonts w:ascii="Calibri" w:hAnsi="Calibri"/>
          <w:sz w:val="20"/>
          <w:szCs w:val="20"/>
        </w:rPr>
      </w:pPr>
      <w:r w:rsidRPr="00F34D13">
        <w:rPr>
          <w:rFonts w:ascii="Calibri" w:hAnsi="Calibri"/>
          <w:sz w:val="20"/>
          <w:szCs w:val="20"/>
        </w:rPr>
        <w:t>Acknowledges abusive relationship that existed b/w the settlers and Ab</w:t>
      </w:r>
      <w:r w:rsidR="00882F4E" w:rsidRPr="00F34D13">
        <w:rPr>
          <w:rFonts w:ascii="Calibri" w:hAnsi="Calibri"/>
          <w:sz w:val="20"/>
          <w:szCs w:val="20"/>
        </w:rPr>
        <w:t>original peoples v</w:t>
      </w:r>
      <w:r w:rsidRPr="00F34D13">
        <w:rPr>
          <w:rFonts w:ascii="Calibri" w:hAnsi="Calibri"/>
          <w:sz w:val="20"/>
          <w:szCs w:val="20"/>
        </w:rPr>
        <w:t>i</w:t>
      </w:r>
      <w:r w:rsidR="00882F4E" w:rsidRPr="00F34D13">
        <w:rPr>
          <w:rFonts w:ascii="Calibri" w:hAnsi="Calibri"/>
          <w:sz w:val="20"/>
          <w:szCs w:val="20"/>
        </w:rPr>
        <w:t>a</w:t>
      </w:r>
      <w:r w:rsidRPr="00F34D13">
        <w:rPr>
          <w:rFonts w:ascii="Calibri" w:hAnsi="Calibri"/>
          <w:sz w:val="20"/>
          <w:szCs w:val="20"/>
        </w:rPr>
        <w:t xml:space="preserve"> fraudul</w:t>
      </w:r>
      <w:r w:rsidR="00F34D13">
        <w:rPr>
          <w:rFonts w:ascii="Calibri" w:hAnsi="Calibri"/>
          <w:sz w:val="20"/>
          <w:szCs w:val="20"/>
        </w:rPr>
        <w:t>ent or coercive sales of land</w:t>
      </w:r>
    </w:p>
    <w:p w14:paraId="6A87EE1C" w14:textId="363F8B95" w:rsidR="00E604B9" w:rsidRPr="00F34D13" w:rsidRDefault="00F34D13" w:rsidP="00932528">
      <w:pPr>
        <w:pStyle w:val="ListParagraph"/>
        <w:numPr>
          <w:ilvl w:val="2"/>
          <w:numId w:val="139"/>
        </w:numPr>
        <w:rPr>
          <w:rFonts w:ascii="Calibri" w:hAnsi="Calibri"/>
          <w:sz w:val="20"/>
          <w:szCs w:val="20"/>
        </w:rPr>
      </w:pPr>
      <w:r>
        <w:rPr>
          <w:rFonts w:ascii="Calibri" w:hAnsi="Calibri"/>
          <w:sz w:val="20"/>
          <w:szCs w:val="20"/>
        </w:rPr>
        <w:t>R</w:t>
      </w:r>
      <w:r w:rsidR="0062401B" w:rsidRPr="00F34D13">
        <w:rPr>
          <w:rFonts w:ascii="Calibri" w:hAnsi="Calibri"/>
          <w:sz w:val="20"/>
          <w:szCs w:val="20"/>
        </w:rPr>
        <w:t>estrict</w:t>
      </w:r>
      <w:r>
        <w:rPr>
          <w:rFonts w:ascii="Calibri" w:hAnsi="Calibri"/>
          <w:sz w:val="20"/>
          <w:szCs w:val="20"/>
        </w:rPr>
        <w:t>s</w:t>
      </w:r>
      <w:r w:rsidR="0062401B" w:rsidRPr="00F34D13">
        <w:rPr>
          <w:rFonts w:ascii="Calibri" w:hAnsi="Calibri"/>
          <w:sz w:val="20"/>
          <w:szCs w:val="20"/>
        </w:rPr>
        <w:t xml:space="preserve"> t</w:t>
      </w:r>
      <w:r w:rsidR="005D6376">
        <w:rPr>
          <w:rFonts w:ascii="Calibri" w:hAnsi="Calibri"/>
          <w:sz w:val="20"/>
          <w:szCs w:val="20"/>
        </w:rPr>
        <w:t>he purchase of Indian land to</w:t>
      </w:r>
      <w:r w:rsidR="0062401B" w:rsidRPr="00F34D13">
        <w:rPr>
          <w:rFonts w:ascii="Calibri" w:hAnsi="Calibri"/>
          <w:sz w:val="20"/>
          <w:szCs w:val="20"/>
        </w:rPr>
        <w:t xml:space="preserve"> government</w:t>
      </w:r>
      <w:r>
        <w:rPr>
          <w:rFonts w:ascii="Calibri" w:hAnsi="Calibri"/>
          <w:sz w:val="20"/>
          <w:szCs w:val="20"/>
        </w:rPr>
        <w:t xml:space="preserve"> i</w:t>
      </w:r>
      <w:r w:rsidR="00E604B9" w:rsidRPr="00F34D13">
        <w:rPr>
          <w:rFonts w:ascii="Calibri" w:hAnsi="Calibri"/>
          <w:sz w:val="20"/>
          <w:szCs w:val="20"/>
        </w:rPr>
        <w:t>n order to maintain good relationships and alliances</w:t>
      </w:r>
    </w:p>
    <w:p w14:paraId="0693AF55" w14:textId="225121F3" w:rsidR="009A3904" w:rsidRPr="00F34D13" w:rsidRDefault="004828BE" w:rsidP="00932528">
      <w:pPr>
        <w:pStyle w:val="ListParagraph"/>
        <w:numPr>
          <w:ilvl w:val="3"/>
          <w:numId w:val="139"/>
        </w:numPr>
        <w:rPr>
          <w:rFonts w:ascii="Calibri" w:hAnsi="Calibri"/>
          <w:sz w:val="20"/>
          <w:szCs w:val="20"/>
        </w:rPr>
      </w:pPr>
      <w:r w:rsidRPr="00F34D13">
        <w:rPr>
          <w:rFonts w:ascii="Calibri" w:hAnsi="Calibri"/>
          <w:sz w:val="20"/>
          <w:szCs w:val="20"/>
        </w:rPr>
        <w:t>Estab</w:t>
      </w:r>
      <w:r w:rsidR="009A3904" w:rsidRPr="00F34D13">
        <w:rPr>
          <w:rFonts w:ascii="Calibri" w:hAnsi="Calibri"/>
          <w:sz w:val="20"/>
          <w:szCs w:val="20"/>
        </w:rPr>
        <w:t xml:space="preserve">lishes the </w:t>
      </w:r>
      <w:r w:rsidR="009A3904" w:rsidRPr="00F34D13">
        <w:rPr>
          <w:rFonts w:ascii="Calibri" w:hAnsi="Calibri"/>
          <w:i/>
          <w:sz w:val="20"/>
          <w:szCs w:val="20"/>
        </w:rPr>
        <w:t>sui generis</w:t>
      </w:r>
      <w:r w:rsidR="009A3904" w:rsidRPr="00F34D13">
        <w:rPr>
          <w:rFonts w:ascii="Calibri" w:hAnsi="Calibri"/>
          <w:sz w:val="20"/>
          <w:szCs w:val="20"/>
        </w:rPr>
        <w:t xml:space="preserve"> relationship b/w Aboriginal rights and the Crown</w:t>
      </w:r>
    </w:p>
    <w:p w14:paraId="1EC79BF7" w14:textId="39F28522" w:rsidR="0068280D" w:rsidRPr="00F34D13" w:rsidRDefault="0068280D" w:rsidP="00932528">
      <w:pPr>
        <w:pStyle w:val="ListParagraph"/>
        <w:numPr>
          <w:ilvl w:val="0"/>
          <w:numId w:val="139"/>
        </w:numPr>
        <w:rPr>
          <w:rFonts w:ascii="Calibri" w:hAnsi="Calibri"/>
          <w:sz w:val="20"/>
          <w:szCs w:val="20"/>
        </w:rPr>
      </w:pPr>
      <w:r w:rsidRPr="00F34D13">
        <w:rPr>
          <w:rFonts w:ascii="Calibri" w:hAnsi="Calibri"/>
          <w:sz w:val="20"/>
          <w:szCs w:val="20"/>
        </w:rPr>
        <w:t xml:space="preserve">Section 91(24) of the </w:t>
      </w:r>
      <w:r w:rsidR="004E4364">
        <w:rPr>
          <w:rFonts w:ascii="Calibri" w:hAnsi="Calibri"/>
          <w:i/>
          <w:iCs/>
          <w:sz w:val="20"/>
          <w:szCs w:val="20"/>
        </w:rPr>
        <w:t>Constitution</w:t>
      </w:r>
      <w:r w:rsidRPr="00F34D13">
        <w:rPr>
          <w:rFonts w:ascii="Calibri" w:hAnsi="Calibri"/>
          <w:i/>
          <w:iCs/>
          <w:sz w:val="20"/>
          <w:szCs w:val="20"/>
        </w:rPr>
        <w:t xml:space="preserve"> Act, 1867</w:t>
      </w:r>
    </w:p>
    <w:p w14:paraId="65A04B21" w14:textId="5E949263" w:rsidR="002D3058" w:rsidRPr="00F34D13" w:rsidRDefault="002B35B5" w:rsidP="00932528">
      <w:pPr>
        <w:pStyle w:val="ListParagraph"/>
        <w:numPr>
          <w:ilvl w:val="1"/>
          <w:numId w:val="139"/>
        </w:numPr>
        <w:rPr>
          <w:rFonts w:ascii="Calibri" w:hAnsi="Calibri"/>
          <w:sz w:val="20"/>
          <w:szCs w:val="20"/>
        </w:rPr>
      </w:pPr>
      <w:r w:rsidRPr="00F34D13">
        <w:rPr>
          <w:rFonts w:ascii="Calibri" w:hAnsi="Calibri"/>
          <w:iCs/>
          <w:sz w:val="20"/>
          <w:szCs w:val="20"/>
        </w:rPr>
        <w:t>Fiduciary</w:t>
      </w:r>
      <w:r w:rsidR="002D3058" w:rsidRPr="00F34D13">
        <w:rPr>
          <w:rFonts w:ascii="Calibri" w:hAnsi="Calibri"/>
          <w:iCs/>
          <w:sz w:val="20"/>
          <w:szCs w:val="20"/>
        </w:rPr>
        <w:t xml:space="preserve"> duty that lies on Crown agents found in s. 91</w:t>
      </w:r>
      <w:r w:rsidR="0034333B" w:rsidRPr="00F34D13">
        <w:rPr>
          <w:rFonts w:ascii="Calibri" w:hAnsi="Calibri"/>
          <w:iCs/>
          <w:sz w:val="20"/>
          <w:szCs w:val="20"/>
        </w:rPr>
        <w:t>(2) Indians and Lands reserved for the Indians</w:t>
      </w:r>
    </w:p>
    <w:p w14:paraId="2C2F9B97" w14:textId="5A98ABD8" w:rsidR="0068280D" w:rsidRPr="00F34D13" w:rsidRDefault="00BE00A7" w:rsidP="00932528">
      <w:pPr>
        <w:pStyle w:val="ListParagraph"/>
        <w:numPr>
          <w:ilvl w:val="2"/>
          <w:numId w:val="139"/>
        </w:numPr>
        <w:rPr>
          <w:rFonts w:ascii="Calibri" w:hAnsi="Calibri"/>
          <w:sz w:val="20"/>
          <w:szCs w:val="20"/>
        </w:rPr>
      </w:pPr>
      <w:r w:rsidRPr="00F34D13">
        <w:rPr>
          <w:rFonts w:ascii="Calibri" w:hAnsi="Calibri"/>
          <w:iCs/>
          <w:sz w:val="20"/>
          <w:szCs w:val="20"/>
        </w:rPr>
        <w:t>Creates a tr</w:t>
      </w:r>
      <w:r w:rsidR="0068280D" w:rsidRPr="00F34D13">
        <w:rPr>
          <w:rFonts w:ascii="Calibri" w:hAnsi="Calibri"/>
          <w:iCs/>
          <w:sz w:val="20"/>
          <w:szCs w:val="20"/>
        </w:rPr>
        <w:t xml:space="preserve">ust relationship b/w Indian peoples and the Crown </w:t>
      </w:r>
    </w:p>
    <w:p w14:paraId="04C0B9F5" w14:textId="62F50B64" w:rsidR="000968CE" w:rsidRPr="00F34D13" w:rsidRDefault="000968CE" w:rsidP="00932528">
      <w:pPr>
        <w:pStyle w:val="ListParagraph"/>
        <w:numPr>
          <w:ilvl w:val="2"/>
          <w:numId w:val="139"/>
        </w:numPr>
        <w:rPr>
          <w:rFonts w:ascii="Calibri" w:hAnsi="Calibri"/>
          <w:sz w:val="20"/>
          <w:szCs w:val="20"/>
        </w:rPr>
      </w:pPr>
      <w:r w:rsidRPr="00F34D13">
        <w:rPr>
          <w:rFonts w:ascii="Calibri" w:hAnsi="Calibri"/>
          <w:iCs/>
          <w:sz w:val="20"/>
          <w:szCs w:val="20"/>
        </w:rPr>
        <w:t>Paternalistic relationsh</w:t>
      </w:r>
      <w:r w:rsidR="004E4364">
        <w:rPr>
          <w:rFonts w:ascii="Calibri" w:hAnsi="Calibri"/>
          <w:iCs/>
          <w:sz w:val="20"/>
          <w:szCs w:val="20"/>
        </w:rPr>
        <w:t>ip; assumes the vulnerability and</w:t>
      </w:r>
      <w:r w:rsidRPr="00F34D13">
        <w:rPr>
          <w:rFonts w:ascii="Calibri" w:hAnsi="Calibri"/>
          <w:iCs/>
          <w:sz w:val="20"/>
          <w:szCs w:val="20"/>
        </w:rPr>
        <w:t xml:space="preserve"> dependency of Aboriginal groups on the Crown</w:t>
      </w:r>
    </w:p>
    <w:p w14:paraId="168C2504" w14:textId="3D984863" w:rsidR="002B35B5" w:rsidRPr="00F34D13" w:rsidRDefault="00AD69EC" w:rsidP="00932528">
      <w:pPr>
        <w:pStyle w:val="ListParagraph"/>
        <w:numPr>
          <w:ilvl w:val="1"/>
          <w:numId w:val="139"/>
        </w:numPr>
        <w:rPr>
          <w:rFonts w:ascii="Calibri" w:hAnsi="Calibri"/>
          <w:sz w:val="20"/>
          <w:szCs w:val="20"/>
        </w:rPr>
      </w:pPr>
      <w:r w:rsidRPr="00F34D13">
        <w:rPr>
          <w:rFonts w:ascii="Calibri" w:hAnsi="Calibri"/>
          <w:iCs/>
          <w:sz w:val="20"/>
          <w:szCs w:val="20"/>
        </w:rPr>
        <w:t>Period of Aboriginal law that directly contradicts the promises in the Royal Proclamation</w:t>
      </w:r>
    </w:p>
    <w:p w14:paraId="6AB716FD" w14:textId="77777777" w:rsidR="0068280D" w:rsidRPr="00F34D13" w:rsidRDefault="0068280D" w:rsidP="00932528">
      <w:pPr>
        <w:pStyle w:val="ListParagraph"/>
        <w:numPr>
          <w:ilvl w:val="0"/>
          <w:numId w:val="139"/>
        </w:numPr>
        <w:rPr>
          <w:rFonts w:ascii="Calibri" w:hAnsi="Calibri"/>
          <w:sz w:val="20"/>
          <w:szCs w:val="20"/>
        </w:rPr>
      </w:pPr>
      <w:r w:rsidRPr="00F34D13">
        <w:rPr>
          <w:rFonts w:ascii="Calibri" w:hAnsi="Calibri"/>
          <w:sz w:val="20"/>
          <w:szCs w:val="20"/>
        </w:rPr>
        <w:t xml:space="preserve">Section 35 of the </w:t>
      </w:r>
      <w:r w:rsidRPr="00F34D13">
        <w:rPr>
          <w:rFonts w:ascii="Calibri" w:hAnsi="Calibri"/>
          <w:i/>
          <w:iCs/>
          <w:sz w:val="20"/>
          <w:szCs w:val="20"/>
        </w:rPr>
        <w:t>Constitution Act, 1982</w:t>
      </w:r>
    </w:p>
    <w:p w14:paraId="2B3B5D5E" w14:textId="0768DFCB" w:rsidR="0052696D" w:rsidRPr="00F34D13" w:rsidRDefault="001E38A1" w:rsidP="00932528">
      <w:pPr>
        <w:pStyle w:val="ListParagraph"/>
        <w:numPr>
          <w:ilvl w:val="1"/>
          <w:numId w:val="139"/>
        </w:numPr>
        <w:rPr>
          <w:rFonts w:ascii="Calibri" w:hAnsi="Calibri"/>
          <w:sz w:val="20"/>
          <w:szCs w:val="20"/>
        </w:rPr>
      </w:pPr>
      <w:r>
        <w:rPr>
          <w:rFonts w:ascii="Calibri" w:hAnsi="Calibri"/>
          <w:iCs/>
          <w:sz w:val="20"/>
          <w:szCs w:val="20"/>
        </w:rPr>
        <w:t>Recognition and affirmation of</w:t>
      </w:r>
      <w:r w:rsidR="009B2D95">
        <w:rPr>
          <w:rFonts w:ascii="Calibri" w:hAnsi="Calibri"/>
          <w:iCs/>
          <w:sz w:val="20"/>
          <w:szCs w:val="20"/>
        </w:rPr>
        <w:t xml:space="preserve"> existing Aboriginal &amp;</w:t>
      </w:r>
      <w:r w:rsidR="0052696D" w:rsidRPr="00F34D13">
        <w:rPr>
          <w:rFonts w:ascii="Calibri" w:hAnsi="Calibri"/>
          <w:iCs/>
          <w:sz w:val="20"/>
          <w:szCs w:val="20"/>
        </w:rPr>
        <w:t xml:space="preserve"> treaty rights; </w:t>
      </w:r>
      <w:r w:rsidR="00150C44" w:rsidRPr="00F34D13">
        <w:rPr>
          <w:rFonts w:ascii="Calibri" w:hAnsi="Calibri"/>
          <w:iCs/>
          <w:sz w:val="20"/>
          <w:szCs w:val="20"/>
        </w:rPr>
        <w:t>provision meant to be read</w:t>
      </w:r>
      <w:r w:rsidR="004E4364">
        <w:rPr>
          <w:rFonts w:ascii="Calibri" w:hAnsi="Calibri"/>
          <w:iCs/>
          <w:sz w:val="20"/>
          <w:szCs w:val="20"/>
        </w:rPr>
        <w:t xml:space="preserve"> broadly and liberally</w:t>
      </w:r>
    </w:p>
    <w:p w14:paraId="1A5BE35D" w14:textId="2AAB3A18" w:rsidR="0052696D" w:rsidRPr="00F34D13" w:rsidRDefault="0052696D" w:rsidP="00932528">
      <w:pPr>
        <w:pStyle w:val="ListParagraph"/>
        <w:numPr>
          <w:ilvl w:val="1"/>
          <w:numId w:val="139"/>
        </w:numPr>
        <w:rPr>
          <w:rFonts w:ascii="Calibri" w:hAnsi="Calibri"/>
          <w:sz w:val="20"/>
          <w:szCs w:val="20"/>
        </w:rPr>
      </w:pPr>
      <w:r w:rsidRPr="00F34D13">
        <w:rPr>
          <w:rFonts w:ascii="Calibri" w:hAnsi="Calibri"/>
          <w:iCs/>
          <w:sz w:val="20"/>
          <w:szCs w:val="20"/>
        </w:rPr>
        <w:t>Jurisprudence</w:t>
      </w:r>
      <w:r w:rsidR="004E4364">
        <w:rPr>
          <w:rFonts w:ascii="Calibri" w:hAnsi="Calibri"/>
          <w:iCs/>
          <w:sz w:val="20"/>
          <w:szCs w:val="20"/>
        </w:rPr>
        <w:t xml:space="preserve"> has developed its own s. 1 style</w:t>
      </w:r>
      <w:r w:rsidRPr="00F34D13">
        <w:rPr>
          <w:rFonts w:ascii="Calibri" w:hAnsi="Calibri"/>
          <w:iCs/>
          <w:sz w:val="20"/>
          <w:szCs w:val="20"/>
        </w:rPr>
        <w:t xml:space="preserve"> limit on Aboriginal rights</w:t>
      </w:r>
      <w:r w:rsidR="00DA6D27" w:rsidRPr="00F34D13">
        <w:rPr>
          <w:rFonts w:ascii="Calibri" w:hAnsi="Calibri"/>
          <w:iCs/>
          <w:sz w:val="20"/>
          <w:szCs w:val="20"/>
        </w:rPr>
        <w:t xml:space="preserve"> (proportionality analysis)</w:t>
      </w:r>
    </w:p>
    <w:p w14:paraId="6452BBD8" w14:textId="273A5AC7" w:rsidR="00587D62" w:rsidRPr="00F34D13" w:rsidRDefault="00587D62" w:rsidP="00932528">
      <w:pPr>
        <w:pStyle w:val="ListParagraph"/>
        <w:numPr>
          <w:ilvl w:val="1"/>
          <w:numId w:val="139"/>
        </w:numPr>
        <w:rPr>
          <w:rFonts w:ascii="Calibri" w:hAnsi="Calibri"/>
          <w:sz w:val="20"/>
          <w:szCs w:val="20"/>
        </w:rPr>
      </w:pPr>
      <w:r w:rsidRPr="00F34D13">
        <w:rPr>
          <w:rFonts w:ascii="Calibri" w:hAnsi="Calibri"/>
          <w:sz w:val="20"/>
          <w:szCs w:val="20"/>
        </w:rPr>
        <w:t xml:space="preserve">Realize the limits created by the Royal Proclamation in terms of Aboriginal title and freedom of alienation; </w:t>
      </w:r>
      <w:r w:rsidR="00D464E3" w:rsidRPr="00F34D13">
        <w:rPr>
          <w:rFonts w:ascii="Calibri" w:hAnsi="Calibri"/>
          <w:sz w:val="20"/>
          <w:szCs w:val="20"/>
        </w:rPr>
        <w:t>Aboriginal peoples restricted from developing/dealing with their land in a fee simple fashion</w:t>
      </w:r>
    </w:p>
    <w:p w14:paraId="5665DD9E" w14:textId="61682DC8" w:rsidR="00E24894" w:rsidRPr="00F34D13" w:rsidRDefault="006A646D" w:rsidP="00932528">
      <w:pPr>
        <w:pStyle w:val="ListParagraph"/>
        <w:numPr>
          <w:ilvl w:val="2"/>
          <w:numId w:val="139"/>
        </w:numPr>
        <w:rPr>
          <w:rFonts w:ascii="Calibri" w:hAnsi="Calibri"/>
          <w:sz w:val="20"/>
          <w:szCs w:val="20"/>
        </w:rPr>
      </w:pPr>
      <w:r w:rsidRPr="00F34D13">
        <w:rPr>
          <w:rFonts w:ascii="Calibri" w:hAnsi="Calibri"/>
          <w:iCs/>
          <w:sz w:val="20"/>
          <w:szCs w:val="20"/>
        </w:rPr>
        <w:t>Requires the use of lands to be</w:t>
      </w:r>
      <w:r w:rsidR="00E24894" w:rsidRPr="00F34D13">
        <w:rPr>
          <w:rFonts w:ascii="Calibri" w:hAnsi="Calibri"/>
          <w:iCs/>
          <w:sz w:val="20"/>
          <w:szCs w:val="20"/>
        </w:rPr>
        <w:t xml:space="preserve"> consistent with Aboriginal rights</w:t>
      </w:r>
    </w:p>
    <w:p w14:paraId="7FA2E70F" w14:textId="3267E69D" w:rsidR="001E3503" w:rsidRPr="00317B37" w:rsidRDefault="001E3503" w:rsidP="00D43059">
      <w:pPr>
        <w:rPr>
          <w:rFonts w:ascii="Calibri" w:hAnsi="Calibri"/>
          <w:sz w:val="20"/>
          <w:szCs w:val="20"/>
        </w:rPr>
      </w:pPr>
    </w:p>
    <w:p w14:paraId="35ED04DB" w14:textId="54B9732F" w:rsidR="001E3503" w:rsidRPr="00BD2E72" w:rsidRDefault="001E3503" w:rsidP="00D43059">
      <w:pPr>
        <w:rPr>
          <w:rFonts w:ascii="Calibri" w:hAnsi="Calibri"/>
          <w:b/>
          <w:sz w:val="20"/>
          <w:szCs w:val="20"/>
        </w:rPr>
      </w:pPr>
      <w:r w:rsidRPr="00BD2E72">
        <w:rPr>
          <w:rFonts w:ascii="Calibri" w:hAnsi="Calibri"/>
          <w:b/>
          <w:sz w:val="20"/>
          <w:szCs w:val="20"/>
        </w:rPr>
        <w:t>Current Role of the Legal System</w:t>
      </w:r>
      <w:r w:rsidR="00E0119A" w:rsidRPr="00BD2E72">
        <w:rPr>
          <w:rFonts w:ascii="Calibri" w:hAnsi="Calibri"/>
          <w:b/>
          <w:sz w:val="20"/>
          <w:szCs w:val="20"/>
        </w:rPr>
        <w:t xml:space="preserve"> wrt Honour of the Crown</w:t>
      </w:r>
      <w:r w:rsidR="00317B37" w:rsidRPr="00BD2E72">
        <w:rPr>
          <w:rFonts w:ascii="Calibri" w:hAnsi="Calibri"/>
          <w:b/>
          <w:sz w:val="20"/>
          <w:szCs w:val="20"/>
        </w:rPr>
        <w:t xml:space="preserve"> (Unwritten Principle)</w:t>
      </w:r>
    </w:p>
    <w:p w14:paraId="60E00565" w14:textId="692AA422" w:rsidR="001E3503" w:rsidRPr="002A1E3F" w:rsidRDefault="001E3503" w:rsidP="00932528">
      <w:pPr>
        <w:pStyle w:val="ListParagraph"/>
        <w:numPr>
          <w:ilvl w:val="0"/>
          <w:numId w:val="219"/>
        </w:numPr>
        <w:rPr>
          <w:rFonts w:ascii="Calibri" w:hAnsi="Calibri"/>
          <w:sz w:val="20"/>
          <w:szCs w:val="20"/>
        </w:rPr>
      </w:pPr>
      <w:r w:rsidRPr="0079786C">
        <w:rPr>
          <w:rFonts w:ascii="Calibri" w:hAnsi="Calibri"/>
          <w:color w:val="FF6600"/>
          <w:sz w:val="20"/>
          <w:szCs w:val="20"/>
        </w:rPr>
        <w:t>Convert</w:t>
      </w:r>
      <w:r w:rsidR="0079786C" w:rsidRPr="0079786C">
        <w:rPr>
          <w:rFonts w:ascii="Calibri" w:hAnsi="Calibri"/>
          <w:color w:val="FF6600"/>
          <w:sz w:val="20"/>
          <w:szCs w:val="20"/>
        </w:rPr>
        <w:t>s</w:t>
      </w:r>
      <w:r w:rsidRPr="0079786C">
        <w:rPr>
          <w:rFonts w:ascii="Calibri" w:hAnsi="Calibri"/>
          <w:color w:val="FF6600"/>
          <w:sz w:val="20"/>
          <w:szCs w:val="20"/>
        </w:rPr>
        <w:t xml:space="preserve"> a moral and political duty into an effective legal obligation</w:t>
      </w:r>
      <w:r w:rsidRPr="002A1E3F">
        <w:rPr>
          <w:rFonts w:ascii="Calibri" w:hAnsi="Calibri"/>
          <w:sz w:val="20"/>
          <w:szCs w:val="20"/>
        </w:rPr>
        <w:t xml:space="preserve"> </w:t>
      </w:r>
      <w:r w:rsidR="00746FFB" w:rsidRPr="002A1E3F">
        <w:rPr>
          <w:rFonts w:ascii="Calibri" w:hAnsi="Calibri"/>
          <w:sz w:val="20"/>
          <w:szCs w:val="20"/>
        </w:rPr>
        <w:t>(</w:t>
      </w:r>
      <w:r w:rsidR="00746FFB" w:rsidRPr="002A1E3F">
        <w:rPr>
          <w:rFonts w:ascii="Calibri" w:hAnsi="Calibri"/>
          <w:color w:val="0000FF"/>
          <w:sz w:val="20"/>
          <w:szCs w:val="20"/>
        </w:rPr>
        <w:t>Haida Nation</w:t>
      </w:r>
      <w:r w:rsidR="00B35CB2" w:rsidRPr="002A1E3F">
        <w:rPr>
          <w:rFonts w:ascii="Calibri" w:hAnsi="Calibri"/>
          <w:sz w:val="20"/>
          <w:szCs w:val="20"/>
        </w:rPr>
        <w:t>)</w:t>
      </w:r>
    </w:p>
    <w:p w14:paraId="4EA3F9E6" w14:textId="4AA23252" w:rsidR="001E3503" w:rsidRPr="002A1E3F" w:rsidRDefault="0079786C" w:rsidP="0079786C">
      <w:pPr>
        <w:pStyle w:val="ListParagraph"/>
        <w:numPr>
          <w:ilvl w:val="1"/>
          <w:numId w:val="219"/>
        </w:numPr>
        <w:rPr>
          <w:rFonts w:ascii="Calibri" w:hAnsi="Calibri"/>
          <w:sz w:val="20"/>
          <w:szCs w:val="20"/>
        </w:rPr>
      </w:pPr>
      <w:r>
        <w:rPr>
          <w:rFonts w:ascii="Calibri" w:hAnsi="Calibri"/>
          <w:sz w:val="20"/>
          <w:szCs w:val="20"/>
        </w:rPr>
        <w:t>Court a</w:t>
      </w:r>
      <w:r w:rsidR="001E3503" w:rsidRPr="002A1E3F">
        <w:rPr>
          <w:rFonts w:ascii="Calibri" w:hAnsi="Calibri"/>
          <w:sz w:val="20"/>
          <w:szCs w:val="20"/>
        </w:rPr>
        <w:t>ffirm</w:t>
      </w:r>
      <w:r>
        <w:rPr>
          <w:rFonts w:ascii="Calibri" w:hAnsi="Calibri"/>
          <w:sz w:val="20"/>
          <w:szCs w:val="20"/>
        </w:rPr>
        <w:t>s</w:t>
      </w:r>
      <w:r w:rsidR="001E3503" w:rsidRPr="002A1E3F">
        <w:rPr>
          <w:rFonts w:ascii="Calibri" w:hAnsi="Calibri"/>
          <w:sz w:val="20"/>
          <w:szCs w:val="20"/>
        </w:rPr>
        <w:t xml:space="preserve"> and demand</w:t>
      </w:r>
      <w:r w:rsidR="007E1022">
        <w:rPr>
          <w:rFonts w:ascii="Calibri" w:hAnsi="Calibri"/>
          <w:sz w:val="20"/>
          <w:szCs w:val="20"/>
        </w:rPr>
        <w:t>s</w:t>
      </w:r>
      <w:r w:rsidR="001E3503" w:rsidRPr="002A1E3F">
        <w:rPr>
          <w:rFonts w:ascii="Calibri" w:hAnsi="Calibri"/>
          <w:sz w:val="20"/>
          <w:szCs w:val="20"/>
        </w:rPr>
        <w:t xml:space="preserve"> this historically continuing legal obligation</w:t>
      </w:r>
    </w:p>
    <w:p w14:paraId="03B6D23D" w14:textId="4B3E661B" w:rsidR="001E3503" w:rsidRDefault="001E3503" w:rsidP="00932528">
      <w:pPr>
        <w:pStyle w:val="ListParagraph"/>
        <w:numPr>
          <w:ilvl w:val="0"/>
          <w:numId w:val="219"/>
        </w:numPr>
        <w:rPr>
          <w:rFonts w:ascii="Calibri" w:hAnsi="Calibri"/>
          <w:sz w:val="20"/>
          <w:szCs w:val="20"/>
        </w:rPr>
      </w:pPr>
      <w:r w:rsidRPr="002A1E3F">
        <w:rPr>
          <w:rFonts w:ascii="Calibri" w:hAnsi="Calibri"/>
          <w:sz w:val="20"/>
          <w:szCs w:val="20"/>
        </w:rPr>
        <w:t xml:space="preserve">Realize a </w:t>
      </w:r>
      <w:r w:rsidRPr="007E1022">
        <w:rPr>
          <w:rFonts w:ascii="Calibri" w:hAnsi="Calibri"/>
          <w:sz w:val="20"/>
          <w:szCs w:val="20"/>
          <w:u w:val="single"/>
        </w:rPr>
        <w:t>large and liberal interpretation</w:t>
      </w:r>
      <w:r w:rsidRPr="002A1E3F">
        <w:rPr>
          <w:rFonts w:ascii="Calibri" w:hAnsi="Calibri"/>
          <w:sz w:val="20"/>
          <w:szCs w:val="20"/>
        </w:rPr>
        <w:t xml:space="preserve"> of Aboriginal rights</w:t>
      </w:r>
    </w:p>
    <w:p w14:paraId="2C8B11CC" w14:textId="24EE4D6F" w:rsidR="00317B37" w:rsidRPr="002A1E3F" w:rsidRDefault="00317B37" w:rsidP="00932528">
      <w:pPr>
        <w:pStyle w:val="ListParagraph"/>
        <w:numPr>
          <w:ilvl w:val="1"/>
          <w:numId w:val="219"/>
        </w:numPr>
        <w:rPr>
          <w:rFonts w:ascii="Calibri" w:hAnsi="Calibri"/>
          <w:sz w:val="20"/>
          <w:szCs w:val="20"/>
        </w:rPr>
      </w:pPr>
      <w:r>
        <w:rPr>
          <w:rFonts w:ascii="Calibri" w:hAnsi="Calibri"/>
          <w:sz w:val="20"/>
          <w:szCs w:val="20"/>
        </w:rPr>
        <w:t>W</w:t>
      </w:r>
      <w:r w:rsidRPr="00F34D13">
        <w:rPr>
          <w:rFonts w:ascii="Calibri" w:hAnsi="Calibri"/>
          <w:sz w:val="20"/>
          <w:szCs w:val="20"/>
        </w:rPr>
        <w:t>hich informs the duty to consult and accommod</w:t>
      </w:r>
      <w:r w:rsidR="00BD2E72">
        <w:rPr>
          <w:rFonts w:ascii="Calibri" w:hAnsi="Calibri"/>
          <w:sz w:val="20"/>
          <w:szCs w:val="20"/>
        </w:rPr>
        <w:t>ate even when they are “unproven</w:t>
      </w:r>
      <w:r w:rsidRPr="00F34D13">
        <w:rPr>
          <w:rFonts w:ascii="Calibri" w:hAnsi="Calibri"/>
          <w:sz w:val="20"/>
          <w:szCs w:val="20"/>
        </w:rPr>
        <w:t>” rights and interests</w:t>
      </w:r>
    </w:p>
    <w:p w14:paraId="17AC0DEF" w14:textId="77777777" w:rsidR="001E3503" w:rsidRPr="002A1E3F" w:rsidRDefault="001E3503" w:rsidP="00932528">
      <w:pPr>
        <w:pStyle w:val="ListParagraph"/>
        <w:numPr>
          <w:ilvl w:val="0"/>
          <w:numId w:val="219"/>
        </w:numPr>
        <w:rPr>
          <w:rFonts w:ascii="Calibri" w:hAnsi="Calibri"/>
          <w:sz w:val="20"/>
          <w:szCs w:val="20"/>
        </w:rPr>
      </w:pPr>
      <w:r w:rsidRPr="002A1E3F">
        <w:rPr>
          <w:rFonts w:ascii="Calibri" w:hAnsi="Calibri"/>
          <w:sz w:val="20"/>
          <w:szCs w:val="20"/>
        </w:rPr>
        <w:t>Protect Aboriginal rights—proved and unproven—through legally controlled institutional processes</w:t>
      </w:r>
    </w:p>
    <w:p w14:paraId="534433BE" w14:textId="3E0DB5EC" w:rsidR="002A1E3F" w:rsidRDefault="001E3503" w:rsidP="00932528">
      <w:pPr>
        <w:pStyle w:val="ListParagraph"/>
        <w:numPr>
          <w:ilvl w:val="0"/>
          <w:numId w:val="219"/>
        </w:numPr>
        <w:rPr>
          <w:rFonts w:ascii="Calibri" w:hAnsi="Calibri"/>
          <w:sz w:val="20"/>
          <w:szCs w:val="20"/>
        </w:rPr>
      </w:pPr>
      <w:r w:rsidRPr="002A1E3F">
        <w:rPr>
          <w:rFonts w:ascii="Calibri" w:hAnsi="Calibri"/>
          <w:sz w:val="20"/>
          <w:szCs w:val="20"/>
        </w:rPr>
        <w:t>Check</w:t>
      </w:r>
      <w:r w:rsidR="007E1022">
        <w:rPr>
          <w:rFonts w:ascii="Calibri" w:hAnsi="Calibri"/>
          <w:sz w:val="20"/>
          <w:szCs w:val="20"/>
        </w:rPr>
        <w:t>s</w:t>
      </w:r>
      <w:r w:rsidRPr="002A1E3F">
        <w:rPr>
          <w:rFonts w:ascii="Calibri" w:hAnsi="Calibri"/>
          <w:sz w:val="20"/>
          <w:szCs w:val="20"/>
        </w:rPr>
        <w:t xml:space="preserve"> the power of the Crown and e</w:t>
      </w:r>
      <w:r w:rsidR="002A1E3F" w:rsidRPr="002A1E3F">
        <w:rPr>
          <w:rFonts w:ascii="Calibri" w:hAnsi="Calibri"/>
          <w:sz w:val="20"/>
          <w:szCs w:val="20"/>
        </w:rPr>
        <w:t>liminate</w:t>
      </w:r>
      <w:r w:rsidR="007E1022">
        <w:rPr>
          <w:rFonts w:ascii="Calibri" w:hAnsi="Calibri"/>
          <w:sz w:val="20"/>
          <w:szCs w:val="20"/>
        </w:rPr>
        <w:t>s</w:t>
      </w:r>
      <w:r w:rsidR="002A1E3F" w:rsidRPr="002A1E3F">
        <w:rPr>
          <w:rFonts w:ascii="Calibri" w:hAnsi="Calibri"/>
          <w:sz w:val="20"/>
          <w:szCs w:val="20"/>
        </w:rPr>
        <w:t xml:space="preserve"> unstructured discretion</w:t>
      </w:r>
    </w:p>
    <w:p w14:paraId="58B38F80" w14:textId="23270F84" w:rsidR="002A1E3F" w:rsidRPr="002A1E3F" w:rsidRDefault="00317B37" w:rsidP="00932528">
      <w:pPr>
        <w:pStyle w:val="ListParagraph"/>
        <w:numPr>
          <w:ilvl w:val="1"/>
          <w:numId w:val="219"/>
        </w:numPr>
        <w:rPr>
          <w:rFonts w:ascii="Calibri" w:hAnsi="Calibri"/>
          <w:sz w:val="20"/>
          <w:szCs w:val="20"/>
        </w:rPr>
      </w:pPr>
      <w:r w:rsidRPr="00F34D13">
        <w:rPr>
          <w:rFonts w:ascii="Calibri" w:hAnsi="Calibri"/>
          <w:sz w:val="20"/>
          <w:szCs w:val="20"/>
        </w:rPr>
        <w:t>To ensure it complies with the ROL, statutes and constitutional principles and norms</w:t>
      </w:r>
    </w:p>
    <w:p w14:paraId="09CA44A6" w14:textId="77777777" w:rsidR="001E3503" w:rsidRPr="00F34D13" w:rsidRDefault="001E3503" w:rsidP="00D43059">
      <w:pPr>
        <w:rPr>
          <w:rFonts w:ascii="Calibri" w:hAnsi="Calibri"/>
          <w:sz w:val="20"/>
          <w:szCs w:val="20"/>
        </w:rPr>
      </w:pPr>
    </w:p>
    <w:p w14:paraId="650EF00E" w14:textId="76BFED11" w:rsidR="0068280D" w:rsidRPr="00F34D13" w:rsidRDefault="001E3503" w:rsidP="00D43059">
      <w:pPr>
        <w:rPr>
          <w:rFonts w:ascii="Calibri" w:hAnsi="Calibri"/>
          <w:sz w:val="20"/>
          <w:szCs w:val="20"/>
        </w:rPr>
      </w:pPr>
      <w:r w:rsidRPr="00F34D13">
        <w:rPr>
          <w:rFonts w:ascii="Calibri" w:hAnsi="Calibri"/>
          <w:sz w:val="20"/>
          <w:szCs w:val="20"/>
        </w:rPr>
        <w:t>Aboriginal Modes of Se</w:t>
      </w:r>
      <w:r w:rsidR="0068280D" w:rsidRPr="00F34D13">
        <w:rPr>
          <w:rFonts w:ascii="Calibri" w:hAnsi="Calibri"/>
          <w:sz w:val="20"/>
          <w:szCs w:val="20"/>
        </w:rPr>
        <w:t>lf-government</w:t>
      </w:r>
    </w:p>
    <w:p w14:paraId="18C6FC15" w14:textId="4A496F9F" w:rsidR="00EF7A3F" w:rsidRPr="00F34D13" w:rsidRDefault="00EF7A3F" w:rsidP="00932528">
      <w:pPr>
        <w:pStyle w:val="ListParagraph"/>
        <w:numPr>
          <w:ilvl w:val="0"/>
          <w:numId w:val="139"/>
        </w:numPr>
        <w:rPr>
          <w:rFonts w:ascii="Calibri" w:hAnsi="Calibri"/>
          <w:sz w:val="20"/>
          <w:szCs w:val="20"/>
        </w:rPr>
      </w:pPr>
      <w:r w:rsidRPr="00F34D13">
        <w:rPr>
          <w:rFonts w:ascii="Calibri" w:hAnsi="Calibri"/>
          <w:sz w:val="20"/>
          <w:szCs w:val="20"/>
        </w:rPr>
        <w:t xml:space="preserve">Bottom </w:t>
      </w:r>
      <w:r w:rsidR="00755D48" w:rsidRPr="00F34D13">
        <w:rPr>
          <w:rFonts w:ascii="Calibri" w:hAnsi="Calibri"/>
          <w:sz w:val="20"/>
          <w:szCs w:val="20"/>
        </w:rPr>
        <w:t xml:space="preserve">Line from </w:t>
      </w:r>
      <w:r w:rsidR="00755D48" w:rsidRPr="00F34D13">
        <w:rPr>
          <w:rFonts w:ascii="Calibri" w:hAnsi="Calibri"/>
          <w:color w:val="0000FF"/>
          <w:sz w:val="20"/>
          <w:szCs w:val="20"/>
        </w:rPr>
        <w:t>Haida</w:t>
      </w:r>
      <w:r w:rsidR="00755D48" w:rsidRPr="00F34D13">
        <w:rPr>
          <w:rFonts w:ascii="Calibri" w:hAnsi="Calibri"/>
          <w:sz w:val="20"/>
          <w:szCs w:val="20"/>
        </w:rPr>
        <w:t xml:space="preserve"> at para 25</w:t>
      </w:r>
    </w:p>
    <w:p w14:paraId="6EE94E9A" w14:textId="301A69EB" w:rsidR="00E64630" w:rsidRPr="00F34D13" w:rsidRDefault="00E64630" w:rsidP="00932528">
      <w:pPr>
        <w:pStyle w:val="ListParagraph"/>
        <w:numPr>
          <w:ilvl w:val="1"/>
          <w:numId w:val="139"/>
        </w:numPr>
        <w:rPr>
          <w:rFonts w:ascii="Calibri" w:hAnsi="Calibri"/>
          <w:sz w:val="20"/>
          <w:szCs w:val="20"/>
        </w:rPr>
      </w:pPr>
      <w:r w:rsidRPr="00F34D13">
        <w:rPr>
          <w:rFonts w:ascii="Calibri" w:hAnsi="Calibri"/>
          <w:sz w:val="20"/>
          <w:szCs w:val="20"/>
        </w:rPr>
        <w:t xml:space="preserve">“Put simply, Canada's Aboriginal peoples were here when Europeans came, and </w:t>
      </w:r>
      <w:r w:rsidRPr="00F34D13">
        <w:rPr>
          <w:rFonts w:ascii="Calibri" w:hAnsi="Calibri"/>
          <w:b/>
          <w:sz w:val="20"/>
          <w:szCs w:val="20"/>
        </w:rPr>
        <w:t>were never conquered</w:t>
      </w:r>
      <w:r w:rsidRPr="00F34D13">
        <w:rPr>
          <w:rFonts w:ascii="Calibri" w:hAnsi="Calibri"/>
          <w:sz w:val="20"/>
          <w:szCs w:val="20"/>
        </w:rPr>
        <w:t xml:space="preserve">. </w:t>
      </w:r>
      <w:r w:rsidR="004018FB">
        <w:rPr>
          <w:rFonts w:ascii="Calibri" w:hAnsi="Calibri"/>
          <w:sz w:val="20"/>
          <w:szCs w:val="20"/>
        </w:rPr>
        <w:t>…</w:t>
      </w:r>
      <w:r w:rsidRPr="007E1022">
        <w:rPr>
          <w:rFonts w:ascii="Calibri" w:hAnsi="Calibri"/>
          <w:b/>
          <w:sz w:val="20"/>
          <w:szCs w:val="20"/>
        </w:rPr>
        <w:t>The honour of the Crown requires that these rights be determined, recognized and respected</w:t>
      </w:r>
      <w:r w:rsidRPr="00F34D13">
        <w:rPr>
          <w:rFonts w:ascii="Calibri" w:hAnsi="Calibri"/>
          <w:sz w:val="20"/>
          <w:szCs w:val="20"/>
        </w:rPr>
        <w:t>. This, in turn, requires the Crown, acting honourably, to participate in processes of negotiation. While this process continues, the honour of the Crown may require it to consult and, where indicated, accommodate Aboriginal interests.”</w:t>
      </w:r>
    </w:p>
    <w:p w14:paraId="14D08132" w14:textId="02CCE44D" w:rsidR="00F55EA6" w:rsidRPr="00F34D13" w:rsidRDefault="005D110F" w:rsidP="00932528">
      <w:pPr>
        <w:pStyle w:val="ListParagraph"/>
        <w:numPr>
          <w:ilvl w:val="0"/>
          <w:numId w:val="139"/>
        </w:numPr>
        <w:rPr>
          <w:rFonts w:ascii="Calibri" w:hAnsi="Calibri"/>
          <w:sz w:val="20"/>
          <w:szCs w:val="20"/>
        </w:rPr>
      </w:pPr>
      <w:r>
        <w:rPr>
          <w:rFonts w:ascii="Calibri" w:hAnsi="Calibri"/>
          <w:sz w:val="20"/>
          <w:szCs w:val="20"/>
        </w:rPr>
        <w:t xml:space="preserve">Treaty negotiations re-work this relationship; however </w:t>
      </w:r>
      <w:r w:rsidR="00055191" w:rsidRPr="00F34D13">
        <w:rPr>
          <w:rFonts w:ascii="Calibri" w:hAnsi="Calibri"/>
          <w:sz w:val="20"/>
          <w:szCs w:val="20"/>
        </w:rPr>
        <w:t>Aboriginal sovereignty</w:t>
      </w:r>
      <w:r>
        <w:rPr>
          <w:rFonts w:ascii="Calibri" w:hAnsi="Calibri"/>
          <w:sz w:val="20"/>
          <w:szCs w:val="20"/>
        </w:rPr>
        <w:t xml:space="preserve"> informs the duty to consult &amp;</w:t>
      </w:r>
      <w:r w:rsidR="00055191" w:rsidRPr="00F34D13">
        <w:rPr>
          <w:rFonts w:ascii="Calibri" w:hAnsi="Calibri"/>
          <w:sz w:val="20"/>
          <w:szCs w:val="20"/>
        </w:rPr>
        <w:t xml:space="preserve"> accom</w:t>
      </w:r>
      <w:r w:rsidR="00B05124" w:rsidRPr="00F34D13">
        <w:rPr>
          <w:rFonts w:ascii="Calibri" w:hAnsi="Calibri"/>
          <w:sz w:val="20"/>
          <w:szCs w:val="20"/>
        </w:rPr>
        <w:t>m</w:t>
      </w:r>
      <w:r w:rsidR="00055191" w:rsidRPr="00F34D13">
        <w:rPr>
          <w:rFonts w:ascii="Calibri" w:hAnsi="Calibri"/>
          <w:sz w:val="20"/>
          <w:szCs w:val="20"/>
        </w:rPr>
        <w:t>odate</w:t>
      </w:r>
    </w:p>
    <w:p w14:paraId="5009648C" w14:textId="77777777" w:rsidR="00012BED" w:rsidRPr="00F34D13" w:rsidRDefault="00012BED" w:rsidP="00932528">
      <w:pPr>
        <w:pStyle w:val="ListParagraph"/>
        <w:numPr>
          <w:ilvl w:val="0"/>
          <w:numId w:val="139"/>
        </w:numPr>
        <w:rPr>
          <w:rFonts w:ascii="Calibri" w:hAnsi="Calibri"/>
          <w:sz w:val="20"/>
          <w:szCs w:val="20"/>
        </w:rPr>
      </w:pPr>
      <w:r w:rsidRPr="00F34D13">
        <w:rPr>
          <w:rFonts w:ascii="Calibri" w:hAnsi="Calibri"/>
          <w:b/>
          <w:bCs/>
          <w:sz w:val="20"/>
          <w:szCs w:val="20"/>
        </w:rPr>
        <w:t>A redistribution of sovereignty and a recognition of legal pluralism</w:t>
      </w:r>
    </w:p>
    <w:p w14:paraId="13633E81" w14:textId="0DD9EF36" w:rsidR="006B3914" w:rsidRPr="00F34D13" w:rsidRDefault="006B3914" w:rsidP="00932528">
      <w:pPr>
        <w:pStyle w:val="ListParagraph"/>
        <w:numPr>
          <w:ilvl w:val="1"/>
          <w:numId w:val="139"/>
        </w:numPr>
        <w:rPr>
          <w:rFonts w:ascii="Calibri" w:hAnsi="Calibri"/>
          <w:sz w:val="20"/>
          <w:szCs w:val="20"/>
        </w:rPr>
      </w:pPr>
      <w:r w:rsidRPr="00F34D13">
        <w:rPr>
          <w:rFonts w:ascii="Calibri" w:hAnsi="Calibri"/>
          <w:sz w:val="20"/>
          <w:szCs w:val="20"/>
        </w:rPr>
        <w:t>So</w:t>
      </w:r>
      <w:r w:rsidR="00D055CD" w:rsidRPr="00F34D13">
        <w:rPr>
          <w:rFonts w:ascii="Calibri" w:hAnsi="Calibri"/>
          <w:sz w:val="20"/>
          <w:szCs w:val="20"/>
        </w:rPr>
        <w:t>vereignty and self-government (</w:t>
      </w:r>
      <w:r w:rsidR="00AF0B22" w:rsidRPr="00F34D13">
        <w:rPr>
          <w:rFonts w:ascii="Calibri" w:hAnsi="Calibri"/>
          <w:sz w:val="20"/>
          <w:szCs w:val="20"/>
        </w:rPr>
        <w:t>e.g.</w:t>
      </w:r>
      <w:r w:rsidRPr="00F34D13">
        <w:rPr>
          <w:rFonts w:ascii="Calibri" w:hAnsi="Calibri"/>
          <w:sz w:val="20"/>
          <w:szCs w:val="20"/>
        </w:rPr>
        <w:t xml:space="preserve"> Nisga’a Agreement</w:t>
      </w:r>
      <w:r w:rsidR="00D055CD" w:rsidRPr="00F34D13">
        <w:rPr>
          <w:rFonts w:ascii="Calibri" w:hAnsi="Calibri"/>
          <w:sz w:val="20"/>
          <w:szCs w:val="20"/>
        </w:rPr>
        <w:t>)</w:t>
      </w:r>
    </w:p>
    <w:p w14:paraId="6161A710" w14:textId="3FC7A25E" w:rsidR="006B3914" w:rsidRPr="00F34D13" w:rsidRDefault="006B3914" w:rsidP="00932528">
      <w:pPr>
        <w:pStyle w:val="ListParagraph"/>
        <w:numPr>
          <w:ilvl w:val="1"/>
          <w:numId w:val="139"/>
        </w:numPr>
        <w:rPr>
          <w:rFonts w:ascii="Calibri" w:hAnsi="Calibri"/>
          <w:sz w:val="20"/>
          <w:szCs w:val="20"/>
        </w:rPr>
      </w:pPr>
      <w:r w:rsidRPr="00F34D13">
        <w:rPr>
          <w:rFonts w:ascii="Calibri" w:hAnsi="Calibri"/>
          <w:sz w:val="20"/>
          <w:szCs w:val="20"/>
        </w:rPr>
        <w:t>Self-managemen</w:t>
      </w:r>
      <w:r w:rsidR="00D055CD" w:rsidRPr="00F34D13">
        <w:rPr>
          <w:rFonts w:ascii="Calibri" w:hAnsi="Calibri"/>
          <w:sz w:val="20"/>
          <w:szCs w:val="20"/>
        </w:rPr>
        <w:t>t and self-administration (</w:t>
      </w:r>
      <w:r w:rsidR="00E05DEB" w:rsidRPr="00F34D13">
        <w:rPr>
          <w:rFonts w:ascii="Calibri" w:hAnsi="Calibri"/>
          <w:sz w:val="20"/>
          <w:szCs w:val="20"/>
        </w:rPr>
        <w:t>e.g.</w:t>
      </w:r>
      <w:r w:rsidRPr="00F34D13">
        <w:rPr>
          <w:rFonts w:ascii="Calibri" w:hAnsi="Calibri"/>
          <w:sz w:val="20"/>
          <w:szCs w:val="20"/>
        </w:rPr>
        <w:t xml:space="preserve"> Band councils under the </w:t>
      </w:r>
      <w:r w:rsidRPr="00F34D13">
        <w:rPr>
          <w:rFonts w:ascii="Calibri" w:hAnsi="Calibri"/>
          <w:i/>
          <w:iCs/>
          <w:sz w:val="20"/>
          <w:szCs w:val="20"/>
        </w:rPr>
        <w:t>Indian Act</w:t>
      </w:r>
      <w:r w:rsidR="00D055CD" w:rsidRPr="00F34D13">
        <w:rPr>
          <w:rFonts w:ascii="Calibri" w:hAnsi="Calibri"/>
          <w:iCs/>
          <w:sz w:val="20"/>
          <w:szCs w:val="20"/>
        </w:rPr>
        <w:t>)</w:t>
      </w:r>
    </w:p>
    <w:p w14:paraId="7A530699" w14:textId="2D2F27C1" w:rsidR="006B3914" w:rsidRPr="00F34D13" w:rsidRDefault="006B3914" w:rsidP="00932528">
      <w:pPr>
        <w:pStyle w:val="ListParagraph"/>
        <w:numPr>
          <w:ilvl w:val="1"/>
          <w:numId w:val="139"/>
        </w:numPr>
        <w:rPr>
          <w:rFonts w:ascii="Calibri" w:hAnsi="Calibri"/>
          <w:sz w:val="20"/>
          <w:szCs w:val="20"/>
        </w:rPr>
      </w:pPr>
      <w:r w:rsidRPr="00F34D13">
        <w:rPr>
          <w:rFonts w:ascii="Calibri" w:hAnsi="Calibri"/>
          <w:sz w:val="20"/>
          <w:szCs w:val="20"/>
        </w:rPr>
        <w:t>Co-managem</w:t>
      </w:r>
      <w:r w:rsidR="00EA2CD1" w:rsidRPr="00F34D13">
        <w:rPr>
          <w:rFonts w:ascii="Calibri" w:hAnsi="Calibri"/>
          <w:sz w:val="20"/>
          <w:szCs w:val="20"/>
        </w:rPr>
        <w:t>ent and joint management (</w:t>
      </w:r>
      <w:r w:rsidR="005329B2" w:rsidRPr="00F34D13">
        <w:rPr>
          <w:rFonts w:ascii="Calibri" w:hAnsi="Calibri"/>
          <w:sz w:val="20"/>
          <w:szCs w:val="20"/>
        </w:rPr>
        <w:t>e.g.</w:t>
      </w:r>
      <w:r w:rsidRPr="00F34D13">
        <w:rPr>
          <w:rFonts w:ascii="Calibri" w:hAnsi="Calibri"/>
          <w:sz w:val="20"/>
          <w:szCs w:val="20"/>
        </w:rPr>
        <w:t xml:space="preserve"> Impact Review Board (public); Impact Benefit Agreements (private); Reconciliation Agreements</w:t>
      </w:r>
      <w:r w:rsidR="00EA2CD1" w:rsidRPr="00F34D13">
        <w:rPr>
          <w:rFonts w:ascii="Calibri" w:hAnsi="Calibri"/>
          <w:sz w:val="20"/>
          <w:szCs w:val="20"/>
        </w:rPr>
        <w:t>)</w:t>
      </w:r>
    </w:p>
    <w:p w14:paraId="04D3515B" w14:textId="1BCA418F" w:rsidR="00D6587C" w:rsidRPr="00F34D13" w:rsidRDefault="006B3914" w:rsidP="00932528">
      <w:pPr>
        <w:pStyle w:val="ListParagraph"/>
        <w:numPr>
          <w:ilvl w:val="1"/>
          <w:numId w:val="139"/>
        </w:numPr>
        <w:rPr>
          <w:rFonts w:ascii="Calibri" w:hAnsi="Calibri"/>
          <w:sz w:val="20"/>
          <w:szCs w:val="20"/>
        </w:rPr>
      </w:pPr>
      <w:r w:rsidRPr="00F34D13">
        <w:rPr>
          <w:rFonts w:ascii="Calibri" w:hAnsi="Calibri"/>
          <w:sz w:val="20"/>
          <w:szCs w:val="20"/>
        </w:rPr>
        <w:t xml:space="preserve">Participation </w:t>
      </w:r>
      <w:r w:rsidR="005A1EEA" w:rsidRPr="00F34D13">
        <w:rPr>
          <w:rFonts w:ascii="Calibri" w:hAnsi="Calibri"/>
          <w:sz w:val="20"/>
          <w:szCs w:val="20"/>
        </w:rPr>
        <w:t>in government (</w:t>
      </w:r>
      <w:r w:rsidR="005329B2" w:rsidRPr="00F34D13">
        <w:rPr>
          <w:rFonts w:ascii="Calibri" w:hAnsi="Calibri"/>
          <w:sz w:val="20"/>
          <w:szCs w:val="20"/>
        </w:rPr>
        <w:t>e.g.</w:t>
      </w:r>
      <w:r w:rsidRPr="00F34D13">
        <w:rPr>
          <w:rFonts w:ascii="Calibri" w:hAnsi="Calibri"/>
          <w:sz w:val="20"/>
          <w:szCs w:val="20"/>
        </w:rPr>
        <w:t xml:space="preserve"> Nunavut</w:t>
      </w:r>
      <w:r w:rsidR="005A1EEA" w:rsidRPr="00F34D13">
        <w:rPr>
          <w:rFonts w:ascii="Calibri" w:hAnsi="Calibri"/>
          <w:sz w:val="20"/>
          <w:szCs w:val="20"/>
        </w:rPr>
        <w:t>)</w:t>
      </w:r>
    </w:p>
    <w:p w14:paraId="6B2E2569" w14:textId="00D44E0F" w:rsidR="00B05124" w:rsidRPr="00F34D13" w:rsidRDefault="00012BED" w:rsidP="00932528">
      <w:pPr>
        <w:pStyle w:val="ListParagraph"/>
        <w:numPr>
          <w:ilvl w:val="0"/>
          <w:numId w:val="139"/>
        </w:numPr>
        <w:rPr>
          <w:rFonts w:ascii="Calibri" w:hAnsi="Calibri"/>
          <w:sz w:val="20"/>
          <w:szCs w:val="20"/>
        </w:rPr>
      </w:pPr>
      <w:r w:rsidRPr="00F34D13">
        <w:rPr>
          <w:rFonts w:ascii="Calibri" w:hAnsi="Calibri"/>
          <w:sz w:val="20"/>
          <w:szCs w:val="20"/>
        </w:rPr>
        <w:t>Future Prospects</w:t>
      </w:r>
      <w:r w:rsidR="00635E54">
        <w:rPr>
          <w:rFonts w:ascii="Calibri" w:hAnsi="Calibri"/>
          <w:sz w:val="20"/>
          <w:szCs w:val="20"/>
        </w:rPr>
        <w:t xml:space="preserve"> (as suggested by Liston)</w:t>
      </w:r>
    </w:p>
    <w:p w14:paraId="7361A6D8" w14:textId="77777777" w:rsidR="006B3914" w:rsidRPr="00F34D13" w:rsidRDefault="006B3914" w:rsidP="00932528">
      <w:pPr>
        <w:pStyle w:val="ListParagraph"/>
        <w:numPr>
          <w:ilvl w:val="1"/>
          <w:numId w:val="139"/>
        </w:numPr>
        <w:rPr>
          <w:rFonts w:ascii="Calibri" w:hAnsi="Calibri"/>
          <w:sz w:val="20"/>
          <w:szCs w:val="20"/>
        </w:rPr>
      </w:pPr>
      <w:r w:rsidRPr="00F34D13">
        <w:rPr>
          <w:rFonts w:ascii="Calibri" w:hAnsi="Calibri"/>
          <w:sz w:val="20"/>
          <w:szCs w:val="20"/>
        </w:rPr>
        <w:t xml:space="preserve">Repeal the </w:t>
      </w:r>
      <w:r w:rsidRPr="00F34D13">
        <w:rPr>
          <w:rFonts w:ascii="Calibri" w:hAnsi="Calibri"/>
          <w:i/>
          <w:iCs/>
          <w:sz w:val="20"/>
          <w:szCs w:val="20"/>
        </w:rPr>
        <w:t>Indian Act</w:t>
      </w:r>
    </w:p>
    <w:p w14:paraId="044A9B97" w14:textId="77777777" w:rsidR="006B3914" w:rsidRPr="00F34D13" w:rsidRDefault="006B3914" w:rsidP="00932528">
      <w:pPr>
        <w:pStyle w:val="ListParagraph"/>
        <w:numPr>
          <w:ilvl w:val="1"/>
          <w:numId w:val="139"/>
        </w:numPr>
        <w:rPr>
          <w:rFonts w:ascii="Calibri" w:hAnsi="Calibri"/>
          <w:sz w:val="20"/>
          <w:szCs w:val="20"/>
        </w:rPr>
      </w:pPr>
      <w:r w:rsidRPr="00F34D13">
        <w:rPr>
          <w:rFonts w:ascii="Calibri" w:hAnsi="Calibri"/>
          <w:sz w:val="20"/>
          <w:szCs w:val="20"/>
        </w:rPr>
        <w:t>Recognize Aboriginal sovereignty and laws</w:t>
      </w:r>
    </w:p>
    <w:p w14:paraId="3D3FB1B8" w14:textId="0D5C6119" w:rsidR="006B3914" w:rsidRPr="00F34D13" w:rsidRDefault="006B3914" w:rsidP="00932528">
      <w:pPr>
        <w:pStyle w:val="ListParagraph"/>
        <w:numPr>
          <w:ilvl w:val="1"/>
          <w:numId w:val="139"/>
        </w:numPr>
        <w:rPr>
          <w:rFonts w:ascii="Calibri" w:hAnsi="Calibri"/>
          <w:sz w:val="20"/>
          <w:szCs w:val="20"/>
        </w:rPr>
      </w:pPr>
      <w:r w:rsidRPr="00F34D13">
        <w:rPr>
          <w:rFonts w:ascii="Calibri" w:hAnsi="Calibri"/>
          <w:sz w:val="20"/>
          <w:szCs w:val="20"/>
        </w:rPr>
        <w:t>Share</w:t>
      </w:r>
      <w:r w:rsidR="0068759C">
        <w:rPr>
          <w:rFonts w:ascii="Calibri" w:hAnsi="Calibri"/>
          <w:sz w:val="20"/>
          <w:szCs w:val="20"/>
        </w:rPr>
        <w:t>d</w:t>
      </w:r>
      <w:r w:rsidRPr="00F34D13">
        <w:rPr>
          <w:rFonts w:ascii="Calibri" w:hAnsi="Calibri"/>
          <w:sz w:val="20"/>
          <w:szCs w:val="20"/>
        </w:rPr>
        <w:t xml:space="preserve"> jurisdiction</w:t>
      </w:r>
      <w:r w:rsidR="00EE6170" w:rsidRPr="00F34D13">
        <w:rPr>
          <w:rFonts w:ascii="Calibri" w:hAnsi="Calibri"/>
          <w:sz w:val="20"/>
          <w:szCs w:val="20"/>
        </w:rPr>
        <w:t xml:space="preserve">; which will </w:t>
      </w:r>
      <w:r w:rsidR="00F81F57" w:rsidRPr="00F34D13">
        <w:rPr>
          <w:rFonts w:ascii="Calibri" w:hAnsi="Calibri"/>
          <w:sz w:val="20"/>
          <w:szCs w:val="20"/>
        </w:rPr>
        <w:t>increase the complexit</w:t>
      </w:r>
      <w:r w:rsidR="00EE6170" w:rsidRPr="00F34D13">
        <w:rPr>
          <w:rFonts w:ascii="Calibri" w:hAnsi="Calibri"/>
          <w:sz w:val="20"/>
          <w:szCs w:val="20"/>
        </w:rPr>
        <w:t xml:space="preserve">y </w:t>
      </w:r>
      <w:r w:rsidR="00BE066C">
        <w:rPr>
          <w:rFonts w:ascii="Calibri" w:hAnsi="Calibri"/>
          <w:sz w:val="20"/>
          <w:szCs w:val="20"/>
        </w:rPr>
        <w:t xml:space="preserve">of </w:t>
      </w:r>
      <w:r w:rsidR="00EE6170" w:rsidRPr="00F34D13">
        <w:rPr>
          <w:rFonts w:ascii="Calibri" w:hAnsi="Calibri"/>
          <w:sz w:val="20"/>
          <w:szCs w:val="20"/>
        </w:rPr>
        <w:t>Canadian federalism</w:t>
      </w:r>
    </w:p>
    <w:p w14:paraId="4F91ACB8" w14:textId="77777777" w:rsidR="006B3914" w:rsidRPr="00F34D13" w:rsidRDefault="006B3914" w:rsidP="00932528">
      <w:pPr>
        <w:pStyle w:val="ListParagraph"/>
        <w:numPr>
          <w:ilvl w:val="1"/>
          <w:numId w:val="139"/>
        </w:numPr>
        <w:rPr>
          <w:rFonts w:ascii="Calibri" w:hAnsi="Calibri"/>
          <w:sz w:val="20"/>
          <w:szCs w:val="20"/>
        </w:rPr>
      </w:pPr>
      <w:r w:rsidRPr="00F34D13">
        <w:rPr>
          <w:rFonts w:ascii="Calibri" w:hAnsi="Calibri"/>
          <w:sz w:val="20"/>
          <w:szCs w:val="20"/>
        </w:rPr>
        <w:t>Facilitate a variety of modes of Aboriginal self-government</w:t>
      </w:r>
    </w:p>
    <w:p w14:paraId="6D08600E" w14:textId="77777777" w:rsidR="00C12DE3" w:rsidRPr="00F34D13" w:rsidRDefault="00C12DE3" w:rsidP="00D43059">
      <w:pPr>
        <w:rPr>
          <w:rFonts w:ascii="Calibri" w:hAnsi="Calibri"/>
          <w:sz w:val="20"/>
          <w:szCs w:val="20"/>
        </w:rPr>
      </w:pPr>
    </w:p>
    <w:p w14:paraId="52C686FA" w14:textId="633027E2" w:rsidR="00C12DE3" w:rsidRPr="00F34D13" w:rsidRDefault="002C1499" w:rsidP="00D43059">
      <w:pPr>
        <w:rPr>
          <w:rFonts w:ascii="Calibri" w:hAnsi="Calibri"/>
          <w:sz w:val="20"/>
          <w:szCs w:val="20"/>
        </w:rPr>
      </w:pPr>
      <w:r w:rsidRPr="00F34D13">
        <w:rPr>
          <w:rFonts w:ascii="Calibri" w:hAnsi="Calibri"/>
          <w:sz w:val="20"/>
          <w:szCs w:val="20"/>
        </w:rPr>
        <w:t xml:space="preserve">2. </w:t>
      </w:r>
      <w:r w:rsidR="00C12DE3" w:rsidRPr="00F34D13">
        <w:rPr>
          <w:rFonts w:ascii="Calibri" w:hAnsi="Calibri"/>
          <w:sz w:val="20"/>
          <w:szCs w:val="20"/>
        </w:rPr>
        <w:t>Aboriginal Administrative Justice</w:t>
      </w:r>
      <w:r w:rsidR="002F6AF6" w:rsidRPr="00F34D13">
        <w:rPr>
          <w:rFonts w:ascii="Calibri" w:hAnsi="Calibri"/>
          <w:sz w:val="20"/>
          <w:szCs w:val="20"/>
        </w:rPr>
        <w:t xml:space="preserve"> – Connections w/ Administrative Law</w:t>
      </w:r>
    </w:p>
    <w:p w14:paraId="2535088D" w14:textId="43A024A8" w:rsidR="00C12DE3" w:rsidRPr="00F34D13" w:rsidRDefault="00BE066C" w:rsidP="00932528">
      <w:pPr>
        <w:pStyle w:val="ListParagraph"/>
        <w:numPr>
          <w:ilvl w:val="0"/>
          <w:numId w:val="140"/>
        </w:numPr>
        <w:rPr>
          <w:rFonts w:ascii="Calibri" w:hAnsi="Calibri"/>
          <w:sz w:val="20"/>
          <w:szCs w:val="20"/>
        </w:rPr>
      </w:pPr>
      <w:r>
        <w:rPr>
          <w:rFonts w:ascii="Calibri" w:hAnsi="Calibri"/>
          <w:sz w:val="20"/>
          <w:szCs w:val="20"/>
        </w:rPr>
        <w:t xml:space="preserve">Applies to delegated statutory authority through </w:t>
      </w:r>
      <w:r>
        <w:rPr>
          <w:rFonts w:ascii="Calibri" w:hAnsi="Calibri"/>
          <w:i/>
          <w:sz w:val="20"/>
          <w:szCs w:val="20"/>
        </w:rPr>
        <w:t>Indian Act</w:t>
      </w:r>
      <w:r>
        <w:rPr>
          <w:rFonts w:ascii="Calibri" w:hAnsi="Calibri"/>
          <w:sz w:val="20"/>
          <w:szCs w:val="20"/>
        </w:rPr>
        <w:t xml:space="preserve"> or other legislation</w:t>
      </w:r>
    </w:p>
    <w:p w14:paraId="1A764CD7" w14:textId="6F47948A" w:rsidR="001D5D00" w:rsidRPr="00BF5304" w:rsidRDefault="007D4547" w:rsidP="00932528">
      <w:pPr>
        <w:pStyle w:val="ListParagraph"/>
        <w:numPr>
          <w:ilvl w:val="1"/>
          <w:numId w:val="140"/>
        </w:numPr>
        <w:rPr>
          <w:rFonts w:ascii="Calibri" w:hAnsi="Calibri"/>
          <w:sz w:val="20"/>
          <w:szCs w:val="20"/>
        </w:rPr>
      </w:pPr>
      <w:r w:rsidRPr="00F34D13">
        <w:rPr>
          <w:rFonts w:ascii="Calibri" w:hAnsi="Calibri"/>
          <w:sz w:val="20"/>
          <w:szCs w:val="20"/>
        </w:rPr>
        <w:t>Variety of Aboriginal decision-makers: band councils, settlement councils, tribunals</w:t>
      </w:r>
    </w:p>
    <w:p w14:paraId="43364BD2" w14:textId="502C9C38" w:rsidR="007D4547" w:rsidRPr="00F34D13" w:rsidRDefault="007D4547" w:rsidP="00932528">
      <w:pPr>
        <w:pStyle w:val="ListParagraph"/>
        <w:numPr>
          <w:ilvl w:val="1"/>
          <w:numId w:val="140"/>
        </w:numPr>
        <w:rPr>
          <w:rFonts w:ascii="Calibri" w:hAnsi="Calibri"/>
          <w:sz w:val="20"/>
          <w:szCs w:val="20"/>
        </w:rPr>
      </w:pPr>
      <w:r w:rsidRPr="00F34D13">
        <w:rPr>
          <w:rFonts w:ascii="Calibri" w:hAnsi="Calibri"/>
          <w:sz w:val="20"/>
          <w:szCs w:val="20"/>
        </w:rPr>
        <w:t xml:space="preserve">Variety of actions taken: </w:t>
      </w:r>
      <w:r w:rsidR="00BF5304">
        <w:rPr>
          <w:rFonts w:ascii="Calibri" w:hAnsi="Calibri"/>
          <w:sz w:val="20"/>
          <w:szCs w:val="20"/>
        </w:rPr>
        <w:t xml:space="preserve">decision, enact </w:t>
      </w:r>
      <w:r w:rsidR="00BF5304" w:rsidRPr="00F34D13">
        <w:rPr>
          <w:rFonts w:ascii="Calibri" w:hAnsi="Calibri"/>
          <w:sz w:val="20"/>
          <w:szCs w:val="20"/>
        </w:rPr>
        <w:t>b</w:t>
      </w:r>
      <w:r w:rsidR="00BF5304">
        <w:rPr>
          <w:rFonts w:ascii="Calibri" w:hAnsi="Calibri"/>
          <w:sz w:val="20"/>
          <w:szCs w:val="20"/>
        </w:rPr>
        <w:t>y-laws, codes of conduct, run</w:t>
      </w:r>
      <w:r w:rsidR="00BF5304" w:rsidRPr="00F34D13">
        <w:rPr>
          <w:rFonts w:ascii="Calibri" w:hAnsi="Calibri"/>
          <w:sz w:val="20"/>
          <w:szCs w:val="20"/>
        </w:rPr>
        <w:t xml:space="preserve"> elections, etc.</w:t>
      </w:r>
    </w:p>
    <w:p w14:paraId="150797E0" w14:textId="77777777" w:rsidR="007D4547" w:rsidRPr="00F34D13" w:rsidRDefault="007D4547" w:rsidP="00932528">
      <w:pPr>
        <w:pStyle w:val="ListParagraph"/>
        <w:numPr>
          <w:ilvl w:val="1"/>
          <w:numId w:val="140"/>
        </w:numPr>
        <w:rPr>
          <w:rFonts w:ascii="Calibri" w:hAnsi="Calibri"/>
          <w:sz w:val="20"/>
          <w:szCs w:val="20"/>
        </w:rPr>
      </w:pPr>
      <w:r w:rsidRPr="00F34D13">
        <w:rPr>
          <w:rFonts w:ascii="Calibri" w:hAnsi="Calibri"/>
          <w:sz w:val="20"/>
          <w:szCs w:val="20"/>
        </w:rPr>
        <w:t>Application of principles of fairness to procedures taken by:</w:t>
      </w:r>
    </w:p>
    <w:p w14:paraId="5F5A2505" w14:textId="71AB177F" w:rsidR="007D4547" w:rsidRPr="00F34D13" w:rsidRDefault="007D4547" w:rsidP="00932528">
      <w:pPr>
        <w:pStyle w:val="ListParagraph"/>
        <w:numPr>
          <w:ilvl w:val="2"/>
          <w:numId w:val="140"/>
        </w:numPr>
        <w:rPr>
          <w:rFonts w:ascii="Calibri" w:hAnsi="Calibri"/>
          <w:sz w:val="20"/>
          <w:szCs w:val="20"/>
        </w:rPr>
      </w:pPr>
      <w:r w:rsidRPr="00F34D13">
        <w:rPr>
          <w:rFonts w:ascii="Calibri" w:hAnsi="Calibri"/>
          <w:sz w:val="20"/>
          <w:szCs w:val="20"/>
        </w:rPr>
        <w:t>Aboriginal authorities affecting Aboriginal and non-Aboriginal persons</w:t>
      </w:r>
    </w:p>
    <w:p w14:paraId="204B16F2" w14:textId="77777777" w:rsidR="007D4547" w:rsidRPr="00F34D13" w:rsidRDefault="007D4547" w:rsidP="00932528">
      <w:pPr>
        <w:pStyle w:val="ListParagraph"/>
        <w:numPr>
          <w:ilvl w:val="2"/>
          <w:numId w:val="140"/>
        </w:numPr>
        <w:rPr>
          <w:rFonts w:ascii="Calibri" w:hAnsi="Calibri"/>
          <w:sz w:val="20"/>
          <w:szCs w:val="20"/>
        </w:rPr>
      </w:pPr>
      <w:r w:rsidRPr="00F34D13">
        <w:rPr>
          <w:rFonts w:ascii="Calibri" w:hAnsi="Calibri"/>
          <w:sz w:val="20"/>
          <w:szCs w:val="20"/>
        </w:rPr>
        <w:t>Non-Aboriginal authorities affecting Aboriginal rights and interests.</w:t>
      </w:r>
    </w:p>
    <w:p w14:paraId="6C6426DD" w14:textId="4081BC7A" w:rsidR="00E83C35" w:rsidRDefault="00E83C35" w:rsidP="00932528">
      <w:pPr>
        <w:pStyle w:val="ListParagraph"/>
        <w:numPr>
          <w:ilvl w:val="0"/>
          <w:numId w:val="140"/>
        </w:numPr>
        <w:rPr>
          <w:rFonts w:ascii="Calibri" w:hAnsi="Calibri"/>
          <w:sz w:val="20"/>
          <w:szCs w:val="20"/>
        </w:rPr>
      </w:pPr>
      <w:r w:rsidRPr="007E1022">
        <w:rPr>
          <w:rFonts w:ascii="Calibri" w:hAnsi="Calibri"/>
          <w:b/>
          <w:sz w:val="20"/>
          <w:szCs w:val="20"/>
        </w:rPr>
        <w:t>All statutory delegates are potentially subject to JR</w:t>
      </w:r>
      <w:r w:rsidR="00BD5691">
        <w:rPr>
          <w:rFonts w:ascii="Calibri" w:hAnsi="Calibri"/>
          <w:sz w:val="20"/>
          <w:szCs w:val="20"/>
        </w:rPr>
        <w:t xml:space="preserve"> – jurisdiction of Federal Court (</w:t>
      </w:r>
      <w:r w:rsidR="00BD5691" w:rsidRPr="00BD5691">
        <w:rPr>
          <w:rFonts w:ascii="Calibri" w:hAnsi="Calibri"/>
          <w:color w:val="0000FF"/>
          <w:sz w:val="20"/>
          <w:szCs w:val="20"/>
        </w:rPr>
        <w:t>Sparvier</w:t>
      </w:r>
      <w:r w:rsidR="00BD5691">
        <w:rPr>
          <w:rFonts w:ascii="Calibri" w:hAnsi="Calibri"/>
          <w:sz w:val="20"/>
          <w:szCs w:val="20"/>
        </w:rPr>
        <w:t>)</w:t>
      </w:r>
    </w:p>
    <w:p w14:paraId="6E41E98A" w14:textId="77777777" w:rsidR="004B6FC1" w:rsidRDefault="004B6FC1" w:rsidP="00932528">
      <w:pPr>
        <w:pStyle w:val="ListParagraph"/>
        <w:numPr>
          <w:ilvl w:val="1"/>
          <w:numId w:val="140"/>
        </w:numPr>
        <w:rPr>
          <w:rFonts w:ascii="Calibri" w:hAnsi="Calibri"/>
          <w:sz w:val="20"/>
          <w:szCs w:val="20"/>
        </w:rPr>
      </w:pPr>
      <w:r w:rsidRPr="00F34D13">
        <w:rPr>
          <w:rFonts w:ascii="Calibri" w:hAnsi="Calibri"/>
          <w:sz w:val="20"/>
          <w:szCs w:val="20"/>
        </w:rPr>
        <w:t xml:space="preserve">Review of reasonableness/correctness of decisions taken by public authorities </w:t>
      </w:r>
    </w:p>
    <w:p w14:paraId="4C286B29" w14:textId="7FF62CD7" w:rsidR="00BD5691" w:rsidRDefault="00A839FE" w:rsidP="00932528">
      <w:pPr>
        <w:pStyle w:val="ListParagraph"/>
        <w:numPr>
          <w:ilvl w:val="0"/>
          <w:numId w:val="140"/>
        </w:numPr>
        <w:rPr>
          <w:rFonts w:ascii="Calibri" w:hAnsi="Calibri"/>
          <w:sz w:val="20"/>
          <w:szCs w:val="20"/>
        </w:rPr>
      </w:pPr>
      <w:r w:rsidRPr="007E1022">
        <w:rPr>
          <w:rFonts w:ascii="Calibri" w:hAnsi="Calibri"/>
          <w:b/>
          <w:sz w:val="20"/>
          <w:szCs w:val="20"/>
        </w:rPr>
        <w:t xml:space="preserve">Individual </w:t>
      </w:r>
      <w:r w:rsidR="00BD5691" w:rsidRPr="007E1022">
        <w:rPr>
          <w:rFonts w:ascii="Calibri" w:hAnsi="Calibri"/>
          <w:b/>
          <w:sz w:val="20"/>
          <w:szCs w:val="20"/>
        </w:rPr>
        <w:t>RAB in Aboriginal Self Government</w:t>
      </w:r>
      <w:r w:rsidR="00BD5691">
        <w:rPr>
          <w:rFonts w:ascii="Calibri" w:hAnsi="Calibri"/>
          <w:sz w:val="20"/>
          <w:szCs w:val="20"/>
        </w:rPr>
        <w:t xml:space="preserve"> (</w:t>
      </w:r>
      <w:r w:rsidR="00BD5691" w:rsidRPr="00BD5691">
        <w:rPr>
          <w:rFonts w:ascii="Calibri" w:hAnsi="Calibri"/>
          <w:color w:val="0000FF"/>
          <w:sz w:val="20"/>
          <w:szCs w:val="20"/>
        </w:rPr>
        <w:t>Sparvier v Cowesses</w:t>
      </w:r>
      <w:r w:rsidR="00075F34">
        <w:rPr>
          <w:rFonts w:ascii="Calibri" w:hAnsi="Calibri"/>
          <w:color w:val="0000FF"/>
          <w:sz w:val="20"/>
          <w:szCs w:val="20"/>
        </w:rPr>
        <w:t>s</w:t>
      </w:r>
      <w:r w:rsidR="00BD5691" w:rsidRPr="00BD5691">
        <w:rPr>
          <w:rFonts w:ascii="Calibri" w:hAnsi="Calibri"/>
          <w:color w:val="0000FF"/>
          <w:sz w:val="20"/>
          <w:szCs w:val="20"/>
        </w:rPr>
        <w:t xml:space="preserve"> Indian Band; election redone</w:t>
      </w:r>
      <w:r w:rsidR="00BD5691">
        <w:rPr>
          <w:rFonts w:ascii="Calibri" w:hAnsi="Calibri"/>
          <w:sz w:val="20"/>
          <w:szCs w:val="20"/>
        </w:rPr>
        <w:t>)</w:t>
      </w:r>
    </w:p>
    <w:p w14:paraId="777AAA4E" w14:textId="77777777" w:rsidR="00260893" w:rsidRPr="00260893" w:rsidRDefault="00260893" w:rsidP="00932528">
      <w:pPr>
        <w:pStyle w:val="ListParagraph"/>
        <w:numPr>
          <w:ilvl w:val="1"/>
          <w:numId w:val="140"/>
        </w:numPr>
        <w:rPr>
          <w:rFonts w:ascii="Calibri" w:hAnsi="Calibri"/>
          <w:sz w:val="20"/>
          <w:szCs w:val="20"/>
        </w:rPr>
      </w:pPr>
      <w:r w:rsidRPr="00260893">
        <w:rPr>
          <w:rFonts w:ascii="Calibri" w:hAnsi="Calibri"/>
          <w:sz w:val="20"/>
          <w:szCs w:val="20"/>
        </w:rPr>
        <w:t>Rothstein J states that “</w:t>
      </w:r>
      <w:r w:rsidRPr="007E1022">
        <w:rPr>
          <w:rFonts w:ascii="Calibri" w:hAnsi="Calibri"/>
          <w:color w:val="FF6600"/>
          <w:sz w:val="20"/>
          <w:szCs w:val="20"/>
        </w:rPr>
        <w:t>minimum standards of natural justice or PF must be met</w:t>
      </w:r>
      <w:r w:rsidRPr="00260893">
        <w:rPr>
          <w:rFonts w:ascii="Calibri" w:hAnsi="Calibri"/>
          <w:sz w:val="20"/>
          <w:szCs w:val="20"/>
        </w:rPr>
        <w:t>”</w:t>
      </w:r>
    </w:p>
    <w:p w14:paraId="5360FA90" w14:textId="3E396166" w:rsidR="00260893" w:rsidRPr="00260893" w:rsidRDefault="00260893" w:rsidP="007E1022">
      <w:pPr>
        <w:pStyle w:val="ListParagraph"/>
        <w:numPr>
          <w:ilvl w:val="2"/>
          <w:numId w:val="140"/>
        </w:numPr>
        <w:rPr>
          <w:rFonts w:ascii="Calibri" w:hAnsi="Calibri"/>
          <w:sz w:val="20"/>
          <w:szCs w:val="20"/>
        </w:rPr>
      </w:pPr>
      <w:r w:rsidRPr="00260893">
        <w:rPr>
          <w:rFonts w:ascii="Calibri" w:hAnsi="Calibri"/>
          <w:sz w:val="20"/>
          <w:szCs w:val="20"/>
        </w:rPr>
        <w:t>Contextual analysis needed to account for the many different purposes and procedures of admin bodies</w:t>
      </w:r>
    </w:p>
    <w:p w14:paraId="4A7955F5" w14:textId="77777777" w:rsidR="00260893" w:rsidRPr="00260893" w:rsidRDefault="00260893" w:rsidP="00932528">
      <w:pPr>
        <w:pStyle w:val="ListParagraph"/>
        <w:numPr>
          <w:ilvl w:val="1"/>
          <w:numId w:val="140"/>
        </w:numPr>
        <w:rPr>
          <w:rFonts w:ascii="Calibri" w:hAnsi="Calibri"/>
          <w:sz w:val="20"/>
          <w:szCs w:val="20"/>
        </w:rPr>
      </w:pPr>
      <w:r w:rsidRPr="00260893">
        <w:rPr>
          <w:rFonts w:ascii="Calibri" w:hAnsi="Calibri"/>
          <w:b/>
          <w:sz w:val="20"/>
          <w:szCs w:val="20"/>
        </w:rPr>
        <w:t>Minimum Req’ts</w:t>
      </w:r>
      <w:r w:rsidRPr="00260893">
        <w:rPr>
          <w:rFonts w:ascii="Calibri" w:hAnsi="Calibri"/>
          <w:sz w:val="20"/>
          <w:szCs w:val="20"/>
        </w:rPr>
        <w:t xml:space="preserve">: </w:t>
      </w:r>
      <w:r w:rsidRPr="007E1022">
        <w:rPr>
          <w:rFonts w:ascii="Calibri" w:hAnsi="Calibri"/>
          <w:color w:val="FF6600"/>
          <w:sz w:val="20"/>
          <w:szCs w:val="20"/>
        </w:rPr>
        <w:t>an unbiased tribunal, notice and the opportunity to make representations</w:t>
      </w:r>
    </w:p>
    <w:p w14:paraId="21561413" w14:textId="35AB020F" w:rsidR="00260893" w:rsidRDefault="00260893" w:rsidP="00932528">
      <w:pPr>
        <w:pStyle w:val="ListParagraph"/>
        <w:numPr>
          <w:ilvl w:val="1"/>
          <w:numId w:val="140"/>
        </w:numPr>
        <w:rPr>
          <w:rFonts w:ascii="Calibri" w:hAnsi="Calibri"/>
          <w:sz w:val="20"/>
          <w:szCs w:val="20"/>
        </w:rPr>
      </w:pPr>
      <w:r w:rsidRPr="00F34D13">
        <w:rPr>
          <w:rFonts w:ascii="Calibri" w:hAnsi="Calibri"/>
          <w:sz w:val="20"/>
          <w:szCs w:val="20"/>
        </w:rPr>
        <w:t>Cite for the court recognizing the challenges of importing Canadian-European conceptions of natural justice into indigenous legal systems – Rothstein J “Such a rigorous application of principles relating to the apprehension of bias could potentially lead to situations where the election process would be frustrated under the weight of these assertions. Such procedural frustration could, as stated by counsel for the respondents, be a danger to the process of autonomous elections of band governments.”</w:t>
      </w:r>
    </w:p>
    <w:p w14:paraId="137E06D5" w14:textId="57AC8882" w:rsidR="00075F34" w:rsidRDefault="00A839FE" w:rsidP="00932528">
      <w:pPr>
        <w:pStyle w:val="ListParagraph"/>
        <w:numPr>
          <w:ilvl w:val="0"/>
          <w:numId w:val="140"/>
        </w:numPr>
        <w:rPr>
          <w:rFonts w:ascii="Calibri" w:hAnsi="Calibri"/>
          <w:sz w:val="20"/>
          <w:szCs w:val="20"/>
        </w:rPr>
      </w:pPr>
      <w:r w:rsidRPr="007E1022">
        <w:rPr>
          <w:rFonts w:ascii="Calibri" w:hAnsi="Calibri"/>
          <w:b/>
          <w:sz w:val="20"/>
          <w:szCs w:val="20"/>
        </w:rPr>
        <w:t>Institutional RAB in Aboriginal Self Government</w:t>
      </w:r>
      <w:r>
        <w:rPr>
          <w:rFonts w:ascii="Calibri" w:hAnsi="Calibri"/>
          <w:sz w:val="20"/>
          <w:szCs w:val="20"/>
        </w:rPr>
        <w:t xml:space="preserve"> (</w:t>
      </w:r>
      <w:r w:rsidRPr="00690BD7">
        <w:rPr>
          <w:rFonts w:ascii="Calibri" w:hAnsi="Calibri"/>
          <w:color w:val="0000FF"/>
          <w:sz w:val="20"/>
          <w:szCs w:val="20"/>
        </w:rPr>
        <w:t xml:space="preserve">CP v Matsqui Indian Band; </w:t>
      </w:r>
      <w:r w:rsidR="00690BD7" w:rsidRPr="00690BD7">
        <w:rPr>
          <w:rFonts w:ascii="Calibri" w:hAnsi="Calibri"/>
          <w:color w:val="0000FF"/>
          <w:sz w:val="20"/>
          <w:szCs w:val="20"/>
        </w:rPr>
        <w:t>taxation scheme</w:t>
      </w:r>
      <w:r w:rsidR="00690BD7">
        <w:rPr>
          <w:rFonts w:ascii="Calibri" w:hAnsi="Calibri"/>
          <w:sz w:val="20"/>
          <w:szCs w:val="20"/>
        </w:rPr>
        <w:t>)</w:t>
      </w:r>
    </w:p>
    <w:p w14:paraId="47C7AF2C" w14:textId="4F4BEB7E" w:rsidR="00ED5EDA" w:rsidRDefault="00ED5EDA" w:rsidP="00932528">
      <w:pPr>
        <w:pStyle w:val="ListParagraph"/>
        <w:numPr>
          <w:ilvl w:val="1"/>
          <w:numId w:val="140"/>
        </w:numPr>
        <w:rPr>
          <w:rFonts w:ascii="Calibri" w:hAnsi="Calibri"/>
          <w:sz w:val="20"/>
          <w:szCs w:val="20"/>
        </w:rPr>
      </w:pPr>
      <w:r>
        <w:rPr>
          <w:rFonts w:ascii="Calibri" w:hAnsi="Calibri"/>
          <w:sz w:val="20"/>
          <w:szCs w:val="20"/>
        </w:rPr>
        <w:t xml:space="preserve">Per </w:t>
      </w:r>
      <w:r w:rsidRPr="00ED5EDA">
        <w:rPr>
          <w:rFonts w:ascii="Calibri" w:hAnsi="Calibri"/>
          <w:color w:val="0000FF"/>
          <w:sz w:val="20"/>
          <w:szCs w:val="20"/>
        </w:rPr>
        <w:t>Sparvier</w:t>
      </w:r>
      <w:r>
        <w:rPr>
          <w:rFonts w:ascii="Calibri" w:hAnsi="Calibri"/>
          <w:sz w:val="20"/>
          <w:szCs w:val="20"/>
        </w:rPr>
        <w:t>, minimum standard</w:t>
      </w:r>
      <w:r w:rsidR="008F693D">
        <w:rPr>
          <w:rFonts w:ascii="Calibri" w:hAnsi="Calibri"/>
          <w:sz w:val="20"/>
          <w:szCs w:val="20"/>
        </w:rPr>
        <w:t>s</w:t>
      </w:r>
      <w:r>
        <w:rPr>
          <w:rFonts w:ascii="Calibri" w:hAnsi="Calibri"/>
          <w:sz w:val="20"/>
          <w:szCs w:val="20"/>
        </w:rPr>
        <w:t xml:space="preserve"> of natural justice </w:t>
      </w:r>
      <w:r w:rsidR="00B5662F">
        <w:rPr>
          <w:rFonts w:ascii="Calibri" w:hAnsi="Calibri"/>
          <w:sz w:val="20"/>
          <w:szCs w:val="20"/>
        </w:rPr>
        <w:t>apply</w:t>
      </w:r>
      <w:r>
        <w:rPr>
          <w:rFonts w:ascii="Calibri" w:hAnsi="Calibri"/>
          <w:sz w:val="20"/>
          <w:szCs w:val="20"/>
        </w:rPr>
        <w:t>. Majority found a RAB on the part of the appeal tribunal.</w:t>
      </w:r>
    </w:p>
    <w:p w14:paraId="18FB5843" w14:textId="2BCC368F" w:rsidR="007F149A" w:rsidRDefault="007F149A" w:rsidP="00932528">
      <w:pPr>
        <w:pStyle w:val="ListParagraph"/>
        <w:numPr>
          <w:ilvl w:val="1"/>
          <w:numId w:val="140"/>
        </w:numPr>
        <w:rPr>
          <w:rFonts w:ascii="Calibri" w:hAnsi="Calibri"/>
          <w:sz w:val="20"/>
          <w:szCs w:val="20"/>
        </w:rPr>
      </w:pPr>
      <w:r>
        <w:rPr>
          <w:rFonts w:ascii="Calibri" w:hAnsi="Calibri"/>
          <w:sz w:val="20"/>
          <w:szCs w:val="20"/>
        </w:rPr>
        <w:t>How relevant is self-government as the intent and purpose of the administrative body?</w:t>
      </w:r>
    </w:p>
    <w:p w14:paraId="6A229138" w14:textId="4A8CC034" w:rsidR="006C4EB5" w:rsidRPr="006C4EB5" w:rsidRDefault="006C4EB5" w:rsidP="00932528">
      <w:pPr>
        <w:pStyle w:val="ListParagraph"/>
        <w:numPr>
          <w:ilvl w:val="2"/>
          <w:numId w:val="140"/>
        </w:numPr>
        <w:rPr>
          <w:rFonts w:ascii="Calibri" w:hAnsi="Calibri"/>
          <w:sz w:val="20"/>
          <w:szCs w:val="20"/>
        </w:rPr>
      </w:pPr>
      <w:r w:rsidRPr="006C4EB5">
        <w:rPr>
          <w:rFonts w:ascii="Calibri" w:hAnsi="Calibri"/>
          <w:sz w:val="20"/>
          <w:szCs w:val="20"/>
        </w:rPr>
        <w:t xml:space="preserve">43 …evidence indicates that the </w:t>
      </w:r>
      <w:r w:rsidRPr="006C4EB5">
        <w:rPr>
          <w:rFonts w:ascii="Calibri" w:hAnsi="Calibri"/>
          <w:b/>
          <w:bCs/>
          <w:sz w:val="20"/>
          <w:szCs w:val="20"/>
        </w:rPr>
        <w:t>purpose</w:t>
      </w:r>
      <w:r w:rsidRPr="006C4EB5">
        <w:rPr>
          <w:rFonts w:ascii="Calibri" w:hAnsi="Calibri"/>
          <w:sz w:val="20"/>
          <w:szCs w:val="20"/>
        </w:rPr>
        <w:t xml:space="preserve"> of the tax assessment scheme is to promote the interests of Aboriginal peoples and to </w:t>
      </w:r>
      <w:r w:rsidRPr="006C4EB5">
        <w:rPr>
          <w:rFonts w:ascii="Calibri" w:hAnsi="Calibri"/>
          <w:b/>
          <w:sz w:val="20"/>
          <w:szCs w:val="20"/>
        </w:rPr>
        <w:t>further the aims of self-gov</w:t>
      </w:r>
      <w:r w:rsidR="00DD3BBF">
        <w:rPr>
          <w:rFonts w:ascii="Calibri" w:hAnsi="Calibri"/>
          <w:b/>
          <w:sz w:val="20"/>
          <w:szCs w:val="20"/>
        </w:rPr>
        <w:t>’</w:t>
      </w:r>
      <w:r w:rsidRPr="006C4EB5">
        <w:rPr>
          <w:rFonts w:ascii="Calibri" w:hAnsi="Calibri"/>
          <w:b/>
          <w:sz w:val="20"/>
          <w:szCs w:val="20"/>
        </w:rPr>
        <w:t>t</w:t>
      </w:r>
      <w:r>
        <w:rPr>
          <w:rFonts w:ascii="Calibri" w:hAnsi="Calibri"/>
          <w:sz w:val="20"/>
          <w:szCs w:val="20"/>
        </w:rPr>
        <w:t>…</w:t>
      </w:r>
      <w:r w:rsidRPr="006C4EB5">
        <w:rPr>
          <w:rFonts w:ascii="Calibri" w:hAnsi="Calibri"/>
          <w:sz w:val="20"/>
          <w:szCs w:val="20"/>
        </w:rPr>
        <w:t xml:space="preserve"> The scheme seeks to provide gov</w:t>
      </w:r>
      <w:r w:rsidR="00DD3BBF">
        <w:rPr>
          <w:rFonts w:ascii="Calibri" w:hAnsi="Calibri"/>
          <w:sz w:val="20"/>
          <w:szCs w:val="20"/>
        </w:rPr>
        <w:t>’</w:t>
      </w:r>
      <w:r w:rsidRPr="006C4EB5">
        <w:rPr>
          <w:rFonts w:ascii="Calibri" w:hAnsi="Calibri"/>
          <w:sz w:val="20"/>
          <w:szCs w:val="20"/>
        </w:rPr>
        <w:t>tal experience to Aboriginal bands, allowing them to develop the skills which they will need for self-gov</w:t>
      </w:r>
      <w:r w:rsidR="00DD3BBF">
        <w:rPr>
          <w:rFonts w:ascii="Calibri" w:hAnsi="Calibri"/>
          <w:sz w:val="20"/>
          <w:szCs w:val="20"/>
        </w:rPr>
        <w:t>’</w:t>
      </w:r>
      <w:r w:rsidRPr="006C4EB5">
        <w:rPr>
          <w:rFonts w:ascii="Calibri" w:hAnsi="Calibri"/>
          <w:sz w:val="20"/>
          <w:szCs w:val="20"/>
        </w:rPr>
        <w:t>t.</w:t>
      </w:r>
    </w:p>
    <w:p w14:paraId="4B29F1C7" w14:textId="77777777" w:rsidR="006C4EB5" w:rsidRPr="006C4EB5" w:rsidRDefault="006C4EB5" w:rsidP="00932528">
      <w:pPr>
        <w:pStyle w:val="ListParagraph"/>
        <w:numPr>
          <w:ilvl w:val="2"/>
          <w:numId w:val="140"/>
        </w:numPr>
        <w:rPr>
          <w:rFonts w:ascii="Calibri" w:hAnsi="Calibri"/>
          <w:sz w:val="20"/>
          <w:szCs w:val="20"/>
        </w:rPr>
      </w:pPr>
      <w:r w:rsidRPr="006C4EB5">
        <w:rPr>
          <w:rFonts w:ascii="Calibri" w:hAnsi="Calibri"/>
          <w:sz w:val="20"/>
          <w:szCs w:val="20"/>
        </w:rPr>
        <w:t xml:space="preserve">44 …It is not unreasonable to conclude that </w:t>
      </w:r>
      <w:r w:rsidRPr="00DD3BBF">
        <w:rPr>
          <w:rFonts w:ascii="Calibri" w:hAnsi="Calibri"/>
          <w:b/>
          <w:sz w:val="20"/>
          <w:szCs w:val="20"/>
        </w:rPr>
        <w:t>since the scheme is part of the policy of promoting Aboriginal self-government,</w:t>
      </w:r>
      <w:r w:rsidRPr="006C4EB5">
        <w:rPr>
          <w:rFonts w:ascii="Calibri" w:hAnsi="Calibri"/>
          <w:sz w:val="20"/>
          <w:szCs w:val="20"/>
        </w:rPr>
        <w:t xml:space="preserve"> </w:t>
      </w:r>
      <w:r w:rsidRPr="006C4EB5">
        <w:rPr>
          <w:rFonts w:ascii="Calibri" w:hAnsi="Calibri"/>
          <w:b/>
          <w:sz w:val="20"/>
          <w:szCs w:val="20"/>
        </w:rPr>
        <w:t>issues should be resolved within the system</w:t>
      </w:r>
      <w:r w:rsidRPr="006C4EB5">
        <w:rPr>
          <w:rFonts w:ascii="Calibri" w:hAnsi="Calibri"/>
          <w:sz w:val="20"/>
          <w:szCs w:val="20"/>
        </w:rPr>
        <w:t xml:space="preserve"> developed by Aboriginal peoples before recourse is taken to external institutions.</w:t>
      </w:r>
    </w:p>
    <w:p w14:paraId="17A54E28" w14:textId="77777777" w:rsidR="006C4EB5" w:rsidRDefault="006C4EB5" w:rsidP="00932528">
      <w:pPr>
        <w:pStyle w:val="ListParagraph"/>
        <w:numPr>
          <w:ilvl w:val="3"/>
          <w:numId w:val="140"/>
        </w:numPr>
        <w:rPr>
          <w:rFonts w:ascii="Calibri" w:hAnsi="Calibri"/>
          <w:sz w:val="20"/>
          <w:szCs w:val="20"/>
        </w:rPr>
      </w:pPr>
      <w:r w:rsidRPr="006C4EB5">
        <w:rPr>
          <w:rFonts w:ascii="Calibri" w:hAnsi="Calibri"/>
          <w:sz w:val="20"/>
          <w:szCs w:val="20"/>
        </w:rPr>
        <w:t>Reasonable to conclude that the appeal procedures developed by the bands should be respected</w:t>
      </w:r>
    </w:p>
    <w:p w14:paraId="14B66555" w14:textId="20F2CCE0" w:rsidR="00DD3BBF" w:rsidRPr="006C4EB5" w:rsidRDefault="00DD3BBF" w:rsidP="00DD3BBF">
      <w:pPr>
        <w:pStyle w:val="ListParagraph"/>
        <w:numPr>
          <w:ilvl w:val="1"/>
          <w:numId w:val="140"/>
        </w:numPr>
        <w:rPr>
          <w:rFonts w:ascii="Calibri" w:hAnsi="Calibri"/>
          <w:sz w:val="20"/>
          <w:szCs w:val="20"/>
        </w:rPr>
      </w:pPr>
      <w:r>
        <w:rPr>
          <w:rFonts w:ascii="Calibri" w:hAnsi="Calibri"/>
          <w:sz w:val="20"/>
          <w:szCs w:val="20"/>
        </w:rPr>
        <w:t xml:space="preserve">In </w:t>
      </w:r>
      <w:r>
        <w:rPr>
          <w:rFonts w:ascii="Calibri" w:hAnsi="Calibri"/>
          <w:i/>
          <w:sz w:val="20"/>
          <w:szCs w:val="20"/>
        </w:rPr>
        <w:t>obiter</w:t>
      </w:r>
      <w:r>
        <w:rPr>
          <w:rFonts w:ascii="Calibri" w:hAnsi="Calibri"/>
          <w:sz w:val="20"/>
          <w:szCs w:val="20"/>
        </w:rPr>
        <w:t>:</w:t>
      </w:r>
    </w:p>
    <w:p w14:paraId="07D7418B" w14:textId="77777777" w:rsidR="006C4EB5" w:rsidRPr="006C4EB5" w:rsidRDefault="006C4EB5" w:rsidP="00932528">
      <w:pPr>
        <w:pStyle w:val="ListParagraph"/>
        <w:numPr>
          <w:ilvl w:val="2"/>
          <w:numId w:val="140"/>
        </w:numPr>
        <w:rPr>
          <w:rFonts w:ascii="Calibri" w:hAnsi="Calibri"/>
          <w:sz w:val="20"/>
          <w:szCs w:val="20"/>
        </w:rPr>
      </w:pPr>
      <w:r w:rsidRPr="006C4EB5">
        <w:rPr>
          <w:rFonts w:ascii="Calibri" w:hAnsi="Calibri"/>
          <w:sz w:val="20"/>
          <w:szCs w:val="20"/>
        </w:rPr>
        <w:t>101 Suggests that Indian bands allow the federal government to appoint tribunal members “to conform to the requirements of institutional independence”</w:t>
      </w:r>
    </w:p>
    <w:p w14:paraId="67FA3348" w14:textId="087AD5DB" w:rsidR="006C4EB5" w:rsidRPr="006C4EB5" w:rsidRDefault="006C4EB5" w:rsidP="00932528">
      <w:pPr>
        <w:pStyle w:val="ListParagraph"/>
        <w:numPr>
          <w:ilvl w:val="2"/>
          <w:numId w:val="140"/>
        </w:numPr>
        <w:rPr>
          <w:rFonts w:ascii="Calibri" w:hAnsi="Calibri"/>
          <w:sz w:val="20"/>
          <w:szCs w:val="20"/>
        </w:rPr>
      </w:pPr>
      <w:r w:rsidRPr="006C4EB5">
        <w:rPr>
          <w:rFonts w:ascii="Calibri" w:hAnsi="Calibri"/>
          <w:sz w:val="20"/>
          <w:szCs w:val="20"/>
          <w:u w:val="single"/>
        </w:rPr>
        <w:t xml:space="preserve">Institutional independence </w:t>
      </w:r>
      <w:r w:rsidRPr="006C4EB5">
        <w:rPr>
          <w:rFonts w:ascii="Calibri" w:hAnsi="Calibri"/>
          <w:sz w:val="20"/>
          <w:szCs w:val="20"/>
        </w:rPr>
        <w:t xml:space="preserve">and </w:t>
      </w:r>
      <w:r w:rsidRPr="006C4EB5">
        <w:rPr>
          <w:rFonts w:ascii="Calibri" w:hAnsi="Calibri"/>
          <w:sz w:val="20"/>
          <w:szCs w:val="20"/>
          <w:u w:val="single"/>
        </w:rPr>
        <w:t>the discretion to provide for institutional independence (or not to so provide) are very different things</w:t>
      </w:r>
      <w:r w:rsidRPr="006C4EB5">
        <w:rPr>
          <w:rFonts w:ascii="Calibri" w:hAnsi="Calibri"/>
          <w:sz w:val="20"/>
          <w:szCs w:val="20"/>
        </w:rPr>
        <w:t xml:space="preserve">. Independence premised on discretion is illusory. </w:t>
      </w:r>
    </w:p>
    <w:p w14:paraId="7D75D07D" w14:textId="048E3D6E" w:rsidR="007F149A" w:rsidRPr="00F34D13" w:rsidRDefault="006C4EB5" w:rsidP="00932528">
      <w:pPr>
        <w:pStyle w:val="ListParagraph"/>
        <w:numPr>
          <w:ilvl w:val="3"/>
          <w:numId w:val="140"/>
        </w:numPr>
        <w:rPr>
          <w:rFonts w:ascii="Calibri" w:hAnsi="Calibri"/>
          <w:sz w:val="20"/>
          <w:szCs w:val="20"/>
        </w:rPr>
      </w:pPr>
      <w:r w:rsidRPr="006C4EB5">
        <w:rPr>
          <w:rFonts w:ascii="Calibri" w:hAnsi="Calibri"/>
          <w:sz w:val="20"/>
          <w:szCs w:val="20"/>
        </w:rPr>
        <w:t>Can’t get more independence unless you cede some power; therefore your appeal scheme will fail on an analysis of independence on the CL basis</w:t>
      </w:r>
    </w:p>
    <w:p w14:paraId="462E782F" w14:textId="77777777" w:rsidR="00212B5E" w:rsidRPr="00F34D13" w:rsidRDefault="00212B5E" w:rsidP="00D43059">
      <w:pPr>
        <w:rPr>
          <w:rFonts w:ascii="Calibri" w:hAnsi="Calibri"/>
          <w:sz w:val="20"/>
          <w:szCs w:val="20"/>
        </w:rPr>
      </w:pPr>
    </w:p>
    <w:p w14:paraId="49705384" w14:textId="4194B287" w:rsidR="00F73D46" w:rsidRPr="00F34D13" w:rsidRDefault="005B2E19" w:rsidP="00D43059">
      <w:pPr>
        <w:rPr>
          <w:rFonts w:ascii="Calibri" w:hAnsi="Calibri"/>
          <w:sz w:val="20"/>
          <w:szCs w:val="20"/>
        </w:rPr>
      </w:pPr>
      <w:r>
        <w:rPr>
          <w:rFonts w:ascii="Calibri" w:hAnsi="Calibri"/>
          <w:sz w:val="20"/>
          <w:szCs w:val="20"/>
        </w:rPr>
        <w:t>3</w:t>
      </w:r>
      <w:r w:rsidR="000417A2" w:rsidRPr="00F34D13">
        <w:rPr>
          <w:rFonts w:ascii="Calibri" w:hAnsi="Calibri"/>
          <w:sz w:val="20"/>
          <w:szCs w:val="20"/>
        </w:rPr>
        <w:t xml:space="preserve">. </w:t>
      </w:r>
      <w:r w:rsidR="00F73D46" w:rsidRPr="00F34D13">
        <w:rPr>
          <w:rFonts w:ascii="Calibri" w:hAnsi="Calibri"/>
          <w:sz w:val="20"/>
          <w:szCs w:val="20"/>
        </w:rPr>
        <w:t>Duty to Consult</w:t>
      </w:r>
      <w:r w:rsidR="0082555E" w:rsidRPr="00F34D13">
        <w:rPr>
          <w:rFonts w:ascii="Calibri" w:hAnsi="Calibri"/>
          <w:sz w:val="20"/>
          <w:szCs w:val="20"/>
        </w:rPr>
        <w:t xml:space="preserve"> Framework</w:t>
      </w:r>
      <w:r w:rsidR="00F73D46" w:rsidRPr="00F34D13">
        <w:rPr>
          <w:rFonts w:ascii="Calibri" w:hAnsi="Calibri"/>
          <w:sz w:val="20"/>
          <w:szCs w:val="20"/>
        </w:rPr>
        <w:t xml:space="preserve"> </w:t>
      </w:r>
      <w:r w:rsidR="008266D0" w:rsidRPr="00F34D13">
        <w:rPr>
          <w:rFonts w:ascii="Calibri" w:hAnsi="Calibri"/>
          <w:sz w:val="20"/>
          <w:szCs w:val="20"/>
        </w:rPr>
        <w:t xml:space="preserve">– </w:t>
      </w:r>
      <w:r w:rsidR="00F73D46" w:rsidRPr="00F34D13">
        <w:rPr>
          <w:rFonts w:ascii="Calibri" w:hAnsi="Calibri"/>
          <w:color w:val="0000FF"/>
          <w:sz w:val="20"/>
          <w:szCs w:val="20"/>
        </w:rPr>
        <w:t>Haida Natio</w:t>
      </w:r>
      <w:r w:rsidR="008266D0" w:rsidRPr="00F34D13">
        <w:rPr>
          <w:rFonts w:ascii="Calibri" w:hAnsi="Calibri"/>
          <w:color w:val="0000FF"/>
          <w:sz w:val="20"/>
          <w:szCs w:val="20"/>
        </w:rPr>
        <w:t>n</w:t>
      </w:r>
      <w:r w:rsidR="003D3CDB" w:rsidRPr="00F34D13">
        <w:rPr>
          <w:rFonts w:ascii="Calibri" w:hAnsi="Calibri"/>
          <w:color w:val="0000FF"/>
          <w:sz w:val="20"/>
          <w:szCs w:val="20"/>
        </w:rPr>
        <w:t xml:space="preserve"> v BC (Minister of Forests)</w:t>
      </w:r>
      <w:r w:rsidR="008266D0" w:rsidRPr="00F34D13">
        <w:rPr>
          <w:rFonts w:ascii="Calibri" w:hAnsi="Calibri"/>
          <w:color w:val="0000FF"/>
          <w:sz w:val="20"/>
          <w:szCs w:val="20"/>
        </w:rPr>
        <w:t xml:space="preserve"> [2004] SCC</w:t>
      </w:r>
    </w:p>
    <w:p w14:paraId="50E84AFA" w14:textId="77777777" w:rsidR="00F73D46" w:rsidRPr="00F34D13" w:rsidRDefault="00F73D46" w:rsidP="00932528">
      <w:pPr>
        <w:pStyle w:val="ListParagraph"/>
        <w:numPr>
          <w:ilvl w:val="0"/>
          <w:numId w:val="141"/>
        </w:numPr>
        <w:rPr>
          <w:rFonts w:ascii="Calibri" w:hAnsi="Calibri"/>
          <w:sz w:val="20"/>
          <w:szCs w:val="20"/>
        </w:rPr>
      </w:pPr>
      <w:r w:rsidRPr="00F34D13">
        <w:rPr>
          <w:rFonts w:ascii="Calibri" w:hAnsi="Calibri"/>
          <w:sz w:val="20"/>
          <w:szCs w:val="20"/>
        </w:rPr>
        <w:t>Honour of the Crown informs the duty; is always at stake in its dealings with Aboriginal people</w:t>
      </w:r>
    </w:p>
    <w:p w14:paraId="7A914A09" w14:textId="77777777" w:rsidR="00F73D46" w:rsidRPr="00F34D13" w:rsidRDefault="00F73D46" w:rsidP="00932528">
      <w:pPr>
        <w:pStyle w:val="ListParagraph"/>
        <w:numPr>
          <w:ilvl w:val="0"/>
          <w:numId w:val="141"/>
        </w:numPr>
        <w:rPr>
          <w:rFonts w:ascii="Calibri" w:hAnsi="Calibri"/>
          <w:sz w:val="20"/>
          <w:szCs w:val="20"/>
        </w:rPr>
      </w:pPr>
      <w:r w:rsidRPr="00F34D13">
        <w:rPr>
          <w:rFonts w:ascii="Calibri" w:hAnsi="Calibri"/>
          <w:sz w:val="20"/>
          <w:szCs w:val="20"/>
        </w:rPr>
        <w:t>Objective:</w:t>
      </w:r>
    </w:p>
    <w:p w14:paraId="4324269A" w14:textId="1491A1D1" w:rsidR="00F73D46" w:rsidRPr="00F34D13" w:rsidRDefault="00F73D46" w:rsidP="00932528">
      <w:pPr>
        <w:pStyle w:val="ListParagraph"/>
        <w:numPr>
          <w:ilvl w:val="1"/>
          <w:numId w:val="141"/>
        </w:numPr>
        <w:rPr>
          <w:rFonts w:ascii="Calibri" w:hAnsi="Calibri"/>
          <w:sz w:val="20"/>
          <w:szCs w:val="20"/>
        </w:rPr>
      </w:pPr>
      <w:r w:rsidRPr="00F34D13">
        <w:rPr>
          <w:rFonts w:ascii="Calibri" w:hAnsi="Calibri"/>
          <w:sz w:val="20"/>
          <w:szCs w:val="20"/>
        </w:rPr>
        <w:t xml:space="preserve">Reconcile pre-existing Aboriginal sovereignty with </w:t>
      </w:r>
      <w:r w:rsidRPr="00F34D13">
        <w:rPr>
          <w:rFonts w:ascii="Calibri" w:hAnsi="Calibri"/>
          <w:i/>
          <w:sz w:val="20"/>
          <w:szCs w:val="20"/>
        </w:rPr>
        <w:t>de facto</w:t>
      </w:r>
      <w:r w:rsidR="00EC7BC2" w:rsidRPr="00F34D13">
        <w:rPr>
          <w:rFonts w:ascii="Calibri" w:hAnsi="Calibri"/>
          <w:sz w:val="20"/>
          <w:szCs w:val="20"/>
        </w:rPr>
        <w:t xml:space="preserve"> (</w:t>
      </w:r>
      <w:r w:rsidRPr="00F34D13">
        <w:rPr>
          <w:rFonts w:ascii="Calibri" w:hAnsi="Calibri"/>
          <w:sz w:val="20"/>
          <w:szCs w:val="20"/>
        </w:rPr>
        <w:t xml:space="preserve">but not </w:t>
      </w:r>
      <w:r w:rsidRPr="00F34D13">
        <w:rPr>
          <w:rFonts w:ascii="Calibri" w:hAnsi="Calibri"/>
          <w:i/>
          <w:sz w:val="20"/>
          <w:szCs w:val="20"/>
        </w:rPr>
        <w:t>de jure</w:t>
      </w:r>
      <w:r w:rsidRPr="00F34D13">
        <w:rPr>
          <w:rFonts w:ascii="Calibri" w:hAnsi="Calibri"/>
          <w:sz w:val="20"/>
          <w:szCs w:val="20"/>
        </w:rPr>
        <w:t>) Crown sovereignty:</w:t>
      </w:r>
      <w:r w:rsidR="00EC7BC2" w:rsidRPr="00F34D13">
        <w:rPr>
          <w:rFonts w:ascii="Calibri" w:hAnsi="Calibri"/>
          <w:sz w:val="20"/>
          <w:szCs w:val="20"/>
        </w:rPr>
        <w:t xml:space="preserve"> </w:t>
      </w:r>
      <w:r w:rsidRPr="00F34D13">
        <w:rPr>
          <w:rFonts w:ascii="Calibri" w:hAnsi="Calibri"/>
          <w:sz w:val="20"/>
          <w:szCs w:val="20"/>
        </w:rPr>
        <w:t>“…consultation is key to the achievement of the overall objective of the modern law of treaty and aboriginal rights, namely reconciliation” (</w:t>
      </w:r>
      <w:r w:rsidRPr="00F34D13">
        <w:rPr>
          <w:rFonts w:ascii="Calibri" w:hAnsi="Calibri"/>
          <w:color w:val="0000FF"/>
          <w:sz w:val="20"/>
          <w:szCs w:val="20"/>
        </w:rPr>
        <w:t>Mikisew Cree</w:t>
      </w:r>
      <w:r w:rsidRPr="00F34D13">
        <w:rPr>
          <w:rFonts w:ascii="Calibri" w:hAnsi="Calibri"/>
          <w:sz w:val="20"/>
          <w:szCs w:val="20"/>
        </w:rPr>
        <w:t>)</w:t>
      </w:r>
    </w:p>
    <w:p w14:paraId="0E73F895" w14:textId="597A2E06" w:rsidR="00F73D46" w:rsidRPr="00F34D13" w:rsidRDefault="005962E6" w:rsidP="00932528">
      <w:pPr>
        <w:pStyle w:val="ListParagraph"/>
        <w:numPr>
          <w:ilvl w:val="0"/>
          <w:numId w:val="141"/>
        </w:numPr>
        <w:rPr>
          <w:rFonts w:ascii="Calibri" w:hAnsi="Calibri"/>
          <w:sz w:val="20"/>
          <w:szCs w:val="20"/>
        </w:rPr>
      </w:pPr>
      <w:r w:rsidRPr="00F34D13">
        <w:rPr>
          <w:rFonts w:ascii="Calibri" w:hAnsi="Calibri"/>
          <w:sz w:val="20"/>
          <w:szCs w:val="20"/>
        </w:rPr>
        <w:t xml:space="preserve">Fact Patten: </w:t>
      </w:r>
      <w:r w:rsidR="00564FCE">
        <w:rPr>
          <w:rFonts w:ascii="Calibri" w:hAnsi="Calibri"/>
          <w:sz w:val="20"/>
          <w:szCs w:val="20"/>
        </w:rPr>
        <w:t xml:space="preserve">Haida claimed Aboriginal title over the Haida Gwaii island; </w:t>
      </w:r>
      <w:r w:rsidR="004C406B" w:rsidRPr="00F34D13">
        <w:rPr>
          <w:rFonts w:ascii="Calibri" w:hAnsi="Calibri"/>
          <w:sz w:val="20"/>
          <w:szCs w:val="20"/>
        </w:rPr>
        <w:t>have lived there permanently since the 1700s</w:t>
      </w:r>
      <w:r w:rsidR="00F73D46" w:rsidRPr="00F34D13">
        <w:rPr>
          <w:rFonts w:ascii="Calibri" w:hAnsi="Calibri"/>
          <w:sz w:val="20"/>
          <w:szCs w:val="20"/>
        </w:rPr>
        <w:t>; insis</w:t>
      </w:r>
      <w:r w:rsidR="00EE2A81" w:rsidRPr="00F34D13">
        <w:rPr>
          <w:rFonts w:ascii="Calibri" w:hAnsi="Calibri"/>
          <w:sz w:val="20"/>
          <w:szCs w:val="20"/>
        </w:rPr>
        <w:t>t that they wer</w:t>
      </w:r>
      <w:r w:rsidR="008D0014" w:rsidRPr="00F34D13">
        <w:rPr>
          <w:rFonts w:ascii="Calibri" w:hAnsi="Calibri"/>
          <w:sz w:val="20"/>
          <w:szCs w:val="20"/>
        </w:rPr>
        <w:t>e never conquered and</w:t>
      </w:r>
      <w:r w:rsidR="00F73D46" w:rsidRPr="00F34D13">
        <w:rPr>
          <w:rFonts w:ascii="Calibri" w:hAnsi="Calibri"/>
          <w:sz w:val="20"/>
          <w:szCs w:val="20"/>
        </w:rPr>
        <w:t xml:space="preserve"> have never surrendered their rights by treaty</w:t>
      </w:r>
    </w:p>
    <w:p w14:paraId="121422AE" w14:textId="77777777" w:rsidR="00F73D46" w:rsidRPr="00F34D13" w:rsidRDefault="00F73D46" w:rsidP="00932528">
      <w:pPr>
        <w:pStyle w:val="ListParagraph"/>
        <w:numPr>
          <w:ilvl w:val="1"/>
          <w:numId w:val="141"/>
        </w:numPr>
        <w:rPr>
          <w:rFonts w:ascii="Calibri" w:hAnsi="Calibri"/>
          <w:sz w:val="20"/>
          <w:szCs w:val="20"/>
        </w:rPr>
      </w:pPr>
      <w:r w:rsidRPr="00F34D13">
        <w:rPr>
          <w:rFonts w:ascii="Calibri" w:hAnsi="Calibri"/>
          <w:sz w:val="20"/>
          <w:szCs w:val="20"/>
        </w:rPr>
        <w:t>Had a strong claim to title; lands are not subject to any overlapping claims from other First Nations</w:t>
      </w:r>
    </w:p>
    <w:p w14:paraId="3B70C5D2" w14:textId="7061D02B" w:rsidR="00CD435B" w:rsidRPr="00F34D13" w:rsidRDefault="00CD435B" w:rsidP="00932528">
      <w:pPr>
        <w:pStyle w:val="ListParagraph"/>
        <w:numPr>
          <w:ilvl w:val="2"/>
          <w:numId w:val="141"/>
        </w:numPr>
        <w:rPr>
          <w:rFonts w:ascii="Calibri" w:hAnsi="Calibri"/>
          <w:sz w:val="20"/>
          <w:szCs w:val="20"/>
        </w:rPr>
      </w:pPr>
      <w:r w:rsidRPr="00F34D13">
        <w:rPr>
          <w:rFonts w:ascii="Calibri" w:hAnsi="Calibri"/>
          <w:sz w:val="20"/>
          <w:szCs w:val="20"/>
        </w:rPr>
        <w:t>Concerned about the logging/harvest of old growth cedar</w:t>
      </w:r>
    </w:p>
    <w:p w14:paraId="27E2C218" w14:textId="70FB69D4" w:rsidR="00F73D46" w:rsidRPr="00F34D13" w:rsidRDefault="002131A0" w:rsidP="00932528">
      <w:pPr>
        <w:pStyle w:val="ListParagraph"/>
        <w:numPr>
          <w:ilvl w:val="1"/>
          <w:numId w:val="141"/>
        </w:numPr>
        <w:rPr>
          <w:rFonts w:ascii="Calibri" w:hAnsi="Calibri"/>
          <w:sz w:val="20"/>
          <w:szCs w:val="20"/>
        </w:rPr>
      </w:pPr>
      <w:r w:rsidRPr="00F34D13">
        <w:rPr>
          <w:rFonts w:ascii="Calibri" w:hAnsi="Calibri"/>
          <w:sz w:val="20"/>
          <w:szCs w:val="20"/>
        </w:rPr>
        <w:t>Government issued/</w:t>
      </w:r>
      <w:r w:rsidR="00F73D46" w:rsidRPr="00F34D13">
        <w:rPr>
          <w:rFonts w:ascii="Calibri" w:hAnsi="Calibri"/>
          <w:sz w:val="20"/>
          <w:szCs w:val="20"/>
        </w:rPr>
        <w:t xml:space="preserve">approved the transfer of a forestry </w:t>
      </w:r>
      <w:r w:rsidR="005C7F0A" w:rsidRPr="00F34D13">
        <w:rPr>
          <w:rFonts w:ascii="Calibri" w:hAnsi="Calibri"/>
          <w:sz w:val="20"/>
          <w:szCs w:val="20"/>
        </w:rPr>
        <w:t>l</w:t>
      </w:r>
      <w:r w:rsidR="00F73D46" w:rsidRPr="00F34D13">
        <w:rPr>
          <w:rFonts w:ascii="Calibri" w:hAnsi="Calibri"/>
          <w:sz w:val="20"/>
          <w:szCs w:val="20"/>
        </w:rPr>
        <w:t>icense; Minis</w:t>
      </w:r>
      <w:r w:rsidR="005C7F0A" w:rsidRPr="00F34D13">
        <w:rPr>
          <w:rFonts w:ascii="Calibri" w:hAnsi="Calibri"/>
          <w:sz w:val="20"/>
          <w:szCs w:val="20"/>
        </w:rPr>
        <w:t>t</w:t>
      </w:r>
      <w:r w:rsidR="00F73D46" w:rsidRPr="00F34D13">
        <w:rPr>
          <w:rFonts w:ascii="Calibri" w:hAnsi="Calibri"/>
          <w:sz w:val="20"/>
          <w:szCs w:val="20"/>
        </w:rPr>
        <w:t>er re</w:t>
      </w:r>
      <w:r w:rsidR="005A69F0" w:rsidRPr="00F34D13">
        <w:rPr>
          <w:rFonts w:ascii="Calibri" w:hAnsi="Calibri"/>
          <w:sz w:val="20"/>
          <w:szCs w:val="20"/>
        </w:rPr>
        <w:t xml:space="preserve">fused to consult with </w:t>
      </w:r>
      <w:r w:rsidR="00523095" w:rsidRPr="00F34D13">
        <w:rPr>
          <w:rFonts w:ascii="Calibri" w:hAnsi="Calibri"/>
          <w:sz w:val="20"/>
          <w:szCs w:val="20"/>
        </w:rPr>
        <w:t xml:space="preserve">Haida </w:t>
      </w:r>
      <w:r w:rsidR="00F73D46" w:rsidRPr="00F34D13">
        <w:rPr>
          <w:rFonts w:ascii="Calibri" w:hAnsi="Calibri"/>
          <w:sz w:val="20"/>
          <w:szCs w:val="20"/>
        </w:rPr>
        <w:t>when asked</w:t>
      </w:r>
    </w:p>
    <w:p w14:paraId="413CC9F1" w14:textId="3F44921E" w:rsidR="00F73D46" w:rsidRPr="00F34D13" w:rsidRDefault="00F73D46" w:rsidP="00932528">
      <w:pPr>
        <w:pStyle w:val="ListParagraph"/>
        <w:numPr>
          <w:ilvl w:val="1"/>
          <w:numId w:val="141"/>
        </w:numPr>
        <w:rPr>
          <w:rFonts w:ascii="Calibri" w:hAnsi="Calibri"/>
          <w:sz w:val="20"/>
          <w:szCs w:val="20"/>
        </w:rPr>
      </w:pPr>
      <w:r w:rsidRPr="00F34D13">
        <w:rPr>
          <w:rFonts w:ascii="Calibri" w:hAnsi="Calibri"/>
          <w:sz w:val="20"/>
          <w:szCs w:val="20"/>
        </w:rPr>
        <w:t>Haida challeng</w:t>
      </w:r>
      <w:r w:rsidR="00EC7BC2" w:rsidRPr="00F34D13">
        <w:rPr>
          <w:rFonts w:ascii="Calibri" w:hAnsi="Calibri"/>
          <w:sz w:val="20"/>
          <w:szCs w:val="20"/>
        </w:rPr>
        <w:t>ed the license approval</w:t>
      </w:r>
      <w:r w:rsidRPr="00F34D13">
        <w:rPr>
          <w:rFonts w:ascii="Calibri" w:hAnsi="Calibri"/>
          <w:sz w:val="20"/>
          <w:szCs w:val="20"/>
        </w:rPr>
        <w:t>s, tran</w:t>
      </w:r>
      <w:r w:rsidR="008D0014" w:rsidRPr="00F34D13">
        <w:rPr>
          <w:rFonts w:ascii="Calibri" w:hAnsi="Calibri"/>
          <w:sz w:val="20"/>
          <w:szCs w:val="20"/>
        </w:rPr>
        <w:t>sfe</w:t>
      </w:r>
      <w:r w:rsidR="00C95A3D" w:rsidRPr="00F34D13">
        <w:rPr>
          <w:rFonts w:ascii="Calibri" w:hAnsi="Calibri"/>
          <w:sz w:val="20"/>
          <w:szCs w:val="20"/>
        </w:rPr>
        <w:t>r and gov’</w:t>
      </w:r>
      <w:r w:rsidR="00D93435" w:rsidRPr="00F34D13">
        <w:rPr>
          <w:rFonts w:ascii="Calibri" w:hAnsi="Calibri"/>
          <w:sz w:val="20"/>
          <w:szCs w:val="20"/>
        </w:rPr>
        <w:t>t action</w:t>
      </w:r>
      <w:r w:rsidR="008D0014" w:rsidRPr="00F34D13">
        <w:rPr>
          <w:rFonts w:ascii="Calibri" w:hAnsi="Calibri"/>
          <w:sz w:val="20"/>
          <w:szCs w:val="20"/>
        </w:rPr>
        <w:t xml:space="preserve"> despite their </w:t>
      </w:r>
      <w:r w:rsidRPr="00F34D13">
        <w:rPr>
          <w:rFonts w:ascii="Calibri" w:hAnsi="Calibri"/>
          <w:sz w:val="20"/>
          <w:szCs w:val="20"/>
        </w:rPr>
        <w:t>explicit objections</w:t>
      </w:r>
    </w:p>
    <w:p w14:paraId="4FEDC2AA" w14:textId="1ECC8B78" w:rsidR="00F73D46" w:rsidRPr="00F34D13" w:rsidRDefault="00F73D46" w:rsidP="00932528">
      <w:pPr>
        <w:pStyle w:val="ListParagraph"/>
        <w:numPr>
          <w:ilvl w:val="1"/>
          <w:numId w:val="141"/>
        </w:numPr>
        <w:rPr>
          <w:rFonts w:ascii="Calibri" w:hAnsi="Calibri"/>
          <w:sz w:val="20"/>
          <w:szCs w:val="20"/>
        </w:rPr>
      </w:pPr>
      <w:r w:rsidRPr="00F34D13">
        <w:rPr>
          <w:rFonts w:ascii="Calibri" w:hAnsi="Calibri"/>
          <w:sz w:val="20"/>
          <w:szCs w:val="20"/>
        </w:rPr>
        <w:t>At trial, the</w:t>
      </w:r>
      <w:r w:rsidR="00EC7BC2" w:rsidRPr="00F34D13">
        <w:rPr>
          <w:rFonts w:ascii="Calibri" w:hAnsi="Calibri"/>
          <w:sz w:val="20"/>
          <w:szCs w:val="20"/>
        </w:rPr>
        <w:t xml:space="preserve"> court</w:t>
      </w:r>
      <w:r w:rsidRPr="00F34D13">
        <w:rPr>
          <w:rFonts w:ascii="Calibri" w:hAnsi="Calibri"/>
          <w:sz w:val="20"/>
          <w:szCs w:val="20"/>
        </w:rPr>
        <w:t xml:space="preserve"> ruled that the government had a moral but </w:t>
      </w:r>
      <w:r w:rsidRPr="00F34D13">
        <w:rPr>
          <w:rFonts w:ascii="Calibri" w:hAnsi="Calibri"/>
          <w:sz w:val="20"/>
          <w:szCs w:val="20"/>
          <w:u w:val="single"/>
        </w:rPr>
        <w:t>not</w:t>
      </w:r>
      <w:r w:rsidRPr="00F34D13">
        <w:rPr>
          <w:rFonts w:ascii="Calibri" w:hAnsi="Calibri"/>
          <w:sz w:val="20"/>
          <w:szCs w:val="20"/>
        </w:rPr>
        <w:t xml:space="preserve"> a legal duty to negotiate</w:t>
      </w:r>
    </w:p>
    <w:p w14:paraId="6F51D4B6" w14:textId="15F19FA2" w:rsidR="00F73D46" w:rsidRPr="00F34D13" w:rsidRDefault="006B092F" w:rsidP="00932528">
      <w:pPr>
        <w:pStyle w:val="ListParagraph"/>
        <w:numPr>
          <w:ilvl w:val="1"/>
          <w:numId w:val="141"/>
        </w:numPr>
        <w:rPr>
          <w:rFonts w:ascii="Calibri" w:hAnsi="Calibri"/>
          <w:sz w:val="20"/>
          <w:szCs w:val="20"/>
        </w:rPr>
      </w:pPr>
      <w:r w:rsidRPr="00F34D13">
        <w:rPr>
          <w:rFonts w:ascii="Calibri" w:hAnsi="Calibri"/>
          <w:sz w:val="20"/>
          <w:szCs w:val="20"/>
        </w:rPr>
        <w:t>CA rever</w:t>
      </w:r>
      <w:r w:rsidR="00F73D46" w:rsidRPr="00F34D13">
        <w:rPr>
          <w:rFonts w:ascii="Calibri" w:hAnsi="Calibri"/>
          <w:sz w:val="20"/>
          <w:szCs w:val="20"/>
        </w:rPr>
        <w:t xml:space="preserve">sed; saying that both the government and industry had a </w:t>
      </w:r>
      <w:r w:rsidR="00716363" w:rsidRPr="00F34D13">
        <w:rPr>
          <w:rFonts w:ascii="Calibri" w:hAnsi="Calibri"/>
          <w:sz w:val="20"/>
          <w:szCs w:val="20"/>
        </w:rPr>
        <w:t xml:space="preserve">legal </w:t>
      </w:r>
      <w:r w:rsidR="00F73D46" w:rsidRPr="00F34D13">
        <w:rPr>
          <w:rFonts w:ascii="Calibri" w:hAnsi="Calibri"/>
          <w:sz w:val="20"/>
          <w:szCs w:val="20"/>
        </w:rPr>
        <w:t>duty to consult</w:t>
      </w:r>
    </w:p>
    <w:p w14:paraId="5E2E3E26" w14:textId="12C276F7" w:rsidR="00FE2930" w:rsidRPr="00FE2930" w:rsidRDefault="00006D96" w:rsidP="00932528">
      <w:pPr>
        <w:pStyle w:val="ListParagraph"/>
        <w:numPr>
          <w:ilvl w:val="0"/>
          <w:numId w:val="141"/>
        </w:numPr>
        <w:rPr>
          <w:rFonts w:ascii="Calibri" w:hAnsi="Calibri"/>
          <w:sz w:val="20"/>
          <w:szCs w:val="20"/>
        </w:rPr>
      </w:pPr>
      <w:r w:rsidRPr="00F34D13">
        <w:rPr>
          <w:rFonts w:ascii="Calibri" w:hAnsi="Calibri"/>
          <w:sz w:val="20"/>
          <w:szCs w:val="20"/>
        </w:rPr>
        <w:t>R</w:t>
      </w:r>
      <w:r w:rsidR="00E31371" w:rsidRPr="00F34D13">
        <w:rPr>
          <w:rFonts w:ascii="Calibri" w:hAnsi="Calibri"/>
          <w:sz w:val="20"/>
          <w:szCs w:val="20"/>
        </w:rPr>
        <w:t>a</w:t>
      </w:r>
      <w:r w:rsidRPr="00F34D13">
        <w:rPr>
          <w:rFonts w:ascii="Calibri" w:hAnsi="Calibri"/>
          <w:sz w:val="20"/>
          <w:szCs w:val="20"/>
        </w:rPr>
        <w:t xml:space="preserve">tio: </w:t>
      </w:r>
      <w:r w:rsidR="00FE2930" w:rsidRPr="00564FCE">
        <w:rPr>
          <w:rFonts w:ascii="Calibri" w:hAnsi="Calibri"/>
          <w:b/>
          <w:sz w:val="20"/>
          <w:szCs w:val="20"/>
        </w:rPr>
        <w:t>G</w:t>
      </w:r>
      <w:r w:rsidR="00FE2930" w:rsidRPr="00FE2930">
        <w:rPr>
          <w:rFonts w:ascii="Calibri" w:hAnsi="Calibri"/>
          <w:b/>
          <w:sz w:val="20"/>
          <w:szCs w:val="20"/>
        </w:rPr>
        <w:t>overnment had a legal duty to consult and accommodate</w:t>
      </w:r>
      <w:r w:rsidR="00FE2930" w:rsidRPr="00FE2930">
        <w:rPr>
          <w:rFonts w:ascii="Calibri" w:hAnsi="Calibri"/>
          <w:sz w:val="20"/>
          <w:szCs w:val="20"/>
        </w:rPr>
        <w:t xml:space="preserve"> prior to making decisions that might adversely affect their unproven Aboriginal rights and titles claims; industry is not subject to this duty but could become liable under an assumed duty</w:t>
      </w:r>
    </w:p>
    <w:p w14:paraId="4E7ED3C1" w14:textId="77777777" w:rsidR="00A53D96" w:rsidRPr="00552DDA" w:rsidRDefault="00A53D96" w:rsidP="00D43059">
      <w:pPr>
        <w:rPr>
          <w:rFonts w:ascii="Calibri" w:hAnsi="Calibri"/>
          <w:b/>
          <w:sz w:val="20"/>
          <w:szCs w:val="20"/>
        </w:rPr>
      </w:pPr>
    </w:p>
    <w:p w14:paraId="70213AB0" w14:textId="04932A05" w:rsidR="00F73D46" w:rsidRPr="00552DDA" w:rsidRDefault="00F73D46" w:rsidP="00D43059">
      <w:pPr>
        <w:rPr>
          <w:rFonts w:ascii="Calibri" w:hAnsi="Calibri"/>
          <w:b/>
          <w:sz w:val="20"/>
          <w:szCs w:val="20"/>
        </w:rPr>
      </w:pPr>
      <w:r w:rsidRPr="00552DDA">
        <w:rPr>
          <w:rFonts w:ascii="Calibri" w:hAnsi="Calibri"/>
          <w:b/>
          <w:sz w:val="20"/>
          <w:szCs w:val="20"/>
        </w:rPr>
        <w:t>Content of the Duty</w:t>
      </w:r>
      <w:r w:rsidR="008030A9" w:rsidRPr="00552DDA">
        <w:rPr>
          <w:rFonts w:ascii="Calibri" w:hAnsi="Calibri"/>
          <w:b/>
          <w:sz w:val="20"/>
          <w:szCs w:val="20"/>
        </w:rPr>
        <w:t xml:space="preserve"> for the Crown</w:t>
      </w:r>
    </w:p>
    <w:p w14:paraId="45D56AB9" w14:textId="70CE230E" w:rsidR="00F73D46" w:rsidRPr="00F34D13" w:rsidRDefault="00793FCC" w:rsidP="00932528">
      <w:pPr>
        <w:pStyle w:val="ListParagraph"/>
        <w:numPr>
          <w:ilvl w:val="0"/>
          <w:numId w:val="141"/>
        </w:numPr>
        <w:rPr>
          <w:rFonts w:ascii="Calibri" w:hAnsi="Calibri"/>
          <w:sz w:val="20"/>
          <w:szCs w:val="20"/>
        </w:rPr>
      </w:pPr>
      <w:r>
        <w:rPr>
          <w:rFonts w:ascii="Calibri" w:hAnsi="Calibri"/>
          <w:sz w:val="20"/>
          <w:szCs w:val="20"/>
        </w:rPr>
        <w:t>Crown cannot act unilaterally; must always consult</w:t>
      </w:r>
    </w:p>
    <w:p w14:paraId="3DCC0EC2" w14:textId="77777777" w:rsidR="00793FCC" w:rsidRPr="00F34D13" w:rsidRDefault="00793FCC" w:rsidP="00932528">
      <w:pPr>
        <w:pStyle w:val="ListParagraph"/>
        <w:numPr>
          <w:ilvl w:val="1"/>
          <w:numId w:val="141"/>
        </w:numPr>
        <w:rPr>
          <w:rFonts w:ascii="Calibri" w:hAnsi="Calibri"/>
          <w:sz w:val="20"/>
          <w:szCs w:val="20"/>
        </w:rPr>
      </w:pPr>
      <w:r w:rsidRPr="00F34D13">
        <w:rPr>
          <w:rFonts w:ascii="Calibri" w:hAnsi="Calibri"/>
          <w:sz w:val="20"/>
          <w:szCs w:val="20"/>
        </w:rPr>
        <w:t>Cannot act arbitrarily; however what this means in practice develops over time</w:t>
      </w:r>
    </w:p>
    <w:p w14:paraId="276C0D8E" w14:textId="77777777" w:rsidR="00F73D46" w:rsidRPr="00F34D13" w:rsidRDefault="00F73D46" w:rsidP="00932528">
      <w:pPr>
        <w:pStyle w:val="ListParagraph"/>
        <w:numPr>
          <w:ilvl w:val="0"/>
          <w:numId w:val="141"/>
        </w:numPr>
        <w:rPr>
          <w:rFonts w:ascii="Calibri" w:hAnsi="Calibri"/>
          <w:sz w:val="20"/>
          <w:szCs w:val="20"/>
        </w:rPr>
      </w:pPr>
      <w:r w:rsidRPr="00F34D13">
        <w:rPr>
          <w:rFonts w:ascii="Calibri" w:hAnsi="Calibri"/>
          <w:sz w:val="20"/>
          <w:szCs w:val="20"/>
        </w:rPr>
        <w:t>Ultimate decision-maker must hear the concerns of affected Aboriginal communities</w:t>
      </w:r>
    </w:p>
    <w:p w14:paraId="2ACFB0A2" w14:textId="76263A41" w:rsidR="00F73D46" w:rsidRPr="00F34D13" w:rsidRDefault="00F73D46" w:rsidP="00932528">
      <w:pPr>
        <w:pStyle w:val="ListParagraph"/>
        <w:numPr>
          <w:ilvl w:val="0"/>
          <w:numId w:val="141"/>
        </w:numPr>
        <w:rPr>
          <w:rFonts w:ascii="Calibri" w:hAnsi="Calibri"/>
          <w:sz w:val="20"/>
          <w:szCs w:val="20"/>
        </w:rPr>
      </w:pPr>
      <w:r w:rsidRPr="00F34D13">
        <w:rPr>
          <w:rFonts w:ascii="Calibri" w:hAnsi="Calibri"/>
          <w:sz w:val="20"/>
          <w:szCs w:val="20"/>
        </w:rPr>
        <w:t>Duty cannot be (sub) delegated</w:t>
      </w:r>
      <w:r w:rsidR="000E2905">
        <w:rPr>
          <w:rFonts w:ascii="Calibri" w:hAnsi="Calibri"/>
          <w:sz w:val="20"/>
          <w:szCs w:val="20"/>
        </w:rPr>
        <w:t xml:space="preserve">; rests on </w:t>
      </w:r>
      <w:r w:rsidRPr="00F34D13">
        <w:rPr>
          <w:rFonts w:ascii="Calibri" w:hAnsi="Calibri"/>
          <w:sz w:val="20"/>
          <w:szCs w:val="20"/>
        </w:rPr>
        <w:t>federal and provincial gov</w:t>
      </w:r>
      <w:r w:rsidR="000E2905">
        <w:rPr>
          <w:rFonts w:ascii="Calibri" w:hAnsi="Calibri"/>
          <w:sz w:val="20"/>
          <w:szCs w:val="20"/>
        </w:rPr>
        <w:t>’</w:t>
      </w:r>
      <w:r w:rsidR="0076251F" w:rsidRPr="00F34D13">
        <w:rPr>
          <w:rFonts w:ascii="Calibri" w:hAnsi="Calibri"/>
          <w:sz w:val="20"/>
          <w:szCs w:val="20"/>
        </w:rPr>
        <w:t>ts and agents/representatives/</w:t>
      </w:r>
      <w:r w:rsidRPr="00F34D13">
        <w:rPr>
          <w:rFonts w:ascii="Calibri" w:hAnsi="Calibri"/>
          <w:sz w:val="20"/>
          <w:szCs w:val="20"/>
        </w:rPr>
        <w:t>delegated authorities</w:t>
      </w:r>
    </w:p>
    <w:p w14:paraId="3385DB07" w14:textId="5B9C1A2B" w:rsidR="0076251F" w:rsidRPr="00F34D13" w:rsidRDefault="00222A1F" w:rsidP="00932528">
      <w:pPr>
        <w:pStyle w:val="ListParagraph"/>
        <w:numPr>
          <w:ilvl w:val="1"/>
          <w:numId w:val="141"/>
        </w:numPr>
        <w:rPr>
          <w:rFonts w:ascii="Calibri" w:hAnsi="Calibri"/>
          <w:sz w:val="20"/>
          <w:szCs w:val="20"/>
        </w:rPr>
      </w:pPr>
      <w:r w:rsidRPr="00F34D13">
        <w:rPr>
          <w:rFonts w:ascii="Calibri" w:hAnsi="Calibri"/>
          <w:sz w:val="20"/>
          <w:szCs w:val="20"/>
        </w:rPr>
        <w:t>C</w:t>
      </w:r>
      <w:r w:rsidR="0076251F" w:rsidRPr="00F34D13">
        <w:rPr>
          <w:rFonts w:ascii="Calibri" w:hAnsi="Calibri"/>
          <w:sz w:val="20"/>
          <w:szCs w:val="20"/>
        </w:rPr>
        <w:t>an be a du</w:t>
      </w:r>
      <w:r w:rsidRPr="00F34D13">
        <w:rPr>
          <w:rFonts w:ascii="Calibri" w:hAnsi="Calibri"/>
          <w:sz w:val="20"/>
          <w:szCs w:val="20"/>
        </w:rPr>
        <w:t xml:space="preserve">ty on various government bodies; but </w:t>
      </w:r>
      <w:r w:rsidR="0076251F" w:rsidRPr="00F34D13">
        <w:rPr>
          <w:rFonts w:ascii="Calibri" w:hAnsi="Calibri"/>
          <w:sz w:val="20"/>
          <w:szCs w:val="20"/>
        </w:rPr>
        <w:t xml:space="preserve">cannot </w:t>
      </w:r>
      <w:r w:rsidRPr="00F34D13">
        <w:rPr>
          <w:rFonts w:ascii="Calibri" w:hAnsi="Calibri"/>
          <w:sz w:val="20"/>
          <w:szCs w:val="20"/>
        </w:rPr>
        <w:t xml:space="preserve">be </w:t>
      </w:r>
      <w:r w:rsidR="0076251F" w:rsidRPr="00F34D13">
        <w:rPr>
          <w:rFonts w:ascii="Calibri" w:hAnsi="Calibri"/>
          <w:sz w:val="20"/>
          <w:szCs w:val="20"/>
        </w:rPr>
        <w:t>delegate</w:t>
      </w:r>
      <w:r w:rsidRPr="00F34D13">
        <w:rPr>
          <w:rFonts w:ascii="Calibri" w:hAnsi="Calibri"/>
          <w:sz w:val="20"/>
          <w:szCs w:val="20"/>
        </w:rPr>
        <w:t>d</w:t>
      </w:r>
      <w:r w:rsidR="0076251F" w:rsidRPr="00F34D13">
        <w:rPr>
          <w:rFonts w:ascii="Calibri" w:hAnsi="Calibri"/>
          <w:sz w:val="20"/>
          <w:szCs w:val="20"/>
        </w:rPr>
        <w:t xml:space="preserve"> to private third parties</w:t>
      </w:r>
    </w:p>
    <w:p w14:paraId="1F8CD7CE" w14:textId="48F80525" w:rsidR="00CC55D5" w:rsidRPr="00F34D13" w:rsidRDefault="00EA73FB" w:rsidP="00932528">
      <w:pPr>
        <w:pStyle w:val="ListParagraph"/>
        <w:numPr>
          <w:ilvl w:val="0"/>
          <w:numId w:val="141"/>
        </w:numPr>
        <w:rPr>
          <w:rFonts w:ascii="Calibri" w:hAnsi="Calibri"/>
          <w:sz w:val="20"/>
          <w:szCs w:val="20"/>
        </w:rPr>
      </w:pPr>
      <w:r w:rsidRPr="00F34D13">
        <w:rPr>
          <w:rFonts w:ascii="Calibri" w:hAnsi="Calibri"/>
          <w:sz w:val="20"/>
          <w:szCs w:val="20"/>
        </w:rPr>
        <w:t>Duty inheres in a process; but review i</w:t>
      </w:r>
      <w:r w:rsidR="002B4B2C" w:rsidRPr="00F34D13">
        <w:rPr>
          <w:rFonts w:ascii="Calibri" w:hAnsi="Calibri"/>
          <w:sz w:val="20"/>
          <w:szCs w:val="20"/>
        </w:rPr>
        <w:t>ncludes b</w:t>
      </w:r>
      <w:r w:rsidR="00CC55D5" w:rsidRPr="00F34D13">
        <w:rPr>
          <w:rFonts w:ascii="Calibri" w:hAnsi="Calibri"/>
          <w:sz w:val="20"/>
          <w:szCs w:val="20"/>
        </w:rPr>
        <w:t>oth process and substance</w:t>
      </w:r>
      <w:r w:rsidR="00A15761">
        <w:rPr>
          <w:rFonts w:ascii="Calibri" w:hAnsi="Calibri"/>
          <w:sz w:val="20"/>
          <w:szCs w:val="20"/>
        </w:rPr>
        <w:t xml:space="preserve"> (SOR = reasonableness)</w:t>
      </w:r>
    </w:p>
    <w:p w14:paraId="5DDF305C" w14:textId="564F1E0D" w:rsidR="00CA6003" w:rsidRPr="00552DDA" w:rsidRDefault="00CA6003" w:rsidP="00932528">
      <w:pPr>
        <w:pStyle w:val="ListParagraph"/>
        <w:numPr>
          <w:ilvl w:val="1"/>
          <w:numId w:val="141"/>
        </w:numPr>
        <w:rPr>
          <w:rFonts w:ascii="Calibri" w:hAnsi="Calibri"/>
          <w:sz w:val="20"/>
          <w:szCs w:val="20"/>
        </w:rPr>
      </w:pPr>
      <w:r w:rsidRPr="00552DDA">
        <w:rPr>
          <w:rFonts w:ascii="Calibri" w:hAnsi="Calibri"/>
          <w:color w:val="FF6600"/>
          <w:sz w:val="20"/>
          <w:szCs w:val="20"/>
        </w:rPr>
        <w:t>ML: Its procedural fairness on a reasonableness standard</w:t>
      </w:r>
    </w:p>
    <w:p w14:paraId="7887A8B8" w14:textId="7255BA76" w:rsidR="008842DE" w:rsidRPr="00F34D13" w:rsidRDefault="00CA6003" w:rsidP="00932528">
      <w:pPr>
        <w:pStyle w:val="ListParagraph"/>
        <w:numPr>
          <w:ilvl w:val="1"/>
          <w:numId w:val="141"/>
        </w:numPr>
        <w:rPr>
          <w:rFonts w:ascii="Calibri" w:hAnsi="Calibri"/>
          <w:sz w:val="20"/>
          <w:szCs w:val="20"/>
        </w:rPr>
      </w:pPr>
      <w:r w:rsidRPr="00552DDA">
        <w:rPr>
          <w:rFonts w:ascii="Calibri" w:hAnsi="Calibri"/>
          <w:sz w:val="20"/>
          <w:szCs w:val="20"/>
        </w:rPr>
        <w:t>S</w:t>
      </w:r>
      <w:r w:rsidR="00811A6A" w:rsidRPr="00552DDA">
        <w:rPr>
          <w:rFonts w:ascii="Calibri" w:hAnsi="Calibri"/>
          <w:sz w:val="20"/>
          <w:szCs w:val="20"/>
        </w:rPr>
        <w:t xml:space="preserve">imilar to way that the court </w:t>
      </w:r>
      <w:r w:rsidR="002332C8" w:rsidRPr="00552DDA">
        <w:rPr>
          <w:rFonts w:ascii="Calibri" w:hAnsi="Calibri"/>
          <w:sz w:val="20"/>
          <w:szCs w:val="20"/>
        </w:rPr>
        <w:t xml:space="preserve">consider </w:t>
      </w:r>
      <w:r w:rsidR="002332C8" w:rsidRPr="00552DDA">
        <w:rPr>
          <w:rFonts w:ascii="Calibri" w:hAnsi="Calibri"/>
          <w:i/>
          <w:sz w:val="20"/>
          <w:szCs w:val="20"/>
        </w:rPr>
        <w:t>Charter</w:t>
      </w:r>
      <w:r w:rsidR="002332C8" w:rsidRPr="00552DDA">
        <w:rPr>
          <w:rFonts w:ascii="Calibri" w:hAnsi="Calibri"/>
          <w:sz w:val="20"/>
          <w:szCs w:val="20"/>
        </w:rPr>
        <w:t xml:space="preserve"> analysis in Dor</w:t>
      </w:r>
      <w:r w:rsidR="002332C8" w:rsidRPr="00F34D13">
        <w:rPr>
          <w:rFonts w:ascii="Calibri" w:hAnsi="Calibri"/>
          <w:sz w:val="20"/>
          <w:szCs w:val="20"/>
        </w:rPr>
        <w:t>e</w:t>
      </w:r>
    </w:p>
    <w:p w14:paraId="3C5F683B" w14:textId="77777777" w:rsidR="00F73D46" w:rsidRPr="00F34D13" w:rsidRDefault="00F73D46" w:rsidP="00932528">
      <w:pPr>
        <w:pStyle w:val="ListParagraph"/>
        <w:numPr>
          <w:ilvl w:val="0"/>
          <w:numId w:val="141"/>
        </w:numPr>
        <w:rPr>
          <w:rFonts w:ascii="Calibri" w:hAnsi="Calibri"/>
          <w:sz w:val="20"/>
          <w:szCs w:val="20"/>
        </w:rPr>
      </w:pPr>
      <w:r w:rsidRPr="00F34D13">
        <w:rPr>
          <w:rFonts w:ascii="Calibri" w:hAnsi="Calibri"/>
          <w:sz w:val="20"/>
          <w:szCs w:val="20"/>
        </w:rPr>
        <w:t>Process must be fair and in good faith</w:t>
      </w:r>
    </w:p>
    <w:p w14:paraId="332E8111" w14:textId="4513ECC4" w:rsidR="00F73D46" w:rsidRPr="00F34D13" w:rsidRDefault="00F73D46" w:rsidP="00932528">
      <w:pPr>
        <w:pStyle w:val="ListParagraph"/>
        <w:numPr>
          <w:ilvl w:val="0"/>
          <w:numId w:val="141"/>
        </w:numPr>
        <w:rPr>
          <w:rFonts w:ascii="Calibri" w:hAnsi="Calibri"/>
          <w:sz w:val="20"/>
          <w:szCs w:val="20"/>
        </w:rPr>
      </w:pPr>
      <w:r w:rsidRPr="00F34D13">
        <w:rPr>
          <w:rFonts w:ascii="Calibri" w:hAnsi="Calibri"/>
          <w:sz w:val="20"/>
          <w:szCs w:val="20"/>
        </w:rPr>
        <w:t>May fund Aboriginal par</w:t>
      </w:r>
      <w:r w:rsidR="00B522ED" w:rsidRPr="00F34D13">
        <w:rPr>
          <w:rFonts w:ascii="Calibri" w:hAnsi="Calibri"/>
          <w:sz w:val="20"/>
          <w:szCs w:val="20"/>
        </w:rPr>
        <w:t>ticipation</w:t>
      </w:r>
    </w:p>
    <w:p w14:paraId="0FD6B41F" w14:textId="6442712D" w:rsidR="00B522ED" w:rsidRPr="00F34D13" w:rsidRDefault="000D3F1C" w:rsidP="00932528">
      <w:pPr>
        <w:pStyle w:val="ListParagraph"/>
        <w:numPr>
          <w:ilvl w:val="1"/>
          <w:numId w:val="141"/>
        </w:numPr>
        <w:rPr>
          <w:rFonts w:ascii="Calibri" w:hAnsi="Calibri"/>
          <w:sz w:val="20"/>
          <w:szCs w:val="20"/>
        </w:rPr>
      </w:pPr>
      <w:r w:rsidRPr="00F34D13">
        <w:rPr>
          <w:rFonts w:ascii="Calibri" w:hAnsi="Calibri"/>
          <w:sz w:val="20"/>
          <w:szCs w:val="20"/>
        </w:rPr>
        <w:t>Consider the funding of groups to participate in environmental assessment processes</w:t>
      </w:r>
    </w:p>
    <w:p w14:paraId="1A1A36A7" w14:textId="77777777" w:rsidR="00F73D46" w:rsidRPr="00F34D13" w:rsidRDefault="00F73D46" w:rsidP="00932528">
      <w:pPr>
        <w:pStyle w:val="ListParagraph"/>
        <w:numPr>
          <w:ilvl w:val="0"/>
          <w:numId w:val="141"/>
        </w:numPr>
        <w:rPr>
          <w:rFonts w:ascii="Calibri" w:hAnsi="Calibri"/>
          <w:sz w:val="20"/>
          <w:szCs w:val="20"/>
        </w:rPr>
      </w:pPr>
      <w:r w:rsidRPr="00F34D13">
        <w:rPr>
          <w:rFonts w:ascii="Calibri" w:hAnsi="Calibri"/>
          <w:sz w:val="20"/>
          <w:szCs w:val="20"/>
        </w:rPr>
        <w:t>Crown must justify action(s)</w:t>
      </w:r>
    </w:p>
    <w:p w14:paraId="7AAF7776" w14:textId="77777777" w:rsidR="00F73D46" w:rsidRPr="00F34D13" w:rsidRDefault="00F73D46" w:rsidP="00932528">
      <w:pPr>
        <w:pStyle w:val="ListParagraph"/>
        <w:numPr>
          <w:ilvl w:val="0"/>
          <w:numId w:val="141"/>
        </w:numPr>
        <w:rPr>
          <w:rFonts w:ascii="Calibri" w:hAnsi="Calibri"/>
          <w:sz w:val="20"/>
          <w:szCs w:val="20"/>
        </w:rPr>
      </w:pPr>
      <w:r w:rsidRPr="00F34D13">
        <w:rPr>
          <w:rFonts w:ascii="Calibri" w:hAnsi="Calibri"/>
          <w:sz w:val="20"/>
          <w:szCs w:val="20"/>
        </w:rPr>
        <w:t>Crown may have to accommodate</w:t>
      </w:r>
    </w:p>
    <w:p w14:paraId="63FCBDC3" w14:textId="2103DB77" w:rsidR="000D3F1C" w:rsidRPr="00F34D13" w:rsidRDefault="000D3F1C" w:rsidP="00932528">
      <w:pPr>
        <w:pStyle w:val="ListParagraph"/>
        <w:numPr>
          <w:ilvl w:val="1"/>
          <w:numId w:val="141"/>
        </w:numPr>
        <w:rPr>
          <w:rFonts w:ascii="Calibri" w:hAnsi="Calibri"/>
          <w:sz w:val="20"/>
          <w:szCs w:val="20"/>
        </w:rPr>
      </w:pPr>
      <w:r w:rsidRPr="00F34D13">
        <w:rPr>
          <w:rFonts w:ascii="Calibri" w:hAnsi="Calibri"/>
          <w:sz w:val="20"/>
          <w:szCs w:val="20"/>
        </w:rPr>
        <w:t>Where the action will have</w:t>
      </w:r>
      <w:r w:rsidR="007930DB" w:rsidRPr="00F34D13">
        <w:rPr>
          <w:rFonts w:ascii="Calibri" w:hAnsi="Calibri"/>
          <w:sz w:val="20"/>
          <w:szCs w:val="20"/>
        </w:rPr>
        <w:t xml:space="preserve"> a serious impact or where the</w:t>
      </w:r>
      <w:r w:rsidRPr="00F34D13">
        <w:rPr>
          <w:rFonts w:ascii="Calibri" w:hAnsi="Calibri"/>
          <w:sz w:val="20"/>
          <w:szCs w:val="20"/>
        </w:rPr>
        <w:t xml:space="preserve"> Aboriginal </w:t>
      </w:r>
      <w:r w:rsidR="005E0A45" w:rsidRPr="00F34D13">
        <w:rPr>
          <w:rFonts w:ascii="Calibri" w:hAnsi="Calibri"/>
          <w:sz w:val="20"/>
          <w:szCs w:val="20"/>
        </w:rPr>
        <w:t xml:space="preserve">right </w:t>
      </w:r>
      <w:r w:rsidRPr="00F34D13">
        <w:rPr>
          <w:rFonts w:ascii="Calibri" w:hAnsi="Calibri"/>
          <w:sz w:val="20"/>
          <w:szCs w:val="20"/>
        </w:rPr>
        <w:t>or treaty claim is strong</w:t>
      </w:r>
    </w:p>
    <w:p w14:paraId="3886DF0E" w14:textId="77777777" w:rsidR="00F73D46" w:rsidRPr="00F34D13" w:rsidRDefault="00F73D46" w:rsidP="00932528">
      <w:pPr>
        <w:pStyle w:val="ListParagraph"/>
        <w:numPr>
          <w:ilvl w:val="0"/>
          <w:numId w:val="141"/>
        </w:numPr>
        <w:rPr>
          <w:rFonts w:ascii="Calibri" w:hAnsi="Calibri"/>
          <w:sz w:val="20"/>
          <w:szCs w:val="20"/>
        </w:rPr>
      </w:pPr>
      <w:r w:rsidRPr="00F34D13">
        <w:rPr>
          <w:rFonts w:ascii="Calibri" w:hAnsi="Calibri"/>
          <w:sz w:val="20"/>
          <w:szCs w:val="20"/>
        </w:rPr>
        <w:t>No duty to agree</w:t>
      </w:r>
    </w:p>
    <w:p w14:paraId="6ED1A311" w14:textId="77777777" w:rsidR="00A53D96" w:rsidRDefault="00A53D96" w:rsidP="00D43059">
      <w:pPr>
        <w:rPr>
          <w:rFonts w:ascii="Calibri" w:hAnsi="Calibri"/>
          <w:sz w:val="20"/>
          <w:szCs w:val="20"/>
        </w:rPr>
      </w:pPr>
    </w:p>
    <w:p w14:paraId="1CBFA3B0" w14:textId="70840F74" w:rsidR="008030A9" w:rsidRPr="00A43A92" w:rsidRDefault="008030A9" w:rsidP="00D43059">
      <w:pPr>
        <w:rPr>
          <w:rFonts w:ascii="Calibri" w:hAnsi="Calibri"/>
          <w:b/>
          <w:sz w:val="20"/>
          <w:szCs w:val="20"/>
        </w:rPr>
      </w:pPr>
      <w:r w:rsidRPr="00A43A92">
        <w:rPr>
          <w:rFonts w:ascii="Calibri" w:hAnsi="Calibri"/>
          <w:b/>
          <w:sz w:val="20"/>
          <w:szCs w:val="20"/>
        </w:rPr>
        <w:t>Content of the Duty for Aboriginal Peoples</w:t>
      </w:r>
    </w:p>
    <w:p w14:paraId="3984C51C" w14:textId="77777777" w:rsidR="00122947" w:rsidRPr="00F34D13" w:rsidRDefault="000C173C" w:rsidP="00932528">
      <w:pPr>
        <w:pStyle w:val="ListParagraph"/>
        <w:numPr>
          <w:ilvl w:val="0"/>
          <w:numId w:val="141"/>
        </w:numPr>
        <w:rPr>
          <w:rFonts w:ascii="Calibri" w:hAnsi="Calibri"/>
          <w:sz w:val="20"/>
          <w:szCs w:val="20"/>
        </w:rPr>
      </w:pPr>
      <w:r w:rsidRPr="00F34D13">
        <w:rPr>
          <w:rFonts w:ascii="Calibri" w:hAnsi="Calibri"/>
          <w:sz w:val="20"/>
          <w:szCs w:val="20"/>
        </w:rPr>
        <w:t xml:space="preserve">Good faith consultation </w:t>
      </w:r>
    </w:p>
    <w:p w14:paraId="1FDA35B6" w14:textId="277FA04F" w:rsidR="008E6B92" w:rsidRPr="00056141" w:rsidRDefault="000C173C" w:rsidP="00932528">
      <w:pPr>
        <w:pStyle w:val="ListParagraph"/>
        <w:numPr>
          <w:ilvl w:val="0"/>
          <w:numId w:val="141"/>
        </w:numPr>
        <w:rPr>
          <w:rFonts w:ascii="Calibri" w:hAnsi="Calibri"/>
          <w:sz w:val="20"/>
          <w:szCs w:val="20"/>
        </w:rPr>
      </w:pPr>
      <w:r w:rsidRPr="00F34D13">
        <w:rPr>
          <w:rFonts w:ascii="Calibri" w:hAnsi="Calibri"/>
          <w:sz w:val="20"/>
          <w:szCs w:val="20"/>
        </w:rPr>
        <w:t>Clarity of claims</w:t>
      </w:r>
      <w:r w:rsidR="00056141">
        <w:rPr>
          <w:rFonts w:ascii="Calibri" w:hAnsi="Calibri"/>
          <w:sz w:val="20"/>
          <w:szCs w:val="20"/>
        </w:rPr>
        <w:t xml:space="preserve"> – v</w:t>
      </w:r>
      <w:r w:rsidR="008E6B92" w:rsidRPr="00056141">
        <w:rPr>
          <w:rFonts w:ascii="Calibri" w:hAnsi="Calibri"/>
          <w:sz w:val="20"/>
          <w:szCs w:val="20"/>
        </w:rPr>
        <w:t>ague or uncertain articulation of claims will not produce a clear duty to consult and accom</w:t>
      </w:r>
      <w:r w:rsidR="00EB6415" w:rsidRPr="00056141">
        <w:rPr>
          <w:rFonts w:ascii="Calibri" w:hAnsi="Calibri"/>
          <w:sz w:val="20"/>
          <w:szCs w:val="20"/>
        </w:rPr>
        <w:t>m</w:t>
      </w:r>
      <w:r w:rsidR="008E6B92" w:rsidRPr="00056141">
        <w:rPr>
          <w:rFonts w:ascii="Calibri" w:hAnsi="Calibri"/>
          <w:sz w:val="20"/>
          <w:szCs w:val="20"/>
        </w:rPr>
        <w:t>odate</w:t>
      </w:r>
    </w:p>
    <w:p w14:paraId="1F85C6FC" w14:textId="77777777" w:rsidR="00122947" w:rsidRPr="00F34D13" w:rsidRDefault="000C173C" w:rsidP="00932528">
      <w:pPr>
        <w:pStyle w:val="ListParagraph"/>
        <w:numPr>
          <w:ilvl w:val="0"/>
          <w:numId w:val="141"/>
        </w:numPr>
        <w:rPr>
          <w:rFonts w:ascii="Calibri" w:hAnsi="Calibri"/>
          <w:sz w:val="20"/>
          <w:szCs w:val="20"/>
        </w:rPr>
      </w:pPr>
      <w:r w:rsidRPr="00F34D13">
        <w:rPr>
          <w:rFonts w:ascii="Calibri" w:hAnsi="Calibri"/>
          <w:sz w:val="20"/>
          <w:szCs w:val="20"/>
        </w:rPr>
        <w:t>Evidence in order to assess severity of impact</w:t>
      </w:r>
    </w:p>
    <w:p w14:paraId="6A2F628C" w14:textId="77777777" w:rsidR="00122947" w:rsidRPr="00F34D13" w:rsidRDefault="000C173C" w:rsidP="00932528">
      <w:pPr>
        <w:pStyle w:val="ListParagraph"/>
        <w:numPr>
          <w:ilvl w:val="0"/>
          <w:numId w:val="141"/>
        </w:numPr>
        <w:rPr>
          <w:rFonts w:ascii="Calibri" w:hAnsi="Calibri"/>
          <w:sz w:val="20"/>
          <w:szCs w:val="20"/>
        </w:rPr>
      </w:pPr>
      <w:r w:rsidRPr="00F34D13">
        <w:rPr>
          <w:rFonts w:ascii="Calibri" w:hAnsi="Calibri"/>
          <w:sz w:val="20"/>
          <w:szCs w:val="20"/>
        </w:rPr>
        <w:t>Not frustrate Crown’s good faith attempts at consultation</w:t>
      </w:r>
    </w:p>
    <w:p w14:paraId="36E48D1F" w14:textId="77777777" w:rsidR="00122947" w:rsidRPr="00F34D13" w:rsidRDefault="000C173C" w:rsidP="00932528">
      <w:pPr>
        <w:pStyle w:val="ListParagraph"/>
        <w:numPr>
          <w:ilvl w:val="0"/>
          <w:numId w:val="141"/>
        </w:numPr>
        <w:rPr>
          <w:rFonts w:ascii="Calibri" w:hAnsi="Calibri"/>
          <w:sz w:val="20"/>
          <w:szCs w:val="20"/>
        </w:rPr>
      </w:pPr>
      <w:r w:rsidRPr="00F34D13">
        <w:rPr>
          <w:rFonts w:ascii="Calibri" w:hAnsi="Calibri"/>
          <w:sz w:val="20"/>
          <w:szCs w:val="20"/>
        </w:rPr>
        <w:t>Try to reach mutually satisfactory solution</w:t>
      </w:r>
    </w:p>
    <w:p w14:paraId="23070CF4" w14:textId="2498A398" w:rsidR="00CD2AEE" w:rsidRPr="0069738B" w:rsidRDefault="000C173C" w:rsidP="00932528">
      <w:pPr>
        <w:pStyle w:val="ListParagraph"/>
        <w:numPr>
          <w:ilvl w:val="0"/>
          <w:numId w:val="141"/>
        </w:numPr>
        <w:rPr>
          <w:rFonts w:ascii="Calibri" w:hAnsi="Calibri"/>
          <w:sz w:val="20"/>
          <w:szCs w:val="20"/>
        </w:rPr>
      </w:pPr>
      <w:r w:rsidRPr="00F34D13">
        <w:rPr>
          <w:rFonts w:ascii="Calibri" w:hAnsi="Calibri"/>
          <w:sz w:val="20"/>
          <w:szCs w:val="20"/>
        </w:rPr>
        <w:t>No “veto” power</w:t>
      </w:r>
      <w:r w:rsidR="0069738B">
        <w:rPr>
          <w:rFonts w:ascii="Calibri" w:hAnsi="Calibri"/>
          <w:sz w:val="20"/>
          <w:szCs w:val="20"/>
        </w:rPr>
        <w:t xml:space="preserve"> – c</w:t>
      </w:r>
      <w:r w:rsidR="00CD2AEE" w:rsidRPr="0069738B">
        <w:rPr>
          <w:rFonts w:ascii="Calibri" w:hAnsi="Calibri"/>
          <w:sz w:val="20"/>
          <w:szCs w:val="20"/>
        </w:rPr>
        <w:t>onsistent with the fact that there is no duty to agree</w:t>
      </w:r>
    </w:p>
    <w:p w14:paraId="18E1EC6C" w14:textId="77777777" w:rsidR="00D959E0" w:rsidRPr="00F34D13" w:rsidRDefault="00D959E0" w:rsidP="00D43059">
      <w:pPr>
        <w:rPr>
          <w:rFonts w:ascii="Calibri" w:hAnsi="Calibri"/>
          <w:sz w:val="20"/>
          <w:szCs w:val="20"/>
        </w:rPr>
      </w:pPr>
    </w:p>
    <w:p w14:paraId="79E6717D" w14:textId="4F8CFA71" w:rsidR="00E92E8F" w:rsidRPr="00F34D13" w:rsidRDefault="00E92E8F" w:rsidP="00D43059">
      <w:pPr>
        <w:rPr>
          <w:rFonts w:ascii="Calibri" w:hAnsi="Calibri"/>
          <w:b/>
          <w:sz w:val="20"/>
          <w:szCs w:val="20"/>
        </w:rPr>
      </w:pPr>
      <w:r w:rsidRPr="00F34D13">
        <w:rPr>
          <w:rFonts w:ascii="Calibri" w:hAnsi="Calibri"/>
          <w:b/>
          <w:sz w:val="20"/>
          <w:szCs w:val="20"/>
        </w:rPr>
        <w:t>Post-Haida Framework</w:t>
      </w:r>
    </w:p>
    <w:tbl>
      <w:tblPr>
        <w:tblStyle w:val="TableGrid"/>
        <w:tblW w:w="0" w:type="auto"/>
        <w:tblLook w:val="04A0" w:firstRow="1" w:lastRow="0" w:firstColumn="1" w:lastColumn="0" w:noHBand="0" w:noVBand="1"/>
      </w:tblPr>
      <w:tblGrid>
        <w:gridCol w:w="1668"/>
        <w:gridCol w:w="6804"/>
        <w:gridCol w:w="2544"/>
      </w:tblGrid>
      <w:tr w:rsidR="00EC7BC2" w:rsidRPr="00F34D13" w14:paraId="5CCF2CB6" w14:textId="77777777" w:rsidTr="00895AA7">
        <w:tc>
          <w:tcPr>
            <w:tcW w:w="8472" w:type="dxa"/>
            <w:gridSpan w:val="2"/>
            <w:shd w:val="clear" w:color="auto" w:fill="A6A6A6" w:themeFill="background1" w:themeFillShade="A6"/>
            <w:vAlign w:val="center"/>
          </w:tcPr>
          <w:p w14:paraId="6BFD68F7" w14:textId="12F320C1" w:rsidR="00EC7BC2" w:rsidRPr="00C15989" w:rsidRDefault="00EC7BC2" w:rsidP="00D43059">
            <w:pPr>
              <w:rPr>
                <w:rFonts w:ascii="Calibri" w:hAnsi="Calibri"/>
                <w:sz w:val="18"/>
                <w:szCs w:val="18"/>
              </w:rPr>
            </w:pPr>
            <w:r w:rsidRPr="00C15989">
              <w:rPr>
                <w:rFonts w:ascii="Calibri" w:hAnsi="Calibri"/>
                <w:sz w:val="18"/>
                <w:szCs w:val="18"/>
              </w:rPr>
              <w:t>STAGE 0</w:t>
            </w:r>
          </w:p>
        </w:tc>
        <w:tc>
          <w:tcPr>
            <w:tcW w:w="2544" w:type="dxa"/>
            <w:shd w:val="clear" w:color="auto" w:fill="A6A6A6" w:themeFill="background1" w:themeFillShade="A6"/>
          </w:tcPr>
          <w:p w14:paraId="73B0B2FB" w14:textId="143C4F67" w:rsidR="00EC7BC2" w:rsidRPr="00C15989" w:rsidRDefault="00EC7BC2" w:rsidP="00D43059">
            <w:pPr>
              <w:rPr>
                <w:rFonts w:ascii="Calibri" w:hAnsi="Calibri"/>
                <w:sz w:val="18"/>
                <w:szCs w:val="18"/>
              </w:rPr>
            </w:pPr>
            <w:r w:rsidRPr="00C15989">
              <w:rPr>
                <w:rFonts w:ascii="Calibri" w:hAnsi="Calibri"/>
                <w:sz w:val="18"/>
                <w:szCs w:val="18"/>
              </w:rPr>
              <w:t>No review, Crown’s discretion</w:t>
            </w:r>
          </w:p>
        </w:tc>
      </w:tr>
      <w:tr w:rsidR="000F1936" w:rsidRPr="00F34D13" w14:paraId="520DB508" w14:textId="5247F4DD" w:rsidTr="00895AA7">
        <w:tc>
          <w:tcPr>
            <w:tcW w:w="8472" w:type="dxa"/>
            <w:gridSpan w:val="2"/>
            <w:shd w:val="clear" w:color="auto" w:fill="A6A6A6" w:themeFill="background1" w:themeFillShade="A6"/>
          </w:tcPr>
          <w:p w14:paraId="20B4C59C" w14:textId="20E915A7" w:rsidR="000F1936" w:rsidRPr="00C15989" w:rsidRDefault="000F1936" w:rsidP="00D43059">
            <w:pPr>
              <w:rPr>
                <w:rFonts w:ascii="Calibri" w:hAnsi="Calibri"/>
                <w:b/>
                <w:bCs/>
                <w:sz w:val="18"/>
                <w:szCs w:val="18"/>
              </w:rPr>
            </w:pPr>
            <w:r w:rsidRPr="00C15989">
              <w:rPr>
                <w:rFonts w:ascii="Calibri" w:hAnsi="Calibri"/>
                <w:sz w:val="18"/>
                <w:szCs w:val="18"/>
              </w:rPr>
              <w:t>STAGE 1</w:t>
            </w:r>
          </w:p>
        </w:tc>
        <w:tc>
          <w:tcPr>
            <w:tcW w:w="2544" w:type="dxa"/>
            <w:shd w:val="clear" w:color="auto" w:fill="A6A6A6" w:themeFill="background1" w:themeFillShade="A6"/>
          </w:tcPr>
          <w:p w14:paraId="2D8998E7" w14:textId="68BEDA3D" w:rsidR="000F1936" w:rsidRPr="00C15989" w:rsidRDefault="000F1936" w:rsidP="00D43059">
            <w:pPr>
              <w:rPr>
                <w:rFonts w:ascii="Calibri" w:hAnsi="Calibri"/>
                <w:sz w:val="18"/>
                <w:szCs w:val="18"/>
              </w:rPr>
            </w:pPr>
          </w:p>
        </w:tc>
      </w:tr>
      <w:tr w:rsidR="00EC7BC2" w:rsidRPr="00F34D13" w14:paraId="70FE3DD2" w14:textId="12BBAEDC" w:rsidTr="00895AA7">
        <w:tc>
          <w:tcPr>
            <w:tcW w:w="1668" w:type="dxa"/>
          </w:tcPr>
          <w:p w14:paraId="46E0C694" w14:textId="77777777" w:rsidR="00EC7BC2" w:rsidRPr="00C15989" w:rsidRDefault="00EC7BC2" w:rsidP="00D43059">
            <w:pPr>
              <w:rPr>
                <w:rFonts w:ascii="Calibri" w:hAnsi="Calibri"/>
                <w:sz w:val="18"/>
                <w:szCs w:val="18"/>
              </w:rPr>
            </w:pPr>
            <w:r w:rsidRPr="00C15989">
              <w:rPr>
                <w:rFonts w:ascii="Calibri" w:hAnsi="Calibri"/>
                <w:sz w:val="18"/>
                <w:szCs w:val="18"/>
              </w:rPr>
              <w:t>Step 1 of the Test</w:t>
            </w:r>
          </w:p>
          <w:p w14:paraId="3CE5D483" w14:textId="52D8B573" w:rsidR="00EC7BC2" w:rsidRPr="00C15989" w:rsidRDefault="00EC7BC2" w:rsidP="00D43059">
            <w:pPr>
              <w:rPr>
                <w:rFonts w:ascii="Calibri" w:hAnsi="Calibri"/>
                <w:sz w:val="18"/>
                <w:szCs w:val="18"/>
              </w:rPr>
            </w:pPr>
            <w:r w:rsidRPr="00C15989">
              <w:rPr>
                <w:rFonts w:ascii="Calibri" w:hAnsi="Calibri"/>
                <w:sz w:val="18"/>
                <w:szCs w:val="18"/>
              </w:rPr>
              <w:t>“The Trigger”</w:t>
            </w:r>
          </w:p>
        </w:tc>
        <w:tc>
          <w:tcPr>
            <w:tcW w:w="6804" w:type="dxa"/>
          </w:tcPr>
          <w:p w14:paraId="445D6A93" w14:textId="77777777" w:rsidR="00EC7BC2" w:rsidRPr="00C15989" w:rsidRDefault="00EC7BC2" w:rsidP="00932528">
            <w:pPr>
              <w:pStyle w:val="ListParagraph"/>
              <w:numPr>
                <w:ilvl w:val="0"/>
                <w:numId w:val="146"/>
              </w:numPr>
              <w:ind w:left="175" w:hanging="175"/>
              <w:rPr>
                <w:rFonts w:ascii="Calibri" w:hAnsi="Calibri"/>
                <w:sz w:val="18"/>
                <w:szCs w:val="18"/>
              </w:rPr>
            </w:pPr>
            <w:r w:rsidRPr="00C15989">
              <w:rPr>
                <w:rFonts w:ascii="Calibri" w:hAnsi="Calibri"/>
                <w:b/>
                <w:bCs/>
                <w:sz w:val="18"/>
                <w:szCs w:val="18"/>
              </w:rPr>
              <w:t>Crown has knowledge (real or constructive) of a potential Aboriginal right or title</w:t>
            </w:r>
          </w:p>
          <w:p w14:paraId="4ECE7320" w14:textId="77777777" w:rsidR="00EC7BC2" w:rsidRPr="00C15989" w:rsidRDefault="00EC7BC2" w:rsidP="00932528">
            <w:pPr>
              <w:pStyle w:val="ListParagraph"/>
              <w:numPr>
                <w:ilvl w:val="1"/>
                <w:numId w:val="220"/>
              </w:numPr>
              <w:ind w:left="600" w:hanging="283"/>
              <w:rPr>
                <w:rFonts w:ascii="Calibri" w:hAnsi="Calibri"/>
                <w:sz w:val="18"/>
                <w:szCs w:val="18"/>
              </w:rPr>
            </w:pPr>
            <w:r w:rsidRPr="00C15989">
              <w:rPr>
                <w:rFonts w:ascii="Calibri" w:hAnsi="Calibri"/>
                <w:sz w:val="18"/>
                <w:szCs w:val="18"/>
              </w:rPr>
              <w:t>low threshold for knowledge + credible Aboriginal claim</w:t>
            </w:r>
          </w:p>
          <w:p w14:paraId="6600EEBC" w14:textId="5390DD2F" w:rsidR="00EC7BC2" w:rsidRPr="00C15989" w:rsidRDefault="00EC7BC2" w:rsidP="00932528">
            <w:pPr>
              <w:pStyle w:val="ListParagraph"/>
              <w:numPr>
                <w:ilvl w:val="2"/>
                <w:numId w:val="146"/>
              </w:numPr>
              <w:ind w:left="1026" w:hanging="284"/>
              <w:rPr>
                <w:rFonts w:ascii="Calibri" w:hAnsi="Calibri"/>
                <w:sz w:val="18"/>
                <w:szCs w:val="18"/>
              </w:rPr>
            </w:pPr>
            <w:r w:rsidRPr="00C15989">
              <w:rPr>
                <w:rFonts w:ascii="Calibri" w:hAnsi="Calibri"/>
                <w:sz w:val="18"/>
                <w:szCs w:val="18"/>
              </w:rPr>
              <w:t>meaning gov</w:t>
            </w:r>
            <w:r w:rsidR="004516B9" w:rsidRPr="00C15989">
              <w:rPr>
                <w:rFonts w:ascii="Calibri" w:hAnsi="Calibri"/>
                <w:sz w:val="18"/>
                <w:szCs w:val="18"/>
              </w:rPr>
              <w:t>’</w:t>
            </w:r>
            <w:r w:rsidRPr="00C15989">
              <w:rPr>
                <w:rFonts w:ascii="Calibri" w:hAnsi="Calibri"/>
                <w:sz w:val="18"/>
                <w:szCs w:val="18"/>
              </w:rPr>
              <w:t>t should nea</w:t>
            </w:r>
            <w:r w:rsidR="004516B9" w:rsidRPr="00C15989">
              <w:rPr>
                <w:rFonts w:ascii="Calibri" w:hAnsi="Calibri"/>
                <w:sz w:val="18"/>
                <w:szCs w:val="18"/>
              </w:rPr>
              <w:t>rly always be considering their</w:t>
            </w:r>
            <w:r w:rsidRPr="00C15989">
              <w:rPr>
                <w:rFonts w:ascii="Calibri" w:hAnsi="Calibri"/>
                <w:sz w:val="18"/>
                <w:szCs w:val="18"/>
              </w:rPr>
              <w:t xml:space="preserve"> duty</w:t>
            </w:r>
          </w:p>
          <w:p w14:paraId="612377C7" w14:textId="77777777" w:rsidR="00EC7BC2" w:rsidRPr="00C15989" w:rsidRDefault="00EC7BC2" w:rsidP="00932528">
            <w:pPr>
              <w:pStyle w:val="ListParagraph"/>
              <w:numPr>
                <w:ilvl w:val="1"/>
                <w:numId w:val="220"/>
              </w:numPr>
              <w:ind w:left="600" w:hanging="283"/>
              <w:rPr>
                <w:rFonts w:ascii="Calibri" w:hAnsi="Calibri"/>
                <w:sz w:val="18"/>
                <w:szCs w:val="18"/>
              </w:rPr>
            </w:pPr>
            <w:r w:rsidRPr="00C15989">
              <w:rPr>
                <w:rFonts w:ascii="Calibri" w:hAnsi="Calibri"/>
                <w:sz w:val="18"/>
                <w:szCs w:val="18"/>
              </w:rPr>
              <w:t>actual knowledge = claim filed in court or advanced in negotiations or when treaty right impacted (</w:t>
            </w:r>
            <w:r w:rsidRPr="00C15989">
              <w:rPr>
                <w:rFonts w:ascii="Calibri" w:hAnsi="Calibri"/>
                <w:iCs/>
                <w:color w:val="0000FF"/>
                <w:sz w:val="18"/>
                <w:szCs w:val="18"/>
              </w:rPr>
              <w:t>Mikisew Cree</w:t>
            </w:r>
            <w:r w:rsidRPr="00C15989">
              <w:rPr>
                <w:rFonts w:ascii="Calibri" w:hAnsi="Calibri"/>
                <w:sz w:val="18"/>
                <w:szCs w:val="18"/>
              </w:rPr>
              <w:t>)</w:t>
            </w:r>
          </w:p>
          <w:p w14:paraId="581677C9" w14:textId="6DC0F7FD" w:rsidR="00EC7BC2" w:rsidRPr="00C15989" w:rsidRDefault="00EC7BC2" w:rsidP="00932528">
            <w:pPr>
              <w:pStyle w:val="ListParagraph"/>
              <w:numPr>
                <w:ilvl w:val="1"/>
                <w:numId w:val="220"/>
              </w:numPr>
              <w:ind w:left="600" w:hanging="283"/>
              <w:rPr>
                <w:rFonts w:ascii="Calibri" w:hAnsi="Calibri"/>
                <w:sz w:val="18"/>
                <w:szCs w:val="18"/>
              </w:rPr>
            </w:pPr>
            <w:r w:rsidRPr="00C15989">
              <w:rPr>
                <w:rFonts w:ascii="Calibri" w:hAnsi="Calibri"/>
                <w:sz w:val="18"/>
                <w:szCs w:val="18"/>
              </w:rPr>
              <w:t>constructive knowledge = know or reasonably know that lands were traditionally occupied and reasonably anticipate impact on rights</w:t>
            </w:r>
          </w:p>
        </w:tc>
        <w:tc>
          <w:tcPr>
            <w:tcW w:w="2544" w:type="dxa"/>
            <w:vMerge w:val="restart"/>
          </w:tcPr>
          <w:p w14:paraId="29BC176C" w14:textId="77777777" w:rsidR="00EC7BC2" w:rsidRPr="00C15989" w:rsidRDefault="00EC7BC2" w:rsidP="00D43059">
            <w:pPr>
              <w:rPr>
                <w:rFonts w:ascii="Calibri" w:hAnsi="Calibri"/>
                <w:sz w:val="18"/>
                <w:szCs w:val="18"/>
              </w:rPr>
            </w:pPr>
            <w:r w:rsidRPr="00C15989">
              <w:rPr>
                <w:rFonts w:ascii="Calibri" w:hAnsi="Calibri"/>
                <w:sz w:val="18"/>
                <w:szCs w:val="18"/>
              </w:rPr>
              <w:t xml:space="preserve">Knowledge of adverse impact </w:t>
            </w:r>
          </w:p>
          <w:p w14:paraId="452FF8B3" w14:textId="2FDB4607" w:rsidR="00EC7BC2" w:rsidRPr="00C15989" w:rsidRDefault="00EC7BC2" w:rsidP="00D43059">
            <w:pPr>
              <w:rPr>
                <w:rFonts w:ascii="Calibri" w:hAnsi="Calibri"/>
                <w:b/>
                <w:bCs/>
                <w:sz w:val="18"/>
                <w:szCs w:val="18"/>
              </w:rPr>
            </w:pPr>
            <w:r w:rsidRPr="00C15989">
              <w:rPr>
                <w:rFonts w:ascii="Calibri" w:hAnsi="Calibri"/>
                <w:sz w:val="18"/>
                <w:szCs w:val="18"/>
              </w:rPr>
              <w:t>= fact, reasonableness standard</w:t>
            </w:r>
          </w:p>
        </w:tc>
      </w:tr>
      <w:tr w:rsidR="00EC7BC2" w:rsidRPr="00F34D13" w14:paraId="68A4A9BC" w14:textId="5C64CF81" w:rsidTr="00895AA7">
        <w:tc>
          <w:tcPr>
            <w:tcW w:w="1668" w:type="dxa"/>
          </w:tcPr>
          <w:p w14:paraId="2D2CC940" w14:textId="2A317292" w:rsidR="00EC7BC2" w:rsidRPr="00C15989" w:rsidRDefault="00EC7BC2" w:rsidP="00D43059">
            <w:pPr>
              <w:rPr>
                <w:rFonts w:ascii="Calibri" w:hAnsi="Calibri"/>
                <w:sz w:val="18"/>
                <w:szCs w:val="18"/>
              </w:rPr>
            </w:pPr>
            <w:r w:rsidRPr="00C15989">
              <w:rPr>
                <w:rFonts w:ascii="Calibri" w:hAnsi="Calibri"/>
                <w:sz w:val="18"/>
                <w:szCs w:val="18"/>
              </w:rPr>
              <w:t>Step 2 of the Test</w:t>
            </w:r>
          </w:p>
          <w:p w14:paraId="64969F64" w14:textId="4605081B" w:rsidR="00EC7BC2" w:rsidRPr="00C15989" w:rsidRDefault="00EC7BC2" w:rsidP="00D43059">
            <w:pPr>
              <w:rPr>
                <w:rFonts w:ascii="Calibri" w:hAnsi="Calibri"/>
                <w:sz w:val="18"/>
                <w:szCs w:val="18"/>
              </w:rPr>
            </w:pPr>
            <w:r w:rsidRPr="00C15989">
              <w:rPr>
                <w:rFonts w:ascii="Calibri" w:hAnsi="Calibri"/>
                <w:sz w:val="18"/>
                <w:szCs w:val="18"/>
              </w:rPr>
              <w:t>Decision to Act</w:t>
            </w:r>
          </w:p>
        </w:tc>
        <w:tc>
          <w:tcPr>
            <w:tcW w:w="6804" w:type="dxa"/>
          </w:tcPr>
          <w:p w14:paraId="73023A0B" w14:textId="77777777" w:rsidR="00EC7BC2" w:rsidRPr="00C15989" w:rsidRDefault="00EC7BC2" w:rsidP="00932528">
            <w:pPr>
              <w:pStyle w:val="ListParagraph"/>
              <w:numPr>
                <w:ilvl w:val="0"/>
                <w:numId w:val="146"/>
              </w:numPr>
              <w:ind w:left="175" w:hanging="175"/>
              <w:rPr>
                <w:rFonts w:ascii="Calibri" w:hAnsi="Calibri"/>
                <w:sz w:val="18"/>
                <w:szCs w:val="18"/>
              </w:rPr>
            </w:pPr>
            <w:r w:rsidRPr="00C15989">
              <w:rPr>
                <w:rFonts w:ascii="Calibri" w:hAnsi="Calibri"/>
                <w:b/>
                <w:bCs/>
                <w:sz w:val="18"/>
                <w:szCs w:val="18"/>
              </w:rPr>
              <w:t>Crown contemplates action/decides to act</w:t>
            </w:r>
          </w:p>
          <w:p w14:paraId="3779A731" w14:textId="7B18461A" w:rsidR="00EC7BC2" w:rsidRPr="00C15989" w:rsidRDefault="00EC7BC2" w:rsidP="00932528">
            <w:pPr>
              <w:pStyle w:val="ListParagraph"/>
              <w:numPr>
                <w:ilvl w:val="1"/>
                <w:numId w:val="221"/>
              </w:numPr>
              <w:ind w:left="600" w:hanging="283"/>
              <w:rPr>
                <w:rFonts w:ascii="Calibri" w:hAnsi="Calibri"/>
                <w:sz w:val="18"/>
                <w:szCs w:val="18"/>
              </w:rPr>
            </w:pPr>
            <w:r w:rsidRPr="00C15989">
              <w:rPr>
                <w:rFonts w:ascii="Calibri" w:hAnsi="Calibri"/>
                <w:sz w:val="18"/>
                <w:szCs w:val="18"/>
              </w:rPr>
              <w:t>not confined to gov</w:t>
            </w:r>
            <w:r w:rsidR="00521518" w:rsidRPr="00C15989">
              <w:rPr>
                <w:rFonts w:ascii="Calibri" w:hAnsi="Calibri"/>
                <w:sz w:val="18"/>
                <w:szCs w:val="18"/>
              </w:rPr>
              <w:t>’</w:t>
            </w:r>
            <w:r w:rsidRPr="00C15989">
              <w:rPr>
                <w:rFonts w:ascii="Calibri" w:hAnsi="Calibri"/>
                <w:sz w:val="18"/>
                <w:szCs w:val="18"/>
              </w:rPr>
              <w:t>t exercise of statutory powers (</w:t>
            </w:r>
            <w:r w:rsidRPr="00C15989">
              <w:rPr>
                <w:rFonts w:ascii="Calibri" w:hAnsi="Calibri"/>
                <w:iCs/>
                <w:color w:val="0000FF"/>
                <w:sz w:val="18"/>
                <w:szCs w:val="18"/>
              </w:rPr>
              <w:t>Huu-Ay-Aht FN</w:t>
            </w:r>
            <w:r w:rsidRPr="00C15989">
              <w:rPr>
                <w:rFonts w:ascii="Calibri" w:hAnsi="Calibri"/>
                <w:sz w:val="18"/>
                <w:szCs w:val="18"/>
              </w:rPr>
              <w:t>)</w:t>
            </w:r>
          </w:p>
          <w:p w14:paraId="54451B90" w14:textId="1C3A93FE" w:rsidR="00EC7BC2" w:rsidRPr="00C15989" w:rsidRDefault="00EC7BC2" w:rsidP="00932528">
            <w:pPr>
              <w:pStyle w:val="ListParagraph"/>
              <w:numPr>
                <w:ilvl w:val="2"/>
                <w:numId w:val="146"/>
              </w:numPr>
              <w:ind w:left="1026" w:hanging="284"/>
              <w:rPr>
                <w:rFonts w:ascii="Calibri" w:hAnsi="Calibri"/>
                <w:sz w:val="18"/>
                <w:szCs w:val="18"/>
              </w:rPr>
            </w:pPr>
            <w:r w:rsidRPr="00C15989">
              <w:rPr>
                <w:rFonts w:ascii="Calibri" w:hAnsi="Calibri"/>
                <w:sz w:val="18"/>
                <w:szCs w:val="18"/>
              </w:rPr>
              <w:t>includes broad policy decisions; even those that would be subject to a legislative exemption under PF claims</w:t>
            </w:r>
          </w:p>
          <w:p w14:paraId="016DB425" w14:textId="1C734FE6" w:rsidR="00EC7BC2" w:rsidRPr="00C15989" w:rsidRDefault="00EC7BC2" w:rsidP="00932528">
            <w:pPr>
              <w:pStyle w:val="ListParagraph"/>
              <w:numPr>
                <w:ilvl w:val="1"/>
                <w:numId w:val="221"/>
              </w:numPr>
              <w:ind w:left="600" w:hanging="283"/>
              <w:rPr>
                <w:rFonts w:ascii="Calibri" w:hAnsi="Calibri"/>
                <w:sz w:val="18"/>
                <w:szCs w:val="18"/>
              </w:rPr>
            </w:pPr>
            <w:r w:rsidRPr="00C15989">
              <w:rPr>
                <w:rFonts w:ascii="Calibri" w:hAnsi="Calibri"/>
                <w:sz w:val="18"/>
                <w:szCs w:val="18"/>
              </w:rPr>
              <w:t>only potential impact necessary, not immediate</w:t>
            </w:r>
            <w:r w:rsidR="00521518" w:rsidRPr="00C15989">
              <w:rPr>
                <w:rFonts w:ascii="Calibri" w:hAnsi="Calibri"/>
                <w:sz w:val="18"/>
                <w:szCs w:val="18"/>
              </w:rPr>
              <w:t xml:space="preserve"> impact – duty</w:t>
            </w:r>
            <w:r w:rsidRPr="00C15989">
              <w:rPr>
                <w:rFonts w:ascii="Calibri" w:hAnsi="Calibri"/>
                <w:sz w:val="18"/>
                <w:szCs w:val="18"/>
              </w:rPr>
              <w:t xml:space="preserve"> capture</w:t>
            </w:r>
            <w:r w:rsidR="00521518" w:rsidRPr="00C15989">
              <w:rPr>
                <w:rFonts w:ascii="Calibri" w:hAnsi="Calibri"/>
                <w:sz w:val="18"/>
                <w:szCs w:val="18"/>
              </w:rPr>
              <w:t>s</w:t>
            </w:r>
            <w:r w:rsidRPr="00C15989">
              <w:rPr>
                <w:rFonts w:ascii="Calibri" w:hAnsi="Calibri"/>
                <w:sz w:val="18"/>
                <w:szCs w:val="18"/>
              </w:rPr>
              <w:t xml:space="preserve"> “strategic, higher level decisions”</w:t>
            </w:r>
          </w:p>
        </w:tc>
        <w:tc>
          <w:tcPr>
            <w:tcW w:w="2544" w:type="dxa"/>
            <w:vMerge/>
          </w:tcPr>
          <w:p w14:paraId="227977F5" w14:textId="77777777" w:rsidR="00EC7BC2" w:rsidRPr="00C15989" w:rsidRDefault="00EC7BC2" w:rsidP="00D43059">
            <w:pPr>
              <w:rPr>
                <w:rFonts w:ascii="Calibri" w:hAnsi="Calibri"/>
                <w:b/>
                <w:bCs/>
                <w:sz w:val="18"/>
                <w:szCs w:val="18"/>
              </w:rPr>
            </w:pPr>
          </w:p>
        </w:tc>
      </w:tr>
      <w:tr w:rsidR="00EC7BC2" w:rsidRPr="00F34D13" w14:paraId="7A3550DA" w14:textId="28FBC1A8" w:rsidTr="00895AA7">
        <w:tc>
          <w:tcPr>
            <w:tcW w:w="1668" w:type="dxa"/>
          </w:tcPr>
          <w:p w14:paraId="4A14CF12" w14:textId="1B58C886" w:rsidR="00EC7BC2" w:rsidRPr="00C15989" w:rsidRDefault="00EC7BC2" w:rsidP="00D43059">
            <w:pPr>
              <w:rPr>
                <w:rFonts w:ascii="Calibri" w:hAnsi="Calibri"/>
                <w:sz w:val="18"/>
                <w:szCs w:val="18"/>
              </w:rPr>
            </w:pPr>
            <w:r w:rsidRPr="00C15989">
              <w:rPr>
                <w:rFonts w:ascii="Calibri" w:hAnsi="Calibri"/>
                <w:sz w:val="18"/>
                <w:szCs w:val="18"/>
              </w:rPr>
              <w:t>Step 3 of Test</w:t>
            </w:r>
          </w:p>
          <w:p w14:paraId="10107747" w14:textId="38116E22" w:rsidR="00EC7BC2" w:rsidRPr="00C15989" w:rsidRDefault="00EC7BC2" w:rsidP="00D43059">
            <w:pPr>
              <w:rPr>
                <w:rFonts w:ascii="Calibri" w:hAnsi="Calibri"/>
                <w:sz w:val="18"/>
                <w:szCs w:val="18"/>
              </w:rPr>
            </w:pPr>
            <w:r w:rsidRPr="00C15989">
              <w:rPr>
                <w:rFonts w:ascii="Calibri" w:hAnsi="Calibri"/>
                <w:sz w:val="18"/>
                <w:szCs w:val="18"/>
              </w:rPr>
              <w:t>Potential Adverse Effect</w:t>
            </w:r>
          </w:p>
        </w:tc>
        <w:tc>
          <w:tcPr>
            <w:tcW w:w="6804" w:type="dxa"/>
          </w:tcPr>
          <w:p w14:paraId="0FA44A49" w14:textId="77777777" w:rsidR="00EC7BC2" w:rsidRPr="00C15989" w:rsidRDefault="00EC7BC2" w:rsidP="00932528">
            <w:pPr>
              <w:pStyle w:val="ListParagraph"/>
              <w:numPr>
                <w:ilvl w:val="0"/>
                <w:numId w:val="146"/>
              </w:numPr>
              <w:ind w:left="175" w:hanging="175"/>
              <w:rPr>
                <w:rFonts w:ascii="Calibri" w:hAnsi="Calibri"/>
                <w:sz w:val="18"/>
                <w:szCs w:val="18"/>
              </w:rPr>
            </w:pPr>
            <w:r w:rsidRPr="00C15989">
              <w:rPr>
                <w:rFonts w:ascii="Calibri" w:hAnsi="Calibri"/>
                <w:b/>
                <w:bCs/>
                <w:sz w:val="18"/>
                <w:szCs w:val="18"/>
              </w:rPr>
              <w:t>Conduct may potentially adversely affect an Aboriginal right or claim</w:t>
            </w:r>
          </w:p>
          <w:p w14:paraId="2CC28DDD" w14:textId="575F5AEA" w:rsidR="00EC7BC2" w:rsidRPr="00C15989" w:rsidRDefault="00EC7BC2" w:rsidP="00932528">
            <w:pPr>
              <w:pStyle w:val="ListParagraph"/>
              <w:numPr>
                <w:ilvl w:val="1"/>
                <w:numId w:val="222"/>
              </w:numPr>
              <w:ind w:left="600" w:hanging="283"/>
              <w:rPr>
                <w:rFonts w:ascii="Calibri" w:hAnsi="Calibri"/>
                <w:sz w:val="18"/>
                <w:szCs w:val="18"/>
              </w:rPr>
            </w:pPr>
            <w:r w:rsidRPr="00C15989">
              <w:rPr>
                <w:rFonts w:ascii="Calibri" w:hAnsi="Calibri"/>
                <w:sz w:val="18"/>
                <w:szCs w:val="18"/>
              </w:rPr>
              <w:t xml:space="preserve">duty to consult kicks in as a </w:t>
            </w:r>
            <w:r w:rsidRPr="00C15989">
              <w:rPr>
                <w:rFonts w:ascii="Calibri" w:hAnsi="Calibri"/>
                <w:b/>
                <w:bCs/>
                <w:sz w:val="18"/>
                <w:szCs w:val="18"/>
              </w:rPr>
              <w:t xml:space="preserve">positive obligation </w:t>
            </w:r>
            <w:r w:rsidRPr="00C15989">
              <w:rPr>
                <w:rFonts w:ascii="Calibri" w:hAnsi="Calibri"/>
                <w:sz w:val="18"/>
                <w:szCs w:val="18"/>
              </w:rPr>
              <w:t>on gov</w:t>
            </w:r>
            <w:r w:rsidR="00521518" w:rsidRPr="00C15989">
              <w:rPr>
                <w:rFonts w:ascii="Calibri" w:hAnsi="Calibri"/>
                <w:sz w:val="18"/>
                <w:szCs w:val="18"/>
              </w:rPr>
              <w:t>’</w:t>
            </w:r>
            <w:r w:rsidRPr="00C15989">
              <w:rPr>
                <w:rFonts w:ascii="Calibri" w:hAnsi="Calibri"/>
                <w:sz w:val="18"/>
                <w:szCs w:val="18"/>
              </w:rPr>
              <w:t>t (</w:t>
            </w:r>
            <w:r w:rsidRPr="00C15989">
              <w:rPr>
                <w:rFonts w:ascii="Calibri" w:hAnsi="Calibri"/>
                <w:iCs/>
                <w:color w:val="0000FF"/>
                <w:sz w:val="18"/>
                <w:szCs w:val="18"/>
              </w:rPr>
              <w:t>Halfway River</w:t>
            </w:r>
            <w:r w:rsidRPr="00C15989">
              <w:rPr>
                <w:rFonts w:ascii="Calibri" w:hAnsi="Calibri"/>
                <w:sz w:val="18"/>
                <w:szCs w:val="18"/>
              </w:rPr>
              <w:t>)</w:t>
            </w:r>
          </w:p>
          <w:p w14:paraId="3EC92BBB" w14:textId="77777777" w:rsidR="00EC7BC2" w:rsidRPr="00C15989" w:rsidRDefault="00EC7BC2" w:rsidP="00932528">
            <w:pPr>
              <w:pStyle w:val="ListParagraph"/>
              <w:numPr>
                <w:ilvl w:val="1"/>
                <w:numId w:val="222"/>
              </w:numPr>
              <w:ind w:left="600" w:hanging="283"/>
              <w:rPr>
                <w:rFonts w:ascii="Calibri" w:hAnsi="Calibri"/>
                <w:sz w:val="18"/>
                <w:szCs w:val="18"/>
              </w:rPr>
            </w:pPr>
            <w:r w:rsidRPr="00C15989">
              <w:rPr>
                <w:rFonts w:ascii="Calibri" w:hAnsi="Calibri"/>
                <w:sz w:val="18"/>
                <w:szCs w:val="18"/>
              </w:rPr>
              <w:t>must be new, not historic or continuing, impact (</w:t>
            </w:r>
            <w:r w:rsidRPr="00C15989">
              <w:rPr>
                <w:rFonts w:ascii="Calibri" w:hAnsi="Calibri"/>
                <w:iCs/>
                <w:color w:val="0000FF"/>
                <w:sz w:val="18"/>
                <w:szCs w:val="18"/>
              </w:rPr>
              <w:t>Carrier Sekani</w:t>
            </w:r>
            <w:r w:rsidRPr="00C15989">
              <w:rPr>
                <w:rFonts w:ascii="Calibri" w:hAnsi="Calibri"/>
                <w:sz w:val="18"/>
                <w:szCs w:val="18"/>
              </w:rPr>
              <w:t>)</w:t>
            </w:r>
          </w:p>
          <w:p w14:paraId="469F739C" w14:textId="77280D46" w:rsidR="00EC7BC2" w:rsidRPr="00C15989" w:rsidRDefault="00EC7BC2" w:rsidP="00932528">
            <w:pPr>
              <w:pStyle w:val="ListParagraph"/>
              <w:numPr>
                <w:ilvl w:val="1"/>
                <w:numId w:val="222"/>
              </w:numPr>
              <w:ind w:left="600" w:hanging="283"/>
              <w:rPr>
                <w:rFonts w:ascii="Calibri" w:hAnsi="Calibri"/>
                <w:sz w:val="18"/>
                <w:szCs w:val="18"/>
              </w:rPr>
            </w:pPr>
            <w:r w:rsidRPr="00C15989">
              <w:rPr>
                <w:rFonts w:ascii="Calibri" w:hAnsi="Calibri"/>
                <w:sz w:val="18"/>
                <w:szCs w:val="18"/>
              </w:rPr>
              <w:t xml:space="preserve">ONUS on </w:t>
            </w:r>
            <w:r w:rsidRPr="00C15989">
              <w:rPr>
                <w:rFonts w:ascii="Calibri" w:hAnsi="Calibri"/>
                <w:b/>
                <w:sz w:val="18"/>
                <w:szCs w:val="18"/>
              </w:rPr>
              <w:t>claimant</w:t>
            </w:r>
            <w:r w:rsidRPr="00C15989">
              <w:rPr>
                <w:rFonts w:ascii="Calibri" w:hAnsi="Calibri"/>
                <w:sz w:val="18"/>
                <w:szCs w:val="18"/>
              </w:rPr>
              <w:t xml:space="preserve"> to show causal relationship between conduct and potent</w:t>
            </w:r>
            <w:r w:rsidR="00E871A1" w:rsidRPr="00C15989">
              <w:rPr>
                <w:rFonts w:ascii="Calibri" w:hAnsi="Calibri"/>
                <w:sz w:val="18"/>
                <w:szCs w:val="18"/>
              </w:rPr>
              <w:t>ial</w:t>
            </w:r>
            <w:r w:rsidRPr="00C15989">
              <w:rPr>
                <w:rFonts w:ascii="Calibri" w:hAnsi="Calibri"/>
                <w:sz w:val="18"/>
                <w:szCs w:val="18"/>
              </w:rPr>
              <w:t xml:space="preserve"> adverse impact; low threshold</w:t>
            </w:r>
          </w:p>
          <w:p w14:paraId="62BCA5E6" w14:textId="7765C1DF" w:rsidR="00D959E0" w:rsidRPr="00C15989" w:rsidRDefault="00EC7BC2" w:rsidP="00932528">
            <w:pPr>
              <w:pStyle w:val="ListParagraph"/>
              <w:numPr>
                <w:ilvl w:val="2"/>
                <w:numId w:val="146"/>
              </w:numPr>
              <w:ind w:left="1026" w:hanging="284"/>
              <w:rPr>
                <w:rFonts w:ascii="Calibri" w:hAnsi="Calibri"/>
                <w:sz w:val="18"/>
                <w:szCs w:val="18"/>
              </w:rPr>
            </w:pPr>
            <w:r w:rsidRPr="00C15989">
              <w:rPr>
                <w:rFonts w:ascii="Calibri" w:hAnsi="Calibri"/>
                <w:sz w:val="18"/>
                <w:szCs w:val="18"/>
              </w:rPr>
              <w:t>similar to other administrative law claims</w:t>
            </w:r>
          </w:p>
        </w:tc>
        <w:tc>
          <w:tcPr>
            <w:tcW w:w="2544" w:type="dxa"/>
            <w:vMerge/>
          </w:tcPr>
          <w:p w14:paraId="5D4100BA" w14:textId="77777777" w:rsidR="00EC7BC2" w:rsidRPr="00C15989" w:rsidRDefault="00EC7BC2" w:rsidP="00D43059">
            <w:pPr>
              <w:rPr>
                <w:rFonts w:ascii="Calibri" w:hAnsi="Calibri"/>
                <w:b/>
                <w:bCs/>
                <w:sz w:val="18"/>
                <w:szCs w:val="18"/>
              </w:rPr>
            </w:pPr>
          </w:p>
        </w:tc>
      </w:tr>
      <w:tr w:rsidR="000F1936" w:rsidRPr="00F34D13" w14:paraId="2A21C5D9" w14:textId="21C5D057" w:rsidTr="00895AA7">
        <w:tc>
          <w:tcPr>
            <w:tcW w:w="8472" w:type="dxa"/>
            <w:gridSpan w:val="2"/>
            <w:shd w:val="clear" w:color="auto" w:fill="A6A6A6" w:themeFill="background1" w:themeFillShade="A6"/>
          </w:tcPr>
          <w:p w14:paraId="04B18AAD" w14:textId="36B2C31B" w:rsidR="000F1936" w:rsidRPr="00C15989" w:rsidRDefault="000F1936" w:rsidP="00D43059">
            <w:pPr>
              <w:rPr>
                <w:rFonts w:ascii="Calibri" w:hAnsi="Calibri"/>
                <w:b/>
                <w:bCs/>
                <w:sz w:val="18"/>
                <w:szCs w:val="18"/>
              </w:rPr>
            </w:pPr>
            <w:r w:rsidRPr="00C15989">
              <w:rPr>
                <w:rFonts w:ascii="Calibri" w:hAnsi="Calibri"/>
                <w:sz w:val="18"/>
                <w:szCs w:val="18"/>
              </w:rPr>
              <w:t>STAGE 2 – “the spectrum”</w:t>
            </w:r>
          </w:p>
        </w:tc>
        <w:tc>
          <w:tcPr>
            <w:tcW w:w="2544" w:type="dxa"/>
            <w:shd w:val="clear" w:color="auto" w:fill="A6A6A6" w:themeFill="background1" w:themeFillShade="A6"/>
          </w:tcPr>
          <w:p w14:paraId="3CD65B3E" w14:textId="77777777" w:rsidR="000F1936" w:rsidRPr="00C15989" w:rsidRDefault="000F1936" w:rsidP="00D43059">
            <w:pPr>
              <w:rPr>
                <w:rFonts w:ascii="Calibri" w:hAnsi="Calibri"/>
                <w:sz w:val="18"/>
                <w:szCs w:val="18"/>
              </w:rPr>
            </w:pPr>
          </w:p>
        </w:tc>
      </w:tr>
      <w:tr w:rsidR="000F1936" w:rsidRPr="00F34D13" w14:paraId="1B821873" w14:textId="067737DD" w:rsidTr="00895AA7">
        <w:tc>
          <w:tcPr>
            <w:tcW w:w="1668" w:type="dxa"/>
          </w:tcPr>
          <w:p w14:paraId="321298C1" w14:textId="04550E4E" w:rsidR="000F1936" w:rsidRPr="00C15989" w:rsidRDefault="000F1936" w:rsidP="00D43059">
            <w:pPr>
              <w:rPr>
                <w:rFonts w:ascii="Calibri" w:hAnsi="Calibri"/>
                <w:sz w:val="18"/>
                <w:szCs w:val="18"/>
              </w:rPr>
            </w:pPr>
            <w:r w:rsidRPr="00C15989">
              <w:rPr>
                <w:rFonts w:ascii="Calibri" w:hAnsi="Calibri"/>
                <w:sz w:val="18"/>
                <w:szCs w:val="18"/>
              </w:rPr>
              <w:t>Determine the Scope of the Duty</w:t>
            </w:r>
          </w:p>
        </w:tc>
        <w:tc>
          <w:tcPr>
            <w:tcW w:w="6804" w:type="dxa"/>
          </w:tcPr>
          <w:p w14:paraId="02CF2291" w14:textId="77777777" w:rsidR="000F1936" w:rsidRPr="00C15989" w:rsidRDefault="000F1936" w:rsidP="00932528">
            <w:pPr>
              <w:pStyle w:val="ListParagraph"/>
              <w:numPr>
                <w:ilvl w:val="0"/>
                <w:numId w:val="146"/>
              </w:numPr>
              <w:ind w:left="175" w:hanging="175"/>
              <w:rPr>
                <w:rFonts w:ascii="Calibri" w:hAnsi="Calibri"/>
                <w:b/>
                <w:bCs/>
                <w:sz w:val="18"/>
                <w:szCs w:val="18"/>
              </w:rPr>
            </w:pPr>
            <w:r w:rsidRPr="00C15989">
              <w:rPr>
                <w:rFonts w:ascii="Calibri" w:hAnsi="Calibri"/>
                <w:b/>
                <w:bCs/>
                <w:sz w:val="18"/>
                <w:szCs w:val="18"/>
              </w:rPr>
              <w:t>Proportionate with</w:t>
            </w:r>
          </w:p>
          <w:p w14:paraId="5F6DB498" w14:textId="677DB6F9" w:rsidR="000F1936" w:rsidRPr="00C15989" w:rsidRDefault="00D959E0" w:rsidP="00932528">
            <w:pPr>
              <w:pStyle w:val="ListParagraph"/>
              <w:numPr>
                <w:ilvl w:val="1"/>
                <w:numId w:val="223"/>
              </w:numPr>
              <w:ind w:left="600" w:hanging="284"/>
              <w:rPr>
                <w:rFonts w:ascii="Calibri" w:hAnsi="Calibri"/>
                <w:bCs/>
                <w:sz w:val="18"/>
                <w:szCs w:val="18"/>
              </w:rPr>
            </w:pPr>
            <w:r w:rsidRPr="00C15989">
              <w:rPr>
                <w:rFonts w:ascii="Calibri" w:hAnsi="Calibri"/>
                <w:bCs/>
                <w:sz w:val="18"/>
                <w:szCs w:val="18"/>
              </w:rPr>
              <w:t>strength of Aboriginal claim</w:t>
            </w:r>
          </w:p>
          <w:p w14:paraId="5CE1612C" w14:textId="051BC040" w:rsidR="00D959E0" w:rsidRPr="00C15989" w:rsidRDefault="00D959E0" w:rsidP="00932528">
            <w:pPr>
              <w:pStyle w:val="ListParagraph"/>
              <w:numPr>
                <w:ilvl w:val="2"/>
                <w:numId w:val="146"/>
              </w:numPr>
              <w:ind w:left="1026" w:hanging="284"/>
              <w:rPr>
                <w:rFonts w:ascii="Calibri" w:hAnsi="Calibri"/>
                <w:bCs/>
                <w:sz w:val="18"/>
                <w:szCs w:val="18"/>
              </w:rPr>
            </w:pPr>
            <w:r w:rsidRPr="00C15989">
              <w:rPr>
                <w:rFonts w:ascii="Calibri" w:hAnsi="Calibri"/>
                <w:bCs/>
                <w:sz w:val="18"/>
                <w:szCs w:val="18"/>
              </w:rPr>
              <w:t>where tenuous claims will attract merely a duty of notice</w:t>
            </w:r>
          </w:p>
          <w:p w14:paraId="0EB61399" w14:textId="3AD7C9A7" w:rsidR="000F1936" w:rsidRPr="00C15989" w:rsidRDefault="000F1936" w:rsidP="00932528">
            <w:pPr>
              <w:pStyle w:val="ListParagraph"/>
              <w:numPr>
                <w:ilvl w:val="1"/>
                <w:numId w:val="223"/>
              </w:numPr>
              <w:ind w:left="600" w:hanging="284"/>
              <w:rPr>
                <w:rFonts w:ascii="Calibri" w:hAnsi="Calibri"/>
                <w:bCs/>
                <w:sz w:val="18"/>
                <w:szCs w:val="18"/>
              </w:rPr>
            </w:pPr>
            <w:r w:rsidRPr="00C15989">
              <w:rPr>
                <w:rFonts w:ascii="Calibri" w:hAnsi="Calibri"/>
                <w:bCs/>
                <w:sz w:val="18"/>
                <w:szCs w:val="18"/>
              </w:rPr>
              <w:t>potential impact &gt; is it a significant or minor impact?</w:t>
            </w:r>
          </w:p>
          <w:p w14:paraId="7A1AA008" w14:textId="0195278F" w:rsidR="000F1936" w:rsidRPr="00C15989" w:rsidRDefault="000F1936" w:rsidP="00932528">
            <w:pPr>
              <w:pStyle w:val="ListParagraph"/>
              <w:numPr>
                <w:ilvl w:val="1"/>
                <w:numId w:val="223"/>
              </w:numPr>
              <w:ind w:left="600" w:hanging="284"/>
              <w:rPr>
                <w:rFonts w:ascii="Calibri" w:hAnsi="Calibri"/>
                <w:bCs/>
                <w:sz w:val="18"/>
                <w:szCs w:val="18"/>
              </w:rPr>
            </w:pPr>
            <w:r w:rsidRPr="00C15989">
              <w:rPr>
                <w:rFonts w:ascii="Calibri" w:hAnsi="Calibri"/>
                <w:bCs/>
                <w:sz w:val="18"/>
                <w:szCs w:val="18"/>
              </w:rPr>
              <w:t>multiple variables or contextual factors (e.g. public interest)</w:t>
            </w:r>
          </w:p>
          <w:p w14:paraId="120C26C5" w14:textId="1E594EBB" w:rsidR="000F1936" w:rsidRPr="00C15989" w:rsidRDefault="000F1936" w:rsidP="00932528">
            <w:pPr>
              <w:pStyle w:val="ListParagraph"/>
              <w:numPr>
                <w:ilvl w:val="2"/>
                <w:numId w:val="223"/>
              </w:numPr>
              <w:ind w:left="1026" w:hanging="284"/>
              <w:rPr>
                <w:rFonts w:ascii="Calibri" w:hAnsi="Calibri"/>
                <w:bCs/>
                <w:sz w:val="18"/>
                <w:szCs w:val="18"/>
              </w:rPr>
            </w:pPr>
            <w:r w:rsidRPr="00C15989">
              <w:rPr>
                <w:rFonts w:ascii="Calibri" w:hAnsi="Calibri"/>
                <w:bCs/>
                <w:sz w:val="18"/>
                <w:szCs w:val="18"/>
              </w:rPr>
              <w:t>Increasing polycentricity will lower the duty to consult</w:t>
            </w:r>
          </w:p>
          <w:p w14:paraId="39532D47" w14:textId="1DD3B210" w:rsidR="000F1936" w:rsidRPr="00C15989" w:rsidRDefault="000F1936" w:rsidP="00932528">
            <w:pPr>
              <w:pStyle w:val="ListParagraph"/>
              <w:numPr>
                <w:ilvl w:val="2"/>
                <w:numId w:val="146"/>
              </w:numPr>
              <w:ind w:left="1026" w:hanging="284"/>
              <w:rPr>
                <w:rFonts w:ascii="Calibri" w:hAnsi="Calibri"/>
                <w:bCs/>
                <w:sz w:val="18"/>
                <w:szCs w:val="18"/>
              </w:rPr>
            </w:pPr>
            <w:r w:rsidRPr="00C15989">
              <w:rPr>
                <w:rFonts w:ascii="Calibri" w:hAnsi="Calibri"/>
                <w:bCs/>
                <w:sz w:val="18"/>
                <w:szCs w:val="18"/>
              </w:rPr>
              <w:t>Often very polycentric decisions – impacts on a broad scope of individuals; very political and economic decisions</w:t>
            </w:r>
          </w:p>
          <w:p w14:paraId="08D334A6" w14:textId="3900FC59" w:rsidR="00B33B30" w:rsidRPr="00C15989" w:rsidRDefault="00B33B30" w:rsidP="00D43059">
            <w:pPr>
              <w:jc w:val="center"/>
              <w:rPr>
                <w:rFonts w:ascii="Calibri" w:hAnsi="Calibri"/>
                <w:bCs/>
                <w:sz w:val="18"/>
                <w:szCs w:val="18"/>
              </w:rPr>
            </w:pPr>
          </w:p>
          <w:p w14:paraId="0E7AE3CE" w14:textId="0B5DBDB5" w:rsidR="00775AA3" w:rsidRPr="00C15989" w:rsidRDefault="00775AA3" w:rsidP="00D43059">
            <w:pPr>
              <w:rPr>
                <w:rFonts w:ascii="Calibri" w:hAnsi="Calibri"/>
                <w:b/>
                <w:bCs/>
                <w:sz w:val="18"/>
                <w:szCs w:val="18"/>
              </w:rPr>
            </w:pPr>
          </w:p>
        </w:tc>
        <w:tc>
          <w:tcPr>
            <w:tcW w:w="2544" w:type="dxa"/>
          </w:tcPr>
          <w:p w14:paraId="19D64E79" w14:textId="77777777" w:rsidR="00EC7BC2" w:rsidRPr="00C15989" w:rsidRDefault="00EC7BC2" w:rsidP="00D43059">
            <w:pPr>
              <w:rPr>
                <w:rFonts w:ascii="Calibri" w:hAnsi="Calibri"/>
                <w:sz w:val="18"/>
                <w:szCs w:val="18"/>
              </w:rPr>
            </w:pPr>
            <w:r w:rsidRPr="00C15989">
              <w:rPr>
                <w:rFonts w:ascii="Calibri" w:hAnsi="Calibri"/>
                <w:sz w:val="18"/>
                <w:szCs w:val="18"/>
              </w:rPr>
              <w:t xml:space="preserve">Spectrum analysis </w:t>
            </w:r>
          </w:p>
          <w:p w14:paraId="4D8D474E" w14:textId="77777777" w:rsidR="00EC7BC2" w:rsidRPr="00C15989" w:rsidRDefault="00EC7BC2" w:rsidP="00D43059">
            <w:pPr>
              <w:rPr>
                <w:rFonts w:ascii="Calibri" w:hAnsi="Calibri"/>
                <w:sz w:val="18"/>
                <w:szCs w:val="18"/>
              </w:rPr>
            </w:pPr>
            <w:r w:rsidRPr="00C15989">
              <w:rPr>
                <w:rFonts w:ascii="Calibri" w:hAnsi="Calibri"/>
                <w:sz w:val="18"/>
                <w:szCs w:val="18"/>
              </w:rPr>
              <w:t xml:space="preserve">= correctness* regarding </w:t>
            </w:r>
            <w:r w:rsidRPr="00C15989">
              <w:rPr>
                <w:rFonts w:ascii="Calibri" w:hAnsi="Calibri"/>
                <w:sz w:val="18"/>
                <w:szCs w:val="18"/>
                <w:u w:val="single"/>
              </w:rPr>
              <w:t>strength of claim &amp; severity of impact</w:t>
            </w:r>
            <w:r w:rsidRPr="00C15989">
              <w:rPr>
                <w:rFonts w:ascii="Calibri" w:hAnsi="Calibri"/>
                <w:sz w:val="18"/>
                <w:szCs w:val="18"/>
              </w:rPr>
              <w:t xml:space="preserve"> as questions of law </w:t>
            </w:r>
          </w:p>
          <w:p w14:paraId="3FF562E3" w14:textId="77777777" w:rsidR="00EC7BC2" w:rsidRPr="00C15989" w:rsidRDefault="00EC7BC2" w:rsidP="00D43059">
            <w:pPr>
              <w:rPr>
                <w:rFonts w:ascii="Calibri" w:hAnsi="Calibri"/>
                <w:sz w:val="18"/>
                <w:szCs w:val="18"/>
              </w:rPr>
            </w:pPr>
          </w:p>
          <w:p w14:paraId="43DF795A" w14:textId="77777777" w:rsidR="00EC7BC2" w:rsidRPr="00C15989" w:rsidRDefault="00EC7BC2" w:rsidP="00D43059">
            <w:pPr>
              <w:rPr>
                <w:rFonts w:ascii="Calibri" w:hAnsi="Calibri"/>
                <w:sz w:val="18"/>
                <w:szCs w:val="18"/>
              </w:rPr>
            </w:pPr>
            <w:r w:rsidRPr="00C15989">
              <w:rPr>
                <w:rFonts w:ascii="Calibri" w:hAnsi="Calibri"/>
                <w:sz w:val="18"/>
                <w:szCs w:val="18"/>
              </w:rPr>
              <w:t xml:space="preserve">*unless large degree of factual determination, then it is mixed fact and law = reasonableness </w:t>
            </w:r>
          </w:p>
          <w:p w14:paraId="26A6C0B3" w14:textId="77777777" w:rsidR="000F1936" w:rsidRPr="00C15989" w:rsidRDefault="000F1936" w:rsidP="00D43059">
            <w:pPr>
              <w:rPr>
                <w:rFonts w:ascii="Calibri" w:hAnsi="Calibri"/>
                <w:b/>
                <w:bCs/>
                <w:sz w:val="18"/>
                <w:szCs w:val="18"/>
              </w:rPr>
            </w:pPr>
          </w:p>
        </w:tc>
      </w:tr>
      <w:tr w:rsidR="000F1936" w:rsidRPr="00F34D13" w14:paraId="18ABDEFD" w14:textId="663B5B55" w:rsidTr="00895AA7">
        <w:tc>
          <w:tcPr>
            <w:tcW w:w="8472" w:type="dxa"/>
            <w:gridSpan w:val="2"/>
            <w:shd w:val="clear" w:color="auto" w:fill="A6A6A6" w:themeFill="background1" w:themeFillShade="A6"/>
          </w:tcPr>
          <w:p w14:paraId="742709B2" w14:textId="4D59B258" w:rsidR="000F1936" w:rsidRPr="00C15989" w:rsidRDefault="000F1936" w:rsidP="00D43059">
            <w:pPr>
              <w:rPr>
                <w:rFonts w:ascii="Calibri" w:hAnsi="Calibri"/>
                <w:bCs/>
                <w:sz w:val="18"/>
                <w:szCs w:val="18"/>
              </w:rPr>
            </w:pPr>
            <w:r w:rsidRPr="00C15989">
              <w:rPr>
                <w:rFonts w:ascii="Calibri" w:hAnsi="Calibri"/>
                <w:bCs/>
                <w:sz w:val="18"/>
                <w:szCs w:val="18"/>
              </w:rPr>
              <w:t>STAGE 3 – Consultation</w:t>
            </w:r>
          </w:p>
        </w:tc>
        <w:tc>
          <w:tcPr>
            <w:tcW w:w="2544" w:type="dxa"/>
            <w:shd w:val="clear" w:color="auto" w:fill="A6A6A6" w:themeFill="background1" w:themeFillShade="A6"/>
          </w:tcPr>
          <w:p w14:paraId="0E2BB096" w14:textId="77777777" w:rsidR="000F1936" w:rsidRPr="00C15989" w:rsidRDefault="000F1936" w:rsidP="00D43059">
            <w:pPr>
              <w:rPr>
                <w:rFonts w:ascii="Calibri" w:hAnsi="Calibri"/>
                <w:bCs/>
                <w:sz w:val="18"/>
                <w:szCs w:val="18"/>
              </w:rPr>
            </w:pPr>
          </w:p>
        </w:tc>
      </w:tr>
      <w:tr w:rsidR="000F1936" w:rsidRPr="00F34D13" w14:paraId="7F04E278" w14:textId="3D2222C4" w:rsidTr="00895AA7">
        <w:tc>
          <w:tcPr>
            <w:tcW w:w="1668" w:type="dxa"/>
          </w:tcPr>
          <w:p w14:paraId="179FDBBB" w14:textId="68B728F1" w:rsidR="000F1936" w:rsidRPr="00C15989" w:rsidRDefault="000F1936" w:rsidP="00D43059">
            <w:pPr>
              <w:rPr>
                <w:rFonts w:ascii="Calibri" w:hAnsi="Calibri"/>
                <w:sz w:val="18"/>
                <w:szCs w:val="18"/>
              </w:rPr>
            </w:pPr>
            <w:r w:rsidRPr="00C15989">
              <w:rPr>
                <w:rFonts w:ascii="Calibri" w:hAnsi="Calibri"/>
                <w:sz w:val="18"/>
                <w:szCs w:val="18"/>
              </w:rPr>
              <w:t>See Procedural Components of the Consultation Process (below)</w:t>
            </w:r>
          </w:p>
        </w:tc>
        <w:tc>
          <w:tcPr>
            <w:tcW w:w="6804" w:type="dxa"/>
          </w:tcPr>
          <w:p w14:paraId="10A78F92" w14:textId="77777777" w:rsidR="000F1936" w:rsidRPr="00C15989" w:rsidRDefault="000F1936" w:rsidP="00932528">
            <w:pPr>
              <w:pStyle w:val="ListParagraph"/>
              <w:numPr>
                <w:ilvl w:val="0"/>
                <w:numId w:val="146"/>
              </w:numPr>
              <w:ind w:left="175" w:hanging="185"/>
              <w:rPr>
                <w:rFonts w:ascii="Calibri" w:hAnsi="Calibri"/>
                <w:bCs/>
                <w:sz w:val="18"/>
                <w:szCs w:val="18"/>
              </w:rPr>
            </w:pPr>
            <w:r w:rsidRPr="00C15989">
              <w:rPr>
                <w:rFonts w:ascii="Calibri" w:hAnsi="Calibri"/>
                <w:bCs/>
                <w:sz w:val="18"/>
                <w:szCs w:val="18"/>
              </w:rPr>
              <w:t xml:space="preserve">Consultation should be meaningful but it also need </w:t>
            </w:r>
            <w:r w:rsidRPr="00C15989">
              <w:rPr>
                <w:rFonts w:ascii="Calibri" w:hAnsi="Calibri"/>
                <w:bCs/>
                <w:sz w:val="18"/>
                <w:szCs w:val="18"/>
                <w:u w:val="single"/>
              </w:rPr>
              <w:t>only</w:t>
            </w:r>
            <w:r w:rsidRPr="00C15989">
              <w:rPr>
                <w:rFonts w:ascii="Calibri" w:hAnsi="Calibri"/>
                <w:bCs/>
                <w:sz w:val="18"/>
                <w:szCs w:val="18"/>
              </w:rPr>
              <w:t xml:space="preserve"> be adequate</w:t>
            </w:r>
          </w:p>
          <w:p w14:paraId="073B94DB" w14:textId="77777777" w:rsidR="000F1936" w:rsidRPr="00C15989" w:rsidRDefault="000F1936" w:rsidP="00932528">
            <w:pPr>
              <w:pStyle w:val="ListParagraph"/>
              <w:numPr>
                <w:ilvl w:val="0"/>
                <w:numId w:val="146"/>
              </w:numPr>
              <w:ind w:left="175" w:hanging="185"/>
              <w:rPr>
                <w:rFonts w:ascii="Calibri" w:hAnsi="Calibri"/>
                <w:bCs/>
                <w:sz w:val="18"/>
                <w:szCs w:val="18"/>
              </w:rPr>
            </w:pPr>
            <w:r w:rsidRPr="00C15989">
              <w:rPr>
                <w:rFonts w:ascii="Calibri" w:hAnsi="Calibri"/>
                <w:b/>
                <w:bCs/>
                <w:sz w:val="18"/>
                <w:szCs w:val="18"/>
              </w:rPr>
              <w:t>Burden</w:t>
            </w:r>
            <w:r w:rsidRPr="00C15989">
              <w:rPr>
                <w:rFonts w:ascii="Calibri" w:hAnsi="Calibri"/>
                <w:bCs/>
                <w:sz w:val="18"/>
                <w:szCs w:val="18"/>
              </w:rPr>
              <w:t xml:space="preserve"> on Crown</w:t>
            </w:r>
          </w:p>
          <w:p w14:paraId="13CA4D9C" w14:textId="140CB77A" w:rsidR="000F1936" w:rsidRPr="00C15989" w:rsidRDefault="000F1936" w:rsidP="00932528">
            <w:pPr>
              <w:pStyle w:val="ListParagraph"/>
              <w:numPr>
                <w:ilvl w:val="1"/>
                <w:numId w:val="224"/>
              </w:numPr>
              <w:ind w:left="600" w:hanging="273"/>
              <w:rPr>
                <w:rFonts w:ascii="Calibri" w:hAnsi="Calibri"/>
                <w:bCs/>
                <w:sz w:val="18"/>
                <w:szCs w:val="18"/>
              </w:rPr>
            </w:pPr>
            <w:r w:rsidRPr="00C15989">
              <w:rPr>
                <w:rFonts w:ascii="Calibri" w:hAnsi="Calibri"/>
                <w:bCs/>
                <w:sz w:val="18"/>
                <w:szCs w:val="18"/>
              </w:rPr>
              <w:t>identify relevant Aboriginal and non-aboriginal parties</w:t>
            </w:r>
          </w:p>
          <w:p w14:paraId="5310080D" w14:textId="77777777" w:rsidR="000F1936" w:rsidRPr="00C15989" w:rsidRDefault="000F1936" w:rsidP="00932528">
            <w:pPr>
              <w:pStyle w:val="ListParagraph"/>
              <w:numPr>
                <w:ilvl w:val="0"/>
                <w:numId w:val="146"/>
              </w:numPr>
              <w:ind w:left="175" w:hanging="185"/>
              <w:rPr>
                <w:rFonts w:ascii="Calibri" w:hAnsi="Calibri"/>
                <w:bCs/>
                <w:sz w:val="18"/>
                <w:szCs w:val="18"/>
              </w:rPr>
            </w:pPr>
            <w:r w:rsidRPr="00C15989">
              <w:rPr>
                <w:rFonts w:ascii="Calibri" w:hAnsi="Calibri"/>
                <w:b/>
                <w:bCs/>
                <w:sz w:val="18"/>
                <w:szCs w:val="18"/>
              </w:rPr>
              <w:t>Burden</w:t>
            </w:r>
            <w:r w:rsidRPr="00C15989">
              <w:rPr>
                <w:rFonts w:ascii="Calibri" w:hAnsi="Calibri"/>
                <w:bCs/>
                <w:sz w:val="18"/>
                <w:szCs w:val="18"/>
              </w:rPr>
              <w:t xml:space="preserve"> on Aboriginal claimants</w:t>
            </w:r>
          </w:p>
          <w:p w14:paraId="6ABD6627" w14:textId="220D4801" w:rsidR="000F1936" w:rsidRPr="00C15989" w:rsidRDefault="000F1936" w:rsidP="00932528">
            <w:pPr>
              <w:pStyle w:val="ListParagraph"/>
              <w:numPr>
                <w:ilvl w:val="1"/>
                <w:numId w:val="224"/>
              </w:numPr>
              <w:ind w:left="600" w:hanging="273"/>
              <w:rPr>
                <w:rFonts w:ascii="Calibri" w:hAnsi="Calibri"/>
                <w:bCs/>
                <w:sz w:val="18"/>
                <w:szCs w:val="18"/>
              </w:rPr>
            </w:pPr>
            <w:r w:rsidRPr="00C15989">
              <w:rPr>
                <w:rFonts w:ascii="Calibri" w:hAnsi="Calibri"/>
                <w:bCs/>
                <w:sz w:val="18"/>
                <w:szCs w:val="18"/>
              </w:rPr>
              <w:t>must assert rights and specify nature of potential infringements</w:t>
            </w:r>
          </w:p>
        </w:tc>
        <w:tc>
          <w:tcPr>
            <w:tcW w:w="2544" w:type="dxa"/>
          </w:tcPr>
          <w:p w14:paraId="32FEC206" w14:textId="77777777" w:rsidR="00EC7BC2" w:rsidRPr="00C15989" w:rsidRDefault="00EC7BC2" w:rsidP="00D43059">
            <w:pPr>
              <w:rPr>
                <w:rFonts w:ascii="Calibri" w:hAnsi="Calibri"/>
                <w:sz w:val="18"/>
                <w:szCs w:val="18"/>
              </w:rPr>
            </w:pPr>
            <w:r w:rsidRPr="00C15989">
              <w:rPr>
                <w:rFonts w:ascii="Calibri" w:hAnsi="Calibri"/>
                <w:sz w:val="18"/>
                <w:szCs w:val="18"/>
              </w:rPr>
              <w:t>Consultative process</w:t>
            </w:r>
          </w:p>
          <w:p w14:paraId="645EAA55" w14:textId="77777777" w:rsidR="00963BB6" w:rsidRPr="00C15989" w:rsidRDefault="00EC7BC2" w:rsidP="00D43059">
            <w:pPr>
              <w:rPr>
                <w:rFonts w:ascii="Calibri" w:hAnsi="Calibri"/>
                <w:sz w:val="18"/>
                <w:szCs w:val="18"/>
              </w:rPr>
            </w:pPr>
            <w:r w:rsidRPr="00C15989">
              <w:rPr>
                <w:rFonts w:ascii="Calibri" w:hAnsi="Calibri"/>
                <w:sz w:val="18"/>
                <w:szCs w:val="18"/>
              </w:rPr>
              <w:t>= reasonableness/</w:t>
            </w:r>
          </w:p>
          <w:p w14:paraId="619C7C7D" w14:textId="1EB977BE" w:rsidR="000F1936" w:rsidRPr="00C15989" w:rsidRDefault="00EC7BC2" w:rsidP="00D43059">
            <w:pPr>
              <w:rPr>
                <w:rFonts w:ascii="Calibri" w:hAnsi="Calibri"/>
                <w:sz w:val="18"/>
                <w:szCs w:val="18"/>
              </w:rPr>
            </w:pPr>
            <w:r w:rsidRPr="00C15989">
              <w:rPr>
                <w:rFonts w:ascii="Calibri" w:hAnsi="Calibri"/>
                <w:sz w:val="18"/>
                <w:szCs w:val="18"/>
              </w:rPr>
              <w:t>fairness regarding adequacy of process</w:t>
            </w:r>
          </w:p>
        </w:tc>
      </w:tr>
      <w:tr w:rsidR="000F1936" w:rsidRPr="00F34D13" w14:paraId="7490A3BA" w14:textId="4B60A598" w:rsidTr="00895AA7">
        <w:tc>
          <w:tcPr>
            <w:tcW w:w="8472" w:type="dxa"/>
            <w:gridSpan w:val="2"/>
            <w:shd w:val="clear" w:color="auto" w:fill="A6A6A6" w:themeFill="background1" w:themeFillShade="A6"/>
          </w:tcPr>
          <w:p w14:paraId="539775D7" w14:textId="72664179" w:rsidR="000F1936" w:rsidRPr="00C15989" w:rsidRDefault="000F1936" w:rsidP="00D43059">
            <w:pPr>
              <w:rPr>
                <w:rFonts w:ascii="Calibri" w:hAnsi="Calibri"/>
                <w:bCs/>
                <w:sz w:val="18"/>
                <w:szCs w:val="18"/>
              </w:rPr>
            </w:pPr>
            <w:r w:rsidRPr="00C15989">
              <w:rPr>
                <w:rFonts w:ascii="Calibri" w:hAnsi="Calibri"/>
                <w:bCs/>
                <w:sz w:val="18"/>
                <w:szCs w:val="18"/>
              </w:rPr>
              <w:t xml:space="preserve">STAGE 4 – Accommodation </w:t>
            </w:r>
          </w:p>
        </w:tc>
        <w:tc>
          <w:tcPr>
            <w:tcW w:w="2544" w:type="dxa"/>
            <w:shd w:val="clear" w:color="auto" w:fill="A6A6A6" w:themeFill="background1" w:themeFillShade="A6"/>
          </w:tcPr>
          <w:p w14:paraId="55BD9E6C" w14:textId="77777777" w:rsidR="000F1936" w:rsidRPr="00C15989" w:rsidRDefault="000F1936" w:rsidP="00D43059">
            <w:pPr>
              <w:rPr>
                <w:rFonts w:ascii="Calibri" w:hAnsi="Calibri"/>
                <w:bCs/>
                <w:sz w:val="18"/>
                <w:szCs w:val="18"/>
              </w:rPr>
            </w:pPr>
          </w:p>
        </w:tc>
      </w:tr>
      <w:tr w:rsidR="000F1936" w:rsidRPr="00F34D13" w14:paraId="13F62C42" w14:textId="667365C8" w:rsidTr="00895AA7">
        <w:tc>
          <w:tcPr>
            <w:tcW w:w="1668" w:type="dxa"/>
          </w:tcPr>
          <w:p w14:paraId="680F178F" w14:textId="482BA41E" w:rsidR="000F1936" w:rsidRPr="00C15989" w:rsidRDefault="00895AA7" w:rsidP="00D43059">
            <w:pPr>
              <w:rPr>
                <w:rFonts w:ascii="Calibri" w:hAnsi="Calibri"/>
                <w:sz w:val="18"/>
                <w:szCs w:val="18"/>
              </w:rPr>
            </w:pPr>
            <w:r w:rsidRPr="00C15989">
              <w:rPr>
                <w:rFonts w:ascii="Calibri" w:hAnsi="Calibri"/>
                <w:sz w:val="18"/>
                <w:szCs w:val="18"/>
              </w:rPr>
              <w:t>Accommodation</w:t>
            </w:r>
          </w:p>
        </w:tc>
        <w:tc>
          <w:tcPr>
            <w:tcW w:w="6804" w:type="dxa"/>
          </w:tcPr>
          <w:p w14:paraId="1EE6C770" w14:textId="77777777" w:rsidR="000F1936" w:rsidRPr="00C15989" w:rsidRDefault="000F1936" w:rsidP="00932528">
            <w:pPr>
              <w:pStyle w:val="ListParagraph"/>
              <w:numPr>
                <w:ilvl w:val="0"/>
                <w:numId w:val="146"/>
              </w:numPr>
              <w:ind w:left="175" w:hanging="185"/>
              <w:rPr>
                <w:rFonts w:ascii="Calibri" w:hAnsi="Calibri"/>
                <w:bCs/>
                <w:sz w:val="18"/>
                <w:szCs w:val="18"/>
              </w:rPr>
            </w:pPr>
            <w:r w:rsidRPr="00C15989">
              <w:rPr>
                <w:rFonts w:ascii="Calibri" w:hAnsi="Calibri"/>
                <w:bCs/>
                <w:i/>
                <w:iCs/>
                <w:sz w:val="18"/>
                <w:szCs w:val="18"/>
              </w:rPr>
              <w:t>May</w:t>
            </w:r>
            <w:r w:rsidRPr="00C15989">
              <w:rPr>
                <w:rFonts w:ascii="Calibri" w:hAnsi="Calibri"/>
                <w:bCs/>
                <w:sz w:val="18"/>
                <w:szCs w:val="18"/>
              </w:rPr>
              <w:t xml:space="preserve"> be required</w:t>
            </w:r>
          </w:p>
          <w:p w14:paraId="167DD879" w14:textId="77777777" w:rsidR="000F1936" w:rsidRPr="00C15989" w:rsidRDefault="000F1936" w:rsidP="00932528">
            <w:pPr>
              <w:pStyle w:val="ListParagraph"/>
              <w:numPr>
                <w:ilvl w:val="0"/>
                <w:numId w:val="146"/>
              </w:numPr>
              <w:ind w:left="175" w:hanging="185"/>
              <w:rPr>
                <w:rFonts w:ascii="Calibri" w:hAnsi="Calibri"/>
                <w:bCs/>
                <w:sz w:val="18"/>
                <w:szCs w:val="18"/>
              </w:rPr>
            </w:pPr>
            <w:r w:rsidRPr="00C15989">
              <w:rPr>
                <w:rFonts w:ascii="Calibri" w:hAnsi="Calibri"/>
                <w:bCs/>
                <w:sz w:val="18"/>
                <w:szCs w:val="18"/>
              </w:rPr>
              <w:t>DM must demonstrate that Aboriginal interests were considered usually through reasons</w:t>
            </w:r>
          </w:p>
          <w:p w14:paraId="74E66A0D" w14:textId="77777777" w:rsidR="000F1936" w:rsidRPr="00C15989" w:rsidRDefault="000F1936" w:rsidP="00932528">
            <w:pPr>
              <w:pStyle w:val="ListParagraph"/>
              <w:numPr>
                <w:ilvl w:val="0"/>
                <w:numId w:val="146"/>
              </w:numPr>
              <w:ind w:left="175" w:hanging="185"/>
              <w:rPr>
                <w:rFonts w:ascii="Calibri" w:hAnsi="Calibri"/>
                <w:bCs/>
                <w:sz w:val="18"/>
                <w:szCs w:val="18"/>
              </w:rPr>
            </w:pPr>
            <w:r w:rsidRPr="00C15989">
              <w:rPr>
                <w:rFonts w:ascii="Calibri" w:hAnsi="Calibri"/>
                <w:bCs/>
                <w:sz w:val="18"/>
                <w:szCs w:val="18"/>
              </w:rPr>
              <w:t>DM balances competing interests [proportionality analysis]</w:t>
            </w:r>
          </w:p>
          <w:p w14:paraId="2607CAA7" w14:textId="0A581D20" w:rsidR="000F1936" w:rsidRPr="00C15989" w:rsidRDefault="000F1936" w:rsidP="00932528">
            <w:pPr>
              <w:pStyle w:val="ListParagraph"/>
              <w:numPr>
                <w:ilvl w:val="0"/>
                <w:numId w:val="146"/>
              </w:numPr>
              <w:ind w:left="175" w:hanging="185"/>
              <w:rPr>
                <w:rFonts w:ascii="Calibri" w:hAnsi="Calibri"/>
                <w:bCs/>
                <w:sz w:val="18"/>
                <w:szCs w:val="18"/>
              </w:rPr>
            </w:pPr>
            <w:r w:rsidRPr="00C15989">
              <w:rPr>
                <w:rFonts w:ascii="Calibri" w:hAnsi="Calibri"/>
                <w:bCs/>
                <w:i/>
                <w:iCs/>
                <w:sz w:val="18"/>
                <w:szCs w:val="18"/>
              </w:rPr>
              <w:t>May</w:t>
            </w:r>
            <w:r w:rsidRPr="00C15989">
              <w:rPr>
                <w:rFonts w:ascii="Calibri" w:hAnsi="Calibri"/>
                <w:bCs/>
                <w:sz w:val="18"/>
                <w:szCs w:val="18"/>
              </w:rPr>
              <w:t xml:space="preserve"> require modification of decision or policy to minimize impact on Aboriginal peoples</w:t>
            </w:r>
          </w:p>
        </w:tc>
        <w:tc>
          <w:tcPr>
            <w:tcW w:w="2544" w:type="dxa"/>
          </w:tcPr>
          <w:p w14:paraId="051664E1" w14:textId="77777777" w:rsidR="00EC7BC2" w:rsidRPr="00C15989" w:rsidRDefault="00EC7BC2" w:rsidP="00D43059">
            <w:pPr>
              <w:rPr>
                <w:rFonts w:ascii="Calibri" w:hAnsi="Calibri"/>
                <w:sz w:val="18"/>
                <w:szCs w:val="18"/>
              </w:rPr>
            </w:pPr>
            <w:r w:rsidRPr="00C15989">
              <w:rPr>
                <w:rFonts w:ascii="Calibri" w:hAnsi="Calibri"/>
                <w:sz w:val="18"/>
                <w:szCs w:val="18"/>
              </w:rPr>
              <w:t>Accommodation</w:t>
            </w:r>
          </w:p>
          <w:p w14:paraId="4728C0B6" w14:textId="06902A5C" w:rsidR="00EC7BC2" w:rsidRPr="00C15989" w:rsidRDefault="00EC7BC2" w:rsidP="00D43059">
            <w:pPr>
              <w:rPr>
                <w:rFonts w:ascii="Calibri" w:hAnsi="Calibri"/>
                <w:sz w:val="18"/>
                <w:szCs w:val="18"/>
              </w:rPr>
            </w:pPr>
            <w:r w:rsidRPr="00C15989">
              <w:rPr>
                <w:rFonts w:ascii="Calibri" w:hAnsi="Calibri"/>
                <w:sz w:val="18"/>
                <w:szCs w:val="18"/>
              </w:rPr>
              <w:t xml:space="preserve">= </w:t>
            </w:r>
            <w:r w:rsidRPr="00C15989">
              <w:rPr>
                <w:rFonts w:ascii="Calibri" w:hAnsi="Calibri"/>
                <w:sz w:val="18"/>
                <w:szCs w:val="18"/>
                <w:u w:val="single"/>
              </w:rPr>
              <w:t>adequacy of the required consultation</w:t>
            </w:r>
            <w:r w:rsidR="00326B01" w:rsidRPr="00C15989">
              <w:rPr>
                <w:rFonts w:ascii="Calibri" w:hAnsi="Calibri"/>
                <w:sz w:val="18"/>
                <w:szCs w:val="18"/>
              </w:rPr>
              <w:t xml:space="preserve">, </w:t>
            </w:r>
            <w:r w:rsidRPr="00C15989">
              <w:rPr>
                <w:rFonts w:ascii="Calibri" w:hAnsi="Calibri"/>
                <w:sz w:val="18"/>
                <w:szCs w:val="18"/>
              </w:rPr>
              <w:t>reasonableness (</w:t>
            </w:r>
            <w:r w:rsidRPr="00C15989">
              <w:rPr>
                <w:rFonts w:ascii="Calibri" w:hAnsi="Calibri"/>
                <w:iCs/>
                <w:color w:val="0000FF"/>
                <w:sz w:val="18"/>
                <w:szCs w:val="18"/>
              </w:rPr>
              <w:t>Haida</w:t>
            </w:r>
            <w:r w:rsidRPr="00C15989">
              <w:rPr>
                <w:rFonts w:ascii="Calibri" w:hAnsi="Calibri"/>
                <w:sz w:val="18"/>
                <w:szCs w:val="18"/>
              </w:rPr>
              <w:t>) or correctness (</w:t>
            </w:r>
            <w:r w:rsidRPr="00C15989">
              <w:rPr>
                <w:rFonts w:ascii="Calibri" w:hAnsi="Calibri"/>
                <w:iCs/>
                <w:color w:val="0000FF"/>
                <w:sz w:val="18"/>
                <w:szCs w:val="18"/>
              </w:rPr>
              <w:t>Little Salmon</w:t>
            </w:r>
            <w:r w:rsidRPr="00C15989">
              <w:rPr>
                <w:rFonts w:ascii="Calibri" w:hAnsi="Calibri"/>
                <w:sz w:val="18"/>
                <w:szCs w:val="18"/>
              </w:rPr>
              <w:t>)</w:t>
            </w:r>
          </w:p>
          <w:p w14:paraId="74148D9C" w14:textId="60AF2923" w:rsidR="000F1936" w:rsidRPr="00C15989" w:rsidRDefault="00EC7BC2" w:rsidP="00D43059">
            <w:pPr>
              <w:rPr>
                <w:rFonts w:ascii="Calibri" w:hAnsi="Calibri"/>
                <w:bCs/>
                <w:iCs/>
                <w:sz w:val="18"/>
                <w:szCs w:val="18"/>
              </w:rPr>
            </w:pPr>
            <w:r w:rsidRPr="00C15989">
              <w:rPr>
                <w:rFonts w:ascii="Calibri" w:hAnsi="Calibri"/>
                <w:sz w:val="18"/>
                <w:szCs w:val="18"/>
              </w:rPr>
              <w:t xml:space="preserve">= </w:t>
            </w:r>
            <w:r w:rsidRPr="00C15989">
              <w:rPr>
                <w:rFonts w:ascii="Calibri" w:hAnsi="Calibri"/>
                <w:sz w:val="18"/>
                <w:szCs w:val="18"/>
                <w:u w:val="single"/>
              </w:rPr>
              <w:t>outcomes and balancing of interests</w:t>
            </w:r>
            <w:r w:rsidR="00326B01" w:rsidRPr="00C15989">
              <w:rPr>
                <w:rFonts w:ascii="Calibri" w:hAnsi="Calibri"/>
                <w:sz w:val="18"/>
                <w:szCs w:val="18"/>
              </w:rPr>
              <w:t xml:space="preserve">, apply reasonableness </w:t>
            </w:r>
            <w:r w:rsidRPr="00C15989">
              <w:rPr>
                <w:rFonts w:ascii="Calibri" w:hAnsi="Calibri"/>
                <w:sz w:val="18"/>
                <w:szCs w:val="18"/>
              </w:rPr>
              <w:t xml:space="preserve"> (</w:t>
            </w:r>
            <w:r w:rsidR="00326B01" w:rsidRPr="00C15989">
              <w:rPr>
                <w:rFonts w:ascii="Calibri" w:hAnsi="Calibri"/>
                <w:sz w:val="18"/>
                <w:szCs w:val="18"/>
              </w:rPr>
              <w:t>unlikely correctness</w:t>
            </w:r>
            <w:r w:rsidRPr="00C15989">
              <w:rPr>
                <w:rFonts w:ascii="Calibri" w:hAnsi="Calibri"/>
                <w:sz w:val="18"/>
                <w:szCs w:val="18"/>
              </w:rPr>
              <w:t>)</w:t>
            </w:r>
          </w:p>
        </w:tc>
      </w:tr>
    </w:tbl>
    <w:p w14:paraId="3AE34E05" w14:textId="77777777" w:rsidR="00181BAA" w:rsidRPr="00F34D13" w:rsidRDefault="00181BAA" w:rsidP="00D43059">
      <w:pPr>
        <w:rPr>
          <w:rFonts w:ascii="Calibri" w:hAnsi="Calibri"/>
          <w:sz w:val="20"/>
          <w:szCs w:val="20"/>
        </w:rPr>
      </w:pPr>
    </w:p>
    <w:p w14:paraId="75E5E51A" w14:textId="057C66AB" w:rsidR="00F841C2" w:rsidRPr="003408F9" w:rsidRDefault="00F841C2" w:rsidP="00D43059">
      <w:pPr>
        <w:rPr>
          <w:rFonts w:ascii="Calibri" w:hAnsi="Calibri"/>
          <w:sz w:val="20"/>
          <w:szCs w:val="20"/>
          <w:u w:val="single"/>
        </w:rPr>
      </w:pPr>
      <w:r w:rsidRPr="00F34D13">
        <w:rPr>
          <w:rFonts w:ascii="Calibri" w:hAnsi="Calibri"/>
          <w:sz w:val="20"/>
          <w:szCs w:val="20"/>
        </w:rPr>
        <w:t>Procedural Components of the Consultation Process</w:t>
      </w:r>
      <w:r w:rsidR="003408F9">
        <w:rPr>
          <w:rFonts w:ascii="Calibri" w:hAnsi="Calibri"/>
          <w:sz w:val="20"/>
          <w:szCs w:val="20"/>
        </w:rPr>
        <w:t xml:space="preserve"> (</w:t>
      </w:r>
      <w:r w:rsidR="003408F9">
        <w:rPr>
          <w:rFonts w:ascii="Calibri" w:hAnsi="Calibri"/>
          <w:sz w:val="20"/>
          <w:szCs w:val="20"/>
          <w:u w:val="single"/>
        </w:rPr>
        <w:t>Overlap with PF)</w:t>
      </w:r>
    </w:p>
    <w:p w14:paraId="0D8FD758" w14:textId="77777777" w:rsidR="00334A53" w:rsidRPr="00895AA7" w:rsidRDefault="00334A53" w:rsidP="00932528">
      <w:pPr>
        <w:pStyle w:val="ListParagraph"/>
        <w:numPr>
          <w:ilvl w:val="0"/>
          <w:numId w:val="226"/>
        </w:numPr>
        <w:jc w:val="both"/>
        <w:rPr>
          <w:rFonts w:ascii="Calibri" w:hAnsi="Calibri"/>
          <w:sz w:val="20"/>
          <w:szCs w:val="20"/>
        </w:rPr>
      </w:pPr>
      <w:r w:rsidRPr="00895AA7">
        <w:rPr>
          <w:rFonts w:ascii="Calibri" w:hAnsi="Calibri"/>
          <w:sz w:val="20"/>
          <w:szCs w:val="20"/>
          <w:u w:val="single"/>
        </w:rPr>
        <w:t>Not act unilaterally</w:t>
      </w:r>
    </w:p>
    <w:p w14:paraId="624504E3" w14:textId="77777777" w:rsidR="00334A53" w:rsidRPr="00895AA7" w:rsidRDefault="00334A53" w:rsidP="00932528">
      <w:pPr>
        <w:pStyle w:val="ListParagraph"/>
        <w:numPr>
          <w:ilvl w:val="0"/>
          <w:numId w:val="226"/>
        </w:numPr>
        <w:jc w:val="both"/>
        <w:rPr>
          <w:rFonts w:ascii="Calibri" w:hAnsi="Calibri"/>
          <w:sz w:val="20"/>
          <w:szCs w:val="20"/>
        </w:rPr>
      </w:pPr>
      <w:r w:rsidRPr="00895AA7">
        <w:rPr>
          <w:rFonts w:ascii="Calibri" w:hAnsi="Calibri"/>
          <w:sz w:val="20"/>
          <w:szCs w:val="20"/>
        </w:rPr>
        <w:t xml:space="preserve">Timely </w:t>
      </w:r>
      <w:r w:rsidRPr="00895AA7">
        <w:rPr>
          <w:rFonts w:ascii="Calibri" w:hAnsi="Calibri"/>
          <w:sz w:val="20"/>
          <w:szCs w:val="20"/>
          <w:u w:val="single"/>
        </w:rPr>
        <w:t>notice</w:t>
      </w:r>
      <w:r w:rsidRPr="00895AA7">
        <w:rPr>
          <w:rFonts w:ascii="Calibri" w:hAnsi="Calibri"/>
          <w:sz w:val="20"/>
          <w:szCs w:val="20"/>
        </w:rPr>
        <w:t xml:space="preserve"> and early consultation</w:t>
      </w:r>
    </w:p>
    <w:p w14:paraId="0CD961F8" w14:textId="77777777" w:rsidR="00334A53" w:rsidRPr="00895AA7" w:rsidRDefault="00334A53" w:rsidP="00932528">
      <w:pPr>
        <w:pStyle w:val="ListParagraph"/>
        <w:numPr>
          <w:ilvl w:val="0"/>
          <w:numId w:val="226"/>
        </w:numPr>
        <w:jc w:val="both"/>
        <w:rPr>
          <w:rFonts w:ascii="Calibri" w:hAnsi="Calibri"/>
          <w:sz w:val="20"/>
          <w:szCs w:val="20"/>
        </w:rPr>
      </w:pPr>
      <w:r w:rsidRPr="00895AA7">
        <w:rPr>
          <w:rFonts w:ascii="Calibri" w:hAnsi="Calibri"/>
          <w:sz w:val="20"/>
          <w:szCs w:val="20"/>
        </w:rPr>
        <w:t xml:space="preserve">Crown must </w:t>
      </w:r>
      <w:r w:rsidRPr="00895AA7">
        <w:rPr>
          <w:rFonts w:ascii="Calibri" w:hAnsi="Calibri"/>
          <w:sz w:val="20"/>
          <w:szCs w:val="20"/>
          <w:u w:val="single"/>
        </w:rPr>
        <w:t xml:space="preserve">inform itself </w:t>
      </w:r>
      <w:r w:rsidRPr="00895AA7">
        <w:rPr>
          <w:rFonts w:ascii="Calibri" w:hAnsi="Calibri"/>
          <w:sz w:val="20"/>
          <w:szCs w:val="20"/>
        </w:rPr>
        <w:t>of impact of proposed project</w:t>
      </w:r>
    </w:p>
    <w:p w14:paraId="2A6FD75D" w14:textId="4520F038" w:rsidR="007C5E7D" w:rsidRPr="00895AA7" w:rsidRDefault="007C5E7D" w:rsidP="00932528">
      <w:pPr>
        <w:pStyle w:val="ListParagraph"/>
        <w:numPr>
          <w:ilvl w:val="1"/>
          <w:numId w:val="225"/>
        </w:numPr>
        <w:jc w:val="both"/>
        <w:rPr>
          <w:rFonts w:ascii="Calibri" w:hAnsi="Calibri"/>
          <w:sz w:val="20"/>
          <w:szCs w:val="20"/>
        </w:rPr>
      </w:pPr>
      <w:r w:rsidRPr="00895AA7">
        <w:rPr>
          <w:rFonts w:ascii="Calibri" w:hAnsi="Calibri"/>
          <w:sz w:val="20"/>
          <w:szCs w:val="20"/>
        </w:rPr>
        <w:t>Greater responsibility on government to seek out information and inform itself of its impacts</w:t>
      </w:r>
    </w:p>
    <w:p w14:paraId="0A9010FB" w14:textId="77777777" w:rsidR="00334A53" w:rsidRPr="00895AA7" w:rsidRDefault="00334A53" w:rsidP="00932528">
      <w:pPr>
        <w:pStyle w:val="ListParagraph"/>
        <w:numPr>
          <w:ilvl w:val="0"/>
          <w:numId w:val="227"/>
        </w:numPr>
        <w:jc w:val="both"/>
        <w:rPr>
          <w:rFonts w:ascii="Calibri" w:hAnsi="Calibri"/>
          <w:sz w:val="20"/>
          <w:szCs w:val="20"/>
        </w:rPr>
      </w:pPr>
      <w:r w:rsidRPr="00895AA7">
        <w:rPr>
          <w:rFonts w:ascii="Calibri" w:hAnsi="Calibri"/>
          <w:sz w:val="20"/>
          <w:szCs w:val="20"/>
        </w:rPr>
        <w:t xml:space="preserve">Crown must </w:t>
      </w:r>
      <w:r w:rsidRPr="00895AA7">
        <w:rPr>
          <w:rFonts w:ascii="Calibri" w:hAnsi="Calibri"/>
          <w:sz w:val="20"/>
          <w:szCs w:val="20"/>
          <w:u w:val="single"/>
        </w:rPr>
        <w:t>communicate its findings</w:t>
      </w:r>
    </w:p>
    <w:p w14:paraId="53E83544" w14:textId="77777777" w:rsidR="00334A53" w:rsidRPr="00895AA7" w:rsidRDefault="00334A53" w:rsidP="00932528">
      <w:pPr>
        <w:pStyle w:val="ListParagraph"/>
        <w:numPr>
          <w:ilvl w:val="0"/>
          <w:numId w:val="227"/>
        </w:numPr>
        <w:jc w:val="both"/>
        <w:rPr>
          <w:rFonts w:ascii="Calibri" w:hAnsi="Calibri"/>
          <w:sz w:val="20"/>
          <w:szCs w:val="20"/>
        </w:rPr>
      </w:pPr>
      <w:r w:rsidRPr="00895AA7">
        <w:rPr>
          <w:rFonts w:ascii="Calibri" w:hAnsi="Calibri"/>
          <w:sz w:val="20"/>
          <w:szCs w:val="20"/>
        </w:rPr>
        <w:t xml:space="preserve">Comprehensive </w:t>
      </w:r>
      <w:r w:rsidRPr="00895AA7">
        <w:rPr>
          <w:rFonts w:ascii="Calibri" w:hAnsi="Calibri"/>
          <w:sz w:val="20"/>
          <w:szCs w:val="20"/>
          <w:u w:val="single"/>
        </w:rPr>
        <w:t>disclosure</w:t>
      </w:r>
      <w:r w:rsidRPr="00895AA7">
        <w:rPr>
          <w:rFonts w:ascii="Calibri" w:hAnsi="Calibri"/>
          <w:sz w:val="20"/>
          <w:szCs w:val="20"/>
        </w:rPr>
        <w:t xml:space="preserve"> of Crown’s knowledge</w:t>
      </w:r>
    </w:p>
    <w:p w14:paraId="0E504181" w14:textId="77777777" w:rsidR="00334A53" w:rsidRPr="00895AA7" w:rsidRDefault="00334A53" w:rsidP="00932528">
      <w:pPr>
        <w:pStyle w:val="ListParagraph"/>
        <w:numPr>
          <w:ilvl w:val="0"/>
          <w:numId w:val="227"/>
        </w:numPr>
        <w:jc w:val="both"/>
        <w:rPr>
          <w:rFonts w:ascii="Calibri" w:hAnsi="Calibri"/>
          <w:sz w:val="20"/>
          <w:szCs w:val="20"/>
        </w:rPr>
      </w:pPr>
      <w:r w:rsidRPr="00895AA7">
        <w:rPr>
          <w:rFonts w:ascii="Calibri" w:hAnsi="Calibri"/>
          <w:sz w:val="20"/>
          <w:szCs w:val="20"/>
        </w:rPr>
        <w:t xml:space="preserve">Provide meaningful </w:t>
      </w:r>
      <w:r w:rsidRPr="00895AA7">
        <w:rPr>
          <w:rFonts w:ascii="Calibri" w:hAnsi="Calibri"/>
          <w:sz w:val="20"/>
          <w:szCs w:val="20"/>
          <w:u w:val="single"/>
        </w:rPr>
        <w:t xml:space="preserve">opportunity to be heard </w:t>
      </w:r>
      <w:r w:rsidRPr="00895AA7">
        <w:rPr>
          <w:rFonts w:ascii="Calibri" w:hAnsi="Calibri"/>
          <w:sz w:val="20"/>
          <w:szCs w:val="20"/>
        </w:rPr>
        <w:t>such as formal participation in decision-making</w:t>
      </w:r>
    </w:p>
    <w:p w14:paraId="72E01F5C" w14:textId="1B1FFADE" w:rsidR="00516802" w:rsidRPr="00895AA7" w:rsidRDefault="00516802" w:rsidP="00932528">
      <w:pPr>
        <w:pStyle w:val="ListParagraph"/>
        <w:numPr>
          <w:ilvl w:val="1"/>
          <w:numId w:val="225"/>
        </w:numPr>
        <w:jc w:val="both"/>
        <w:rPr>
          <w:rFonts w:ascii="Calibri" w:hAnsi="Calibri"/>
          <w:sz w:val="20"/>
          <w:szCs w:val="20"/>
        </w:rPr>
      </w:pPr>
      <w:r w:rsidRPr="00895AA7">
        <w:rPr>
          <w:rFonts w:ascii="Calibri" w:hAnsi="Calibri"/>
          <w:sz w:val="20"/>
          <w:szCs w:val="20"/>
        </w:rPr>
        <w:t>Depends on the factors regarding the strength of the claim</w:t>
      </w:r>
    </w:p>
    <w:p w14:paraId="37EDB680" w14:textId="77777777" w:rsidR="00334A53" w:rsidRPr="00895AA7" w:rsidRDefault="00334A53" w:rsidP="00932528">
      <w:pPr>
        <w:pStyle w:val="ListParagraph"/>
        <w:numPr>
          <w:ilvl w:val="0"/>
          <w:numId w:val="228"/>
        </w:numPr>
        <w:jc w:val="both"/>
        <w:rPr>
          <w:rFonts w:ascii="Calibri" w:hAnsi="Calibri"/>
          <w:sz w:val="20"/>
          <w:szCs w:val="20"/>
        </w:rPr>
      </w:pPr>
      <w:r w:rsidRPr="00895AA7">
        <w:rPr>
          <w:rFonts w:ascii="Calibri" w:hAnsi="Calibri"/>
          <w:sz w:val="20"/>
          <w:szCs w:val="20"/>
        </w:rPr>
        <w:t xml:space="preserve">Allow </w:t>
      </w:r>
      <w:r w:rsidRPr="00895AA7">
        <w:rPr>
          <w:rFonts w:ascii="Calibri" w:hAnsi="Calibri"/>
          <w:sz w:val="20"/>
          <w:szCs w:val="20"/>
          <w:u w:val="single"/>
        </w:rPr>
        <w:t>submissions and arguments in reply</w:t>
      </w:r>
    </w:p>
    <w:p w14:paraId="3C33C7D1" w14:textId="5126D95E" w:rsidR="00334A53" w:rsidRPr="00895AA7" w:rsidRDefault="00334A53" w:rsidP="00932528">
      <w:pPr>
        <w:pStyle w:val="ListParagraph"/>
        <w:numPr>
          <w:ilvl w:val="0"/>
          <w:numId w:val="228"/>
        </w:numPr>
        <w:jc w:val="both"/>
        <w:rPr>
          <w:rFonts w:ascii="Calibri" w:hAnsi="Calibri"/>
          <w:sz w:val="20"/>
          <w:szCs w:val="20"/>
        </w:rPr>
      </w:pPr>
      <w:r w:rsidRPr="00895AA7">
        <w:rPr>
          <w:rFonts w:ascii="Calibri" w:hAnsi="Calibri"/>
          <w:sz w:val="20"/>
          <w:szCs w:val="20"/>
        </w:rPr>
        <w:t>Mus</w:t>
      </w:r>
      <w:r w:rsidR="0027413B">
        <w:rPr>
          <w:rFonts w:ascii="Calibri" w:hAnsi="Calibri"/>
          <w:sz w:val="20"/>
          <w:szCs w:val="20"/>
        </w:rPr>
        <w:t>t provide meaningful engagement (i.e. direct meetings)</w:t>
      </w:r>
    </w:p>
    <w:p w14:paraId="379D6451" w14:textId="07BBFD9F" w:rsidR="006D2DA0" w:rsidRPr="003408F9" w:rsidRDefault="00334A53" w:rsidP="00932528">
      <w:pPr>
        <w:pStyle w:val="ListParagraph"/>
        <w:numPr>
          <w:ilvl w:val="0"/>
          <w:numId w:val="228"/>
        </w:numPr>
        <w:jc w:val="both"/>
        <w:rPr>
          <w:rFonts w:ascii="Calibri" w:hAnsi="Calibri"/>
          <w:sz w:val="20"/>
          <w:szCs w:val="20"/>
        </w:rPr>
      </w:pPr>
      <w:r w:rsidRPr="00895AA7">
        <w:rPr>
          <w:rFonts w:ascii="Calibri" w:hAnsi="Calibri"/>
          <w:sz w:val="20"/>
          <w:szCs w:val="20"/>
        </w:rPr>
        <w:t xml:space="preserve">Crown must listen and </w:t>
      </w:r>
      <w:r w:rsidRPr="00895AA7">
        <w:rPr>
          <w:rFonts w:ascii="Calibri" w:hAnsi="Calibri"/>
          <w:sz w:val="20"/>
          <w:szCs w:val="20"/>
          <w:u w:val="single"/>
        </w:rPr>
        <w:t>respond</w:t>
      </w:r>
      <w:r w:rsidRPr="00895AA7">
        <w:rPr>
          <w:rFonts w:ascii="Calibri" w:hAnsi="Calibri"/>
          <w:sz w:val="20"/>
          <w:szCs w:val="20"/>
        </w:rPr>
        <w:t xml:space="preserve"> carefully to representations</w:t>
      </w:r>
      <w:r w:rsidR="003408F9">
        <w:rPr>
          <w:rFonts w:ascii="Calibri" w:hAnsi="Calibri"/>
          <w:sz w:val="20"/>
          <w:szCs w:val="20"/>
        </w:rPr>
        <w:t xml:space="preserve">; </w:t>
      </w:r>
      <w:r w:rsidR="006D2DA0" w:rsidRPr="003408F9">
        <w:rPr>
          <w:rFonts w:ascii="Calibri" w:hAnsi="Calibri"/>
          <w:sz w:val="20"/>
          <w:szCs w:val="20"/>
        </w:rPr>
        <w:t>demonstrate that Aboriginal groups/concerns have been heard</w:t>
      </w:r>
    </w:p>
    <w:p w14:paraId="01915EB7" w14:textId="77777777" w:rsidR="00334A53" w:rsidRPr="00895AA7" w:rsidRDefault="00334A53" w:rsidP="00932528">
      <w:pPr>
        <w:pStyle w:val="ListParagraph"/>
        <w:numPr>
          <w:ilvl w:val="0"/>
          <w:numId w:val="229"/>
        </w:numPr>
        <w:jc w:val="both"/>
        <w:rPr>
          <w:rFonts w:ascii="Calibri" w:hAnsi="Calibri"/>
          <w:sz w:val="20"/>
          <w:szCs w:val="20"/>
        </w:rPr>
      </w:pPr>
      <w:r w:rsidRPr="00895AA7">
        <w:rPr>
          <w:rFonts w:ascii="Calibri" w:hAnsi="Calibri"/>
          <w:sz w:val="20"/>
          <w:szCs w:val="20"/>
        </w:rPr>
        <w:t xml:space="preserve">Written </w:t>
      </w:r>
      <w:r w:rsidRPr="00895AA7">
        <w:rPr>
          <w:rFonts w:ascii="Calibri" w:hAnsi="Calibri"/>
          <w:sz w:val="20"/>
          <w:szCs w:val="20"/>
          <w:u w:val="single"/>
        </w:rPr>
        <w:t>reasons</w:t>
      </w:r>
    </w:p>
    <w:p w14:paraId="40EB3519" w14:textId="77777777" w:rsidR="00334A53" w:rsidRPr="00895AA7" w:rsidRDefault="00334A53" w:rsidP="00932528">
      <w:pPr>
        <w:pStyle w:val="ListParagraph"/>
        <w:numPr>
          <w:ilvl w:val="0"/>
          <w:numId w:val="229"/>
        </w:numPr>
        <w:jc w:val="both"/>
        <w:rPr>
          <w:rFonts w:ascii="Calibri" w:hAnsi="Calibri"/>
          <w:sz w:val="20"/>
          <w:szCs w:val="20"/>
        </w:rPr>
      </w:pPr>
      <w:r w:rsidRPr="00895AA7">
        <w:rPr>
          <w:rFonts w:ascii="Calibri" w:hAnsi="Calibri"/>
          <w:sz w:val="20"/>
          <w:szCs w:val="20"/>
        </w:rPr>
        <w:t xml:space="preserve">Crown must intend and substantially attempt to minimize impact on rights and address Aboriginal concerns: </w:t>
      </w:r>
      <w:r w:rsidRPr="00895AA7">
        <w:rPr>
          <w:rFonts w:ascii="Calibri" w:hAnsi="Calibri"/>
          <w:sz w:val="20"/>
          <w:szCs w:val="20"/>
          <w:u w:val="single"/>
        </w:rPr>
        <w:t>good faith</w:t>
      </w:r>
    </w:p>
    <w:p w14:paraId="3F54CFFC" w14:textId="77777777" w:rsidR="00895AA7" w:rsidRDefault="00334A53" w:rsidP="00932528">
      <w:pPr>
        <w:pStyle w:val="ListParagraph"/>
        <w:numPr>
          <w:ilvl w:val="0"/>
          <w:numId w:val="229"/>
        </w:numPr>
        <w:jc w:val="both"/>
        <w:rPr>
          <w:rFonts w:ascii="Calibri" w:hAnsi="Calibri"/>
          <w:sz w:val="20"/>
          <w:szCs w:val="20"/>
        </w:rPr>
      </w:pPr>
      <w:r w:rsidRPr="00895AA7">
        <w:rPr>
          <w:rFonts w:ascii="Calibri" w:hAnsi="Calibri"/>
          <w:sz w:val="20"/>
          <w:szCs w:val="20"/>
        </w:rPr>
        <w:t>Wherever possible, concerns must be demonstrably integrated into plan</w:t>
      </w:r>
    </w:p>
    <w:p w14:paraId="513D4F43" w14:textId="77777777" w:rsidR="00895AA7" w:rsidRDefault="00334A53" w:rsidP="00932528">
      <w:pPr>
        <w:pStyle w:val="ListParagraph"/>
        <w:numPr>
          <w:ilvl w:val="0"/>
          <w:numId w:val="229"/>
        </w:numPr>
        <w:jc w:val="both"/>
        <w:rPr>
          <w:rFonts w:ascii="Calibri" w:hAnsi="Calibri"/>
          <w:sz w:val="20"/>
          <w:szCs w:val="20"/>
        </w:rPr>
      </w:pPr>
      <w:r w:rsidRPr="00895AA7">
        <w:rPr>
          <w:rFonts w:ascii="Calibri" w:hAnsi="Calibri"/>
          <w:sz w:val="20"/>
          <w:szCs w:val="20"/>
        </w:rPr>
        <w:t>Consent (in certain cases)</w:t>
      </w:r>
    </w:p>
    <w:p w14:paraId="0F93117B" w14:textId="77777777" w:rsidR="00F841C2" w:rsidRPr="00F34D13" w:rsidRDefault="00F841C2" w:rsidP="00D43059">
      <w:pPr>
        <w:rPr>
          <w:rFonts w:ascii="Calibri" w:hAnsi="Calibri"/>
          <w:sz w:val="20"/>
          <w:szCs w:val="20"/>
        </w:rPr>
      </w:pPr>
    </w:p>
    <w:p w14:paraId="7D474F11" w14:textId="7D3B0355" w:rsidR="00B90ADD" w:rsidRPr="00F34D13" w:rsidRDefault="00B90ADD" w:rsidP="00D43059">
      <w:pPr>
        <w:rPr>
          <w:rFonts w:ascii="Calibri" w:hAnsi="Calibri"/>
          <w:sz w:val="20"/>
          <w:szCs w:val="20"/>
        </w:rPr>
      </w:pPr>
      <w:r w:rsidRPr="00F34D13">
        <w:rPr>
          <w:rFonts w:ascii="Calibri" w:hAnsi="Calibri"/>
          <w:sz w:val="20"/>
          <w:szCs w:val="20"/>
        </w:rPr>
        <w:t>Standards of Review</w:t>
      </w:r>
    </w:p>
    <w:p w14:paraId="09C241F3" w14:textId="08E1CAE2" w:rsidR="003D5F92" w:rsidRPr="00F34D13" w:rsidRDefault="003D5F92" w:rsidP="00932528">
      <w:pPr>
        <w:pStyle w:val="ListParagraph"/>
        <w:numPr>
          <w:ilvl w:val="0"/>
          <w:numId w:val="149"/>
        </w:numPr>
        <w:rPr>
          <w:rFonts w:ascii="Calibri" w:hAnsi="Calibri"/>
          <w:sz w:val="20"/>
          <w:szCs w:val="20"/>
        </w:rPr>
      </w:pPr>
      <w:r w:rsidRPr="00F34D13">
        <w:rPr>
          <w:rFonts w:ascii="Calibri" w:hAnsi="Calibri"/>
          <w:sz w:val="20"/>
          <w:szCs w:val="20"/>
        </w:rPr>
        <w:t xml:space="preserve">[61] </w:t>
      </w:r>
      <w:r w:rsidRPr="00F34D13">
        <w:rPr>
          <w:rFonts w:ascii="Calibri" w:hAnsi="Calibri"/>
          <w:b/>
          <w:sz w:val="20"/>
          <w:szCs w:val="20"/>
        </w:rPr>
        <w:t xml:space="preserve">The existence or extent of the duty to consult or accommodate is a legal question in the sense that it defines a legal duty. </w:t>
      </w:r>
      <w:r w:rsidRPr="00F34D13">
        <w:rPr>
          <w:rFonts w:ascii="Calibri" w:hAnsi="Calibri"/>
          <w:sz w:val="20"/>
          <w:szCs w:val="20"/>
        </w:rPr>
        <w:t xml:space="preserve">However, it is typically </w:t>
      </w:r>
      <w:r w:rsidRPr="00F34D13">
        <w:rPr>
          <w:rFonts w:ascii="Calibri" w:hAnsi="Calibri"/>
          <w:b/>
          <w:sz w:val="20"/>
          <w:szCs w:val="20"/>
        </w:rPr>
        <w:t>premised on an assessment of the fact</w:t>
      </w:r>
      <w:r w:rsidRPr="00F34D13">
        <w:rPr>
          <w:rFonts w:ascii="Calibri" w:hAnsi="Calibri"/>
          <w:sz w:val="20"/>
          <w:szCs w:val="20"/>
        </w:rPr>
        <w:t xml:space="preserve">s. It follows that a degree of deference to the findings of fact of the initial </w:t>
      </w:r>
      <w:r w:rsidR="00E44B81" w:rsidRPr="00F34D13">
        <w:rPr>
          <w:rFonts w:ascii="Calibri" w:hAnsi="Calibri"/>
          <w:sz w:val="20"/>
          <w:szCs w:val="20"/>
        </w:rPr>
        <w:t>adjudicator may be appropriate…</w:t>
      </w:r>
      <w:r w:rsidRPr="00F34D13">
        <w:rPr>
          <w:rFonts w:ascii="Calibri" w:hAnsi="Calibri"/>
          <w:b/>
          <w:sz w:val="20"/>
          <w:szCs w:val="20"/>
        </w:rPr>
        <w:t>the standard of review is likely to be reasonableness</w:t>
      </w:r>
      <w:r w:rsidRPr="00F34D13">
        <w:rPr>
          <w:rFonts w:ascii="Calibri" w:hAnsi="Calibri"/>
          <w:sz w:val="20"/>
          <w:szCs w:val="20"/>
        </w:rPr>
        <w:t xml:space="preserve">. To the extent that the </w:t>
      </w:r>
      <w:r w:rsidRPr="008945D4">
        <w:rPr>
          <w:rFonts w:ascii="Calibri" w:hAnsi="Calibri"/>
          <w:b/>
          <w:sz w:val="20"/>
          <w:szCs w:val="20"/>
        </w:rPr>
        <w:t>issue is one of pure</w:t>
      </w:r>
      <w:r w:rsidRPr="00F34D13">
        <w:rPr>
          <w:rFonts w:ascii="Calibri" w:hAnsi="Calibri"/>
          <w:sz w:val="20"/>
          <w:szCs w:val="20"/>
        </w:rPr>
        <w:t xml:space="preserve"> law, and can be isolated from the issues of fact, the </w:t>
      </w:r>
      <w:r w:rsidRPr="008945D4">
        <w:rPr>
          <w:rFonts w:ascii="Calibri" w:hAnsi="Calibri"/>
          <w:b/>
          <w:sz w:val="20"/>
          <w:szCs w:val="20"/>
        </w:rPr>
        <w:t>standard is correctness</w:t>
      </w:r>
      <w:r w:rsidRPr="00F34D13">
        <w:rPr>
          <w:rFonts w:ascii="Calibri" w:hAnsi="Calibri"/>
          <w:sz w:val="20"/>
          <w:szCs w:val="20"/>
        </w:rPr>
        <w:t>. However, where the two are inextricably entwined, the standard will likely be reasonableness …</w:t>
      </w:r>
    </w:p>
    <w:p w14:paraId="4A4A1056" w14:textId="76285EAA" w:rsidR="00D72AF4" w:rsidRPr="00F34D13" w:rsidRDefault="000D7802" w:rsidP="00932528">
      <w:pPr>
        <w:pStyle w:val="ListParagraph"/>
        <w:numPr>
          <w:ilvl w:val="0"/>
          <w:numId w:val="149"/>
        </w:numPr>
        <w:rPr>
          <w:rFonts w:ascii="Calibri" w:hAnsi="Calibri"/>
          <w:sz w:val="20"/>
          <w:szCs w:val="20"/>
        </w:rPr>
      </w:pPr>
      <w:r w:rsidRPr="00F34D13">
        <w:rPr>
          <w:rFonts w:ascii="Calibri" w:hAnsi="Calibri"/>
          <w:sz w:val="20"/>
          <w:szCs w:val="20"/>
        </w:rPr>
        <w:t>[62]</w:t>
      </w:r>
      <w:r w:rsidRPr="00F34D13">
        <w:rPr>
          <w:rFonts w:ascii="Calibri" w:hAnsi="Calibri"/>
          <w:b/>
          <w:sz w:val="20"/>
          <w:szCs w:val="20"/>
        </w:rPr>
        <w:t xml:space="preserve"> </w:t>
      </w:r>
      <w:r w:rsidR="00D72AF4" w:rsidRPr="00F34D13">
        <w:rPr>
          <w:rFonts w:ascii="Calibri" w:hAnsi="Calibri"/>
          <w:b/>
          <w:sz w:val="20"/>
          <w:szCs w:val="20"/>
        </w:rPr>
        <w:t>The process itself would likely fall to be examined on a standard of reasonableness</w:t>
      </w:r>
      <w:r w:rsidR="00D72AF4" w:rsidRPr="00F34D13">
        <w:rPr>
          <w:rFonts w:ascii="Calibri" w:hAnsi="Calibri"/>
          <w:sz w:val="20"/>
          <w:szCs w:val="20"/>
        </w:rPr>
        <w:t>. Perfect satisfaction is not required; the question is whether the regulatory scheme or government action “viewed as a whole, accommodates the collectiv</w:t>
      </w:r>
      <w:r w:rsidRPr="00F34D13">
        <w:rPr>
          <w:rFonts w:ascii="Calibri" w:hAnsi="Calibri"/>
          <w:sz w:val="20"/>
          <w:szCs w:val="20"/>
        </w:rPr>
        <w:t>e aboriginal right in question”</w:t>
      </w:r>
    </w:p>
    <w:p w14:paraId="1661812C" w14:textId="60161D4D" w:rsidR="00D72AF4" w:rsidRPr="00F34D13" w:rsidRDefault="000D7802" w:rsidP="00932528">
      <w:pPr>
        <w:pStyle w:val="ListParagraph"/>
        <w:numPr>
          <w:ilvl w:val="0"/>
          <w:numId w:val="149"/>
        </w:numPr>
        <w:rPr>
          <w:rFonts w:ascii="Calibri" w:hAnsi="Calibri"/>
          <w:sz w:val="20"/>
          <w:szCs w:val="20"/>
        </w:rPr>
      </w:pPr>
      <w:r w:rsidRPr="00F34D13">
        <w:rPr>
          <w:rFonts w:ascii="Calibri" w:hAnsi="Calibri"/>
          <w:sz w:val="20"/>
          <w:szCs w:val="20"/>
        </w:rPr>
        <w:t xml:space="preserve">[63] </w:t>
      </w:r>
      <w:r w:rsidR="00D72AF4" w:rsidRPr="00F34D13">
        <w:rPr>
          <w:rFonts w:ascii="Calibri" w:hAnsi="Calibri"/>
          <w:b/>
          <w:sz w:val="20"/>
          <w:szCs w:val="20"/>
        </w:rPr>
        <w:t>Should the government misconceive the seriousness of the claim or impact of the infringement, this question of law would likely be judged by correctness</w:t>
      </w:r>
      <w:r w:rsidR="00D72AF4" w:rsidRPr="00F34D13">
        <w:rPr>
          <w:rFonts w:ascii="Calibri" w:hAnsi="Calibri"/>
          <w:sz w:val="20"/>
          <w:szCs w:val="20"/>
        </w:rPr>
        <w:t xml:space="preserve">. Where the government is correct on these matters and acts on the appropriate standard, the decision will be set aside only if the government’s process is unreasonable. </w:t>
      </w:r>
      <w:r w:rsidR="00D72AF4" w:rsidRPr="00F34D13">
        <w:rPr>
          <w:rFonts w:ascii="Calibri" w:hAnsi="Calibri"/>
          <w:color w:val="FF6600"/>
          <w:sz w:val="20"/>
          <w:szCs w:val="20"/>
        </w:rPr>
        <w:t>The focus, as discussed above, is not on the outcome, but on the process of consultation and accommodation</w:t>
      </w:r>
      <w:r w:rsidR="00D72AF4" w:rsidRPr="00F34D13">
        <w:rPr>
          <w:rFonts w:ascii="Calibri" w:hAnsi="Calibri"/>
          <w:sz w:val="20"/>
          <w:szCs w:val="20"/>
        </w:rPr>
        <w:t>.</w:t>
      </w:r>
    </w:p>
    <w:p w14:paraId="3326AEFC" w14:textId="77777777" w:rsidR="00B90ADD" w:rsidRPr="00F34D13" w:rsidRDefault="00B90ADD" w:rsidP="00D43059">
      <w:pPr>
        <w:rPr>
          <w:rFonts w:ascii="Calibri" w:hAnsi="Calibri"/>
          <w:sz w:val="20"/>
          <w:szCs w:val="20"/>
        </w:rPr>
      </w:pPr>
    </w:p>
    <w:p w14:paraId="13810A26" w14:textId="54E668D6" w:rsidR="002B4AE8" w:rsidRPr="00F34D13" w:rsidRDefault="009F2624" w:rsidP="00D43059">
      <w:pPr>
        <w:rPr>
          <w:rFonts w:ascii="Calibri" w:hAnsi="Calibri"/>
          <w:sz w:val="20"/>
          <w:szCs w:val="20"/>
        </w:rPr>
      </w:pPr>
      <w:r>
        <w:rPr>
          <w:rFonts w:ascii="Calibri" w:hAnsi="Calibri"/>
          <w:sz w:val="20"/>
          <w:szCs w:val="20"/>
        </w:rPr>
        <w:t>4</w:t>
      </w:r>
      <w:r w:rsidR="002B4AE8" w:rsidRPr="00F34D13">
        <w:rPr>
          <w:rFonts w:ascii="Calibri" w:hAnsi="Calibri"/>
          <w:sz w:val="20"/>
          <w:szCs w:val="20"/>
        </w:rPr>
        <w:t>. Comparison to the Duty of Fairness</w:t>
      </w:r>
    </w:p>
    <w:p w14:paraId="586EFE96" w14:textId="77777777" w:rsidR="002B4AE8" w:rsidRPr="00F34D13" w:rsidRDefault="002B4AE8" w:rsidP="00932528">
      <w:pPr>
        <w:pStyle w:val="ListParagraph"/>
        <w:numPr>
          <w:ilvl w:val="0"/>
          <w:numId w:val="142"/>
        </w:numPr>
        <w:rPr>
          <w:rFonts w:ascii="Calibri" w:hAnsi="Calibri"/>
          <w:sz w:val="20"/>
          <w:szCs w:val="20"/>
        </w:rPr>
      </w:pPr>
      <w:r w:rsidRPr="00F34D13">
        <w:rPr>
          <w:rFonts w:ascii="Calibri" w:hAnsi="Calibri"/>
          <w:color w:val="0000FF"/>
          <w:sz w:val="20"/>
          <w:szCs w:val="20"/>
        </w:rPr>
        <w:t>Haida</w:t>
      </w:r>
      <w:r w:rsidRPr="00F34D13">
        <w:rPr>
          <w:rFonts w:ascii="Calibri" w:hAnsi="Calibri"/>
          <w:sz w:val="20"/>
          <w:szCs w:val="20"/>
        </w:rPr>
        <w:t xml:space="preserve"> – requires Crown to consult with Aboriginal communities both </w:t>
      </w:r>
      <w:r w:rsidRPr="00F34D13">
        <w:rPr>
          <w:rFonts w:ascii="Calibri" w:hAnsi="Calibri"/>
          <w:sz w:val="20"/>
          <w:szCs w:val="20"/>
          <w:u w:val="single"/>
        </w:rPr>
        <w:t>before and after</w:t>
      </w:r>
      <w:r w:rsidRPr="00F34D13">
        <w:rPr>
          <w:rFonts w:ascii="Calibri" w:hAnsi="Calibri"/>
          <w:sz w:val="20"/>
          <w:szCs w:val="20"/>
        </w:rPr>
        <w:t xml:space="preserve"> the proof or settlement of the Aboriginal or treaty right at stake</w:t>
      </w:r>
    </w:p>
    <w:p w14:paraId="2FCC487D" w14:textId="77777777" w:rsidR="002B4AE8" w:rsidRPr="00F34D13" w:rsidRDefault="002B4AE8" w:rsidP="00932528">
      <w:pPr>
        <w:pStyle w:val="ListParagraph"/>
        <w:numPr>
          <w:ilvl w:val="1"/>
          <w:numId w:val="142"/>
        </w:numPr>
        <w:rPr>
          <w:rFonts w:ascii="Calibri" w:hAnsi="Calibri"/>
          <w:sz w:val="20"/>
          <w:szCs w:val="20"/>
        </w:rPr>
      </w:pPr>
      <w:r w:rsidRPr="00F34D13">
        <w:rPr>
          <w:rFonts w:ascii="Calibri" w:hAnsi="Calibri"/>
          <w:sz w:val="20"/>
          <w:szCs w:val="20"/>
        </w:rPr>
        <w:t>Forward looking; applies to current Crown decisions and projects (</w:t>
      </w:r>
      <w:r w:rsidRPr="00F34D13">
        <w:rPr>
          <w:rFonts w:ascii="Calibri" w:hAnsi="Calibri"/>
          <w:color w:val="0000FF"/>
          <w:sz w:val="20"/>
          <w:szCs w:val="20"/>
        </w:rPr>
        <w:t>Carrier Sekani</w:t>
      </w:r>
      <w:r w:rsidRPr="00F34D13">
        <w:rPr>
          <w:rFonts w:ascii="Calibri" w:hAnsi="Calibri"/>
          <w:sz w:val="20"/>
          <w:szCs w:val="20"/>
        </w:rPr>
        <w:t>)</w:t>
      </w:r>
    </w:p>
    <w:p w14:paraId="4B05A1AD" w14:textId="77777777" w:rsidR="002B4AE8" w:rsidRPr="00F34D13" w:rsidRDefault="002B4AE8" w:rsidP="00932528">
      <w:pPr>
        <w:pStyle w:val="ListParagraph"/>
        <w:numPr>
          <w:ilvl w:val="0"/>
          <w:numId w:val="142"/>
        </w:numPr>
        <w:rPr>
          <w:rFonts w:ascii="Calibri" w:hAnsi="Calibri"/>
          <w:sz w:val="20"/>
          <w:szCs w:val="20"/>
        </w:rPr>
      </w:pPr>
      <w:r w:rsidRPr="00F34D13">
        <w:rPr>
          <w:rFonts w:ascii="Calibri" w:hAnsi="Calibri"/>
          <w:sz w:val="20"/>
          <w:szCs w:val="20"/>
        </w:rPr>
        <w:t xml:space="preserve">SCC stated “regard may be had to the procedural safeguards of natural justice </w:t>
      </w:r>
      <w:r w:rsidRPr="00F34D13">
        <w:rPr>
          <w:rFonts w:ascii="Calibri" w:hAnsi="Calibri"/>
          <w:i/>
          <w:sz w:val="20"/>
          <w:szCs w:val="20"/>
        </w:rPr>
        <w:t>mandated by administrative law</w:t>
      </w:r>
      <w:r w:rsidRPr="00F34D13">
        <w:rPr>
          <w:rFonts w:ascii="Calibri" w:hAnsi="Calibri"/>
          <w:sz w:val="20"/>
          <w:szCs w:val="20"/>
        </w:rPr>
        <w:t>” in discharging the duty to consult</w:t>
      </w:r>
    </w:p>
    <w:p w14:paraId="32184184" w14:textId="3F71E2A8" w:rsidR="002B4AE8" w:rsidRPr="00F34D13" w:rsidRDefault="002B4AE8" w:rsidP="00932528">
      <w:pPr>
        <w:pStyle w:val="ListParagraph"/>
        <w:numPr>
          <w:ilvl w:val="1"/>
          <w:numId w:val="142"/>
        </w:numPr>
        <w:rPr>
          <w:rFonts w:ascii="Calibri" w:hAnsi="Calibri"/>
          <w:sz w:val="20"/>
          <w:szCs w:val="20"/>
        </w:rPr>
      </w:pPr>
      <w:r w:rsidRPr="00F34D13">
        <w:rPr>
          <w:rFonts w:ascii="Calibri" w:hAnsi="Calibri"/>
          <w:sz w:val="20"/>
          <w:szCs w:val="20"/>
        </w:rPr>
        <w:t>“administrative law is flexible enough to give full weight to the constitutional interest of the First Nation</w:t>
      </w:r>
      <w:r w:rsidR="00066238" w:rsidRPr="00F34D13">
        <w:rPr>
          <w:rFonts w:ascii="Calibri" w:hAnsi="Calibri"/>
          <w:sz w:val="20"/>
          <w:szCs w:val="20"/>
        </w:rPr>
        <w:t>”</w:t>
      </w:r>
    </w:p>
    <w:p w14:paraId="0730A33C" w14:textId="77777777" w:rsidR="002B4AE8" w:rsidRPr="00F34D13" w:rsidRDefault="002B4AE8" w:rsidP="00932528">
      <w:pPr>
        <w:pStyle w:val="ListParagraph"/>
        <w:numPr>
          <w:ilvl w:val="0"/>
          <w:numId w:val="150"/>
        </w:numPr>
        <w:rPr>
          <w:rFonts w:ascii="Calibri" w:hAnsi="Calibri"/>
          <w:b/>
          <w:sz w:val="20"/>
          <w:szCs w:val="20"/>
        </w:rPr>
      </w:pPr>
      <w:r w:rsidRPr="00F34D13">
        <w:rPr>
          <w:rFonts w:ascii="Calibri" w:hAnsi="Calibri"/>
          <w:b/>
          <w:sz w:val="20"/>
          <w:szCs w:val="20"/>
        </w:rPr>
        <w:t>Threshold/Trigger:</w:t>
      </w:r>
    </w:p>
    <w:p w14:paraId="6FF2F828" w14:textId="5224A5EE" w:rsidR="002B4AE8" w:rsidRPr="00F34D13" w:rsidRDefault="002B4AE8" w:rsidP="00932528">
      <w:pPr>
        <w:pStyle w:val="ListParagraph"/>
        <w:numPr>
          <w:ilvl w:val="1"/>
          <w:numId w:val="142"/>
        </w:numPr>
        <w:rPr>
          <w:rFonts w:ascii="Calibri" w:hAnsi="Calibri"/>
          <w:sz w:val="20"/>
          <w:szCs w:val="20"/>
        </w:rPr>
      </w:pPr>
      <w:r w:rsidRPr="00F34D13">
        <w:rPr>
          <w:rFonts w:ascii="Calibri" w:hAnsi="Calibri"/>
          <w:sz w:val="20"/>
          <w:szCs w:val="20"/>
        </w:rPr>
        <w:t>Triggered when government</w:t>
      </w:r>
      <w:r w:rsidR="007B68ED">
        <w:rPr>
          <w:rFonts w:ascii="Calibri" w:hAnsi="Calibri"/>
          <w:sz w:val="20"/>
          <w:szCs w:val="20"/>
        </w:rPr>
        <w:t xml:space="preserve"> contemplates conduct that may adversely</w:t>
      </w:r>
      <w:r w:rsidRPr="00F34D13">
        <w:rPr>
          <w:rFonts w:ascii="Calibri" w:hAnsi="Calibri"/>
          <w:sz w:val="20"/>
          <w:szCs w:val="20"/>
        </w:rPr>
        <w:t xml:space="preserve"> affect the exercise of an Aboriginal right</w:t>
      </w:r>
    </w:p>
    <w:p w14:paraId="569747DB" w14:textId="77777777" w:rsidR="002B4AE8" w:rsidRPr="00F34D13" w:rsidRDefault="002B4AE8" w:rsidP="00932528">
      <w:pPr>
        <w:pStyle w:val="ListParagraph"/>
        <w:numPr>
          <w:ilvl w:val="1"/>
          <w:numId w:val="142"/>
        </w:numPr>
        <w:rPr>
          <w:rFonts w:ascii="Calibri" w:hAnsi="Calibri"/>
          <w:sz w:val="20"/>
          <w:szCs w:val="20"/>
        </w:rPr>
      </w:pPr>
      <w:r w:rsidRPr="00F34D13">
        <w:rPr>
          <w:rFonts w:ascii="Calibri" w:hAnsi="Calibri"/>
          <w:sz w:val="20"/>
          <w:szCs w:val="20"/>
        </w:rPr>
        <w:t>Both are relatively easily triggered; contextualized through content</w:t>
      </w:r>
    </w:p>
    <w:p w14:paraId="04AC6E62" w14:textId="77777777" w:rsidR="002B4AE8" w:rsidRPr="00F34D13" w:rsidRDefault="002B4AE8" w:rsidP="00932528">
      <w:pPr>
        <w:pStyle w:val="ListParagraph"/>
        <w:numPr>
          <w:ilvl w:val="0"/>
          <w:numId w:val="150"/>
        </w:numPr>
        <w:rPr>
          <w:rFonts w:ascii="Calibri" w:hAnsi="Calibri"/>
          <w:b/>
          <w:sz w:val="20"/>
          <w:szCs w:val="20"/>
        </w:rPr>
      </w:pPr>
      <w:r w:rsidRPr="00F34D13">
        <w:rPr>
          <w:rFonts w:ascii="Calibri" w:hAnsi="Calibri"/>
          <w:b/>
          <w:sz w:val="20"/>
          <w:szCs w:val="20"/>
        </w:rPr>
        <w:t>Broad Spectrum of Content:</w:t>
      </w:r>
    </w:p>
    <w:p w14:paraId="66136690" w14:textId="67BB13CB" w:rsidR="002B4AE8" w:rsidRPr="00F34D13" w:rsidRDefault="002B4AE8" w:rsidP="00932528">
      <w:pPr>
        <w:pStyle w:val="ListParagraph"/>
        <w:numPr>
          <w:ilvl w:val="1"/>
          <w:numId w:val="142"/>
        </w:numPr>
        <w:rPr>
          <w:rFonts w:ascii="Calibri" w:hAnsi="Calibri"/>
          <w:sz w:val="20"/>
          <w:szCs w:val="20"/>
        </w:rPr>
      </w:pPr>
      <w:r w:rsidRPr="00F34D13">
        <w:rPr>
          <w:rFonts w:ascii="Calibri" w:hAnsi="Calibri"/>
          <w:sz w:val="20"/>
          <w:szCs w:val="20"/>
        </w:rPr>
        <w:t>Content of the duty to consult is determined by:</w:t>
      </w:r>
    </w:p>
    <w:p w14:paraId="11528EA9" w14:textId="77777777" w:rsidR="002B4AE8" w:rsidRPr="00F34D13" w:rsidRDefault="002B4AE8" w:rsidP="00932528">
      <w:pPr>
        <w:pStyle w:val="ListParagraph"/>
        <w:numPr>
          <w:ilvl w:val="2"/>
          <w:numId w:val="142"/>
        </w:numPr>
        <w:rPr>
          <w:rFonts w:ascii="Calibri" w:hAnsi="Calibri"/>
          <w:sz w:val="20"/>
          <w:szCs w:val="20"/>
        </w:rPr>
      </w:pPr>
      <w:r w:rsidRPr="00F34D13">
        <w:rPr>
          <w:rFonts w:ascii="Calibri" w:hAnsi="Calibri"/>
          <w:sz w:val="20"/>
          <w:szCs w:val="20"/>
        </w:rPr>
        <w:t>A preliminary assessment of the strength of the rights claimed (where unproven) and;</w:t>
      </w:r>
    </w:p>
    <w:p w14:paraId="2737B5E6" w14:textId="77777777" w:rsidR="002B4AE8" w:rsidRPr="00F34D13" w:rsidRDefault="002B4AE8" w:rsidP="00932528">
      <w:pPr>
        <w:pStyle w:val="ListParagraph"/>
        <w:numPr>
          <w:ilvl w:val="2"/>
          <w:numId w:val="142"/>
        </w:numPr>
        <w:rPr>
          <w:rFonts w:ascii="Calibri" w:hAnsi="Calibri"/>
          <w:sz w:val="20"/>
          <w:szCs w:val="20"/>
        </w:rPr>
      </w:pPr>
      <w:r w:rsidRPr="00F34D13">
        <w:rPr>
          <w:rFonts w:ascii="Calibri" w:hAnsi="Calibri"/>
          <w:sz w:val="20"/>
          <w:szCs w:val="20"/>
        </w:rPr>
        <w:t>The seriousness of the potential adverse impacts of the Crown action</w:t>
      </w:r>
    </w:p>
    <w:p w14:paraId="1F49FD7E" w14:textId="77777777" w:rsidR="002B4AE8" w:rsidRPr="00F34D13" w:rsidRDefault="002B4AE8" w:rsidP="00932528">
      <w:pPr>
        <w:pStyle w:val="ListParagraph"/>
        <w:numPr>
          <w:ilvl w:val="1"/>
          <w:numId w:val="142"/>
        </w:numPr>
        <w:rPr>
          <w:rFonts w:ascii="Calibri" w:hAnsi="Calibri"/>
          <w:sz w:val="20"/>
          <w:szCs w:val="20"/>
        </w:rPr>
      </w:pPr>
      <w:r w:rsidRPr="00F34D13">
        <w:rPr>
          <w:rFonts w:ascii="Calibri" w:hAnsi="Calibri"/>
          <w:sz w:val="20"/>
          <w:szCs w:val="20"/>
        </w:rPr>
        <w:t>Where a small impact merits consultation obligations at the lower end of the spectrum</w:t>
      </w:r>
    </w:p>
    <w:p w14:paraId="748E8271" w14:textId="77777777" w:rsidR="002B4AE8" w:rsidRPr="00F34D13" w:rsidRDefault="002B4AE8" w:rsidP="00932528">
      <w:pPr>
        <w:pStyle w:val="ListParagraph"/>
        <w:numPr>
          <w:ilvl w:val="0"/>
          <w:numId w:val="142"/>
        </w:numPr>
        <w:rPr>
          <w:rFonts w:ascii="Calibri" w:hAnsi="Calibri"/>
          <w:sz w:val="20"/>
          <w:szCs w:val="20"/>
        </w:rPr>
      </w:pPr>
      <w:r w:rsidRPr="00F34D13">
        <w:rPr>
          <w:rFonts w:ascii="Calibri" w:hAnsi="Calibri"/>
          <w:sz w:val="20"/>
          <w:szCs w:val="20"/>
        </w:rPr>
        <w:t>What about accommodation?</w:t>
      </w:r>
    </w:p>
    <w:p w14:paraId="1A2F27AF" w14:textId="77777777" w:rsidR="002B4AE8" w:rsidRPr="00F34D13" w:rsidRDefault="002B4AE8" w:rsidP="00932528">
      <w:pPr>
        <w:pStyle w:val="ListParagraph"/>
        <w:numPr>
          <w:ilvl w:val="1"/>
          <w:numId w:val="142"/>
        </w:numPr>
        <w:rPr>
          <w:rFonts w:ascii="Calibri" w:hAnsi="Calibri"/>
          <w:sz w:val="20"/>
          <w:szCs w:val="20"/>
        </w:rPr>
      </w:pPr>
      <w:r w:rsidRPr="00F34D13">
        <w:rPr>
          <w:rFonts w:ascii="Calibri" w:hAnsi="Calibri"/>
          <w:sz w:val="20"/>
          <w:szCs w:val="20"/>
        </w:rPr>
        <w:t xml:space="preserve">Per </w:t>
      </w:r>
      <w:r w:rsidRPr="00F34D13">
        <w:rPr>
          <w:rFonts w:ascii="Calibri" w:hAnsi="Calibri"/>
          <w:color w:val="0000FF"/>
          <w:sz w:val="20"/>
          <w:szCs w:val="20"/>
        </w:rPr>
        <w:t>Haida</w:t>
      </w:r>
      <w:r w:rsidRPr="00F34D13">
        <w:rPr>
          <w:rFonts w:ascii="Calibri" w:hAnsi="Calibri"/>
          <w:sz w:val="20"/>
          <w:szCs w:val="20"/>
        </w:rPr>
        <w:t>, accommodation only required where “appropriate” as determined through the spectrum analysis</w:t>
      </w:r>
    </w:p>
    <w:p w14:paraId="1E121727" w14:textId="77777777" w:rsidR="002B4AE8" w:rsidRPr="00F34D13" w:rsidRDefault="002B4AE8" w:rsidP="00932528">
      <w:pPr>
        <w:pStyle w:val="ListParagraph"/>
        <w:numPr>
          <w:ilvl w:val="1"/>
          <w:numId w:val="142"/>
        </w:numPr>
        <w:rPr>
          <w:rFonts w:ascii="Calibri" w:hAnsi="Calibri"/>
          <w:sz w:val="20"/>
          <w:szCs w:val="20"/>
        </w:rPr>
      </w:pPr>
      <w:r w:rsidRPr="00F34D13">
        <w:rPr>
          <w:rFonts w:ascii="Calibri" w:hAnsi="Calibri"/>
          <w:sz w:val="20"/>
          <w:szCs w:val="20"/>
        </w:rPr>
        <w:t>About “seeking compromise” through “good faith efforts to understand each other’s concerns and move to address them”</w:t>
      </w:r>
    </w:p>
    <w:p w14:paraId="370EFDF3" w14:textId="77777777" w:rsidR="002B4AE8" w:rsidRPr="00F34D13" w:rsidRDefault="002B4AE8" w:rsidP="00932528">
      <w:pPr>
        <w:pStyle w:val="ListParagraph"/>
        <w:numPr>
          <w:ilvl w:val="1"/>
          <w:numId w:val="142"/>
        </w:numPr>
        <w:rPr>
          <w:rFonts w:ascii="Calibri" w:hAnsi="Calibri"/>
          <w:sz w:val="20"/>
          <w:szCs w:val="20"/>
        </w:rPr>
      </w:pPr>
      <w:r w:rsidRPr="00F34D13">
        <w:rPr>
          <w:rFonts w:ascii="Calibri" w:hAnsi="Calibri"/>
          <w:sz w:val="20"/>
          <w:szCs w:val="20"/>
        </w:rPr>
        <w:t>Criticism: Lack of consent requirements means the structure of the duty is not capable of respecting Aboriginal perspectives and aspirations</w:t>
      </w:r>
    </w:p>
    <w:p w14:paraId="55311164" w14:textId="77777777" w:rsidR="002B4AE8" w:rsidRPr="00F34D13" w:rsidRDefault="002B4AE8" w:rsidP="00932528">
      <w:pPr>
        <w:pStyle w:val="ListParagraph"/>
        <w:numPr>
          <w:ilvl w:val="2"/>
          <w:numId w:val="142"/>
        </w:numPr>
        <w:rPr>
          <w:rFonts w:ascii="Calibri" w:hAnsi="Calibri"/>
          <w:sz w:val="20"/>
          <w:szCs w:val="20"/>
        </w:rPr>
      </w:pPr>
      <w:r w:rsidRPr="00F34D13">
        <w:rPr>
          <w:rFonts w:ascii="Calibri" w:hAnsi="Calibri"/>
          <w:sz w:val="20"/>
          <w:szCs w:val="20"/>
        </w:rPr>
        <w:t>UNDRIP (endorsed by Parliament in 2010) sets out the consultation standards and “free, prior and informed consent” of indigenous peoples to activities affecting their lands or territories (Article 32)</w:t>
      </w:r>
    </w:p>
    <w:p w14:paraId="5675196B" w14:textId="77777777" w:rsidR="002B4AE8" w:rsidRPr="00F34D13" w:rsidRDefault="002B4AE8" w:rsidP="00932528">
      <w:pPr>
        <w:pStyle w:val="ListParagraph"/>
        <w:numPr>
          <w:ilvl w:val="0"/>
          <w:numId w:val="142"/>
        </w:numPr>
        <w:rPr>
          <w:rFonts w:ascii="Calibri" w:hAnsi="Calibri"/>
          <w:sz w:val="20"/>
          <w:szCs w:val="20"/>
        </w:rPr>
      </w:pPr>
      <w:r w:rsidRPr="00F34D13">
        <w:rPr>
          <w:rFonts w:ascii="Calibri" w:hAnsi="Calibri"/>
          <w:sz w:val="20"/>
          <w:szCs w:val="20"/>
        </w:rPr>
        <w:t xml:space="preserve"> Challenges:</w:t>
      </w:r>
    </w:p>
    <w:p w14:paraId="655D13E2" w14:textId="16B7DE5F" w:rsidR="002B4AE8" w:rsidRPr="00F34D13" w:rsidRDefault="002B4AE8" w:rsidP="00932528">
      <w:pPr>
        <w:pStyle w:val="ListParagraph"/>
        <w:numPr>
          <w:ilvl w:val="1"/>
          <w:numId w:val="151"/>
        </w:numPr>
        <w:ind w:hanging="164"/>
        <w:rPr>
          <w:rFonts w:ascii="Calibri" w:hAnsi="Calibri"/>
          <w:sz w:val="20"/>
          <w:szCs w:val="20"/>
        </w:rPr>
      </w:pPr>
      <w:r w:rsidRPr="00F34D13">
        <w:rPr>
          <w:rFonts w:ascii="Calibri" w:hAnsi="Calibri"/>
          <w:sz w:val="20"/>
          <w:szCs w:val="20"/>
        </w:rPr>
        <w:t>Identify</w:t>
      </w:r>
      <w:r w:rsidR="0010550B" w:rsidRPr="00F34D13">
        <w:rPr>
          <w:rFonts w:ascii="Calibri" w:hAnsi="Calibri"/>
          <w:sz w:val="20"/>
          <w:szCs w:val="20"/>
        </w:rPr>
        <w:t>ing</w:t>
      </w:r>
      <w:r w:rsidRPr="00F34D13">
        <w:rPr>
          <w:rFonts w:ascii="Calibri" w:hAnsi="Calibri"/>
          <w:sz w:val="20"/>
          <w:szCs w:val="20"/>
        </w:rPr>
        <w:t xml:space="preserve"> the appropriate Aboriginal consultation partners</w:t>
      </w:r>
    </w:p>
    <w:p w14:paraId="3ED0A22A" w14:textId="1DD4C9CD" w:rsidR="002B4AE8" w:rsidRPr="00F34D13" w:rsidRDefault="0010550B" w:rsidP="00932528">
      <w:pPr>
        <w:pStyle w:val="ListParagraph"/>
        <w:numPr>
          <w:ilvl w:val="1"/>
          <w:numId w:val="151"/>
        </w:numPr>
        <w:ind w:hanging="164"/>
        <w:rPr>
          <w:rFonts w:ascii="Calibri" w:hAnsi="Calibri"/>
          <w:sz w:val="20"/>
          <w:szCs w:val="20"/>
        </w:rPr>
      </w:pPr>
      <w:r w:rsidRPr="00F34D13">
        <w:rPr>
          <w:rFonts w:ascii="Calibri" w:hAnsi="Calibri"/>
          <w:sz w:val="20"/>
          <w:szCs w:val="20"/>
        </w:rPr>
        <w:t>Identifying the requirements of</w:t>
      </w:r>
      <w:r w:rsidR="002B4AE8" w:rsidRPr="00F34D13">
        <w:rPr>
          <w:rFonts w:ascii="Calibri" w:hAnsi="Calibri"/>
          <w:sz w:val="20"/>
          <w:szCs w:val="20"/>
        </w:rPr>
        <w:t xml:space="preserve"> </w:t>
      </w:r>
      <w:r w:rsidR="002B4AE8" w:rsidRPr="00F34D13">
        <w:rPr>
          <w:rFonts w:ascii="Calibri" w:hAnsi="Calibri"/>
          <w:sz w:val="20"/>
          <w:szCs w:val="20"/>
          <w:u w:val="single"/>
        </w:rPr>
        <w:t>meaningful consultation</w:t>
      </w:r>
      <w:r w:rsidR="002B4AE8" w:rsidRPr="00F34D13">
        <w:rPr>
          <w:rFonts w:ascii="Calibri" w:hAnsi="Calibri"/>
          <w:sz w:val="20"/>
          <w:szCs w:val="20"/>
        </w:rPr>
        <w:t xml:space="preserve"> – may be </w:t>
      </w:r>
      <w:r w:rsidRPr="00F34D13">
        <w:rPr>
          <w:rFonts w:ascii="Calibri" w:hAnsi="Calibri"/>
          <w:sz w:val="20"/>
          <w:szCs w:val="20"/>
        </w:rPr>
        <w:t>lesser where the right is lesser</w:t>
      </w:r>
    </w:p>
    <w:p w14:paraId="64E9EFA9" w14:textId="77777777" w:rsidR="002B4AE8" w:rsidRPr="00F34D13" w:rsidRDefault="002B4AE8" w:rsidP="00932528">
      <w:pPr>
        <w:pStyle w:val="ListParagraph"/>
        <w:numPr>
          <w:ilvl w:val="1"/>
          <w:numId w:val="151"/>
        </w:numPr>
        <w:ind w:hanging="164"/>
        <w:rPr>
          <w:rFonts w:ascii="Calibri" w:hAnsi="Calibri"/>
          <w:sz w:val="20"/>
          <w:szCs w:val="20"/>
        </w:rPr>
      </w:pPr>
      <w:r w:rsidRPr="00F34D13">
        <w:rPr>
          <w:rFonts w:ascii="Calibri" w:hAnsi="Calibri"/>
          <w:sz w:val="20"/>
          <w:szCs w:val="20"/>
        </w:rPr>
        <w:t xml:space="preserve">Identify the scope of the duty – though </w:t>
      </w:r>
      <w:r w:rsidRPr="00CA08CC">
        <w:rPr>
          <w:rFonts w:ascii="Calibri" w:hAnsi="Calibri"/>
          <w:color w:val="0000FF"/>
          <w:sz w:val="20"/>
          <w:szCs w:val="20"/>
        </w:rPr>
        <w:t>Carrier Sekani</w:t>
      </w:r>
      <w:r w:rsidRPr="00F34D13">
        <w:rPr>
          <w:rFonts w:ascii="Calibri" w:hAnsi="Calibri"/>
          <w:sz w:val="20"/>
          <w:szCs w:val="20"/>
        </w:rPr>
        <w:t xml:space="preserve"> determined that there is no duty to consult for past impacts or infringements, the case law has not precluded the consideration of cumulative impacts of development where the current Crown conduct is not clearly detached from the adverse effects of past Crown conduct</w:t>
      </w:r>
    </w:p>
    <w:p w14:paraId="643D3564" w14:textId="77777777" w:rsidR="002B4AE8" w:rsidRPr="00F34D13" w:rsidRDefault="002B4AE8" w:rsidP="00D43059">
      <w:pPr>
        <w:rPr>
          <w:rFonts w:ascii="Calibri" w:hAnsi="Calibri"/>
          <w:sz w:val="20"/>
          <w:szCs w:val="20"/>
        </w:rPr>
      </w:pPr>
    </w:p>
    <w:p w14:paraId="1B3632F8" w14:textId="35AF0556" w:rsidR="002B4AE8" w:rsidRPr="00F34D13" w:rsidRDefault="002B4AE8" w:rsidP="00D43059">
      <w:pPr>
        <w:rPr>
          <w:rFonts w:ascii="Calibri" w:hAnsi="Calibri"/>
          <w:sz w:val="20"/>
          <w:szCs w:val="20"/>
        </w:rPr>
      </w:pPr>
      <w:r w:rsidRPr="00F34D13">
        <w:rPr>
          <w:rFonts w:ascii="Calibri" w:hAnsi="Calibri"/>
          <w:sz w:val="20"/>
          <w:szCs w:val="20"/>
        </w:rPr>
        <w:t>Standard of Review</w:t>
      </w:r>
      <w:r w:rsidR="00CA08CC">
        <w:rPr>
          <w:rFonts w:ascii="Calibri" w:hAnsi="Calibri"/>
          <w:sz w:val="20"/>
          <w:szCs w:val="20"/>
        </w:rPr>
        <w:t xml:space="preserve"> (connect w/ above)</w:t>
      </w:r>
    </w:p>
    <w:p w14:paraId="094E0E51" w14:textId="7B7DAD76" w:rsidR="002B4AE8" w:rsidRPr="00F34D13" w:rsidRDefault="002B4AE8" w:rsidP="00932528">
      <w:pPr>
        <w:pStyle w:val="ListParagraph"/>
        <w:numPr>
          <w:ilvl w:val="0"/>
          <w:numId w:val="143"/>
        </w:numPr>
        <w:rPr>
          <w:rFonts w:ascii="Calibri" w:hAnsi="Calibri"/>
          <w:sz w:val="20"/>
          <w:szCs w:val="20"/>
        </w:rPr>
      </w:pPr>
      <w:r w:rsidRPr="00F34D13">
        <w:rPr>
          <w:rFonts w:ascii="Calibri" w:hAnsi="Calibri"/>
          <w:sz w:val="20"/>
          <w:szCs w:val="20"/>
        </w:rPr>
        <w:t xml:space="preserve">Deference remains a driving concept – meaning reasonableness </w:t>
      </w:r>
      <w:r w:rsidR="00756B29" w:rsidRPr="00F34D13">
        <w:rPr>
          <w:rFonts w:ascii="Calibri" w:hAnsi="Calibri"/>
          <w:sz w:val="20"/>
          <w:szCs w:val="20"/>
        </w:rPr>
        <w:t xml:space="preserve">will likely apply to the </w:t>
      </w:r>
      <w:r w:rsidR="006B06ED">
        <w:rPr>
          <w:rFonts w:ascii="Calibri" w:hAnsi="Calibri"/>
          <w:sz w:val="20"/>
          <w:szCs w:val="20"/>
        </w:rPr>
        <w:t>process and outcome</w:t>
      </w:r>
    </w:p>
    <w:p w14:paraId="40575347" w14:textId="77777777" w:rsidR="00C343E4" w:rsidRPr="00F34D13" w:rsidRDefault="00BA6453" w:rsidP="00932528">
      <w:pPr>
        <w:pStyle w:val="ListParagraph"/>
        <w:numPr>
          <w:ilvl w:val="1"/>
          <w:numId w:val="143"/>
        </w:numPr>
        <w:rPr>
          <w:rFonts w:ascii="Calibri" w:hAnsi="Calibri"/>
          <w:sz w:val="20"/>
          <w:szCs w:val="20"/>
        </w:rPr>
      </w:pPr>
      <w:r w:rsidRPr="00F34D13">
        <w:rPr>
          <w:rFonts w:ascii="Calibri" w:hAnsi="Calibri"/>
          <w:sz w:val="20"/>
          <w:szCs w:val="20"/>
        </w:rPr>
        <w:t>Deference</w:t>
      </w:r>
      <w:r w:rsidR="002B4AE8" w:rsidRPr="00F34D13">
        <w:rPr>
          <w:rFonts w:ascii="Calibri" w:hAnsi="Calibri"/>
          <w:sz w:val="20"/>
          <w:szCs w:val="20"/>
        </w:rPr>
        <w:t xml:space="preserve"> is owed to DMs in determining the legal and constituti</w:t>
      </w:r>
      <w:r w:rsidR="00C343E4" w:rsidRPr="00F34D13">
        <w:rPr>
          <w:rFonts w:ascii="Calibri" w:hAnsi="Calibri"/>
          <w:sz w:val="20"/>
          <w:szCs w:val="20"/>
        </w:rPr>
        <w:t>onal limits of their discretion</w:t>
      </w:r>
    </w:p>
    <w:p w14:paraId="3F9B2F40" w14:textId="5A999AEF" w:rsidR="00BA6453" w:rsidRPr="00F34D13" w:rsidRDefault="00C343E4" w:rsidP="00932528">
      <w:pPr>
        <w:pStyle w:val="ListParagraph"/>
        <w:numPr>
          <w:ilvl w:val="1"/>
          <w:numId w:val="143"/>
        </w:numPr>
        <w:rPr>
          <w:rFonts w:ascii="Calibri" w:hAnsi="Calibri"/>
          <w:sz w:val="20"/>
          <w:szCs w:val="20"/>
        </w:rPr>
      </w:pPr>
      <w:r w:rsidRPr="00F34D13">
        <w:rPr>
          <w:rFonts w:ascii="Calibri" w:hAnsi="Calibri"/>
          <w:sz w:val="20"/>
          <w:szCs w:val="20"/>
        </w:rPr>
        <w:t xml:space="preserve">However </w:t>
      </w:r>
      <w:r w:rsidR="002B4AE8" w:rsidRPr="00F34D13">
        <w:rPr>
          <w:rFonts w:ascii="Calibri" w:hAnsi="Calibri"/>
          <w:sz w:val="20"/>
          <w:szCs w:val="20"/>
        </w:rPr>
        <w:t>“a decision maker who proceeds on the basis of inade</w:t>
      </w:r>
      <w:r w:rsidR="00BA6453" w:rsidRPr="00F34D13">
        <w:rPr>
          <w:rFonts w:ascii="Calibri" w:hAnsi="Calibri"/>
          <w:sz w:val="20"/>
          <w:szCs w:val="20"/>
        </w:rPr>
        <w:t>quate consultation errs in law”</w:t>
      </w:r>
    </w:p>
    <w:p w14:paraId="045E82AC" w14:textId="4E240812" w:rsidR="002B4AE8" w:rsidRPr="00F34D13" w:rsidRDefault="002B4AE8" w:rsidP="00932528">
      <w:pPr>
        <w:pStyle w:val="ListParagraph"/>
        <w:numPr>
          <w:ilvl w:val="0"/>
          <w:numId w:val="143"/>
        </w:numPr>
        <w:rPr>
          <w:rFonts w:ascii="Calibri" w:hAnsi="Calibri"/>
          <w:sz w:val="20"/>
          <w:szCs w:val="20"/>
        </w:rPr>
      </w:pPr>
      <w:r w:rsidRPr="00F34D13">
        <w:rPr>
          <w:rFonts w:ascii="Calibri" w:hAnsi="Calibri"/>
          <w:sz w:val="20"/>
          <w:szCs w:val="20"/>
        </w:rPr>
        <w:t xml:space="preserve">CJ Finch </w:t>
      </w:r>
      <w:r w:rsidR="00AC05CE" w:rsidRPr="00F34D13">
        <w:rPr>
          <w:rFonts w:ascii="Calibri" w:hAnsi="Calibri"/>
          <w:sz w:val="20"/>
          <w:szCs w:val="20"/>
        </w:rPr>
        <w:t>elaborates on “meaningful consultation”</w:t>
      </w:r>
      <w:r w:rsidRPr="00F34D13">
        <w:rPr>
          <w:rFonts w:ascii="Calibri" w:hAnsi="Calibri"/>
          <w:sz w:val="20"/>
          <w:szCs w:val="20"/>
        </w:rPr>
        <w:t xml:space="preserve"> – “a reasonable process is one that recognizes and gives full consideration to the rights of Aboriginal peoples and also recognizes and respects the rights and interest of the broader community”</w:t>
      </w:r>
    </w:p>
    <w:p w14:paraId="38C7A3B4" w14:textId="77777777" w:rsidR="002B4AE8" w:rsidRPr="00F34D13" w:rsidRDefault="002B4AE8" w:rsidP="00932528">
      <w:pPr>
        <w:pStyle w:val="ListParagraph"/>
        <w:numPr>
          <w:ilvl w:val="0"/>
          <w:numId w:val="143"/>
        </w:numPr>
        <w:rPr>
          <w:rFonts w:ascii="Calibri" w:hAnsi="Calibri"/>
          <w:sz w:val="20"/>
          <w:szCs w:val="20"/>
        </w:rPr>
      </w:pPr>
      <w:r w:rsidRPr="00F34D13">
        <w:rPr>
          <w:rFonts w:ascii="Calibri" w:hAnsi="Calibri"/>
          <w:sz w:val="20"/>
          <w:szCs w:val="20"/>
        </w:rPr>
        <w:t>Is there a basis for treating the question whether the duty to consult has been met differently from the question whether the duty of fairness has been met?</w:t>
      </w:r>
    </w:p>
    <w:p w14:paraId="5DDFF21A" w14:textId="77777777" w:rsidR="002B4AE8" w:rsidRPr="00F34D13" w:rsidRDefault="002B4AE8" w:rsidP="00932528">
      <w:pPr>
        <w:pStyle w:val="ListParagraph"/>
        <w:numPr>
          <w:ilvl w:val="1"/>
          <w:numId w:val="143"/>
        </w:numPr>
        <w:rPr>
          <w:rFonts w:ascii="Calibri" w:hAnsi="Calibri"/>
          <w:sz w:val="20"/>
          <w:szCs w:val="20"/>
        </w:rPr>
      </w:pPr>
      <w:r w:rsidRPr="00F34D13">
        <w:rPr>
          <w:rFonts w:ascii="Calibri" w:hAnsi="Calibri"/>
          <w:sz w:val="20"/>
          <w:szCs w:val="20"/>
        </w:rPr>
        <w:t>Issues of procedural fairness &gt; apply fairness (akin to correctness)</w:t>
      </w:r>
    </w:p>
    <w:p w14:paraId="7357B4BF" w14:textId="77777777" w:rsidR="002B4AE8" w:rsidRPr="00F34D13" w:rsidRDefault="002B4AE8" w:rsidP="00932528">
      <w:pPr>
        <w:pStyle w:val="ListParagraph"/>
        <w:numPr>
          <w:ilvl w:val="1"/>
          <w:numId w:val="143"/>
        </w:numPr>
        <w:rPr>
          <w:rFonts w:ascii="Calibri" w:hAnsi="Calibri"/>
          <w:sz w:val="20"/>
          <w:szCs w:val="20"/>
        </w:rPr>
      </w:pPr>
      <w:r w:rsidRPr="00F34D13">
        <w:rPr>
          <w:rFonts w:ascii="Calibri" w:hAnsi="Calibri"/>
          <w:sz w:val="20"/>
          <w:szCs w:val="20"/>
        </w:rPr>
        <w:t>Process of consultation &gt; apply reasonableness</w:t>
      </w:r>
    </w:p>
    <w:p w14:paraId="402FA589" w14:textId="77777777" w:rsidR="002B4AE8" w:rsidRPr="00F34D13" w:rsidRDefault="002B4AE8" w:rsidP="00932528">
      <w:pPr>
        <w:pStyle w:val="ListParagraph"/>
        <w:numPr>
          <w:ilvl w:val="0"/>
          <w:numId w:val="143"/>
        </w:numPr>
        <w:rPr>
          <w:rFonts w:ascii="Calibri" w:hAnsi="Calibri"/>
          <w:sz w:val="20"/>
          <w:szCs w:val="20"/>
        </w:rPr>
      </w:pPr>
      <w:r w:rsidRPr="00F34D13">
        <w:rPr>
          <w:rFonts w:ascii="Calibri" w:hAnsi="Calibri"/>
          <w:sz w:val="20"/>
          <w:szCs w:val="20"/>
        </w:rPr>
        <w:t>Why the difference?</w:t>
      </w:r>
    </w:p>
    <w:p w14:paraId="7EEE60EB" w14:textId="77777777" w:rsidR="002B4AE8" w:rsidRPr="00F34D13" w:rsidRDefault="002B4AE8" w:rsidP="00932528">
      <w:pPr>
        <w:pStyle w:val="ListParagraph"/>
        <w:numPr>
          <w:ilvl w:val="1"/>
          <w:numId w:val="143"/>
        </w:numPr>
        <w:rPr>
          <w:rFonts w:ascii="Calibri" w:hAnsi="Calibri"/>
          <w:sz w:val="20"/>
          <w:szCs w:val="20"/>
        </w:rPr>
      </w:pPr>
      <w:r w:rsidRPr="00F34D13">
        <w:rPr>
          <w:rFonts w:ascii="Calibri" w:hAnsi="Calibri"/>
          <w:sz w:val="20"/>
          <w:szCs w:val="20"/>
        </w:rPr>
        <w:t>Duty to consult reaches into the realm of self-government and facilitating respect for Aboriginal jurisdiction</w:t>
      </w:r>
    </w:p>
    <w:p w14:paraId="1A0903A5" w14:textId="77777777" w:rsidR="002B4AE8" w:rsidRPr="00F34D13" w:rsidRDefault="002B4AE8" w:rsidP="00932528">
      <w:pPr>
        <w:pStyle w:val="ListParagraph"/>
        <w:numPr>
          <w:ilvl w:val="1"/>
          <w:numId w:val="143"/>
        </w:numPr>
        <w:rPr>
          <w:rFonts w:ascii="Calibri" w:hAnsi="Calibri"/>
          <w:sz w:val="20"/>
          <w:szCs w:val="20"/>
        </w:rPr>
      </w:pPr>
      <w:r w:rsidRPr="00F34D13">
        <w:rPr>
          <w:rFonts w:ascii="Calibri" w:hAnsi="Calibri"/>
          <w:sz w:val="20"/>
          <w:szCs w:val="20"/>
        </w:rPr>
        <w:t>Process and depth of consultation required might change along the way; in light of information exchanged</w:t>
      </w:r>
    </w:p>
    <w:p w14:paraId="5DE56F3F" w14:textId="5D0DCD43" w:rsidR="002B4AE8" w:rsidRPr="00F34D13" w:rsidRDefault="00147362" w:rsidP="00932528">
      <w:pPr>
        <w:pStyle w:val="ListParagraph"/>
        <w:numPr>
          <w:ilvl w:val="1"/>
          <w:numId w:val="143"/>
        </w:numPr>
        <w:rPr>
          <w:rFonts w:ascii="Calibri" w:hAnsi="Calibri"/>
          <w:sz w:val="20"/>
          <w:szCs w:val="20"/>
        </w:rPr>
      </w:pPr>
      <w:r w:rsidRPr="00F34D13">
        <w:rPr>
          <w:rFonts w:ascii="Calibri" w:hAnsi="Calibri"/>
          <w:color w:val="FF6600"/>
          <w:sz w:val="20"/>
          <w:szCs w:val="20"/>
        </w:rPr>
        <w:t xml:space="preserve"> </w:t>
      </w:r>
      <w:r w:rsidR="002B4AE8" w:rsidRPr="00F34D13">
        <w:rPr>
          <w:rFonts w:ascii="Calibri" w:hAnsi="Calibri"/>
          <w:color w:val="FF6600"/>
          <w:sz w:val="20"/>
          <w:szCs w:val="20"/>
        </w:rPr>
        <w:t>“Consultation itself is not a question of law, but a distinct constitutional process requiring powers to effect compromise and do whatever is necessary to achieve reconciliation of divergent Crown and Aboriginal interest. Compromise is a difficult, if not impossible, thing to assess on a correctness standard.”</w:t>
      </w:r>
      <w:r w:rsidR="00FA1CBD">
        <w:rPr>
          <w:rFonts w:ascii="Calibri" w:hAnsi="Calibri"/>
          <w:color w:val="FF6600"/>
          <w:sz w:val="20"/>
          <w:szCs w:val="20"/>
        </w:rPr>
        <w:t xml:space="preserve"> </w:t>
      </w:r>
      <w:r w:rsidR="00FA1CBD" w:rsidRPr="00FA1CBD">
        <w:rPr>
          <w:rFonts w:ascii="Calibri" w:hAnsi="Calibri"/>
          <w:sz w:val="20"/>
          <w:szCs w:val="20"/>
        </w:rPr>
        <w:t>(</w:t>
      </w:r>
      <w:r w:rsidR="00FA1CBD" w:rsidRPr="00FA1CBD">
        <w:rPr>
          <w:rFonts w:ascii="Calibri" w:hAnsi="Calibri"/>
          <w:color w:val="0000FF"/>
          <w:sz w:val="20"/>
          <w:szCs w:val="20"/>
        </w:rPr>
        <w:t>Haida</w:t>
      </w:r>
      <w:r w:rsidR="00FA1CBD" w:rsidRPr="00FA1CBD">
        <w:rPr>
          <w:rFonts w:ascii="Calibri" w:hAnsi="Calibri"/>
          <w:sz w:val="20"/>
          <w:szCs w:val="20"/>
        </w:rPr>
        <w:t>)</w:t>
      </w:r>
    </w:p>
    <w:p w14:paraId="45E99D6D" w14:textId="71D57DB8" w:rsidR="002B4AE8" w:rsidRPr="00F34D13" w:rsidRDefault="002B4AE8" w:rsidP="00932528">
      <w:pPr>
        <w:pStyle w:val="ListParagraph"/>
        <w:numPr>
          <w:ilvl w:val="1"/>
          <w:numId w:val="143"/>
        </w:numPr>
        <w:rPr>
          <w:rFonts w:ascii="Calibri" w:hAnsi="Calibri"/>
          <w:sz w:val="20"/>
          <w:szCs w:val="20"/>
        </w:rPr>
      </w:pPr>
      <w:r w:rsidRPr="00F34D13">
        <w:rPr>
          <w:rFonts w:ascii="Calibri" w:hAnsi="Calibri"/>
          <w:sz w:val="20"/>
          <w:szCs w:val="20"/>
        </w:rPr>
        <w:t>State of implement</w:t>
      </w:r>
      <w:r w:rsidR="002814DC" w:rsidRPr="00F34D13">
        <w:rPr>
          <w:rFonts w:ascii="Calibri" w:hAnsi="Calibri"/>
          <w:sz w:val="20"/>
          <w:szCs w:val="20"/>
        </w:rPr>
        <w:t>ation</w:t>
      </w:r>
      <w:r w:rsidRPr="00F34D13">
        <w:rPr>
          <w:rFonts w:ascii="Calibri" w:hAnsi="Calibri"/>
          <w:sz w:val="20"/>
          <w:szCs w:val="20"/>
        </w:rPr>
        <w:t xml:space="preserve"> – unlike procedural fairness within the context of statutes and established administrative structure; governments have not </w:t>
      </w:r>
      <w:r w:rsidR="00C6394E" w:rsidRPr="00F34D13">
        <w:rPr>
          <w:rFonts w:ascii="Calibri" w:hAnsi="Calibri"/>
          <w:sz w:val="20"/>
          <w:szCs w:val="20"/>
        </w:rPr>
        <w:t>developed a</w:t>
      </w:r>
      <w:r w:rsidRPr="00F34D13">
        <w:rPr>
          <w:rFonts w:ascii="Calibri" w:hAnsi="Calibri"/>
          <w:sz w:val="20"/>
          <w:szCs w:val="20"/>
        </w:rPr>
        <w:t xml:space="preserve"> </w:t>
      </w:r>
      <w:r w:rsidR="00960055" w:rsidRPr="00F34D13">
        <w:rPr>
          <w:rFonts w:ascii="Calibri" w:hAnsi="Calibri"/>
          <w:sz w:val="20"/>
          <w:szCs w:val="20"/>
        </w:rPr>
        <w:t>consultation process or body</w:t>
      </w:r>
      <w:r w:rsidRPr="00F34D13">
        <w:rPr>
          <w:rFonts w:ascii="Calibri" w:hAnsi="Calibri"/>
          <w:sz w:val="20"/>
          <w:szCs w:val="20"/>
        </w:rPr>
        <w:t xml:space="preserve"> to</w:t>
      </w:r>
      <w:r w:rsidR="00857276" w:rsidRPr="00F34D13">
        <w:rPr>
          <w:rFonts w:ascii="Calibri" w:hAnsi="Calibri"/>
          <w:sz w:val="20"/>
          <w:szCs w:val="20"/>
        </w:rPr>
        <w:t xml:space="preserve"> administer the duty to consult</w:t>
      </w:r>
    </w:p>
    <w:p w14:paraId="2E493AC3" w14:textId="77777777" w:rsidR="002B4AE8" w:rsidRPr="00F34D13" w:rsidRDefault="002B4AE8" w:rsidP="00D43059">
      <w:pPr>
        <w:rPr>
          <w:rFonts w:ascii="Calibri" w:hAnsi="Calibri"/>
          <w:sz w:val="20"/>
          <w:szCs w:val="20"/>
        </w:rPr>
      </w:pPr>
    </w:p>
    <w:p w14:paraId="4A600E5A" w14:textId="4872D47B" w:rsidR="002B4AE8" w:rsidRPr="00F34D13" w:rsidRDefault="002B4AE8" w:rsidP="00D43059">
      <w:pPr>
        <w:rPr>
          <w:rFonts w:ascii="Calibri" w:hAnsi="Calibri"/>
          <w:sz w:val="20"/>
          <w:szCs w:val="20"/>
        </w:rPr>
      </w:pPr>
      <w:r w:rsidRPr="00F34D13">
        <w:rPr>
          <w:rFonts w:ascii="Calibri" w:hAnsi="Calibri"/>
          <w:sz w:val="20"/>
          <w:szCs w:val="20"/>
        </w:rPr>
        <w:t>Constitutional Nature</w:t>
      </w:r>
      <w:r w:rsidR="0001465B" w:rsidRPr="00F34D13">
        <w:rPr>
          <w:rFonts w:ascii="Calibri" w:hAnsi="Calibri"/>
          <w:sz w:val="20"/>
          <w:szCs w:val="20"/>
        </w:rPr>
        <w:t xml:space="preserve"> of the Duty</w:t>
      </w:r>
    </w:p>
    <w:p w14:paraId="62135F6C" w14:textId="61C83D2C" w:rsidR="002B4AE8" w:rsidRPr="00F34D13" w:rsidRDefault="002B4AE8" w:rsidP="00932528">
      <w:pPr>
        <w:pStyle w:val="ListParagraph"/>
        <w:numPr>
          <w:ilvl w:val="0"/>
          <w:numId w:val="144"/>
        </w:numPr>
        <w:rPr>
          <w:rFonts w:ascii="Calibri" w:hAnsi="Calibri"/>
          <w:sz w:val="20"/>
          <w:szCs w:val="20"/>
        </w:rPr>
      </w:pPr>
      <w:r w:rsidRPr="00F34D13">
        <w:rPr>
          <w:rFonts w:ascii="Calibri" w:hAnsi="Calibri"/>
          <w:sz w:val="20"/>
          <w:szCs w:val="20"/>
        </w:rPr>
        <w:t xml:space="preserve">Constitutional </w:t>
      </w:r>
      <w:r w:rsidRPr="00F34D13">
        <w:rPr>
          <w:rFonts w:ascii="Calibri" w:hAnsi="Calibri"/>
          <w:b/>
          <w:sz w:val="20"/>
          <w:szCs w:val="20"/>
        </w:rPr>
        <w:t>obligation</w:t>
      </w:r>
      <w:r w:rsidR="00DE44EC">
        <w:rPr>
          <w:rFonts w:ascii="Calibri" w:hAnsi="Calibri"/>
          <w:sz w:val="20"/>
          <w:szCs w:val="20"/>
        </w:rPr>
        <w:t xml:space="preserve"> that rests with the Crown; not </w:t>
      </w:r>
      <w:r w:rsidRPr="00F34D13">
        <w:rPr>
          <w:rFonts w:ascii="Calibri" w:hAnsi="Calibri"/>
          <w:sz w:val="20"/>
          <w:szCs w:val="20"/>
        </w:rPr>
        <w:t>a constitutional “right” that belongs to the Aboriginal communities</w:t>
      </w:r>
    </w:p>
    <w:p w14:paraId="1C408C13" w14:textId="77777777" w:rsidR="002B4AE8" w:rsidRPr="00F34D13" w:rsidRDefault="002B4AE8" w:rsidP="00932528">
      <w:pPr>
        <w:pStyle w:val="ListParagraph"/>
        <w:numPr>
          <w:ilvl w:val="1"/>
          <w:numId w:val="144"/>
        </w:numPr>
        <w:rPr>
          <w:rFonts w:ascii="Calibri" w:hAnsi="Calibri"/>
          <w:sz w:val="20"/>
          <w:szCs w:val="20"/>
        </w:rPr>
      </w:pPr>
      <w:r w:rsidRPr="00F34D13">
        <w:rPr>
          <w:rFonts w:ascii="Calibri" w:hAnsi="Calibri"/>
          <w:sz w:val="20"/>
          <w:szCs w:val="20"/>
        </w:rPr>
        <w:t>Been described as a “valuable adjunct” to the unwritten constitutional principles</w:t>
      </w:r>
    </w:p>
    <w:p w14:paraId="734A8692" w14:textId="77777777" w:rsidR="002B4AE8" w:rsidRPr="00F34D13" w:rsidRDefault="002B4AE8" w:rsidP="00932528">
      <w:pPr>
        <w:pStyle w:val="ListParagraph"/>
        <w:numPr>
          <w:ilvl w:val="1"/>
          <w:numId w:val="144"/>
        </w:numPr>
        <w:rPr>
          <w:rFonts w:ascii="Calibri" w:hAnsi="Calibri"/>
          <w:sz w:val="20"/>
          <w:szCs w:val="20"/>
        </w:rPr>
      </w:pPr>
      <w:r w:rsidRPr="00F34D13">
        <w:rPr>
          <w:rFonts w:ascii="Calibri" w:hAnsi="Calibri"/>
          <w:sz w:val="20"/>
          <w:szCs w:val="20"/>
        </w:rPr>
        <w:t>An “essentially corollary to the honourable process of reconciliation that s. 35 demands…that preserves the Aboriginal interest pending claims resolution”</w:t>
      </w:r>
    </w:p>
    <w:p w14:paraId="0D198ECC" w14:textId="4B930525" w:rsidR="002B4AE8" w:rsidRPr="00F34D13" w:rsidRDefault="00813692" w:rsidP="00932528">
      <w:pPr>
        <w:pStyle w:val="ListParagraph"/>
        <w:numPr>
          <w:ilvl w:val="0"/>
          <w:numId w:val="144"/>
        </w:numPr>
        <w:rPr>
          <w:rFonts w:ascii="Calibri" w:hAnsi="Calibri"/>
          <w:sz w:val="20"/>
          <w:szCs w:val="20"/>
        </w:rPr>
      </w:pPr>
      <w:r w:rsidRPr="00F34D13">
        <w:rPr>
          <w:rFonts w:ascii="Calibri" w:hAnsi="Calibri"/>
          <w:sz w:val="20"/>
          <w:szCs w:val="20"/>
        </w:rPr>
        <w:t>Aboriginal rights are</w:t>
      </w:r>
      <w:r w:rsidR="003248D9" w:rsidRPr="00F34D13">
        <w:rPr>
          <w:rFonts w:ascii="Calibri" w:hAnsi="Calibri"/>
          <w:sz w:val="20"/>
          <w:szCs w:val="20"/>
        </w:rPr>
        <w:t xml:space="preserve"> found in s. 35;</w:t>
      </w:r>
      <w:r w:rsidR="002B4AE8" w:rsidRPr="00F34D13">
        <w:rPr>
          <w:rFonts w:ascii="Calibri" w:hAnsi="Calibri"/>
          <w:sz w:val="20"/>
          <w:szCs w:val="20"/>
        </w:rPr>
        <w:t xml:space="preserve"> the duty to consult and accommodate is a constitutional duty that arises in relation to those rights, by means of the honour of the Crown</w:t>
      </w:r>
    </w:p>
    <w:p w14:paraId="3D2F5EA0" w14:textId="77777777" w:rsidR="002B4AE8" w:rsidRPr="00F34D13" w:rsidRDefault="002B4AE8" w:rsidP="00D43059">
      <w:pPr>
        <w:rPr>
          <w:rFonts w:ascii="Calibri" w:hAnsi="Calibri"/>
          <w:sz w:val="20"/>
          <w:szCs w:val="20"/>
        </w:rPr>
      </w:pPr>
    </w:p>
    <w:p w14:paraId="438EE060" w14:textId="0EB42AF5" w:rsidR="00EC7BC2" w:rsidRPr="00F34D13" w:rsidRDefault="00D43059" w:rsidP="00D43059">
      <w:pPr>
        <w:rPr>
          <w:rFonts w:ascii="Calibri" w:hAnsi="Calibri"/>
          <w:sz w:val="20"/>
          <w:szCs w:val="20"/>
        </w:rPr>
      </w:pPr>
      <w:r>
        <w:rPr>
          <w:rFonts w:ascii="Calibri" w:hAnsi="Calibri"/>
          <w:sz w:val="20"/>
          <w:szCs w:val="20"/>
        </w:rPr>
        <w:t xml:space="preserve">Application to </w:t>
      </w:r>
      <w:r w:rsidR="00EC7BC2" w:rsidRPr="00F34D13">
        <w:rPr>
          <w:rFonts w:ascii="Calibri" w:hAnsi="Calibri"/>
          <w:sz w:val="20"/>
          <w:szCs w:val="20"/>
        </w:rPr>
        <w:t>Legislative Exemption</w:t>
      </w:r>
    </w:p>
    <w:p w14:paraId="5B42A089" w14:textId="77777777" w:rsidR="00EC7BC2" w:rsidRPr="00F34D13" w:rsidRDefault="00EC7BC2" w:rsidP="00932528">
      <w:pPr>
        <w:pStyle w:val="ListParagraph"/>
        <w:numPr>
          <w:ilvl w:val="0"/>
          <w:numId w:val="230"/>
        </w:numPr>
        <w:rPr>
          <w:rFonts w:ascii="Calibri" w:hAnsi="Calibri"/>
          <w:sz w:val="20"/>
          <w:szCs w:val="20"/>
        </w:rPr>
      </w:pPr>
      <w:r w:rsidRPr="00F34D13">
        <w:rPr>
          <w:rFonts w:ascii="Calibri" w:hAnsi="Calibri"/>
          <w:sz w:val="20"/>
          <w:szCs w:val="20"/>
        </w:rPr>
        <w:t>Applies to strategic or planning decision that would be excluded from the duty of fairness under the legislative exemption</w:t>
      </w:r>
    </w:p>
    <w:p w14:paraId="2264CBFC" w14:textId="77777777" w:rsidR="00EC7BC2" w:rsidRPr="00F34D13" w:rsidRDefault="00EC7BC2" w:rsidP="00932528">
      <w:pPr>
        <w:pStyle w:val="ListParagraph"/>
        <w:numPr>
          <w:ilvl w:val="0"/>
          <w:numId w:val="230"/>
        </w:numPr>
        <w:rPr>
          <w:rFonts w:ascii="Calibri" w:hAnsi="Calibri"/>
          <w:sz w:val="20"/>
          <w:szCs w:val="20"/>
        </w:rPr>
      </w:pPr>
      <w:r w:rsidRPr="00F34D13">
        <w:rPr>
          <w:rFonts w:ascii="Calibri" w:hAnsi="Calibri"/>
          <w:sz w:val="20"/>
          <w:szCs w:val="20"/>
        </w:rPr>
        <w:t>Why does it apply?</w:t>
      </w:r>
    </w:p>
    <w:p w14:paraId="0FF23D85" w14:textId="4D20BE2A" w:rsidR="00EC7BC2" w:rsidRPr="00F34D13" w:rsidRDefault="00EC7BC2" w:rsidP="00932528">
      <w:pPr>
        <w:pStyle w:val="ListParagraph"/>
        <w:numPr>
          <w:ilvl w:val="1"/>
          <w:numId w:val="230"/>
        </w:numPr>
        <w:rPr>
          <w:rFonts w:ascii="Calibri" w:hAnsi="Calibri"/>
          <w:sz w:val="20"/>
          <w:szCs w:val="20"/>
        </w:rPr>
      </w:pPr>
      <w:r w:rsidRPr="00F34D13">
        <w:rPr>
          <w:rFonts w:ascii="Calibri" w:hAnsi="Calibri"/>
          <w:sz w:val="20"/>
          <w:szCs w:val="20"/>
        </w:rPr>
        <w:t xml:space="preserve">Duty to consult and accommodate encompasses participation in the </w:t>
      </w:r>
      <w:r w:rsidRPr="00D43059">
        <w:rPr>
          <w:rFonts w:ascii="Calibri" w:hAnsi="Calibri"/>
          <w:sz w:val="20"/>
          <w:szCs w:val="20"/>
          <w:u w:val="single"/>
        </w:rPr>
        <w:t>design of the decision</w:t>
      </w:r>
      <w:r w:rsidR="00327CC1" w:rsidRPr="00D43059">
        <w:rPr>
          <w:rFonts w:ascii="Calibri" w:hAnsi="Calibri"/>
          <w:sz w:val="20"/>
          <w:szCs w:val="20"/>
          <w:u w:val="single"/>
        </w:rPr>
        <w:t>-making process</w:t>
      </w:r>
    </w:p>
    <w:p w14:paraId="0362F480" w14:textId="77777777" w:rsidR="00EC7BC2" w:rsidRPr="00F34D13" w:rsidRDefault="00EC7BC2" w:rsidP="00932528">
      <w:pPr>
        <w:pStyle w:val="ListParagraph"/>
        <w:numPr>
          <w:ilvl w:val="0"/>
          <w:numId w:val="230"/>
        </w:numPr>
        <w:rPr>
          <w:rFonts w:ascii="Calibri" w:hAnsi="Calibri"/>
          <w:sz w:val="20"/>
          <w:szCs w:val="20"/>
        </w:rPr>
      </w:pPr>
      <w:r w:rsidRPr="00F34D13">
        <w:rPr>
          <w:rFonts w:ascii="Calibri" w:hAnsi="Calibri"/>
          <w:sz w:val="20"/>
          <w:szCs w:val="20"/>
        </w:rPr>
        <w:t>But what about remedies?</w:t>
      </w:r>
    </w:p>
    <w:p w14:paraId="739B1E25" w14:textId="2F2BED70" w:rsidR="00EC7BC2" w:rsidRPr="00F34D13" w:rsidRDefault="00EC7BC2" w:rsidP="00932528">
      <w:pPr>
        <w:pStyle w:val="ListParagraph"/>
        <w:numPr>
          <w:ilvl w:val="1"/>
          <w:numId w:val="145"/>
        </w:numPr>
        <w:rPr>
          <w:rFonts w:ascii="Calibri" w:hAnsi="Calibri"/>
          <w:sz w:val="20"/>
          <w:szCs w:val="20"/>
        </w:rPr>
      </w:pPr>
      <w:r w:rsidRPr="00F34D13">
        <w:rPr>
          <w:rFonts w:ascii="Calibri" w:hAnsi="Calibri"/>
          <w:sz w:val="20"/>
          <w:szCs w:val="20"/>
        </w:rPr>
        <w:t>ABCA provided a declarative remedy</w:t>
      </w:r>
      <w:r w:rsidR="00453847" w:rsidRPr="00F34D13">
        <w:rPr>
          <w:rFonts w:ascii="Calibri" w:hAnsi="Calibri"/>
          <w:sz w:val="20"/>
          <w:szCs w:val="20"/>
        </w:rPr>
        <w:t xml:space="preserve">; considered whether </w:t>
      </w:r>
      <w:r w:rsidRPr="00F34D13">
        <w:rPr>
          <w:rFonts w:ascii="Calibri" w:hAnsi="Calibri"/>
          <w:sz w:val="20"/>
          <w:szCs w:val="20"/>
        </w:rPr>
        <w:t xml:space="preserve">quashing an order in council </w:t>
      </w:r>
      <w:r w:rsidR="00453847" w:rsidRPr="00F34D13">
        <w:rPr>
          <w:rFonts w:ascii="Calibri" w:hAnsi="Calibri"/>
          <w:sz w:val="20"/>
          <w:szCs w:val="20"/>
        </w:rPr>
        <w:t>would be available</w:t>
      </w:r>
    </w:p>
    <w:p w14:paraId="20E06C1A" w14:textId="77777777" w:rsidR="00EC7BC2" w:rsidRPr="00F34D13" w:rsidRDefault="00EC7BC2" w:rsidP="00932528">
      <w:pPr>
        <w:pStyle w:val="ListParagraph"/>
        <w:numPr>
          <w:ilvl w:val="1"/>
          <w:numId w:val="145"/>
        </w:numPr>
        <w:rPr>
          <w:rFonts w:ascii="Calibri" w:hAnsi="Calibri"/>
          <w:sz w:val="20"/>
          <w:szCs w:val="20"/>
        </w:rPr>
      </w:pPr>
      <w:r w:rsidRPr="00F34D13">
        <w:rPr>
          <w:rFonts w:ascii="Calibri" w:hAnsi="Calibri"/>
          <w:sz w:val="20"/>
          <w:szCs w:val="20"/>
        </w:rPr>
        <w:t>Could argue that a substantive constitutional remedy based on procedural obligations is premised on the constitutional nature of the duty to consult; unlike procedural fairness (CL issue)</w:t>
      </w:r>
    </w:p>
    <w:p w14:paraId="5C9FE242" w14:textId="77777777" w:rsidR="00EC7BC2" w:rsidRPr="00F34D13" w:rsidRDefault="00EC7BC2" w:rsidP="00932528">
      <w:pPr>
        <w:pStyle w:val="ListParagraph"/>
        <w:numPr>
          <w:ilvl w:val="1"/>
          <w:numId w:val="145"/>
        </w:numPr>
        <w:rPr>
          <w:rFonts w:ascii="Calibri" w:hAnsi="Calibri"/>
          <w:sz w:val="20"/>
          <w:szCs w:val="20"/>
        </w:rPr>
      </w:pPr>
      <w:r w:rsidRPr="00F34D13">
        <w:rPr>
          <w:rFonts w:ascii="Calibri" w:hAnsi="Calibri"/>
          <w:color w:val="0000FF"/>
          <w:sz w:val="20"/>
          <w:szCs w:val="20"/>
        </w:rPr>
        <w:t>Wells v NFLD</w:t>
      </w:r>
      <w:r w:rsidRPr="00F34D13">
        <w:rPr>
          <w:rFonts w:ascii="Calibri" w:hAnsi="Calibri"/>
          <w:sz w:val="20"/>
          <w:szCs w:val="20"/>
        </w:rPr>
        <w:t xml:space="preserve"> – “even if the Legislature itself does not have a duty to consult prior to passing legislation, the duty may still fall upon those assigned the task of developing the policy behind the legislation, or upon those who are charged with making recommendations concerning future polices and actions.”</w:t>
      </w:r>
    </w:p>
    <w:p w14:paraId="27B41B7A" w14:textId="77777777" w:rsidR="00EC7BC2" w:rsidRPr="00F34D13" w:rsidRDefault="00EC7BC2" w:rsidP="00D43059">
      <w:pPr>
        <w:rPr>
          <w:rFonts w:ascii="Calibri" w:hAnsi="Calibri"/>
          <w:sz w:val="20"/>
          <w:szCs w:val="20"/>
        </w:rPr>
      </w:pPr>
    </w:p>
    <w:p w14:paraId="3D97C781" w14:textId="4CEE1DD9" w:rsidR="001E52C9" w:rsidRDefault="002B4AE8" w:rsidP="00D43059">
      <w:pPr>
        <w:rPr>
          <w:rFonts w:ascii="Calibri" w:hAnsi="Calibri"/>
          <w:sz w:val="20"/>
          <w:szCs w:val="20"/>
        </w:rPr>
      </w:pPr>
      <w:r w:rsidRPr="00F34D13">
        <w:rPr>
          <w:rFonts w:ascii="Calibri" w:hAnsi="Calibri"/>
          <w:sz w:val="20"/>
          <w:szCs w:val="20"/>
        </w:rPr>
        <w:t>3</w:t>
      </w:r>
      <w:r w:rsidR="002B30F7" w:rsidRPr="00F34D13">
        <w:rPr>
          <w:rFonts w:ascii="Calibri" w:hAnsi="Calibri"/>
          <w:sz w:val="20"/>
          <w:szCs w:val="20"/>
        </w:rPr>
        <w:t>. Balancing and Procedural Fairness</w:t>
      </w:r>
      <w:r w:rsidR="000C0C38">
        <w:rPr>
          <w:rFonts w:ascii="Calibri" w:hAnsi="Calibri"/>
          <w:sz w:val="20"/>
          <w:szCs w:val="20"/>
        </w:rPr>
        <w:t xml:space="preserve"> (</w:t>
      </w:r>
      <w:r w:rsidR="000C0C38" w:rsidRPr="00130E2C">
        <w:rPr>
          <w:rFonts w:ascii="Calibri" w:hAnsi="Calibri"/>
          <w:color w:val="0000FF"/>
          <w:sz w:val="20"/>
          <w:szCs w:val="20"/>
        </w:rPr>
        <w:t>Beckman v Little Salmon; modern treaty does not oust duty to consult</w:t>
      </w:r>
      <w:r w:rsidR="000C0C38">
        <w:rPr>
          <w:rFonts w:ascii="Calibri" w:hAnsi="Calibri"/>
          <w:sz w:val="20"/>
          <w:szCs w:val="20"/>
        </w:rPr>
        <w:t>)</w:t>
      </w:r>
    </w:p>
    <w:p w14:paraId="2AD49872" w14:textId="38E90948" w:rsidR="00FB0AD1" w:rsidRPr="009C6F5E" w:rsidRDefault="00FB0AD1" w:rsidP="00932528">
      <w:pPr>
        <w:pStyle w:val="ListParagraph"/>
        <w:numPr>
          <w:ilvl w:val="0"/>
          <w:numId w:val="231"/>
        </w:numPr>
        <w:rPr>
          <w:rFonts w:ascii="Calibri" w:hAnsi="Calibri"/>
          <w:sz w:val="20"/>
          <w:szCs w:val="20"/>
        </w:rPr>
      </w:pPr>
      <w:r w:rsidRPr="009C6F5E">
        <w:rPr>
          <w:rFonts w:ascii="Calibri" w:hAnsi="Calibri"/>
          <w:sz w:val="20"/>
          <w:szCs w:val="20"/>
        </w:rPr>
        <w:t>Duty to consult is derived from the honour of the Crown. While it may be limited through modern treaties</w:t>
      </w:r>
      <w:r>
        <w:rPr>
          <w:rFonts w:ascii="Calibri" w:hAnsi="Calibri"/>
          <w:sz w:val="20"/>
          <w:szCs w:val="20"/>
        </w:rPr>
        <w:t xml:space="preserve"> or land claims agreement</w:t>
      </w:r>
      <w:r w:rsidRPr="009C6F5E">
        <w:rPr>
          <w:rFonts w:ascii="Calibri" w:hAnsi="Calibri"/>
          <w:sz w:val="20"/>
          <w:szCs w:val="20"/>
        </w:rPr>
        <w:t>, the modern treaty is unlikely to provide a “complete code” and as a result, the duty to consult lives on.</w:t>
      </w:r>
    </w:p>
    <w:p w14:paraId="02329023" w14:textId="392F437F" w:rsidR="009C6F5E" w:rsidRPr="009C6F5E" w:rsidRDefault="00BA2AC7" w:rsidP="00932528">
      <w:pPr>
        <w:pStyle w:val="ListParagraph"/>
        <w:numPr>
          <w:ilvl w:val="1"/>
          <w:numId w:val="231"/>
        </w:numPr>
        <w:rPr>
          <w:rFonts w:ascii="Calibri" w:hAnsi="Calibri"/>
          <w:sz w:val="20"/>
          <w:szCs w:val="20"/>
        </w:rPr>
      </w:pPr>
      <w:r>
        <w:rPr>
          <w:rFonts w:ascii="Calibri" w:hAnsi="Calibri"/>
          <w:sz w:val="20"/>
          <w:szCs w:val="20"/>
        </w:rPr>
        <w:t>R</w:t>
      </w:r>
      <w:r w:rsidR="009C6F5E" w:rsidRPr="009C6F5E">
        <w:rPr>
          <w:rFonts w:ascii="Calibri" w:hAnsi="Calibri"/>
          <w:sz w:val="20"/>
          <w:szCs w:val="20"/>
        </w:rPr>
        <w:t>econciliation is not a fact, it is a “work in progress”</w:t>
      </w:r>
    </w:p>
    <w:p w14:paraId="68D02E68" w14:textId="1FA5135B" w:rsidR="009C6F5E" w:rsidRPr="009C6F5E" w:rsidRDefault="009C6F5E" w:rsidP="00932528">
      <w:pPr>
        <w:pStyle w:val="ListParagraph"/>
        <w:numPr>
          <w:ilvl w:val="0"/>
          <w:numId w:val="231"/>
        </w:numPr>
        <w:rPr>
          <w:rFonts w:ascii="Calibri" w:hAnsi="Calibri"/>
          <w:sz w:val="20"/>
          <w:szCs w:val="20"/>
        </w:rPr>
      </w:pPr>
      <w:r w:rsidRPr="009C6F5E">
        <w:rPr>
          <w:rFonts w:ascii="Calibri" w:hAnsi="Calibri"/>
          <w:sz w:val="20"/>
          <w:szCs w:val="20"/>
        </w:rPr>
        <w:t>Part of the essential legal framework of public law</w:t>
      </w:r>
    </w:p>
    <w:p w14:paraId="1591459F" w14:textId="77777777" w:rsidR="009C6F5E" w:rsidRPr="009C6F5E" w:rsidRDefault="009C6F5E" w:rsidP="00932528">
      <w:pPr>
        <w:pStyle w:val="ListParagraph"/>
        <w:numPr>
          <w:ilvl w:val="1"/>
          <w:numId w:val="231"/>
        </w:numPr>
        <w:rPr>
          <w:rFonts w:ascii="Calibri" w:hAnsi="Calibri"/>
          <w:sz w:val="20"/>
          <w:szCs w:val="20"/>
        </w:rPr>
      </w:pPr>
      <w:r w:rsidRPr="009C6F5E">
        <w:rPr>
          <w:rFonts w:ascii="Calibri" w:hAnsi="Calibri"/>
          <w:sz w:val="20"/>
          <w:szCs w:val="20"/>
        </w:rPr>
        <w:t xml:space="preserve">Yukon gov’t was </w:t>
      </w:r>
      <w:r w:rsidRPr="009C6F5E">
        <w:rPr>
          <w:rFonts w:ascii="Calibri" w:hAnsi="Calibri"/>
          <w:sz w:val="20"/>
          <w:szCs w:val="20"/>
          <w:u w:val="single"/>
        </w:rPr>
        <w:t>required to consult</w:t>
      </w:r>
      <w:r w:rsidRPr="009C6F5E">
        <w:rPr>
          <w:rFonts w:ascii="Calibri" w:hAnsi="Calibri"/>
          <w:sz w:val="20"/>
          <w:szCs w:val="20"/>
        </w:rPr>
        <w:t xml:space="preserve"> w/ the FN to determine the nature and extent of such adverse effects</w:t>
      </w:r>
    </w:p>
    <w:p w14:paraId="223F1187" w14:textId="77777777" w:rsidR="00D00599" w:rsidRDefault="009C6F5E" w:rsidP="00932528">
      <w:pPr>
        <w:pStyle w:val="ListParagraph"/>
        <w:numPr>
          <w:ilvl w:val="0"/>
          <w:numId w:val="231"/>
        </w:numPr>
        <w:rPr>
          <w:rFonts w:ascii="Calibri" w:hAnsi="Calibri"/>
          <w:sz w:val="20"/>
          <w:szCs w:val="20"/>
        </w:rPr>
      </w:pPr>
      <w:r w:rsidRPr="009C6F5E">
        <w:rPr>
          <w:rFonts w:ascii="Calibri" w:hAnsi="Calibri"/>
          <w:sz w:val="20"/>
          <w:szCs w:val="20"/>
        </w:rPr>
        <w:t>Aboriginal peoples are entitled to review of decisions even in li</w:t>
      </w:r>
      <w:r w:rsidR="00D00599">
        <w:rPr>
          <w:rFonts w:ascii="Calibri" w:hAnsi="Calibri"/>
          <w:sz w:val="20"/>
          <w:szCs w:val="20"/>
        </w:rPr>
        <w:t>ght of comprehensive treaties</w:t>
      </w:r>
    </w:p>
    <w:p w14:paraId="19090EE0" w14:textId="1AE44F72" w:rsidR="009C6F5E" w:rsidRDefault="009C6F5E" w:rsidP="00932528">
      <w:pPr>
        <w:pStyle w:val="ListParagraph"/>
        <w:numPr>
          <w:ilvl w:val="1"/>
          <w:numId w:val="231"/>
        </w:numPr>
        <w:rPr>
          <w:rFonts w:ascii="Calibri" w:hAnsi="Calibri"/>
          <w:sz w:val="20"/>
          <w:szCs w:val="20"/>
        </w:rPr>
      </w:pPr>
      <w:r w:rsidRPr="009C6F5E">
        <w:rPr>
          <w:rFonts w:ascii="Calibri" w:hAnsi="Calibri"/>
          <w:sz w:val="20"/>
          <w:szCs w:val="20"/>
        </w:rPr>
        <w:t>PF warrants judicial intervention if the Crown does not appear to satisfy fairness; onus on Crown to justify adequacy</w:t>
      </w:r>
      <w:r w:rsidR="00162723">
        <w:rPr>
          <w:rFonts w:ascii="Calibri" w:hAnsi="Calibri"/>
          <w:sz w:val="20"/>
          <w:szCs w:val="20"/>
        </w:rPr>
        <w:t xml:space="preserve"> of consultation</w:t>
      </w:r>
    </w:p>
    <w:p w14:paraId="1245C6DE" w14:textId="217BA63C" w:rsidR="00130E2C" w:rsidRPr="00130E2C" w:rsidRDefault="00DE0A01" w:rsidP="00932528">
      <w:pPr>
        <w:pStyle w:val="ListParagraph"/>
        <w:numPr>
          <w:ilvl w:val="0"/>
          <w:numId w:val="231"/>
        </w:numPr>
        <w:rPr>
          <w:rFonts w:ascii="Calibri" w:hAnsi="Calibri"/>
          <w:sz w:val="20"/>
          <w:szCs w:val="20"/>
        </w:rPr>
      </w:pPr>
      <w:r>
        <w:rPr>
          <w:rFonts w:ascii="Calibri" w:hAnsi="Calibri"/>
          <w:sz w:val="20"/>
          <w:szCs w:val="20"/>
        </w:rPr>
        <w:t>However,</w:t>
      </w:r>
      <w:r w:rsidR="00162723">
        <w:rPr>
          <w:rFonts w:ascii="Calibri" w:hAnsi="Calibri"/>
          <w:sz w:val="20"/>
          <w:szCs w:val="20"/>
        </w:rPr>
        <w:t xml:space="preserve"> the</w:t>
      </w:r>
      <w:r w:rsidR="009C6F5E" w:rsidRPr="00F34D13">
        <w:rPr>
          <w:rFonts w:ascii="Calibri" w:hAnsi="Calibri"/>
          <w:sz w:val="20"/>
          <w:szCs w:val="20"/>
        </w:rPr>
        <w:t xml:space="preserve"> duty to consult and the substantive outcomes will likely be judged on a reasonableness standard</w:t>
      </w:r>
    </w:p>
    <w:p w14:paraId="308A9401" w14:textId="77777777" w:rsidR="00DE6734" w:rsidRDefault="00DE6734" w:rsidP="00D43059">
      <w:pPr>
        <w:rPr>
          <w:rFonts w:ascii="Calibri" w:hAnsi="Calibri"/>
          <w:sz w:val="20"/>
          <w:szCs w:val="20"/>
        </w:rPr>
      </w:pPr>
    </w:p>
    <w:p w14:paraId="726F0E23" w14:textId="615945FC" w:rsidR="002B30F7" w:rsidRPr="00F34D13" w:rsidRDefault="002B4AE8" w:rsidP="00D43059">
      <w:pPr>
        <w:rPr>
          <w:rFonts w:ascii="Calibri" w:hAnsi="Calibri"/>
          <w:sz w:val="20"/>
          <w:szCs w:val="20"/>
        </w:rPr>
      </w:pPr>
      <w:r w:rsidRPr="00F34D13">
        <w:rPr>
          <w:rFonts w:ascii="Calibri" w:hAnsi="Calibri"/>
          <w:sz w:val="20"/>
          <w:szCs w:val="20"/>
        </w:rPr>
        <w:t>4</w:t>
      </w:r>
      <w:r w:rsidR="002B30F7" w:rsidRPr="00F34D13">
        <w:rPr>
          <w:rFonts w:ascii="Calibri" w:hAnsi="Calibri"/>
          <w:sz w:val="20"/>
          <w:szCs w:val="20"/>
        </w:rPr>
        <w:t>. Remedies for Past Consultation</w:t>
      </w:r>
      <w:r w:rsidR="004A03A6" w:rsidRPr="004A03A6">
        <w:rPr>
          <w:rFonts w:ascii="Calibri" w:hAnsi="Calibri"/>
          <w:color w:val="0000FF"/>
          <w:sz w:val="20"/>
          <w:szCs w:val="20"/>
        </w:rPr>
        <w:t xml:space="preserve"> </w:t>
      </w:r>
      <w:r w:rsidR="004A03A6" w:rsidRPr="00C62A1C">
        <w:rPr>
          <w:rFonts w:ascii="Calibri" w:hAnsi="Calibri"/>
          <w:color w:val="0000FF"/>
          <w:sz w:val="20"/>
          <w:szCs w:val="20"/>
        </w:rPr>
        <w:t>Rio Tinto v Carrier Sekani</w:t>
      </w:r>
      <w:r w:rsidR="004A03A6" w:rsidRPr="00C62A1C">
        <w:rPr>
          <w:rFonts w:ascii="Calibri" w:hAnsi="Calibri"/>
          <w:sz w:val="20"/>
          <w:szCs w:val="20"/>
        </w:rPr>
        <w:t xml:space="preserve"> (</w:t>
      </w:r>
      <w:r w:rsidR="004A03A6" w:rsidRPr="00C62A1C">
        <w:rPr>
          <w:rFonts w:ascii="Calibri" w:hAnsi="Calibri"/>
          <w:color w:val="0000FF"/>
          <w:sz w:val="20"/>
          <w:szCs w:val="20"/>
        </w:rPr>
        <w:t>sought consultation wrt to energy purchase agreement</w:t>
      </w:r>
      <w:r w:rsidR="004A03A6" w:rsidRPr="00C62A1C">
        <w:rPr>
          <w:rFonts w:ascii="Calibri" w:hAnsi="Calibri"/>
          <w:sz w:val="20"/>
          <w:szCs w:val="20"/>
        </w:rPr>
        <w:t>)</w:t>
      </w:r>
    </w:p>
    <w:p w14:paraId="031D1152" w14:textId="49C06E27" w:rsidR="008F18B6" w:rsidRPr="00F34D13" w:rsidRDefault="008F18B6" w:rsidP="00932528">
      <w:pPr>
        <w:pStyle w:val="ListParagraph"/>
        <w:numPr>
          <w:ilvl w:val="0"/>
          <w:numId w:val="147"/>
        </w:numPr>
        <w:rPr>
          <w:rFonts w:ascii="Calibri" w:hAnsi="Calibri"/>
          <w:sz w:val="20"/>
          <w:szCs w:val="20"/>
        </w:rPr>
      </w:pPr>
      <w:r w:rsidRPr="00F34D13">
        <w:rPr>
          <w:rFonts w:ascii="Calibri" w:hAnsi="Calibri"/>
          <w:sz w:val="20"/>
          <w:szCs w:val="20"/>
        </w:rPr>
        <w:t xml:space="preserve">Courts </w:t>
      </w:r>
      <w:r w:rsidR="004D44A7" w:rsidRPr="00F34D13">
        <w:rPr>
          <w:rFonts w:ascii="Calibri" w:hAnsi="Calibri"/>
          <w:sz w:val="20"/>
          <w:szCs w:val="20"/>
        </w:rPr>
        <w:t>are concerned with current inj</w:t>
      </w:r>
      <w:r w:rsidR="002A5E07" w:rsidRPr="00F34D13">
        <w:rPr>
          <w:rFonts w:ascii="Calibri" w:hAnsi="Calibri"/>
          <w:sz w:val="20"/>
          <w:szCs w:val="20"/>
        </w:rPr>
        <w:t>ustic</w:t>
      </w:r>
      <w:r w:rsidR="004D44A7" w:rsidRPr="00F34D13">
        <w:rPr>
          <w:rFonts w:ascii="Calibri" w:hAnsi="Calibri"/>
          <w:sz w:val="20"/>
          <w:szCs w:val="20"/>
        </w:rPr>
        <w:t>e and possible preventing future injustice (where appropriate)</w:t>
      </w:r>
    </w:p>
    <w:p w14:paraId="3538669C" w14:textId="0FB89AD8" w:rsidR="009210F5" w:rsidRDefault="009210F5" w:rsidP="00932528">
      <w:pPr>
        <w:pStyle w:val="ListParagraph"/>
        <w:numPr>
          <w:ilvl w:val="1"/>
          <w:numId w:val="147"/>
        </w:numPr>
        <w:rPr>
          <w:rFonts w:ascii="Calibri" w:hAnsi="Calibri"/>
          <w:sz w:val="20"/>
          <w:szCs w:val="20"/>
        </w:rPr>
      </w:pPr>
      <w:r w:rsidRPr="00F34D13">
        <w:rPr>
          <w:rFonts w:ascii="Calibri" w:hAnsi="Calibri"/>
          <w:sz w:val="20"/>
          <w:szCs w:val="20"/>
        </w:rPr>
        <w:t>Per Chinese Head Tax case, there is no remedy for past wrongs. Seemingly a “statute of limitations” in public law.</w:t>
      </w:r>
    </w:p>
    <w:p w14:paraId="4F8254AE" w14:textId="7115526D" w:rsidR="00A41D11" w:rsidRDefault="00A41D11" w:rsidP="00932528">
      <w:pPr>
        <w:pStyle w:val="ListParagraph"/>
        <w:numPr>
          <w:ilvl w:val="0"/>
          <w:numId w:val="147"/>
        </w:numPr>
        <w:rPr>
          <w:rFonts w:ascii="Calibri" w:hAnsi="Calibri"/>
          <w:sz w:val="20"/>
          <w:szCs w:val="20"/>
        </w:rPr>
      </w:pPr>
      <w:r w:rsidRPr="00C62A1C">
        <w:rPr>
          <w:rFonts w:ascii="Calibri" w:hAnsi="Calibri"/>
          <w:sz w:val="20"/>
          <w:szCs w:val="20"/>
        </w:rPr>
        <w:t>Consultation is a forward looking concept; gov’t and Abor</w:t>
      </w:r>
      <w:r w:rsidR="00442635">
        <w:rPr>
          <w:rFonts w:ascii="Calibri" w:hAnsi="Calibri"/>
          <w:sz w:val="20"/>
          <w:szCs w:val="20"/>
        </w:rPr>
        <w:t>i</w:t>
      </w:r>
      <w:r w:rsidRPr="00C62A1C">
        <w:rPr>
          <w:rFonts w:ascii="Calibri" w:hAnsi="Calibri"/>
          <w:sz w:val="20"/>
          <w:szCs w:val="20"/>
        </w:rPr>
        <w:t>ginal groups must work together to reconcile</w:t>
      </w:r>
    </w:p>
    <w:p w14:paraId="02156718" w14:textId="60D25F0B" w:rsidR="002C319B" w:rsidRPr="002C319B" w:rsidRDefault="00E27AED" w:rsidP="00932528">
      <w:pPr>
        <w:pStyle w:val="ListParagraph"/>
        <w:numPr>
          <w:ilvl w:val="1"/>
          <w:numId w:val="147"/>
        </w:numPr>
        <w:rPr>
          <w:rFonts w:ascii="Calibri" w:hAnsi="Calibri"/>
          <w:sz w:val="20"/>
          <w:szCs w:val="20"/>
        </w:rPr>
      </w:pPr>
      <w:r w:rsidRPr="00E27AED">
        <w:rPr>
          <w:rFonts w:ascii="Calibri" w:hAnsi="Calibri"/>
          <w:sz w:val="20"/>
          <w:szCs w:val="20"/>
        </w:rPr>
        <w:t xml:space="preserve">[49] “The question is whether there is a claim or right that potentially </w:t>
      </w:r>
      <w:r w:rsidRPr="00E27AED">
        <w:rPr>
          <w:rFonts w:ascii="Calibri" w:hAnsi="Calibri"/>
          <w:b/>
          <w:sz w:val="20"/>
          <w:szCs w:val="20"/>
        </w:rPr>
        <w:t xml:space="preserve">may be adversely impacted by the </w:t>
      </w:r>
      <w:r w:rsidRPr="00E27AED">
        <w:rPr>
          <w:rFonts w:ascii="Calibri" w:hAnsi="Calibri"/>
          <w:b/>
          <w:i/>
          <w:iCs/>
          <w:sz w:val="20"/>
          <w:szCs w:val="20"/>
        </w:rPr>
        <w:t>current</w:t>
      </w:r>
      <w:r w:rsidRPr="00E27AED">
        <w:rPr>
          <w:rFonts w:ascii="Calibri" w:hAnsi="Calibri"/>
          <w:b/>
          <w:sz w:val="20"/>
          <w:szCs w:val="20"/>
        </w:rPr>
        <w:t xml:space="preserve"> government conduct or decision in question.</w:t>
      </w:r>
      <w:r w:rsidRPr="00E27AED">
        <w:rPr>
          <w:rFonts w:ascii="Calibri" w:hAnsi="Calibri"/>
          <w:sz w:val="20"/>
          <w:szCs w:val="20"/>
        </w:rPr>
        <w:t xml:space="preserve">  Prior and continuing breaches, including prior failures to consult, will only trigger a duty to consult if the present decision has the potential of causing a novel adverse impact on a present claim or existing right. </w:t>
      </w:r>
    </w:p>
    <w:p w14:paraId="30D998C2" w14:textId="61BAA6C3" w:rsidR="002C319B" w:rsidRPr="002C319B" w:rsidRDefault="002C319B" w:rsidP="00932528">
      <w:pPr>
        <w:pStyle w:val="ListParagraph"/>
        <w:numPr>
          <w:ilvl w:val="0"/>
          <w:numId w:val="147"/>
        </w:numPr>
        <w:rPr>
          <w:rFonts w:ascii="Calibri" w:hAnsi="Calibri"/>
          <w:sz w:val="20"/>
          <w:szCs w:val="20"/>
        </w:rPr>
      </w:pPr>
      <w:r w:rsidRPr="002C319B">
        <w:rPr>
          <w:rFonts w:ascii="Calibri" w:hAnsi="Calibri"/>
          <w:sz w:val="20"/>
          <w:szCs w:val="20"/>
        </w:rPr>
        <w:t>Duty</w:t>
      </w:r>
      <w:r>
        <w:rPr>
          <w:rFonts w:ascii="Calibri" w:hAnsi="Calibri"/>
          <w:sz w:val="20"/>
          <w:szCs w:val="20"/>
        </w:rPr>
        <w:t xml:space="preserve"> </w:t>
      </w:r>
      <w:r w:rsidRPr="002C319B">
        <w:rPr>
          <w:rFonts w:ascii="Calibri" w:hAnsi="Calibri"/>
          <w:sz w:val="20"/>
          <w:szCs w:val="20"/>
        </w:rPr>
        <w:t>applies only where current gov</w:t>
      </w:r>
      <w:r w:rsidR="008945D4">
        <w:rPr>
          <w:rFonts w:ascii="Calibri" w:hAnsi="Calibri"/>
          <w:sz w:val="20"/>
          <w:szCs w:val="20"/>
        </w:rPr>
        <w:t>’</w:t>
      </w:r>
      <w:r w:rsidRPr="002C319B">
        <w:rPr>
          <w:rFonts w:ascii="Calibri" w:hAnsi="Calibri"/>
          <w:sz w:val="20"/>
          <w:szCs w:val="20"/>
        </w:rPr>
        <w:t>t conduct or decisions will adversely impact; prior and continuing breaches will only trigger the duty if the present decision has the potential to cause a novel adverse impact on a present claim or existing right</w:t>
      </w:r>
    </w:p>
    <w:p w14:paraId="72729561" w14:textId="26C62152" w:rsidR="002C319B" w:rsidRDefault="002C319B" w:rsidP="00932528">
      <w:pPr>
        <w:pStyle w:val="ListParagraph"/>
        <w:numPr>
          <w:ilvl w:val="1"/>
          <w:numId w:val="147"/>
        </w:numPr>
        <w:rPr>
          <w:rFonts w:ascii="Calibri" w:hAnsi="Calibri"/>
          <w:sz w:val="20"/>
          <w:szCs w:val="20"/>
        </w:rPr>
      </w:pPr>
      <w:r w:rsidRPr="00F34D13">
        <w:rPr>
          <w:rFonts w:ascii="Calibri" w:hAnsi="Calibri"/>
          <w:sz w:val="20"/>
          <w:szCs w:val="20"/>
        </w:rPr>
        <w:t>Aboriginal groups must seek damages for previous breaches</w:t>
      </w:r>
    </w:p>
    <w:p w14:paraId="26592F37" w14:textId="0CAA904E" w:rsidR="004A03A6" w:rsidRPr="00C62A1C" w:rsidRDefault="004A03A6" w:rsidP="00932528">
      <w:pPr>
        <w:pStyle w:val="ListParagraph"/>
        <w:numPr>
          <w:ilvl w:val="0"/>
          <w:numId w:val="147"/>
        </w:numPr>
        <w:rPr>
          <w:rFonts w:ascii="Calibri" w:hAnsi="Calibri"/>
          <w:sz w:val="20"/>
          <w:szCs w:val="20"/>
        </w:rPr>
      </w:pPr>
      <w:r>
        <w:rPr>
          <w:rFonts w:ascii="Calibri" w:hAnsi="Calibri"/>
          <w:sz w:val="20"/>
          <w:szCs w:val="20"/>
        </w:rPr>
        <w:t xml:space="preserve">Note: Case also deals with the jurisdiction of the Tribunal </w:t>
      </w:r>
      <w:r w:rsidR="00442635">
        <w:rPr>
          <w:rFonts w:ascii="Calibri" w:hAnsi="Calibri"/>
          <w:sz w:val="20"/>
          <w:szCs w:val="20"/>
        </w:rPr>
        <w:t>to consider constitutional questions</w:t>
      </w:r>
    </w:p>
    <w:p w14:paraId="73C082D3" w14:textId="77777777" w:rsidR="00334A53" w:rsidRPr="00F34D13" w:rsidRDefault="00334A53" w:rsidP="00D43059">
      <w:pPr>
        <w:rPr>
          <w:rFonts w:ascii="Calibri" w:hAnsi="Calibri"/>
          <w:sz w:val="20"/>
          <w:szCs w:val="20"/>
        </w:rPr>
      </w:pPr>
    </w:p>
    <w:p w14:paraId="199504FB" w14:textId="00502614" w:rsidR="002B30F7" w:rsidRPr="00F34D13" w:rsidRDefault="002B4AE8" w:rsidP="00D43059">
      <w:pPr>
        <w:rPr>
          <w:rFonts w:ascii="Calibri" w:hAnsi="Calibri"/>
          <w:sz w:val="20"/>
          <w:szCs w:val="20"/>
        </w:rPr>
      </w:pPr>
      <w:r w:rsidRPr="00F34D13">
        <w:rPr>
          <w:rFonts w:ascii="Calibri" w:hAnsi="Calibri"/>
          <w:sz w:val="20"/>
          <w:szCs w:val="20"/>
        </w:rPr>
        <w:t>5</w:t>
      </w:r>
      <w:r w:rsidR="002B30F7" w:rsidRPr="00F34D13">
        <w:rPr>
          <w:rFonts w:ascii="Calibri" w:hAnsi="Calibri"/>
          <w:sz w:val="20"/>
          <w:szCs w:val="20"/>
        </w:rPr>
        <w:t>. The Scope of the Duty</w:t>
      </w:r>
      <w:r w:rsidR="00C35F9E">
        <w:rPr>
          <w:rFonts w:ascii="Calibri" w:hAnsi="Calibri"/>
          <w:sz w:val="20"/>
          <w:szCs w:val="20"/>
        </w:rPr>
        <w:t xml:space="preserve"> (</w:t>
      </w:r>
      <w:r w:rsidR="00C35F9E" w:rsidRPr="0053226E">
        <w:rPr>
          <w:rFonts w:ascii="Calibri" w:hAnsi="Calibri"/>
          <w:color w:val="0000FF"/>
          <w:sz w:val="20"/>
          <w:szCs w:val="20"/>
        </w:rPr>
        <w:t xml:space="preserve">West Moberly FN v BC; </w:t>
      </w:r>
      <w:r w:rsidR="0053226E" w:rsidRPr="0053226E">
        <w:rPr>
          <w:rFonts w:ascii="Calibri" w:hAnsi="Calibri"/>
          <w:color w:val="0000FF"/>
          <w:sz w:val="20"/>
          <w:szCs w:val="20"/>
        </w:rPr>
        <w:t>coal exploration license</w:t>
      </w:r>
      <w:r w:rsidR="0053226E">
        <w:rPr>
          <w:rFonts w:ascii="Calibri" w:hAnsi="Calibri"/>
          <w:sz w:val="20"/>
          <w:szCs w:val="20"/>
        </w:rPr>
        <w:t>)</w:t>
      </w:r>
    </w:p>
    <w:p w14:paraId="503CAD6D" w14:textId="77777777" w:rsidR="000231B5" w:rsidRDefault="000231B5" w:rsidP="00932528">
      <w:pPr>
        <w:pStyle w:val="ListParagraph"/>
        <w:numPr>
          <w:ilvl w:val="0"/>
          <w:numId w:val="148"/>
        </w:numPr>
        <w:rPr>
          <w:rFonts w:ascii="Calibri" w:hAnsi="Calibri"/>
          <w:sz w:val="20"/>
          <w:szCs w:val="20"/>
        </w:rPr>
      </w:pPr>
      <w:r>
        <w:rPr>
          <w:rFonts w:ascii="Calibri" w:hAnsi="Calibri"/>
          <w:sz w:val="20"/>
          <w:szCs w:val="20"/>
        </w:rPr>
        <w:t>Matter of interpretation</w:t>
      </w:r>
    </w:p>
    <w:p w14:paraId="6B9BAB76" w14:textId="466C1A5A" w:rsidR="000231B5" w:rsidRDefault="000231B5" w:rsidP="00932528">
      <w:pPr>
        <w:pStyle w:val="ListParagraph"/>
        <w:numPr>
          <w:ilvl w:val="1"/>
          <w:numId w:val="148"/>
        </w:numPr>
        <w:rPr>
          <w:rFonts w:ascii="Calibri" w:hAnsi="Calibri"/>
          <w:sz w:val="20"/>
          <w:szCs w:val="20"/>
        </w:rPr>
      </w:pPr>
      <w:r>
        <w:rPr>
          <w:rFonts w:ascii="Calibri" w:hAnsi="Calibri"/>
          <w:sz w:val="20"/>
          <w:szCs w:val="20"/>
        </w:rPr>
        <w:t>U</w:t>
      </w:r>
      <w:r w:rsidR="00891180">
        <w:rPr>
          <w:rFonts w:ascii="Calibri" w:hAnsi="Calibri"/>
          <w:sz w:val="20"/>
          <w:szCs w:val="20"/>
        </w:rPr>
        <w:t>p to</w:t>
      </w:r>
      <w:r w:rsidR="006C3C03" w:rsidRPr="00F34D13">
        <w:rPr>
          <w:rFonts w:ascii="Calibri" w:hAnsi="Calibri"/>
          <w:sz w:val="20"/>
          <w:szCs w:val="20"/>
        </w:rPr>
        <w:t xml:space="preserve"> the </w:t>
      </w:r>
      <w:r w:rsidR="00891180">
        <w:rPr>
          <w:rFonts w:ascii="Calibri" w:hAnsi="Calibri"/>
          <w:sz w:val="20"/>
          <w:szCs w:val="20"/>
        </w:rPr>
        <w:t>DM</w:t>
      </w:r>
      <w:r>
        <w:rPr>
          <w:rFonts w:ascii="Calibri" w:hAnsi="Calibri"/>
          <w:sz w:val="20"/>
          <w:szCs w:val="20"/>
        </w:rPr>
        <w:t xml:space="preserve"> to </w:t>
      </w:r>
      <w:r w:rsidRPr="002513B0">
        <w:rPr>
          <w:rFonts w:ascii="Calibri" w:hAnsi="Calibri"/>
          <w:sz w:val="20"/>
          <w:szCs w:val="20"/>
          <w:u w:val="single"/>
        </w:rPr>
        <w:t>identify their duty</w:t>
      </w:r>
      <w:r w:rsidR="00634037">
        <w:rPr>
          <w:rFonts w:ascii="Calibri" w:hAnsi="Calibri"/>
          <w:sz w:val="20"/>
          <w:szCs w:val="20"/>
        </w:rPr>
        <w:t xml:space="preserve"> and </w:t>
      </w:r>
      <w:r w:rsidR="00634037" w:rsidRPr="002513B0">
        <w:rPr>
          <w:rFonts w:ascii="Calibri" w:hAnsi="Calibri"/>
          <w:sz w:val="20"/>
          <w:szCs w:val="20"/>
          <w:u w:val="single"/>
        </w:rPr>
        <w:t>determine the appropriate scope of consultation</w:t>
      </w:r>
    </w:p>
    <w:p w14:paraId="04ECD5BF" w14:textId="03035627" w:rsidR="002B30F7" w:rsidRPr="00F34D13" w:rsidRDefault="000231B5" w:rsidP="00932528">
      <w:pPr>
        <w:pStyle w:val="ListParagraph"/>
        <w:numPr>
          <w:ilvl w:val="1"/>
          <w:numId w:val="148"/>
        </w:numPr>
        <w:rPr>
          <w:rFonts w:ascii="Calibri" w:hAnsi="Calibri"/>
          <w:sz w:val="20"/>
          <w:szCs w:val="20"/>
        </w:rPr>
      </w:pPr>
      <w:r>
        <w:rPr>
          <w:rFonts w:ascii="Calibri" w:hAnsi="Calibri"/>
          <w:sz w:val="20"/>
          <w:szCs w:val="20"/>
        </w:rPr>
        <w:t>U</w:t>
      </w:r>
      <w:r w:rsidR="006C3C03" w:rsidRPr="00F34D13">
        <w:rPr>
          <w:rFonts w:ascii="Calibri" w:hAnsi="Calibri"/>
          <w:sz w:val="20"/>
          <w:szCs w:val="20"/>
        </w:rPr>
        <w:t xml:space="preserve">p to the FN </w:t>
      </w:r>
      <w:r w:rsidR="00094DE4" w:rsidRPr="00F34D13">
        <w:rPr>
          <w:rFonts w:ascii="Calibri" w:hAnsi="Calibri"/>
          <w:sz w:val="20"/>
          <w:szCs w:val="20"/>
        </w:rPr>
        <w:t>to</w:t>
      </w:r>
      <w:r w:rsidR="006C3C03" w:rsidRPr="00F34D13">
        <w:rPr>
          <w:rFonts w:ascii="Calibri" w:hAnsi="Calibri"/>
          <w:sz w:val="20"/>
          <w:szCs w:val="20"/>
        </w:rPr>
        <w:t xml:space="preserve"> </w:t>
      </w:r>
      <w:r w:rsidR="00A464BE" w:rsidRPr="00F34D13">
        <w:rPr>
          <w:rFonts w:ascii="Calibri" w:hAnsi="Calibri"/>
          <w:sz w:val="20"/>
          <w:szCs w:val="20"/>
        </w:rPr>
        <w:t>fully describe</w:t>
      </w:r>
      <w:r w:rsidR="006C3C03" w:rsidRPr="00F34D13">
        <w:rPr>
          <w:rFonts w:ascii="Calibri" w:hAnsi="Calibri"/>
          <w:sz w:val="20"/>
          <w:szCs w:val="20"/>
        </w:rPr>
        <w:t xml:space="preserve"> what will be affected by this decision</w:t>
      </w:r>
    </w:p>
    <w:p w14:paraId="7CC4F44E" w14:textId="598072D6" w:rsidR="006C3C03" w:rsidRPr="00F34D13" w:rsidRDefault="00F32C6C" w:rsidP="00932528">
      <w:pPr>
        <w:pStyle w:val="ListParagraph"/>
        <w:numPr>
          <w:ilvl w:val="0"/>
          <w:numId w:val="148"/>
        </w:numPr>
        <w:rPr>
          <w:rFonts w:ascii="Calibri" w:hAnsi="Calibri"/>
          <w:sz w:val="20"/>
          <w:szCs w:val="20"/>
        </w:rPr>
      </w:pPr>
      <w:r w:rsidRPr="00F34D13">
        <w:rPr>
          <w:rFonts w:ascii="Calibri" w:hAnsi="Calibri"/>
          <w:sz w:val="20"/>
          <w:szCs w:val="20"/>
        </w:rPr>
        <w:t>Must adhere</w:t>
      </w:r>
      <w:r w:rsidR="006C3C03" w:rsidRPr="00F34D13">
        <w:rPr>
          <w:rFonts w:ascii="Calibri" w:hAnsi="Calibri"/>
          <w:sz w:val="20"/>
          <w:szCs w:val="20"/>
        </w:rPr>
        <w:t xml:space="preserve"> to both the process of consultation and the substantive requirements of accom</w:t>
      </w:r>
      <w:r w:rsidR="007F0B05" w:rsidRPr="00F34D13">
        <w:rPr>
          <w:rFonts w:ascii="Calibri" w:hAnsi="Calibri"/>
          <w:sz w:val="20"/>
          <w:szCs w:val="20"/>
        </w:rPr>
        <w:t>m</w:t>
      </w:r>
      <w:r w:rsidR="006C3C03" w:rsidRPr="00F34D13">
        <w:rPr>
          <w:rFonts w:ascii="Calibri" w:hAnsi="Calibri"/>
          <w:sz w:val="20"/>
          <w:szCs w:val="20"/>
        </w:rPr>
        <w:t>odation</w:t>
      </w:r>
    </w:p>
    <w:p w14:paraId="4E4E008D" w14:textId="79820DAA" w:rsidR="002513B0" w:rsidRDefault="002513B0" w:rsidP="00932528">
      <w:pPr>
        <w:pStyle w:val="ListParagraph"/>
        <w:numPr>
          <w:ilvl w:val="0"/>
          <w:numId w:val="148"/>
        </w:numPr>
        <w:rPr>
          <w:rFonts w:ascii="Calibri" w:hAnsi="Calibri"/>
          <w:sz w:val="20"/>
          <w:szCs w:val="20"/>
        </w:rPr>
      </w:pPr>
      <w:r w:rsidRPr="00E00A7C">
        <w:rPr>
          <w:rFonts w:ascii="Calibri" w:hAnsi="Calibri"/>
          <w:b/>
          <w:sz w:val="20"/>
          <w:szCs w:val="20"/>
        </w:rPr>
        <w:t>The duty to consult should consider the past impacts of Crown action and the future impacts the</w:t>
      </w:r>
      <w:r w:rsidR="00867A85" w:rsidRPr="00E00A7C">
        <w:rPr>
          <w:rFonts w:ascii="Calibri" w:hAnsi="Calibri"/>
          <w:b/>
          <w:sz w:val="20"/>
          <w:szCs w:val="20"/>
        </w:rPr>
        <w:t xml:space="preserve"> present</w:t>
      </w:r>
      <w:r w:rsidRPr="00E00A7C">
        <w:rPr>
          <w:rFonts w:ascii="Calibri" w:hAnsi="Calibri"/>
          <w:b/>
          <w:sz w:val="20"/>
          <w:szCs w:val="20"/>
        </w:rPr>
        <w:t xml:space="preserve"> decision will have on the Aboriginal right in questio</w:t>
      </w:r>
      <w:r w:rsidRPr="002513B0">
        <w:rPr>
          <w:rFonts w:ascii="Calibri" w:hAnsi="Calibri"/>
          <w:sz w:val="20"/>
          <w:szCs w:val="20"/>
        </w:rPr>
        <w:t>n</w:t>
      </w:r>
    </w:p>
    <w:p w14:paraId="6665BB8A" w14:textId="39815F41" w:rsidR="00D840D8" w:rsidRDefault="00D840D8" w:rsidP="00932528">
      <w:pPr>
        <w:pStyle w:val="ListParagraph"/>
        <w:numPr>
          <w:ilvl w:val="1"/>
          <w:numId w:val="148"/>
        </w:numPr>
        <w:rPr>
          <w:rFonts w:ascii="Calibri" w:hAnsi="Calibri"/>
          <w:sz w:val="20"/>
          <w:szCs w:val="20"/>
        </w:rPr>
      </w:pPr>
      <w:r>
        <w:rPr>
          <w:rFonts w:ascii="Calibri" w:hAnsi="Calibri"/>
          <w:sz w:val="20"/>
          <w:szCs w:val="20"/>
        </w:rPr>
        <w:t xml:space="preserve">In contrast w/ </w:t>
      </w:r>
      <w:r w:rsidRPr="005E78F6">
        <w:rPr>
          <w:rFonts w:ascii="Calibri" w:hAnsi="Calibri"/>
          <w:color w:val="0000FF"/>
          <w:sz w:val="20"/>
          <w:szCs w:val="20"/>
        </w:rPr>
        <w:t>Carrier Sekani</w:t>
      </w:r>
      <w:r>
        <w:rPr>
          <w:rFonts w:ascii="Calibri" w:hAnsi="Calibri"/>
          <w:sz w:val="20"/>
          <w:szCs w:val="20"/>
        </w:rPr>
        <w:t>’s description of the “forward looking” nature of the duty</w:t>
      </w:r>
    </w:p>
    <w:p w14:paraId="4BF12D74" w14:textId="7E699713" w:rsidR="005E78F6" w:rsidRPr="002513B0" w:rsidRDefault="005E78F6" w:rsidP="00932528">
      <w:pPr>
        <w:pStyle w:val="ListParagraph"/>
        <w:numPr>
          <w:ilvl w:val="2"/>
          <w:numId w:val="148"/>
        </w:numPr>
        <w:rPr>
          <w:rFonts w:ascii="Calibri" w:hAnsi="Calibri"/>
          <w:sz w:val="20"/>
          <w:szCs w:val="20"/>
        </w:rPr>
      </w:pPr>
      <w:r>
        <w:rPr>
          <w:rFonts w:ascii="Calibri" w:hAnsi="Calibri"/>
          <w:sz w:val="20"/>
          <w:szCs w:val="20"/>
        </w:rPr>
        <w:t>Distinguish: Current action is a new impact on the Aboriginal right. Once current decision impacts current Aboriginal right, past and future impacts can be considered.</w:t>
      </w:r>
    </w:p>
    <w:p w14:paraId="5DE52729" w14:textId="2053D265" w:rsidR="00E00A7C" w:rsidRDefault="00E00A7C" w:rsidP="00932528">
      <w:pPr>
        <w:pStyle w:val="ListParagraph"/>
        <w:numPr>
          <w:ilvl w:val="1"/>
          <w:numId w:val="148"/>
        </w:numPr>
        <w:rPr>
          <w:rFonts w:ascii="Calibri" w:hAnsi="Calibri"/>
          <w:sz w:val="20"/>
          <w:szCs w:val="20"/>
        </w:rPr>
      </w:pPr>
      <w:r>
        <w:rPr>
          <w:rFonts w:ascii="Calibri" w:hAnsi="Calibri"/>
          <w:sz w:val="20"/>
          <w:szCs w:val="20"/>
        </w:rPr>
        <w:t>BCCA approves the consideration of past impacts on the Burnt Pine caribou herd and considers the possibility of future impacts from full scale coal extraction operations</w:t>
      </w:r>
    </w:p>
    <w:p w14:paraId="088C65A7" w14:textId="4A4FA986" w:rsidR="00647DA2" w:rsidRDefault="00647DA2" w:rsidP="00932528">
      <w:pPr>
        <w:pStyle w:val="ListParagraph"/>
        <w:numPr>
          <w:ilvl w:val="2"/>
          <w:numId w:val="148"/>
        </w:numPr>
        <w:rPr>
          <w:rFonts w:ascii="Calibri" w:hAnsi="Calibri"/>
          <w:sz w:val="20"/>
          <w:szCs w:val="20"/>
        </w:rPr>
      </w:pPr>
      <w:r w:rsidRPr="00F34D13">
        <w:rPr>
          <w:rFonts w:ascii="Calibri" w:hAnsi="Calibri"/>
          <w:sz w:val="20"/>
          <w:szCs w:val="20"/>
        </w:rPr>
        <w:t>Government biologist indicate that “It is short-sighted and misleading to evaluate this proposal for bulk sampling without also considering the longer term consequences of more widespread mining activity occurring over the entire property”; suggested that the assessment of impacts under the mining exploration license application should include the full use scenario where all available coal is mined and the cumulative effects of the project</w:t>
      </w:r>
    </w:p>
    <w:p w14:paraId="18997402" w14:textId="77777777" w:rsidR="00647DA2" w:rsidRDefault="00647DA2" w:rsidP="00932528">
      <w:pPr>
        <w:pStyle w:val="ListParagraph"/>
        <w:numPr>
          <w:ilvl w:val="0"/>
          <w:numId w:val="148"/>
        </w:numPr>
        <w:rPr>
          <w:rFonts w:ascii="Calibri" w:hAnsi="Calibri"/>
          <w:sz w:val="20"/>
          <w:szCs w:val="20"/>
        </w:rPr>
      </w:pPr>
      <w:r>
        <w:rPr>
          <w:rFonts w:ascii="Calibri" w:hAnsi="Calibri"/>
          <w:sz w:val="20"/>
          <w:szCs w:val="20"/>
        </w:rPr>
        <w:t>Other key points:</w:t>
      </w:r>
    </w:p>
    <w:p w14:paraId="758A1B80" w14:textId="04552BE9" w:rsidR="002513B0" w:rsidRDefault="002513B0" w:rsidP="00932528">
      <w:pPr>
        <w:pStyle w:val="ListParagraph"/>
        <w:numPr>
          <w:ilvl w:val="1"/>
          <w:numId w:val="148"/>
        </w:numPr>
        <w:rPr>
          <w:rFonts w:ascii="Calibri" w:hAnsi="Calibri"/>
          <w:sz w:val="20"/>
          <w:szCs w:val="20"/>
        </w:rPr>
      </w:pPr>
      <w:r w:rsidRPr="00F34D13">
        <w:rPr>
          <w:rFonts w:ascii="Calibri" w:hAnsi="Calibri"/>
          <w:sz w:val="20"/>
          <w:szCs w:val="20"/>
        </w:rPr>
        <w:t>Aboriginal rights to hunt and fish include an interest in the species in which they hunt and fish</w:t>
      </w:r>
    </w:p>
    <w:p w14:paraId="5D7CBE33" w14:textId="57A782E7" w:rsidR="0068289C" w:rsidRPr="00F34D13" w:rsidRDefault="00645380" w:rsidP="00932528">
      <w:pPr>
        <w:pStyle w:val="NoteLevel2"/>
        <w:keepNext w:val="0"/>
        <w:numPr>
          <w:ilvl w:val="1"/>
          <w:numId w:val="148"/>
        </w:numPr>
        <w:rPr>
          <w:rFonts w:ascii="Calibri" w:hAnsi="Calibri"/>
          <w:sz w:val="20"/>
          <w:szCs w:val="20"/>
        </w:rPr>
      </w:pPr>
      <w:r>
        <w:rPr>
          <w:rFonts w:ascii="Calibri" w:hAnsi="Calibri"/>
          <w:sz w:val="20"/>
          <w:szCs w:val="20"/>
        </w:rPr>
        <w:t xml:space="preserve">Adequate consultation must be </w:t>
      </w:r>
      <w:r>
        <w:rPr>
          <w:rFonts w:ascii="Calibri" w:hAnsi="Calibri"/>
          <w:sz w:val="20"/>
          <w:szCs w:val="20"/>
          <w:u w:val="single"/>
        </w:rPr>
        <w:t>meaningful</w:t>
      </w:r>
    </w:p>
    <w:p w14:paraId="7725E99D" w14:textId="5A696BCC" w:rsidR="00856E5D" w:rsidRPr="00181BAA" w:rsidRDefault="002513B0" w:rsidP="00932528">
      <w:pPr>
        <w:pStyle w:val="ListParagraph"/>
        <w:numPr>
          <w:ilvl w:val="2"/>
          <w:numId w:val="148"/>
        </w:numPr>
        <w:rPr>
          <w:rFonts w:ascii="Calibri" w:hAnsi="Calibri"/>
          <w:b/>
          <w:sz w:val="20"/>
          <w:szCs w:val="20"/>
          <w:lang w:val="en-US"/>
        </w:rPr>
      </w:pPr>
      <w:r w:rsidRPr="00F34D13">
        <w:rPr>
          <w:rFonts w:ascii="Calibri" w:hAnsi="Calibri"/>
          <w:sz w:val="20"/>
          <w:szCs w:val="20"/>
        </w:rPr>
        <w:t>[144] To be considered reasonable, I think the consul</w:t>
      </w:r>
      <w:r w:rsidR="002A006F">
        <w:rPr>
          <w:rFonts w:ascii="Calibri" w:hAnsi="Calibri"/>
          <w:sz w:val="20"/>
          <w:szCs w:val="20"/>
        </w:rPr>
        <w:t>tation process, and hence the “r</w:t>
      </w:r>
      <w:r w:rsidRPr="00F34D13">
        <w:rPr>
          <w:rFonts w:ascii="Calibri" w:hAnsi="Calibri"/>
          <w:sz w:val="20"/>
          <w:szCs w:val="20"/>
        </w:rPr>
        <w:t>ationale”, would have to provide an explanation to the petitioners that, not only had their position been fully considered, but that there were persuasive reasons why the course of action the petitioners proposed was either not necessary, was impractical, or was otherwise unreasonable.</w:t>
      </w:r>
      <w:r w:rsidR="002A006F" w:rsidRPr="00181BAA">
        <w:rPr>
          <w:rFonts w:ascii="Calibri" w:hAnsi="Calibri"/>
          <w:b/>
          <w:sz w:val="20"/>
          <w:szCs w:val="20"/>
          <w:lang w:val="en-US"/>
        </w:rPr>
        <w:t xml:space="preserve"> </w:t>
      </w:r>
    </w:p>
    <w:sectPr w:rsidR="00856E5D" w:rsidRPr="00181BAA" w:rsidSect="00FF01D9">
      <w:type w:val="continuous"/>
      <w:pgSz w:w="12240" w:h="15840"/>
      <w:pgMar w:top="720" w:right="720" w:bottom="720" w:left="72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9E13F" w14:textId="77777777" w:rsidR="008945D4" w:rsidRDefault="008945D4" w:rsidP="008E2FC4">
      <w:r>
        <w:separator/>
      </w:r>
    </w:p>
  </w:endnote>
  <w:endnote w:type="continuationSeparator" w:id="0">
    <w:p w14:paraId="2283ED80" w14:textId="77777777" w:rsidR="008945D4" w:rsidRDefault="008945D4" w:rsidP="008E2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6DCBD" w14:textId="6C2CC5E2" w:rsidR="008945D4" w:rsidRPr="00BF6323" w:rsidRDefault="008945D4" w:rsidP="008E573A">
    <w:pPr>
      <w:pStyle w:val="Footer"/>
      <w:jc w:val="right"/>
      <w:rPr>
        <w:rFonts w:ascii="Calibri" w:hAnsi="Calibri"/>
        <w:sz w:val="18"/>
        <w:szCs w:val="18"/>
      </w:rPr>
    </w:pPr>
    <w:r w:rsidRPr="00BF6323">
      <w:rPr>
        <w:rStyle w:val="PageNumber"/>
        <w:rFonts w:ascii="Calibri" w:hAnsi="Calibri"/>
        <w:sz w:val="18"/>
        <w:szCs w:val="18"/>
      </w:rPr>
      <w:fldChar w:fldCharType="begin"/>
    </w:r>
    <w:r w:rsidRPr="00BF6323">
      <w:rPr>
        <w:rStyle w:val="PageNumber"/>
        <w:rFonts w:ascii="Calibri" w:hAnsi="Calibri"/>
        <w:sz w:val="18"/>
        <w:szCs w:val="18"/>
      </w:rPr>
      <w:instrText xml:space="preserve"> PAGE </w:instrText>
    </w:r>
    <w:r w:rsidRPr="00BF6323">
      <w:rPr>
        <w:rStyle w:val="PageNumber"/>
        <w:rFonts w:ascii="Calibri" w:hAnsi="Calibri"/>
        <w:sz w:val="18"/>
        <w:szCs w:val="18"/>
      </w:rPr>
      <w:fldChar w:fldCharType="separate"/>
    </w:r>
    <w:r w:rsidR="00C510A6">
      <w:rPr>
        <w:rStyle w:val="PageNumber"/>
        <w:rFonts w:ascii="Calibri" w:hAnsi="Calibri"/>
        <w:noProof/>
        <w:sz w:val="18"/>
        <w:szCs w:val="18"/>
      </w:rPr>
      <w:t>1</w:t>
    </w:r>
    <w:r w:rsidRPr="00BF6323">
      <w:rPr>
        <w:rStyle w:val="PageNumber"/>
        <w:rFonts w:ascii="Calibri" w:hAnsi="Calibri"/>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FAC8B6" w14:textId="77777777" w:rsidR="008945D4" w:rsidRDefault="008945D4" w:rsidP="008E2FC4">
      <w:r>
        <w:separator/>
      </w:r>
    </w:p>
  </w:footnote>
  <w:footnote w:type="continuationSeparator" w:id="0">
    <w:p w14:paraId="1C5E1A25" w14:textId="77777777" w:rsidR="008945D4" w:rsidRDefault="008945D4" w:rsidP="008E2F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F695A" w14:textId="5DC88BE6" w:rsidR="008945D4" w:rsidRPr="007E5EEA" w:rsidRDefault="008945D4" w:rsidP="008E2FC4">
    <w:pPr>
      <w:pStyle w:val="Header"/>
      <w:jc w:val="right"/>
      <w:rPr>
        <w:rFonts w:ascii="Calibri" w:hAnsi="Calibri"/>
        <w:sz w:val="18"/>
        <w:szCs w:val="18"/>
      </w:rPr>
    </w:pPr>
    <w:r w:rsidRPr="007E5EEA">
      <w:rPr>
        <w:rFonts w:ascii="Calibri" w:hAnsi="Calibri"/>
        <w:sz w:val="18"/>
        <w:szCs w:val="18"/>
      </w:rPr>
      <w:t>L</w:t>
    </w:r>
    <w:r w:rsidR="00E152F5">
      <w:rPr>
        <w:rFonts w:ascii="Calibri" w:hAnsi="Calibri"/>
        <w:sz w:val="18"/>
        <w:szCs w:val="18"/>
      </w:rPr>
      <w:t>AW 210</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9A67422"/>
    <w:lvl w:ilvl="0">
      <w:start w:val="1"/>
      <w:numFmt w:val="bullet"/>
      <w:pStyle w:val="NoteLevel1"/>
      <w:lvlText w:val=""/>
      <w:lvlJc w:val="left"/>
      <w:pPr>
        <w:tabs>
          <w:tab w:val="num" w:pos="-578"/>
        </w:tabs>
        <w:ind w:left="-578" w:firstLine="0"/>
      </w:pPr>
      <w:rPr>
        <w:rFonts w:ascii="Symbol" w:hAnsi="Symbol" w:hint="default"/>
      </w:rPr>
    </w:lvl>
    <w:lvl w:ilvl="1">
      <w:start w:val="1"/>
      <w:numFmt w:val="bullet"/>
      <w:pStyle w:val="NoteLevel2"/>
      <w:lvlText w:val=""/>
      <w:lvlJc w:val="left"/>
      <w:pPr>
        <w:tabs>
          <w:tab w:val="num" w:pos="142"/>
        </w:tabs>
        <w:ind w:left="502" w:hanging="360"/>
      </w:pPr>
      <w:rPr>
        <w:rFonts w:ascii="Symbol" w:hAnsi="Symbol" w:hint="default"/>
      </w:rPr>
    </w:lvl>
    <w:lvl w:ilvl="2">
      <w:start w:val="1"/>
      <w:numFmt w:val="bullet"/>
      <w:pStyle w:val="NoteLevel3"/>
      <w:lvlText w:val="o"/>
      <w:lvlJc w:val="left"/>
      <w:pPr>
        <w:tabs>
          <w:tab w:val="num" w:pos="862"/>
        </w:tabs>
        <w:ind w:left="1222" w:hanging="360"/>
      </w:pPr>
      <w:rPr>
        <w:rFonts w:ascii="Courier New" w:hAnsi="Courier New" w:cs="Courier New" w:hint="default"/>
      </w:rPr>
    </w:lvl>
    <w:lvl w:ilvl="3">
      <w:start w:val="1"/>
      <w:numFmt w:val="bullet"/>
      <w:pStyle w:val="NoteLevel4"/>
      <w:lvlText w:val=""/>
      <w:lvlJc w:val="left"/>
      <w:pPr>
        <w:tabs>
          <w:tab w:val="num" w:pos="1582"/>
        </w:tabs>
        <w:ind w:left="1942" w:hanging="360"/>
      </w:pPr>
      <w:rPr>
        <w:rFonts w:ascii="Wingdings" w:hAnsi="Wingdings" w:hint="default"/>
      </w:rPr>
    </w:lvl>
    <w:lvl w:ilvl="4">
      <w:start w:val="1"/>
      <w:numFmt w:val="bullet"/>
      <w:pStyle w:val="NoteLevel5"/>
      <w:lvlText w:val=""/>
      <w:lvlJc w:val="left"/>
      <w:pPr>
        <w:tabs>
          <w:tab w:val="num" w:pos="2302"/>
        </w:tabs>
        <w:ind w:left="2662" w:hanging="360"/>
      </w:pPr>
      <w:rPr>
        <w:rFonts w:ascii="Wingdings" w:hAnsi="Wingdings" w:hint="default"/>
      </w:rPr>
    </w:lvl>
    <w:lvl w:ilvl="5">
      <w:start w:val="1"/>
      <w:numFmt w:val="bullet"/>
      <w:pStyle w:val="NoteLevel6"/>
      <w:lvlText w:val=""/>
      <w:lvlJc w:val="left"/>
      <w:pPr>
        <w:tabs>
          <w:tab w:val="num" w:pos="3022"/>
        </w:tabs>
        <w:ind w:left="3382" w:hanging="360"/>
      </w:pPr>
      <w:rPr>
        <w:rFonts w:ascii="Symbol" w:hAnsi="Symbol" w:hint="default"/>
      </w:rPr>
    </w:lvl>
    <w:lvl w:ilvl="6">
      <w:start w:val="1"/>
      <w:numFmt w:val="bullet"/>
      <w:pStyle w:val="NoteLevel7"/>
      <w:lvlText w:val="o"/>
      <w:lvlJc w:val="left"/>
      <w:pPr>
        <w:tabs>
          <w:tab w:val="num" w:pos="3742"/>
        </w:tabs>
        <w:ind w:left="4102" w:hanging="360"/>
      </w:pPr>
      <w:rPr>
        <w:rFonts w:ascii="Courier New" w:hAnsi="Courier New" w:cs="Courier New" w:hint="default"/>
      </w:rPr>
    </w:lvl>
    <w:lvl w:ilvl="7">
      <w:start w:val="1"/>
      <w:numFmt w:val="bullet"/>
      <w:pStyle w:val="NoteLevel8"/>
      <w:lvlText w:val=""/>
      <w:lvlJc w:val="left"/>
      <w:pPr>
        <w:tabs>
          <w:tab w:val="num" w:pos="4462"/>
        </w:tabs>
        <w:ind w:left="4822" w:hanging="360"/>
      </w:pPr>
      <w:rPr>
        <w:rFonts w:ascii="Wingdings" w:hAnsi="Wingdings" w:hint="default"/>
      </w:rPr>
    </w:lvl>
    <w:lvl w:ilvl="8">
      <w:start w:val="1"/>
      <w:numFmt w:val="bullet"/>
      <w:pStyle w:val="NoteLevel9"/>
      <w:lvlText w:val=""/>
      <w:lvlJc w:val="left"/>
      <w:pPr>
        <w:tabs>
          <w:tab w:val="num" w:pos="5182"/>
        </w:tabs>
        <w:ind w:left="5542" w:hanging="360"/>
      </w:pPr>
      <w:rPr>
        <w:rFonts w:ascii="Wingdings" w:hAnsi="Wingdings" w:hint="default"/>
      </w:rPr>
    </w:lvl>
  </w:abstractNum>
  <w:abstractNum w:abstractNumId="1">
    <w:nsid w:val="00852AB5"/>
    <w:multiLevelType w:val="hybridMultilevel"/>
    <w:tmpl w:val="51C41FD0"/>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6D5497"/>
    <w:multiLevelType w:val="hybridMultilevel"/>
    <w:tmpl w:val="D0BC4E5C"/>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662FA7"/>
    <w:multiLevelType w:val="hybridMultilevel"/>
    <w:tmpl w:val="C9D691C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FF0792"/>
    <w:multiLevelType w:val="hybridMultilevel"/>
    <w:tmpl w:val="3D403668"/>
    <w:lvl w:ilvl="0" w:tplc="005ABFFA">
      <w:start w:val="1"/>
      <w:numFmt w:val="bullet"/>
      <w:lvlText w:val=""/>
      <w:lvlJc w:val="left"/>
      <w:pPr>
        <w:ind w:left="720" w:hanging="360"/>
      </w:pPr>
      <w:rPr>
        <w:rFonts w:ascii="Symbol" w:hAnsi="Symbol" w:hint="default"/>
        <w:sz w:val="20"/>
        <w:szCs w:val="20"/>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D867A9"/>
    <w:multiLevelType w:val="hybridMultilevel"/>
    <w:tmpl w:val="357AE316"/>
    <w:lvl w:ilvl="0" w:tplc="84460C48">
      <w:start w:val="1"/>
      <w:numFmt w:val="bullet"/>
      <w:lvlText w:val=""/>
      <w:lvlJc w:val="left"/>
      <w:pPr>
        <w:tabs>
          <w:tab w:val="num" w:pos="720"/>
        </w:tabs>
        <w:ind w:left="720" w:hanging="360"/>
      </w:pPr>
      <w:rPr>
        <w:rFonts w:ascii="Wingdings" w:hAnsi="Wingdings" w:hint="default"/>
      </w:rPr>
    </w:lvl>
    <w:lvl w:ilvl="1" w:tplc="784A3546" w:tentative="1">
      <w:start w:val="1"/>
      <w:numFmt w:val="bullet"/>
      <w:lvlText w:val=""/>
      <w:lvlJc w:val="left"/>
      <w:pPr>
        <w:tabs>
          <w:tab w:val="num" w:pos="1440"/>
        </w:tabs>
        <w:ind w:left="1440" w:hanging="360"/>
      </w:pPr>
      <w:rPr>
        <w:rFonts w:ascii="Wingdings" w:hAnsi="Wingdings" w:hint="default"/>
      </w:rPr>
    </w:lvl>
    <w:lvl w:ilvl="2" w:tplc="45E2704C" w:tentative="1">
      <w:start w:val="1"/>
      <w:numFmt w:val="bullet"/>
      <w:lvlText w:val=""/>
      <w:lvlJc w:val="left"/>
      <w:pPr>
        <w:tabs>
          <w:tab w:val="num" w:pos="2160"/>
        </w:tabs>
        <w:ind w:left="2160" w:hanging="360"/>
      </w:pPr>
      <w:rPr>
        <w:rFonts w:ascii="Wingdings" w:hAnsi="Wingdings" w:hint="default"/>
      </w:rPr>
    </w:lvl>
    <w:lvl w:ilvl="3" w:tplc="9724A484" w:tentative="1">
      <w:start w:val="1"/>
      <w:numFmt w:val="bullet"/>
      <w:lvlText w:val=""/>
      <w:lvlJc w:val="left"/>
      <w:pPr>
        <w:tabs>
          <w:tab w:val="num" w:pos="2880"/>
        </w:tabs>
        <w:ind w:left="2880" w:hanging="360"/>
      </w:pPr>
      <w:rPr>
        <w:rFonts w:ascii="Wingdings" w:hAnsi="Wingdings" w:hint="default"/>
      </w:rPr>
    </w:lvl>
    <w:lvl w:ilvl="4" w:tplc="D3B67084" w:tentative="1">
      <w:start w:val="1"/>
      <w:numFmt w:val="bullet"/>
      <w:lvlText w:val=""/>
      <w:lvlJc w:val="left"/>
      <w:pPr>
        <w:tabs>
          <w:tab w:val="num" w:pos="3600"/>
        </w:tabs>
        <w:ind w:left="3600" w:hanging="360"/>
      </w:pPr>
      <w:rPr>
        <w:rFonts w:ascii="Wingdings" w:hAnsi="Wingdings" w:hint="default"/>
      </w:rPr>
    </w:lvl>
    <w:lvl w:ilvl="5" w:tplc="F990AC14" w:tentative="1">
      <w:start w:val="1"/>
      <w:numFmt w:val="bullet"/>
      <w:lvlText w:val=""/>
      <w:lvlJc w:val="left"/>
      <w:pPr>
        <w:tabs>
          <w:tab w:val="num" w:pos="4320"/>
        </w:tabs>
        <w:ind w:left="4320" w:hanging="360"/>
      </w:pPr>
      <w:rPr>
        <w:rFonts w:ascii="Wingdings" w:hAnsi="Wingdings" w:hint="default"/>
      </w:rPr>
    </w:lvl>
    <w:lvl w:ilvl="6" w:tplc="282C6EC4" w:tentative="1">
      <w:start w:val="1"/>
      <w:numFmt w:val="bullet"/>
      <w:lvlText w:val=""/>
      <w:lvlJc w:val="left"/>
      <w:pPr>
        <w:tabs>
          <w:tab w:val="num" w:pos="5040"/>
        </w:tabs>
        <w:ind w:left="5040" w:hanging="360"/>
      </w:pPr>
      <w:rPr>
        <w:rFonts w:ascii="Wingdings" w:hAnsi="Wingdings" w:hint="default"/>
      </w:rPr>
    </w:lvl>
    <w:lvl w:ilvl="7" w:tplc="B9162D22" w:tentative="1">
      <w:start w:val="1"/>
      <w:numFmt w:val="bullet"/>
      <w:lvlText w:val=""/>
      <w:lvlJc w:val="left"/>
      <w:pPr>
        <w:tabs>
          <w:tab w:val="num" w:pos="5760"/>
        </w:tabs>
        <w:ind w:left="5760" w:hanging="360"/>
      </w:pPr>
      <w:rPr>
        <w:rFonts w:ascii="Wingdings" w:hAnsi="Wingdings" w:hint="default"/>
      </w:rPr>
    </w:lvl>
    <w:lvl w:ilvl="8" w:tplc="FDBE1D1C" w:tentative="1">
      <w:start w:val="1"/>
      <w:numFmt w:val="bullet"/>
      <w:lvlText w:val=""/>
      <w:lvlJc w:val="left"/>
      <w:pPr>
        <w:tabs>
          <w:tab w:val="num" w:pos="6480"/>
        </w:tabs>
        <w:ind w:left="6480" w:hanging="360"/>
      </w:pPr>
      <w:rPr>
        <w:rFonts w:ascii="Wingdings" w:hAnsi="Wingdings" w:hint="default"/>
      </w:rPr>
    </w:lvl>
  </w:abstractNum>
  <w:abstractNum w:abstractNumId="6">
    <w:nsid w:val="06291057"/>
    <w:multiLevelType w:val="hybridMultilevel"/>
    <w:tmpl w:val="11867D1C"/>
    <w:lvl w:ilvl="0" w:tplc="005ABFFA">
      <w:start w:val="1"/>
      <w:numFmt w:val="bullet"/>
      <w:lvlText w:val=""/>
      <w:lvlJc w:val="left"/>
      <w:pPr>
        <w:ind w:left="720" w:hanging="360"/>
      </w:pPr>
      <w:rPr>
        <w:rFonts w:ascii="Symbol" w:hAnsi="Symbol" w:hint="default"/>
        <w:sz w:val="20"/>
        <w:szCs w:val="20"/>
      </w:rPr>
    </w:lvl>
    <w:lvl w:ilvl="1" w:tplc="A7946108">
      <w:start w:val="1"/>
      <w:numFmt w:val="bullet"/>
      <w:lvlText w:val="o"/>
      <w:lvlJc w:val="left"/>
      <w:pPr>
        <w:ind w:left="1440" w:hanging="360"/>
      </w:pPr>
      <w:rPr>
        <w:rFonts w:ascii="Courier New" w:hAnsi="Courier New" w:hint="default"/>
        <w:sz w:val="20"/>
        <w:szCs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785FC0"/>
    <w:multiLevelType w:val="hybridMultilevel"/>
    <w:tmpl w:val="490E2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1853D2"/>
    <w:multiLevelType w:val="hybridMultilevel"/>
    <w:tmpl w:val="C4847940"/>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1F4626"/>
    <w:multiLevelType w:val="hybridMultilevel"/>
    <w:tmpl w:val="CC187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047EF3"/>
    <w:multiLevelType w:val="hybridMultilevel"/>
    <w:tmpl w:val="09ECE112"/>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3735A0"/>
    <w:multiLevelType w:val="hybridMultilevel"/>
    <w:tmpl w:val="DF881352"/>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6359A7"/>
    <w:multiLevelType w:val="hybridMultilevel"/>
    <w:tmpl w:val="5D145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80336C"/>
    <w:multiLevelType w:val="hybridMultilevel"/>
    <w:tmpl w:val="D31C8A1A"/>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B7617A"/>
    <w:multiLevelType w:val="hybridMultilevel"/>
    <w:tmpl w:val="893894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0D3C49"/>
    <w:multiLevelType w:val="hybridMultilevel"/>
    <w:tmpl w:val="DDF81828"/>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35537F"/>
    <w:multiLevelType w:val="hybridMultilevel"/>
    <w:tmpl w:val="D736E7E6"/>
    <w:lvl w:ilvl="0" w:tplc="005ABFFA">
      <w:start w:val="1"/>
      <w:numFmt w:val="bullet"/>
      <w:lvlText w:val=""/>
      <w:lvlJc w:val="left"/>
      <w:pPr>
        <w:ind w:left="720" w:hanging="360"/>
      </w:pPr>
      <w:rPr>
        <w:rFonts w:ascii="Symbol" w:hAnsi="Symbol" w:hint="default"/>
        <w:sz w:val="20"/>
        <w:szCs w:val="20"/>
      </w:rPr>
    </w:lvl>
    <w:lvl w:ilvl="1" w:tplc="7DA0F2D2">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A87112E"/>
    <w:multiLevelType w:val="hybridMultilevel"/>
    <w:tmpl w:val="9E603FF4"/>
    <w:lvl w:ilvl="0" w:tplc="2B408A90">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BAB602D"/>
    <w:multiLevelType w:val="hybridMultilevel"/>
    <w:tmpl w:val="C9F687B4"/>
    <w:lvl w:ilvl="0" w:tplc="3F168A2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811A6114">
      <w:start w:val="1"/>
      <w:numFmt w:val="lowerLetter"/>
      <w:lvlText w:val="(%3)"/>
      <w:lvlJc w:val="left"/>
      <w:pPr>
        <w:ind w:left="2160" w:hanging="360"/>
      </w:pPr>
      <w:rPr>
        <w:rFonts w:ascii="Calibri" w:hAnsi="Calibri" w:hint="default"/>
        <w:b w:val="0"/>
        <w:bCs w:val="0"/>
        <w:i w:val="0"/>
        <w:iCs w:val="0"/>
        <w:sz w:val="20"/>
        <w:szCs w:val="2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B1433E"/>
    <w:multiLevelType w:val="hybridMultilevel"/>
    <w:tmpl w:val="E1A4D700"/>
    <w:lvl w:ilvl="0" w:tplc="04090001">
      <w:start w:val="1"/>
      <w:numFmt w:val="bullet"/>
      <w:lvlText w:val=""/>
      <w:lvlJc w:val="left"/>
      <w:pPr>
        <w:ind w:left="360" w:hanging="360"/>
      </w:pPr>
      <w:rPr>
        <w:rFonts w:ascii="Symbol" w:hAnsi="Symbol" w:hint="default"/>
      </w:rPr>
    </w:lvl>
    <w:lvl w:ilvl="1" w:tplc="0409001B">
      <w:start w:val="1"/>
      <w:numFmt w:val="lowerRoman"/>
      <w:lvlText w:val="%2."/>
      <w:lvlJc w:val="right"/>
      <w:pPr>
        <w:ind w:left="785" w:hanging="360"/>
      </w:pPr>
      <w:rPr>
        <w:rFonts w:hint="default"/>
      </w:rPr>
    </w:lvl>
    <w:lvl w:ilvl="2" w:tplc="04090005">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BDC212C"/>
    <w:multiLevelType w:val="hybridMultilevel"/>
    <w:tmpl w:val="B19E9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9">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525538"/>
    <w:multiLevelType w:val="hybridMultilevel"/>
    <w:tmpl w:val="468496FE"/>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862E72"/>
    <w:multiLevelType w:val="hybridMultilevel"/>
    <w:tmpl w:val="258604A0"/>
    <w:lvl w:ilvl="0" w:tplc="2B408A90">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sz w:val="20"/>
        <w:szCs w:val="2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886B1A"/>
    <w:multiLevelType w:val="hybridMultilevel"/>
    <w:tmpl w:val="067AB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C9020C4"/>
    <w:multiLevelType w:val="hybridMultilevel"/>
    <w:tmpl w:val="696AA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CC17DA4"/>
    <w:multiLevelType w:val="hybridMultilevel"/>
    <w:tmpl w:val="7B60A180"/>
    <w:lvl w:ilvl="0" w:tplc="AF84D08E">
      <w:start w:val="1"/>
      <w:numFmt w:val="bullet"/>
      <w:lvlText w:val=""/>
      <w:lvlJc w:val="left"/>
      <w:pPr>
        <w:ind w:left="3762" w:hanging="360"/>
      </w:pPr>
      <w:rPr>
        <w:rFonts w:ascii="Symbol" w:hAnsi="Symbol" w:hint="default"/>
        <w:sz w:val="21"/>
        <w:szCs w:val="2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DC31BDD"/>
    <w:multiLevelType w:val="hybridMultilevel"/>
    <w:tmpl w:val="9830E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DCA3980"/>
    <w:multiLevelType w:val="hybridMultilevel"/>
    <w:tmpl w:val="099E4AA8"/>
    <w:lvl w:ilvl="0" w:tplc="0409000F">
      <w:start w:val="1"/>
      <w:numFmt w:val="decimal"/>
      <w:lvlText w:val="%1."/>
      <w:lvlJc w:val="left"/>
      <w:pPr>
        <w:ind w:left="1440" w:hanging="360"/>
      </w:pPr>
      <w:rPr>
        <w:rFonts w:hint="default"/>
        <w:sz w:val="21"/>
        <w:szCs w:val="21"/>
      </w:rPr>
    </w:lvl>
    <w:lvl w:ilvl="1" w:tplc="8FBA4C6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E9C1923"/>
    <w:multiLevelType w:val="hybridMultilevel"/>
    <w:tmpl w:val="2FD0AA30"/>
    <w:lvl w:ilvl="0" w:tplc="AF84D08E">
      <w:start w:val="1"/>
      <w:numFmt w:val="bullet"/>
      <w:lvlText w:val=""/>
      <w:lvlJc w:val="left"/>
      <w:pPr>
        <w:ind w:left="643" w:hanging="360"/>
      </w:pPr>
      <w:rPr>
        <w:rFonts w:ascii="Symbol" w:hAnsi="Symbol" w:hint="default"/>
        <w:sz w:val="21"/>
        <w:szCs w:val="21"/>
      </w:rPr>
    </w:lvl>
    <w:lvl w:ilvl="1" w:tplc="A7946108">
      <w:start w:val="1"/>
      <w:numFmt w:val="bullet"/>
      <w:lvlText w:val="o"/>
      <w:lvlJc w:val="left"/>
      <w:pPr>
        <w:ind w:left="1440" w:hanging="360"/>
      </w:pPr>
      <w:rPr>
        <w:rFonts w:ascii="Courier New" w:hAnsi="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EB574FB"/>
    <w:multiLevelType w:val="hybridMultilevel"/>
    <w:tmpl w:val="36A0F14C"/>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EED4AC5"/>
    <w:multiLevelType w:val="hybridMultilevel"/>
    <w:tmpl w:val="741EF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F643208"/>
    <w:multiLevelType w:val="hybridMultilevel"/>
    <w:tmpl w:val="14986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F804B25"/>
    <w:multiLevelType w:val="hybridMultilevel"/>
    <w:tmpl w:val="39B0758A"/>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04E2672"/>
    <w:multiLevelType w:val="hybridMultilevel"/>
    <w:tmpl w:val="5B1A486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0B10936"/>
    <w:multiLevelType w:val="hybridMultilevel"/>
    <w:tmpl w:val="04101EF2"/>
    <w:lvl w:ilvl="0" w:tplc="3F168A2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3072F63"/>
    <w:multiLevelType w:val="hybridMultilevel"/>
    <w:tmpl w:val="316EBE6A"/>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30E4022"/>
    <w:multiLevelType w:val="hybridMultilevel"/>
    <w:tmpl w:val="0DB67558"/>
    <w:lvl w:ilvl="0" w:tplc="005ABFFA">
      <w:start w:val="1"/>
      <w:numFmt w:val="bullet"/>
      <w:lvlText w:val=""/>
      <w:lvlJc w:val="left"/>
      <w:pPr>
        <w:ind w:left="720" w:hanging="360"/>
      </w:pPr>
      <w:rPr>
        <w:rFonts w:ascii="Symbol" w:hAnsi="Symbol" w:hint="default"/>
        <w:sz w:val="20"/>
        <w:szCs w:val="20"/>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3D93269"/>
    <w:multiLevelType w:val="hybridMultilevel"/>
    <w:tmpl w:val="4C445422"/>
    <w:lvl w:ilvl="0" w:tplc="3F168A2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4B50951"/>
    <w:multiLevelType w:val="hybridMultilevel"/>
    <w:tmpl w:val="14AC7282"/>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4E70651"/>
    <w:multiLevelType w:val="hybridMultilevel"/>
    <w:tmpl w:val="15629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591162D"/>
    <w:multiLevelType w:val="hybridMultilevel"/>
    <w:tmpl w:val="C5B8D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5F34509"/>
    <w:multiLevelType w:val="hybridMultilevel"/>
    <w:tmpl w:val="6E0ACE74"/>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6EF0A2F"/>
    <w:multiLevelType w:val="hybridMultilevel"/>
    <w:tmpl w:val="D3DEACC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7E732A8"/>
    <w:multiLevelType w:val="hybridMultilevel"/>
    <w:tmpl w:val="9EACA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8023E49"/>
    <w:multiLevelType w:val="hybridMultilevel"/>
    <w:tmpl w:val="72907B96"/>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95401E"/>
    <w:multiLevelType w:val="hybridMultilevel"/>
    <w:tmpl w:val="11B82F58"/>
    <w:lvl w:ilvl="0" w:tplc="005ABFFA">
      <w:start w:val="1"/>
      <w:numFmt w:val="bullet"/>
      <w:lvlText w:val=""/>
      <w:lvlJc w:val="left"/>
      <w:pPr>
        <w:ind w:left="720" w:hanging="360"/>
      </w:pPr>
      <w:rPr>
        <w:rFonts w:ascii="Symbol" w:hAnsi="Symbol" w:hint="default"/>
        <w:sz w:val="20"/>
        <w:szCs w:val="20"/>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9231B30"/>
    <w:multiLevelType w:val="hybridMultilevel"/>
    <w:tmpl w:val="81C87806"/>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11">
      <w:start w:val="1"/>
      <w:numFmt w:val="decimal"/>
      <w:lvlText w:val="%3)"/>
      <w:lvlJc w:val="left"/>
      <w:pPr>
        <w:ind w:left="72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95A4BDC"/>
    <w:multiLevelType w:val="hybridMultilevel"/>
    <w:tmpl w:val="1974F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98B304B"/>
    <w:multiLevelType w:val="hybridMultilevel"/>
    <w:tmpl w:val="D1A674C6"/>
    <w:lvl w:ilvl="0" w:tplc="3F168A2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9B86797"/>
    <w:multiLevelType w:val="hybridMultilevel"/>
    <w:tmpl w:val="CD9092BA"/>
    <w:lvl w:ilvl="0" w:tplc="005ABFFA">
      <w:start w:val="1"/>
      <w:numFmt w:val="bullet"/>
      <w:lvlText w:val=""/>
      <w:lvlJc w:val="left"/>
      <w:pPr>
        <w:ind w:left="720" w:hanging="360"/>
      </w:pPr>
      <w:rPr>
        <w:rFonts w:ascii="Symbol" w:hAnsi="Symbol" w:hint="default"/>
        <w:sz w:val="20"/>
        <w:szCs w:val="20"/>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A0F6CCE"/>
    <w:multiLevelType w:val="hybridMultilevel"/>
    <w:tmpl w:val="EDB25412"/>
    <w:lvl w:ilvl="0" w:tplc="3F168A2E">
      <w:start w:val="1"/>
      <w:numFmt w:val="bullet"/>
      <w:lvlText w:val=""/>
      <w:lvlJc w:val="left"/>
      <w:pPr>
        <w:ind w:left="720" w:hanging="360"/>
      </w:pPr>
      <w:rPr>
        <w:rFonts w:ascii="Symbol" w:hAnsi="Symbol" w:hint="default"/>
        <w:sz w:val="22"/>
        <w:szCs w:val="22"/>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ACB8C150">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A2A00A1"/>
    <w:multiLevelType w:val="hybridMultilevel"/>
    <w:tmpl w:val="2FBE13D0"/>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A6B4286"/>
    <w:multiLevelType w:val="hybridMultilevel"/>
    <w:tmpl w:val="89422AE2"/>
    <w:lvl w:ilvl="0" w:tplc="005ABFFA">
      <w:start w:val="1"/>
      <w:numFmt w:val="bullet"/>
      <w:lvlText w:val=""/>
      <w:lvlJc w:val="left"/>
      <w:pPr>
        <w:ind w:left="720" w:hanging="360"/>
      </w:pPr>
      <w:rPr>
        <w:rFonts w:ascii="Symbol" w:hAnsi="Symbol" w:hint="default"/>
        <w:sz w:val="20"/>
        <w:szCs w:val="20"/>
      </w:rPr>
    </w:lvl>
    <w:lvl w:ilvl="1" w:tplc="A7946108">
      <w:start w:val="1"/>
      <w:numFmt w:val="bullet"/>
      <w:lvlText w:val="o"/>
      <w:lvlJc w:val="left"/>
      <w:pPr>
        <w:ind w:left="1440" w:hanging="360"/>
      </w:pPr>
      <w:rPr>
        <w:rFonts w:ascii="Courier New" w:hAnsi="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A945B23"/>
    <w:multiLevelType w:val="hybridMultilevel"/>
    <w:tmpl w:val="17F69638"/>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ABB2256"/>
    <w:multiLevelType w:val="hybridMultilevel"/>
    <w:tmpl w:val="824AC180"/>
    <w:lvl w:ilvl="0" w:tplc="AF84D08E">
      <w:start w:val="1"/>
      <w:numFmt w:val="bullet"/>
      <w:lvlText w:val=""/>
      <w:lvlJc w:val="left"/>
      <w:pPr>
        <w:ind w:left="2770" w:hanging="360"/>
      </w:pPr>
      <w:rPr>
        <w:rFonts w:ascii="Symbol" w:hAnsi="Symbol" w:hint="default"/>
        <w:sz w:val="21"/>
        <w:szCs w:val="21"/>
      </w:rPr>
    </w:lvl>
    <w:lvl w:ilvl="1" w:tplc="04090003" w:tentative="1">
      <w:start w:val="1"/>
      <w:numFmt w:val="bullet"/>
      <w:lvlText w:val="o"/>
      <w:lvlJc w:val="left"/>
      <w:pPr>
        <w:ind w:left="3490" w:hanging="360"/>
      </w:pPr>
      <w:rPr>
        <w:rFonts w:ascii="Courier New" w:hAnsi="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55">
    <w:nsid w:val="1B385C1A"/>
    <w:multiLevelType w:val="hybridMultilevel"/>
    <w:tmpl w:val="4AEE24EC"/>
    <w:lvl w:ilvl="0" w:tplc="04090001">
      <w:start w:val="1"/>
      <w:numFmt w:val="bullet"/>
      <w:lvlText w:val=""/>
      <w:lvlJc w:val="left"/>
      <w:pPr>
        <w:ind w:left="720" w:hanging="360"/>
      </w:pPr>
      <w:rPr>
        <w:rFonts w:ascii="Symbol" w:hAnsi="Symbol" w:hint="default"/>
      </w:rPr>
    </w:lvl>
    <w:lvl w:ilvl="1" w:tplc="F990B30E">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B7D3000"/>
    <w:multiLevelType w:val="hybridMultilevel"/>
    <w:tmpl w:val="6C42B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C56363E"/>
    <w:multiLevelType w:val="hybridMultilevel"/>
    <w:tmpl w:val="C7C0B756"/>
    <w:lvl w:ilvl="0" w:tplc="005ABFF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C580E56"/>
    <w:multiLevelType w:val="hybridMultilevel"/>
    <w:tmpl w:val="72B64486"/>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C9074BA"/>
    <w:multiLevelType w:val="hybridMultilevel"/>
    <w:tmpl w:val="93EEA96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E460C7F"/>
    <w:multiLevelType w:val="hybridMultilevel"/>
    <w:tmpl w:val="37062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F5E2346"/>
    <w:multiLevelType w:val="hybridMultilevel"/>
    <w:tmpl w:val="FBEC138C"/>
    <w:lvl w:ilvl="0" w:tplc="2F461978">
      <w:start w:val="1"/>
      <w:numFmt w:val="bullet"/>
      <w:lvlText w:val="•"/>
      <w:lvlJc w:val="left"/>
      <w:pPr>
        <w:tabs>
          <w:tab w:val="num" w:pos="360"/>
        </w:tabs>
        <w:ind w:left="360" w:hanging="360"/>
      </w:pPr>
      <w:rPr>
        <w:rFonts w:ascii="Arial" w:hAnsi="Arial" w:hint="default"/>
      </w:rPr>
    </w:lvl>
    <w:lvl w:ilvl="1" w:tplc="507289B6" w:tentative="1">
      <w:start w:val="1"/>
      <w:numFmt w:val="bullet"/>
      <w:lvlText w:val="•"/>
      <w:lvlJc w:val="left"/>
      <w:pPr>
        <w:tabs>
          <w:tab w:val="num" w:pos="1080"/>
        </w:tabs>
        <w:ind w:left="1080" w:hanging="360"/>
      </w:pPr>
      <w:rPr>
        <w:rFonts w:ascii="Arial" w:hAnsi="Arial" w:hint="default"/>
      </w:rPr>
    </w:lvl>
    <w:lvl w:ilvl="2" w:tplc="90580E1A" w:tentative="1">
      <w:start w:val="1"/>
      <w:numFmt w:val="bullet"/>
      <w:lvlText w:val="•"/>
      <w:lvlJc w:val="left"/>
      <w:pPr>
        <w:tabs>
          <w:tab w:val="num" w:pos="1800"/>
        </w:tabs>
        <w:ind w:left="1800" w:hanging="360"/>
      </w:pPr>
      <w:rPr>
        <w:rFonts w:ascii="Arial" w:hAnsi="Arial" w:hint="default"/>
      </w:rPr>
    </w:lvl>
    <w:lvl w:ilvl="3" w:tplc="7E68F148" w:tentative="1">
      <w:start w:val="1"/>
      <w:numFmt w:val="bullet"/>
      <w:lvlText w:val="•"/>
      <w:lvlJc w:val="left"/>
      <w:pPr>
        <w:tabs>
          <w:tab w:val="num" w:pos="2520"/>
        </w:tabs>
        <w:ind w:left="2520" w:hanging="360"/>
      </w:pPr>
      <w:rPr>
        <w:rFonts w:ascii="Arial" w:hAnsi="Arial" w:hint="default"/>
      </w:rPr>
    </w:lvl>
    <w:lvl w:ilvl="4" w:tplc="E38C018E" w:tentative="1">
      <w:start w:val="1"/>
      <w:numFmt w:val="bullet"/>
      <w:lvlText w:val="•"/>
      <w:lvlJc w:val="left"/>
      <w:pPr>
        <w:tabs>
          <w:tab w:val="num" w:pos="3240"/>
        </w:tabs>
        <w:ind w:left="3240" w:hanging="360"/>
      </w:pPr>
      <w:rPr>
        <w:rFonts w:ascii="Arial" w:hAnsi="Arial" w:hint="default"/>
      </w:rPr>
    </w:lvl>
    <w:lvl w:ilvl="5" w:tplc="12A497F6" w:tentative="1">
      <w:start w:val="1"/>
      <w:numFmt w:val="bullet"/>
      <w:lvlText w:val="•"/>
      <w:lvlJc w:val="left"/>
      <w:pPr>
        <w:tabs>
          <w:tab w:val="num" w:pos="3960"/>
        </w:tabs>
        <w:ind w:left="3960" w:hanging="360"/>
      </w:pPr>
      <w:rPr>
        <w:rFonts w:ascii="Arial" w:hAnsi="Arial" w:hint="default"/>
      </w:rPr>
    </w:lvl>
    <w:lvl w:ilvl="6" w:tplc="4E3CBE04" w:tentative="1">
      <w:start w:val="1"/>
      <w:numFmt w:val="bullet"/>
      <w:lvlText w:val="•"/>
      <w:lvlJc w:val="left"/>
      <w:pPr>
        <w:tabs>
          <w:tab w:val="num" w:pos="4680"/>
        </w:tabs>
        <w:ind w:left="4680" w:hanging="360"/>
      </w:pPr>
      <w:rPr>
        <w:rFonts w:ascii="Arial" w:hAnsi="Arial" w:hint="default"/>
      </w:rPr>
    </w:lvl>
    <w:lvl w:ilvl="7" w:tplc="22765D1E" w:tentative="1">
      <w:start w:val="1"/>
      <w:numFmt w:val="bullet"/>
      <w:lvlText w:val="•"/>
      <w:lvlJc w:val="left"/>
      <w:pPr>
        <w:tabs>
          <w:tab w:val="num" w:pos="5400"/>
        </w:tabs>
        <w:ind w:left="5400" w:hanging="360"/>
      </w:pPr>
      <w:rPr>
        <w:rFonts w:ascii="Arial" w:hAnsi="Arial" w:hint="default"/>
      </w:rPr>
    </w:lvl>
    <w:lvl w:ilvl="8" w:tplc="C9B01B18" w:tentative="1">
      <w:start w:val="1"/>
      <w:numFmt w:val="bullet"/>
      <w:lvlText w:val="•"/>
      <w:lvlJc w:val="left"/>
      <w:pPr>
        <w:tabs>
          <w:tab w:val="num" w:pos="6120"/>
        </w:tabs>
        <w:ind w:left="6120" w:hanging="360"/>
      </w:pPr>
      <w:rPr>
        <w:rFonts w:ascii="Arial" w:hAnsi="Arial" w:hint="default"/>
      </w:rPr>
    </w:lvl>
  </w:abstractNum>
  <w:abstractNum w:abstractNumId="62">
    <w:nsid w:val="20A04129"/>
    <w:multiLevelType w:val="hybridMultilevel"/>
    <w:tmpl w:val="16F86AE2"/>
    <w:lvl w:ilvl="0" w:tplc="B84604BE">
      <w:start w:val="3"/>
      <w:numFmt w:val="decimal"/>
      <w:lvlText w:val="%1."/>
      <w:lvlJc w:val="left"/>
      <w:pPr>
        <w:tabs>
          <w:tab w:val="num" w:pos="720"/>
        </w:tabs>
        <w:ind w:left="720" w:hanging="360"/>
      </w:pPr>
    </w:lvl>
    <w:lvl w:ilvl="1" w:tplc="32207538" w:tentative="1">
      <w:start w:val="1"/>
      <w:numFmt w:val="decimal"/>
      <w:lvlText w:val="%2."/>
      <w:lvlJc w:val="left"/>
      <w:pPr>
        <w:tabs>
          <w:tab w:val="num" w:pos="1440"/>
        </w:tabs>
        <w:ind w:left="1440" w:hanging="360"/>
      </w:pPr>
    </w:lvl>
    <w:lvl w:ilvl="2" w:tplc="757A24F8" w:tentative="1">
      <w:start w:val="1"/>
      <w:numFmt w:val="decimal"/>
      <w:lvlText w:val="%3."/>
      <w:lvlJc w:val="left"/>
      <w:pPr>
        <w:tabs>
          <w:tab w:val="num" w:pos="2160"/>
        </w:tabs>
        <w:ind w:left="2160" w:hanging="360"/>
      </w:pPr>
    </w:lvl>
    <w:lvl w:ilvl="3" w:tplc="B91854B6" w:tentative="1">
      <w:start w:val="1"/>
      <w:numFmt w:val="decimal"/>
      <w:lvlText w:val="%4."/>
      <w:lvlJc w:val="left"/>
      <w:pPr>
        <w:tabs>
          <w:tab w:val="num" w:pos="2880"/>
        </w:tabs>
        <w:ind w:left="2880" w:hanging="360"/>
      </w:pPr>
    </w:lvl>
    <w:lvl w:ilvl="4" w:tplc="25D83A30" w:tentative="1">
      <w:start w:val="1"/>
      <w:numFmt w:val="decimal"/>
      <w:lvlText w:val="%5."/>
      <w:lvlJc w:val="left"/>
      <w:pPr>
        <w:tabs>
          <w:tab w:val="num" w:pos="3600"/>
        </w:tabs>
        <w:ind w:left="3600" w:hanging="360"/>
      </w:pPr>
    </w:lvl>
    <w:lvl w:ilvl="5" w:tplc="C8FE3146" w:tentative="1">
      <w:start w:val="1"/>
      <w:numFmt w:val="decimal"/>
      <w:lvlText w:val="%6."/>
      <w:lvlJc w:val="left"/>
      <w:pPr>
        <w:tabs>
          <w:tab w:val="num" w:pos="4320"/>
        </w:tabs>
        <w:ind w:left="4320" w:hanging="360"/>
      </w:pPr>
    </w:lvl>
    <w:lvl w:ilvl="6" w:tplc="A5C6426E" w:tentative="1">
      <w:start w:val="1"/>
      <w:numFmt w:val="decimal"/>
      <w:lvlText w:val="%7."/>
      <w:lvlJc w:val="left"/>
      <w:pPr>
        <w:tabs>
          <w:tab w:val="num" w:pos="5040"/>
        </w:tabs>
        <w:ind w:left="5040" w:hanging="360"/>
      </w:pPr>
    </w:lvl>
    <w:lvl w:ilvl="7" w:tplc="E872FFDA" w:tentative="1">
      <w:start w:val="1"/>
      <w:numFmt w:val="decimal"/>
      <w:lvlText w:val="%8."/>
      <w:lvlJc w:val="left"/>
      <w:pPr>
        <w:tabs>
          <w:tab w:val="num" w:pos="5760"/>
        </w:tabs>
        <w:ind w:left="5760" w:hanging="360"/>
      </w:pPr>
    </w:lvl>
    <w:lvl w:ilvl="8" w:tplc="E0F6C232" w:tentative="1">
      <w:start w:val="1"/>
      <w:numFmt w:val="decimal"/>
      <w:lvlText w:val="%9."/>
      <w:lvlJc w:val="left"/>
      <w:pPr>
        <w:tabs>
          <w:tab w:val="num" w:pos="6480"/>
        </w:tabs>
        <w:ind w:left="6480" w:hanging="360"/>
      </w:pPr>
    </w:lvl>
  </w:abstractNum>
  <w:abstractNum w:abstractNumId="63">
    <w:nsid w:val="226A7E61"/>
    <w:multiLevelType w:val="hybridMultilevel"/>
    <w:tmpl w:val="375E75B4"/>
    <w:lvl w:ilvl="0" w:tplc="2B408A90">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2D617B2"/>
    <w:multiLevelType w:val="hybridMultilevel"/>
    <w:tmpl w:val="84AEA1AC"/>
    <w:lvl w:ilvl="0" w:tplc="0409000F">
      <w:start w:val="1"/>
      <w:numFmt w:val="decimal"/>
      <w:lvlText w:val="%1."/>
      <w:lvlJc w:val="left"/>
      <w:pPr>
        <w:ind w:left="643" w:hanging="360"/>
      </w:pPr>
      <w:rPr>
        <w:rFonts w:hint="default"/>
        <w:sz w:val="21"/>
        <w:szCs w:val="2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2E71E87"/>
    <w:multiLevelType w:val="hybridMultilevel"/>
    <w:tmpl w:val="A2A0788A"/>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3FF2256"/>
    <w:multiLevelType w:val="hybridMultilevel"/>
    <w:tmpl w:val="F8C43B86"/>
    <w:lvl w:ilvl="0" w:tplc="005ABFFA">
      <w:start w:val="1"/>
      <w:numFmt w:val="bullet"/>
      <w:lvlText w:val=""/>
      <w:lvlJc w:val="left"/>
      <w:pPr>
        <w:ind w:left="720" w:hanging="360"/>
      </w:pPr>
      <w:rPr>
        <w:rFonts w:ascii="Symbol" w:hAnsi="Symbol" w:hint="default"/>
        <w:sz w:val="20"/>
        <w:szCs w:val="20"/>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4BD1BFA"/>
    <w:multiLevelType w:val="hybridMultilevel"/>
    <w:tmpl w:val="EB2A3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50273B4"/>
    <w:multiLevelType w:val="hybridMultilevel"/>
    <w:tmpl w:val="0E96D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543325E"/>
    <w:multiLevelType w:val="hybridMultilevel"/>
    <w:tmpl w:val="EBA81F0E"/>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55D097C"/>
    <w:multiLevelType w:val="hybridMultilevel"/>
    <w:tmpl w:val="2DD4A7A2"/>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5BB38B7"/>
    <w:multiLevelType w:val="hybridMultilevel"/>
    <w:tmpl w:val="111E3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6E00CF5"/>
    <w:multiLevelType w:val="hybridMultilevel"/>
    <w:tmpl w:val="9F6A5680"/>
    <w:lvl w:ilvl="0" w:tplc="A7946108">
      <w:start w:val="1"/>
      <w:numFmt w:val="bullet"/>
      <w:lvlText w:val="o"/>
      <w:lvlJc w:val="left"/>
      <w:pPr>
        <w:ind w:left="1440" w:hanging="360"/>
      </w:pPr>
      <w:rPr>
        <w:rFonts w:ascii="Courier New" w:hAnsi="Courier New" w:hint="default"/>
        <w:sz w:val="20"/>
        <w:szCs w:val="20"/>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6EC77FA"/>
    <w:multiLevelType w:val="hybridMultilevel"/>
    <w:tmpl w:val="DC38FE86"/>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6EE4221"/>
    <w:multiLevelType w:val="hybridMultilevel"/>
    <w:tmpl w:val="70D66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7AC1A51"/>
    <w:multiLevelType w:val="hybridMultilevel"/>
    <w:tmpl w:val="966E7ABC"/>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7B92097"/>
    <w:multiLevelType w:val="hybridMultilevel"/>
    <w:tmpl w:val="B07CFF38"/>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914278E"/>
    <w:multiLevelType w:val="hybridMultilevel"/>
    <w:tmpl w:val="B92EAFEC"/>
    <w:lvl w:ilvl="0" w:tplc="005ABFFA">
      <w:start w:val="1"/>
      <w:numFmt w:val="bullet"/>
      <w:lvlText w:val=""/>
      <w:lvlJc w:val="left"/>
      <w:pPr>
        <w:ind w:left="720" w:hanging="360"/>
      </w:pPr>
      <w:rPr>
        <w:rFonts w:ascii="Symbol" w:hAnsi="Symbol" w:hint="default"/>
        <w:sz w:val="20"/>
        <w:szCs w:val="20"/>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99C0057"/>
    <w:multiLevelType w:val="hybridMultilevel"/>
    <w:tmpl w:val="5F8049FE"/>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A454441"/>
    <w:multiLevelType w:val="hybridMultilevel"/>
    <w:tmpl w:val="6EF6676E"/>
    <w:lvl w:ilvl="0" w:tplc="3F168A2E">
      <w:start w:val="1"/>
      <w:numFmt w:val="bullet"/>
      <w:lvlText w:val=""/>
      <w:lvlJc w:val="left"/>
      <w:pPr>
        <w:ind w:left="720" w:hanging="360"/>
      </w:pPr>
      <w:rPr>
        <w:rFonts w:ascii="Symbol" w:hAnsi="Symbol" w:hint="default"/>
        <w:sz w:val="22"/>
        <w:szCs w:val="22"/>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AA95920"/>
    <w:multiLevelType w:val="hybridMultilevel"/>
    <w:tmpl w:val="D3D06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AEF413D"/>
    <w:multiLevelType w:val="hybridMultilevel"/>
    <w:tmpl w:val="12047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AFC3521"/>
    <w:multiLevelType w:val="hybridMultilevel"/>
    <w:tmpl w:val="BE02D6EE"/>
    <w:lvl w:ilvl="0" w:tplc="005ABFF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C266E2C"/>
    <w:multiLevelType w:val="hybridMultilevel"/>
    <w:tmpl w:val="DE563DDC"/>
    <w:lvl w:ilvl="0" w:tplc="3F168A2E">
      <w:start w:val="1"/>
      <w:numFmt w:val="bullet"/>
      <w:lvlText w:val=""/>
      <w:lvlJc w:val="left"/>
      <w:pPr>
        <w:ind w:left="720" w:hanging="360"/>
      </w:pPr>
      <w:rPr>
        <w:rFonts w:ascii="Symbol" w:hAnsi="Symbol" w:hint="default"/>
        <w:sz w:val="22"/>
        <w:szCs w:val="22"/>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CB96EE7"/>
    <w:multiLevelType w:val="hybridMultilevel"/>
    <w:tmpl w:val="DC4AB2BE"/>
    <w:lvl w:ilvl="0" w:tplc="B7385760">
      <w:start w:val="1"/>
      <w:numFmt w:val="bullet"/>
      <w:lvlText w:val=""/>
      <w:lvlJc w:val="left"/>
      <w:pPr>
        <w:tabs>
          <w:tab w:val="num" w:pos="502"/>
        </w:tabs>
        <w:ind w:left="502" w:hanging="360"/>
      </w:pPr>
      <w:rPr>
        <w:rFonts w:ascii="Wingdings" w:hAnsi="Wingdings" w:hint="default"/>
      </w:rPr>
    </w:lvl>
    <w:lvl w:ilvl="1" w:tplc="6CE8726C" w:tentative="1">
      <w:start w:val="1"/>
      <w:numFmt w:val="bullet"/>
      <w:lvlText w:val=""/>
      <w:lvlJc w:val="left"/>
      <w:pPr>
        <w:tabs>
          <w:tab w:val="num" w:pos="1440"/>
        </w:tabs>
        <w:ind w:left="1440" w:hanging="360"/>
      </w:pPr>
      <w:rPr>
        <w:rFonts w:ascii="Wingdings" w:hAnsi="Wingdings" w:hint="default"/>
      </w:rPr>
    </w:lvl>
    <w:lvl w:ilvl="2" w:tplc="2A32034C" w:tentative="1">
      <w:start w:val="1"/>
      <w:numFmt w:val="bullet"/>
      <w:lvlText w:val=""/>
      <w:lvlJc w:val="left"/>
      <w:pPr>
        <w:tabs>
          <w:tab w:val="num" w:pos="2160"/>
        </w:tabs>
        <w:ind w:left="2160" w:hanging="360"/>
      </w:pPr>
      <w:rPr>
        <w:rFonts w:ascii="Wingdings" w:hAnsi="Wingdings" w:hint="default"/>
      </w:rPr>
    </w:lvl>
    <w:lvl w:ilvl="3" w:tplc="FCF86408" w:tentative="1">
      <w:start w:val="1"/>
      <w:numFmt w:val="bullet"/>
      <w:lvlText w:val=""/>
      <w:lvlJc w:val="left"/>
      <w:pPr>
        <w:tabs>
          <w:tab w:val="num" w:pos="2880"/>
        </w:tabs>
        <w:ind w:left="2880" w:hanging="360"/>
      </w:pPr>
      <w:rPr>
        <w:rFonts w:ascii="Wingdings" w:hAnsi="Wingdings" w:hint="default"/>
      </w:rPr>
    </w:lvl>
    <w:lvl w:ilvl="4" w:tplc="1B1EC706" w:tentative="1">
      <w:start w:val="1"/>
      <w:numFmt w:val="bullet"/>
      <w:lvlText w:val=""/>
      <w:lvlJc w:val="left"/>
      <w:pPr>
        <w:tabs>
          <w:tab w:val="num" w:pos="3600"/>
        </w:tabs>
        <w:ind w:left="3600" w:hanging="360"/>
      </w:pPr>
      <w:rPr>
        <w:rFonts w:ascii="Wingdings" w:hAnsi="Wingdings" w:hint="default"/>
      </w:rPr>
    </w:lvl>
    <w:lvl w:ilvl="5" w:tplc="B52E48DE" w:tentative="1">
      <w:start w:val="1"/>
      <w:numFmt w:val="bullet"/>
      <w:lvlText w:val=""/>
      <w:lvlJc w:val="left"/>
      <w:pPr>
        <w:tabs>
          <w:tab w:val="num" w:pos="4320"/>
        </w:tabs>
        <w:ind w:left="4320" w:hanging="360"/>
      </w:pPr>
      <w:rPr>
        <w:rFonts w:ascii="Wingdings" w:hAnsi="Wingdings" w:hint="default"/>
      </w:rPr>
    </w:lvl>
    <w:lvl w:ilvl="6" w:tplc="036E0DAC" w:tentative="1">
      <w:start w:val="1"/>
      <w:numFmt w:val="bullet"/>
      <w:lvlText w:val=""/>
      <w:lvlJc w:val="left"/>
      <w:pPr>
        <w:tabs>
          <w:tab w:val="num" w:pos="5040"/>
        </w:tabs>
        <w:ind w:left="5040" w:hanging="360"/>
      </w:pPr>
      <w:rPr>
        <w:rFonts w:ascii="Wingdings" w:hAnsi="Wingdings" w:hint="default"/>
      </w:rPr>
    </w:lvl>
    <w:lvl w:ilvl="7" w:tplc="E5B60A60" w:tentative="1">
      <w:start w:val="1"/>
      <w:numFmt w:val="bullet"/>
      <w:lvlText w:val=""/>
      <w:lvlJc w:val="left"/>
      <w:pPr>
        <w:tabs>
          <w:tab w:val="num" w:pos="5760"/>
        </w:tabs>
        <w:ind w:left="5760" w:hanging="360"/>
      </w:pPr>
      <w:rPr>
        <w:rFonts w:ascii="Wingdings" w:hAnsi="Wingdings" w:hint="default"/>
      </w:rPr>
    </w:lvl>
    <w:lvl w:ilvl="8" w:tplc="85D80FDE" w:tentative="1">
      <w:start w:val="1"/>
      <w:numFmt w:val="bullet"/>
      <w:lvlText w:val=""/>
      <w:lvlJc w:val="left"/>
      <w:pPr>
        <w:tabs>
          <w:tab w:val="num" w:pos="6480"/>
        </w:tabs>
        <w:ind w:left="6480" w:hanging="360"/>
      </w:pPr>
      <w:rPr>
        <w:rFonts w:ascii="Wingdings" w:hAnsi="Wingdings" w:hint="default"/>
      </w:rPr>
    </w:lvl>
  </w:abstractNum>
  <w:abstractNum w:abstractNumId="85">
    <w:nsid w:val="2D6C3767"/>
    <w:multiLevelType w:val="hybridMultilevel"/>
    <w:tmpl w:val="2C86887A"/>
    <w:lvl w:ilvl="0" w:tplc="6A3E6B4A">
      <w:start w:val="1"/>
      <w:numFmt w:val="lowerLetter"/>
      <w:lvlText w:val="%1."/>
      <w:lvlJc w:val="left"/>
      <w:pPr>
        <w:ind w:left="720" w:hanging="360"/>
      </w:pPr>
      <w:rPr>
        <w:rFonts w:ascii="Calibri" w:hAnsi="Calibri" w:hint="default"/>
        <w:b w:val="0"/>
        <w:bCs w:val="0"/>
        <w:i w:val="0"/>
        <w:iCs w:val="0"/>
        <w:sz w:val="20"/>
        <w:szCs w:val="20"/>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DC348EA"/>
    <w:multiLevelType w:val="hybridMultilevel"/>
    <w:tmpl w:val="0DAE3528"/>
    <w:lvl w:ilvl="0" w:tplc="005ABFF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DC9295B"/>
    <w:multiLevelType w:val="hybridMultilevel"/>
    <w:tmpl w:val="6FB4D8E4"/>
    <w:lvl w:ilvl="0" w:tplc="4CB2DCD8">
      <w:start w:val="1"/>
      <w:numFmt w:val="bullet"/>
      <w:lvlText w:val="•"/>
      <w:lvlJc w:val="left"/>
      <w:pPr>
        <w:tabs>
          <w:tab w:val="num" w:pos="360"/>
        </w:tabs>
        <w:ind w:left="360" w:hanging="360"/>
      </w:pPr>
      <w:rPr>
        <w:rFonts w:ascii="Arial" w:hAnsi="Arial" w:hint="default"/>
      </w:rPr>
    </w:lvl>
    <w:lvl w:ilvl="1" w:tplc="E618C7B6" w:tentative="1">
      <w:start w:val="1"/>
      <w:numFmt w:val="bullet"/>
      <w:lvlText w:val="•"/>
      <w:lvlJc w:val="left"/>
      <w:pPr>
        <w:tabs>
          <w:tab w:val="num" w:pos="1440"/>
        </w:tabs>
        <w:ind w:left="1440" w:hanging="360"/>
      </w:pPr>
      <w:rPr>
        <w:rFonts w:ascii="Arial" w:hAnsi="Arial" w:hint="default"/>
      </w:rPr>
    </w:lvl>
    <w:lvl w:ilvl="2" w:tplc="15D4D7B4" w:tentative="1">
      <w:start w:val="1"/>
      <w:numFmt w:val="bullet"/>
      <w:lvlText w:val="•"/>
      <w:lvlJc w:val="left"/>
      <w:pPr>
        <w:tabs>
          <w:tab w:val="num" w:pos="2160"/>
        </w:tabs>
        <w:ind w:left="2160" w:hanging="360"/>
      </w:pPr>
      <w:rPr>
        <w:rFonts w:ascii="Arial" w:hAnsi="Arial" w:hint="default"/>
      </w:rPr>
    </w:lvl>
    <w:lvl w:ilvl="3" w:tplc="D526B852" w:tentative="1">
      <w:start w:val="1"/>
      <w:numFmt w:val="bullet"/>
      <w:lvlText w:val="•"/>
      <w:lvlJc w:val="left"/>
      <w:pPr>
        <w:tabs>
          <w:tab w:val="num" w:pos="2880"/>
        </w:tabs>
        <w:ind w:left="2880" w:hanging="360"/>
      </w:pPr>
      <w:rPr>
        <w:rFonts w:ascii="Arial" w:hAnsi="Arial" w:hint="default"/>
      </w:rPr>
    </w:lvl>
    <w:lvl w:ilvl="4" w:tplc="C2AAA020" w:tentative="1">
      <w:start w:val="1"/>
      <w:numFmt w:val="bullet"/>
      <w:lvlText w:val="•"/>
      <w:lvlJc w:val="left"/>
      <w:pPr>
        <w:tabs>
          <w:tab w:val="num" w:pos="3600"/>
        </w:tabs>
        <w:ind w:left="3600" w:hanging="360"/>
      </w:pPr>
      <w:rPr>
        <w:rFonts w:ascii="Arial" w:hAnsi="Arial" w:hint="default"/>
      </w:rPr>
    </w:lvl>
    <w:lvl w:ilvl="5" w:tplc="79E6F04E" w:tentative="1">
      <w:start w:val="1"/>
      <w:numFmt w:val="bullet"/>
      <w:lvlText w:val="•"/>
      <w:lvlJc w:val="left"/>
      <w:pPr>
        <w:tabs>
          <w:tab w:val="num" w:pos="4320"/>
        </w:tabs>
        <w:ind w:left="4320" w:hanging="360"/>
      </w:pPr>
      <w:rPr>
        <w:rFonts w:ascii="Arial" w:hAnsi="Arial" w:hint="default"/>
      </w:rPr>
    </w:lvl>
    <w:lvl w:ilvl="6" w:tplc="8272C040" w:tentative="1">
      <w:start w:val="1"/>
      <w:numFmt w:val="bullet"/>
      <w:lvlText w:val="•"/>
      <w:lvlJc w:val="left"/>
      <w:pPr>
        <w:tabs>
          <w:tab w:val="num" w:pos="5040"/>
        </w:tabs>
        <w:ind w:left="5040" w:hanging="360"/>
      </w:pPr>
      <w:rPr>
        <w:rFonts w:ascii="Arial" w:hAnsi="Arial" w:hint="default"/>
      </w:rPr>
    </w:lvl>
    <w:lvl w:ilvl="7" w:tplc="EFA405B4" w:tentative="1">
      <w:start w:val="1"/>
      <w:numFmt w:val="bullet"/>
      <w:lvlText w:val="•"/>
      <w:lvlJc w:val="left"/>
      <w:pPr>
        <w:tabs>
          <w:tab w:val="num" w:pos="5760"/>
        </w:tabs>
        <w:ind w:left="5760" w:hanging="360"/>
      </w:pPr>
      <w:rPr>
        <w:rFonts w:ascii="Arial" w:hAnsi="Arial" w:hint="default"/>
      </w:rPr>
    </w:lvl>
    <w:lvl w:ilvl="8" w:tplc="0A549BA2" w:tentative="1">
      <w:start w:val="1"/>
      <w:numFmt w:val="bullet"/>
      <w:lvlText w:val="•"/>
      <w:lvlJc w:val="left"/>
      <w:pPr>
        <w:tabs>
          <w:tab w:val="num" w:pos="6480"/>
        </w:tabs>
        <w:ind w:left="6480" w:hanging="360"/>
      </w:pPr>
      <w:rPr>
        <w:rFonts w:ascii="Arial" w:hAnsi="Arial" w:hint="default"/>
      </w:rPr>
    </w:lvl>
  </w:abstractNum>
  <w:abstractNum w:abstractNumId="88">
    <w:nsid w:val="2E6F1659"/>
    <w:multiLevelType w:val="hybridMultilevel"/>
    <w:tmpl w:val="6AE09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ED01F3F"/>
    <w:multiLevelType w:val="hybridMultilevel"/>
    <w:tmpl w:val="63621242"/>
    <w:lvl w:ilvl="0" w:tplc="3F168A2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EF0711C"/>
    <w:multiLevelType w:val="hybridMultilevel"/>
    <w:tmpl w:val="380A6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F2F5C29"/>
    <w:multiLevelType w:val="hybridMultilevel"/>
    <w:tmpl w:val="9DD6C106"/>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009180C"/>
    <w:multiLevelType w:val="hybridMultilevel"/>
    <w:tmpl w:val="76E24FEC"/>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03218DC"/>
    <w:multiLevelType w:val="hybridMultilevel"/>
    <w:tmpl w:val="DEA2955E"/>
    <w:lvl w:ilvl="0" w:tplc="005ABFFA">
      <w:start w:val="1"/>
      <w:numFmt w:val="bullet"/>
      <w:lvlText w:val=""/>
      <w:lvlJc w:val="left"/>
      <w:pPr>
        <w:ind w:left="1080" w:hanging="360"/>
      </w:pPr>
      <w:rPr>
        <w:rFonts w:ascii="Symbol" w:hAnsi="Symbol" w:hint="default"/>
        <w:sz w:val="20"/>
        <w:szCs w:val="20"/>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30D64BD1"/>
    <w:multiLevelType w:val="hybridMultilevel"/>
    <w:tmpl w:val="A8C2B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1507C03"/>
    <w:multiLevelType w:val="hybridMultilevel"/>
    <w:tmpl w:val="C03C44D4"/>
    <w:lvl w:ilvl="0" w:tplc="ED70947A">
      <w:start w:val="1"/>
      <w:numFmt w:val="bullet"/>
      <w:lvlText w:val=""/>
      <w:lvlJc w:val="left"/>
      <w:pPr>
        <w:tabs>
          <w:tab w:val="num" w:pos="502"/>
        </w:tabs>
        <w:ind w:left="502" w:hanging="360"/>
      </w:pPr>
      <w:rPr>
        <w:rFonts w:ascii="Wingdings" w:hAnsi="Wingdings" w:hint="default"/>
      </w:rPr>
    </w:lvl>
    <w:lvl w:ilvl="1" w:tplc="9C0AD1E0" w:tentative="1">
      <w:start w:val="1"/>
      <w:numFmt w:val="bullet"/>
      <w:lvlText w:val=""/>
      <w:lvlJc w:val="left"/>
      <w:pPr>
        <w:tabs>
          <w:tab w:val="num" w:pos="1440"/>
        </w:tabs>
        <w:ind w:left="1440" w:hanging="360"/>
      </w:pPr>
      <w:rPr>
        <w:rFonts w:ascii="Wingdings" w:hAnsi="Wingdings" w:hint="default"/>
      </w:rPr>
    </w:lvl>
    <w:lvl w:ilvl="2" w:tplc="238C38B4" w:tentative="1">
      <w:start w:val="1"/>
      <w:numFmt w:val="bullet"/>
      <w:lvlText w:val=""/>
      <w:lvlJc w:val="left"/>
      <w:pPr>
        <w:tabs>
          <w:tab w:val="num" w:pos="2160"/>
        </w:tabs>
        <w:ind w:left="2160" w:hanging="360"/>
      </w:pPr>
      <w:rPr>
        <w:rFonts w:ascii="Wingdings" w:hAnsi="Wingdings" w:hint="default"/>
      </w:rPr>
    </w:lvl>
    <w:lvl w:ilvl="3" w:tplc="A01E49C8" w:tentative="1">
      <w:start w:val="1"/>
      <w:numFmt w:val="bullet"/>
      <w:lvlText w:val=""/>
      <w:lvlJc w:val="left"/>
      <w:pPr>
        <w:tabs>
          <w:tab w:val="num" w:pos="2880"/>
        </w:tabs>
        <w:ind w:left="2880" w:hanging="360"/>
      </w:pPr>
      <w:rPr>
        <w:rFonts w:ascii="Wingdings" w:hAnsi="Wingdings" w:hint="default"/>
      </w:rPr>
    </w:lvl>
    <w:lvl w:ilvl="4" w:tplc="D2546CB2" w:tentative="1">
      <w:start w:val="1"/>
      <w:numFmt w:val="bullet"/>
      <w:lvlText w:val=""/>
      <w:lvlJc w:val="left"/>
      <w:pPr>
        <w:tabs>
          <w:tab w:val="num" w:pos="3600"/>
        </w:tabs>
        <w:ind w:left="3600" w:hanging="360"/>
      </w:pPr>
      <w:rPr>
        <w:rFonts w:ascii="Wingdings" w:hAnsi="Wingdings" w:hint="default"/>
      </w:rPr>
    </w:lvl>
    <w:lvl w:ilvl="5" w:tplc="86D8AC72" w:tentative="1">
      <w:start w:val="1"/>
      <w:numFmt w:val="bullet"/>
      <w:lvlText w:val=""/>
      <w:lvlJc w:val="left"/>
      <w:pPr>
        <w:tabs>
          <w:tab w:val="num" w:pos="4320"/>
        </w:tabs>
        <w:ind w:left="4320" w:hanging="360"/>
      </w:pPr>
      <w:rPr>
        <w:rFonts w:ascii="Wingdings" w:hAnsi="Wingdings" w:hint="default"/>
      </w:rPr>
    </w:lvl>
    <w:lvl w:ilvl="6" w:tplc="02B40D62" w:tentative="1">
      <w:start w:val="1"/>
      <w:numFmt w:val="bullet"/>
      <w:lvlText w:val=""/>
      <w:lvlJc w:val="left"/>
      <w:pPr>
        <w:tabs>
          <w:tab w:val="num" w:pos="5040"/>
        </w:tabs>
        <w:ind w:left="5040" w:hanging="360"/>
      </w:pPr>
      <w:rPr>
        <w:rFonts w:ascii="Wingdings" w:hAnsi="Wingdings" w:hint="default"/>
      </w:rPr>
    </w:lvl>
    <w:lvl w:ilvl="7" w:tplc="D1B6ABCC" w:tentative="1">
      <w:start w:val="1"/>
      <w:numFmt w:val="bullet"/>
      <w:lvlText w:val=""/>
      <w:lvlJc w:val="left"/>
      <w:pPr>
        <w:tabs>
          <w:tab w:val="num" w:pos="5760"/>
        </w:tabs>
        <w:ind w:left="5760" w:hanging="360"/>
      </w:pPr>
      <w:rPr>
        <w:rFonts w:ascii="Wingdings" w:hAnsi="Wingdings" w:hint="default"/>
      </w:rPr>
    </w:lvl>
    <w:lvl w:ilvl="8" w:tplc="2B3AC676" w:tentative="1">
      <w:start w:val="1"/>
      <w:numFmt w:val="bullet"/>
      <w:lvlText w:val=""/>
      <w:lvlJc w:val="left"/>
      <w:pPr>
        <w:tabs>
          <w:tab w:val="num" w:pos="6480"/>
        </w:tabs>
        <w:ind w:left="6480" w:hanging="360"/>
      </w:pPr>
      <w:rPr>
        <w:rFonts w:ascii="Wingdings" w:hAnsi="Wingdings" w:hint="default"/>
      </w:rPr>
    </w:lvl>
  </w:abstractNum>
  <w:abstractNum w:abstractNumId="96">
    <w:nsid w:val="317D457E"/>
    <w:multiLevelType w:val="hybridMultilevel"/>
    <w:tmpl w:val="19507C4A"/>
    <w:lvl w:ilvl="0" w:tplc="005ABFFA">
      <w:start w:val="1"/>
      <w:numFmt w:val="bullet"/>
      <w:lvlText w:val=""/>
      <w:lvlJc w:val="left"/>
      <w:pPr>
        <w:ind w:left="720" w:hanging="360"/>
      </w:pPr>
      <w:rPr>
        <w:rFonts w:ascii="Symbol" w:hAnsi="Symbol" w:hint="default"/>
        <w:sz w:val="20"/>
        <w:szCs w:val="20"/>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2424F29"/>
    <w:multiLevelType w:val="hybridMultilevel"/>
    <w:tmpl w:val="400EA5A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326C2830"/>
    <w:multiLevelType w:val="hybridMultilevel"/>
    <w:tmpl w:val="C742C57E"/>
    <w:lvl w:ilvl="0" w:tplc="04090003">
      <w:start w:val="1"/>
      <w:numFmt w:val="bullet"/>
      <w:lvlText w:val="o"/>
      <w:lvlJc w:val="left"/>
      <w:pPr>
        <w:ind w:left="720" w:hanging="360"/>
      </w:pPr>
      <w:rPr>
        <w:rFonts w:ascii="Courier New" w:hAnsi="Courier New"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2B04956"/>
    <w:multiLevelType w:val="hybridMultilevel"/>
    <w:tmpl w:val="4F3C4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338647D3"/>
    <w:multiLevelType w:val="hybridMultilevel"/>
    <w:tmpl w:val="414ED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3A2198F"/>
    <w:multiLevelType w:val="hybridMultilevel"/>
    <w:tmpl w:val="2C2ACA2C"/>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3B85B9C"/>
    <w:multiLevelType w:val="hybridMultilevel"/>
    <w:tmpl w:val="5EC654A4"/>
    <w:lvl w:ilvl="0" w:tplc="04090011">
      <w:start w:val="1"/>
      <w:numFmt w:val="decimal"/>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3C37AD3"/>
    <w:multiLevelType w:val="hybridMultilevel"/>
    <w:tmpl w:val="78B4FA4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342D682B"/>
    <w:multiLevelType w:val="hybridMultilevel"/>
    <w:tmpl w:val="FDDEF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5733A43"/>
    <w:multiLevelType w:val="hybridMultilevel"/>
    <w:tmpl w:val="9BDCBC50"/>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5745D0F"/>
    <w:multiLevelType w:val="hybridMultilevel"/>
    <w:tmpl w:val="8DCA2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5855AE8"/>
    <w:multiLevelType w:val="hybridMultilevel"/>
    <w:tmpl w:val="92AA21BE"/>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5ED05A7"/>
    <w:multiLevelType w:val="hybridMultilevel"/>
    <w:tmpl w:val="374E2E0A"/>
    <w:lvl w:ilvl="0" w:tplc="78DCF1E4">
      <w:start w:val="1"/>
      <w:numFmt w:val="upperLetter"/>
      <w:lvlText w:val="(%1)"/>
      <w:lvlJc w:val="left"/>
      <w:pPr>
        <w:ind w:left="720" w:hanging="360"/>
      </w:pPr>
      <w:rPr>
        <w:rFonts w:ascii="Calibri" w:hAnsi="Calibri" w:hint="default"/>
        <w:b w:val="0"/>
        <w:bCs w:val="0"/>
        <w:i w:val="0"/>
        <w:iCs w:val="0"/>
        <w:sz w:val="20"/>
        <w:szCs w:val="20"/>
      </w:rPr>
    </w:lvl>
    <w:lvl w:ilvl="1" w:tplc="F990B30E">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6580CB2"/>
    <w:multiLevelType w:val="hybridMultilevel"/>
    <w:tmpl w:val="546C0A5A"/>
    <w:lvl w:ilvl="0" w:tplc="0409000F">
      <w:start w:val="1"/>
      <w:numFmt w:val="decimal"/>
      <w:lvlText w:val="%1."/>
      <w:lvlJc w:val="left"/>
      <w:pPr>
        <w:ind w:left="1440" w:hanging="360"/>
      </w:pPr>
      <w:rPr>
        <w:rFonts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6CA1B27"/>
    <w:multiLevelType w:val="hybridMultilevel"/>
    <w:tmpl w:val="CD8CFC78"/>
    <w:lvl w:ilvl="0" w:tplc="AF84D08E">
      <w:start w:val="1"/>
      <w:numFmt w:val="bullet"/>
      <w:lvlText w:val=""/>
      <w:lvlJc w:val="left"/>
      <w:pPr>
        <w:ind w:left="643" w:hanging="360"/>
      </w:pPr>
      <w:rPr>
        <w:rFonts w:ascii="Symbol" w:hAnsi="Symbol" w:hint="default"/>
        <w:sz w:val="21"/>
        <w:szCs w:val="21"/>
      </w:rPr>
    </w:lvl>
    <w:lvl w:ilvl="1" w:tplc="A7946108">
      <w:start w:val="1"/>
      <w:numFmt w:val="bullet"/>
      <w:lvlText w:val="o"/>
      <w:lvlJc w:val="left"/>
      <w:pPr>
        <w:ind w:left="1440" w:hanging="360"/>
      </w:pPr>
      <w:rPr>
        <w:rFonts w:ascii="Courier New" w:hAnsi="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73E7421"/>
    <w:multiLevelType w:val="hybridMultilevel"/>
    <w:tmpl w:val="EA7AFA28"/>
    <w:lvl w:ilvl="0" w:tplc="005ABFFA">
      <w:start w:val="1"/>
      <w:numFmt w:val="bullet"/>
      <w:lvlText w:val=""/>
      <w:lvlJc w:val="left"/>
      <w:pPr>
        <w:ind w:left="720" w:hanging="360"/>
      </w:pPr>
      <w:rPr>
        <w:rFonts w:ascii="Symbol" w:hAnsi="Symbol" w:hint="default"/>
        <w:sz w:val="20"/>
        <w:szCs w:val="20"/>
      </w:rPr>
    </w:lvl>
    <w:lvl w:ilvl="1" w:tplc="A7946108">
      <w:start w:val="1"/>
      <w:numFmt w:val="bullet"/>
      <w:lvlText w:val="o"/>
      <w:lvlJc w:val="left"/>
      <w:pPr>
        <w:ind w:left="1440" w:hanging="360"/>
      </w:pPr>
      <w:rPr>
        <w:rFonts w:ascii="Courier New" w:hAnsi="Courier New" w:hint="default"/>
        <w:sz w:val="20"/>
        <w:szCs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76559CA"/>
    <w:multiLevelType w:val="hybridMultilevel"/>
    <w:tmpl w:val="EC12F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7EB64F7"/>
    <w:multiLevelType w:val="hybridMultilevel"/>
    <w:tmpl w:val="0976630E"/>
    <w:lvl w:ilvl="0" w:tplc="2B408A90">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hint="default"/>
      </w:rPr>
    </w:lvl>
    <w:lvl w:ilvl="2" w:tplc="04090017">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81409E0"/>
    <w:multiLevelType w:val="hybridMultilevel"/>
    <w:tmpl w:val="FC423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7">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8222290"/>
    <w:multiLevelType w:val="hybridMultilevel"/>
    <w:tmpl w:val="6206D52C"/>
    <w:lvl w:ilvl="0" w:tplc="005ABFFA">
      <w:start w:val="1"/>
      <w:numFmt w:val="bullet"/>
      <w:lvlText w:val=""/>
      <w:lvlJc w:val="left"/>
      <w:pPr>
        <w:ind w:left="720" w:hanging="360"/>
      </w:pPr>
      <w:rPr>
        <w:rFonts w:ascii="Symbol" w:hAnsi="Symbol" w:hint="default"/>
        <w:sz w:val="20"/>
        <w:szCs w:val="20"/>
      </w:rPr>
    </w:lvl>
    <w:lvl w:ilvl="1" w:tplc="A7946108">
      <w:start w:val="1"/>
      <w:numFmt w:val="bullet"/>
      <w:lvlText w:val="o"/>
      <w:lvlJc w:val="left"/>
      <w:pPr>
        <w:ind w:left="1440" w:hanging="360"/>
      </w:pPr>
      <w:rPr>
        <w:rFonts w:ascii="Courier New" w:hAnsi="Courier New" w:hint="default"/>
        <w:sz w:val="20"/>
        <w:szCs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83515E9"/>
    <w:multiLevelType w:val="hybridMultilevel"/>
    <w:tmpl w:val="82047424"/>
    <w:lvl w:ilvl="0" w:tplc="2B66484C">
      <w:start w:val="1"/>
      <w:numFmt w:val="bullet"/>
      <w:lvlText w:val="•"/>
      <w:lvlJc w:val="left"/>
      <w:pPr>
        <w:tabs>
          <w:tab w:val="num" w:pos="720"/>
        </w:tabs>
        <w:ind w:left="720" w:hanging="360"/>
      </w:pPr>
      <w:rPr>
        <w:rFonts w:ascii="Arial" w:hAnsi="Arial" w:hint="default"/>
      </w:rPr>
    </w:lvl>
    <w:lvl w:ilvl="1" w:tplc="E2849CDA">
      <w:start w:val="1"/>
      <w:numFmt w:val="bullet"/>
      <w:lvlText w:val="•"/>
      <w:lvlJc w:val="left"/>
      <w:pPr>
        <w:tabs>
          <w:tab w:val="num" w:pos="1440"/>
        </w:tabs>
        <w:ind w:left="1440" w:hanging="360"/>
      </w:pPr>
      <w:rPr>
        <w:rFonts w:ascii="Arial" w:hAnsi="Arial" w:hint="default"/>
      </w:rPr>
    </w:lvl>
    <w:lvl w:ilvl="2" w:tplc="E722BFA2" w:tentative="1">
      <w:start w:val="1"/>
      <w:numFmt w:val="bullet"/>
      <w:lvlText w:val="•"/>
      <w:lvlJc w:val="left"/>
      <w:pPr>
        <w:tabs>
          <w:tab w:val="num" w:pos="2160"/>
        </w:tabs>
        <w:ind w:left="2160" w:hanging="360"/>
      </w:pPr>
      <w:rPr>
        <w:rFonts w:ascii="Arial" w:hAnsi="Arial" w:hint="default"/>
      </w:rPr>
    </w:lvl>
    <w:lvl w:ilvl="3" w:tplc="2306E73A" w:tentative="1">
      <w:start w:val="1"/>
      <w:numFmt w:val="bullet"/>
      <w:lvlText w:val="•"/>
      <w:lvlJc w:val="left"/>
      <w:pPr>
        <w:tabs>
          <w:tab w:val="num" w:pos="2880"/>
        </w:tabs>
        <w:ind w:left="2880" w:hanging="360"/>
      </w:pPr>
      <w:rPr>
        <w:rFonts w:ascii="Arial" w:hAnsi="Arial" w:hint="default"/>
      </w:rPr>
    </w:lvl>
    <w:lvl w:ilvl="4" w:tplc="44CE2476" w:tentative="1">
      <w:start w:val="1"/>
      <w:numFmt w:val="bullet"/>
      <w:lvlText w:val="•"/>
      <w:lvlJc w:val="left"/>
      <w:pPr>
        <w:tabs>
          <w:tab w:val="num" w:pos="3600"/>
        </w:tabs>
        <w:ind w:left="3600" w:hanging="360"/>
      </w:pPr>
      <w:rPr>
        <w:rFonts w:ascii="Arial" w:hAnsi="Arial" w:hint="default"/>
      </w:rPr>
    </w:lvl>
    <w:lvl w:ilvl="5" w:tplc="346C6EF2" w:tentative="1">
      <w:start w:val="1"/>
      <w:numFmt w:val="bullet"/>
      <w:lvlText w:val="•"/>
      <w:lvlJc w:val="left"/>
      <w:pPr>
        <w:tabs>
          <w:tab w:val="num" w:pos="4320"/>
        </w:tabs>
        <w:ind w:left="4320" w:hanging="360"/>
      </w:pPr>
      <w:rPr>
        <w:rFonts w:ascii="Arial" w:hAnsi="Arial" w:hint="default"/>
      </w:rPr>
    </w:lvl>
    <w:lvl w:ilvl="6" w:tplc="AEB85FAA" w:tentative="1">
      <w:start w:val="1"/>
      <w:numFmt w:val="bullet"/>
      <w:lvlText w:val="•"/>
      <w:lvlJc w:val="left"/>
      <w:pPr>
        <w:tabs>
          <w:tab w:val="num" w:pos="5040"/>
        </w:tabs>
        <w:ind w:left="5040" w:hanging="360"/>
      </w:pPr>
      <w:rPr>
        <w:rFonts w:ascii="Arial" w:hAnsi="Arial" w:hint="default"/>
      </w:rPr>
    </w:lvl>
    <w:lvl w:ilvl="7" w:tplc="90BAD34E" w:tentative="1">
      <w:start w:val="1"/>
      <w:numFmt w:val="bullet"/>
      <w:lvlText w:val="•"/>
      <w:lvlJc w:val="left"/>
      <w:pPr>
        <w:tabs>
          <w:tab w:val="num" w:pos="5760"/>
        </w:tabs>
        <w:ind w:left="5760" w:hanging="360"/>
      </w:pPr>
      <w:rPr>
        <w:rFonts w:ascii="Arial" w:hAnsi="Arial" w:hint="default"/>
      </w:rPr>
    </w:lvl>
    <w:lvl w:ilvl="8" w:tplc="0EECC170" w:tentative="1">
      <w:start w:val="1"/>
      <w:numFmt w:val="bullet"/>
      <w:lvlText w:val="•"/>
      <w:lvlJc w:val="left"/>
      <w:pPr>
        <w:tabs>
          <w:tab w:val="num" w:pos="6480"/>
        </w:tabs>
        <w:ind w:left="6480" w:hanging="360"/>
      </w:pPr>
      <w:rPr>
        <w:rFonts w:ascii="Arial" w:hAnsi="Arial" w:hint="default"/>
      </w:rPr>
    </w:lvl>
  </w:abstractNum>
  <w:abstractNum w:abstractNumId="117">
    <w:nsid w:val="384859DD"/>
    <w:multiLevelType w:val="hybridMultilevel"/>
    <w:tmpl w:val="9430A058"/>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9274451"/>
    <w:multiLevelType w:val="hybridMultilevel"/>
    <w:tmpl w:val="5394C776"/>
    <w:lvl w:ilvl="0" w:tplc="A56C8846">
      <w:start w:val="1"/>
      <w:numFmt w:val="bullet"/>
      <w:lvlText w:val=""/>
      <w:lvlJc w:val="left"/>
      <w:pPr>
        <w:tabs>
          <w:tab w:val="num" w:pos="720"/>
        </w:tabs>
        <w:ind w:left="720" w:hanging="360"/>
      </w:pPr>
      <w:rPr>
        <w:rFonts w:ascii="Wingdings" w:hAnsi="Wingdings" w:hint="default"/>
      </w:rPr>
    </w:lvl>
    <w:lvl w:ilvl="1" w:tplc="6850272A" w:tentative="1">
      <w:start w:val="1"/>
      <w:numFmt w:val="bullet"/>
      <w:lvlText w:val=""/>
      <w:lvlJc w:val="left"/>
      <w:pPr>
        <w:tabs>
          <w:tab w:val="num" w:pos="1440"/>
        </w:tabs>
        <w:ind w:left="1440" w:hanging="360"/>
      </w:pPr>
      <w:rPr>
        <w:rFonts w:ascii="Wingdings" w:hAnsi="Wingdings" w:hint="default"/>
      </w:rPr>
    </w:lvl>
    <w:lvl w:ilvl="2" w:tplc="CC462318" w:tentative="1">
      <w:start w:val="1"/>
      <w:numFmt w:val="bullet"/>
      <w:lvlText w:val=""/>
      <w:lvlJc w:val="left"/>
      <w:pPr>
        <w:tabs>
          <w:tab w:val="num" w:pos="2160"/>
        </w:tabs>
        <w:ind w:left="2160" w:hanging="360"/>
      </w:pPr>
      <w:rPr>
        <w:rFonts w:ascii="Wingdings" w:hAnsi="Wingdings" w:hint="default"/>
      </w:rPr>
    </w:lvl>
    <w:lvl w:ilvl="3" w:tplc="B900B52C" w:tentative="1">
      <w:start w:val="1"/>
      <w:numFmt w:val="bullet"/>
      <w:lvlText w:val=""/>
      <w:lvlJc w:val="left"/>
      <w:pPr>
        <w:tabs>
          <w:tab w:val="num" w:pos="2880"/>
        </w:tabs>
        <w:ind w:left="2880" w:hanging="360"/>
      </w:pPr>
      <w:rPr>
        <w:rFonts w:ascii="Wingdings" w:hAnsi="Wingdings" w:hint="default"/>
      </w:rPr>
    </w:lvl>
    <w:lvl w:ilvl="4" w:tplc="F4D2D1F0" w:tentative="1">
      <w:start w:val="1"/>
      <w:numFmt w:val="bullet"/>
      <w:lvlText w:val=""/>
      <w:lvlJc w:val="left"/>
      <w:pPr>
        <w:tabs>
          <w:tab w:val="num" w:pos="3600"/>
        </w:tabs>
        <w:ind w:left="3600" w:hanging="360"/>
      </w:pPr>
      <w:rPr>
        <w:rFonts w:ascii="Wingdings" w:hAnsi="Wingdings" w:hint="default"/>
      </w:rPr>
    </w:lvl>
    <w:lvl w:ilvl="5" w:tplc="63C021BA" w:tentative="1">
      <w:start w:val="1"/>
      <w:numFmt w:val="bullet"/>
      <w:lvlText w:val=""/>
      <w:lvlJc w:val="left"/>
      <w:pPr>
        <w:tabs>
          <w:tab w:val="num" w:pos="4320"/>
        </w:tabs>
        <w:ind w:left="4320" w:hanging="360"/>
      </w:pPr>
      <w:rPr>
        <w:rFonts w:ascii="Wingdings" w:hAnsi="Wingdings" w:hint="default"/>
      </w:rPr>
    </w:lvl>
    <w:lvl w:ilvl="6" w:tplc="4E14BF7E" w:tentative="1">
      <w:start w:val="1"/>
      <w:numFmt w:val="bullet"/>
      <w:lvlText w:val=""/>
      <w:lvlJc w:val="left"/>
      <w:pPr>
        <w:tabs>
          <w:tab w:val="num" w:pos="5040"/>
        </w:tabs>
        <w:ind w:left="5040" w:hanging="360"/>
      </w:pPr>
      <w:rPr>
        <w:rFonts w:ascii="Wingdings" w:hAnsi="Wingdings" w:hint="default"/>
      </w:rPr>
    </w:lvl>
    <w:lvl w:ilvl="7" w:tplc="EBC8F5DE" w:tentative="1">
      <w:start w:val="1"/>
      <w:numFmt w:val="bullet"/>
      <w:lvlText w:val=""/>
      <w:lvlJc w:val="left"/>
      <w:pPr>
        <w:tabs>
          <w:tab w:val="num" w:pos="5760"/>
        </w:tabs>
        <w:ind w:left="5760" w:hanging="360"/>
      </w:pPr>
      <w:rPr>
        <w:rFonts w:ascii="Wingdings" w:hAnsi="Wingdings" w:hint="default"/>
      </w:rPr>
    </w:lvl>
    <w:lvl w:ilvl="8" w:tplc="E9F28A0E" w:tentative="1">
      <w:start w:val="1"/>
      <w:numFmt w:val="bullet"/>
      <w:lvlText w:val=""/>
      <w:lvlJc w:val="left"/>
      <w:pPr>
        <w:tabs>
          <w:tab w:val="num" w:pos="6480"/>
        </w:tabs>
        <w:ind w:left="6480" w:hanging="360"/>
      </w:pPr>
      <w:rPr>
        <w:rFonts w:ascii="Wingdings" w:hAnsi="Wingdings" w:hint="default"/>
      </w:rPr>
    </w:lvl>
  </w:abstractNum>
  <w:abstractNum w:abstractNumId="119">
    <w:nsid w:val="396C17E4"/>
    <w:multiLevelType w:val="hybridMultilevel"/>
    <w:tmpl w:val="EB12D56C"/>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9F82E9F"/>
    <w:multiLevelType w:val="hybridMultilevel"/>
    <w:tmpl w:val="D102BEA8"/>
    <w:lvl w:ilvl="0" w:tplc="AF84D08E">
      <w:start w:val="1"/>
      <w:numFmt w:val="bullet"/>
      <w:lvlText w:val=""/>
      <w:lvlJc w:val="left"/>
      <w:pPr>
        <w:ind w:left="643" w:hanging="360"/>
      </w:pPr>
      <w:rPr>
        <w:rFonts w:ascii="Symbol" w:hAnsi="Symbol" w:hint="default"/>
        <w:sz w:val="21"/>
        <w:szCs w:val="21"/>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A2C71AC"/>
    <w:multiLevelType w:val="hybridMultilevel"/>
    <w:tmpl w:val="4C327010"/>
    <w:lvl w:ilvl="0" w:tplc="005ABFF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B666C9B"/>
    <w:multiLevelType w:val="hybridMultilevel"/>
    <w:tmpl w:val="65445696"/>
    <w:lvl w:ilvl="0" w:tplc="04090001">
      <w:start w:val="1"/>
      <w:numFmt w:val="bullet"/>
      <w:lvlText w:val=""/>
      <w:lvlJc w:val="left"/>
      <w:pPr>
        <w:ind w:left="720" w:hanging="360"/>
      </w:pPr>
      <w:rPr>
        <w:rFonts w:ascii="Symbol" w:hAnsi="Symbol" w:hint="default"/>
      </w:rPr>
    </w:lvl>
    <w:lvl w:ilvl="1" w:tplc="A7946108">
      <w:start w:val="1"/>
      <w:numFmt w:val="bullet"/>
      <w:lvlText w:val="o"/>
      <w:lvlJc w:val="left"/>
      <w:pPr>
        <w:ind w:left="1440" w:hanging="360"/>
      </w:pPr>
      <w:rPr>
        <w:rFonts w:ascii="Courier New" w:hAnsi="Courier New" w:hint="default"/>
        <w:sz w:val="20"/>
        <w:szCs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B8B071B"/>
    <w:multiLevelType w:val="hybridMultilevel"/>
    <w:tmpl w:val="B4A6E668"/>
    <w:lvl w:ilvl="0" w:tplc="A7946108">
      <w:start w:val="1"/>
      <w:numFmt w:val="bullet"/>
      <w:lvlText w:val="o"/>
      <w:lvlJc w:val="left"/>
      <w:pPr>
        <w:ind w:left="1440" w:hanging="360"/>
      </w:pPr>
      <w:rPr>
        <w:rFonts w:ascii="Courier New" w:hAnsi="Courier New" w:hint="default"/>
        <w:sz w:val="20"/>
        <w:szCs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3C82106B"/>
    <w:multiLevelType w:val="hybridMultilevel"/>
    <w:tmpl w:val="01FC9EFE"/>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CBA6608"/>
    <w:multiLevelType w:val="hybridMultilevel"/>
    <w:tmpl w:val="203AC39C"/>
    <w:lvl w:ilvl="0" w:tplc="3F168A2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D43635C"/>
    <w:multiLevelType w:val="hybridMultilevel"/>
    <w:tmpl w:val="F9AC08A2"/>
    <w:lvl w:ilvl="0" w:tplc="2B408A90">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D5A5559"/>
    <w:multiLevelType w:val="hybridMultilevel"/>
    <w:tmpl w:val="DC80D3C2"/>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D6D3232"/>
    <w:multiLevelType w:val="hybridMultilevel"/>
    <w:tmpl w:val="B3FC7834"/>
    <w:lvl w:ilvl="0" w:tplc="DDA0C8D2">
      <w:start w:val="1"/>
      <w:numFmt w:val="bullet"/>
      <w:lvlText w:val=""/>
      <w:lvlJc w:val="left"/>
      <w:pPr>
        <w:tabs>
          <w:tab w:val="num" w:pos="720"/>
        </w:tabs>
        <w:ind w:left="720" w:hanging="360"/>
      </w:pPr>
      <w:rPr>
        <w:rFonts w:ascii="Wingdings" w:hAnsi="Wingdings" w:hint="default"/>
      </w:rPr>
    </w:lvl>
    <w:lvl w:ilvl="1" w:tplc="9F88B2F0" w:tentative="1">
      <w:start w:val="1"/>
      <w:numFmt w:val="bullet"/>
      <w:lvlText w:val=""/>
      <w:lvlJc w:val="left"/>
      <w:pPr>
        <w:tabs>
          <w:tab w:val="num" w:pos="1440"/>
        </w:tabs>
        <w:ind w:left="1440" w:hanging="360"/>
      </w:pPr>
      <w:rPr>
        <w:rFonts w:ascii="Wingdings" w:hAnsi="Wingdings" w:hint="default"/>
      </w:rPr>
    </w:lvl>
    <w:lvl w:ilvl="2" w:tplc="3F448B9C" w:tentative="1">
      <w:start w:val="1"/>
      <w:numFmt w:val="bullet"/>
      <w:lvlText w:val=""/>
      <w:lvlJc w:val="left"/>
      <w:pPr>
        <w:tabs>
          <w:tab w:val="num" w:pos="2160"/>
        </w:tabs>
        <w:ind w:left="2160" w:hanging="360"/>
      </w:pPr>
      <w:rPr>
        <w:rFonts w:ascii="Wingdings" w:hAnsi="Wingdings" w:hint="default"/>
      </w:rPr>
    </w:lvl>
    <w:lvl w:ilvl="3" w:tplc="6AFEEFAA" w:tentative="1">
      <w:start w:val="1"/>
      <w:numFmt w:val="bullet"/>
      <w:lvlText w:val=""/>
      <w:lvlJc w:val="left"/>
      <w:pPr>
        <w:tabs>
          <w:tab w:val="num" w:pos="2880"/>
        </w:tabs>
        <w:ind w:left="2880" w:hanging="360"/>
      </w:pPr>
      <w:rPr>
        <w:rFonts w:ascii="Wingdings" w:hAnsi="Wingdings" w:hint="default"/>
      </w:rPr>
    </w:lvl>
    <w:lvl w:ilvl="4" w:tplc="FB7439E6" w:tentative="1">
      <w:start w:val="1"/>
      <w:numFmt w:val="bullet"/>
      <w:lvlText w:val=""/>
      <w:lvlJc w:val="left"/>
      <w:pPr>
        <w:tabs>
          <w:tab w:val="num" w:pos="3600"/>
        </w:tabs>
        <w:ind w:left="3600" w:hanging="360"/>
      </w:pPr>
      <w:rPr>
        <w:rFonts w:ascii="Wingdings" w:hAnsi="Wingdings" w:hint="default"/>
      </w:rPr>
    </w:lvl>
    <w:lvl w:ilvl="5" w:tplc="7B3877BA" w:tentative="1">
      <w:start w:val="1"/>
      <w:numFmt w:val="bullet"/>
      <w:lvlText w:val=""/>
      <w:lvlJc w:val="left"/>
      <w:pPr>
        <w:tabs>
          <w:tab w:val="num" w:pos="4320"/>
        </w:tabs>
        <w:ind w:left="4320" w:hanging="360"/>
      </w:pPr>
      <w:rPr>
        <w:rFonts w:ascii="Wingdings" w:hAnsi="Wingdings" w:hint="default"/>
      </w:rPr>
    </w:lvl>
    <w:lvl w:ilvl="6" w:tplc="8D765D30" w:tentative="1">
      <w:start w:val="1"/>
      <w:numFmt w:val="bullet"/>
      <w:lvlText w:val=""/>
      <w:lvlJc w:val="left"/>
      <w:pPr>
        <w:tabs>
          <w:tab w:val="num" w:pos="5040"/>
        </w:tabs>
        <w:ind w:left="5040" w:hanging="360"/>
      </w:pPr>
      <w:rPr>
        <w:rFonts w:ascii="Wingdings" w:hAnsi="Wingdings" w:hint="default"/>
      </w:rPr>
    </w:lvl>
    <w:lvl w:ilvl="7" w:tplc="67DCD1BA" w:tentative="1">
      <w:start w:val="1"/>
      <w:numFmt w:val="bullet"/>
      <w:lvlText w:val=""/>
      <w:lvlJc w:val="left"/>
      <w:pPr>
        <w:tabs>
          <w:tab w:val="num" w:pos="5760"/>
        </w:tabs>
        <w:ind w:left="5760" w:hanging="360"/>
      </w:pPr>
      <w:rPr>
        <w:rFonts w:ascii="Wingdings" w:hAnsi="Wingdings" w:hint="default"/>
      </w:rPr>
    </w:lvl>
    <w:lvl w:ilvl="8" w:tplc="8DDCBA14" w:tentative="1">
      <w:start w:val="1"/>
      <w:numFmt w:val="bullet"/>
      <w:lvlText w:val=""/>
      <w:lvlJc w:val="left"/>
      <w:pPr>
        <w:tabs>
          <w:tab w:val="num" w:pos="6480"/>
        </w:tabs>
        <w:ind w:left="6480" w:hanging="360"/>
      </w:pPr>
      <w:rPr>
        <w:rFonts w:ascii="Wingdings" w:hAnsi="Wingdings" w:hint="default"/>
      </w:rPr>
    </w:lvl>
  </w:abstractNum>
  <w:abstractNum w:abstractNumId="129">
    <w:nsid w:val="3F5C60E3"/>
    <w:multiLevelType w:val="hybridMultilevel"/>
    <w:tmpl w:val="8076B1BC"/>
    <w:lvl w:ilvl="0" w:tplc="019ACE10">
      <w:start w:val="1"/>
      <w:numFmt w:val="bullet"/>
      <w:lvlText w:val=""/>
      <w:lvlJc w:val="left"/>
      <w:pPr>
        <w:tabs>
          <w:tab w:val="num" w:pos="502"/>
        </w:tabs>
        <w:ind w:left="502" w:hanging="360"/>
      </w:pPr>
      <w:rPr>
        <w:rFonts w:ascii="Wingdings" w:hAnsi="Wingdings" w:hint="default"/>
      </w:rPr>
    </w:lvl>
    <w:lvl w:ilvl="1" w:tplc="D698FCB4" w:tentative="1">
      <w:start w:val="1"/>
      <w:numFmt w:val="bullet"/>
      <w:lvlText w:val=""/>
      <w:lvlJc w:val="left"/>
      <w:pPr>
        <w:tabs>
          <w:tab w:val="num" w:pos="1222"/>
        </w:tabs>
        <w:ind w:left="1222" w:hanging="360"/>
      </w:pPr>
      <w:rPr>
        <w:rFonts w:ascii="Wingdings" w:hAnsi="Wingdings" w:hint="default"/>
      </w:rPr>
    </w:lvl>
    <w:lvl w:ilvl="2" w:tplc="314228FC" w:tentative="1">
      <w:start w:val="1"/>
      <w:numFmt w:val="bullet"/>
      <w:lvlText w:val=""/>
      <w:lvlJc w:val="left"/>
      <w:pPr>
        <w:tabs>
          <w:tab w:val="num" w:pos="1942"/>
        </w:tabs>
        <w:ind w:left="1942" w:hanging="360"/>
      </w:pPr>
      <w:rPr>
        <w:rFonts w:ascii="Wingdings" w:hAnsi="Wingdings" w:hint="default"/>
      </w:rPr>
    </w:lvl>
    <w:lvl w:ilvl="3" w:tplc="B96C15FA" w:tentative="1">
      <w:start w:val="1"/>
      <w:numFmt w:val="bullet"/>
      <w:lvlText w:val=""/>
      <w:lvlJc w:val="left"/>
      <w:pPr>
        <w:tabs>
          <w:tab w:val="num" w:pos="2662"/>
        </w:tabs>
        <w:ind w:left="2662" w:hanging="360"/>
      </w:pPr>
      <w:rPr>
        <w:rFonts w:ascii="Wingdings" w:hAnsi="Wingdings" w:hint="default"/>
      </w:rPr>
    </w:lvl>
    <w:lvl w:ilvl="4" w:tplc="66ECEA98" w:tentative="1">
      <w:start w:val="1"/>
      <w:numFmt w:val="bullet"/>
      <w:lvlText w:val=""/>
      <w:lvlJc w:val="left"/>
      <w:pPr>
        <w:tabs>
          <w:tab w:val="num" w:pos="3382"/>
        </w:tabs>
        <w:ind w:left="3382" w:hanging="360"/>
      </w:pPr>
      <w:rPr>
        <w:rFonts w:ascii="Wingdings" w:hAnsi="Wingdings" w:hint="default"/>
      </w:rPr>
    </w:lvl>
    <w:lvl w:ilvl="5" w:tplc="924E58EA" w:tentative="1">
      <w:start w:val="1"/>
      <w:numFmt w:val="bullet"/>
      <w:lvlText w:val=""/>
      <w:lvlJc w:val="left"/>
      <w:pPr>
        <w:tabs>
          <w:tab w:val="num" w:pos="4102"/>
        </w:tabs>
        <w:ind w:left="4102" w:hanging="360"/>
      </w:pPr>
      <w:rPr>
        <w:rFonts w:ascii="Wingdings" w:hAnsi="Wingdings" w:hint="default"/>
      </w:rPr>
    </w:lvl>
    <w:lvl w:ilvl="6" w:tplc="9FE6A65E" w:tentative="1">
      <w:start w:val="1"/>
      <w:numFmt w:val="bullet"/>
      <w:lvlText w:val=""/>
      <w:lvlJc w:val="left"/>
      <w:pPr>
        <w:tabs>
          <w:tab w:val="num" w:pos="4822"/>
        </w:tabs>
        <w:ind w:left="4822" w:hanging="360"/>
      </w:pPr>
      <w:rPr>
        <w:rFonts w:ascii="Wingdings" w:hAnsi="Wingdings" w:hint="default"/>
      </w:rPr>
    </w:lvl>
    <w:lvl w:ilvl="7" w:tplc="CDEC5838" w:tentative="1">
      <w:start w:val="1"/>
      <w:numFmt w:val="bullet"/>
      <w:lvlText w:val=""/>
      <w:lvlJc w:val="left"/>
      <w:pPr>
        <w:tabs>
          <w:tab w:val="num" w:pos="5542"/>
        </w:tabs>
        <w:ind w:left="5542" w:hanging="360"/>
      </w:pPr>
      <w:rPr>
        <w:rFonts w:ascii="Wingdings" w:hAnsi="Wingdings" w:hint="default"/>
      </w:rPr>
    </w:lvl>
    <w:lvl w:ilvl="8" w:tplc="BD54C3D0" w:tentative="1">
      <w:start w:val="1"/>
      <w:numFmt w:val="bullet"/>
      <w:lvlText w:val=""/>
      <w:lvlJc w:val="left"/>
      <w:pPr>
        <w:tabs>
          <w:tab w:val="num" w:pos="6262"/>
        </w:tabs>
        <w:ind w:left="6262" w:hanging="360"/>
      </w:pPr>
      <w:rPr>
        <w:rFonts w:ascii="Wingdings" w:hAnsi="Wingdings" w:hint="default"/>
      </w:rPr>
    </w:lvl>
  </w:abstractNum>
  <w:abstractNum w:abstractNumId="130">
    <w:nsid w:val="405E05D4"/>
    <w:multiLevelType w:val="hybridMultilevel"/>
    <w:tmpl w:val="78061542"/>
    <w:lvl w:ilvl="0" w:tplc="DD046102">
      <w:start w:val="1"/>
      <w:numFmt w:val="bullet"/>
      <w:lvlText w:val="•"/>
      <w:lvlJc w:val="left"/>
      <w:pPr>
        <w:tabs>
          <w:tab w:val="num" w:pos="360"/>
        </w:tabs>
        <w:ind w:left="360" w:hanging="360"/>
      </w:pPr>
      <w:rPr>
        <w:rFonts w:ascii="Arial" w:hAnsi="Arial" w:hint="default"/>
      </w:rPr>
    </w:lvl>
    <w:lvl w:ilvl="1" w:tplc="2070ACF2" w:tentative="1">
      <w:start w:val="1"/>
      <w:numFmt w:val="bullet"/>
      <w:lvlText w:val="•"/>
      <w:lvlJc w:val="left"/>
      <w:pPr>
        <w:tabs>
          <w:tab w:val="num" w:pos="1080"/>
        </w:tabs>
        <w:ind w:left="1080" w:hanging="360"/>
      </w:pPr>
      <w:rPr>
        <w:rFonts w:ascii="Arial" w:hAnsi="Arial" w:hint="default"/>
      </w:rPr>
    </w:lvl>
    <w:lvl w:ilvl="2" w:tplc="4D2E7582" w:tentative="1">
      <w:start w:val="1"/>
      <w:numFmt w:val="bullet"/>
      <w:lvlText w:val="•"/>
      <w:lvlJc w:val="left"/>
      <w:pPr>
        <w:tabs>
          <w:tab w:val="num" w:pos="1800"/>
        </w:tabs>
        <w:ind w:left="1800" w:hanging="360"/>
      </w:pPr>
      <w:rPr>
        <w:rFonts w:ascii="Arial" w:hAnsi="Arial" w:hint="default"/>
      </w:rPr>
    </w:lvl>
    <w:lvl w:ilvl="3" w:tplc="6ABE62C8" w:tentative="1">
      <w:start w:val="1"/>
      <w:numFmt w:val="bullet"/>
      <w:lvlText w:val="•"/>
      <w:lvlJc w:val="left"/>
      <w:pPr>
        <w:tabs>
          <w:tab w:val="num" w:pos="2520"/>
        </w:tabs>
        <w:ind w:left="2520" w:hanging="360"/>
      </w:pPr>
      <w:rPr>
        <w:rFonts w:ascii="Arial" w:hAnsi="Arial" w:hint="default"/>
      </w:rPr>
    </w:lvl>
    <w:lvl w:ilvl="4" w:tplc="1BE22B70" w:tentative="1">
      <w:start w:val="1"/>
      <w:numFmt w:val="bullet"/>
      <w:lvlText w:val="•"/>
      <w:lvlJc w:val="left"/>
      <w:pPr>
        <w:tabs>
          <w:tab w:val="num" w:pos="3240"/>
        </w:tabs>
        <w:ind w:left="3240" w:hanging="360"/>
      </w:pPr>
      <w:rPr>
        <w:rFonts w:ascii="Arial" w:hAnsi="Arial" w:hint="default"/>
      </w:rPr>
    </w:lvl>
    <w:lvl w:ilvl="5" w:tplc="F5D46BB4" w:tentative="1">
      <w:start w:val="1"/>
      <w:numFmt w:val="bullet"/>
      <w:lvlText w:val="•"/>
      <w:lvlJc w:val="left"/>
      <w:pPr>
        <w:tabs>
          <w:tab w:val="num" w:pos="3960"/>
        </w:tabs>
        <w:ind w:left="3960" w:hanging="360"/>
      </w:pPr>
      <w:rPr>
        <w:rFonts w:ascii="Arial" w:hAnsi="Arial" w:hint="default"/>
      </w:rPr>
    </w:lvl>
    <w:lvl w:ilvl="6" w:tplc="76EE0B1E" w:tentative="1">
      <w:start w:val="1"/>
      <w:numFmt w:val="bullet"/>
      <w:lvlText w:val="•"/>
      <w:lvlJc w:val="left"/>
      <w:pPr>
        <w:tabs>
          <w:tab w:val="num" w:pos="4680"/>
        </w:tabs>
        <w:ind w:left="4680" w:hanging="360"/>
      </w:pPr>
      <w:rPr>
        <w:rFonts w:ascii="Arial" w:hAnsi="Arial" w:hint="default"/>
      </w:rPr>
    </w:lvl>
    <w:lvl w:ilvl="7" w:tplc="F03CF22C" w:tentative="1">
      <w:start w:val="1"/>
      <w:numFmt w:val="bullet"/>
      <w:lvlText w:val="•"/>
      <w:lvlJc w:val="left"/>
      <w:pPr>
        <w:tabs>
          <w:tab w:val="num" w:pos="5400"/>
        </w:tabs>
        <w:ind w:left="5400" w:hanging="360"/>
      </w:pPr>
      <w:rPr>
        <w:rFonts w:ascii="Arial" w:hAnsi="Arial" w:hint="default"/>
      </w:rPr>
    </w:lvl>
    <w:lvl w:ilvl="8" w:tplc="3D72B892" w:tentative="1">
      <w:start w:val="1"/>
      <w:numFmt w:val="bullet"/>
      <w:lvlText w:val="•"/>
      <w:lvlJc w:val="left"/>
      <w:pPr>
        <w:tabs>
          <w:tab w:val="num" w:pos="6120"/>
        </w:tabs>
        <w:ind w:left="6120" w:hanging="360"/>
      </w:pPr>
      <w:rPr>
        <w:rFonts w:ascii="Arial" w:hAnsi="Arial" w:hint="default"/>
      </w:rPr>
    </w:lvl>
  </w:abstractNum>
  <w:abstractNum w:abstractNumId="131">
    <w:nsid w:val="415D4D70"/>
    <w:multiLevelType w:val="hybridMultilevel"/>
    <w:tmpl w:val="5F06CC54"/>
    <w:lvl w:ilvl="0" w:tplc="3F168A2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41A2145A"/>
    <w:multiLevelType w:val="hybridMultilevel"/>
    <w:tmpl w:val="0C1032FE"/>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27A7A9A"/>
    <w:multiLevelType w:val="hybridMultilevel"/>
    <w:tmpl w:val="59A46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31843AA"/>
    <w:multiLevelType w:val="hybridMultilevel"/>
    <w:tmpl w:val="1A7C45BA"/>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43234F40"/>
    <w:multiLevelType w:val="hybridMultilevel"/>
    <w:tmpl w:val="22F46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45957DB"/>
    <w:multiLevelType w:val="hybridMultilevel"/>
    <w:tmpl w:val="66789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4681EF5"/>
    <w:multiLevelType w:val="hybridMultilevel"/>
    <w:tmpl w:val="9A345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62832EA"/>
    <w:multiLevelType w:val="hybridMultilevel"/>
    <w:tmpl w:val="03C4B9BC"/>
    <w:lvl w:ilvl="0" w:tplc="E3AAA64C">
      <w:start w:val="1"/>
      <w:numFmt w:val="bullet"/>
      <w:lvlText w:val=""/>
      <w:lvlJc w:val="left"/>
      <w:pPr>
        <w:tabs>
          <w:tab w:val="num" w:pos="720"/>
        </w:tabs>
        <w:ind w:left="720" w:hanging="360"/>
      </w:pPr>
      <w:rPr>
        <w:rFonts w:ascii="Wingdings" w:hAnsi="Wingdings" w:hint="default"/>
      </w:rPr>
    </w:lvl>
    <w:lvl w:ilvl="1" w:tplc="37DA02A8" w:tentative="1">
      <w:start w:val="1"/>
      <w:numFmt w:val="bullet"/>
      <w:lvlText w:val=""/>
      <w:lvlJc w:val="left"/>
      <w:pPr>
        <w:tabs>
          <w:tab w:val="num" w:pos="1440"/>
        </w:tabs>
        <w:ind w:left="1440" w:hanging="360"/>
      </w:pPr>
      <w:rPr>
        <w:rFonts w:ascii="Wingdings" w:hAnsi="Wingdings" w:hint="default"/>
      </w:rPr>
    </w:lvl>
    <w:lvl w:ilvl="2" w:tplc="42B8FCE2" w:tentative="1">
      <w:start w:val="1"/>
      <w:numFmt w:val="bullet"/>
      <w:lvlText w:val=""/>
      <w:lvlJc w:val="left"/>
      <w:pPr>
        <w:tabs>
          <w:tab w:val="num" w:pos="2160"/>
        </w:tabs>
        <w:ind w:left="2160" w:hanging="360"/>
      </w:pPr>
      <w:rPr>
        <w:rFonts w:ascii="Wingdings" w:hAnsi="Wingdings" w:hint="default"/>
      </w:rPr>
    </w:lvl>
    <w:lvl w:ilvl="3" w:tplc="03A085BE" w:tentative="1">
      <w:start w:val="1"/>
      <w:numFmt w:val="bullet"/>
      <w:lvlText w:val=""/>
      <w:lvlJc w:val="left"/>
      <w:pPr>
        <w:tabs>
          <w:tab w:val="num" w:pos="2880"/>
        </w:tabs>
        <w:ind w:left="2880" w:hanging="360"/>
      </w:pPr>
      <w:rPr>
        <w:rFonts w:ascii="Wingdings" w:hAnsi="Wingdings" w:hint="default"/>
      </w:rPr>
    </w:lvl>
    <w:lvl w:ilvl="4" w:tplc="4D122BDA" w:tentative="1">
      <w:start w:val="1"/>
      <w:numFmt w:val="bullet"/>
      <w:lvlText w:val=""/>
      <w:lvlJc w:val="left"/>
      <w:pPr>
        <w:tabs>
          <w:tab w:val="num" w:pos="3600"/>
        </w:tabs>
        <w:ind w:left="3600" w:hanging="360"/>
      </w:pPr>
      <w:rPr>
        <w:rFonts w:ascii="Wingdings" w:hAnsi="Wingdings" w:hint="default"/>
      </w:rPr>
    </w:lvl>
    <w:lvl w:ilvl="5" w:tplc="C000356A" w:tentative="1">
      <w:start w:val="1"/>
      <w:numFmt w:val="bullet"/>
      <w:lvlText w:val=""/>
      <w:lvlJc w:val="left"/>
      <w:pPr>
        <w:tabs>
          <w:tab w:val="num" w:pos="4320"/>
        </w:tabs>
        <w:ind w:left="4320" w:hanging="360"/>
      </w:pPr>
      <w:rPr>
        <w:rFonts w:ascii="Wingdings" w:hAnsi="Wingdings" w:hint="default"/>
      </w:rPr>
    </w:lvl>
    <w:lvl w:ilvl="6" w:tplc="7A0A57B0" w:tentative="1">
      <w:start w:val="1"/>
      <w:numFmt w:val="bullet"/>
      <w:lvlText w:val=""/>
      <w:lvlJc w:val="left"/>
      <w:pPr>
        <w:tabs>
          <w:tab w:val="num" w:pos="5040"/>
        </w:tabs>
        <w:ind w:left="5040" w:hanging="360"/>
      </w:pPr>
      <w:rPr>
        <w:rFonts w:ascii="Wingdings" w:hAnsi="Wingdings" w:hint="default"/>
      </w:rPr>
    </w:lvl>
    <w:lvl w:ilvl="7" w:tplc="7A82299C" w:tentative="1">
      <w:start w:val="1"/>
      <w:numFmt w:val="bullet"/>
      <w:lvlText w:val=""/>
      <w:lvlJc w:val="left"/>
      <w:pPr>
        <w:tabs>
          <w:tab w:val="num" w:pos="5760"/>
        </w:tabs>
        <w:ind w:left="5760" w:hanging="360"/>
      </w:pPr>
      <w:rPr>
        <w:rFonts w:ascii="Wingdings" w:hAnsi="Wingdings" w:hint="default"/>
      </w:rPr>
    </w:lvl>
    <w:lvl w:ilvl="8" w:tplc="C7D85E1C" w:tentative="1">
      <w:start w:val="1"/>
      <w:numFmt w:val="bullet"/>
      <w:lvlText w:val=""/>
      <w:lvlJc w:val="left"/>
      <w:pPr>
        <w:tabs>
          <w:tab w:val="num" w:pos="6480"/>
        </w:tabs>
        <w:ind w:left="6480" w:hanging="360"/>
      </w:pPr>
      <w:rPr>
        <w:rFonts w:ascii="Wingdings" w:hAnsi="Wingdings" w:hint="default"/>
      </w:rPr>
    </w:lvl>
  </w:abstractNum>
  <w:abstractNum w:abstractNumId="139">
    <w:nsid w:val="463D66D2"/>
    <w:multiLevelType w:val="hybridMultilevel"/>
    <w:tmpl w:val="652243B8"/>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67A01BF"/>
    <w:multiLevelType w:val="hybridMultilevel"/>
    <w:tmpl w:val="A01E0F12"/>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473D30BD"/>
    <w:multiLevelType w:val="hybridMultilevel"/>
    <w:tmpl w:val="F40E774A"/>
    <w:lvl w:ilvl="0" w:tplc="2B408A90">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7776243"/>
    <w:multiLevelType w:val="hybridMultilevel"/>
    <w:tmpl w:val="DF267036"/>
    <w:lvl w:ilvl="0" w:tplc="04090003">
      <w:start w:val="1"/>
      <w:numFmt w:val="bullet"/>
      <w:lvlText w:val="o"/>
      <w:lvlJc w:val="left"/>
      <w:pPr>
        <w:ind w:left="720" w:hanging="360"/>
      </w:pPr>
      <w:rPr>
        <w:rFonts w:ascii="Courier New" w:hAnsi="Courier New"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7EA24B4"/>
    <w:multiLevelType w:val="hybridMultilevel"/>
    <w:tmpl w:val="8D687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8E825DC"/>
    <w:multiLevelType w:val="hybridMultilevel"/>
    <w:tmpl w:val="46EC5688"/>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9B85AFC"/>
    <w:multiLevelType w:val="hybridMultilevel"/>
    <w:tmpl w:val="7CAAEEE4"/>
    <w:lvl w:ilvl="0" w:tplc="2B408A90">
      <w:start w:val="1"/>
      <w:numFmt w:val="bullet"/>
      <w:lvlText w:val=""/>
      <w:lvlJc w:val="left"/>
      <w:pPr>
        <w:ind w:left="720" w:hanging="360"/>
      </w:pPr>
      <w:rPr>
        <w:rFonts w:ascii="Symbol" w:hAnsi="Symbol" w:hint="default"/>
        <w:sz w:val="18"/>
        <w:szCs w:val="18"/>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9D47E06"/>
    <w:multiLevelType w:val="hybridMultilevel"/>
    <w:tmpl w:val="0EBC8922"/>
    <w:lvl w:ilvl="0" w:tplc="005ABFFA">
      <w:start w:val="1"/>
      <w:numFmt w:val="bullet"/>
      <w:lvlText w:val=""/>
      <w:lvlJc w:val="left"/>
      <w:pPr>
        <w:ind w:left="720" w:hanging="360"/>
      </w:pPr>
      <w:rPr>
        <w:rFonts w:ascii="Symbol" w:hAnsi="Symbol" w:hint="default"/>
        <w:sz w:val="20"/>
        <w:szCs w:val="20"/>
      </w:rPr>
    </w:lvl>
    <w:lvl w:ilvl="1" w:tplc="A7946108">
      <w:start w:val="1"/>
      <w:numFmt w:val="bullet"/>
      <w:lvlText w:val="o"/>
      <w:lvlJc w:val="left"/>
      <w:pPr>
        <w:ind w:left="1440" w:hanging="360"/>
      </w:pPr>
      <w:rPr>
        <w:rFonts w:ascii="Courier New" w:hAnsi="Courier New" w:hint="default"/>
        <w:sz w:val="20"/>
        <w:szCs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9F163E8"/>
    <w:multiLevelType w:val="hybridMultilevel"/>
    <w:tmpl w:val="E2CE8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A5D251A"/>
    <w:multiLevelType w:val="hybridMultilevel"/>
    <w:tmpl w:val="15468DB2"/>
    <w:lvl w:ilvl="0" w:tplc="005ABFFA">
      <w:start w:val="1"/>
      <w:numFmt w:val="bullet"/>
      <w:lvlText w:val=""/>
      <w:lvlJc w:val="left"/>
      <w:pPr>
        <w:ind w:left="720" w:hanging="360"/>
      </w:pPr>
      <w:rPr>
        <w:rFonts w:ascii="Symbol" w:hAnsi="Symbol" w:hint="default"/>
        <w:sz w:val="20"/>
        <w:szCs w:val="20"/>
      </w:rPr>
    </w:lvl>
    <w:lvl w:ilvl="1" w:tplc="A7946108">
      <w:start w:val="1"/>
      <w:numFmt w:val="bullet"/>
      <w:lvlText w:val="o"/>
      <w:lvlJc w:val="left"/>
      <w:pPr>
        <w:ind w:left="1440" w:hanging="360"/>
      </w:pPr>
      <w:rPr>
        <w:rFonts w:ascii="Courier New" w:hAnsi="Courier New" w:hint="default"/>
        <w:sz w:val="20"/>
        <w:szCs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4A887BD9"/>
    <w:multiLevelType w:val="hybridMultilevel"/>
    <w:tmpl w:val="FD2AED00"/>
    <w:lvl w:ilvl="0" w:tplc="04090001">
      <w:start w:val="1"/>
      <w:numFmt w:val="bullet"/>
      <w:lvlText w:val=""/>
      <w:lvlJc w:val="left"/>
      <w:pPr>
        <w:ind w:left="720" w:hanging="360"/>
      </w:pPr>
      <w:rPr>
        <w:rFonts w:ascii="Symbol" w:hAnsi="Symbol" w:hint="default"/>
      </w:rPr>
    </w:lvl>
    <w:lvl w:ilvl="1" w:tplc="A7946108">
      <w:start w:val="1"/>
      <w:numFmt w:val="bullet"/>
      <w:lvlText w:val="o"/>
      <w:lvlJc w:val="left"/>
      <w:pPr>
        <w:ind w:left="1440" w:hanging="360"/>
      </w:pPr>
      <w:rPr>
        <w:rFonts w:ascii="Courier New" w:hAnsi="Courier New" w:hint="default"/>
        <w:sz w:val="20"/>
        <w:szCs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B1B158D"/>
    <w:multiLevelType w:val="hybridMultilevel"/>
    <w:tmpl w:val="CE4CEBBA"/>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B2165DD"/>
    <w:multiLevelType w:val="hybridMultilevel"/>
    <w:tmpl w:val="5B8A1B6C"/>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B611E07"/>
    <w:multiLevelType w:val="hybridMultilevel"/>
    <w:tmpl w:val="6470B664"/>
    <w:lvl w:ilvl="0" w:tplc="04090001">
      <w:start w:val="1"/>
      <w:numFmt w:val="bullet"/>
      <w:lvlText w:val=""/>
      <w:lvlJc w:val="left"/>
      <w:pPr>
        <w:ind w:left="360" w:hanging="360"/>
      </w:pPr>
      <w:rPr>
        <w:rFonts w:ascii="Symbol" w:hAnsi="Symbol" w:hint="default"/>
      </w:rPr>
    </w:lvl>
    <w:lvl w:ilvl="1" w:tplc="A7946108">
      <w:start w:val="1"/>
      <w:numFmt w:val="bullet"/>
      <w:lvlText w:val="o"/>
      <w:lvlJc w:val="left"/>
      <w:pPr>
        <w:ind w:left="1440" w:hanging="360"/>
      </w:pPr>
      <w:rPr>
        <w:rFonts w:ascii="Courier New" w:hAnsi="Courier New" w:hint="default"/>
        <w:sz w:val="20"/>
        <w:szCs w:val="20"/>
      </w:rPr>
    </w:lvl>
    <w:lvl w:ilvl="2" w:tplc="04090005">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nsid w:val="4B7747D8"/>
    <w:multiLevelType w:val="hybridMultilevel"/>
    <w:tmpl w:val="C3DC6376"/>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BBB069C"/>
    <w:multiLevelType w:val="hybridMultilevel"/>
    <w:tmpl w:val="8120271C"/>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4CA0648C"/>
    <w:multiLevelType w:val="hybridMultilevel"/>
    <w:tmpl w:val="B1ACA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4CAE7D7F"/>
    <w:multiLevelType w:val="hybridMultilevel"/>
    <w:tmpl w:val="8BC81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CB8756A"/>
    <w:multiLevelType w:val="hybridMultilevel"/>
    <w:tmpl w:val="8D7E84C0"/>
    <w:lvl w:ilvl="0" w:tplc="9224E890">
      <w:start w:val="1"/>
      <w:numFmt w:val="decimal"/>
      <w:lvlText w:val="[%1]"/>
      <w:lvlJc w:val="left"/>
      <w:pPr>
        <w:ind w:left="720" w:hanging="360"/>
      </w:pPr>
      <w:rPr>
        <w:rFonts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D1023BB"/>
    <w:multiLevelType w:val="hybridMultilevel"/>
    <w:tmpl w:val="C5AE2974"/>
    <w:lvl w:ilvl="0" w:tplc="3F168A2E">
      <w:start w:val="1"/>
      <w:numFmt w:val="bullet"/>
      <w:lvlText w:val=""/>
      <w:lvlJc w:val="left"/>
      <w:pPr>
        <w:ind w:left="720" w:hanging="360"/>
      </w:pPr>
      <w:rPr>
        <w:rFonts w:ascii="Symbol" w:hAnsi="Symbol" w:hint="default"/>
        <w:sz w:val="22"/>
        <w:szCs w:val="22"/>
      </w:rPr>
    </w:lvl>
    <w:lvl w:ilvl="1" w:tplc="F990B30E">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D130D0F"/>
    <w:multiLevelType w:val="hybridMultilevel"/>
    <w:tmpl w:val="5EDA5600"/>
    <w:lvl w:ilvl="0" w:tplc="04090001">
      <w:start w:val="1"/>
      <w:numFmt w:val="bullet"/>
      <w:lvlText w:val=""/>
      <w:lvlJc w:val="left"/>
      <w:pPr>
        <w:ind w:left="360" w:hanging="360"/>
      </w:pPr>
      <w:rPr>
        <w:rFonts w:ascii="Symbol" w:hAnsi="Symbol" w:hint="default"/>
      </w:rPr>
    </w:lvl>
    <w:lvl w:ilvl="1" w:tplc="A7946108">
      <w:start w:val="1"/>
      <w:numFmt w:val="bullet"/>
      <w:lvlText w:val="o"/>
      <w:lvlJc w:val="left"/>
      <w:pPr>
        <w:ind w:left="1440" w:hanging="360"/>
      </w:pPr>
      <w:rPr>
        <w:rFonts w:ascii="Courier New" w:hAnsi="Courier New" w:hint="default"/>
        <w:sz w:val="20"/>
        <w:szCs w:val="20"/>
      </w:rPr>
    </w:lvl>
    <w:lvl w:ilvl="2" w:tplc="04090005">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4E8D31AC"/>
    <w:multiLevelType w:val="hybridMultilevel"/>
    <w:tmpl w:val="B5F885E4"/>
    <w:lvl w:ilvl="0" w:tplc="04090003">
      <w:start w:val="1"/>
      <w:numFmt w:val="bullet"/>
      <w:lvlText w:val="o"/>
      <w:lvlJc w:val="left"/>
      <w:pPr>
        <w:ind w:left="720" w:hanging="360"/>
      </w:pPr>
      <w:rPr>
        <w:rFonts w:ascii="Courier New" w:hAnsi="Courier New" w:hint="default"/>
      </w:rPr>
    </w:lvl>
    <w:lvl w:ilvl="1" w:tplc="A7946108">
      <w:start w:val="1"/>
      <w:numFmt w:val="bullet"/>
      <w:lvlText w:val="o"/>
      <w:lvlJc w:val="left"/>
      <w:pPr>
        <w:ind w:left="1440" w:hanging="360"/>
      </w:pPr>
      <w:rPr>
        <w:rFonts w:ascii="Courier New" w:hAnsi="Courier New" w:hint="default"/>
        <w:sz w:val="20"/>
        <w:szCs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51AB5784"/>
    <w:multiLevelType w:val="hybridMultilevel"/>
    <w:tmpl w:val="150E2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52067197"/>
    <w:multiLevelType w:val="hybridMultilevel"/>
    <w:tmpl w:val="4E6622B4"/>
    <w:lvl w:ilvl="0" w:tplc="3F168A2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530953C3"/>
    <w:multiLevelType w:val="hybridMultilevel"/>
    <w:tmpl w:val="73C48C0C"/>
    <w:lvl w:ilvl="0" w:tplc="005ABFFA">
      <w:start w:val="1"/>
      <w:numFmt w:val="bullet"/>
      <w:lvlText w:val=""/>
      <w:lvlJc w:val="left"/>
      <w:pPr>
        <w:ind w:left="720" w:hanging="360"/>
      </w:pPr>
      <w:rPr>
        <w:rFonts w:ascii="Symbol" w:hAnsi="Symbol" w:hint="default"/>
        <w:sz w:val="20"/>
        <w:szCs w:val="20"/>
      </w:rPr>
    </w:lvl>
    <w:lvl w:ilvl="1" w:tplc="0409001B">
      <w:start w:val="1"/>
      <w:numFmt w:val="lowerRoman"/>
      <w:lvlText w:val="%2."/>
      <w:lvlJc w:val="right"/>
      <w:pPr>
        <w:ind w:left="216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53E11ACE"/>
    <w:multiLevelType w:val="hybridMultilevel"/>
    <w:tmpl w:val="14541B38"/>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540350F6"/>
    <w:multiLevelType w:val="hybridMultilevel"/>
    <w:tmpl w:val="4C2EFF64"/>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54144FB5"/>
    <w:multiLevelType w:val="hybridMultilevel"/>
    <w:tmpl w:val="36C0F61E"/>
    <w:lvl w:ilvl="0" w:tplc="005ABFFA">
      <w:start w:val="1"/>
      <w:numFmt w:val="bullet"/>
      <w:lvlText w:val=""/>
      <w:lvlJc w:val="left"/>
      <w:pPr>
        <w:ind w:left="720" w:hanging="360"/>
      </w:pPr>
      <w:rPr>
        <w:rFonts w:ascii="Symbol" w:hAnsi="Symbol" w:hint="default"/>
        <w:sz w:val="20"/>
        <w:szCs w:val="20"/>
      </w:rPr>
    </w:lvl>
    <w:lvl w:ilvl="1" w:tplc="7DA0F2D2">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549D4C95"/>
    <w:multiLevelType w:val="hybridMultilevel"/>
    <w:tmpl w:val="668EB20A"/>
    <w:lvl w:ilvl="0" w:tplc="3F168A2E">
      <w:start w:val="1"/>
      <w:numFmt w:val="bullet"/>
      <w:lvlText w:val=""/>
      <w:lvlJc w:val="left"/>
      <w:pPr>
        <w:ind w:left="720" w:hanging="360"/>
      </w:pPr>
      <w:rPr>
        <w:rFonts w:ascii="Symbol" w:hAnsi="Symbol" w:hint="default"/>
        <w:sz w:val="22"/>
        <w:szCs w:val="22"/>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54A17682"/>
    <w:multiLevelType w:val="hybridMultilevel"/>
    <w:tmpl w:val="3F785DB2"/>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55D10B2C"/>
    <w:multiLevelType w:val="hybridMultilevel"/>
    <w:tmpl w:val="8F4858C2"/>
    <w:lvl w:ilvl="0" w:tplc="94EA7B12">
      <w:start w:val="1"/>
      <w:numFmt w:val="decimal"/>
      <w:lvlText w:val="%1."/>
      <w:lvlJc w:val="left"/>
      <w:pPr>
        <w:tabs>
          <w:tab w:val="num" w:pos="720"/>
        </w:tabs>
        <w:ind w:left="720" w:hanging="360"/>
      </w:pPr>
    </w:lvl>
    <w:lvl w:ilvl="1" w:tplc="E26A97A0" w:tentative="1">
      <w:start w:val="1"/>
      <w:numFmt w:val="decimal"/>
      <w:lvlText w:val="%2."/>
      <w:lvlJc w:val="left"/>
      <w:pPr>
        <w:tabs>
          <w:tab w:val="num" w:pos="1440"/>
        </w:tabs>
        <w:ind w:left="1440" w:hanging="360"/>
      </w:pPr>
    </w:lvl>
    <w:lvl w:ilvl="2" w:tplc="8524428C" w:tentative="1">
      <w:start w:val="1"/>
      <w:numFmt w:val="decimal"/>
      <w:lvlText w:val="%3."/>
      <w:lvlJc w:val="left"/>
      <w:pPr>
        <w:tabs>
          <w:tab w:val="num" w:pos="2160"/>
        </w:tabs>
        <w:ind w:left="2160" w:hanging="360"/>
      </w:pPr>
    </w:lvl>
    <w:lvl w:ilvl="3" w:tplc="78ACE9D8" w:tentative="1">
      <w:start w:val="1"/>
      <w:numFmt w:val="decimal"/>
      <w:lvlText w:val="%4."/>
      <w:lvlJc w:val="left"/>
      <w:pPr>
        <w:tabs>
          <w:tab w:val="num" w:pos="2880"/>
        </w:tabs>
        <w:ind w:left="2880" w:hanging="360"/>
      </w:pPr>
    </w:lvl>
    <w:lvl w:ilvl="4" w:tplc="AA4CB516" w:tentative="1">
      <w:start w:val="1"/>
      <w:numFmt w:val="decimal"/>
      <w:lvlText w:val="%5."/>
      <w:lvlJc w:val="left"/>
      <w:pPr>
        <w:tabs>
          <w:tab w:val="num" w:pos="3600"/>
        </w:tabs>
        <w:ind w:left="3600" w:hanging="360"/>
      </w:pPr>
    </w:lvl>
    <w:lvl w:ilvl="5" w:tplc="A0648294" w:tentative="1">
      <w:start w:val="1"/>
      <w:numFmt w:val="decimal"/>
      <w:lvlText w:val="%6."/>
      <w:lvlJc w:val="left"/>
      <w:pPr>
        <w:tabs>
          <w:tab w:val="num" w:pos="4320"/>
        </w:tabs>
        <w:ind w:left="4320" w:hanging="360"/>
      </w:pPr>
    </w:lvl>
    <w:lvl w:ilvl="6" w:tplc="DCAAF364" w:tentative="1">
      <w:start w:val="1"/>
      <w:numFmt w:val="decimal"/>
      <w:lvlText w:val="%7."/>
      <w:lvlJc w:val="left"/>
      <w:pPr>
        <w:tabs>
          <w:tab w:val="num" w:pos="5040"/>
        </w:tabs>
        <w:ind w:left="5040" w:hanging="360"/>
      </w:pPr>
    </w:lvl>
    <w:lvl w:ilvl="7" w:tplc="C3B8E440" w:tentative="1">
      <w:start w:val="1"/>
      <w:numFmt w:val="decimal"/>
      <w:lvlText w:val="%8."/>
      <w:lvlJc w:val="left"/>
      <w:pPr>
        <w:tabs>
          <w:tab w:val="num" w:pos="5760"/>
        </w:tabs>
        <w:ind w:left="5760" w:hanging="360"/>
      </w:pPr>
    </w:lvl>
    <w:lvl w:ilvl="8" w:tplc="F4BEBB70" w:tentative="1">
      <w:start w:val="1"/>
      <w:numFmt w:val="decimal"/>
      <w:lvlText w:val="%9."/>
      <w:lvlJc w:val="left"/>
      <w:pPr>
        <w:tabs>
          <w:tab w:val="num" w:pos="6480"/>
        </w:tabs>
        <w:ind w:left="6480" w:hanging="360"/>
      </w:pPr>
    </w:lvl>
  </w:abstractNum>
  <w:abstractNum w:abstractNumId="170">
    <w:nsid w:val="55D87BCD"/>
    <w:multiLevelType w:val="hybridMultilevel"/>
    <w:tmpl w:val="7F3EF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6333B83"/>
    <w:multiLevelType w:val="hybridMultilevel"/>
    <w:tmpl w:val="9C0ABABE"/>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6885AAB"/>
    <w:multiLevelType w:val="hybridMultilevel"/>
    <w:tmpl w:val="4BCC2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7">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573E2ABA"/>
    <w:multiLevelType w:val="hybridMultilevel"/>
    <w:tmpl w:val="B93E1244"/>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573E2F8B"/>
    <w:multiLevelType w:val="hybridMultilevel"/>
    <w:tmpl w:val="3AA09214"/>
    <w:lvl w:ilvl="0" w:tplc="0409000B">
      <w:start w:val="1"/>
      <w:numFmt w:val="bullet"/>
      <w:lvlText w:val=""/>
      <w:lvlJc w:val="left"/>
      <w:pPr>
        <w:ind w:left="720" w:hanging="360"/>
      </w:pPr>
      <w:rPr>
        <w:rFonts w:ascii="Wingdings" w:hAnsi="Wingdings" w:hint="default"/>
      </w:rPr>
    </w:lvl>
    <w:lvl w:ilvl="1" w:tplc="1C2406E0" w:tentative="1">
      <w:start w:val="1"/>
      <w:numFmt w:val="decimal"/>
      <w:lvlText w:val="%2."/>
      <w:lvlJc w:val="left"/>
      <w:pPr>
        <w:tabs>
          <w:tab w:val="num" w:pos="1440"/>
        </w:tabs>
        <w:ind w:left="1440" w:hanging="360"/>
      </w:pPr>
    </w:lvl>
    <w:lvl w:ilvl="2" w:tplc="1876CCFA" w:tentative="1">
      <w:start w:val="1"/>
      <w:numFmt w:val="decimal"/>
      <w:lvlText w:val="%3."/>
      <w:lvlJc w:val="left"/>
      <w:pPr>
        <w:tabs>
          <w:tab w:val="num" w:pos="2160"/>
        </w:tabs>
        <w:ind w:left="2160" w:hanging="360"/>
      </w:pPr>
    </w:lvl>
    <w:lvl w:ilvl="3" w:tplc="3DFAF1CC" w:tentative="1">
      <w:start w:val="1"/>
      <w:numFmt w:val="decimal"/>
      <w:lvlText w:val="%4."/>
      <w:lvlJc w:val="left"/>
      <w:pPr>
        <w:tabs>
          <w:tab w:val="num" w:pos="2880"/>
        </w:tabs>
        <w:ind w:left="2880" w:hanging="360"/>
      </w:pPr>
    </w:lvl>
    <w:lvl w:ilvl="4" w:tplc="AD44BED0" w:tentative="1">
      <w:start w:val="1"/>
      <w:numFmt w:val="decimal"/>
      <w:lvlText w:val="%5."/>
      <w:lvlJc w:val="left"/>
      <w:pPr>
        <w:tabs>
          <w:tab w:val="num" w:pos="3600"/>
        </w:tabs>
        <w:ind w:left="3600" w:hanging="360"/>
      </w:pPr>
    </w:lvl>
    <w:lvl w:ilvl="5" w:tplc="DF8CA022" w:tentative="1">
      <w:start w:val="1"/>
      <w:numFmt w:val="decimal"/>
      <w:lvlText w:val="%6."/>
      <w:lvlJc w:val="left"/>
      <w:pPr>
        <w:tabs>
          <w:tab w:val="num" w:pos="4320"/>
        </w:tabs>
        <w:ind w:left="4320" w:hanging="360"/>
      </w:pPr>
    </w:lvl>
    <w:lvl w:ilvl="6" w:tplc="DA54891A" w:tentative="1">
      <w:start w:val="1"/>
      <w:numFmt w:val="decimal"/>
      <w:lvlText w:val="%7."/>
      <w:lvlJc w:val="left"/>
      <w:pPr>
        <w:tabs>
          <w:tab w:val="num" w:pos="5040"/>
        </w:tabs>
        <w:ind w:left="5040" w:hanging="360"/>
      </w:pPr>
    </w:lvl>
    <w:lvl w:ilvl="7" w:tplc="3CEECC86" w:tentative="1">
      <w:start w:val="1"/>
      <w:numFmt w:val="decimal"/>
      <w:lvlText w:val="%8."/>
      <w:lvlJc w:val="left"/>
      <w:pPr>
        <w:tabs>
          <w:tab w:val="num" w:pos="5760"/>
        </w:tabs>
        <w:ind w:left="5760" w:hanging="360"/>
      </w:pPr>
    </w:lvl>
    <w:lvl w:ilvl="8" w:tplc="B36E2994" w:tentative="1">
      <w:start w:val="1"/>
      <w:numFmt w:val="decimal"/>
      <w:lvlText w:val="%9."/>
      <w:lvlJc w:val="left"/>
      <w:pPr>
        <w:tabs>
          <w:tab w:val="num" w:pos="6480"/>
        </w:tabs>
        <w:ind w:left="6480" w:hanging="360"/>
      </w:pPr>
    </w:lvl>
  </w:abstractNum>
  <w:abstractNum w:abstractNumId="175">
    <w:nsid w:val="577E3AA2"/>
    <w:multiLevelType w:val="hybridMultilevel"/>
    <w:tmpl w:val="23722CDA"/>
    <w:lvl w:ilvl="0" w:tplc="3F168A2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7FE7B20"/>
    <w:multiLevelType w:val="hybridMultilevel"/>
    <w:tmpl w:val="32647CAC"/>
    <w:lvl w:ilvl="0" w:tplc="3F168A2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58BC5D68"/>
    <w:multiLevelType w:val="hybridMultilevel"/>
    <w:tmpl w:val="4A96E8C6"/>
    <w:lvl w:ilvl="0" w:tplc="005ABFFA">
      <w:start w:val="1"/>
      <w:numFmt w:val="bullet"/>
      <w:lvlText w:val=""/>
      <w:lvlJc w:val="left"/>
      <w:pPr>
        <w:ind w:left="720" w:hanging="360"/>
      </w:pPr>
      <w:rPr>
        <w:rFonts w:ascii="Symbol" w:hAnsi="Symbol" w:hint="default"/>
        <w:sz w:val="20"/>
        <w:szCs w:val="20"/>
      </w:rPr>
    </w:lvl>
    <w:lvl w:ilvl="1" w:tplc="0409000F">
      <w:start w:val="1"/>
      <w:numFmt w:val="decimal"/>
      <w:lvlText w:val="%2."/>
      <w:lvlJc w:val="left"/>
      <w:pPr>
        <w:ind w:left="144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59000AC6"/>
    <w:multiLevelType w:val="hybridMultilevel"/>
    <w:tmpl w:val="0EA09030"/>
    <w:lvl w:ilvl="0" w:tplc="AF84D08E">
      <w:start w:val="1"/>
      <w:numFmt w:val="bullet"/>
      <w:lvlText w:val=""/>
      <w:lvlJc w:val="left"/>
      <w:pPr>
        <w:ind w:left="643" w:hanging="360"/>
      </w:pPr>
      <w:rPr>
        <w:rFonts w:ascii="Symbol" w:hAnsi="Symbol" w:hint="default"/>
        <w:sz w:val="21"/>
        <w:szCs w:val="21"/>
      </w:rPr>
    </w:lvl>
    <w:lvl w:ilvl="1" w:tplc="F990B30E">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591E0D64"/>
    <w:multiLevelType w:val="hybridMultilevel"/>
    <w:tmpl w:val="B0D4638A"/>
    <w:lvl w:ilvl="0" w:tplc="33F490E2">
      <w:start w:val="2"/>
      <w:numFmt w:val="decimal"/>
      <w:lvlText w:val="%1."/>
      <w:lvlJc w:val="left"/>
      <w:pPr>
        <w:tabs>
          <w:tab w:val="num" w:pos="720"/>
        </w:tabs>
        <w:ind w:left="720" w:hanging="360"/>
      </w:pPr>
    </w:lvl>
    <w:lvl w:ilvl="1" w:tplc="B6A43894" w:tentative="1">
      <w:start w:val="1"/>
      <w:numFmt w:val="decimal"/>
      <w:lvlText w:val="%2."/>
      <w:lvlJc w:val="left"/>
      <w:pPr>
        <w:tabs>
          <w:tab w:val="num" w:pos="1440"/>
        </w:tabs>
        <w:ind w:left="1440" w:hanging="360"/>
      </w:pPr>
    </w:lvl>
    <w:lvl w:ilvl="2" w:tplc="191A83B4" w:tentative="1">
      <w:start w:val="1"/>
      <w:numFmt w:val="decimal"/>
      <w:lvlText w:val="%3."/>
      <w:lvlJc w:val="left"/>
      <w:pPr>
        <w:tabs>
          <w:tab w:val="num" w:pos="2160"/>
        </w:tabs>
        <w:ind w:left="2160" w:hanging="360"/>
      </w:pPr>
    </w:lvl>
    <w:lvl w:ilvl="3" w:tplc="F3AEE4DC" w:tentative="1">
      <w:start w:val="1"/>
      <w:numFmt w:val="decimal"/>
      <w:lvlText w:val="%4."/>
      <w:lvlJc w:val="left"/>
      <w:pPr>
        <w:tabs>
          <w:tab w:val="num" w:pos="2880"/>
        </w:tabs>
        <w:ind w:left="2880" w:hanging="360"/>
      </w:pPr>
    </w:lvl>
    <w:lvl w:ilvl="4" w:tplc="5C78CC46" w:tentative="1">
      <w:start w:val="1"/>
      <w:numFmt w:val="decimal"/>
      <w:lvlText w:val="%5."/>
      <w:lvlJc w:val="left"/>
      <w:pPr>
        <w:tabs>
          <w:tab w:val="num" w:pos="3600"/>
        </w:tabs>
        <w:ind w:left="3600" w:hanging="360"/>
      </w:pPr>
    </w:lvl>
    <w:lvl w:ilvl="5" w:tplc="19C27548" w:tentative="1">
      <w:start w:val="1"/>
      <w:numFmt w:val="decimal"/>
      <w:lvlText w:val="%6."/>
      <w:lvlJc w:val="left"/>
      <w:pPr>
        <w:tabs>
          <w:tab w:val="num" w:pos="4320"/>
        </w:tabs>
        <w:ind w:left="4320" w:hanging="360"/>
      </w:pPr>
    </w:lvl>
    <w:lvl w:ilvl="6" w:tplc="BC906B7C" w:tentative="1">
      <w:start w:val="1"/>
      <w:numFmt w:val="decimal"/>
      <w:lvlText w:val="%7."/>
      <w:lvlJc w:val="left"/>
      <w:pPr>
        <w:tabs>
          <w:tab w:val="num" w:pos="5040"/>
        </w:tabs>
        <w:ind w:left="5040" w:hanging="360"/>
      </w:pPr>
    </w:lvl>
    <w:lvl w:ilvl="7" w:tplc="E708AAB6" w:tentative="1">
      <w:start w:val="1"/>
      <w:numFmt w:val="decimal"/>
      <w:lvlText w:val="%8."/>
      <w:lvlJc w:val="left"/>
      <w:pPr>
        <w:tabs>
          <w:tab w:val="num" w:pos="5760"/>
        </w:tabs>
        <w:ind w:left="5760" w:hanging="360"/>
      </w:pPr>
    </w:lvl>
    <w:lvl w:ilvl="8" w:tplc="7FE03A44" w:tentative="1">
      <w:start w:val="1"/>
      <w:numFmt w:val="decimal"/>
      <w:lvlText w:val="%9."/>
      <w:lvlJc w:val="left"/>
      <w:pPr>
        <w:tabs>
          <w:tab w:val="num" w:pos="6480"/>
        </w:tabs>
        <w:ind w:left="6480" w:hanging="360"/>
      </w:pPr>
    </w:lvl>
  </w:abstractNum>
  <w:abstractNum w:abstractNumId="180">
    <w:nsid w:val="594B4F0E"/>
    <w:multiLevelType w:val="hybridMultilevel"/>
    <w:tmpl w:val="B414E392"/>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59A43FD3"/>
    <w:multiLevelType w:val="hybridMultilevel"/>
    <w:tmpl w:val="6292F244"/>
    <w:lvl w:ilvl="0" w:tplc="B0F6543C">
      <w:start w:val="1"/>
      <w:numFmt w:val="decimal"/>
      <w:lvlText w:val="%1."/>
      <w:lvlJc w:val="left"/>
      <w:pPr>
        <w:tabs>
          <w:tab w:val="num" w:pos="720"/>
        </w:tabs>
        <w:ind w:left="720" w:hanging="360"/>
      </w:pPr>
    </w:lvl>
    <w:lvl w:ilvl="1" w:tplc="D45ECD82" w:tentative="1">
      <w:start w:val="1"/>
      <w:numFmt w:val="decimal"/>
      <w:lvlText w:val="%2."/>
      <w:lvlJc w:val="left"/>
      <w:pPr>
        <w:tabs>
          <w:tab w:val="num" w:pos="1440"/>
        </w:tabs>
        <w:ind w:left="1440" w:hanging="360"/>
      </w:pPr>
    </w:lvl>
    <w:lvl w:ilvl="2" w:tplc="6ED8D292" w:tentative="1">
      <w:start w:val="1"/>
      <w:numFmt w:val="decimal"/>
      <w:lvlText w:val="%3."/>
      <w:lvlJc w:val="left"/>
      <w:pPr>
        <w:tabs>
          <w:tab w:val="num" w:pos="2160"/>
        </w:tabs>
        <w:ind w:left="2160" w:hanging="360"/>
      </w:pPr>
    </w:lvl>
    <w:lvl w:ilvl="3" w:tplc="CBB68388" w:tentative="1">
      <w:start w:val="1"/>
      <w:numFmt w:val="decimal"/>
      <w:lvlText w:val="%4."/>
      <w:lvlJc w:val="left"/>
      <w:pPr>
        <w:tabs>
          <w:tab w:val="num" w:pos="2880"/>
        </w:tabs>
        <w:ind w:left="2880" w:hanging="360"/>
      </w:pPr>
    </w:lvl>
    <w:lvl w:ilvl="4" w:tplc="6C928550" w:tentative="1">
      <w:start w:val="1"/>
      <w:numFmt w:val="decimal"/>
      <w:lvlText w:val="%5."/>
      <w:lvlJc w:val="left"/>
      <w:pPr>
        <w:tabs>
          <w:tab w:val="num" w:pos="3600"/>
        </w:tabs>
        <w:ind w:left="3600" w:hanging="360"/>
      </w:pPr>
    </w:lvl>
    <w:lvl w:ilvl="5" w:tplc="D4E4D48A" w:tentative="1">
      <w:start w:val="1"/>
      <w:numFmt w:val="decimal"/>
      <w:lvlText w:val="%6."/>
      <w:lvlJc w:val="left"/>
      <w:pPr>
        <w:tabs>
          <w:tab w:val="num" w:pos="4320"/>
        </w:tabs>
        <w:ind w:left="4320" w:hanging="360"/>
      </w:pPr>
    </w:lvl>
    <w:lvl w:ilvl="6" w:tplc="364A3A9A" w:tentative="1">
      <w:start w:val="1"/>
      <w:numFmt w:val="decimal"/>
      <w:lvlText w:val="%7."/>
      <w:lvlJc w:val="left"/>
      <w:pPr>
        <w:tabs>
          <w:tab w:val="num" w:pos="5040"/>
        </w:tabs>
        <w:ind w:left="5040" w:hanging="360"/>
      </w:pPr>
    </w:lvl>
    <w:lvl w:ilvl="7" w:tplc="97B21632" w:tentative="1">
      <w:start w:val="1"/>
      <w:numFmt w:val="decimal"/>
      <w:lvlText w:val="%8."/>
      <w:lvlJc w:val="left"/>
      <w:pPr>
        <w:tabs>
          <w:tab w:val="num" w:pos="5760"/>
        </w:tabs>
        <w:ind w:left="5760" w:hanging="360"/>
      </w:pPr>
    </w:lvl>
    <w:lvl w:ilvl="8" w:tplc="EDAA1478" w:tentative="1">
      <w:start w:val="1"/>
      <w:numFmt w:val="decimal"/>
      <w:lvlText w:val="%9."/>
      <w:lvlJc w:val="left"/>
      <w:pPr>
        <w:tabs>
          <w:tab w:val="num" w:pos="6480"/>
        </w:tabs>
        <w:ind w:left="6480" w:hanging="360"/>
      </w:pPr>
    </w:lvl>
  </w:abstractNum>
  <w:abstractNum w:abstractNumId="182">
    <w:nsid w:val="5A05366F"/>
    <w:multiLevelType w:val="hybridMultilevel"/>
    <w:tmpl w:val="FAD0B184"/>
    <w:lvl w:ilvl="0" w:tplc="3F168A2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AE26196"/>
    <w:multiLevelType w:val="hybridMultilevel"/>
    <w:tmpl w:val="F7A61E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5B0D4F6A"/>
    <w:multiLevelType w:val="hybridMultilevel"/>
    <w:tmpl w:val="C4DCA09A"/>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BF5021D"/>
    <w:multiLevelType w:val="hybridMultilevel"/>
    <w:tmpl w:val="7BBA00AC"/>
    <w:lvl w:ilvl="0" w:tplc="04090019">
      <w:start w:val="1"/>
      <w:numFmt w:val="lowerLetter"/>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C224192"/>
    <w:multiLevelType w:val="hybridMultilevel"/>
    <w:tmpl w:val="ABF8E21E"/>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5C416336"/>
    <w:multiLevelType w:val="hybridMultilevel"/>
    <w:tmpl w:val="A3C42DBE"/>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5D566CE6"/>
    <w:multiLevelType w:val="hybridMultilevel"/>
    <w:tmpl w:val="E2300A08"/>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5E390D96"/>
    <w:multiLevelType w:val="hybridMultilevel"/>
    <w:tmpl w:val="4A8AE824"/>
    <w:lvl w:ilvl="0" w:tplc="04090003">
      <w:start w:val="1"/>
      <w:numFmt w:val="bullet"/>
      <w:lvlText w:val="o"/>
      <w:lvlJc w:val="left"/>
      <w:pPr>
        <w:ind w:left="720" w:hanging="360"/>
      </w:pPr>
      <w:rPr>
        <w:rFonts w:ascii="Courier New" w:hAnsi="Courier New"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E3B3E55"/>
    <w:multiLevelType w:val="hybridMultilevel"/>
    <w:tmpl w:val="0FAA3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5EAB08E0"/>
    <w:multiLevelType w:val="hybridMultilevel"/>
    <w:tmpl w:val="479A77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2">
    <w:nsid w:val="5EC31E56"/>
    <w:multiLevelType w:val="hybridMultilevel"/>
    <w:tmpl w:val="FF283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FFF0803"/>
    <w:multiLevelType w:val="hybridMultilevel"/>
    <w:tmpl w:val="1AD26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601F420B"/>
    <w:multiLevelType w:val="hybridMultilevel"/>
    <w:tmpl w:val="B448C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9">
      <w:start w:val="1"/>
      <w:numFmt w:val="lowerLetter"/>
      <w:lvlText w:val="%3."/>
      <w:lvlJc w:val="left"/>
      <w:pPr>
        <w:ind w:left="2160" w:hanging="360"/>
      </w:pPr>
      <w:rPr>
        <w:rFonts w:hint="default"/>
      </w:rPr>
    </w:lvl>
    <w:lvl w:ilvl="3" w:tplc="0409000F">
      <w:start w:val="1"/>
      <w:numFmt w:val="decimal"/>
      <w:lvlText w:val="%4."/>
      <w:lvlJc w:val="left"/>
      <w:pPr>
        <w:ind w:left="2880" w:hanging="360"/>
      </w:pPr>
      <w:rPr>
        <w:rFonts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0F60719"/>
    <w:multiLevelType w:val="hybridMultilevel"/>
    <w:tmpl w:val="DEBA12A0"/>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613C757B"/>
    <w:multiLevelType w:val="hybridMultilevel"/>
    <w:tmpl w:val="7338B930"/>
    <w:lvl w:ilvl="0" w:tplc="04090001">
      <w:start w:val="1"/>
      <w:numFmt w:val="bullet"/>
      <w:lvlText w:val=""/>
      <w:lvlJc w:val="left"/>
      <w:pPr>
        <w:ind w:left="720" w:hanging="360"/>
      </w:pPr>
      <w:rPr>
        <w:rFonts w:ascii="Symbol" w:hAnsi="Symbol" w:hint="default"/>
      </w:rPr>
    </w:lvl>
    <w:lvl w:ilvl="1" w:tplc="B704BFF8">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15B1C28"/>
    <w:multiLevelType w:val="hybridMultilevel"/>
    <w:tmpl w:val="A60EDD6E"/>
    <w:lvl w:ilvl="0" w:tplc="3F168A2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61AE2409"/>
    <w:multiLevelType w:val="hybridMultilevel"/>
    <w:tmpl w:val="51E08372"/>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6220273B"/>
    <w:multiLevelType w:val="hybridMultilevel"/>
    <w:tmpl w:val="886C0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625770E6"/>
    <w:multiLevelType w:val="hybridMultilevel"/>
    <w:tmpl w:val="F3CC9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62A475D2"/>
    <w:multiLevelType w:val="hybridMultilevel"/>
    <w:tmpl w:val="AB0A2C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62C61248"/>
    <w:multiLevelType w:val="hybridMultilevel"/>
    <w:tmpl w:val="1D640AC6"/>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64474DF4"/>
    <w:multiLevelType w:val="hybridMultilevel"/>
    <w:tmpl w:val="7DC0A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64CA75EE"/>
    <w:multiLevelType w:val="hybridMultilevel"/>
    <w:tmpl w:val="119E52FA"/>
    <w:lvl w:ilvl="0" w:tplc="2B408A90">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65291FF1"/>
    <w:multiLevelType w:val="hybridMultilevel"/>
    <w:tmpl w:val="312E1688"/>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6548522F"/>
    <w:multiLevelType w:val="hybridMultilevel"/>
    <w:tmpl w:val="39A002C4"/>
    <w:lvl w:ilvl="0" w:tplc="3F168A2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5647CEB"/>
    <w:multiLevelType w:val="hybridMultilevel"/>
    <w:tmpl w:val="35F8E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65B4765D"/>
    <w:multiLevelType w:val="hybridMultilevel"/>
    <w:tmpl w:val="1E040494"/>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5C33DF9"/>
    <w:multiLevelType w:val="hybridMultilevel"/>
    <w:tmpl w:val="9698C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65ED0572"/>
    <w:multiLevelType w:val="hybridMultilevel"/>
    <w:tmpl w:val="295C1F76"/>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66A506A2"/>
    <w:multiLevelType w:val="hybridMultilevel"/>
    <w:tmpl w:val="5FE435A0"/>
    <w:lvl w:ilvl="0" w:tplc="92A2C0BC">
      <w:start w:val="1"/>
      <w:numFmt w:val="bullet"/>
      <w:lvlText w:val="•"/>
      <w:lvlJc w:val="left"/>
      <w:pPr>
        <w:tabs>
          <w:tab w:val="num" w:pos="360"/>
        </w:tabs>
        <w:ind w:left="360" w:hanging="360"/>
      </w:pPr>
      <w:rPr>
        <w:rFonts w:ascii="Arial" w:hAnsi="Arial" w:hint="default"/>
      </w:rPr>
    </w:lvl>
    <w:lvl w:ilvl="1" w:tplc="A558D056" w:tentative="1">
      <w:start w:val="1"/>
      <w:numFmt w:val="bullet"/>
      <w:lvlText w:val="•"/>
      <w:lvlJc w:val="left"/>
      <w:pPr>
        <w:tabs>
          <w:tab w:val="num" w:pos="1440"/>
        </w:tabs>
        <w:ind w:left="1440" w:hanging="360"/>
      </w:pPr>
      <w:rPr>
        <w:rFonts w:ascii="Arial" w:hAnsi="Arial" w:hint="default"/>
      </w:rPr>
    </w:lvl>
    <w:lvl w:ilvl="2" w:tplc="F4527C42" w:tentative="1">
      <w:start w:val="1"/>
      <w:numFmt w:val="bullet"/>
      <w:lvlText w:val="•"/>
      <w:lvlJc w:val="left"/>
      <w:pPr>
        <w:tabs>
          <w:tab w:val="num" w:pos="2160"/>
        </w:tabs>
        <w:ind w:left="2160" w:hanging="360"/>
      </w:pPr>
      <w:rPr>
        <w:rFonts w:ascii="Arial" w:hAnsi="Arial" w:hint="default"/>
      </w:rPr>
    </w:lvl>
    <w:lvl w:ilvl="3" w:tplc="4C46943C" w:tentative="1">
      <w:start w:val="1"/>
      <w:numFmt w:val="bullet"/>
      <w:lvlText w:val="•"/>
      <w:lvlJc w:val="left"/>
      <w:pPr>
        <w:tabs>
          <w:tab w:val="num" w:pos="2880"/>
        </w:tabs>
        <w:ind w:left="2880" w:hanging="360"/>
      </w:pPr>
      <w:rPr>
        <w:rFonts w:ascii="Arial" w:hAnsi="Arial" w:hint="default"/>
      </w:rPr>
    </w:lvl>
    <w:lvl w:ilvl="4" w:tplc="2BC6B446" w:tentative="1">
      <w:start w:val="1"/>
      <w:numFmt w:val="bullet"/>
      <w:lvlText w:val="•"/>
      <w:lvlJc w:val="left"/>
      <w:pPr>
        <w:tabs>
          <w:tab w:val="num" w:pos="3600"/>
        </w:tabs>
        <w:ind w:left="3600" w:hanging="360"/>
      </w:pPr>
      <w:rPr>
        <w:rFonts w:ascii="Arial" w:hAnsi="Arial" w:hint="default"/>
      </w:rPr>
    </w:lvl>
    <w:lvl w:ilvl="5" w:tplc="925C7692" w:tentative="1">
      <w:start w:val="1"/>
      <w:numFmt w:val="bullet"/>
      <w:lvlText w:val="•"/>
      <w:lvlJc w:val="left"/>
      <w:pPr>
        <w:tabs>
          <w:tab w:val="num" w:pos="4320"/>
        </w:tabs>
        <w:ind w:left="4320" w:hanging="360"/>
      </w:pPr>
      <w:rPr>
        <w:rFonts w:ascii="Arial" w:hAnsi="Arial" w:hint="default"/>
      </w:rPr>
    </w:lvl>
    <w:lvl w:ilvl="6" w:tplc="203606C0" w:tentative="1">
      <w:start w:val="1"/>
      <w:numFmt w:val="bullet"/>
      <w:lvlText w:val="•"/>
      <w:lvlJc w:val="left"/>
      <w:pPr>
        <w:tabs>
          <w:tab w:val="num" w:pos="5040"/>
        </w:tabs>
        <w:ind w:left="5040" w:hanging="360"/>
      </w:pPr>
      <w:rPr>
        <w:rFonts w:ascii="Arial" w:hAnsi="Arial" w:hint="default"/>
      </w:rPr>
    </w:lvl>
    <w:lvl w:ilvl="7" w:tplc="6DF008D2" w:tentative="1">
      <w:start w:val="1"/>
      <w:numFmt w:val="bullet"/>
      <w:lvlText w:val="•"/>
      <w:lvlJc w:val="left"/>
      <w:pPr>
        <w:tabs>
          <w:tab w:val="num" w:pos="5760"/>
        </w:tabs>
        <w:ind w:left="5760" w:hanging="360"/>
      </w:pPr>
      <w:rPr>
        <w:rFonts w:ascii="Arial" w:hAnsi="Arial" w:hint="default"/>
      </w:rPr>
    </w:lvl>
    <w:lvl w:ilvl="8" w:tplc="9B861066" w:tentative="1">
      <w:start w:val="1"/>
      <w:numFmt w:val="bullet"/>
      <w:lvlText w:val="•"/>
      <w:lvlJc w:val="left"/>
      <w:pPr>
        <w:tabs>
          <w:tab w:val="num" w:pos="6480"/>
        </w:tabs>
        <w:ind w:left="6480" w:hanging="360"/>
      </w:pPr>
      <w:rPr>
        <w:rFonts w:ascii="Arial" w:hAnsi="Arial" w:hint="default"/>
      </w:rPr>
    </w:lvl>
  </w:abstractNum>
  <w:abstractNum w:abstractNumId="212">
    <w:nsid w:val="66C8576A"/>
    <w:multiLevelType w:val="hybridMultilevel"/>
    <w:tmpl w:val="84C61ACC"/>
    <w:lvl w:ilvl="0" w:tplc="42809F16">
      <w:start w:val="1"/>
      <w:numFmt w:val="bullet"/>
      <w:lvlText w:val=""/>
      <w:lvlJc w:val="left"/>
      <w:pPr>
        <w:tabs>
          <w:tab w:val="num" w:pos="720"/>
        </w:tabs>
        <w:ind w:left="720" w:hanging="360"/>
      </w:pPr>
      <w:rPr>
        <w:rFonts w:ascii="Wingdings" w:hAnsi="Wingdings" w:hint="default"/>
      </w:rPr>
    </w:lvl>
    <w:lvl w:ilvl="1" w:tplc="7584A7F4" w:tentative="1">
      <w:start w:val="1"/>
      <w:numFmt w:val="bullet"/>
      <w:lvlText w:val=""/>
      <w:lvlJc w:val="left"/>
      <w:pPr>
        <w:tabs>
          <w:tab w:val="num" w:pos="1440"/>
        </w:tabs>
        <w:ind w:left="1440" w:hanging="360"/>
      </w:pPr>
      <w:rPr>
        <w:rFonts w:ascii="Wingdings" w:hAnsi="Wingdings" w:hint="default"/>
      </w:rPr>
    </w:lvl>
    <w:lvl w:ilvl="2" w:tplc="E2CC5DA6" w:tentative="1">
      <w:start w:val="1"/>
      <w:numFmt w:val="bullet"/>
      <w:lvlText w:val=""/>
      <w:lvlJc w:val="left"/>
      <w:pPr>
        <w:tabs>
          <w:tab w:val="num" w:pos="2160"/>
        </w:tabs>
        <w:ind w:left="2160" w:hanging="360"/>
      </w:pPr>
      <w:rPr>
        <w:rFonts w:ascii="Wingdings" w:hAnsi="Wingdings" w:hint="default"/>
      </w:rPr>
    </w:lvl>
    <w:lvl w:ilvl="3" w:tplc="3C109BE2" w:tentative="1">
      <w:start w:val="1"/>
      <w:numFmt w:val="bullet"/>
      <w:lvlText w:val=""/>
      <w:lvlJc w:val="left"/>
      <w:pPr>
        <w:tabs>
          <w:tab w:val="num" w:pos="2880"/>
        </w:tabs>
        <w:ind w:left="2880" w:hanging="360"/>
      </w:pPr>
      <w:rPr>
        <w:rFonts w:ascii="Wingdings" w:hAnsi="Wingdings" w:hint="default"/>
      </w:rPr>
    </w:lvl>
    <w:lvl w:ilvl="4" w:tplc="BA9A24FE" w:tentative="1">
      <w:start w:val="1"/>
      <w:numFmt w:val="bullet"/>
      <w:lvlText w:val=""/>
      <w:lvlJc w:val="left"/>
      <w:pPr>
        <w:tabs>
          <w:tab w:val="num" w:pos="3600"/>
        </w:tabs>
        <w:ind w:left="3600" w:hanging="360"/>
      </w:pPr>
      <w:rPr>
        <w:rFonts w:ascii="Wingdings" w:hAnsi="Wingdings" w:hint="default"/>
      </w:rPr>
    </w:lvl>
    <w:lvl w:ilvl="5" w:tplc="A806A0C6" w:tentative="1">
      <w:start w:val="1"/>
      <w:numFmt w:val="bullet"/>
      <w:lvlText w:val=""/>
      <w:lvlJc w:val="left"/>
      <w:pPr>
        <w:tabs>
          <w:tab w:val="num" w:pos="4320"/>
        </w:tabs>
        <w:ind w:left="4320" w:hanging="360"/>
      </w:pPr>
      <w:rPr>
        <w:rFonts w:ascii="Wingdings" w:hAnsi="Wingdings" w:hint="default"/>
      </w:rPr>
    </w:lvl>
    <w:lvl w:ilvl="6" w:tplc="33802FDA" w:tentative="1">
      <w:start w:val="1"/>
      <w:numFmt w:val="bullet"/>
      <w:lvlText w:val=""/>
      <w:lvlJc w:val="left"/>
      <w:pPr>
        <w:tabs>
          <w:tab w:val="num" w:pos="5040"/>
        </w:tabs>
        <w:ind w:left="5040" w:hanging="360"/>
      </w:pPr>
      <w:rPr>
        <w:rFonts w:ascii="Wingdings" w:hAnsi="Wingdings" w:hint="default"/>
      </w:rPr>
    </w:lvl>
    <w:lvl w:ilvl="7" w:tplc="0D3E6A14" w:tentative="1">
      <w:start w:val="1"/>
      <w:numFmt w:val="bullet"/>
      <w:lvlText w:val=""/>
      <w:lvlJc w:val="left"/>
      <w:pPr>
        <w:tabs>
          <w:tab w:val="num" w:pos="5760"/>
        </w:tabs>
        <w:ind w:left="5760" w:hanging="360"/>
      </w:pPr>
      <w:rPr>
        <w:rFonts w:ascii="Wingdings" w:hAnsi="Wingdings" w:hint="default"/>
      </w:rPr>
    </w:lvl>
    <w:lvl w:ilvl="8" w:tplc="D7927672" w:tentative="1">
      <w:start w:val="1"/>
      <w:numFmt w:val="bullet"/>
      <w:lvlText w:val=""/>
      <w:lvlJc w:val="left"/>
      <w:pPr>
        <w:tabs>
          <w:tab w:val="num" w:pos="6480"/>
        </w:tabs>
        <w:ind w:left="6480" w:hanging="360"/>
      </w:pPr>
      <w:rPr>
        <w:rFonts w:ascii="Wingdings" w:hAnsi="Wingdings" w:hint="default"/>
      </w:rPr>
    </w:lvl>
  </w:abstractNum>
  <w:abstractNum w:abstractNumId="213">
    <w:nsid w:val="67311B71"/>
    <w:multiLevelType w:val="hybridMultilevel"/>
    <w:tmpl w:val="270C5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683B5D90"/>
    <w:multiLevelType w:val="hybridMultilevel"/>
    <w:tmpl w:val="64BE5E6A"/>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68820586"/>
    <w:multiLevelType w:val="hybridMultilevel"/>
    <w:tmpl w:val="2152BBE2"/>
    <w:lvl w:ilvl="0" w:tplc="04090001">
      <w:start w:val="1"/>
      <w:numFmt w:val="bullet"/>
      <w:lvlText w:val=""/>
      <w:lvlJc w:val="left"/>
      <w:pPr>
        <w:ind w:left="720" w:hanging="360"/>
      </w:pPr>
      <w:rPr>
        <w:rFonts w:ascii="Symbol" w:hAnsi="Symbol" w:hint="default"/>
      </w:rPr>
    </w:lvl>
    <w:lvl w:ilvl="1" w:tplc="F990B30E">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68E9067B"/>
    <w:multiLevelType w:val="hybridMultilevel"/>
    <w:tmpl w:val="90F0E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90B06EA"/>
    <w:multiLevelType w:val="hybridMultilevel"/>
    <w:tmpl w:val="DBAE642E"/>
    <w:lvl w:ilvl="0" w:tplc="04090001">
      <w:start w:val="1"/>
      <w:numFmt w:val="bullet"/>
      <w:lvlText w:val=""/>
      <w:lvlJc w:val="left"/>
      <w:pPr>
        <w:ind w:left="720" w:hanging="360"/>
      </w:pPr>
      <w:rPr>
        <w:rFonts w:ascii="Symbol" w:hAnsi="Symbol" w:hint="default"/>
      </w:rPr>
    </w:lvl>
    <w:lvl w:ilvl="1" w:tplc="A7946108">
      <w:start w:val="1"/>
      <w:numFmt w:val="bullet"/>
      <w:lvlText w:val="o"/>
      <w:lvlJc w:val="left"/>
      <w:pPr>
        <w:ind w:left="1440" w:hanging="360"/>
      </w:pPr>
      <w:rPr>
        <w:rFonts w:ascii="Courier New" w:hAnsi="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695F22AD"/>
    <w:multiLevelType w:val="hybridMultilevel"/>
    <w:tmpl w:val="0DBAD8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9">
    <w:nsid w:val="696641C3"/>
    <w:multiLevelType w:val="hybridMultilevel"/>
    <w:tmpl w:val="13CCBAD6"/>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69CA2C1A"/>
    <w:multiLevelType w:val="hybridMultilevel"/>
    <w:tmpl w:val="316A394C"/>
    <w:lvl w:ilvl="0" w:tplc="A27CF134">
      <w:start w:val="3"/>
      <w:numFmt w:val="decimal"/>
      <w:lvlText w:val="%1."/>
      <w:lvlJc w:val="left"/>
      <w:pPr>
        <w:tabs>
          <w:tab w:val="num" w:pos="720"/>
        </w:tabs>
        <w:ind w:left="720" w:hanging="360"/>
      </w:pPr>
    </w:lvl>
    <w:lvl w:ilvl="1" w:tplc="F208D358" w:tentative="1">
      <w:start w:val="1"/>
      <w:numFmt w:val="decimal"/>
      <w:lvlText w:val="%2."/>
      <w:lvlJc w:val="left"/>
      <w:pPr>
        <w:tabs>
          <w:tab w:val="num" w:pos="1440"/>
        </w:tabs>
        <w:ind w:left="1440" w:hanging="360"/>
      </w:pPr>
    </w:lvl>
    <w:lvl w:ilvl="2" w:tplc="751ADD94" w:tentative="1">
      <w:start w:val="1"/>
      <w:numFmt w:val="decimal"/>
      <w:lvlText w:val="%3."/>
      <w:lvlJc w:val="left"/>
      <w:pPr>
        <w:tabs>
          <w:tab w:val="num" w:pos="2160"/>
        </w:tabs>
        <w:ind w:left="2160" w:hanging="360"/>
      </w:pPr>
    </w:lvl>
    <w:lvl w:ilvl="3" w:tplc="36AA96F8" w:tentative="1">
      <w:start w:val="1"/>
      <w:numFmt w:val="decimal"/>
      <w:lvlText w:val="%4."/>
      <w:lvlJc w:val="left"/>
      <w:pPr>
        <w:tabs>
          <w:tab w:val="num" w:pos="2880"/>
        </w:tabs>
        <w:ind w:left="2880" w:hanging="360"/>
      </w:pPr>
    </w:lvl>
    <w:lvl w:ilvl="4" w:tplc="0D3AE854" w:tentative="1">
      <w:start w:val="1"/>
      <w:numFmt w:val="decimal"/>
      <w:lvlText w:val="%5."/>
      <w:lvlJc w:val="left"/>
      <w:pPr>
        <w:tabs>
          <w:tab w:val="num" w:pos="3600"/>
        </w:tabs>
        <w:ind w:left="3600" w:hanging="360"/>
      </w:pPr>
    </w:lvl>
    <w:lvl w:ilvl="5" w:tplc="7DEE9284" w:tentative="1">
      <w:start w:val="1"/>
      <w:numFmt w:val="decimal"/>
      <w:lvlText w:val="%6."/>
      <w:lvlJc w:val="left"/>
      <w:pPr>
        <w:tabs>
          <w:tab w:val="num" w:pos="4320"/>
        </w:tabs>
        <w:ind w:left="4320" w:hanging="360"/>
      </w:pPr>
    </w:lvl>
    <w:lvl w:ilvl="6" w:tplc="629C68E4" w:tentative="1">
      <w:start w:val="1"/>
      <w:numFmt w:val="decimal"/>
      <w:lvlText w:val="%7."/>
      <w:lvlJc w:val="left"/>
      <w:pPr>
        <w:tabs>
          <w:tab w:val="num" w:pos="5040"/>
        </w:tabs>
        <w:ind w:left="5040" w:hanging="360"/>
      </w:pPr>
    </w:lvl>
    <w:lvl w:ilvl="7" w:tplc="4C805F98" w:tentative="1">
      <w:start w:val="1"/>
      <w:numFmt w:val="decimal"/>
      <w:lvlText w:val="%8."/>
      <w:lvlJc w:val="left"/>
      <w:pPr>
        <w:tabs>
          <w:tab w:val="num" w:pos="5760"/>
        </w:tabs>
        <w:ind w:left="5760" w:hanging="360"/>
      </w:pPr>
    </w:lvl>
    <w:lvl w:ilvl="8" w:tplc="C4EAFCF6" w:tentative="1">
      <w:start w:val="1"/>
      <w:numFmt w:val="decimal"/>
      <w:lvlText w:val="%9."/>
      <w:lvlJc w:val="left"/>
      <w:pPr>
        <w:tabs>
          <w:tab w:val="num" w:pos="6480"/>
        </w:tabs>
        <w:ind w:left="6480" w:hanging="360"/>
      </w:pPr>
    </w:lvl>
  </w:abstractNum>
  <w:abstractNum w:abstractNumId="221">
    <w:nsid w:val="6A32513C"/>
    <w:multiLevelType w:val="hybridMultilevel"/>
    <w:tmpl w:val="6E485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9">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6ADC5ABC"/>
    <w:multiLevelType w:val="hybridMultilevel"/>
    <w:tmpl w:val="43B83BFA"/>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6BFF6A30"/>
    <w:multiLevelType w:val="hybridMultilevel"/>
    <w:tmpl w:val="BF8E4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7">
      <w:start w:val="1"/>
      <w:numFmt w:val="lowerLetter"/>
      <w:lvlText w:val="%3)"/>
      <w:lvlJc w:val="left"/>
      <w:pPr>
        <w:ind w:left="2160" w:hanging="360"/>
      </w:pPr>
      <w:rPr>
        <w:rFonts w:hint="default"/>
      </w:rPr>
    </w:lvl>
    <w:lvl w:ilvl="3" w:tplc="0409001B">
      <w:start w:val="1"/>
      <w:numFmt w:val="lowerRoman"/>
      <w:lvlText w:val="%4."/>
      <w:lvlJc w:val="right"/>
      <w:pPr>
        <w:ind w:left="2880" w:hanging="360"/>
      </w:pPr>
      <w:rPr>
        <w:rFont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6C097599"/>
    <w:multiLevelType w:val="hybridMultilevel"/>
    <w:tmpl w:val="5A3C2836"/>
    <w:lvl w:ilvl="0" w:tplc="005ABFFA">
      <w:start w:val="1"/>
      <w:numFmt w:val="bullet"/>
      <w:lvlText w:val=""/>
      <w:lvlJc w:val="left"/>
      <w:pPr>
        <w:ind w:left="720" w:hanging="360"/>
      </w:pPr>
      <w:rPr>
        <w:rFonts w:ascii="Symbol" w:hAnsi="Symbol" w:hint="default"/>
        <w:sz w:val="20"/>
        <w:szCs w:val="20"/>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6C2A4F22"/>
    <w:multiLevelType w:val="hybridMultilevel"/>
    <w:tmpl w:val="3628FCA2"/>
    <w:lvl w:ilvl="0" w:tplc="3F168A2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6CFF3834"/>
    <w:multiLevelType w:val="hybridMultilevel"/>
    <w:tmpl w:val="DF30D5A4"/>
    <w:lvl w:ilvl="0" w:tplc="04090005">
      <w:start w:val="1"/>
      <w:numFmt w:val="bullet"/>
      <w:lvlText w:val=""/>
      <w:lvlJc w:val="left"/>
      <w:pPr>
        <w:ind w:left="2160" w:hanging="360"/>
      </w:pPr>
      <w:rPr>
        <w:rFonts w:ascii="Wingdings" w:hAnsi="Wingding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7">
    <w:nsid w:val="6D132FF4"/>
    <w:multiLevelType w:val="hybridMultilevel"/>
    <w:tmpl w:val="D4E62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7">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6D966314"/>
    <w:multiLevelType w:val="hybridMultilevel"/>
    <w:tmpl w:val="87566C34"/>
    <w:lvl w:ilvl="0" w:tplc="8350131E">
      <w:start w:val="3"/>
      <w:numFmt w:val="decimal"/>
      <w:lvlText w:val="%1."/>
      <w:lvlJc w:val="left"/>
      <w:pPr>
        <w:tabs>
          <w:tab w:val="num" w:pos="720"/>
        </w:tabs>
        <w:ind w:left="720" w:hanging="360"/>
      </w:pPr>
    </w:lvl>
    <w:lvl w:ilvl="1" w:tplc="EB9C83E6" w:tentative="1">
      <w:start w:val="1"/>
      <w:numFmt w:val="decimal"/>
      <w:lvlText w:val="%2."/>
      <w:lvlJc w:val="left"/>
      <w:pPr>
        <w:tabs>
          <w:tab w:val="num" w:pos="1440"/>
        </w:tabs>
        <w:ind w:left="1440" w:hanging="360"/>
      </w:pPr>
    </w:lvl>
    <w:lvl w:ilvl="2" w:tplc="932A1B6A" w:tentative="1">
      <w:start w:val="1"/>
      <w:numFmt w:val="decimal"/>
      <w:lvlText w:val="%3."/>
      <w:lvlJc w:val="left"/>
      <w:pPr>
        <w:tabs>
          <w:tab w:val="num" w:pos="2160"/>
        </w:tabs>
        <w:ind w:left="2160" w:hanging="360"/>
      </w:pPr>
    </w:lvl>
    <w:lvl w:ilvl="3" w:tplc="2F86703E" w:tentative="1">
      <w:start w:val="1"/>
      <w:numFmt w:val="decimal"/>
      <w:lvlText w:val="%4."/>
      <w:lvlJc w:val="left"/>
      <w:pPr>
        <w:tabs>
          <w:tab w:val="num" w:pos="2880"/>
        </w:tabs>
        <w:ind w:left="2880" w:hanging="360"/>
      </w:pPr>
    </w:lvl>
    <w:lvl w:ilvl="4" w:tplc="89A897FC" w:tentative="1">
      <w:start w:val="1"/>
      <w:numFmt w:val="decimal"/>
      <w:lvlText w:val="%5."/>
      <w:lvlJc w:val="left"/>
      <w:pPr>
        <w:tabs>
          <w:tab w:val="num" w:pos="3600"/>
        </w:tabs>
        <w:ind w:left="3600" w:hanging="360"/>
      </w:pPr>
    </w:lvl>
    <w:lvl w:ilvl="5" w:tplc="2D2EA750" w:tentative="1">
      <w:start w:val="1"/>
      <w:numFmt w:val="decimal"/>
      <w:lvlText w:val="%6."/>
      <w:lvlJc w:val="left"/>
      <w:pPr>
        <w:tabs>
          <w:tab w:val="num" w:pos="4320"/>
        </w:tabs>
        <w:ind w:left="4320" w:hanging="360"/>
      </w:pPr>
    </w:lvl>
    <w:lvl w:ilvl="6" w:tplc="15D02718" w:tentative="1">
      <w:start w:val="1"/>
      <w:numFmt w:val="decimal"/>
      <w:lvlText w:val="%7."/>
      <w:lvlJc w:val="left"/>
      <w:pPr>
        <w:tabs>
          <w:tab w:val="num" w:pos="5040"/>
        </w:tabs>
        <w:ind w:left="5040" w:hanging="360"/>
      </w:pPr>
    </w:lvl>
    <w:lvl w:ilvl="7" w:tplc="22604068" w:tentative="1">
      <w:start w:val="1"/>
      <w:numFmt w:val="decimal"/>
      <w:lvlText w:val="%8."/>
      <w:lvlJc w:val="left"/>
      <w:pPr>
        <w:tabs>
          <w:tab w:val="num" w:pos="5760"/>
        </w:tabs>
        <w:ind w:left="5760" w:hanging="360"/>
      </w:pPr>
    </w:lvl>
    <w:lvl w:ilvl="8" w:tplc="57026756" w:tentative="1">
      <w:start w:val="1"/>
      <w:numFmt w:val="decimal"/>
      <w:lvlText w:val="%9."/>
      <w:lvlJc w:val="left"/>
      <w:pPr>
        <w:tabs>
          <w:tab w:val="num" w:pos="6480"/>
        </w:tabs>
        <w:ind w:left="6480" w:hanging="360"/>
      </w:pPr>
    </w:lvl>
  </w:abstractNum>
  <w:abstractNum w:abstractNumId="229">
    <w:nsid w:val="6E7F446E"/>
    <w:multiLevelType w:val="hybridMultilevel"/>
    <w:tmpl w:val="098EFBEA"/>
    <w:lvl w:ilvl="0" w:tplc="DA5A36AA">
      <w:start w:val="1"/>
      <w:numFmt w:val="bullet"/>
      <w:lvlText w:val="•"/>
      <w:lvlJc w:val="left"/>
      <w:pPr>
        <w:tabs>
          <w:tab w:val="num" w:pos="720"/>
        </w:tabs>
        <w:ind w:left="720" w:hanging="360"/>
      </w:pPr>
      <w:rPr>
        <w:rFonts w:ascii="Arial" w:hAnsi="Arial" w:hint="default"/>
      </w:rPr>
    </w:lvl>
    <w:lvl w:ilvl="1" w:tplc="63006178">
      <w:start w:val="1"/>
      <w:numFmt w:val="bullet"/>
      <w:lvlText w:val="•"/>
      <w:lvlJc w:val="left"/>
      <w:pPr>
        <w:tabs>
          <w:tab w:val="num" w:pos="1440"/>
        </w:tabs>
        <w:ind w:left="1440" w:hanging="360"/>
      </w:pPr>
      <w:rPr>
        <w:rFonts w:ascii="Arial" w:hAnsi="Arial" w:hint="default"/>
      </w:rPr>
    </w:lvl>
    <w:lvl w:ilvl="2" w:tplc="9FE6E65C">
      <w:start w:val="1"/>
      <w:numFmt w:val="bullet"/>
      <w:lvlText w:val="•"/>
      <w:lvlJc w:val="left"/>
      <w:pPr>
        <w:tabs>
          <w:tab w:val="num" w:pos="2160"/>
        </w:tabs>
        <w:ind w:left="2160" w:hanging="360"/>
      </w:pPr>
      <w:rPr>
        <w:rFonts w:ascii="Arial" w:hAnsi="Arial" w:hint="default"/>
      </w:rPr>
    </w:lvl>
    <w:lvl w:ilvl="3" w:tplc="E57AF586" w:tentative="1">
      <w:start w:val="1"/>
      <w:numFmt w:val="bullet"/>
      <w:lvlText w:val="•"/>
      <w:lvlJc w:val="left"/>
      <w:pPr>
        <w:tabs>
          <w:tab w:val="num" w:pos="2880"/>
        </w:tabs>
        <w:ind w:left="2880" w:hanging="360"/>
      </w:pPr>
      <w:rPr>
        <w:rFonts w:ascii="Arial" w:hAnsi="Arial" w:hint="default"/>
      </w:rPr>
    </w:lvl>
    <w:lvl w:ilvl="4" w:tplc="9ADC7E3E" w:tentative="1">
      <w:start w:val="1"/>
      <w:numFmt w:val="bullet"/>
      <w:lvlText w:val="•"/>
      <w:lvlJc w:val="left"/>
      <w:pPr>
        <w:tabs>
          <w:tab w:val="num" w:pos="3600"/>
        </w:tabs>
        <w:ind w:left="3600" w:hanging="360"/>
      </w:pPr>
      <w:rPr>
        <w:rFonts w:ascii="Arial" w:hAnsi="Arial" w:hint="default"/>
      </w:rPr>
    </w:lvl>
    <w:lvl w:ilvl="5" w:tplc="A4246926" w:tentative="1">
      <w:start w:val="1"/>
      <w:numFmt w:val="bullet"/>
      <w:lvlText w:val="•"/>
      <w:lvlJc w:val="left"/>
      <w:pPr>
        <w:tabs>
          <w:tab w:val="num" w:pos="4320"/>
        </w:tabs>
        <w:ind w:left="4320" w:hanging="360"/>
      </w:pPr>
      <w:rPr>
        <w:rFonts w:ascii="Arial" w:hAnsi="Arial" w:hint="default"/>
      </w:rPr>
    </w:lvl>
    <w:lvl w:ilvl="6" w:tplc="34CA78D4" w:tentative="1">
      <w:start w:val="1"/>
      <w:numFmt w:val="bullet"/>
      <w:lvlText w:val="•"/>
      <w:lvlJc w:val="left"/>
      <w:pPr>
        <w:tabs>
          <w:tab w:val="num" w:pos="5040"/>
        </w:tabs>
        <w:ind w:left="5040" w:hanging="360"/>
      </w:pPr>
      <w:rPr>
        <w:rFonts w:ascii="Arial" w:hAnsi="Arial" w:hint="default"/>
      </w:rPr>
    </w:lvl>
    <w:lvl w:ilvl="7" w:tplc="DCE252A4" w:tentative="1">
      <w:start w:val="1"/>
      <w:numFmt w:val="bullet"/>
      <w:lvlText w:val="•"/>
      <w:lvlJc w:val="left"/>
      <w:pPr>
        <w:tabs>
          <w:tab w:val="num" w:pos="5760"/>
        </w:tabs>
        <w:ind w:left="5760" w:hanging="360"/>
      </w:pPr>
      <w:rPr>
        <w:rFonts w:ascii="Arial" w:hAnsi="Arial" w:hint="default"/>
      </w:rPr>
    </w:lvl>
    <w:lvl w:ilvl="8" w:tplc="CFF0D792" w:tentative="1">
      <w:start w:val="1"/>
      <w:numFmt w:val="bullet"/>
      <w:lvlText w:val="•"/>
      <w:lvlJc w:val="left"/>
      <w:pPr>
        <w:tabs>
          <w:tab w:val="num" w:pos="6480"/>
        </w:tabs>
        <w:ind w:left="6480" w:hanging="360"/>
      </w:pPr>
      <w:rPr>
        <w:rFonts w:ascii="Arial" w:hAnsi="Arial" w:hint="default"/>
      </w:rPr>
    </w:lvl>
  </w:abstractNum>
  <w:abstractNum w:abstractNumId="230">
    <w:nsid w:val="6F0020D4"/>
    <w:multiLevelType w:val="hybridMultilevel"/>
    <w:tmpl w:val="3A8EC63C"/>
    <w:lvl w:ilvl="0" w:tplc="66625746">
      <w:start w:val="1"/>
      <w:numFmt w:val="bullet"/>
      <w:lvlText w:val=""/>
      <w:lvlJc w:val="left"/>
      <w:pPr>
        <w:tabs>
          <w:tab w:val="num" w:pos="502"/>
        </w:tabs>
        <w:ind w:left="502" w:hanging="360"/>
      </w:pPr>
      <w:rPr>
        <w:rFonts w:ascii="Wingdings" w:hAnsi="Wingdings" w:hint="default"/>
      </w:rPr>
    </w:lvl>
    <w:lvl w:ilvl="1" w:tplc="7892E746" w:tentative="1">
      <w:start w:val="1"/>
      <w:numFmt w:val="bullet"/>
      <w:lvlText w:val=""/>
      <w:lvlJc w:val="left"/>
      <w:pPr>
        <w:tabs>
          <w:tab w:val="num" w:pos="1222"/>
        </w:tabs>
        <w:ind w:left="1222" w:hanging="360"/>
      </w:pPr>
      <w:rPr>
        <w:rFonts w:ascii="Wingdings" w:hAnsi="Wingdings" w:hint="default"/>
      </w:rPr>
    </w:lvl>
    <w:lvl w:ilvl="2" w:tplc="26422DC0" w:tentative="1">
      <w:start w:val="1"/>
      <w:numFmt w:val="bullet"/>
      <w:lvlText w:val=""/>
      <w:lvlJc w:val="left"/>
      <w:pPr>
        <w:tabs>
          <w:tab w:val="num" w:pos="1942"/>
        </w:tabs>
        <w:ind w:left="1942" w:hanging="360"/>
      </w:pPr>
      <w:rPr>
        <w:rFonts w:ascii="Wingdings" w:hAnsi="Wingdings" w:hint="default"/>
      </w:rPr>
    </w:lvl>
    <w:lvl w:ilvl="3" w:tplc="A7A2A0BA" w:tentative="1">
      <w:start w:val="1"/>
      <w:numFmt w:val="bullet"/>
      <w:lvlText w:val=""/>
      <w:lvlJc w:val="left"/>
      <w:pPr>
        <w:tabs>
          <w:tab w:val="num" w:pos="2662"/>
        </w:tabs>
        <w:ind w:left="2662" w:hanging="360"/>
      </w:pPr>
      <w:rPr>
        <w:rFonts w:ascii="Wingdings" w:hAnsi="Wingdings" w:hint="default"/>
      </w:rPr>
    </w:lvl>
    <w:lvl w:ilvl="4" w:tplc="8BF0202E" w:tentative="1">
      <w:start w:val="1"/>
      <w:numFmt w:val="bullet"/>
      <w:lvlText w:val=""/>
      <w:lvlJc w:val="left"/>
      <w:pPr>
        <w:tabs>
          <w:tab w:val="num" w:pos="3382"/>
        </w:tabs>
        <w:ind w:left="3382" w:hanging="360"/>
      </w:pPr>
      <w:rPr>
        <w:rFonts w:ascii="Wingdings" w:hAnsi="Wingdings" w:hint="default"/>
      </w:rPr>
    </w:lvl>
    <w:lvl w:ilvl="5" w:tplc="C96CE694" w:tentative="1">
      <w:start w:val="1"/>
      <w:numFmt w:val="bullet"/>
      <w:lvlText w:val=""/>
      <w:lvlJc w:val="left"/>
      <w:pPr>
        <w:tabs>
          <w:tab w:val="num" w:pos="4102"/>
        </w:tabs>
        <w:ind w:left="4102" w:hanging="360"/>
      </w:pPr>
      <w:rPr>
        <w:rFonts w:ascii="Wingdings" w:hAnsi="Wingdings" w:hint="default"/>
      </w:rPr>
    </w:lvl>
    <w:lvl w:ilvl="6" w:tplc="6B34237C" w:tentative="1">
      <w:start w:val="1"/>
      <w:numFmt w:val="bullet"/>
      <w:lvlText w:val=""/>
      <w:lvlJc w:val="left"/>
      <w:pPr>
        <w:tabs>
          <w:tab w:val="num" w:pos="4822"/>
        </w:tabs>
        <w:ind w:left="4822" w:hanging="360"/>
      </w:pPr>
      <w:rPr>
        <w:rFonts w:ascii="Wingdings" w:hAnsi="Wingdings" w:hint="default"/>
      </w:rPr>
    </w:lvl>
    <w:lvl w:ilvl="7" w:tplc="BE82214E" w:tentative="1">
      <w:start w:val="1"/>
      <w:numFmt w:val="bullet"/>
      <w:lvlText w:val=""/>
      <w:lvlJc w:val="left"/>
      <w:pPr>
        <w:tabs>
          <w:tab w:val="num" w:pos="5542"/>
        </w:tabs>
        <w:ind w:left="5542" w:hanging="360"/>
      </w:pPr>
      <w:rPr>
        <w:rFonts w:ascii="Wingdings" w:hAnsi="Wingdings" w:hint="default"/>
      </w:rPr>
    </w:lvl>
    <w:lvl w:ilvl="8" w:tplc="21E25100" w:tentative="1">
      <w:start w:val="1"/>
      <w:numFmt w:val="bullet"/>
      <w:lvlText w:val=""/>
      <w:lvlJc w:val="left"/>
      <w:pPr>
        <w:tabs>
          <w:tab w:val="num" w:pos="6262"/>
        </w:tabs>
        <w:ind w:left="6262" w:hanging="360"/>
      </w:pPr>
      <w:rPr>
        <w:rFonts w:ascii="Wingdings" w:hAnsi="Wingdings" w:hint="default"/>
      </w:rPr>
    </w:lvl>
  </w:abstractNum>
  <w:abstractNum w:abstractNumId="231">
    <w:nsid w:val="6F1A79D3"/>
    <w:multiLevelType w:val="hybridMultilevel"/>
    <w:tmpl w:val="C110118A"/>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6F5E2C0B"/>
    <w:multiLevelType w:val="hybridMultilevel"/>
    <w:tmpl w:val="C9E0391E"/>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6FB23CCB"/>
    <w:multiLevelType w:val="hybridMultilevel"/>
    <w:tmpl w:val="0B70234C"/>
    <w:lvl w:ilvl="0" w:tplc="04090001">
      <w:start w:val="1"/>
      <w:numFmt w:val="bullet"/>
      <w:lvlText w:val=""/>
      <w:lvlJc w:val="left"/>
      <w:pPr>
        <w:ind w:left="720" w:hanging="360"/>
      </w:pPr>
      <w:rPr>
        <w:rFonts w:ascii="Symbol" w:hAnsi="Symbol" w:hint="default"/>
      </w:rPr>
    </w:lvl>
    <w:lvl w:ilvl="1" w:tplc="C034154E">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0496518"/>
    <w:multiLevelType w:val="hybridMultilevel"/>
    <w:tmpl w:val="4892861E"/>
    <w:lvl w:ilvl="0" w:tplc="005ABFFA">
      <w:start w:val="1"/>
      <w:numFmt w:val="bullet"/>
      <w:lvlText w:val=""/>
      <w:lvlJc w:val="left"/>
      <w:pPr>
        <w:ind w:left="720" w:hanging="360"/>
      </w:pPr>
      <w:rPr>
        <w:rFonts w:ascii="Symbol" w:hAnsi="Symbol" w:hint="default"/>
        <w:sz w:val="20"/>
        <w:szCs w:val="20"/>
      </w:rPr>
    </w:lvl>
    <w:lvl w:ilvl="1" w:tplc="7DA0F2D2">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70647E57"/>
    <w:multiLevelType w:val="hybridMultilevel"/>
    <w:tmpl w:val="30F24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706D6774"/>
    <w:multiLevelType w:val="hybridMultilevel"/>
    <w:tmpl w:val="154A11EC"/>
    <w:lvl w:ilvl="0" w:tplc="B9C66074">
      <w:numFmt w:val="bullet"/>
      <w:lvlText w:val="–"/>
      <w:lvlJc w:val="left"/>
      <w:pPr>
        <w:ind w:left="720" w:hanging="360"/>
      </w:pPr>
      <w:rPr>
        <w:rFonts w:ascii="Arial" w:hAnsi="Arial" w:hint="default"/>
      </w:rPr>
    </w:lvl>
    <w:lvl w:ilvl="1" w:tplc="99BE89E4" w:tentative="1">
      <w:start w:val="1"/>
      <w:numFmt w:val="decimal"/>
      <w:lvlText w:val="%2."/>
      <w:lvlJc w:val="left"/>
      <w:pPr>
        <w:tabs>
          <w:tab w:val="num" w:pos="1440"/>
        </w:tabs>
        <w:ind w:left="1440" w:hanging="360"/>
      </w:pPr>
    </w:lvl>
    <w:lvl w:ilvl="2" w:tplc="7C0404D6" w:tentative="1">
      <w:start w:val="1"/>
      <w:numFmt w:val="decimal"/>
      <w:lvlText w:val="%3."/>
      <w:lvlJc w:val="left"/>
      <w:pPr>
        <w:tabs>
          <w:tab w:val="num" w:pos="2160"/>
        </w:tabs>
        <w:ind w:left="2160" w:hanging="360"/>
      </w:pPr>
    </w:lvl>
    <w:lvl w:ilvl="3" w:tplc="E752C8E6" w:tentative="1">
      <w:start w:val="1"/>
      <w:numFmt w:val="decimal"/>
      <w:lvlText w:val="%4."/>
      <w:lvlJc w:val="left"/>
      <w:pPr>
        <w:tabs>
          <w:tab w:val="num" w:pos="2880"/>
        </w:tabs>
        <w:ind w:left="2880" w:hanging="360"/>
      </w:pPr>
    </w:lvl>
    <w:lvl w:ilvl="4" w:tplc="D8C474FE" w:tentative="1">
      <w:start w:val="1"/>
      <w:numFmt w:val="decimal"/>
      <w:lvlText w:val="%5."/>
      <w:lvlJc w:val="left"/>
      <w:pPr>
        <w:tabs>
          <w:tab w:val="num" w:pos="3600"/>
        </w:tabs>
        <w:ind w:left="3600" w:hanging="360"/>
      </w:pPr>
    </w:lvl>
    <w:lvl w:ilvl="5" w:tplc="D400964C" w:tentative="1">
      <w:start w:val="1"/>
      <w:numFmt w:val="decimal"/>
      <w:lvlText w:val="%6."/>
      <w:lvlJc w:val="left"/>
      <w:pPr>
        <w:tabs>
          <w:tab w:val="num" w:pos="4320"/>
        </w:tabs>
        <w:ind w:left="4320" w:hanging="360"/>
      </w:pPr>
    </w:lvl>
    <w:lvl w:ilvl="6" w:tplc="91145844" w:tentative="1">
      <w:start w:val="1"/>
      <w:numFmt w:val="decimal"/>
      <w:lvlText w:val="%7."/>
      <w:lvlJc w:val="left"/>
      <w:pPr>
        <w:tabs>
          <w:tab w:val="num" w:pos="5040"/>
        </w:tabs>
        <w:ind w:left="5040" w:hanging="360"/>
      </w:pPr>
    </w:lvl>
    <w:lvl w:ilvl="7" w:tplc="A1CEDD84" w:tentative="1">
      <w:start w:val="1"/>
      <w:numFmt w:val="decimal"/>
      <w:lvlText w:val="%8."/>
      <w:lvlJc w:val="left"/>
      <w:pPr>
        <w:tabs>
          <w:tab w:val="num" w:pos="5760"/>
        </w:tabs>
        <w:ind w:left="5760" w:hanging="360"/>
      </w:pPr>
    </w:lvl>
    <w:lvl w:ilvl="8" w:tplc="CF5C7704" w:tentative="1">
      <w:start w:val="1"/>
      <w:numFmt w:val="decimal"/>
      <w:lvlText w:val="%9."/>
      <w:lvlJc w:val="left"/>
      <w:pPr>
        <w:tabs>
          <w:tab w:val="num" w:pos="6480"/>
        </w:tabs>
        <w:ind w:left="6480" w:hanging="360"/>
      </w:pPr>
    </w:lvl>
  </w:abstractNum>
  <w:abstractNum w:abstractNumId="237">
    <w:nsid w:val="724D3D4D"/>
    <w:multiLevelType w:val="hybridMultilevel"/>
    <w:tmpl w:val="F3629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7">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27E142C"/>
    <w:multiLevelType w:val="hybridMultilevel"/>
    <w:tmpl w:val="28583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72E220AC"/>
    <w:multiLevelType w:val="hybridMultilevel"/>
    <w:tmpl w:val="2CA65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73236627"/>
    <w:multiLevelType w:val="hybridMultilevel"/>
    <w:tmpl w:val="5614A372"/>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73BE0612"/>
    <w:multiLevelType w:val="hybridMultilevel"/>
    <w:tmpl w:val="19BA6876"/>
    <w:lvl w:ilvl="0" w:tplc="3F168A2E">
      <w:start w:val="1"/>
      <w:numFmt w:val="bullet"/>
      <w:lvlText w:val=""/>
      <w:lvlJc w:val="left"/>
      <w:pPr>
        <w:ind w:left="720" w:hanging="360"/>
      </w:pPr>
      <w:rPr>
        <w:rFonts w:ascii="Symbol" w:hAnsi="Symbol" w:hint="default"/>
        <w:sz w:val="22"/>
        <w:szCs w:val="22"/>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73E735AC"/>
    <w:multiLevelType w:val="hybridMultilevel"/>
    <w:tmpl w:val="AF9A1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1B">
      <w:start w:val="1"/>
      <w:numFmt w:val="lowerRoman"/>
      <w:lvlText w:val="%4."/>
      <w:lvlJc w:val="right"/>
      <w:pPr>
        <w:ind w:left="2880" w:hanging="360"/>
      </w:pPr>
      <w:rPr>
        <w:rFont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74110025"/>
    <w:multiLevelType w:val="hybridMultilevel"/>
    <w:tmpl w:val="75C21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74703276"/>
    <w:multiLevelType w:val="hybridMultilevel"/>
    <w:tmpl w:val="1E60934E"/>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74A9570F"/>
    <w:multiLevelType w:val="hybridMultilevel"/>
    <w:tmpl w:val="9EB88926"/>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74BB032E"/>
    <w:multiLevelType w:val="hybridMultilevel"/>
    <w:tmpl w:val="749E2B48"/>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74EA7F7B"/>
    <w:multiLevelType w:val="hybridMultilevel"/>
    <w:tmpl w:val="DCC63D56"/>
    <w:lvl w:ilvl="0" w:tplc="3F168A2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54655CC"/>
    <w:multiLevelType w:val="hybridMultilevel"/>
    <w:tmpl w:val="978C7544"/>
    <w:lvl w:ilvl="0" w:tplc="005ABFFA">
      <w:start w:val="1"/>
      <w:numFmt w:val="bullet"/>
      <w:lvlText w:val=""/>
      <w:lvlJc w:val="left"/>
      <w:pPr>
        <w:ind w:left="720" w:hanging="360"/>
      </w:pPr>
      <w:rPr>
        <w:rFonts w:ascii="Symbol" w:hAnsi="Symbol" w:hint="default"/>
        <w:sz w:val="20"/>
        <w:szCs w:val="20"/>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75661732"/>
    <w:multiLevelType w:val="hybridMultilevel"/>
    <w:tmpl w:val="39363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75690745"/>
    <w:multiLevelType w:val="hybridMultilevel"/>
    <w:tmpl w:val="3B70C810"/>
    <w:lvl w:ilvl="0" w:tplc="8AE29748">
      <w:start w:val="1"/>
      <w:numFmt w:val="bullet"/>
      <w:lvlText w:val=""/>
      <w:lvlJc w:val="left"/>
      <w:pPr>
        <w:tabs>
          <w:tab w:val="num" w:pos="502"/>
        </w:tabs>
        <w:ind w:left="502" w:hanging="360"/>
      </w:pPr>
      <w:rPr>
        <w:rFonts w:ascii="Wingdings" w:hAnsi="Wingdings" w:hint="default"/>
      </w:rPr>
    </w:lvl>
    <w:lvl w:ilvl="1" w:tplc="13D67B58" w:tentative="1">
      <w:start w:val="1"/>
      <w:numFmt w:val="bullet"/>
      <w:lvlText w:val=""/>
      <w:lvlJc w:val="left"/>
      <w:pPr>
        <w:tabs>
          <w:tab w:val="num" w:pos="1222"/>
        </w:tabs>
        <w:ind w:left="1222" w:hanging="360"/>
      </w:pPr>
      <w:rPr>
        <w:rFonts w:ascii="Wingdings" w:hAnsi="Wingdings" w:hint="default"/>
      </w:rPr>
    </w:lvl>
    <w:lvl w:ilvl="2" w:tplc="73B8E920" w:tentative="1">
      <w:start w:val="1"/>
      <w:numFmt w:val="bullet"/>
      <w:lvlText w:val=""/>
      <w:lvlJc w:val="left"/>
      <w:pPr>
        <w:tabs>
          <w:tab w:val="num" w:pos="1942"/>
        </w:tabs>
        <w:ind w:left="1942" w:hanging="360"/>
      </w:pPr>
      <w:rPr>
        <w:rFonts w:ascii="Wingdings" w:hAnsi="Wingdings" w:hint="default"/>
      </w:rPr>
    </w:lvl>
    <w:lvl w:ilvl="3" w:tplc="ED903C3C" w:tentative="1">
      <w:start w:val="1"/>
      <w:numFmt w:val="bullet"/>
      <w:lvlText w:val=""/>
      <w:lvlJc w:val="left"/>
      <w:pPr>
        <w:tabs>
          <w:tab w:val="num" w:pos="2662"/>
        </w:tabs>
        <w:ind w:left="2662" w:hanging="360"/>
      </w:pPr>
      <w:rPr>
        <w:rFonts w:ascii="Wingdings" w:hAnsi="Wingdings" w:hint="default"/>
      </w:rPr>
    </w:lvl>
    <w:lvl w:ilvl="4" w:tplc="2772BA3A" w:tentative="1">
      <w:start w:val="1"/>
      <w:numFmt w:val="bullet"/>
      <w:lvlText w:val=""/>
      <w:lvlJc w:val="left"/>
      <w:pPr>
        <w:tabs>
          <w:tab w:val="num" w:pos="3382"/>
        </w:tabs>
        <w:ind w:left="3382" w:hanging="360"/>
      </w:pPr>
      <w:rPr>
        <w:rFonts w:ascii="Wingdings" w:hAnsi="Wingdings" w:hint="default"/>
      </w:rPr>
    </w:lvl>
    <w:lvl w:ilvl="5" w:tplc="F402AEDA" w:tentative="1">
      <w:start w:val="1"/>
      <w:numFmt w:val="bullet"/>
      <w:lvlText w:val=""/>
      <w:lvlJc w:val="left"/>
      <w:pPr>
        <w:tabs>
          <w:tab w:val="num" w:pos="4102"/>
        </w:tabs>
        <w:ind w:left="4102" w:hanging="360"/>
      </w:pPr>
      <w:rPr>
        <w:rFonts w:ascii="Wingdings" w:hAnsi="Wingdings" w:hint="default"/>
      </w:rPr>
    </w:lvl>
    <w:lvl w:ilvl="6" w:tplc="625E0C32" w:tentative="1">
      <w:start w:val="1"/>
      <w:numFmt w:val="bullet"/>
      <w:lvlText w:val=""/>
      <w:lvlJc w:val="left"/>
      <w:pPr>
        <w:tabs>
          <w:tab w:val="num" w:pos="4822"/>
        </w:tabs>
        <w:ind w:left="4822" w:hanging="360"/>
      </w:pPr>
      <w:rPr>
        <w:rFonts w:ascii="Wingdings" w:hAnsi="Wingdings" w:hint="default"/>
      </w:rPr>
    </w:lvl>
    <w:lvl w:ilvl="7" w:tplc="43AEE70A" w:tentative="1">
      <w:start w:val="1"/>
      <w:numFmt w:val="bullet"/>
      <w:lvlText w:val=""/>
      <w:lvlJc w:val="left"/>
      <w:pPr>
        <w:tabs>
          <w:tab w:val="num" w:pos="5542"/>
        </w:tabs>
        <w:ind w:left="5542" w:hanging="360"/>
      </w:pPr>
      <w:rPr>
        <w:rFonts w:ascii="Wingdings" w:hAnsi="Wingdings" w:hint="default"/>
      </w:rPr>
    </w:lvl>
    <w:lvl w:ilvl="8" w:tplc="ED2EC064" w:tentative="1">
      <w:start w:val="1"/>
      <w:numFmt w:val="bullet"/>
      <w:lvlText w:val=""/>
      <w:lvlJc w:val="left"/>
      <w:pPr>
        <w:tabs>
          <w:tab w:val="num" w:pos="6262"/>
        </w:tabs>
        <w:ind w:left="6262" w:hanging="360"/>
      </w:pPr>
      <w:rPr>
        <w:rFonts w:ascii="Wingdings" w:hAnsi="Wingdings" w:hint="default"/>
      </w:rPr>
    </w:lvl>
  </w:abstractNum>
  <w:abstractNum w:abstractNumId="251">
    <w:nsid w:val="757E2B62"/>
    <w:multiLevelType w:val="hybridMultilevel"/>
    <w:tmpl w:val="378A3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758C5AD6"/>
    <w:multiLevelType w:val="hybridMultilevel"/>
    <w:tmpl w:val="0DA6E102"/>
    <w:lvl w:ilvl="0" w:tplc="005ABFFA">
      <w:start w:val="1"/>
      <w:numFmt w:val="bullet"/>
      <w:lvlText w:val=""/>
      <w:lvlJc w:val="left"/>
      <w:pPr>
        <w:ind w:left="720" w:hanging="360"/>
      </w:pPr>
      <w:rPr>
        <w:rFonts w:ascii="Symbol" w:hAnsi="Symbol" w:hint="default"/>
        <w:sz w:val="20"/>
        <w:szCs w:val="20"/>
      </w:rPr>
    </w:lvl>
    <w:lvl w:ilvl="1" w:tplc="C034154E">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76532C99"/>
    <w:multiLevelType w:val="hybridMultilevel"/>
    <w:tmpl w:val="6A56EE5E"/>
    <w:lvl w:ilvl="0" w:tplc="04090001">
      <w:start w:val="1"/>
      <w:numFmt w:val="bullet"/>
      <w:lvlText w:val=""/>
      <w:lvlJc w:val="left"/>
      <w:pPr>
        <w:ind w:left="360" w:hanging="360"/>
      </w:pPr>
      <w:rPr>
        <w:rFonts w:ascii="Symbol" w:hAnsi="Symbol" w:hint="default"/>
      </w:rPr>
    </w:lvl>
    <w:lvl w:ilvl="1" w:tplc="A7946108">
      <w:start w:val="1"/>
      <w:numFmt w:val="bullet"/>
      <w:lvlText w:val="o"/>
      <w:lvlJc w:val="left"/>
      <w:pPr>
        <w:ind w:left="1440" w:hanging="360"/>
      </w:pPr>
      <w:rPr>
        <w:rFonts w:ascii="Courier New" w:hAnsi="Courier New" w:hint="default"/>
        <w:sz w:val="20"/>
        <w:szCs w:val="20"/>
      </w:rPr>
    </w:lvl>
    <w:lvl w:ilvl="2" w:tplc="04090005">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nsid w:val="770E2C46"/>
    <w:multiLevelType w:val="hybridMultilevel"/>
    <w:tmpl w:val="7C66B5F8"/>
    <w:lvl w:ilvl="0" w:tplc="3F168A2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790F0698"/>
    <w:multiLevelType w:val="hybridMultilevel"/>
    <w:tmpl w:val="68D41398"/>
    <w:lvl w:ilvl="0" w:tplc="005ABFFA">
      <w:start w:val="1"/>
      <w:numFmt w:val="bullet"/>
      <w:lvlText w:val=""/>
      <w:lvlJc w:val="left"/>
      <w:pPr>
        <w:ind w:left="720" w:hanging="360"/>
      </w:pPr>
      <w:rPr>
        <w:rFonts w:ascii="Symbol" w:hAnsi="Symbol" w:hint="default"/>
        <w:sz w:val="20"/>
        <w:szCs w:val="20"/>
      </w:rPr>
    </w:lvl>
    <w:lvl w:ilvl="1" w:tplc="0409001B">
      <w:start w:val="1"/>
      <w:numFmt w:val="lowerRoman"/>
      <w:lvlText w:val="%2."/>
      <w:lvlJc w:val="right"/>
      <w:pPr>
        <w:ind w:left="288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794104A6"/>
    <w:multiLevelType w:val="hybridMultilevel"/>
    <w:tmpl w:val="03E01B42"/>
    <w:lvl w:ilvl="0" w:tplc="1DB05D3C">
      <w:start w:val="1"/>
      <w:numFmt w:val="bullet"/>
      <w:lvlText w:val="•"/>
      <w:lvlJc w:val="left"/>
      <w:pPr>
        <w:tabs>
          <w:tab w:val="num" w:pos="360"/>
        </w:tabs>
        <w:ind w:left="360" w:hanging="360"/>
      </w:pPr>
      <w:rPr>
        <w:rFonts w:ascii="Arial" w:hAnsi="Arial" w:hint="default"/>
      </w:rPr>
    </w:lvl>
    <w:lvl w:ilvl="1" w:tplc="590A4F1E" w:tentative="1">
      <w:start w:val="1"/>
      <w:numFmt w:val="bullet"/>
      <w:lvlText w:val="•"/>
      <w:lvlJc w:val="left"/>
      <w:pPr>
        <w:tabs>
          <w:tab w:val="num" w:pos="1080"/>
        </w:tabs>
        <w:ind w:left="1080" w:hanging="360"/>
      </w:pPr>
      <w:rPr>
        <w:rFonts w:ascii="Arial" w:hAnsi="Arial" w:hint="default"/>
      </w:rPr>
    </w:lvl>
    <w:lvl w:ilvl="2" w:tplc="7FD6C61A" w:tentative="1">
      <w:start w:val="1"/>
      <w:numFmt w:val="bullet"/>
      <w:lvlText w:val="•"/>
      <w:lvlJc w:val="left"/>
      <w:pPr>
        <w:tabs>
          <w:tab w:val="num" w:pos="1800"/>
        </w:tabs>
        <w:ind w:left="1800" w:hanging="360"/>
      </w:pPr>
      <w:rPr>
        <w:rFonts w:ascii="Arial" w:hAnsi="Arial" w:hint="default"/>
      </w:rPr>
    </w:lvl>
    <w:lvl w:ilvl="3" w:tplc="505EB5E0" w:tentative="1">
      <w:start w:val="1"/>
      <w:numFmt w:val="bullet"/>
      <w:lvlText w:val="•"/>
      <w:lvlJc w:val="left"/>
      <w:pPr>
        <w:tabs>
          <w:tab w:val="num" w:pos="2520"/>
        </w:tabs>
        <w:ind w:left="2520" w:hanging="360"/>
      </w:pPr>
      <w:rPr>
        <w:rFonts w:ascii="Arial" w:hAnsi="Arial" w:hint="default"/>
      </w:rPr>
    </w:lvl>
    <w:lvl w:ilvl="4" w:tplc="013CB968" w:tentative="1">
      <w:start w:val="1"/>
      <w:numFmt w:val="bullet"/>
      <w:lvlText w:val="•"/>
      <w:lvlJc w:val="left"/>
      <w:pPr>
        <w:tabs>
          <w:tab w:val="num" w:pos="3240"/>
        </w:tabs>
        <w:ind w:left="3240" w:hanging="360"/>
      </w:pPr>
      <w:rPr>
        <w:rFonts w:ascii="Arial" w:hAnsi="Arial" w:hint="default"/>
      </w:rPr>
    </w:lvl>
    <w:lvl w:ilvl="5" w:tplc="4364C92C" w:tentative="1">
      <w:start w:val="1"/>
      <w:numFmt w:val="bullet"/>
      <w:lvlText w:val="•"/>
      <w:lvlJc w:val="left"/>
      <w:pPr>
        <w:tabs>
          <w:tab w:val="num" w:pos="3960"/>
        </w:tabs>
        <w:ind w:left="3960" w:hanging="360"/>
      </w:pPr>
      <w:rPr>
        <w:rFonts w:ascii="Arial" w:hAnsi="Arial" w:hint="default"/>
      </w:rPr>
    </w:lvl>
    <w:lvl w:ilvl="6" w:tplc="425E603C" w:tentative="1">
      <w:start w:val="1"/>
      <w:numFmt w:val="bullet"/>
      <w:lvlText w:val="•"/>
      <w:lvlJc w:val="left"/>
      <w:pPr>
        <w:tabs>
          <w:tab w:val="num" w:pos="4680"/>
        </w:tabs>
        <w:ind w:left="4680" w:hanging="360"/>
      </w:pPr>
      <w:rPr>
        <w:rFonts w:ascii="Arial" w:hAnsi="Arial" w:hint="default"/>
      </w:rPr>
    </w:lvl>
    <w:lvl w:ilvl="7" w:tplc="49ACD754" w:tentative="1">
      <w:start w:val="1"/>
      <w:numFmt w:val="bullet"/>
      <w:lvlText w:val="•"/>
      <w:lvlJc w:val="left"/>
      <w:pPr>
        <w:tabs>
          <w:tab w:val="num" w:pos="5400"/>
        </w:tabs>
        <w:ind w:left="5400" w:hanging="360"/>
      </w:pPr>
      <w:rPr>
        <w:rFonts w:ascii="Arial" w:hAnsi="Arial" w:hint="default"/>
      </w:rPr>
    </w:lvl>
    <w:lvl w:ilvl="8" w:tplc="4078B9D6" w:tentative="1">
      <w:start w:val="1"/>
      <w:numFmt w:val="bullet"/>
      <w:lvlText w:val="•"/>
      <w:lvlJc w:val="left"/>
      <w:pPr>
        <w:tabs>
          <w:tab w:val="num" w:pos="6120"/>
        </w:tabs>
        <w:ind w:left="6120" w:hanging="360"/>
      </w:pPr>
      <w:rPr>
        <w:rFonts w:ascii="Arial" w:hAnsi="Arial" w:hint="default"/>
      </w:rPr>
    </w:lvl>
  </w:abstractNum>
  <w:abstractNum w:abstractNumId="257">
    <w:nsid w:val="7B012632"/>
    <w:multiLevelType w:val="hybridMultilevel"/>
    <w:tmpl w:val="23DAD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7C1A4E6A"/>
    <w:multiLevelType w:val="hybridMultilevel"/>
    <w:tmpl w:val="F9EEA33C"/>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7C4770C3"/>
    <w:multiLevelType w:val="hybridMultilevel"/>
    <w:tmpl w:val="764A5C22"/>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7CA470AB"/>
    <w:multiLevelType w:val="hybridMultilevel"/>
    <w:tmpl w:val="537415E4"/>
    <w:lvl w:ilvl="0" w:tplc="04090011">
      <w:start w:val="1"/>
      <w:numFmt w:val="decimal"/>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hint="default"/>
      </w:rPr>
    </w:lvl>
    <w:lvl w:ilvl="2" w:tplc="04090011">
      <w:start w:val="1"/>
      <w:numFmt w:val="decimal"/>
      <w:lvlText w:val="%3)"/>
      <w:lvlJc w:val="left"/>
      <w:pPr>
        <w:ind w:left="72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CE93DFA"/>
    <w:multiLevelType w:val="hybridMultilevel"/>
    <w:tmpl w:val="9C9C979C"/>
    <w:lvl w:ilvl="0" w:tplc="2B408A90">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7D8357F5"/>
    <w:multiLevelType w:val="hybridMultilevel"/>
    <w:tmpl w:val="149E6122"/>
    <w:lvl w:ilvl="0" w:tplc="3F168A2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7F472987"/>
    <w:multiLevelType w:val="hybridMultilevel"/>
    <w:tmpl w:val="A080F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7F537A18"/>
    <w:multiLevelType w:val="hybridMultilevel"/>
    <w:tmpl w:val="6D56EDE0"/>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6"/>
  </w:num>
  <w:num w:numId="2">
    <w:abstractNumId w:val="74"/>
  </w:num>
  <w:num w:numId="3">
    <w:abstractNumId w:val="243"/>
  </w:num>
  <w:num w:numId="4">
    <w:abstractNumId w:val="112"/>
  </w:num>
  <w:num w:numId="5">
    <w:abstractNumId w:val="34"/>
  </w:num>
  <w:num w:numId="6">
    <w:abstractNumId w:val="83"/>
  </w:num>
  <w:num w:numId="7">
    <w:abstractNumId w:val="206"/>
  </w:num>
  <w:num w:numId="8">
    <w:abstractNumId w:val="131"/>
  </w:num>
  <w:num w:numId="9">
    <w:abstractNumId w:val="215"/>
  </w:num>
  <w:num w:numId="10">
    <w:abstractNumId w:val="108"/>
  </w:num>
  <w:num w:numId="11">
    <w:abstractNumId w:val="55"/>
  </w:num>
  <w:num w:numId="12">
    <w:abstractNumId w:val="0"/>
  </w:num>
  <w:num w:numId="13">
    <w:abstractNumId w:val="25"/>
  </w:num>
  <w:num w:numId="14">
    <w:abstractNumId w:val="18"/>
  </w:num>
  <w:num w:numId="15">
    <w:abstractNumId w:val="158"/>
  </w:num>
  <w:num w:numId="16">
    <w:abstractNumId w:val="247"/>
  </w:num>
  <w:num w:numId="17">
    <w:abstractNumId w:val="175"/>
  </w:num>
  <w:num w:numId="18">
    <w:abstractNumId w:val="262"/>
  </w:num>
  <w:num w:numId="19">
    <w:abstractNumId w:val="182"/>
  </w:num>
  <w:num w:numId="20">
    <w:abstractNumId w:val="197"/>
  </w:num>
  <w:num w:numId="21">
    <w:abstractNumId w:val="89"/>
  </w:num>
  <w:num w:numId="22">
    <w:abstractNumId w:val="136"/>
  </w:num>
  <w:num w:numId="23">
    <w:abstractNumId w:val="190"/>
  </w:num>
  <w:num w:numId="24">
    <w:abstractNumId w:val="162"/>
  </w:num>
  <w:num w:numId="25">
    <w:abstractNumId w:val="50"/>
  </w:num>
  <w:num w:numId="26">
    <w:abstractNumId w:val="88"/>
  </w:num>
  <w:num w:numId="27">
    <w:abstractNumId w:val="176"/>
  </w:num>
  <w:num w:numId="28">
    <w:abstractNumId w:val="125"/>
  </w:num>
  <w:num w:numId="29">
    <w:abstractNumId w:val="37"/>
  </w:num>
  <w:num w:numId="30">
    <w:abstractNumId w:val="225"/>
  </w:num>
  <w:num w:numId="31">
    <w:abstractNumId w:val="261"/>
  </w:num>
  <w:num w:numId="32">
    <w:abstractNumId w:val="5"/>
  </w:num>
  <w:num w:numId="33">
    <w:abstractNumId w:val="138"/>
  </w:num>
  <w:num w:numId="34">
    <w:abstractNumId w:val="128"/>
  </w:num>
  <w:num w:numId="35">
    <w:abstractNumId w:val="179"/>
  </w:num>
  <w:num w:numId="36">
    <w:abstractNumId w:val="118"/>
  </w:num>
  <w:num w:numId="37">
    <w:abstractNumId w:val="228"/>
  </w:num>
  <w:num w:numId="38">
    <w:abstractNumId w:val="169"/>
  </w:num>
  <w:num w:numId="39">
    <w:abstractNumId w:val="212"/>
  </w:num>
  <w:num w:numId="40">
    <w:abstractNumId w:val="220"/>
  </w:num>
  <w:num w:numId="41">
    <w:abstractNumId w:val="181"/>
  </w:num>
  <w:num w:numId="42">
    <w:abstractNumId w:val="62"/>
  </w:num>
  <w:num w:numId="43">
    <w:abstractNumId w:val="204"/>
  </w:num>
  <w:num w:numId="44">
    <w:abstractNumId w:val="63"/>
  </w:num>
  <w:num w:numId="45">
    <w:abstractNumId w:val="126"/>
  </w:num>
  <w:num w:numId="46">
    <w:abstractNumId w:val="207"/>
  </w:num>
  <w:num w:numId="47">
    <w:abstractNumId w:val="81"/>
  </w:num>
  <w:num w:numId="48">
    <w:abstractNumId w:val="209"/>
  </w:num>
  <w:num w:numId="49">
    <w:abstractNumId w:val="196"/>
  </w:num>
  <w:num w:numId="50">
    <w:abstractNumId w:val="67"/>
  </w:num>
  <w:num w:numId="51">
    <w:abstractNumId w:val="150"/>
  </w:num>
  <w:num w:numId="52">
    <w:abstractNumId w:val="69"/>
  </w:num>
  <w:num w:numId="53">
    <w:abstractNumId w:val="184"/>
  </w:num>
  <w:num w:numId="54">
    <w:abstractNumId w:val="151"/>
  </w:num>
  <w:num w:numId="55">
    <w:abstractNumId w:val="45"/>
  </w:num>
  <w:num w:numId="56">
    <w:abstractNumId w:val="15"/>
  </w:num>
  <w:num w:numId="57">
    <w:abstractNumId w:val="49"/>
  </w:num>
  <w:num w:numId="58">
    <w:abstractNumId w:val="250"/>
  </w:num>
  <w:num w:numId="59">
    <w:abstractNumId w:val="230"/>
  </w:num>
  <w:num w:numId="60">
    <w:abstractNumId w:val="84"/>
  </w:num>
  <w:num w:numId="61">
    <w:abstractNumId w:val="95"/>
  </w:num>
  <w:num w:numId="62">
    <w:abstractNumId w:val="129"/>
  </w:num>
  <w:num w:numId="63">
    <w:abstractNumId w:val="51"/>
  </w:num>
  <w:num w:numId="64">
    <w:abstractNumId w:val="187"/>
  </w:num>
  <w:num w:numId="65">
    <w:abstractNumId w:val="8"/>
  </w:num>
  <w:num w:numId="66">
    <w:abstractNumId w:val="102"/>
  </w:num>
  <w:num w:numId="67">
    <w:abstractNumId w:val="219"/>
  </w:num>
  <w:num w:numId="68">
    <w:abstractNumId w:val="171"/>
  </w:num>
  <w:num w:numId="69">
    <w:abstractNumId w:val="87"/>
  </w:num>
  <w:num w:numId="70">
    <w:abstractNumId w:val="211"/>
  </w:num>
  <w:num w:numId="71">
    <w:abstractNumId w:val="61"/>
  </w:num>
  <w:num w:numId="72">
    <w:abstractNumId w:val="256"/>
  </w:num>
  <w:num w:numId="73">
    <w:abstractNumId w:val="130"/>
  </w:num>
  <w:num w:numId="74">
    <w:abstractNumId w:val="91"/>
  </w:num>
  <w:num w:numId="75">
    <w:abstractNumId w:val="144"/>
  </w:num>
  <w:num w:numId="76">
    <w:abstractNumId w:val="117"/>
  </w:num>
  <w:num w:numId="77">
    <w:abstractNumId w:val="75"/>
  </w:num>
  <w:num w:numId="78">
    <w:abstractNumId w:val="7"/>
  </w:num>
  <w:num w:numId="79">
    <w:abstractNumId w:val="90"/>
  </w:num>
  <w:num w:numId="80">
    <w:abstractNumId w:val="140"/>
  </w:num>
  <w:num w:numId="81">
    <w:abstractNumId w:val="41"/>
  </w:num>
  <w:num w:numId="82">
    <w:abstractNumId w:val="208"/>
  </w:num>
  <w:num w:numId="83">
    <w:abstractNumId w:val="180"/>
  </w:num>
  <w:num w:numId="84">
    <w:abstractNumId w:val="78"/>
  </w:num>
  <w:num w:numId="85">
    <w:abstractNumId w:val="53"/>
  </w:num>
  <w:num w:numId="86">
    <w:abstractNumId w:val="246"/>
  </w:num>
  <w:num w:numId="87">
    <w:abstractNumId w:val="60"/>
  </w:num>
  <w:num w:numId="88">
    <w:abstractNumId w:val="135"/>
  </w:num>
  <w:num w:numId="89">
    <w:abstractNumId w:val="161"/>
  </w:num>
  <w:num w:numId="90">
    <w:abstractNumId w:val="12"/>
  </w:num>
  <w:num w:numId="91">
    <w:abstractNumId w:val="80"/>
  </w:num>
  <w:num w:numId="92">
    <w:abstractNumId w:val="24"/>
  </w:num>
  <w:num w:numId="93">
    <w:abstractNumId w:val="40"/>
  </w:num>
  <w:num w:numId="94">
    <w:abstractNumId w:val="31"/>
  </w:num>
  <w:num w:numId="95">
    <w:abstractNumId w:val="238"/>
  </w:num>
  <w:num w:numId="96">
    <w:abstractNumId w:val="94"/>
  </w:num>
  <w:num w:numId="97">
    <w:abstractNumId w:val="23"/>
  </w:num>
  <w:num w:numId="98">
    <w:abstractNumId w:val="120"/>
  </w:num>
  <w:num w:numId="99">
    <w:abstractNumId w:val="178"/>
  </w:num>
  <w:num w:numId="100">
    <w:abstractNumId w:val="64"/>
  </w:num>
  <w:num w:numId="101">
    <w:abstractNumId w:val="203"/>
  </w:num>
  <w:num w:numId="102">
    <w:abstractNumId w:val="239"/>
  </w:num>
  <w:num w:numId="103">
    <w:abstractNumId w:val="257"/>
  </w:num>
  <w:num w:numId="104">
    <w:abstractNumId w:val="251"/>
  </w:num>
  <w:num w:numId="105">
    <w:abstractNumId w:val="235"/>
  </w:num>
  <w:num w:numId="106">
    <w:abstractNumId w:val="56"/>
  </w:num>
  <w:num w:numId="107">
    <w:abstractNumId w:val="263"/>
  </w:num>
  <w:num w:numId="108">
    <w:abstractNumId w:val="99"/>
  </w:num>
  <w:num w:numId="109">
    <w:abstractNumId w:val="43"/>
  </w:num>
  <w:num w:numId="110">
    <w:abstractNumId w:val="71"/>
  </w:num>
  <w:num w:numId="111">
    <w:abstractNumId w:val="143"/>
  </w:num>
  <w:num w:numId="112">
    <w:abstractNumId w:val="249"/>
  </w:num>
  <w:num w:numId="113">
    <w:abstractNumId w:val="2"/>
  </w:num>
  <w:num w:numId="114">
    <w:abstractNumId w:val="254"/>
  </w:num>
  <w:num w:numId="115">
    <w:abstractNumId w:val="113"/>
  </w:num>
  <w:num w:numId="116">
    <w:abstractNumId w:val="192"/>
  </w:num>
  <w:num w:numId="117">
    <w:abstractNumId w:val="155"/>
  </w:num>
  <w:num w:numId="118">
    <w:abstractNumId w:val="199"/>
  </w:num>
  <w:num w:numId="119">
    <w:abstractNumId w:val="237"/>
  </w:num>
  <w:num w:numId="120">
    <w:abstractNumId w:val="172"/>
  </w:num>
  <w:num w:numId="121">
    <w:abstractNumId w:val="114"/>
  </w:num>
  <w:num w:numId="122">
    <w:abstractNumId w:val="227"/>
  </w:num>
  <w:num w:numId="123">
    <w:abstractNumId w:val="223"/>
  </w:num>
  <w:num w:numId="124">
    <w:abstractNumId w:val="248"/>
  </w:num>
  <w:num w:numId="125">
    <w:abstractNumId w:val="57"/>
  </w:num>
  <w:num w:numId="126">
    <w:abstractNumId w:val="127"/>
  </w:num>
  <w:num w:numId="127">
    <w:abstractNumId w:val="177"/>
  </w:num>
  <w:num w:numId="128">
    <w:abstractNumId w:val="3"/>
  </w:num>
  <w:num w:numId="129">
    <w:abstractNumId w:val="193"/>
  </w:num>
  <w:num w:numId="130">
    <w:abstractNumId w:val="255"/>
  </w:num>
  <w:num w:numId="131">
    <w:abstractNumId w:val="240"/>
  </w:num>
  <w:num w:numId="132">
    <w:abstractNumId w:val="77"/>
  </w:num>
  <w:num w:numId="133">
    <w:abstractNumId w:val="229"/>
  </w:num>
  <w:num w:numId="134">
    <w:abstractNumId w:val="116"/>
  </w:num>
  <w:num w:numId="135">
    <w:abstractNumId w:val="26"/>
  </w:num>
  <w:num w:numId="136">
    <w:abstractNumId w:val="147"/>
  </w:num>
  <w:num w:numId="137">
    <w:abstractNumId w:val="137"/>
  </w:num>
  <w:num w:numId="138">
    <w:abstractNumId w:val="170"/>
  </w:num>
  <w:num w:numId="139">
    <w:abstractNumId w:val="104"/>
  </w:num>
  <w:num w:numId="140">
    <w:abstractNumId w:val="9"/>
  </w:num>
  <w:num w:numId="141">
    <w:abstractNumId w:val="30"/>
  </w:num>
  <w:num w:numId="142">
    <w:abstractNumId w:val="198"/>
  </w:num>
  <w:num w:numId="143">
    <w:abstractNumId w:val="188"/>
  </w:num>
  <w:num w:numId="144">
    <w:abstractNumId w:val="35"/>
  </w:num>
  <w:num w:numId="145">
    <w:abstractNumId w:val="157"/>
  </w:num>
  <w:num w:numId="146">
    <w:abstractNumId w:val="19"/>
  </w:num>
  <w:num w:numId="147">
    <w:abstractNumId w:val="70"/>
  </w:num>
  <w:num w:numId="148">
    <w:abstractNumId w:val="195"/>
  </w:num>
  <w:num w:numId="149">
    <w:abstractNumId w:val="241"/>
  </w:num>
  <w:num w:numId="150">
    <w:abstractNumId w:val="100"/>
  </w:num>
  <w:num w:numId="151">
    <w:abstractNumId w:val="252"/>
  </w:num>
  <w:num w:numId="152">
    <w:abstractNumId w:val="213"/>
  </w:num>
  <w:num w:numId="153">
    <w:abstractNumId w:val="39"/>
  </w:num>
  <w:num w:numId="154">
    <w:abstractNumId w:val="189"/>
  </w:num>
  <w:num w:numId="155">
    <w:abstractNumId w:val="97"/>
  </w:num>
  <w:num w:numId="156">
    <w:abstractNumId w:val="202"/>
  </w:num>
  <w:num w:numId="157">
    <w:abstractNumId w:val="76"/>
  </w:num>
  <w:num w:numId="158">
    <w:abstractNumId w:val="167"/>
  </w:num>
  <w:num w:numId="159">
    <w:abstractNumId w:val="185"/>
  </w:num>
  <w:num w:numId="160">
    <w:abstractNumId w:val="22"/>
  </w:num>
  <w:num w:numId="161">
    <w:abstractNumId w:val="183"/>
  </w:num>
  <w:num w:numId="162">
    <w:abstractNumId w:val="141"/>
  </w:num>
  <w:num w:numId="163">
    <w:abstractNumId w:val="17"/>
  </w:num>
  <w:num w:numId="164">
    <w:abstractNumId w:val="186"/>
  </w:num>
  <w:num w:numId="165">
    <w:abstractNumId w:val="79"/>
  </w:num>
  <w:num w:numId="166">
    <w:abstractNumId w:val="145"/>
  </w:num>
  <w:num w:numId="167">
    <w:abstractNumId w:val="201"/>
  </w:num>
  <w:num w:numId="168">
    <w:abstractNumId w:val="82"/>
  </w:num>
  <w:num w:numId="169">
    <w:abstractNumId w:val="109"/>
  </w:num>
  <w:num w:numId="170">
    <w:abstractNumId w:val="107"/>
  </w:num>
  <w:num w:numId="171">
    <w:abstractNumId w:val="101"/>
  </w:num>
  <w:num w:numId="172">
    <w:abstractNumId w:val="224"/>
  </w:num>
  <w:num w:numId="173">
    <w:abstractNumId w:val="66"/>
  </w:num>
  <w:num w:numId="174">
    <w:abstractNumId w:val="10"/>
  </w:num>
  <w:num w:numId="175">
    <w:abstractNumId w:val="163"/>
  </w:num>
  <w:num w:numId="176">
    <w:abstractNumId w:val="258"/>
  </w:num>
  <w:num w:numId="177">
    <w:abstractNumId w:val="52"/>
  </w:num>
  <w:num w:numId="178">
    <w:abstractNumId w:val="28"/>
  </w:num>
  <w:num w:numId="179">
    <w:abstractNumId w:val="165"/>
  </w:num>
  <w:num w:numId="180">
    <w:abstractNumId w:val="73"/>
  </w:num>
  <w:num w:numId="181">
    <w:abstractNumId w:val="4"/>
  </w:num>
  <w:num w:numId="182">
    <w:abstractNumId w:val="260"/>
  </w:num>
  <w:num w:numId="183">
    <w:abstractNumId w:val="146"/>
  </w:num>
  <w:num w:numId="184">
    <w:abstractNumId w:val="148"/>
  </w:num>
  <w:num w:numId="185">
    <w:abstractNumId w:val="59"/>
  </w:num>
  <w:num w:numId="186">
    <w:abstractNumId w:val="42"/>
  </w:num>
  <w:num w:numId="187">
    <w:abstractNumId w:val="33"/>
  </w:num>
  <w:num w:numId="188">
    <w:abstractNumId w:val="218"/>
  </w:num>
  <w:num w:numId="189">
    <w:abstractNumId w:val="191"/>
  </w:num>
  <w:num w:numId="190">
    <w:abstractNumId w:val="106"/>
  </w:num>
  <w:num w:numId="191">
    <w:abstractNumId w:val="233"/>
  </w:num>
  <w:num w:numId="192">
    <w:abstractNumId w:val="68"/>
  </w:num>
  <w:num w:numId="193">
    <w:abstractNumId w:val="103"/>
  </w:num>
  <w:num w:numId="194">
    <w:abstractNumId w:val="200"/>
  </w:num>
  <w:num w:numId="195">
    <w:abstractNumId w:val="121"/>
  </w:num>
  <w:num w:numId="196">
    <w:abstractNumId w:val="226"/>
  </w:num>
  <w:num w:numId="197">
    <w:abstractNumId w:val="54"/>
  </w:num>
  <w:num w:numId="198">
    <w:abstractNumId w:val="119"/>
  </w:num>
  <w:num w:numId="199">
    <w:abstractNumId w:val="234"/>
  </w:num>
  <w:num w:numId="200">
    <w:abstractNumId w:val="139"/>
  </w:num>
  <w:num w:numId="201">
    <w:abstractNumId w:val="110"/>
  </w:num>
  <w:num w:numId="202">
    <w:abstractNumId w:val="153"/>
  </w:num>
  <w:num w:numId="203">
    <w:abstractNumId w:val="16"/>
  </w:num>
  <w:num w:numId="204">
    <w:abstractNumId w:val="21"/>
  </w:num>
  <w:num w:numId="205">
    <w:abstractNumId w:val="115"/>
  </w:num>
  <w:num w:numId="206">
    <w:abstractNumId w:val="166"/>
  </w:num>
  <w:num w:numId="207">
    <w:abstractNumId w:val="111"/>
  </w:num>
  <w:num w:numId="208">
    <w:abstractNumId w:val="259"/>
  </w:num>
  <w:num w:numId="209">
    <w:abstractNumId w:val="11"/>
  </w:num>
  <w:num w:numId="210">
    <w:abstractNumId w:val="134"/>
  </w:num>
  <w:num w:numId="211">
    <w:abstractNumId w:val="214"/>
  </w:num>
  <w:num w:numId="212">
    <w:abstractNumId w:val="92"/>
  </w:num>
  <w:num w:numId="213">
    <w:abstractNumId w:val="44"/>
  </w:num>
  <w:num w:numId="214">
    <w:abstractNumId w:val="27"/>
  </w:num>
  <w:num w:numId="215">
    <w:abstractNumId w:val="1"/>
  </w:num>
  <w:num w:numId="216">
    <w:abstractNumId w:val="122"/>
  </w:num>
  <w:num w:numId="217">
    <w:abstractNumId w:val="231"/>
  </w:num>
  <w:num w:numId="218">
    <w:abstractNumId w:val="149"/>
  </w:num>
  <w:num w:numId="219">
    <w:abstractNumId w:val="232"/>
  </w:num>
  <w:num w:numId="220">
    <w:abstractNumId w:val="159"/>
  </w:num>
  <w:num w:numId="221">
    <w:abstractNumId w:val="152"/>
  </w:num>
  <w:num w:numId="222">
    <w:abstractNumId w:val="217"/>
  </w:num>
  <w:num w:numId="223">
    <w:abstractNumId w:val="72"/>
  </w:num>
  <w:num w:numId="224">
    <w:abstractNumId w:val="253"/>
  </w:num>
  <w:num w:numId="225">
    <w:abstractNumId w:val="48"/>
  </w:num>
  <w:num w:numId="226">
    <w:abstractNumId w:val="29"/>
  </w:num>
  <w:num w:numId="227">
    <w:abstractNumId w:val="168"/>
  </w:num>
  <w:num w:numId="228">
    <w:abstractNumId w:val="205"/>
  </w:num>
  <w:num w:numId="229">
    <w:abstractNumId w:val="173"/>
  </w:num>
  <w:num w:numId="230">
    <w:abstractNumId w:val="105"/>
  </w:num>
  <w:num w:numId="231">
    <w:abstractNumId w:val="32"/>
  </w:num>
  <w:num w:numId="232">
    <w:abstractNumId w:val="194"/>
  </w:num>
  <w:num w:numId="233">
    <w:abstractNumId w:val="20"/>
  </w:num>
  <w:num w:numId="234">
    <w:abstractNumId w:val="221"/>
  </w:num>
  <w:num w:numId="235">
    <w:abstractNumId w:val="98"/>
  </w:num>
  <w:num w:numId="236">
    <w:abstractNumId w:val="58"/>
  </w:num>
  <w:num w:numId="237">
    <w:abstractNumId w:val="124"/>
  </w:num>
  <w:num w:numId="238">
    <w:abstractNumId w:val="245"/>
  </w:num>
  <w:num w:numId="239">
    <w:abstractNumId w:val="132"/>
  </w:num>
  <w:num w:numId="240">
    <w:abstractNumId w:val="154"/>
  </w:num>
  <w:num w:numId="241">
    <w:abstractNumId w:val="160"/>
  </w:num>
  <w:num w:numId="242">
    <w:abstractNumId w:val="142"/>
  </w:num>
  <w:num w:numId="243">
    <w:abstractNumId w:val="86"/>
  </w:num>
  <w:num w:numId="244">
    <w:abstractNumId w:val="65"/>
  </w:num>
  <w:num w:numId="245">
    <w:abstractNumId w:val="264"/>
  </w:num>
  <w:num w:numId="246">
    <w:abstractNumId w:val="244"/>
  </w:num>
  <w:num w:numId="247">
    <w:abstractNumId w:val="164"/>
  </w:num>
  <w:num w:numId="248">
    <w:abstractNumId w:val="96"/>
  </w:num>
  <w:num w:numId="249">
    <w:abstractNumId w:val="85"/>
  </w:num>
  <w:num w:numId="250">
    <w:abstractNumId w:val="133"/>
  </w:num>
  <w:num w:numId="251">
    <w:abstractNumId w:val="216"/>
  </w:num>
  <w:num w:numId="252">
    <w:abstractNumId w:val="174"/>
  </w:num>
  <w:num w:numId="253">
    <w:abstractNumId w:val="236"/>
  </w:num>
  <w:num w:numId="254">
    <w:abstractNumId w:val="13"/>
  </w:num>
  <w:num w:numId="255">
    <w:abstractNumId w:val="210"/>
  </w:num>
  <w:num w:numId="256">
    <w:abstractNumId w:val="123"/>
  </w:num>
  <w:num w:numId="257">
    <w:abstractNumId w:val="36"/>
  </w:num>
  <w:num w:numId="258">
    <w:abstractNumId w:val="46"/>
  </w:num>
  <w:num w:numId="259">
    <w:abstractNumId w:val="47"/>
  </w:num>
  <w:num w:numId="260">
    <w:abstractNumId w:val="222"/>
  </w:num>
  <w:num w:numId="261">
    <w:abstractNumId w:val="14"/>
  </w:num>
  <w:num w:numId="262">
    <w:abstractNumId w:val="38"/>
  </w:num>
  <w:num w:numId="263">
    <w:abstractNumId w:val="242"/>
  </w:num>
  <w:num w:numId="264">
    <w:abstractNumId w:val="93"/>
  </w:num>
  <w:num w:numId="265">
    <w:abstractNumId w:val="6"/>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embedSystemFonts/>
  <w:defaultTabStop w:val="720"/>
  <w:drawingGridHorizontalSpacing w:val="57"/>
  <w:drawingGridVerticalSpacing w:val="57"/>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C5C"/>
    <w:rsid w:val="00000116"/>
    <w:rsid w:val="000004F5"/>
    <w:rsid w:val="0000056E"/>
    <w:rsid w:val="0000085E"/>
    <w:rsid w:val="00000DA4"/>
    <w:rsid w:val="00000EF2"/>
    <w:rsid w:val="00000F63"/>
    <w:rsid w:val="00001392"/>
    <w:rsid w:val="00001672"/>
    <w:rsid w:val="000019C8"/>
    <w:rsid w:val="00002328"/>
    <w:rsid w:val="000023EB"/>
    <w:rsid w:val="000024A6"/>
    <w:rsid w:val="00002510"/>
    <w:rsid w:val="00002A5C"/>
    <w:rsid w:val="00002B19"/>
    <w:rsid w:val="00002C18"/>
    <w:rsid w:val="00003A7D"/>
    <w:rsid w:val="00003AC5"/>
    <w:rsid w:val="00003B8F"/>
    <w:rsid w:val="00004110"/>
    <w:rsid w:val="00004716"/>
    <w:rsid w:val="00004821"/>
    <w:rsid w:val="00004C12"/>
    <w:rsid w:val="00004CFC"/>
    <w:rsid w:val="00004D40"/>
    <w:rsid w:val="000051C3"/>
    <w:rsid w:val="0000548C"/>
    <w:rsid w:val="00005E60"/>
    <w:rsid w:val="000062A9"/>
    <w:rsid w:val="00006378"/>
    <w:rsid w:val="00006C0E"/>
    <w:rsid w:val="00006D96"/>
    <w:rsid w:val="00006DC7"/>
    <w:rsid w:val="0000708E"/>
    <w:rsid w:val="000074A1"/>
    <w:rsid w:val="000079ED"/>
    <w:rsid w:val="00007FB1"/>
    <w:rsid w:val="0001041F"/>
    <w:rsid w:val="0001047B"/>
    <w:rsid w:val="000108F2"/>
    <w:rsid w:val="00010CBF"/>
    <w:rsid w:val="00010D4C"/>
    <w:rsid w:val="00010DBC"/>
    <w:rsid w:val="00010E20"/>
    <w:rsid w:val="00010E9F"/>
    <w:rsid w:val="000115E9"/>
    <w:rsid w:val="0001170D"/>
    <w:rsid w:val="00011925"/>
    <w:rsid w:val="00011D58"/>
    <w:rsid w:val="00012824"/>
    <w:rsid w:val="00012BED"/>
    <w:rsid w:val="00012DE7"/>
    <w:rsid w:val="00013720"/>
    <w:rsid w:val="00013969"/>
    <w:rsid w:val="00013DB7"/>
    <w:rsid w:val="000140A2"/>
    <w:rsid w:val="000140E0"/>
    <w:rsid w:val="00014305"/>
    <w:rsid w:val="00014623"/>
    <w:rsid w:val="0001465B"/>
    <w:rsid w:val="00014FA6"/>
    <w:rsid w:val="000150B5"/>
    <w:rsid w:val="0001590B"/>
    <w:rsid w:val="00015FD5"/>
    <w:rsid w:val="00016793"/>
    <w:rsid w:val="00016E3A"/>
    <w:rsid w:val="00016FB9"/>
    <w:rsid w:val="00017622"/>
    <w:rsid w:val="00017CB2"/>
    <w:rsid w:val="00017F84"/>
    <w:rsid w:val="00020650"/>
    <w:rsid w:val="0002083A"/>
    <w:rsid w:val="0002091E"/>
    <w:rsid w:val="00020B93"/>
    <w:rsid w:val="00020D4B"/>
    <w:rsid w:val="0002139B"/>
    <w:rsid w:val="000217B5"/>
    <w:rsid w:val="0002199F"/>
    <w:rsid w:val="00021C30"/>
    <w:rsid w:val="0002203D"/>
    <w:rsid w:val="00022766"/>
    <w:rsid w:val="0002276F"/>
    <w:rsid w:val="00022E70"/>
    <w:rsid w:val="000231B5"/>
    <w:rsid w:val="000232AC"/>
    <w:rsid w:val="000237FA"/>
    <w:rsid w:val="000238B8"/>
    <w:rsid w:val="00023F5A"/>
    <w:rsid w:val="0002419A"/>
    <w:rsid w:val="00024602"/>
    <w:rsid w:val="00025388"/>
    <w:rsid w:val="00025706"/>
    <w:rsid w:val="000257F1"/>
    <w:rsid w:val="00025B6E"/>
    <w:rsid w:val="00025C41"/>
    <w:rsid w:val="00025D8F"/>
    <w:rsid w:val="00025DA6"/>
    <w:rsid w:val="00026004"/>
    <w:rsid w:val="00026660"/>
    <w:rsid w:val="00026898"/>
    <w:rsid w:val="00027058"/>
    <w:rsid w:val="00027617"/>
    <w:rsid w:val="00027CB3"/>
    <w:rsid w:val="00027DC4"/>
    <w:rsid w:val="00027FD7"/>
    <w:rsid w:val="00030065"/>
    <w:rsid w:val="000305E3"/>
    <w:rsid w:val="00030862"/>
    <w:rsid w:val="00030A59"/>
    <w:rsid w:val="00030AF1"/>
    <w:rsid w:val="00030D3D"/>
    <w:rsid w:val="000310CD"/>
    <w:rsid w:val="0003116A"/>
    <w:rsid w:val="00031756"/>
    <w:rsid w:val="00031C19"/>
    <w:rsid w:val="00031FD7"/>
    <w:rsid w:val="000320B8"/>
    <w:rsid w:val="000321EF"/>
    <w:rsid w:val="00032434"/>
    <w:rsid w:val="00032DDF"/>
    <w:rsid w:val="00032F05"/>
    <w:rsid w:val="00034165"/>
    <w:rsid w:val="0003420F"/>
    <w:rsid w:val="000344B8"/>
    <w:rsid w:val="00034640"/>
    <w:rsid w:val="0003548B"/>
    <w:rsid w:val="00035613"/>
    <w:rsid w:val="0003694A"/>
    <w:rsid w:val="00036F9A"/>
    <w:rsid w:val="00037009"/>
    <w:rsid w:val="0003703C"/>
    <w:rsid w:val="00037AF3"/>
    <w:rsid w:val="00037C0E"/>
    <w:rsid w:val="00037F3E"/>
    <w:rsid w:val="0004006A"/>
    <w:rsid w:val="00040364"/>
    <w:rsid w:val="00040967"/>
    <w:rsid w:val="00040991"/>
    <w:rsid w:val="0004130D"/>
    <w:rsid w:val="000415D1"/>
    <w:rsid w:val="00041609"/>
    <w:rsid w:val="000417A2"/>
    <w:rsid w:val="000417D2"/>
    <w:rsid w:val="0004188F"/>
    <w:rsid w:val="000419E1"/>
    <w:rsid w:val="00041AE3"/>
    <w:rsid w:val="00041C02"/>
    <w:rsid w:val="00041C52"/>
    <w:rsid w:val="00041EF8"/>
    <w:rsid w:val="0004227E"/>
    <w:rsid w:val="00042367"/>
    <w:rsid w:val="00042775"/>
    <w:rsid w:val="00042818"/>
    <w:rsid w:val="0004288D"/>
    <w:rsid w:val="00042AA4"/>
    <w:rsid w:val="00042BA8"/>
    <w:rsid w:val="0004301C"/>
    <w:rsid w:val="000432B5"/>
    <w:rsid w:val="000434E3"/>
    <w:rsid w:val="00043E6F"/>
    <w:rsid w:val="00043FB4"/>
    <w:rsid w:val="000441A4"/>
    <w:rsid w:val="000442B8"/>
    <w:rsid w:val="00044820"/>
    <w:rsid w:val="00044830"/>
    <w:rsid w:val="00044BCC"/>
    <w:rsid w:val="00044EEF"/>
    <w:rsid w:val="000451AD"/>
    <w:rsid w:val="0004524F"/>
    <w:rsid w:val="00045345"/>
    <w:rsid w:val="000458B9"/>
    <w:rsid w:val="00045FF7"/>
    <w:rsid w:val="0004615E"/>
    <w:rsid w:val="00047C42"/>
    <w:rsid w:val="000500D8"/>
    <w:rsid w:val="000503EB"/>
    <w:rsid w:val="000507FF"/>
    <w:rsid w:val="0005099F"/>
    <w:rsid w:val="00050DFE"/>
    <w:rsid w:val="000510D6"/>
    <w:rsid w:val="00051DEE"/>
    <w:rsid w:val="00051F6F"/>
    <w:rsid w:val="000520ED"/>
    <w:rsid w:val="00052642"/>
    <w:rsid w:val="00052DB3"/>
    <w:rsid w:val="00053315"/>
    <w:rsid w:val="0005335F"/>
    <w:rsid w:val="0005386A"/>
    <w:rsid w:val="000540A2"/>
    <w:rsid w:val="00054C07"/>
    <w:rsid w:val="000550D1"/>
    <w:rsid w:val="00055191"/>
    <w:rsid w:val="000552BA"/>
    <w:rsid w:val="00055331"/>
    <w:rsid w:val="00055B05"/>
    <w:rsid w:val="00055EA9"/>
    <w:rsid w:val="00056074"/>
    <w:rsid w:val="00056141"/>
    <w:rsid w:val="00056679"/>
    <w:rsid w:val="00057E42"/>
    <w:rsid w:val="00060446"/>
    <w:rsid w:val="000604E2"/>
    <w:rsid w:val="0006055A"/>
    <w:rsid w:val="00060884"/>
    <w:rsid w:val="00060AE7"/>
    <w:rsid w:val="0006105E"/>
    <w:rsid w:val="00061F17"/>
    <w:rsid w:val="0006241E"/>
    <w:rsid w:val="000625B8"/>
    <w:rsid w:val="00062AED"/>
    <w:rsid w:val="00063366"/>
    <w:rsid w:val="000635B1"/>
    <w:rsid w:val="00063B2F"/>
    <w:rsid w:val="00063CEE"/>
    <w:rsid w:val="00063FD0"/>
    <w:rsid w:val="00064008"/>
    <w:rsid w:val="000640B6"/>
    <w:rsid w:val="00064492"/>
    <w:rsid w:val="000647B2"/>
    <w:rsid w:val="00064D14"/>
    <w:rsid w:val="000650BC"/>
    <w:rsid w:val="00065365"/>
    <w:rsid w:val="00065500"/>
    <w:rsid w:val="00065A0A"/>
    <w:rsid w:val="00065B91"/>
    <w:rsid w:val="00065D23"/>
    <w:rsid w:val="00066060"/>
    <w:rsid w:val="00066238"/>
    <w:rsid w:val="00066891"/>
    <w:rsid w:val="00066DC9"/>
    <w:rsid w:val="00067100"/>
    <w:rsid w:val="0006765D"/>
    <w:rsid w:val="000677D6"/>
    <w:rsid w:val="000678F2"/>
    <w:rsid w:val="00067D48"/>
    <w:rsid w:val="00067E41"/>
    <w:rsid w:val="0007001C"/>
    <w:rsid w:val="00070242"/>
    <w:rsid w:val="00070FA6"/>
    <w:rsid w:val="0007107D"/>
    <w:rsid w:val="00071995"/>
    <w:rsid w:val="00071B7B"/>
    <w:rsid w:val="00071BD7"/>
    <w:rsid w:val="00071BFF"/>
    <w:rsid w:val="00071D50"/>
    <w:rsid w:val="00071E32"/>
    <w:rsid w:val="00072158"/>
    <w:rsid w:val="000726F2"/>
    <w:rsid w:val="000728A5"/>
    <w:rsid w:val="00073221"/>
    <w:rsid w:val="000733EC"/>
    <w:rsid w:val="00073FDE"/>
    <w:rsid w:val="000741DB"/>
    <w:rsid w:val="00074325"/>
    <w:rsid w:val="00074750"/>
    <w:rsid w:val="000747E2"/>
    <w:rsid w:val="000748BF"/>
    <w:rsid w:val="00074C61"/>
    <w:rsid w:val="00075714"/>
    <w:rsid w:val="00075B38"/>
    <w:rsid w:val="00075C12"/>
    <w:rsid w:val="00075D86"/>
    <w:rsid w:val="00075F34"/>
    <w:rsid w:val="00075FB4"/>
    <w:rsid w:val="0007619C"/>
    <w:rsid w:val="000765FB"/>
    <w:rsid w:val="00076DF4"/>
    <w:rsid w:val="00076E70"/>
    <w:rsid w:val="00077170"/>
    <w:rsid w:val="00077B14"/>
    <w:rsid w:val="00077C51"/>
    <w:rsid w:val="000808BA"/>
    <w:rsid w:val="000808BB"/>
    <w:rsid w:val="0008102A"/>
    <w:rsid w:val="000812AC"/>
    <w:rsid w:val="00081DA6"/>
    <w:rsid w:val="000820D8"/>
    <w:rsid w:val="000820E4"/>
    <w:rsid w:val="0008234E"/>
    <w:rsid w:val="00082453"/>
    <w:rsid w:val="0008306E"/>
    <w:rsid w:val="00083117"/>
    <w:rsid w:val="00083485"/>
    <w:rsid w:val="0008352E"/>
    <w:rsid w:val="00083C4D"/>
    <w:rsid w:val="00083E19"/>
    <w:rsid w:val="00083FA5"/>
    <w:rsid w:val="00084894"/>
    <w:rsid w:val="00084E27"/>
    <w:rsid w:val="00084EBE"/>
    <w:rsid w:val="000857E4"/>
    <w:rsid w:val="00085E2A"/>
    <w:rsid w:val="00086177"/>
    <w:rsid w:val="00086319"/>
    <w:rsid w:val="000869CD"/>
    <w:rsid w:val="00087038"/>
    <w:rsid w:val="00087612"/>
    <w:rsid w:val="000877F1"/>
    <w:rsid w:val="000878FF"/>
    <w:rsid w:val="00087C4D"/>
    <w:rsid w:val="00087D7F"/>
    <w:rsid w:val="00087DA1"/>
    <w:rsid w:val="00087DE4"/>
    <w:rsid w:val="000908B9"/>
    <w:rsid w:val="00090A26"/>
    <w:rsid w:val="00090A31"/>
    <w:rsid w:val="00090D74"/>
    <w:rsid w:val="00091285"/>
    <w:rsid w:val="0009144E"/>
    <w:rsid w:val="000915AA"/>
    <w:rsid w:val="00091A2C"/>
    <w:rsid w:val="00091D0B"/>
    <w:rsid w:val="00091D62"/>
    <w:rsid w:val="00091E66"/>
    <w:rsid w:val="00091E95"/>
    <w:rsid w:val="00092285"/>
    <w:rsid w:val="0009262D"/>
    <w:rsid w:val="000927A0"/>
    <w:rsid w:val="00092A28"/>
    <w:rsid w:val="00092AF5"/>
    <w:rsid w:val="000930D3"/>
    <w:rsid w:val="0009312B"/>
    <w:rsid w:val="000931F1"/>
    <w:rsid w:val="00093988"/>
    <w:rsid w:val="00093F6E"/>
    <w:rsid w:val="00094205"/>
    <w:rsid w:val="00094AFB"/>
    <w:rsid w:val="00094DE4"/>
    <w:rsid w:val="00094ECA"/>
    <w:rsid w:val="0009517C"/>
    <w:rsid w:val="00095B10"/>
    <w:rsid w:val="00095C99"/>
    <w:rsid w:val="00095E32"/>
    <w:rsid w:val="00096565"/>
    <w:rsid w:val="00096757"/>
    <w:rsid w:val="000968CE"/>
    <w:rsid w:val="00096DBA"/>
    <w:rsid w:val="00097171"/>
    <w:rsid w:val="00097456"/>
    <w:rsid w:val="00097BEE"/>
    <w:rsid w:val="00097F0D"/>
    <w:rsid w:val="000A07E9"/>
    <w:rsid w:val="000A0F49"/>
    <w:rsid w:val="000A10C7"/>
    <w:rsid w:val="000A13F2"/>
    <w:rsid w:val="000A1977"/>
    <w:rsid w:val="000A1E2E"/>
    <w:rsid w:val="000A256D"/>
    <w:rsid w:val="000A2742"/>
    <w:rsid w:val="000A2B01"/>
    <w:rsid w:val="000A2C51"/>
    <w:rsid w:val="000A30C8"/>
    <w:rsid w:val="000A318E"/>
    <w:rsid w:val="000A3603"/>
    <w:rsid w:val="000A37D5"/>
    <w:rsid w:val="000A3A9B"/>
    <w:rsid w:val="000A3B1D"/>
    <w:rsid w:val="000A3C69"/>
    <w:rsid w:val="000A3EC7"/>
    <w:rsid w:val="000A3F8A"/>
    <w:rsid w:val="000A3FA8"/>
    <w:rsid w:val="000A4029"/>
    <w:rsid w:val="000A4382"/>
    <w:rsid w:val="000A43A5"/>
    <w:rsid w:val="000A45C1"/>
    <w:rsid w:val="000A49BE"/>
    <w:rsid w:val="000A4CD5"/>
    <w:rsid w:val="000A51E9"/>
    <w:rsid w:val="000A5ECE"/>
    <w:rsid w:val="000A5F0A"/>
    <w:rsid w:val="000A6008"/>
    <w:rsid w:val="000A68AB"/>
    <w:rsid w:val="000A6EA1"/>
    <w:rsid w:val="000A70A8"/>
    <w:rsid w:val="000A7177"/>
    <w:rsid w:val="000A76CE"/>
    <w:rsid w:val="000A770C"/>
    <w:rsid w:val="000A7C5B"/>
    <w:rsid w:val="000B00C8"/>
    <w:rsid w:val="000B05F4"/>
    <w:rsid w:val="000B0A28"/>
    <w:rsid w:val="000B0B61"/>
    <w:rsid w:val="000B0E48"/>
    <w:rsid w:val="000B158D"/>
    <w:rsid w:val="000B15B8"/>
    <w:rsid w:val="000B163C"/>
    <w:rsid w:val="000B198E"/>
    <w:rsid w:val="000B1F34"/>
    <w:rsid w:val="000B2BFA"/>
    <w:rsid w:val="000B2C92"/>
    <w:rsid w:val="000B2ED3"/>
    <w:rsid w:val="000B30DF"/>
    <w:rsid w:val="000B33D1"/>
    <w:rsid w:val="000B3412"/>
    <w:rsid w:val="000B37DF"/>
    <w:rsid w:val="000B390D"/>
    <w:rsid w:val="000B46EE"/>
    <w:rsid w:val="000B5A03"/>
    <w:rsid w:val="000B5AFA"/>
    <w:rsid w:val="000B5C8D"/>
    <w:rsid w:val="000B60BC"/>
    <w:rsid w:val="000B6354"/>
    <w:rsid w:val="000B64A6"/>
    <w:rsid w:val="000B6B42"/>
    <w:rsid w:val="000B6D39"/>
    <w:rsid w:val="000B72E0"/>
    <w:rsid w:val="000B738F"/>
    <w:rsid w:val="000B7663"/>
    <w:rsid w:val="000B7732"/>
    <w:rsid w:val="000B7A96"/>
    <w:rsid w:val="000C01D1"/>
    <w:rsid w:val="000C05C3"/>
    <w:rsid w:val="000C0C38"/>
    <w:rsid w:val="000C13B8"/>
    <w:rsid w:val="000C16B3"/>
    <w:rsid w:val="000C173C"/>
    <w:rsid w:val="000C175B"/>
    <w:rsid w:val="000C1AA5"/>
    <w:rsid w:val="000C1ABE"/>
    <w:rsid w:val="000C213E"/>
    <w:rsid w:val="000C2403"/>
    <w:rsid w:val="000C240E"/>
    <w:rsid w:val="000C2900"/>
    <w:rsid w:val="000C2A1C"/>
    <w:rsid w:val="000C30F7"/>
    <w:rsid w:val="000C3479"/>
    <w:rsid w:val="000C378C"/>
    <w:rsid w:val="000C37F0"/>
    <w:rsid w:val="000C3A6B"/>
    <w:rsid w:val="000C3B60"/>
    <w:rsid w:val="000C3E6E"/>
    <w:rsid w:val="000C43E1"/>
    <w:rsid w:val="000C4785"/>
    <w:rsid w:val="000C48E3"/>
    <w:rsid w:val="000C49B1"/>
    <w:rsid w:val="000C4A1A"/>
    <w:rsid w:val="000C4ABD"/>
    <w:rsid w:val="000C4F75"/>
    <w:rsid w:val="000C539A"/>
    <w:rsid w:val="000C5575"/>
    <w:rsid w:val="000C5B52"/>
    <w:rsid w:val="000C5C4D"/>
    <w:rsid w:val="000C61C6"/>
    <w:rsid w:val="000C7280"/>
    <w:rsid w:val="000C756D"/>
    <w:rsid w:val="000C7669"/>
    <w:rsid w:val="000C77FE"/>
    <w:rsid w:val="000C7A38"/>
    <w:rsid w:val="000D05F2"/>
    <w:rsid w:val="000D0670"/>
    <w:rsid w:val="000D08A5"/>
    <w:rsid w:val="000D0937"/>
    <w:rsid w:val="000D0A95"/>
    <w:rsid w:val="000D164D"/>
    <w:rsid w:val="000D16B8"/>
    <w:rsid w:val="000D1AF9"/>
    <w:rsid w:val="000D1FA8"/>
    <w:rsid w:val="000D225B"/>
    <w:rsid w:val="000D24C5"/>
    <w:rsid w:val="000D251E"/>
    <w:rsid w:val="000D283D"/>
    <w:rsid w:val="000D2D17"/>
    <w:rsid w:val="000D3818"/>
    <w:rsid w:val="000D3EAA"/>
    <w:rsid w:val="000D3F1C"/>
    <w:rsid w:val="000D42C8"/>
    <w:rsid w:val="000D4371"/>
    <w:rsid w:val="000D47BD"/>
    <w:rsid w:val="000D4DDC"/>
    <w:rsid w:val="000D4FFC"/>
    <w:rsid w:val="000D5540"/>
    <w:rsid w:val="000D5A48"/>
    <w:rsid w:val="000D5B27"/>
    <w:rsid w:val="000D5CDD"/>
    <w:rsid w:val="000D5EFA"/>
    <w:rsid w:val="000D64DE"/>
    <w:rsid w:val="000D6AA4"/>
    <w:rsid w:val="000D7802"/>
    <w:rsid w:val="000D7A87"/>
    <w:rsid w:val="000D7FBA"/>
    <w:rsid w:val="000E0732"/>
    <w:rsid w:val="000E0ABD"/>
    <w:rsid w:val="000E0E2D"/>
    <w:rsid w:val="000E12B4"/>
    <w:rsid w:val="000E12F4"/>
    <w:rsid w:val="000E13EC"/>
    <w:rsid w:val="000E1426"/>
    <w:rsid w:val="000E1713"/>
    <w:rsid w:val="000E1A37"/>
    <w:rsid w:val="000E1B25"/>
    <w:rsid w:val="000E1D32"/>
    <w:rsid w:val="000E1D40"/>
    <w:rsid w:val="000E1E57"/>
    <w:rsid w:val="000E1F3B"/>
    <w:rsid w:val="000E2116"/>
    <w:rsid w:val="000E22D5"/>
    <w:rsid w:val="000E23EE"/>
    <w:rsid w:val="000E26B6"/>
    <w:rsid w:val="000E2905"/>
    <w:rsid w:val="000E2AC8"/>
    <w:rsid w:val="000E33A3"/>
    <w:rsid w:val="000E3400"/>
    <w:rsid w:val="000E3493"/>
    <w:rsid w:val="000E3501"/>
    <w:rsid w:val="000E3AC3"/>
    <w:rsid w:val="000E3AC5"/>
    <w:rsid w:val="000E3E82"/>
    <w:rsid w:val="000E4134"/>
    <w:rsid w:val="000E42D4"/>
    <w:rsid w:val="000E4338"/>
    <w:rsid w:val="000E44BE"/>
    <w:rsid w:val="000E44E4"/>
    <w:rsid w:val="000E46F5"/>
    <w:rsid w:val="000E47F8"/>
    <w:rsid w:val="000E4B3C"/>
    <w:rsid w:val="000E5484"/>
    <w:rsid w:val="000E61B8"/>
    <w:rsid w:val="000E6553"/>
    <w:rsid w:val="000E6612"/>
    <w:rsid w:val="000E66D2"/>
    <w:rsid w:val="000E68D4"/>
    <w:rsid w:val="000E6E3D"/>
    <w:rsid w:val="000E6E5F"/>
    <w:rsid w:val="000E6ED8"/>
    <w:rsid w:val="000E77D3"/>
    <w:rsid w:val="000E7FB4"/>
    <w:rsid w:val="000F0804"/>
    <w:rsid w:val="000F080F"/>
    <w:rsid w:val="000F09B4"/>
    <w:rsid w:val="000F105A"/>
    <w:rsid w:val="000F10BA"/>
    <w:rsid w:val="000F11A6"/>
    <w:rsid w:val="000F14A7"/>
    <w:rsid w:val="000F14FB"/>
    <w:rsid w:val="000F1831"/>
    <w:rsid w:val="000F1936"/>
    <w:rsid w:val="000F1AA6"/>
    <w:rsid w:val="000F1D7D"/>
    <w:rsid w:val="000F1E63"/>
    <w:rsid w:val="000F27F7"/>
    <w:rsid w:val="000F282E"/>
    <w:rsid w:val="000F2A0C"/>
    <w:rsid w:val="000F2A96"/>
    <w:rsid w:val="000F2BA7"/>
    <w:rsid w:val="000F2FF3"/>
    <w:rsid w:val="000F3555"/>
    <w:rsid w:val="000F35E2"/>
    <w:rsid w:val="000F378C"/>
    <w:rsid w:val="000F37DE"/>
    <w:rsid w:val="000F3813"/>
    <w:rsid w:val="000F4271"/>
    <w:rsid w:val="000F4973"/>
    <w:rsid w:val="000F4EB1"/>
    <w:rsid w:val="000F5285"/>
    <w:rsid w:val="000F5960"/>
    <w:rsid w:val="000F5AC9"/>
    <w:rsid w:val="000F5F46"/>
    <w:rsid w:val="000F6700"/>
    <w:rsid w:val="000F6764"/>
    <w:rsid w:val="000F6863"/>
    <w:rsid w:val="000F6BE0"/>
    <w:rsid w:val="000F6E87"/>
    <w:rsid w:val="000F6F3C"/>
    <w:rsid w:val="000F7E05"/>
    <w:rsid w:val="000F7F66"/>
    <w:rsid w:val="0010076A"/>
    <w:rsid w:val="0010086B"/>
    <w:rsid w:val="001008C1"/>
    <w:rsid w:val="00100911"/>
    <w:rsid w:val="00100934"/>
    <w:rsid w:val="001009D4"/>
    <w:rsid w:val="00100A30"/>
    <w:rsid w:val="00100C82"/>
    <w:rsid w:val="00101739"/>
    <w:rsid w:val="00101C5B"/>
    <w:rsid w:val="00101E6E"/>
    <w:rsid w:val="00102AA8"/>
    <w:rsid w:val="00102AF4"/>
    <w:rsid w:val="00102F2D"/>
    <w:rsid w:val="0010315B"/>
    <w:rsid w:val="001031B8"/>
    <w:rsid w:val="0010342E"/>
    <w:rsid w:val="0010381E"/>
    <w:rsid w:val="00103932"/>
    <w:rsid w:val="00103D28"/>
    <w:rsid w:val="00104146"/>
    <w:rsid w:val="001042FA"/>
    <w:rsid w:val="00104530"/>
    <w:rsid w:val="001047A9"/>
    <w:rsid w:val="001048D2"/>
    <w:rsid w:val="001054FB"/>
    <w:rsid w:val="0010550B"/>
    <w:rsid w:val="001055AE"/>
    <w:rsid w:val="00106019"/>
    <w:rsid w:val="001061D9"/>
    <w:rsid w:val="001064A9"/>
    <w:rsid w:val="001064EC"/>
    <w:rsid w:val="001064F1"/>
    <w:rsid w:val="0010677E"/>
    <w:rsid w:val="00107152"/>
    <w:rsid w:val="001072BB"/>
    <w:rsid w:val="00107414"/>
    <w:rsid w:val="00107640"/>
    <w:rsid w:val="001077CD"/>
    <w:rsid w:val="001077DB"/>
    <w:rsid w:val="00107977"/>
    <w:rsid w:val="001103EE"/>
    <w:rsid w:val="0011041D"/>
    <w:rsid w:val="00110912"/>
    <w:rsid w:val="00110A73"/>
    <w:rsid w:val="001110E4"/>
    <w:rsid w:val="00111179"/>
    <w:rsid w:val="001113BE"/>
    <w:rsid w:val="0011166C"/>
    <w:rsid w:val="001116C1"/>
    <w:rsid w:val="001116D0"/>
    <w:rsid w:val="001117E3"/>
    <w:rsid w:val="001118F3"/>
    <w:rsid w:val="00111BD4"/>
    <w:rsid w:val="00111D15"/>
    <w:rsid w:val="00111D91"/>
    <w:rsid w:val="001121B4"/>
    <w:rsid w:val="00112368"/>
    <w:rsid w:val="0011257D"/>
    <w:rsid w:val="00112766"/>
    <w:rsid w:val="00112849"/>
    <w:rsid w:val="0011291D"/>
    <w:rsid w:val="001129D1"/>
    <w:rsid w:val="001130D2"/>
    <w:rsid w:val="00113727"/>
    <w:rsid w:val="00113ACE"/>
    <w:rsid w:val="00113C22"/>
    <w:rsid w:val="00113E63"/>
    <w:rsid w:val="00114886"/>
    <w:rsid w:val="00114C90"/>
    <w:rsid w:val="00114E51"/>
    <w:rsid w:val="001154E0"/>
    <w:rsid w:val="00115B56"/>
    <w:rsid w:val="00115CF9"/>
    <w:rsid w:val="001160B8"/>
    <w:rsid w:val="0011627F"/>
    <w:rsid w:val="00116BA5"/>
    <w:rsid w:val="00120272"/>
    <w:rsid w:val="0012043E"/>
    <w:rsid w:val="001205E0"/>
    <w:rsid w:val="00120A4B"/>
    <w:rsid w:val="00120A86"/>
    <w:rsid w:val="00120BF5"/>
    <w:rsid w:val="00120ECC"/>
    <w:rsid w:val="00121527"/>
    <w:rsid w:val="0012156D"/>
    <w:rsid w:val="00121646"/>
    <w:rsid w:val="00121859"/>
    <w:rsid w:val="001219D6"/>
    <w:rsid w:val="001220A5"/>
    <w:rsid w:val="001220E5"/>
    <w:rsid w:val="0012238D"/>
    <w:rsid w:val="001226A9"/>
    <w:rsid w:val="00122947"/>
    <w:rsid w:val="001232C1"/>
    <w:rsid w:val="0012364E"/>
    <w:rsid w:val="00123814"/>
    <w:rsid w:val="001240EC"/>
    <w:rsid w:val="001241DA"/>
    <w:rsid w:val="001242CB"/>
    <w:rsid w:val="0012436D"/>
    <w:rsid w:val="00124491"/>
    <w:rsid w:val="00124D46"/>
    <w:rsid w:val="0012554F"/>
    <w:rsid w:val="00125AA6"/>
    <w:rsid w:val="001262D3"/>
    <w:rsid w:val="00126D8E"/>
    <w:rsid w:val="00126FD2"/>
    <w:rsid w:val="001275ED"/>
    <w:rsid w:val="00127A5A"/>
    <w:rsid w:val="00127B61"/>
    <w:rsid w:val="00127BD2"/>
    <w:rsid w:val="00127D61"/>
    <w:rsid w:val="00127FC9"/>
    <w:rsid w:val="00130454"/>
    <w:rsid w:val="00130C22"/>
    <w:rsid w:val="00130E2C"/>
    <w:rsid w:val="00131122"/>
    <w:rsid w:val="00131336"/>
    <w:rsid w:val="00131ADE"/>
    <w:rsid w:val="00131D5F"/>
    <w:rsid w:val="0013221F"/>
    <w:rsid w:val="001325AB"/>
    <w:rsid w:val="0013291C"/>
    <w:rsid w:val="00132B7E"/>
    <w:rsid w:val="00132EFA"/>
    <w:rsid w:val="001335BB"/>
    <w:rsid w:val="00134192"/>
    <w:rsid w:val="0013425F"/>
    <w:rsid w:val="00134595"/>
    <w:rsid w:val="0013472C"/>
    <w:rsid w:val="00134853"/>
    <w:rsid w:val="00134A11"/>
    <w:rsid w:val="00134AE1"/>
    <w:rsid w:val="00134F1C"/>
    <w:rsid w:val="00135887"/>
    <w:rsid w:val="0013593E"/>
    <w:rsid w:val="00135C55"/>
    <w:rsid w:val="001367C9"/>
    <w:rsid w:val="001372E3"/>
    <w:rsid w:val="0013776F"/>
    <w:rsid w:val="001379EA"/>
    <w:rsid w:val="00137A02"/>
    <w:rsid w:val="00137B1E"/>
    <w:rsid w:val="00137C06"/>
    <w:rsid w:val="00137C35"/>
    <w:rsid w:val="00137E1D"/>
    <w:rsid w:val="00137E63"/>
    <w:rsid w:val="00140914"/>
    <w:rsid w:val="00141275"/>
    <w:rsid w:val="001413E6"/>
    <w:rsid w:val="001414D9"/>
    <w:rsid w:val="00141882"/>
    <w:rsid w:val="00141D65"/>
    <w:rsid w:val="00141F4A"/>
    <w:rsid w:val="00141F8C"/>
    <w:rsid w:val="00142519"/>
    <w:rsid w:val="001426DB"/>
    <w:rsid w:val="00142954"/>
    <w:rsid w:val="00142A72"/>
    <w:rsid w:val="00143596"/>
    <w:rsid w:val="00143BAD"/>
    <w:rsid w:val="00143C17"/>
    <w:rsid w:val="00143FC7"/>
    <w:rsid w:val="001442CD"/>
    <w:rsid w:val="001447D1"/>
    <w:rsid w:val="00144DAD"/>
    <w:rsid w:val="00144F8D"/>
    <w:rsid w:val="0014525D"/>
    <w:rsid w:val="00145582"/>
    <w:rsid w:val="001458F9"/>
    <w:rsid w:val="0014598F"/>
    <w:rsid w:val="00145A0F"/>
    <w:rsid w:val="00145B4E"/>
    <w:rsid w:val="00145B6A"/>
    <w:rsid w:val="00145D99"/>
    <w:rsid w:val="00145FDE"/>
    <w:rsid w:val="001461B1"/>
    <w:rsid w:val="0014626C"/>
    <w:rsid w:val="0014638C"/>
    <w:rsid w:val="0014674D"/>
    <w:rsid w:val="00146AF6"/>
    <w:rsid w:val="00146DB6"/>
    <w:rsid w:val="001470F5"/>
    <w:rsid w:val="00147186"/>
    <w:rsid w:val="00147327"/>
    <w:rsid w:val="00147362"/>
    <w:rsid w:val="001474AC"/>
    <w:rsid w:val="0014799B"/>
    <w:rsid w:val="00147E57"/>
    <w:rsid w:val="00147E69"/>
    <w:rsid w:val="00150C44"/>
    <w:rsid w:val="00150C83"/>
    <w:rsid w:val="00150CB5"/>
    <w:rsid w:val="0015117A"/>
    <w:rsid w:val="001512B4"/>
    <w:rsid w:val="00151381"/>
    <w:rsid w:val="0015139F"/>
    <w:rsid w:val="00151761"/>
    <w:rsid w:val="00151A0A"/>
    <w:rsid w:val="00151BDD"/>
    <w:rsid w:val="00151F97"/>
    <w:rsid w:val="00152204"/>
    <w:rsid w:val="0015251A"/>
    <w:rsid w:val="00152EBE"/>
    <w:rsid w:val="00152FFB"/>
    <w:rsid w:val="00153277"/>
    <w:rsid w:val="001535D1"/>
    <w:rsid w:val="00153A06"/>
    <w:rsid w:val="00153D08"/>
    <w:rsid w:val="001544FB"/>
    <w:rsid w:val="00154735"/>
    <w:rsid w:val="0015486C"/>
    <w:rsid w:val="00154BFD"/>
    <w:rsid w:val="00154C7A"/>
    <w:rsid w:val="001554DB"/>
    <w:rsid w:val="0015586F"/>
    <w:rsid w:val="001559DF"/>
    <w:rsid w:val="00155CB6"/>
    <w:rsid w:val="00155FF3"/>
    <w:rsid w:val="00156390"/>
    <w:rsid w:val="00156699"/>
    <w:rsid w:val="001566B0"/>
    <w:rsid w:val="001567D6"/>
    <w:rsid w:val="00156AA2"/>
    <w:rsid w:val="00156C91"/>
    <w:rsid w:val="00156D3A"/>
    <w:rsid w:val="00156D70"/>
    <w:rsid w:val="001575CE"/>
    <w:rsid w:val="00157F62"/>
    <w:rsid w:val="00160032"/>
    <w:rsid w:val="00160E6E"/>
    <w:rsid w:val="00161956"/>
    <w:rsid w:val="00161B5A"/>
    <w:rsid w:val="001623D3"/>
    <w:rsid w:val="00162723"/>
    <w:rsid w:val="00163528"/>
    <w:rsid w:val="0016374D"/>
    <w:rsid w:val="00163885"/>
    <w:rsid w:val="00163C9B"/>
    <w:rsid w:val="00163DC7"/>
    <w:rsid w:val="00164043"/>
    <w:rsid w:val="0016509E"/>
    <w:rsid w:val="001651A2"/>
    <w:rsid w:val="001659E4"/>
    <w:rsid w:val="00166C15"/>
    <w:rsid w:val="00166CC3"/>
    <w:rsid w:val="00166F2C"/>
    <w:rsid w:val="001673E8"/>
    <w:rsid w:val="00167A8A"/>
    <w:rsid w:val="00167AAA"/>
    <w:rsid w:val="00167BA9"/>
    <w:rsid w:val="00170064"/>
    <w:rsid w:val="001701ED"/>
    <w:rsid w:val="0017082B"/>
    <w:rsid w:val="00170888"/>
    <w:rsid w:val="00170D1D"/>
    <w:rsid w:val="00170D4B"/>
    <w:rsid w:val="0017124D"/>
    <w:rsid w:val="0017129A"/>
    <w:rsid w:val="00171D00"/>
    <w:rsid w:val="00172341"/>
    <w:rsid w:val="0017298B"/>
    <w:rsid w:val="001729A2"/>
    <w:rsid w:val="00172AC4"/>
    <w:rsid w:val="00172C0C"/>
    <w:rsid w:val="0017336A"/>
    <w:rsid w:val="00173782"/>
    <w:rsid w:val="00173D51"/>
    <w:rsid w:val="001740BD"/>
    <w:rsid w:val="00174470"/>
    <w:rsid w:val="00174576"/>
    <w:rsid w:val="00174681"/>
    <w:rsid w:val="001746DC"/>
    <w:rsid w:val="00174816"/>
    <w:rsid w:val="00174D8D"/>
    <w:rsid w:val="0017506E"/>
    <w:rsid w:val="0017551A"/>
    <w:rsid w:val="00175607"/>
    <w:rsid w:val="00175C0A"/>
    <w:rsid w:val="00175E30"/>
    <w:rsid w:val="00176119"/>
    <w:rsid w:val="001764A2"/>
    <w:rsid w:val="001766B5"/>
    <w:rsid w:val="00176945"/>
    <w:rsid w:val="00176D0E"/>
    <w:rsid w:val="00176E7B"/>
    <w:rsid w:val="001774B2"/>
    <w:rsid w:val="001777C8"/>
    <w:rsid w:val="00177BFD"/>
    <w:rsid w:val="00177D52"/>
    <w:rsid w:val="00177D99"/>
    <w:rsid w:val="00177E04"/>
    <w:rsid w:val="00177FFE"/>
    <w:rsid w:val="00180043"/>
    <w:rsid w:val="0018044B"/>
    <w:rsid w:val="0018069E"/>
    <w:rsid w:val="00180DD7"/>
    <w:rsid w:val="00180E65"/>
    <w:rsid w:val="0018105D"/>
    <w:rsid w:val="00181124"/>
    <w:rsid w:val="00181BAA"/>
    <w:rsid w:val="001820B5"/>
    <w:rsid w:val="001826B6"/>
    <w:rsid w:val="001832EF"/>
    <w:rsid w:val="00183387"/>
    <w:rsid w:val="00183F21"/>
    <w:rsid w:val="001842B5"/>
    <w:rsid w:val="001843A8"/>
    <w:rsid w:val="0018447F"/>
    <w:rsid w:val="0018459B"/>
    <w:rsid w:val="001847BB"/>
    <w:rsid w:val="00184800"/>
    <w:rsid w:val="00184B22"/>
    <w:rsid w:val="00184DED"/>
    <w:rsid w:val="00184FF5"/>
    <w:rsid w:val="0018501C"/>
    <w:rsid w:val="001853D2"/>
    <w:rsid w:val="00185BFA"/>
    <w:rsid w:val="00186285"/>
    <w:rsid w:val="0018642B"/>
    <w:rsid w:val="0018685E"/>
    <w:rsid w:val="00187175"/>
    <w:rsid w:val="001872C5"/>
    <w:rsid w:val="00187529"/>
    <w:rsid w:val="00187B8D"/>
    <w:rsid w:val="00187C00"/>
    <w:rsid w:val="00187F9C"/>
    <w:rsid w:val="001901D4"/>
    <w:rsid w:val="00190346"/>
    <w:rsid w:val="0019034E"/>
    <w:rsid w:val="00190525"/>
    <w:rsid w:val="0019052A"/>
    <w:rsid w:val="00191105"/>
    <w:rsid w:val="0019113C"/>
    <w:rsid w:val="00191404"/>
    <w:rsid w:val="001914EA"/>
    <w:rsid w:val="00191987"/>
    <w:rsid w:val="00191D6F"/>
    <w:rsid w:val="001921E6"/>
    <w:rsid w:val="00192EBD"/>
    <w:rsid w:val="00192FD3"/>
    <w:rsid w:val="00193413"/>
    <w:rsid w:val="00193598"/>
    <w:rsid w:val="00193838"/>
    <w:rsid w:val="00193BE1"/>
    <w:rsid w:val="00193E23"/>
    <w:rsid w:val="0019433D"/>
    <w:rsid w:val="00194994"/>
    <w:rsid w:val="00194C94"/>
    <w:rsid w:val="001952F0"/>
    <w:rsid w:val="00195713"/>
    <w:rsid w:val="00195909"/>
    <w:rsid w:val="00195D5F"/>
    <w:rsid w:val="00196479"/>
    <w:rsid w:val="0019696D"/>
    <w:rsid w:val="00196D22"/>
    <w:rsid w:val="0019714A"/>
    <w:rsid w:val="001A045F"/>
    <w:rsid w:val="001A04AA"/>
    <w:rsid w:val="001A052A"/>
    <w:rsid w:val="001A0696"/>
    <w:rsid w:val="001A0904"/>
    <w:rsid w:val="001A0A3A"/>
    <w:rsid w:val="001A0ABB"/>
    <w:rsid w:val="001A0F1F"/>
    <w:rsid w:val="001A1357"/>
    <w:rsid w:val="001A1CCA"/>
    <w:rsid w:val="001A22CC"/>
    <w:rsid w:val="001A23D3"/>
    <w:rsid w:val="001A23FF"/>
    <w:rsid w:val="001A24DB"/>
    <w:rsid w:val="001A27A7"/>
    <w:rsid w:val="001A2BF5"/>
    <w:rsid w:val="001A2F4E"/>
    <w:rsid w:val="001A2F70"/>
    <w:rsid w:val="001A302F"/>
    <w:rsid w:val="001A31E5"/>
    <w:rsid w:val="001A356C"/>
    <w:rsid w:val="001A3AB5"/>
    <w:rsid w:val="001A3B2F"/>
    <w:rsid w:val="001A3B38"/>
    <w:rsid w:val="001A3FFE"/>
    <w:rsid w:val="001A4A29"/>
    <w:rsid w:val="001A4B6F"/>
    <w:rsid w:val="001A4C15"/>
    <w:rsid w:val="001A4D84"/>
    <w:rsid w:val="001A4DBF"/>
    <w:rsid w:val="001A4F69"/>
    <w:rsid w:val="001A508C"/>
    <w:rsid w:val="001A526C"/>
    <w:rsid w:val="001A53DC"/>
    <w:rsid w:val="001A54C8"/>
    <w:rsid w:val="001A5644"/>
    <w:rsid w:val="001A586E"/>
    <w:rsid w:val="001A5BB0"/>
    <w:rsid w:val="001A5C39"/>
    <w:rsid w:val="001A5E25"/>
    <w:rsid w:val="001A5EA0"/>
    <w:rsid w:val="001A61CE"/>
    <w:rsid w:val="001A627E"/>
    <w:rsid w:val="001A66A6"/>
    <w:rsid w:val="001A6C82"/>
    <w:rsid w:val="001A70FD"/>
    <w:rsid w:val="001A752A"/>
    <w:rsid w:val="001A7E97"/>
    <w:rsid w:val="001B043B"/>
    <w:rsid w:val="001B09EF"/>
    <w:rsid w:val="001B0BD1"/>
    <w:rsid w:val="001B0DF8"/>
    <w:rsid w:val="001B0E47"/>
    <w:rsid w:val="001B0E81"/>
    <w:rsid w:val="001B10E2"/>
    <w:rsid w:val="001B12D0"/>
    <w:rsid w:val="001B13E8"/>
    <w:rsid w:val="001B183F"/>
    <w:rsid w:val="001B1939"/>
    <w:rsid w:val="001B1974"/>
    <w:rsid w:val="001B1C52"/>
    <w:rsid w:val="001B1E9A"/>
    <w:rsid w:val="001B26ED"/>
    <w:rsid w:val="001B277C"/>
    <w:rsid w:val="001B291B"/>
    <w:rsid w:val="001B2D61"/>
    <w:rsid w:val="001B3451"/>
    <w:rsid w:val="001B370D"/>
    <w:rsid w:val="001B3898"/>
    <w:rsid w:val="001B40AD"/>
    <w:rsid w:val="001B4108"/>
    <w:rsid w:val="001B4220"/>
    <w:rsid w:val="001B452C"/>
    <w:rsid w:val="001B4BC0"/>
    <w:rsid w:val="001B4C6D"/>
    <w:rsid w:val="001B507F"/>
    <w:rsid w:val="001B60A6"/>
    <w:rsid w:val="001B6DD7"/>
    <w:rsid w:val="001B6F8A"/>
    <w:rsid w:val="001B727A"/>
    <w:rsid w:val="001B7379"/>
    <w:rsid w:val="001B75A3"/>
    <w:rsid w:val="001B7A31"/>
    <w:rsid w:val="001B7B69"/>
    <w:rsid w:val="001B7EBA"/>
    <w:rsid w:val="001B7FB4"/>
    <w:rsid w:val="001C03F7"/>
    <w:rsid w:val="001C0426"/>
    <w:rsid w:val="001C0643"/>
    <w:rsid w:val="001C0FEE"/>
    <w:rsid w:val="001C1582"/>
    <w:rsid w:val="001C15D7"/>
    <w:rsid w:val="001C21D0"/>
    <w:rsid w:val="001C2238"/>
    <w:rsid w:val="001C245D"/>
    <w:rsid w:val="001C26D1"/>
    <w:rsid w:val="001C2DB2"/>
    <w:rsid w:val="001C311F"/>
    <w:rsid w:val="001C3544"/>
    <w:rsid w:val="001C369A"/>
    <w:rsid w:val="001C3FE0"/>
    <w:rsid w:val="001C410C"/>
    <w:rsid w:val="001C438D"/>
    <w:rsid w:val="001C446A"/>
    <w:rsid w:val="001C44F6"/>
    <w:rsid w:val="001C45FE"/>
    <w:rsid w:val="001C46F4"/>
    <w:rsid w:val="001C4C7D"/>
    <w:rsid w:val="001C4FDE"/>
    <w:rsid w:val="001C560F"/>
    <w:rsid w:val="001C5C7C"/>
    <w:rsid w:val="001C647A"/>
    <w:rsid w:val="001C64AE"/>
    <w:rsid w:val="001C672E"/>
    <w:rsid w:val="001C6847"/>
    <w:rsid w:val="001C6AAC"/>
    <w:rsid w:val="001C702D"/>
    <w:rsid w:val="001C7348"/>
    <w:rsid w:val="001C7CD1"/>
    <w:rsid w:val="001D0429"/>
    <w:rsid w:val="001D048E"/>
    <w:rsid w:val="001D0B20"/>
    <w:rsid w:val="001D0D31"/>
    <w:rsid w:val="001D1767"/>
    <w:rsid w:val="001D1943"/>
    <w:rsid w:val="001D1D43"/>
    <w:rsid w:val="001D2063"/>
    <w:rsid w:val="001D2934"/>
    <w:rsid w:val="001D2A44"/>
    <w:rsid w:val="001D2F4D"/>
    <w:rsid w:val="001D34EB"/>
    <w:rsid w:val="001D3ABE"/>
    <w:rsid w:val="001D3EE3"/>
    <w:rsid w:val="001D3EF9"/>
    <w:rsid w:val="001D4D16"/>
    <w:rsid w:val="001D4F53"/>
    <w:rsid w:val="001D5739"/>
    <w:rsid w:val="001D5855"/>
    <w:rsid w:val="001D587A"/>
    <w:rsid w:val="001D590A"/>
    <w:rsid w:val="001D5A64"/>
    <w:rsid w:val="001D5B7D"/>
    <w:rsid w:val="001D5CE3"/>
    <w:rsid w:val="001D5D00"/>
    <w:rsid w:val="001D5D76"/>
    <w:rsid w:val="001D6050"/>
    <w:rsid w:val="001D6102"/>
    <w:rsid w:val="001D61C9"/>
    <w:rsid w:val="001D68C0"/>
    <w:rsid w:val="001D7108"/>
    <w:rsid w:val="001D7869"/>
    <w:rsid w:val="001D7E9D"/>
    <w:rsid w:val="001D7F36"/>
    <w:rsid w:val="001E0013"/>
    <w:rsid w:val="001E08A2"/>
    <w:rsid w:val="001E1487"/>
    <w:rsid w:val="001E188E"/>
    <w:rsid w:val="001E1D91"/>
    <w:rsid w:val="001E2477"/>
    <w:rsid w:val="001E2D59"/>
    <w:rsid w:val="001E2E5B"/>
    <w:rsid w:val="001E2E70"/>
    <w:rsid w:val="001E3086"/>
    <w:rsid w:val="001E32EA"/>
    <w:rsid w:val="001E3365"/>
    <w:rsid w:val="001E33FC"/>
    <w:rsid w:val="001E3503"/>
    <w:rsid w:val="001E3839"/>
    <w:rsid w:val="001E38A1"/>
    <w:rsid w:val="001E392A"/>
    <w:rsid w:val="001E396A"/>
    <w:rsid w:val="001E3C6F"/>
    <w:rsid w:val="001E4381"/>
    <w:rsid w:val="001E49BF"/>
    <w:rsid w:val="001E4B24"/>
    <w:rsid w:val="001E4FEB"/>
    <w:rsid w:val="001E52C9"/>
    <w:rsid w:val="001E5542"/>
    <w:rsid w:val="001E5674"/>
    <w:rsid w:val="001E569B"/>
    <w:rsid w:val="001E571C"/>
    <w:rsid w:val="001E5B27"/>
    <w:rsid w:val="001E5BF1"/>
    <w:rsid w:val="001E5FE4"/>
    <w:rsid w:val="001E64F8"/>
    <w:rsid w:val="001E6C8E"/>
    <w:rsid w:val="001E6DF1"/>
    <w:rsid w:val="001E6F8C"/>
    <w:rsid w:val="001E70D4"/>
    <w:rsid w:val="001E71B1"/>
    <w:rsid w:val="001E72F0"/>
    <w:rsid w:val="001E73AF"/>
    <w:rsid w:val="001E745F"/>
    <w:rsid w:val="001E7478"/>
    <w:rsid w:val="001E755A"/>
    <w:rsid w:val="001E78F2"/>
    <w:rsid w:val="001E7BD1"/>
    <w:rsid w:val="001E7C46"/>
    <w:rsid w:val="001E7DB9"/>
    <w:rsid w:val="001F0AB5"/>
    <w:rsid w:val="001F0E05"/>
    <w:rsid w:val="001F0E92"/>
    <w:rsid w:val="001F15A9"/>
    <w:rsid w:val="001F167A"/>
    <w:rsid w:val="001F17C9"/>
    <w:rsid w:val="001F2920"/>
    <w:rsid w:val="001F2ABC"/>
    <w:rsid w:val="001F2CA3"/>
    <w:rsid w:val="001F2D92"/>
    <w:rsid w:val="001F30BE"/>
    <w:rsid w:val="001F330E"/>
    <w:rsid w:val="001F3999"/>
    <w:rsid w:val="001F401E"/>
    <w:rsid w:val="001F41A0"/>
    <w:rsid w:val="001F4233"/>
    <w:rsid w:val="001F4255"/>
    <w:rsid w:val="001F4345"/>
    <w:rsid w:val="001F4577"/>
    <w:rsid w:val="001F465F"/>
    <w:rsid w:val="001F4665"/>
    <w:rsid w:val="001F4726"/>
    <w:rsid w:val="001F4AB2"/>
    <w:rsid w:val="001F4ADC"/>
    <w:rsid w:val="001F4E90"/>
    <w:rsid w:val="001F50F1"/>
    <w:rsid w:val="001F54A4"/>
    <w:rsid w:val="001F5698"/>
    <w:rsid w:val="001F56F7"/>
    <w:rsid w:val="001F58B2"/>
    <w:rsid w:val="001F59F9"/>
    <w:rsid w:val="001F5F12"/>
    <w:rsid w:val="001F60B4"/>
    <w:rsid w:val="001F6558"/>
    <w:rsid w:val="001F65C9"/>
    <w:rsid w:val="001F77A2"/>
    <w:rsid w:val="001F7FA6"/>
    <w:rsid w:val="002004FB"/>
    <w:rsid w:val="00200564"/>
    <w:rsid w:val="002007C7"/>
    <w:rsid w:val="00200C6E"/>
    <w:rsid w:val="00200D00"/>
    <w:rsid w:val="00200E65"/>
    <w:rsid w:val="00200F65"/>
    <w:rsid w:val="0020103A"/>
    <w:rsid w:val="0020104C"/>
    <w:rsid w:val="00201771"/>
    <w:rsid w:val="00201C26"/>
    <w:rsid w:val="00201C66"/>
    <w:rsid w:val="00201DD0"/>
    <w:rsid w:val="00201DE3"/>
    <w:rsid w:val="00201F8A"/>
    <w:rsid w:val="0020208F"/>
    <w:rsid w:val="00202097"/>
    <w:rsid w:val="002024F0"/>
    <w:rsid w:val="00202A4C"/>
    <w:rsid w:val="00202B6A"/>
    <w:rsid w:val="00202D85"/>
    <w:rsid w:val="0020309D"/>
    <w:rsid w:val="00203799"/>
    <w:rsid w:val="00203B7B"/>
    <w:rsid w:val="00204192"/>
    <w:rsid w:val="002044B4"/>
    <w:rsid w:val="00204D9E"/>
    <w:rsid w:val="00204E23"/>
    <w:rsid w:val="00205313"/>
    <w:rsid w:val="00205427"/>
    <w:rsid w:val="0020559D"/>
    <w:rsid w:val="00206132"/>
    <w:rsid w:val="0020619E"/>
    <w:rsid w:val="002061E2"/>
    <w:rsid w:val="002064FA"/>
    <w:rsid w:val="002065FE"/>
    <w:rsid w:val="002067B1"/>
    <w:rsid w:val="00206D99"/>
    <w:rsid w:val="00206E76"/>
    <w:rsid w:val="002079B7"/>
    <w:rsid w:val="00207A86"/>
    <w:rsid w:val="00207F5A"/>
    <w:rsid w:val="002102FC"/>
    <w:rsid w:val="00210304"/>
    <w:rsid w:val="0021030F"/>
    <w:rsid w:val="002107ED"/>
    <w:rsid w:val="002109A9"/>
    <w:rsid w:val="002109CB"/>
    <w:rsid w:val="002111BF"/>
    <w:rsid w:val="0021145F"/>
    <w:rsid w:val="00211553"/>
    <w:rsid w:val="00211614"/>
    <w:rsid w:val="0021167A"/>
    <w:rsid w:val="0021188D"/>
    <w:rsid w:val="00212798"/>
    <w:rsid w:val="00212837"/>
    <w:rsid w:val="00212915"/>
    <w:rsid w:val="002129A0"/>
    <w:rsid w:val="00212B5E"/>
    <w:rsid w:val="00212CEE"/>
    <w:rsid w:val="00212D65"/>
    <w:rsid w:val="00212EC0"/>
    <w:rsid w:val="00212F53"/>
    <w:rsid w:val="002131A0"/>
    <w:rsid w:val="00213F05"/>
    <w:rsid w:val="002142E4"/>
    <w:rsid w:val="00215493"/>
    <w:rsid w:val="0021554D"/>
    <w:rsid w:val="00215FFC"/>
    <w:rsid w:val="00216B11"/>
    <w:rsid w:val="00216B44"/>
    <w:rsid w:val="00216B61"/>
    <w:rsid w:val="00216D78"/>
    <w:rsid w:val="00216FBC"/>
    <w:rsid w:val="00217A48"/>
    <w:rsid w:val="00217B78"/>
    <w:rsid w:val="002204DF"/>
    <w:rsid w:val="00220AD7"/>
    <w:rsid w:val="00220C4A"/>
    <w:rsid w:val="00220E90"/>
    <w:rsid w:val="002210B9"/>
    <w:rsid w:val="002218D9"/>
    <w:rsid w:val="00221952"/>
    <w:rsid w:val="00221A57"/>
    <w:rsid w:val="00221C68"/>
    <w:rsid w:val="0022202F"/>
    <w:rsid w:val="0022259F"/>
    <w:rsid w:val="002225FF"/>
    <w:rsid w:val="00222872"/>
    <w:rsid w:val="00222A1F"/>
    <w:rsid w:val="0022339F"/>
    <w:rsid w:val="002235DF"/>
    <w:rsid w:val="00223F64"/>
    <w:rsid w:val="002242AE"/>
    <w:rsid w:val="002243D3"/>
    <w:rsid w:val="00224642"/>
    <w:rsid w:val="00224703"/>
    <w:rsid w:val="0022473F"/>
    <w:rsid w:val="00224896"/>
    <w:rsid w:val="00224C25"/>
    <w:rsid w:val="00224CA5"/>
    <w:rsid w:val="0022543B"/>
    <w:rsid w:val="00225913"/>
    <w:rsid w:val="00226179"/>
    <w:rsid w:val="0022671A"/>
    <w:rsid w:val="00226DCA"/>
    <w:rsid w:val="00226E77"/>
    <w:rsid w:val="00226FED"/>
    <w:rsid w:val="00227290"/>
    <w:rsid w:val="00227592"/>
    <w:rsid w:val="0022785D"/>
    <w:rsid w:val="00227DC1"/>
    <w:rsid w:val="00227F3E"/>
    <w:rsid w:val="002302B6"/>
    <w:rsid w:val="00230539"/>
    <w:rsid w:val="00230A9F"/>
    <w:rsid w:val="00230BCE"/>
    <w:rsid w:val="00230CC0"/>
    <w:rsid w:val="00230FC7"/>
    <w:rsid w:val="002315C5"/>
    <w:rsid w:val="00231960"/>
    <w:rsid w:val="00231F13"/>
    <w:rsid w:val="00231F67"/>
    <w:rsid w:val="00231F86"/>
    <w:rsid w:val="00231FCC"/>
    <w:rsid w:val="0023202C"/>
    <w:rsid w:val="002325E4"/>
    <w:rsid w:val="0023284E"/>
    <w:rsid w:val="002329A2"/>
    <w:rsid w:val="00233154"/>
    <w:rsid w:val="00233283"/>
    <w:rsid w:val="002332C8"/>
    <w:rsid w:val="00233401"/>
    <w:rsid w:val="002336F9"/>
    <w:rsid w:val="002339F8"/>
    <w:rsid w:val="00233D12"/>
    <w:rsid w:val="00233D13"/>
    <w:rsid w:val="00234752"/>
    <w:rsid w:val="00234F7B"/>
    <w:rsid w:val="00235223"/>
    <w:rsid w:val="00235436"/>
    <w:rsid w:val="00235970"/>
    <w:rsid w:val="00235B9F"/>
    <w:rsid w:val="00235DD9"/>
    <w:rsid w:val="00235EC1"/>
    <w:rsid w:val="00236062"/>
    <w:rsid w:val="00236302"/>
    <w:rsid w:val="00236411"/>
    <w:rsid w:val="00236663"/>
    <w:rsid w:val="00236B05"/>
    <w:rsid w:val="00236B92"/>
    <w:rsid w:val="002372B8"/>
    <w:rsid w:val="00237602"/>
    <w:rsid w:val="00237643"/>
    <w:rsid w:val="0023783E"/>
    <w:rsid w:val="0023798F"/>
    <w:rsid w:val="00237B00"/>
    <w:rsid w:val="00237BEF"/>
    <w:rsid w:val="00237CA7"/>
    <w:rsid w:val="00237FE2"/>
    <w:rsid w:val="002402F7"/>
    <w:rsid w:val="0024034C"/>
    <w:rsid w:val="00240486"/>
    <w:rsid w:val="00240595"/>
    <w:rsid w:val="002414C5"/>
    <w:rsid w:val="0024154A"/>
    <w:rsid w:val="002417FD"/>
    <w:rsid w:val="00241A8F"/>
    <w:rsid w:val="00241D4F"/>
    <w:rsid w:val="00241F04"/>
    <w:rsid w:val="002420D3"/>
    <w:rsid w:val="0024217C"/>
    <w:rsid w:val="002424ED"/>
    <w:rsid w:val="0024265F"/>
    <w:rsid w:val="00242F3E"/>
    <w:rsid w:val="002430E9"/>
    <w:rsid w:val="00243E94"/>
    <w:rsid w:val="00244132"/>
    <w:rsid w:val="0024417E"/>
    <w:rsid w:val="00244645"/>
    <w:rsid w:val="00245242"/>
    <w:rsid w:val="002456F3"/>
    <w:rsid w:val="00245F1D"/>
    <w:rsid w:val="0024616A"/>
    <w:rsid w:val="00246552"/>
    <w:rsid w:val="002468D5"/>
    <w:rsid w:val="0024695F"/>
    <w:rsid w:val="00246E74"/>
    <w:rsid w:val="00247069"/>
    <w:rsid w:val="0024760A"/>
    <w:rsid w:val="00247795"/>
    <w:rsid w:val="00247914"/>
    <w:rsid w:val="002479B0"/>
    <w:rsid w:val="00247B93"/>
    <w:rsid w:val="00247BD4"/>
    <w:rsid w:val="00247DA3"/>
    <w:rsid w:val="00250065"/>
    <w:rsid w:val="00250099"/>
    <w:rsid w:val="00250527"/>
    <w:rsid w:val="0025075C"/>
    <w:rsid w:val="00251066"/>
    <w:rsid w:val="002510F2"/>
    <w:rsid w:val="0025117C"/>
    <w:rsid w:val="00251231"/>
    <w:rsid w:val="002513B0"/>
    <w:rsid w:val="00251667"/>
    <w:rsid w:val="00252999"/>
    <w:rsid w:val="00252C3D"/>
    <w:rsid w:val="00252D5B"/>
    <w:rsid w:val="00252FF3"/>
    <w:rsid w:val="002530C3"/>
    <w:rsid w:val="0025315D"/>
    <w:rsid w:val="0025326C"/>
    <w:rsid w:val="002532B8"/>
    <w:rsid w:val="00254241"/>
    <w:rsid w:val="002555D2"/>
    <w:rsid w:val="002556CB"/>
    <w:rsid w:val="00255C65"/>
    <w:rsid w:val="00255FD9"/>
    <w:rsid w:val="00256033"/>
    <w:rsid w:val="00256199"/>
    <w:rsid w:val="002562B1"/>
    <w:rsid w:val="0025630B"/>
    <w:rsid w:val="0025662C"/>
    <w:rsid w:val="0025684F"/>
    <w:rsid w:val="002568CB"/>
    <w:rsid w:val="00257B96"/>
    <w:rsid w:val="00257E20"/>
    <w:rsid w:val="00260464"/>
    <w:rsid w:val="00260893"/>
    <w:rsid w:val="00260EF2"/>
    <w:rsid w:val="00261048"/>
    <w:rsid w:val="0026118C"/>
    <w:rsid w:val="002618C6"/>
    <w:rsid w:val="00261A51"/>
    <w:rsid w:val="002620CC"/>
    <w:rsid w:val="0026232C"/>
    <w:rsid w:val="002624C7"/>
    <w:rsid w:val="002628A3"/>
    <w:rsid w:val="00262A79"/>
    <w:rsid w:val="00262B2A"/>
    <w:rsid w:val="00262DAE"/>
    <w:rsid w:val="0026366B"/>
    <w:rsid w:val="0026370B"/>
    <w:rsid w:val="00263BD9"/>
    <w:rsid w:val="00263DC7"/>
    <w:rsid w:val="0026424A"/>
    <w:rsid w:val="00264290"/>
    <w:rsid w:val="00264303"/>
    <w:rsid w:val="00264C9F"/>
    <w:rsid w:val="00264F42"/>
    <w:rsid w:val="00265734"/>
    <w:rsid w:val="00265FF4"/>
    <w:rsid w:val="00266AD1"/>
    <w:rsid w:val="00267453"/>
    <w:rsid w:val="0027082D"/>
    <w:rsid w:val="0027089F"/>
    <w:rsid w:val="002708E4"/>
    <w:rsid w:val="00270A24"/>
    <w:rsid w:val="00270EDC"/>
    <w:rsid w:val="002711CF"/>
    <w:rsid w:val="002717FD"/>
    <w:rsid w:val="00271A90"/>
    <w:rsid w:val="00271DBF"/>
    <w:rsid w:val="00271EA9"/>
    <w:rsid w:val="00271EC4"/>
    <w:rsid w:val="00271F9D"/>
    <w:rsid w:val="002720D3"/>
    <w:rsid w:val="0027214F"/>
    <w:rsid w:val="00272351"/>
    <w:rsid w:val="0027235E"/>
    <w:rsid w:val="00272721"/>
    <w:rsid w:val="0027273C"/>
    <w:rsid w:val="00273843"/>
    <w:rsid w:val="00273AA6"/>
    <w:rsid w:val="00273E5F"/>
    <w:rsid w:val="0027411D"/>
    <w:rsid w:val="0027413B"/>
    <w:rsid w:val="00274764"/>
    <w:rsid w:val="002748A5"/>
    <w:rsid w:val="00274951"/>
    <w:rsid w:val="002749EF"/>
    <w:rsid w:val="00274CF4"/>
    <w:rsid w:val="00274ED5"/>
    <w:rsid w:val="00275061"/>
    <w:rsid w:val="002753D5"/>
    <w:rsid w:val="00275649"/>
    <w:rsid w:val="00275898"/>
    <w:rsid w:val="00275F7A"/>
    <w:rsid w:val="00275FB7"/>
    <w:rsid w:val="00276283"/>
    <w:rsid w:val="002763DA"/>
    <w:rsid w:val="0027641E"/>
    <w:rsid w:val="002767CD"/>
    <w:rsid w:val="00277278"/>
    <w:rsid w:val="002772AB"/>
    <w:rsid w:val="002774F6"/>
    <w:rsid w:val="00277CB8"/>
    <w:rsid w:val="002800EE"/>
    <w:rsid w:val="002806D2"/>
    <w:rsid w:val="00281039"/>
    <w:rsid w:val="002812D2"/>
    <w:rsid w:val="002814DC"/>
    <w:rsid w:val="00281602"/>
    <w:rsid w:val="002817A1"/>
    <w:rsid w:val="0028188B"/>
    <w:rsid w:val="00281ADF"/>
    <w:rsid w:val="00281CDB"/>
    <w:rsid w:val="00282102"/>
    <w:rsid w:val="00282602"/>
    <w:rsid w:val="0028278E"/>
    <w:rsid w:val="002827DA"/>
    <w:rsid w:val="00282860"/>
    <w:rsid w:val="002832BE"/>
    <w:rsid w:val="00283393"/>
    <w:rsid w:val="002836B1"/>
    <w:rsid w:val="002839C5"/>
    <w:rsid w:val="002839F3"/>
    <w:rsid w:val="00283AE0"/>
    <w:rsid w:val="00283CBA"/>
    <w:rsid w:val="00284116"/>
    <w:rsid w:val="00284398"/>
    <w:rsid w:val="0028466E"/>
    <w:rsid w:val="00284DC1"/>
    <w:rsid w:val="00285022"/>
    <w:rsid w:val="002853C5"/>
    <w:rsid w:val="002854AF"/>
    <w:rsid w:val="0028590C"/>
    <w:rsid w:val="00285F2D"/>
    <w:rsid w:val="00285F3B"/>
    <w:rsid w:val="00286183"/>
    <w:rsid w:val="00286355"/>
    <w:rsid w:val="002868BE"/>
    <w:rsid w:val="00286F5C"/>
    <w:rsid w:val="002872FE"/>
    <w:rsid w:val="0028733F"/>
    <w:rsid w:val="00287744"/>
    <w:rsid w:val="002879F9"/>
    <w:rsid w:val="00287AED"/>
    <w:rsid w:val="002902E5"/>
    <w:rsid w:val="0029038F"/>
    <w:rsid w:val="00290AA8"/>
    <w:rsid w:val="00290C25"/>
    <w:rsid w:val="00291434"/>
    <w:rsid w:val="002916EF"/>
    <w:rsid w:val="0029180A"/>
    <w:rsid w:val="00291DAB"/>
    <w:rsid w:val="002920FA"/>
    <w:rsid w:val="0029252B"/>
    <w:rsid w:val="00292782"/>
    <w:rsid w:val="00292783"/>
    <w:rsid w:val="00292B68"/>
    <w:rsid w:val="00292E49"/>
    <w:rsid w:val="00293153"/>
    <w:rsid w:val="0029345D"/>
    <w:rsid w:val="00293638"/>
    <w:rsid w:val="002936D6"/>
    <w:rsid w:val="00294310"/>
    <w:rsid w:val="00294510"/>
    <w:rsid w:val="00294602"/>
    <w:rsid w:val="00294D1E"/>
    <w:rsid w:val="00294EEB"/>
    <w:rsid w:val="002953C9"/>
    <w:rsid w:val="002958F3"/>
    <w:rsid w:val="00296364"/>
    <w:rsid w:val="0029645A"/>
    <w:rsid w:val="002967EE"/>
    <w:rsid w:val="00296AD1"/>
    <w:rsid w:val="00296D48"/>
    <w:rsid w:val="00297C8F"/>
    <w:rsid w:val="002A006F"/>
    <w:rsid w:val="002A00A1"/>
    <w:rsid w:val="002A050C"/>
    <w:rsid w:val="002A054F"/>
    <w:rsid w:val="002A060D"/>
    <w:rsid w:val="002A09CC"/>
    <w:rsid w:val="002A0DBD"/>
    <w:rsid w:val="002A19A9"/>
    <w:rsid w:val="002A1A70"/>
    <w:rsid w:val="002A1C9E"/>
    <w:rsid w:val="002A1E3F"/>
    <w:rsid w:val="002A2AB5"/>
    <w:rsid w:val="002A2CC3"/>
    <w:rsid w:val="002A32CE"/>
    <w:rsid w:val="002A3664"/>
    <w:rsid w:val="002A3FB6"/>
    <w:rsid w:val="002A42A7"/>
    <w:rsid w:val="002A46FE"/>
    <w:rsid w:val="002A5600"/>
    <w:rsid w:val="002A582F"/>
    <w:rsid w:val="002A5CD0"/>
    <w:rsid w:val="002A5E07"/>
    <w:rsid w:val="002A6010"/>
    <w:rsid w:val="002A61F5"/>
    <w:rsid w:val="002A6AE9"/>
    <w:rsid w:val="002A6CD9"/>
    <w:rsid w:val="002A6D71"/>
    <w:rsid w:val="002A6F5C"/>
    <w:rsid w:val="002A735A"/>
    <w:rsid w:val="002A79D2"/>
    <w:rsid w:val="002A7B23"/>
    <w:rsid w:val="002B04CC"/>
    <w:rsid w:val="002B14FD"/>
    <w:rsid w:val="002B1EBC"/>
    <w:rsid w:val="002B2104"/>
    <w:rsid w:val="002B30F7"/>
    <w:rsid w:val="002B35B5"/>
    <w:rsid w:val="002B370C"/>
    <w:rsid w:val="002B3DF3"/>
    <w:rsid w:val="002B3EC1"/>
    <w:rsid w:val="002B41E5"/>
    <w:rsid w:val="002B4AE8"/>
    <w:rsid w:val="002B4B2C"/>
    <w:rsid w:val="002B5218"/>
    <w:rsid w:val="002B5BAC"/>
    <w:rsid w:val="002B6180"/>
    <w:rsid w:val="002B6258"/>
    <w:rsid w:val="002B6932"/>
    <w:rsid w:val="002B6C94"/>
    <w:rsid w:val="002B6F7B"/>
    <w:rsid w:val="002B6FAA"/>
    <w:rsid w:val="002B7021"/>
    <w:rsid w:val="002B7279"/>
    <w:rsid w:val="002B72C1"/>
    <w:rsid w:val="002B73F2"/>
    <w:rsid w:val="002B7483"/>
    <w:rsid w:val="002B7B46"/>
    <w:rsid w:val="002B7E4E"/>
    <w:rsid w:val="002C099F"/>
    <w:rsid w:val="002C0AD8"/>
    <w:rsid w:val="002C0AFC"/>
    <w:rsid w:val="002C0EE9"/>
    <w:rsid w:val="002C1499"/>
    <w:rsid w:val="002C178A"/>
    <w:rsid w:val="002C17A4"/>
    <w:rsid w:val="002C1B36"/>
    <w:rsid w:val="002C1D0B"/>
    <w:rsid w:val="002C23AB"/>
    <w:rsid w:val="002C2613"/>
    <w:rsid w:val="002C2D0F"/>
    <w:rsid w:val="002C2FAB"/>
    <w:rsid w:val="002C319B"/>
    <w:rsid w:val="002C3ADE"/>
    <w:rsid w:val="002C3F60"/>
    <w:rsid w:val="002C42E7"/>
    <w:rsid w:val="002C4517"/>
    <w:rsid w:val="002C4614"/>
    <w:rsid w:val="002C48C2"/>
    <w:rsid w:val="002C4CB4"/>
    <w:rsid w:val="002C4F6A"/>
    <w:rsid w:val="002C50DC"/>
    <w:rsid w:val="002C544B"/>
    <w:rsid w:val="002C586A"/>
    <w:rsid w:val="002C66D0"/>
    <w:rsid w:val="002C672E"/>
    <w:rsid w:val="002C68A2"/>
    <w:rsid w:val="002C6A38"/>
    <w:rsid w:val="002C7152"/>
    <w:rsid w:val="002C71AF"/>
    <w:rsid w:val="002C7513"/>
    <w:rsid w:val="002C7CEA"/>
    <w:rsid w:val="002D06C7"/>
    <w:rsid w:val="002D070A"/>
    <w:rsid w:val="002D09F0"/>
    <w:rsid w:val="002D14B8"/>
    <w:rsid w:val="002D1518"/>
    <w:rsid w:val="002D178E"/>
    <w:rsid w:val="002D1960"/>
    <w:rsid w:val="002D1CEC"/>
    <w:rsid w:val="002D231B"/>
    <w:rsid w:val="002D23D1"/>
    <w:rsid w:val="002D28A8"/>
    <w:rsid w:val="002D2EEE"/>
    <w:rsid w:val="002D301E"/>
    <w:rsid w:val="002D3025"/>
    <w:rsid w:val="002D3058"/>
    <w:rsid w:val="002D3266"/>
    <w:rsid w:val="002D37D5"/>
    <w:rsid w:val="002D3B08"/>
    <w:rsid w:val="002D3B65"/>
    <w:rsid w:val="002D3F90"/>
    <w:rsid w:val="002D400E"/>
    <w:rsid w:val="002D4095"/>
    <w:rsid w:val="002D48CD"/>
    <w:rsid w:val="002D4DEA"/>
    <w:rsid w:val="002D4ED7"/>
    <w:rsid w:val="002D4F5F"/>
    <w:rsid w:val="002D5309"/>
    <w:rsid w:val="002D589F"/>
    <w:rsid w:val="002D593F"/>
    <w:rsid w:val="002D5B33"/>
    <w:rsid w:val="002D5D50"/>
    <w:rsid w:val="002D5E66"/>
    <w:rsid w:val="002D6040"/>
    <w:rsid w:val="002D65DA"/>
    <w:rsid w:val="002D6AC3"/>
    <w:rsid w:val="002D6C13"/>
    <w:rsid w:val="002D6F05"/>
    <w:rsid w:val="002D7BFA"/>
    <w:rsid w:val="002E057A"/>
    <w:rsid w:val="002E0FE2"/>
    <w:rsid w:val="002E110B"/>
    <w:rsid w:val="002E13FD"/>
    <w:rsid w:val="002E1946"/>
    <w:rsid w:val="002E1B83"/>
    <w:rsid w:val="002E1CDC"/>
    <w:rsid w:val="002E207B"/>
    <w:rsid w:val="002E233D"/>
    <w:rsid w:val="002E2350"/>
    <w:rsid w:val="002E275C"/>
    <w:rsid w:val="002E2D7C"/>
    <w:rsid w:val="002E3094"/>
    <w:rsid w:val="002E38CC"/>
    <w:rsid w:val="002E38DB"/>
    <w:rsid w:val="002E3BBE"/>
    <w:rsid w:val="002E3D58"/>
    <w:rsid w:val="002E4635"/>
    <w:rsid w:val="002E49FB"/>
    <w:rsid w:val="002E49FF"/>
    <w:rsid w:val="002E4A72"/>
    <w:rsid w:val="002E4CD6"/>
    <w:rsid w:val="002E53CC"/>
    <w:rsid w:val="002E577E"/>
    <w:rsid w:val="002E5CE1"/>
    <w:rsid w:val="002E5EB6"/>
    <w:rsid w:val="002E6219"/>
    <w:rsid w:val="002E6234"/>
    <w:rsid w:val="002E65AB"/>
    <w:rsid w:val="002E6844"/>
    <w:rsid w:val="002E6935"/>
    <w:rsid w:val="002E6AD1"/>
    <w:rsid w:val="002E6BAC"/>
    <w:rsid w:val="002E6FDF"/>
    <w:rsid w:val="002E7260"/>
    <w:rsid w:val="002E734A"/>
    <w:rsid w:val="002E7D43"/>
    <w:rsid w:val="002E7EE6"/>
    <w:rsid w:val="002F00A7"/>
    <w:rsid w:val="002F026B"/>
    <w:rsid w:val="002F0560"/>
    <w:rsid w:val="002F0F4C"/>
    <w:rsid w:val="002F177E"/>
    <w:rsid w:val="002F1B4D"/>
    <w:rsid w:val="002F1BAE"/>
    <w:rsid w:val="002F1BCC"/>
    <w:rsid w:val="002F28BC"/>
    <w:rsid w:val="002F2BAF"/>
    <w:rsid w:val="002F301E"/>
    <w:rsid w:val="002F345E"/>
    <w:rsid w:val="002F3586"/>
    <w:rsid w:val="002F438A"/>
    <w:rsid w:val="002F470C"/>
    <w:rsid w:val="002F505B"/>
    <w:rsid w:val="002F53CA"/>
    <w:rsid w:val="002F5513"/>
    <w:rsid w:val="002F55C6"/>
    <w:rsid w:val="002F5B37"/>
    <w:rsid w:val="002F65A3"/>
    <w:rsid w:val="002F67B9"/>
    <w:rsid w:val="002F6A6B"/>
    <w:rsid w:val="002F6AF6"/>
    <w:rsid w:val="002F6E73"/>
    <w:rsid w:val="002F6F28"/>
    <w:rsid w:val="002F709C"/>
    <w:rsid w:val="002F7247"/>
    <w:rsid w:val="002F72AC"/>
    <w:rsid w:val="002F7763"/>
    <w:rsid w:val="003007BC"/>
    <w:rsid w:val="00300B61"/>
    <w:rsid w:val="00300C94"/>
    <w:rsid w:val="00300F5A"/>
    <w:rsid w:val="00300F64"/>
    <w:rsid w:val="00301810"/>
    <w:rsid w:val="00301C44"/>
    <w:rsid w:val="0030216C"/>
    <w:rsid w:val="00302300"/>
    <w:rsid w:val="00302314"/>
    <w:rsid w:val="003026CC"/>
    <w:rsid w:val="003030F3"/>
    <w:rsid w:val="0030311D"/>
    <w:rsid w:val="00303EDC"/>
    <w:rsid w:val="003040E3"/>
    <w:rsid w:val="00304ACD"/>
    <w:rsid w:val="00304CA4"/>
    <w:rsid w:val="00304F37"/>
    <w:rsid w:val="00305046"/>
    <w:rsid w:val="00305634"/>
    <w:rsid w:val="0030579D"/>
    <w:rsid w:val="0030587D"/>
    <w:rsid w:val="003059D6"/>
    <w:rsid w:val="00305A61"/>
    <w:rsid w:val="00306132"/>
    <w:rsid w:val="00306693"/>
    <w:rsid w:val="0030681B"/>
    <w:rsid w:val="00306A01"/>
    <w:rsid w:val="00306D03"/>
    <w:rsid w:val="00306E43"/>
    <w:rsid w:val="00307063"/>
    <w:rsid w:val="0030735B"/>
    <w:rsid w:val="0030749A"/>
    <w:rsid w:val="00307736"/>
    <w:rsid w:val="003078A5"/>
    <w:rsid w:val="00307A30"/>
    <w:rsid w:val="00307DC3"/>
    <w:rsid w:val="00307FC3"/>
    <w:rsid w:val="00307FE2"/>
    <w:rsid w:val="00310234"/>
    <w:rsid w:val="00310515"/>
    <w:rsid w:val="00310BA8"/>
    <w:rsid w:val="00310DDF"/>
    <w:rsid w:val="003117B5"/>
    <w:rsid w:val="00312038"/>
    <w:rsid w:val="00313145"/>
    <w:rsid w:val="00313955"/>
    <w:rsid w:val="00313E61"/>
    <w:rsid w:val="00314095"/>
    <w:rsid w:val="003145AD"/>
    <w:rsid w:val="003149A6"/>
    <w:rsid w:val="0031513C"/>
    <w:rsid w:val="00315253"/>
    <w:rsid w:val="003153B5"/>
    <w:rsid w:val="00315786"/>
    <w:rsid w:val="00315823"/>
    <w:rsid w:val="00315875"/>
    <w:rsid w:val="00315C81"/>
    <w:rsid w:val="00316111"/>
    <w:rsid w:val="00316117"/>
    <w:rsid w:val="00316941"/>
    <w:rsid w:val="0031696D"/>
    <w:rsid w:val="00317530"/>
    <w:rsid w:val="00317A5B"/>
    <w:rsid w:val="00317B37"/>
    <w:rsid w:val="00317F0B"/>
    <w:rsid w:val="0032018B"/>
    <w:rsid w:val="00320D40"/>
    <w:rsid w:val="00320E91"/>
    <w:rsid w:val="003211E1"/>
    <w:rsid w:val="00321718"/>
    <w:rsid w:val="00321CBE"/>
    <w:rsid w:val="00321F4A"/>
    <w:rsid w:val="00321F74"/>
    <w:rsid w:val="00322722"/>
    <w:rsid w:val="00322B4C"/>
    <w:rsid w:val="00322C71"/>
    <w:rsid w:val="003232B3"/>
    <w:rsid w:val="003246DA"/>
    <w:rsid w:val="003248D9"/>
    <w:rsid w:val="00324A61"/>
    <w:rsid w:val="0032501B"/>
    <w:rsid w:val="00325122"/>
    <w:rsid w:val="003256B7"/>
    <w:rsid w:val="00325964"/>
    <w:rsid w:val="00325AFC"/>
    <w:rsid w:val="0032618C"/>
    <w:rsid w:val="0032639B"/>
    <w:rsid w:val="003265B0"/>
    <w:rsid w:val="003265C3"/>
    <w:rsid w:val="00326B01"/>
    <w:rsid w:val="00327450"/>
    <w:rsid w:val="00327598"/>
    <w:rsid w:val="0032770A"/>
    <w:rsid w:val="00327AA7"/>
    <w:rsid w:val="00327CC1"/>
    <w:rsid w:val="00327D72"/>
    <w:rsid w:val="00327D88"/>
    <w:rsid w:val="00327EBB"/>
    <w:rsid w:val="003301BC"/>
    <w:rsid w:val="0033074D"/>
    <w:rsid w:val="0033094A"/>
    <w:rsid w:val="003314A0"/>
    <w:rsid w:val="00331686"/>
    <w:rsid w:val="003318FA"/>
    <w:rsid w:val="003319CD"/>
    <w:rsid w:val="00331B3B"/>
    <w:rsid w:val="00331DC5"/>
    <w:rsid w:val="00331FD4"/>
    <w:rsid w:val="00332151"/>
    <w:rsid w:val="0033229B"/>
    <w:rsid w:val="0033240E"/>
    <w:rsid w:val="00332791"/>
    <w:rsid w:val="00332A40"/>
    <w:rsid w:val="0033329D"/>
    <w:rsid w:val="003333BF"/>
    <w:rsid w:val="00333482"/>
    <w:rsid w:val="003337B8"/>
    <w:rsid w:val="00333816"/>
    <w:rsid w:val="00333D04"/>
    <w:rsid w:val="00333E22"/>
    <w:rsid w:val="00333F10"/>
    <w:rsid w:val="00333FD8"/>
    <w:rsid w:val="00334023"/>
    <w:rsid w:val="0033416E"/>
    <w:rsid w:val="003341AD"/>
    <w:rsid w:val="0033420B"/>
    <w:rsid w:val="00334378"/>
    <w:rsid w:val="00334A18"/>
    <w:rsid w:val="00334A53"/>
    <w:rsid w:val="00334FF0"/>
    <w:rsid w:val="003359B3"/>
    <w:rsid w:val="00335C26"/>
    <w:rsid w:val="00336106"/>
    <w:rsid w:val="0033612B"/>
    <w:rsid w:val="00336388"/>
    <w:rsid w:val="00336B42"/>
    <w:rsid w:val="00336EC4"/>
    <w:rsid w:val="00337416"/>
    <w:rsid w:val="0033754C"/>
    <w:rsid w:val="0033786A"/>
    <w:rsid w:val="003379DD"/>
    <w:rsid w:val="00337AE5"/>
    <w:rsid w:val="00337E16"/>
    <w:rsid w:val="00337E33"/>
    <w:rsid w:val="00340100"/>
    <w:rsid w:val="003408F9"/>
    <w:rsid w:val="00340A07"/>
    <w:rsid w:val="0034124A"/>
    <w:rsid w:val="00341AAE"/>
    <w:rsid w:val="00342AFE"/>
    <w:rsid w:val="00342C75"/>
    <w:rsid w:val="00342EB9"/>
    <w:rsid w:val="0034333B"/>
    <w:rsid w:val="0034340C"/>
    <w:rsid w:val="00343555"/>
    <w:rsid w:val="00343857"/>
    <w:rsid w:val="00343FD8"/>
    <w:rsid w:val="003449B7"/>
    <w:rsid w:val="00344A42"/>
    <w:rsid w:val="00344BBB"/>
    <w:rsid w:val="00344CDE"/>
    <w:rsid w:val="0034514A"/>
    <w:rsid w:val="00345568"/>
    <w:rsid w:val="003459F8"/>
    <w:rsid w:val="00345EC1"/>
    <w:rsid w:val="0034619D"/>
    <w:rsid w:val="00346487"/>
    <w:rsid w:val="00346647"/>
    <w:rsid w:val="003469CF"/>
    <w:rsid w:val="00346CBE"/>
    <w:rsid w:val="003471E4"/>
    <w:rsid w:val="003478A4"/>
    <w:rsid w:val="00347985"/>
    <w:rsid w:val="0035013A"/>
    <w:rsid w:val="00350679"/>
    <w:rsid w:val="003506F5"/>
    <w:rsid w:val="003508FE"/>
    <w:rsid w:val="00350945"/>
    <w:rsid w:val="00350CE9"/>
    <w:rsid w:val="003511AF"/>
    <w:rsid w:val="0035157C"/>
    <w:rsid w:val="00351756"/>
    <w:rsid w:val="00351770"/>
    <w:rsid w:val="00351AE7"/>
    <w:rsid w:val="003529BE"/>
    <w:rsid w:val="00352C29"/>
    <w:rsid w:val="00352CBB"/>
    <w:rsid w:val="0035321C"/>
    <w:rsid w:val="003536EB"/>
    <w:rsid w:val="00353839"/>
    <w:rsid w:val="00353A6B"/>
    <w:rsid w:val="00353B6C"/>
    <w:rsid w:val="00353CB3"/>
    <w:rsid w:val="00353D1C"/>
    <w:rsid w:val="0035405B"/>
    <w:rsid w:val="003541A1"/>
    <w:rsid w:val="003542A9"/>
    <w:rsid w:val="00354455"/>
    <w:rsid w:val="003546C1"/>
    <w:rsid w:val="0035471B"/>
    <w:rsid w:val="00354F60"/>
    <w:rsid w:val="0035510A"/>
    <w:rsid w:val="00355279"/>
    <w:rsid w:val="00355C80"/>
    <w:rsid w:val="00355D67"/>
    <w:rsid w:val="00355E30"/>
    <w:rsid w:val="00355E55"/>
    <w:rsid w:val="00355F63"/>
    <w:rsid w:val="00356044"/>
    <w:rsid w:val="003561E4"/>
    <w:rsid w:val="0035647A"/>
    <w:rsid w:val="00356480"/>
    <w:rsid w:val="003567B3"/>
    <w:rsid w:val="00356BA1"/>
    <w:rsid w:val="00356BCC"/>
    <w:rsid w:val="003574F9"/>
    <w:rsid w:val="00357614"/>
    <w:rsid w:val="00360235"/>
    <w:rsid w:val="00360271"/>
    <w:rsid w:val="0036080D"/>
    <w:rsid w:val="00360E84"/>
    <w:rsid w:val="003610A8"/>
    <w:rsid w:val="003611BA"/>
    <w:rsid w:val="003611F4"/>
    <w:rsid w:val="0036120B"/>
    <w:rsid w:val="003614AE"/>
    <w:rsid w:val="00361A3F"/>
    <w:rsid w:val="00361CC5"/>
    <w:rsid w:val="00362A5F"/>
    <w:rsid w:val="00362F98"/>
    <w:rsid w:val="00363087"/>
    <w:rsid w:val="00363A94"/>
    <w:rsid w:val="00363F71"/>
    <w:rsid w:val="00364505"/>
    <w:rsid w:val="00364F1F"/>
    <w:rsid w:val="003651C7"/>
    <w:rsid w:val="00366B5D"/>
    <w:rsid w:val="00367672"/>
    <w:rsid w:val="00367B5E"/>
    <w:rsid w:val="00367EE4"/>
    <w:rsid w:val="00370309"/>
    <w:rsid w:val="00370463"/>
    <w:rsid w:val="00370BB0"/>
    <w:rsid w:val="003712AC"/>
    <w:rsid w:val="003713A0"/>
    <w:rsid w:val="0037157B"/>
    <w:rsid w:val="0037195F"/>
    <w:rsid w:val="00371BBC"/>
    <w:rsid w:val="00371FEE"/>
    <w:rsid w:val="00372284"/>
    <w:rsid w:val="003722F2"/>
    <w:rsid w:val="00372C70"/>
    <w:rsid w:val="00372E04"/>
    <w:rsid w:val="00372FC7"/>
    <w:rsid w:val="00373516"/>
    <w:rsid w:val="003738BD"/>
    <w:rsid w:val="00373C3C"/>
    <w:rsid w:val="0037414B"/>
    <w:rsid w:val="00374308"/>
    <w:rsid w:val="00374687"/>
    <w:rsid w:val="00374693"/>
    <w:rsid w:val="00374D5D"/>
    <w:rsid w:val="00375036"/>
    <w:rsid w:val="003753FE"/>
    <w:rsid w:val="00375E8C"/>
    <w:rsid w:val="003765FD"/>
    <w:rsid w:val="00376A6A"/>
    <w:rsid w:val="00376E5F"/>
    <w:rsid w:val="003771B2"/>
    <w:rsid w:val="0037733A"/>
    <w:rsid w:val="00377919"/>
    <w:rsid w:val="00377B38"/>
    <w:rsid w:val="00377B4B"/>
    <w:rsid w:val="00377D9F"/>
    <w:rsid w:val="00377E83"/>
    <w:rsid w:val="00377F63"/>
    <w:rsid w:val="0038020E"/>
    <w:rsid w:val="00380722"/>
    <w:rsid w:val="0038081D"/>
    <w:rsid w:val="00380A89"/>
    <w:rsid w:val="003815A3"/>
    <w:rsid w:val="00381636"/>
    <w:rsid w:val="0038169A"/>
    <w:rsid w:val="0038179F"/>
    <w:rsid w:val="0038237E"/>
    <w:rsid w:val="00382507"/>
    <w:rsid w:val="00382689"/>
    <w:rsid w:val="00382694"/>
    <w:rsid w:val="00382F45"/>
    <w:rsid w:val="00384180"/>
    <w:rsid w:val="00384A20"/>
    <w:rsid w:val="00384C10"/>
    <w:rsid w:val="00384C99"/>
    <w:rsid w:val="00384DCD"/>
    <w:rsid w:val="00384F4D"/>
    <w:rsid w:val="0038503C"/>
    <w:rsid w:val="00385486"/>
    <w:rsid w:val="003855C9"/>
    <w:rsid w:val="00385668"/>
    <w:rsid w:val="0038590A"/>
    <w:rsid w:val="00385991"/>
    <w:rsid w:val="00385D37"/>
    <w:rsid w:val="00385D46"/>
    <w:rsid w:val="00385F74"/>
    <w:rsid w:val="0038609D"/>
    <w:rsid w:val="00386806"/>
    <w:rsid w:val="00386AC6"/>
    <w:rsid w:val="00386FB7"/>
    <w:rsid w:val="0038714F"/>
    <w:rsid w:val="00387899"/>
    <w:rsid w:val="00387A44"/>
    <w:rsid w:val="00387ADB"/>
    <w:rsid w:val="00387FC3"/>
    <w:rsid w:val="00390008"/>
    <w:rsid w:val="003901BC"/>
    <w:rsid w:val="0039043E"/>
    <w:rsid w:val="003911BC"/>
    <w:rsid w:val="003913CA"/>
    <w:rsid w:val="003917B4"/>
    <w:rsid w:val="00391A70"/>
    <w:rsid w:val="00391D96"/>
    <w:rsid w:val="00391DFF"/>
    <w:rsid w:val="003928E2"/>
    <w:rsid w:val="00392AEA"/>
    <w:rsid w:val="00392B2A"/>
    <w:rsid w:val="00392D7F"/>
    <w:rsid w:val="00392E1A"/>
    <w:rsid w:val="003932B5"/>
    <w:rsid w:val="0039348E"/>
    <w:rsid w:val="0039359F"/>
    <w:rsid w:val="00393AB5"/>
    <w:rsid w:val="0039432C"/>
    <w:rsid w:val="00394DD0"/>
    <w:rsid w:val="00394F1B"/>
    <w:rsid w:val="003950D4"/>
    <w:rsid w:val="00395299"/>
    <w:rsid w:val="003955E3"/>
    <w:rsid w:val="00395608"/>
    <w:rsid w:val="00395C96"/>
    <w:rsid w:val="0039608A"/>
    <w:rsid w:val="003963DF"/>
    <w:rsid w:val="003963FD"/>
    <w:rsid w:val="003965AE"/>
    <w:rsid w:val="00396640"/>
    <w:rsid w:val="00396CC4"/>
    <w:rsid w:val="00396F63"/>
    <w:rsid w:val="00396F97"/>
    <w:rsid w:val="00397AF8"/>
    <w:rsid w:val="00397C1F"/>
    <w:rsid w:val="00397CD2"/>
    <w:rsid w:val="00397FF6"/>
    <w:rsid w:val="003A0336"/>
    <w:rsid w:val="003A0981"/>
    <w:rsid w:val="003A1201"/>
    <w:rsid w:val="003A1F9F"/>
    <w:rsid w:val="003A223A"/>
    <w:rsid w:val="003A22B8"/>
    <w:rsid w:val="003A2AF0"/>
    <w:rsid w:val="003A304A"/>
    <w:rsid w:val="003A3198"/>
    <w:rsid w:val="003A34B7"/>
    <w:rsid w:val="003A397E"/>
    <w:rsid w:val="003A3A1C"/>
    <w:rsid w:val="003A3E4F"/>
    <w:rsid w:val="003A3FF3"/>
    <w:rsid w:val="003A468D"/>
    <w:rsid w:val="003A473C"/>
    <w:rsid w:val="003A47D6"/>
    <w:rsid w:val="003A4C0F"/>
    <w:rsid w:val="003A4CDA"/>
    <w:rsid w:val="003A4EA9"/>
    <w:rsid w:val="003A542D"/>
    <w:rsid w:val="003A564B"/>
    <w:rsid w:val="003A5991"/>
    <w:rsid w:val="003A5B0A"/>
    <w:rsid w:val="003A5B3A"/>
    <w:rsid w:val="003A627C"/>
    <w:rsid w:val="003A644A"/>
    <w:rsid w:val="003A683A"/>
    <w:rsid w:val="003A6A34"/>
    <w:rsid w:val="003A7112"/>
    <w:rsid w:val="003A73AB"/>
    <w:rsid w:val="003A7B55"/>
    <w:rsid w:val="003A7D80"/>
    <w:rsid w:val="003A7F31"/>
    <w:rsid w:val="003B002C"/>
    <w:rsid w:val="003B0108"/>
    <w:rsid w:val="003B03F6"/>
    <w:rsid w:val="003B05DC"/>
    <w:rsid w:val="003B0807"/>
    <w:rsid w:val="003B0B7F"/>
    <w:rsid w:val="003B0E1E"/>
    <w:rsid w:val="003B0E32"/>
    <w:rsid w:val="003B103C"/>
    <w:rsid w:val="003B1625"/>
    <w:rsid w:val="003B185E"/>
    <w:rsid w:val="003B205F"/>
    <w:rsid w:val="003B215F"/>
    <w:rsid w:val="003B222A"/>
    <w:rsid w:val="003B24CF"/>
    <w:rsid w:val="003B2579"/>
    <w:rsid w:val="003B32F8"/>
    <w:rsid w:val="003B356E"/>
    <w:rsid w:val="003B3683"/>
    <w:rsid w:val="003B399B"/>
    <w:rsid w:val="003B3A67"/>
    <w:rsid w:val="003B3E80"/>
    <w:rsid w:val="003B4022"/>
    <w:rsid w:val="003B441B"/>
    <w:rsid w:val="003B44FE"/>
    <w:rsid w:val="003B46B3"/>
    <w:rsid w:val="003B47B4"/>
    <w:rsid w:val="003B4EF1"/>
    <w:rsid w:val="003B56E9"/>
    <w:rsid w:val="003B572C"/>
    <w:rsid w:val="003B5F20"/>
    <w:rsid w:val="003B676D"/>
    <w:rsid w:val="003B67EF"/>
    <w:rsid w:val="003B6815"/>
    <w:rsid w:val="003B6BFD"/>
    <w:rsid w:val="003B6D30"/>
    <w:rsid w:val="003B6F5A"/>
    <w:rsid w:val="003B78AC"/>
    <w:rsid w:val="003B7995"/>
    <w:rsid w:val="003B7B57"/>
    <w:rsid w:val="003B7E57"/>
    <w:rsid w:val="003C095E"/>
    <w:rsid w:val="003C0F8C"/>
    <w:rsid w:val="003C0FEB"/>
    <w:rsid w:val="003C10D9"/>
    <w:rsid w:val="003C12C0"/>
    <w:rsid w:val="003C130C"/>
    <w:rsid w:val="003C14D8"/>
    <w:rsid w:val="003C1B93"/>
    <w:rsid w:val="003C24A6"/>
    <w:rsid w:val="003C2687"/>
    <w:rsid w:val="003C2A4B"/>
    <w:rsid w:val="003C30FE"/>
    <w:rsid w:val="003C370D"/>
    <w:rsid w:val="003C3778"/>
    <w:rsid w:val="003C39DC"/>
    <w:rsid w:val="003C3E91"/>
    <w:rsid w:val="003C42F6"/>
    <w:rsid w:val="003C46AF"/>
    <w:rsid w:val="003C4A2E"/>
    <w:rsid w:val="003C4F1D"/>
    <w:rsid w:val="003C56F9"/>
    <w:rsid w:val="003C5BE6"/>
    <w:rsid w:val="003C5C23"/>
    <w:rsid w:val="003C5DB1"/>
    <w:rsid w:val="003C635E"/>
    <w:rsid w:val="003C66B6"/>
    <w:rsid w:val="003C703D"/>
    <w:rsid w:val="003C717F"/>
    <w:rsid w:val="003C71F2"/>
    <w:rsid w:val="003C725B"/>
    <w:rsid w:val="003C72C4"/>
    <w:rsid w:val="003C7651"/>
    <w:rsid w:val="003C7DE6"/>
    <w:rsid w:val="003D0568"/>
    <w:rsid w:val="003D069C"/>
    <w:rsid w:val="003D0781"/>
    <w:rsid w:val="003D09AE"/>
    <w:rsid w:val="003D0DB8"/>
    <w:rsid w:val="003D1159"/>
    <w:rsid w:val="003D1769"/>
    <w:rsid w:val="003D1D83"/>
    <w:rsid w:val="003D2A0B"/>
    <w:rsid w:val="003D2BAD"/>
    <w:rsid w:val="003D368B"/>
    <w:rsid w:val="003D381B"/>
    <w:rsid w:val="003D3975"/>
    <w:rsid w:val="003D3CDB"/>
    <w:rsid w:val="003D3F3E"/>
    <w:rsid w:val="003D3F9A"/>
    <w:rsid w:val="003D3F9B"/>
    <w:rsid w:val="003D44C5"/>
    <w:rsid w:val="003D494F"/>
    <w:rsid w:val="003D4A44"/>
    <w:rsid w:val="003D4C89"/>
    <w:rsid w:val="003D4E3F"/>
    <w:rsid w:val="003D5104"/>
    <w:rsid w:val="003D51FF"/>
    <w:rsid w:val="003D56F9"/>
    <w:rsid w:val="003D5CAF"/>
    <w:rsid w:val="003D5D16"/>
    <w:rsid w:val="003D5D19"/>
    <w:rsid w:val="003D5EDF"/>
    <w:rsid w:val="003D5F92"/>
    <w:rsid w:val="003D6171"/>
    <w:rsid w:val="003D6D0A"/>
    <w:rsid w:val="003D73C9"/>
    <w:rsid w:val="003D7B78"/>
    <w:rsid w:val="003D7D22"/>
    <w:rsid w:val="003E0294"/>
    <w:rsid w:val="003E04BB"/>
    <w:rsid w:val="003E0714"/>
    <w:rsid w:val="003E0EE2"/>
    <w:rsid w:val="003E10CD"/>
    <w:rsid w:val="003E1567"/>
    <w:rsid w:val="003E1686"/>
    <w:rsid w:val="003E20FE"/>
    <w:rsid w:val="003E23D1"/>
    <w:rsid w:val="003E25AA"/>
    <w:rsid w:val="003E2D18"/>
    <w:rsid w:val="003E2E2C"/>
    <w:rsid w:val="003E3219"/>
    <w:rsid w:val="003E3251"/>
    <w:rsid w:val="003E34FB"/>
    <w:rsid w:val="003E3698"/>
    <w:rsid w:val="003E36D9"/>
    <w:rsid w:val="003E3C3A"/>
    <w:rsid w:val="003E3D12"/>
    <w:rsid w:val="003E4066"/>
    <w:rsid w:val="003E414B"/>
    <w:rsid w:val="003E4655"/>
    <w:rsid w:val="003E46A1"/>
    <w:rsid w:val="003E4CE7"/>
    <w:rsid w:val="003E5093"/>
    <w:rsid w:val="003E55F1"/>
    <w:rsid w:val="003E5A0D"/>
    <w:rsid w:val="003E5CC2"/>
    <w:rsid w:val="003E5CCB"/>
    <w:rsid w:val="003E5DE7"/>
    <w:rsid w:val="003E5DF3"/>
    <w:rsid w:val="003E5FF3"/>
    <w:rsid w:val="003E6693"/>
    <w:rsid w:val="003E6B8D"/>
    <w:rsid w:val="003E7152"/>
    <w:rsid w:val="003E755C"/>
    <w:rsid w:val="003E793C"/>
    <w:rsid w:val="003E7E69"/>
    <w:rsid w:val="003E7F4A"/>
    <w:rsid w:val="003F03B2"/>
    <w:rsid w:val="003F061A"/>
    <w:rsid w:val="003F09C0"/>
    <w:rsid w:val="003F0B9C"/>
    <w:rsid w:val="003F0C0F"/>
    <w:rsid w:val="003F1250"/>
    <w:rsid w:val="003F1A27"/>
    <w:rsid w:val="003F1D40"/>
    <w:rsid w:val="003F21C7"/>
    <w:rsid w:val="003F25C9"/>
    <w:rsid w:val="003F26B4"/>
    <w:rsid w:val="003F275D"/>
    <w:rsid w:val="003F293C"/>
    <w:rsid w:val="003F2EE1"/>
    <w:rsid w:val="003F305B"/>
    <w:rsid w:val="003F3265"/>
    <w:rsid w:val="003F3A77"/>
    <w:rsid w:val="003F3C36"/>
    <w:rsid w:val="003F3E51"/>
    <w:rsid w:val="003F4463"/>
    <w:rsid w:val="003F48C2"/>
    <w:rsid w:val="003F4BA2"/>
    <w:rsid w:val="003F4C33"/>
    <w:rsid w:val="003F5252"/>
    <w:rsid w:val="003F5321"/>
    <w:rsid w:val="003F5738"/>
    <w:rsid w:val="003F5819"/>
    <w:rsid w:val="003F591C"/>
    <w:rsid w:val="003F5BC7"/>
    <w:rsid w:val="003F5C0D"/>
    <w:rsid w:val="003F5D3B"/>
    <w:rsid w:val="003F604B"/>
    <w:rsid w:val="003F6AF8"/>
    <w:rsid w:val="003F707D"/>
    <w:rsid w:val="003F70AF"/>
    <w:rsid w:val="003F76ED"/>
    <w:rsid w:val="003F7970"/>
    <w:rsid w:val="003F7A4D"/>
    <w:rsid w:val="003F7A5E"/>
    <w:rsid w:val="003F7B65"/>
    <w:rsid w:val="003F7BC7"/>
    <w:rsid w:val="003F7C81"/>
    <w:rsid w:val="0040032B"/>
    <w:rsid w:val="00400723"/>
    <w:rsid w:val="00400A53"/>
    <w:rsid w:val="00400A6A"/>
    <w:rsid w:val="00400C94"/>
    <w:rsid w:val="00400FCF"/>
    <w:rsid w:val="00401034"/>
    <w:rsid w:val="00401080"/>
    <w:rsid w:val="0040145B"/>
    <w:rsid w:val="004018FB"/>
    <w:rsid w:val="00402870"/>
    <w:rsid w:val="00403007"/>
    <w:rsid w:val="00403050"/>
    <w:rsid w:val="004038A0"/>
    <w:rsid w:val="004038B0"/>
    <w:rsid w:val="004038B9"/>
    <w:rsid w:val="00403945"/>
    <w:rsid w:val="00403A99"/>
    <w:rsid w:val="00404268"/>
    <w:rsid w:val="004042CA"/>
    <w:rsid w:val="004045A5"/>
    <w:rsid w:val="0040473F"/>
    <w:rsid w:val="004056B3"/>
    <w:rsid w:val="004057B7"/>
    <w:rsid w:val="00406441"/>
    <w:rsid w:val="00406570"/>
    <w:rsid w:val="00407453"/>
    <w:rsid w:val="00407604"/>
    <w:rsid w:val="00407649"/>
    <w:rsid w:val="004077C5"/>
    <w:rsid w:val="004079A1"/>
    <w:rsid w:val="00407AEE"/>
    <w:rsid w:val="00410051"/>
    <w:rsid w:val="00410671"/>
    <w:rsid w:val="00410832"/>
    <w:rsid w:val="00410AA5"/>
    <w:rsid w:val="00410C5D"/>
    <w:rsid w:val="00410EEC"/>
    <w:rsid w:val="00410F6A"/>
    <w:rsid w:val="00411EA9"/>
    <w:rsid w:val="004125CA"/>
    <w:rsid w:val="004125ED"/>
    <w:rsid w:val="004139D4"/>
    <w:rsid w:val="004139F7"/>
    <w:rsid w:val="0041426D"/>
    <w:rsid w:val="004147BC"/>
    <w:rsid w:val="00414F65"/>
    <w:rsid w:val="00414FAB"/>
    <w:rsid w:val="00415036"/>
    <w:rsid w:val="00415319"/>
    <w:rsid w:val="00415617"/>
    <w:rsid w:val="00416017"/>
    <w:rsid w:val="00416503"/>
    <w:rsid w:val="00416B69"/>
    <w:rsid w:val="00417085"/>
    <w:rsid w:val="0041771F"/>
    <w:rsid w:val="004201E2"/>
    <w:rsid w:val="00420255"/>
    <w:rsid w:val="004208B5"/>
    <w:rsid w:val="00420B12"/>
    <w:rsid w:val="00420DC0"/>
    <w:rsid w:val="00420E3F"/>
    <w:rsid w:val="00421027"/>
    <w:rsid w:val="0042134E"/>
    <w:rsid w:val="00421516"/>
    <w:rsid w:val="004215C2"/>
    <w:rsid w:val="004215FC"/>
    <w:rsid w:val="004219B3"/>
    <w:rsid w:val="00421A27"/>
    <w:rsid w:val="004220FD"/>
    <w:rsid w:val="00422CDE"/>
    <w:rsid w:val="00422DE3"/>
    <w:rsid w:val="00422E45"/>
    <w:rsid w:val="00422F4A"/>
    <w:rsid w:val="00423432"/>
    <w:rsid w:val="0042373B"/>
    <w:rsid w:val="00423970"/>
    <w:rsid w:val="00423B3E"/>
    <w:rsid w:val="00423CA0"/>
    <w:rsid w:val="00423E06"/>
    <w:rsid w:val="0042480D"/>
    <w:rsid w:val="00425460"/>
    <w:rsid w:val="00425513"/>
    <w:rsid w:val="00425658"/>
    <w:rsid w:val="00425820"/>
    <w:rsid w:val="00425961"/>
    <w:rsid w:val="00426028"/>
    <w:rsid w:val="0042608C"/>
    <w:rsid w:val="00426172"/>
    <w:rsid w:val="004261A0"/>
    <w:rsid w:val="004262EA"/>
    <w:rsid w:val="00426359"/>
    <w:rsid w:val="004265A4"/>
    <w:rsid w:val="00426A53"/>
    <w:rsid w:val="00426CDE"/>
    <w:rsid w:val="00426D4A"/>
    <w:rsid w:val="00426EE4"/>
    <w:rsid w:val="00427AA1"/>
    <w:rsid w:val="00427EF9"/>
    <w:rsid w:val="00427FBC"/>
    <w:rsid w:val="004303E3"/>
    <w:rsid w:val="00430965"/>
    <w:rsid w:val="00430D65"/>
    <w:rsid w:val="004310DB"/>
    <w:rsid w:val="0043138E"/>
    <w:rsid w:val="004317E2"/>
    <w:rsid w:val="00431C31"/>
    <w:rsid w:val="00431E70"/>
    <w:rsid w:val="0043208F"/>
    <w:rsid w:val="004322D9"/>
    <w:rsid w:val="004324D2"/>
    <w:rsid w:val="004327C0"/>
    <w:rsid w:val="004327F2"/>
    <w:rsid w:val="00432C8D"/>
    <w:rsid w:val="00433105"/>
    <w:rsid w:val="00433606"/>
    <w:rsid w:val="0043362F"/>
    <w:rsid w:val="004338E4"/>
    <w:rsid w:val="00433C9D"/>
    <w:rsid w:val="00433D7B"/>
    <w:rsid w:val="00433F7A"/>
    <w:rsid w:val="00434150"/>
    <w:rsid w:val="00434691"/>
    <w:rsid w:val="00434A14"/>
    <w:rsid w:val="00434BE4"/>
    <w:rsid w:val="0043544A"/>
    <w:rsid w:val="0043564B"/>
    <w:rsid w:val="0043593B"/>
    <w:rsid w:val="00435B76"/>
    <w:rsid w:val="00435E98"/>
    <w:rsid w:val="00435E9F"/>
    <w:rsid w:val="00435EAE"/>
    <w:rsid w:val="00435F64"/>
    <w:rsid w:val="0043630B"/>
    <w:rsid w:val="004363C9"/>
    <w:rsid w:val="0043683F"/>
    <w:rsid w:val="00436983"/>
    <w:rsid w:val="00437299"/>
    <w:rsid w:val="004377DA"/>
    <w:rsid w:val="00437CB1"/>
    <w:rsid w:val="004400DB"/>
    <w:rsid w:val="00440B87"/>
    <w:rsid w:val="0044116A"/>
    <w:rsid w:val="00441797"/>
    <w:rsid w:val="004419C7"/>
    <w:rsid w:val="00441A32"/>
    <w:rsid w:val="00441C45"/>
    <w:rsid w:val="00441D8E"/>
    <w:rsid w:val="00441F16"/>
    <w:rsid w:val="00441F2D"/>
    <w:rsid w:val="00442304"/>
    <w:rsid w:val="00442635"/>
    <w:rsid w:val="00442AE4"/>
    <w:rsid w:val="00442E5C"/>
    <w:rsid w:val="0044365A"/>
    <w:rsid w:val="004439BD"/>
    <w:rsid w:val="00443B0D"/>
    <w:rsid w:val="00443B9C"/>
    <w:rsid w:val="00443CDA"/>
    <w:rsid w:val="0044412E"/>
    <w:rsid w:val="00444185"/>
    <w:rsid w:val="00444737"/>
    <w:rsid w:val="004448B0"/>
    <w:rsid w:val="00444901"/>
    <w:rsid w:val="00444A27"/>
    <w:rsid w:val="00444ED4"/>
    <w:rsid w:val="00444ED9"/>
    <w:rsid w:val="0044540B"/>
    <w:rsid w:val="00445454"/>
    <w:rsid w:val="004456F6"/>
    <w:rsid w:val="004457A7"/>
    <w:rsid w:val="004457D3"/>
    <w:rsid w:val="00445D21"/>
    <w:rsid w:val="00445E81"/>
    <w:rsid w:val="00446381"/>
    <w:rsid w:val="004463A4"/>
    <w:rsid w:val="00446A43"/>
    <w:rsid w:val="00446B36"/>
    <w:rsid w:val="00446D75"/>
    <w:rsid w:val="00446D85"/>
    <w:rsid w:val="00446F64"/>
    <w:rsid w:val="00447061"/>
    <w:rsid w:val="00447117"/>
    <w:rsid w:val="004471BA"/>
    <w:rsid w:val="0044743D"/>
    <w:rsid w:val="00447C34"/>
    <w:rsid w:val="00447CA9"/>
    <w:rsid w:val="00447D70"/>
    <w:rsid w:val="00447D7F"/>
    <w:rsid w:val="00447E28"/>
    <w:rsid w:val="00447E5C"/>
    <w:rsid w:val="00447FBA"/>
    <w:rsid w:val="00450033"/>
    <w:rsid w:val="00450A68"/>
    <w:rsid w:val="00450D31"/>
    <w:rsid w:val="00450FA1"/>
    <w:rsid w:val="00450FCD"/>
    <w:rsid w:val="004514E0"/>
    <w:rsid w:val="004516B9"/>
    <w:rsid w:val="00451BB8"/>
    <w:rsid w:val="00452536"/>
    <w:rsid w:val="00452832"/>
    <w:rsid w:val="00452868"/>
    <w:rsid w:val="00452879"/>
    <w:rsid w:val="004529F8"/>
    <w:rsid w:val="00452B4D"/>
    <w:rsid w:val="00452B8D"/>
    <w:rsid w:val="00453008"/>
    <w:rsid w:val="004532B1"/>
    <w:rsid w:val="00453429"/>
    <w:rsid w:val="00453847"/>
    <w:rsid w:val="00453A0B"/>
    <w:rsid w:val="00453A9E"/>
    <w:rsid w:val="00453BF9"/>
    <w:rsid w:val="0045477F"/>
    <w:rsid w:val="00454B39"/>
    <w:rsid w:val="00454DAC"/>
    <w:rsid w:val="0045516A"/>
    <w:rsid w:val="004552C7"/>
    <w:rsid w:val="004553C8"/>
    <w:rsid w:val="0045544C"/>
    <w:rsid w:val="00455690"/>
    <w:rsid w:val="00455DCB"/>
    <w:rsid w:val="00455EA5"/>
    <w:rsid w:val="00456096"/>
    <w:rsid w:val="004564CD"/>
    <w:rsid w:val="00457952"/>
    <w:rsid w:val="00457A27"/>
    <w:rsid w:val="00457CAF"/>
    <w:rsid w:val="00457DAE"/>
    <w:rsid w:val="004605DF"/>
    <w:rsid w:val="00460C7F"/>
    <w:rsid w:val="00461797"/>
    <w:rsid w:val="0046197B"/>
    <w:rsid w:val="00461E97"/>
    <w:rsid w:val="0046263B"/>
    <w:rsid w:val="004628C3"/>
    <w:rsid w:val="00462AC6"/>
    <w:rsid w:val="00462F5D"/>
    <w:rsid w:val="00463321"/>
    <w:rsid w:val="0046422B"/>
    <w:rsid w:val="004648E3"/>
    <w:rsid w:val="00464C55"/>
    <w:rsid w:val="00464DA2"/>
    <w:rsid w:val="0046515A"/>
    <w:rsid w:val="00465567"/>
    <w:rsid w:val="00465C09"/>
    <w:rsid w:val="00465F3B"/>
    <w:rsid w:val="00465FC4"/>
    <w:rsid w:val="0046603C"/>
    <w:rsid w:val="0046603E"/>
    <w:rsid w:val="0046632F"/>
    <w:rsid w:val="004666A6"/>
    <w:rsid w:val="00466CF0"/>
    <w:rsid w:val="00466D90"/>
    <w:rsid w:val="004670E3"/>
    <w:rsid w:val="004673E0"/>
    <w:rsid w:val="00467C1B"/>
    <w:rsid w:val="00467DB9"/>
    <w:rsid w:val="00467DF6"/>
    <w:rsid w:val="00467FBD"/>
    <w:rsid w:val="00470534"/>
    <w:rsid w:val="00470884"/>
    <w:rsid w:val="00470CA0"/>
    <w:rsid w:val="00470FEC"/>
    <w:rsid w:val="004711B7"/>
    <w:rsid w:val="0047124D"/>
    <w:rsid w:val="00471C74"/>
    <w:rsid w:val="00471EAF"/>
    <w:rsid w:val="00471FAB"/>
    <w:rsid w:val="00472208"/>
    <w:rsid w:val="004726E6"/>
    <w:rsid w:val="004727B6"/>
    <w:rsid w:val="00472AC2"/>
    <w:rsid w:val="00472C8C"/>
    <w:rsid w:val="00472F29"/>
    <w:rsid w:val="00472F84"/>
    <w:rsid w:val="00473731"/>
    <w:rsid w:val="004737B4"/>
    <w:rsid w:val="00473EFE"/>
    <w:rsid w:val="0047413E"/>
    <w:rsid w:val="00474326"/>
    <w:rsid w:val="004746D0"/>
    <w:rsid w:val="00474805"/>
    <w:rsid w:val="00474A7B"/>
    <w:rsid w:val="00474AA9"/>
    <w:rsid w:val="00474E62"/>
    <w:rsid w:val="00475141"/>
    <w:rsid w:val="0047572B"/>
    <w:rsid w:val="004759AC"/>
    <w:rsid w:val="00475E00"/>
    <w:rsid w:val="0047623F"/>
    <w:rsid w:val="00476A49"/>
    <w:rsid w:val="00476D7C"/>
    <w:rsid w:val="00477411"/>
    <w:rsid w:val="004778D4"/>
    <w:rsid w:val="00477AAF"/>
    <w:rsid w:val="00477CD9"/>
    <w:rsid w:val="004800AA"/>
    <w:rsid w:val="00480677"/>
    <w:rsid w:val="00480A0B"/>
    <w:rsid w:val="00480C87"/>
    <w:rsid w:val="00480DF8"/>
    <w:rsid w:val="004812AC"/>
    <w:rsid w:val="00481540"/>
    <w:rsid w:val="00481596"/>
    <w:rsid w:val="0048190A"/>
    <w:rsid w:val="00481B0D"/>
    <w:rsid w:val="00481CE4"/>
    <w:rsid w:val="0048283B"/>
    <w:rsid w:val="00482868"/>
    <w:rsid w:val="004828BE"/>
    <w:rsid w:val="00482AAF"/>
    <w:rsid w:val="00482BEB"/>
    <w:rsid w:val="00482C0B"/>
    <w:rsid w:val="00483037"/>
    <w:rsid w:val="0048363D"/>
    <w:rsid w:val="00483B56"/>
    <w:rsid w:val="00484572"/>
    <w:rsid w:val="00484B8C"/>
    <w:rsid w:val="00484E04"/>
    <w:rsid w:val="00484E4E"/>
    <w:rsid w:val="00485020"/>
    <w:rsid w:val="00485109"/>
    <w:rsid w:val="004857DB"/>
    <w:rsid w:val="00485CD9"/>
    <w:rsid w:val="00485EE2"/>
    <w:rsid w:val="00485FAA"/>
    <w:rsid w:val="00486078"/>
    <w:rsid w:val="0048619C"/>
    <w:rsid w:val="0048644A"/>
    <w:rsid w:val="00486530"/>
    <w:rsid w:val="00486C3C"/>
    <w:rsid w:val="00486E13"/>
    <w:rsid w:val="004872F1"/>
    <w:rsid w:val="0048730C"/>
    <w:rsid w:val="004876E1"/>
    <w:rsid w:val="00487DEB"/>
    <w:rsid w:val="00487E27"/>
    <w:rsid w:val="0049003E"/>
    <w:rsid w:val="00490123"/>
    <w:rsid w:val="0049085E"/>
    <w:rsid w:val="00490BBC"/>
    <w:rsid w:val="00490CB7"/>
    <w:rsid w:val="00490CF4"/>
    <w:rsid w:val="00491412"/>
    <w:rsid w:val="00491698"/>
    <w:rsid w:val="00491BCA"/>
    <w:rsid w:val="00491DD7"/>
    <w:rsid w:val="00491FF9"/>
    <w:rsid w:val="00492378"/>
    <w:rsid w:val="0049242B"/>
    <w:rsid w:val="00492AB5"/>
    <w:rsid w:val="0049310F"/>
    <w:rsid w:val="004934C3"/>
    <w:rsid w:val="00493941"/>
    <w:rsid w:val="00493DE9"/>
    <w:rsid w:val="004942BC"/>
    <w:rsid w:val="00494626"/>
    <w:rsid w:val="00494E5F"/>
    <w:rsid w:val="00494F62"/>
    <w:rsid w:val="00494F77"/>
    <w:rsid w:val="00494FF4"/>
    <w:rsid w:val="0049508B"/>
    <w:rsid w:val="0049539D"/>
    <w:rsid w:val="00495719"/>
    <w:rsid w:val="0049586A"/>
    <w:rsid w:val="004959FE"/>
    <w:rsid w:val="00496266"/>
    <w:rsid w:val="004965A0"/>
    <w:rsid w:val="00496722"/>
    <w:rsid w:val="004969FD"/>
    <w:rsid w:val="00496A2A"/>
    <w:rsid w:val="00496AC5"/>
    <w:rsid w:val="00496AD7"/>
    <w:rsid w:val="00496F88"/>
    <w:rsid w:val="004973C0"/>
    <w:rsid w:val="00497BFA"/>
    <w:rsid w:val="004A03A6"/>
    <w:rsid w:val="004A0461"/>
    <w:rsid w:val="004A0C9D"/>
    <w:rsid w:val="004A0CC0"/>
    <w:rsid w:val="004A0D22"/>
    <w:rsid w:val="004A1032"/>
    <w:rsid w:val="004A135C"/>
    <w:rsid w:val="004A16B3"/>
    <w:rsid w:val="004A1721"/>
    <w:rsid w:val="004A1910"/>
    <w:rsid w:val="004A1ABF"/>
    <w:rsid w:val="004A2073"/>
    <w:rsid w:val="004A2BA2"/>
    <w:rsid w:val="004A35D5"/>
    <w:rsid w:val="004A3A83"/>
    <w:rsid w:val="004A3A8C"/>
    <w:rsid w:val="004A42B3"/>
    <w:rsid w:val="004A42C0"/>
    <w:rsid w:val="004A4622"/>
    <w:rsid w:val="004A4C4E"/>
    <w:rsid w:val="004A5133"/>
    <w:rsid w:val="004A529C"/>
    <w:rsid w:val="004A5367"/>
    <w:rsid w:val="004A580A"/>
    <w:rsid w:val="004A62C7"/>
    <w:rsid w:val="004A664B"/>
    <w:rsid w:val="004A6CA7"/>
    <w:rsid w:val="004A6F29"/>
    <w:rsid w:val="004A6F72"/>
    <w:rsid w:val="004A7957"/>
    <w:rsid w:val="004A7C08"/>
    <w:rsid w:val="004B0506"/>
    <w:rsid w:val="004B1503"/>
    <w:rsid w:val="004B199A"/>
    <w:rsid w:val="004B1C18"/>
    <w:rsid w:val="004B1ECB"/>
    <w:rsid w:val="004B297C"/>
    <w:rsid w:val="004B2C8A"/>
    <w:rsid w:val="004B3094"/>
    <w:rsid w:val="004B3306"/>
    <w:rsid w:val="004B356F"/>
    <w:rsid w:val="004B378B"/>
    <w:rsid w:val="004B3E8C"/>
    <w:rsid w:val="004B3ECD"/>
    <w:rsid w:val="004B437E"/>
    <w:rsid w:val="004B47C7"/>
    <w:rsid w:val="004B5AE5"/>
    <w:rsid w:val="004B6064"/>
    <w:rsid w:val="004B6406"/>
    <w:rsid w:val="004B64C5"/>
    <w:rsid w:val="004B6933"/>
    <w:rsid w:val="004B6D5D"/>
    <w:rsid w:val="004B6FC1"/>
    <w:rsid w:val="004B76AC"/>
    <w:rsid w:val="004B7F2C"/>
    <w:rsid w:val="004B7F33"/>
    <w:rsid w:val="004C00E1"/>
    <w:rsid w:val="004C00F4"/>
    <w:rsid w:val="004C0148"/>
    <w:rsid w:val="004C024F"/>
    <w:rsid w:val="004C04A5"/>
    <w:rsid w:val="004C091C"/>
    <w:rsid w:val="004C0D09"/>
    <w:rsid w:val="004C0DBE"/>
    <w:rsid w:val="004C1039"/>
    <w:rsid w:val="004C1096"/>
    <w:rsid w:val="004C13C5"/>
    <w:rsid w:val="004C1B7A"/>
    <w:rsid w:val="004C1E1C"/>
    <w:rsid w:val="004C209A"/>
    <w:rsid w:val="004C24C2"/>
    <w:rsid w:val="004C2592"/>
    <w:rsid w:val="004C2AC7"/>
    <w:rsid w:val="004C2E41"/>
    <w:rsid w:val="004C3202"/>
    <w:rsid w:val="004C3228"/>
    <w:rsid w:val="004C324F"/>
    <w:rsid w:val="004C38D0"/>
    <w:rsid w:val="004C3A98"/>
    <w:rsid w:val="004C3BA6"/>
    <w:rsid w:val="004C3BFD"/>
    <w:rsid w:val="004C3C75"/>
    <w:rsid w:val="004C406B"/>
    <w:rsid w:val="004C4731"/>
    <w:rsid w:val="004C47AD"/>
    <w:rsid w:val="004C496C"/>
    <w:rsid w:val="004C4A8C"/>
    <w:rsid w:val="004C4BEE"/>
    <w:rsid w:val="004C52E0"/>
    <w:rsid w:val="004C5582"/>
    <w:rsid w:val="004C624D"/>
    <w:rsid w:val="004C6332"/>
    <w:rsid w:val="004C646D"/>
    <w:rsid w:val="004C67EA"/>
    <w:rsid w:val="004C6A9A"/>
    <w:rsid w:val="004C71FF"/>
    <w:rsid w:val="004C72F0"/>
    <w:rsid w:val="004C74E9"/>
    <w:rsid w:val="004C7895"/>
    <w:rsid w:val="004D0197"/>
    <w:rsid w:val="004D081A"/>
    <w:rsid w:val="004D112E"/>
    <w:rsid w:val="004D119B"/>
    <w:rsid w:val="004D14FE"/>
    <w:rsid w:val="004D1703"/>
    <w:rsid w:val="004D17CD"/>
    <w:rsid w:val="004D1CD5"/>
    <w:rsid w:val="004D24B7"/>
    <w:rsid w:val="004D24D3"/>
    <w:rsid w:val="004D25E2"/>
    <w:rsid w:val="004D2948"/>
    <w:rsid w:val="004D320A"/>
    <w:rsid w:val="004D3753"/>
    <w:rsid w:val="004D378F"/>
    <w:rsid w:val="004D3C77"/>
    <w:rsid w:val="004D412C"/>
    <w:rsid w:val="004D428E"/>
    <w:rsid w:val="004D44A7"/>
    <w:rsid w:val="004D4854"/>
    <w:rsid w:val="004D4A1E"/>
    <w:rsid w:val="004D4FB9"/>
    <w:rsid w:val="004D536F"/>
    <w:rsid w:val="004D576F"/>
    <w:rsid w:val="004D58A6"/>
    <w:rsid w:val="004D5C37"/>
    <w:rsid w:val="004D64E3"/>
    <w:rsid w:val="004D6876"/>
    <w:rsid w:val="004D6896"/>
    <w:rsid w:val="004D69FD"/>
    <w:rsid w:val="004D6A50"/>
    <w:rsid w:val="004D6B0D"/>
    <w:rsid w:val="004D6B33"/>
    <w:rsid w:val="004D7574"/>
    <w:rsid w:val="004D763F"/>
    <w:rsid w:val="004D765C"/>
    <w:rsid w:val="004D76DB"/>
    <w:rsid w:val="004D776F"/>
    <w:rsid w:val="004D7ACC"/>
    <w:rsid w:val="004D7F25"/>
    <w:rsid w:val="004E0396"/>
    <w:rsid w:val="004E0500"/>
    <w:rsid w:val="004E0B40"/>
    <w:rsid w:val="004E1063"/>
    <w:rsid w:val="004E1141"/>
    <w:rsid w:val="004E14A4"/>
    <w:rsid w:val="004E15AA"/>
    <w:rsid w:val="004E15B3"/>
    <w:rsid w:val="004E15ED"/>
    <w:rsid w:val="004E15F2"/>
    <w:rsid w:val="004E1898"/>
    <w:rsid w:val="004E1BF3"/>
    <w:rsid w:val="004E2149"/>
    <w:rsid w:val="004E272B"/>
    <w:rsid w:val="004E280B"/>
    <w:rsid w:val="004E2B6D"/>
    <w:rsid w:val="004E2F66"/>
    <w:rsid w:val="004E303B"/>
    <w:rsid w:val="004E315F"/>
    <w:rsid w:val="004E33BC"/>
    <w:rsid w:val="004E33EE"/>
    <w:rsid w:val="004E3412"/>
    <w:rsid w:val="004E3829"/>
    <w:rsid w:val="004E3931"/>
    <w:rsid w:val="004E39B0"/>
    <w:rsid w:val="004E407D"/>
    <w:rsid w:val="004E4364"/>
    <w:rsid w:val="004E4752"/>
    <w:rsid w:val="004E48B8"/>
    <w:rsid w:val="004E4A6E"/>
    <w:rsid w:val="004E4BB5"/>
    <w:rsid w:val="004E50F4"/>
    <w:rsid w:val="004E5344"/>
    <w:rsid w:val="004E57A2"/>
    <w:rsid w:val="004E5814"/>
    <w:rsid w:val="004E5BE5"/>
    <w:rsid w:val="004E5CBD"/>
    <w:rsid w:val="004E6DD8"/>
    <w:rsid w:val="004E6F43"/>
    <w:rsid w:val="004E70E7"/>
    <w:rsid w:val="004E7476"/>
    <w:rsid w:val="004E753E"/>
    <w:rsid w:val="004E7D8D"/>
    <w:rsid w:val="004E7DF3"/>
    <w:rsid w:val="004F0850"/>
    <w:rsid w:val="004F0D3E"/>
    <w:rsid w:val="004F10F4"/>
    <w:rsid w:val="004F121C"/>
    <w:rsid w:val="004F1884"/>
    <w:rsid w:val="004F18B2"/>
    <w:rsid w:val="004F2745"/>
    <w:rsid w:val="004F28BD"/>
    <w:rsid w:val="004F31B5"/>
    <w:rsid w:val="004F3731"/>
    <w:rsid w:val="004F3DBB"/>
    <w:rsid w:val="004F455A"/>
    <w:rsid w:val="004F45C5"/>
    <w:rsid w:val="004F47F4"/>
    <w:rsid w:val="004F4AA3"/>
    <w:rsid w:val="004F4AAE"/>
    <w:rsid w:val="004F4D9B"/>
    <w:rsid w:val="004F5315"/>
    <w:rsid w:val="004F56D8"/>
    <w:rsid w:val="004F5B25"/>
    <w:rsid w:val="004F5CFB"/>
    <w:rsid w:val="004F5DEA"/>
    <w:rsid w:val="004F5F51"/>
    <w:rsid w:val="004F63C8"/>
    <w:rsid w:val="004F64FE"/>
    <w:rsid w:val="004F6895"/>
    <w:rsid w:val="004F6C13"/>
    <w:rsid w:val="004F6E4C"/>
    <w:rsid w:val="004F746F"/>
    <w:rsid w:val="004F7938"/>
    <w:rsid w:val="004F7D3A"/>
    <w:rsid w:val="004F7F58"/>
    <w:rsid w:val="005000E1"/>
    <w:rsid w:val="00500136"/>
    <w:rsid w:val="005002C2"/>
    <w:rsid w:val="00501124"/>
    <w:rsid w:val="00501261"/>
    <w:rsid w:val="0050138D"/>
    <w:rsid w:val="00501694"/>
    <w:rsid w:val="005016C6"/>
    <w:rsid w:val="005016D4"/>
    <w:rsid w:val="00501706"/>
    <w:rsid w:val="005017DD"/>
    <w:rsid w:val="00501CB5"/>
    <w:rsid w:val="00501EF7"/>
    <w:rsid w:val="00501F42"/>
    <w:rsid w:val="005021DC"/>
    <w:rsid w:val="00502666"/>
    <w:rsid w:val="005027A1"/>
    <w:rsid w:val="00502984"/>
    <w:rsid w:val="00502B2B"/>
    <w:rsid w:val="00502FF8"/>
    <w:rsid w:val="00503025"/>
    <w:rsid w:val="0050311A"/>
    <w:rsid w:val="0050347C"/>
    <w:rsid w:val="005035F1"/>
    <w:rsid w:val="00503633"/>
    <w:rsid w:val="00503B7E"/>
    <w:rsid w:val="00503C37"/>
    <w:rsid w:val="0050417F"/>
    <w:rsid w:val="0050439E"/>
    <w:rsid w:val="0050489B"/>
    <w:rsid w:val="00504A15"/>
    <w:rsid w:val="00504A60"/>
    <w:rsid w:val="00504AF2"/>
    <w:rsid w:val="00504C86"/>
    <w:rsid w:val="00504DC2"/>
    <w:rsid w:val="0050547C"/>
    <w:rsid w:val="00505896"/>
    <w:rsid w:val="00505A47"/>
    <w:rsid w:val="00505F62"/>
    <w:rsid w:val="005063F6"/>
    <w:rsid w:val="0050674A"/>
    <w:rsid w:val="00506BC0"/>
    <w:rsid w:val="0050701B"/>
    <w:rsid w:val="005071FE"/>
    <w:rsid w:val="00507A20"/>
    <w:rsid w:val="00507B11"/>
    <w:rsid w:val="00507C0B"/>
    <w:rsid w:val="00507D5D"/>
    <w:rsid w:val="00507F69"/>
    <w:rsid w:val="00510087"/>
    <w:rsid w:val="00510741"/>
    <w:rsid w:val="005109D2"/>
    <w:rsid w:val="00510BCF"/>
    <w:rsid w:val="00510DB1"/>
    <w:rsid w:val="00510E7D"/>
    <w:rsid w:val="00510EAF"/>
    <w:rsid w:val="0051140A"/>
    <w:rsid w:val="00512353"/>
    <w:rsid w:val="005123F4"/>
    <w:rsid w:val="005125D0"/>
    <w:rsid w:val="00512711"/>
    <w:rsid w:val="00512FD0"/>
    <w:rsid w:val="005131C9"/>
    <w:rsid w:val="00513571"/>
    <w:rsid w:val="00513EBE"/>
    <w:rsid w:val="0051457A"/>
    <w:rsid w:val="00514832"/>
    <w:rsid w:val="00514D59"/>
    <w:rsid w:val="00515245"/>
    <w:rsid w:val="00515744"/>
    <w:rsid w:val="0051592A"/>
    <w:rsid w:val="00515B57"/>
    <w:rsid w:val="00515FD7"/>
    <w:rsid w:val="0051670D"/>
    <w:rsid w:val="00516802"/>
    <w:rsid w:val="00516B8E"/>
    <w:rsid w:val="00516D71"/>
    <w:rsid w:val="0051757C"/>
    <w:rsid w:val="005176A0"/>
    <w:rsid w:val="0052021E"/>
    <w:rsid w:val="00520267"/>
    <w:rsid w:val="005206D6"/>
    <w:rsid w:val="00520839"/>
    <w:rsid w:val="00520845"/>
    <w:rsid w:val="00520A74"/>
    <w:rsid w:val="005213EB"/>
    <w:rsid w:val="005214C3"/>
    <w:rsid w:val="00521518"/>
    <w:rsid w:val="0052156E"/>
    <w:rsid w:val="0052194E"/>
    <w:rsid w:val="005222BD"/>
    <w:rsid w:val="005222F3"/>
    <w:rsid w:val="0052234E"/>
    <w:rsid w:val="00522ACA"/>
    <w:rsid w:val="00523095"/>
    <w:rsid w:val="00523420"/>
    <w:rsid w:val="0052345D"/>
    <w:rsid w:val="005235D2"/>
    <w:rsid w:val="005239F9"/>
    <w:rsid w:val="0052429D"/>
    <w:rsid w:val="0052432C"/>
    <w:rsid w:val="00524673"/>
    <w:rsid w:val="0052478D"/>
    <w:rsid w:val="00524A42"/>
    <w:rsid w:val="00524F33"/>
    <w:rsid w:val="00524FF8"/>
    <w:rsid w:val="00525373"/>
    <w:rsid w:val="005253A1"/>
    <w:rsid w:val="0052566A"/>
    <w:rsid w:val="00525802"/>
    <w:rsid w:val="00525814"/>
    <w:rsid w:val="00525E1C"/>
    <w:rsid w:val="00525FCE"/>
    <w:rsid w:val="005260F4"/>
    <w:rsid w:val="0052696D"/>
    <w:rsid w:val="00526E73"/>
    <w:rsid w:val="0052734F"/>
    <w:rsid w:val="00527796"/>
    <w:rsid w:val="00527939"/>
    <w:rsid w:val="00527949"/>
    <w:rsid w:val="00527AF9"/>
    <w:rsid w:val="00527D38"/>
    <w:rsid w:val="00527F19"/>
    <w:rsid w:val="00530C37"/>
    <w:rsid w:val="00531457"/>
    <w:rsid w:val="0053165C"/>
    <w:rsid w:val="0053199A"/>
    <w:rsid w:val="00532068"/>
    <w:rsid w:val="0053207F"/>
    <w:rsid w:val="005320D8"/>
    <w:rsid w:val="00532207"/>
    <w:rsid w:val="0053226E"/>
    <w:rsid w:val="0053280B"/>
    <w:rsid w:val="005329B2"/>
    <w:rsid w:val="00532AA6"/>
    <w:rsid w:val="00532BC0"/>
    <w:rsid w:val="00532E10"/>
    <w:rsid w:val="005330E2"/>
    <w:rsid w:val="0053324E"/>
    <w:rsid w:val="00533578"/>
    <w:rsid w:val="00533927"/>
    <w:rsid w:val="00533ED3"/>
    <w:rsid w:val="00534086"/>
    <w:rsid w:val="005345B6"/>
    <w:rsid w:val="005345C2"/>
    <w:rsid w:val="00534A98"/>
    <w:rsid w:val="00534B86"/>
    <w:rsid w:val="00536433"/>
    <w:rsid w:val="005367CB"/>
    <w:rsid w:val="005367CD"/>
    <w:rsid w:val="00536CC3"/>
    <w:rsid w:val="00536D59"/>
    <w:rsid w:val="00536EF6"/>
    <w:rsid w:val="00536F61"/>
    <w:rsid w:val="00537AD2"/>
    <w:rsid w:val="00537DA4"/>
    <w:rsid w:val="00540013"/>
    <w:rsid w:val="0054020F"/>
    <w:rsid w:val="00540946"/>
    <w:rsid w:val="00540C25"/>
    <w:rsid w:val="00540D9C"/>
    <w:rsid w:val="00540EAD"/>
    <w:rsid w:val="0054113F"/>
    <w:rsid w:val="005411E5"/>
    <w:rsid w:val="0054142B"/>
    <w:rsid w:val="00541461"/>
    <w:rsid w:val="00541DF9"/>
    <w:rsid w:val="0054247A"/>
    <w:rsid w:val="00542A92"/>
    <w:rsid w:val="00542ABC"/>
    <w:rsid w:val="00542B9B"/>
    <w:rsid w:val="00542C9B"/>
    <w:rsid w:val="00542E9C"/>
    <w:rsid w:val="005430EF"/>
    <w:rsid w:val="0054348D"/>
    <w:rsid w:val="00543512"/>
    <w:rsid w:val="005439C5"/>
    <w:rsid w:val="00543E0B"/>
    <w:rsid w:val="005447F1"/>
    <w:rsid w:val="00544AF1"/>
    <w:rsid w:val="00545436"/>
    <w:rsid w:val="00545634"/>
    <w:rsid w:val="00545F46"/>
    <w:rsid w:val="00546227"/>
    <w:rsid w:val="0054637E"/>
    <w:rsid w:val="00546384"/>
    <w:rsid w:val="0054681C"/>
    <w:rsid w:val="00546D95"/>
    <w:rsid w:val="00547457"/>
    <w:rsid w:val="00547774"/>
    <w:rsid w:val="0054793C"/>
    <w:rsid w:val="00547EB3"/>
    <w:rsid w:val="005501F9"/>
    <w:rsid w:val="005503A4"/>
    <w:rsid w:val="005504ED"/>
    <w:rsid w:val="005507DB"/>
    <w:rsid w:val="00550854"/>
    <w:rsid w:val="005509D3"/>
    <w:rsid w:val="00550D0B"/>
    <w:rsid w:val="00551896"/>
    <w:rsid w:val="005519D8"/>
    <w:rsid w:val="00551AE7"/>
    <w:rsid w:val="00551E03"/>
    <w:rsid w:val="00551E09"/>
    <w:rsid w:val="00551F19"/>
    <w:rsid w:val="005522EB"/>
    <w:rsid w:val="00552381"/>
    <w:rsid w:val="00552660"/>
    <w:rsid w:val="005527B7"/>
    <w:rsid w:val="00552DDA"/>
    <w:rsid w:val="005531C3"/>
    <w:rsid w:val="005532D3"/>
    <w:rsid w:val="00553391"/>
    <w:rsid w:val="00553699"/>
    <w:rsid w:val="0055384C"/>
    <w:rsid w:val="005539FA"/>
    <w:rsid w:val="00553E5D"/>
    <w:rsid w:val="00553E82"/>
    <w:rsid w:val="00554AEF"/>
    <w:rsid w:val="00554AF6"/>
    <w:rsid w:val="00554BA4"/>
    <w:rsid w:val="00554FCF"/>
    <w:rsid w:val="00555010"/>
    <w:rsid w:val="00555447"/>
    <w:rsid w:val="00555761"/>
    <w:rsid w:val="00555C17"/>
    <w:rsid w:val="0055606A"/>
    <w:rsid w:val="00556A8A"/>
    <w:rsid w:val="00556A9B"/>
    <w:rsid w:val="00556EAB"/>
    <w:rsid w:val="00557765"/>
    <w:rsid w:val="00557929"/>
    <w:rsid w:val="005600B5"/>
    <w:rsid w:val="005604CF"/>
    <w:rsid w:val="00560643"/>
    <w:rsid w:val="00560733"/>
    <w:rsid w:val="00560839"/>
    <w:rsid w:val="0056087B"/>
    <w:rsid w:val="00560B40"/>
    <w:rsid w:val="00560FC6"/>
    <w:rsid w:val="0056100C"/>
    <w:rsid w:val="005611B5"/>
    <w:rsid w:val="0056137B"/>
    <w:rsid w:val="00561CE9"/>
    <w:rsid w:val="00561CF6"/>
    <w:rsid w:val="005621F1"/>
    <w:rsid w:val="005627FF"/>
    <w:rsid w:val="005629EF"/>
    <w:rsid w:val="00562D8A"/>
    <w:rsid w:val="005636D8"/>
    <w:rsid w:val="005637B1"/>
    <w:rsid w:val="005639D2"/>
    <w:rsid w:val="00563E3E"/>
    <w:rsid w:val="00564054"/>
    <w:rsid w:val="005643C5"/>
    <w:rsid w:val="005646F9"/>
    <w:rsid w:val="00564D2B"/>
    <w:rsid w:val="00564FCE"/>
    <w:rsid w:val="0056512E"/>
    <w:rsid w:val="0056556F"/>
    <w:rsid w:val="00565634"/>
    <w:rsid w:val="00565D4A"/>
    <w:rsid w:val="00565EC7"/>
    <w:rsid w:val="00566077"/>
    <w:rsid w:val="005660E5"/>
    <w:rsid w:val="0056625D"/>
    <w:rsid w:val="005662E5"/>
    <w:rsid w:val="0056697A"/>
    <w:rsid w:val="00566D64"/>
    <w:rsid w:val="00567728"/>
    <w:rsid w:val="00567D82"/>
    <w:rsid w:val="00567F6D"/>
    <w:rsid w:val="005710E1"/>
    <w:rsid w:val="00571754"/>
    <w:rsid w:val="00571BED"/>
    <w:rsid w:val="00572056"/>
    <w:rsid w:val="005720C3"/>
    <w:rsid w:val="005720CB"/>
    <w:rsid w:val="00572277"/>
    <w:rsid w:val="00572336"/>
    <w:rsid w:val="00572408"/>
    <w:rsid w:val="00572863"/>
    <w:rsid w:val="00572C3C"/>
    <w:rsid w:val="005731A3"/>
    <w:rsid w:val="0057344B"/>
    <w:rsid w:val="00573515"/>
    <w:rsid w:val="0057402B"/>
    <w:rsid w:val="00574537"/>
    <w:rsid w:val="0057454F"/>
    <w:rsid w:val="005745EC"/>
    <w:rsid w:val="00574D2B"/>
    <w:rsid w:val="00574E5C"/>
    <w:rsid w:val="00575396"/>
    <w:rsid w:val="005755FC"/>
    <w:rsid w:val="00575909"/>
    <w:rsid w:val="0057613F"/>
    <w:rsid w:val="00576390"/>
    <w:rsid w:val="0057659D"/>
    <w:rsid w:val="00576758"/>
    <w:rsid w:val="00576B56"/>
    <w:rsid w:val="00576D5A"/>
    <w:rsid w:val="00577CA1"/>
    <w:rsid w:val="00580031"/>
    <w:rsid w:val="00580113"/>
    <w:rsid w:val="0058038C"/>
    <w:rsid w:val="00580CA5"/>
    <w:rsid w:val="00580D27"/>
    <w:rsid w:val="00580FDC"/>
    <w:rsid w:val="0058181E"/>
    <w:rsid w:val="00582233"/>
    <w:rsid w:val="005827AF"/>
    <w:rsid w:val="00582CD0"/>
    <w:rsid w:val="00582F59"/>
    <w:rsid w:val="00583108"/>
    <w:rsid w:val="00583481"/>
    <w:rsid w:val="005837DC"/>
    <w:rsid w:val="00583A67"/>
    <w:rsid w:val="00583CD3"/>
    <w:rsid w:val="00584543"/>
    <w:rsid w:val="0058521F"/>
    <w:rsid w:val="005852B2"/>
    <w:rsid w:val="005852EA"/>
    <w:rsid w:val="00585763"/>
    <w:rsid w:val="00585E85"/>
    <w:rsid w:val="005863F4"/>
    <w:rsid w:val="00586751"/>
    <w:rsid w:val="00586D29"/>
    <w:rsid w:val="0058749A"/>
    <w:rsid w:val="0058786A"/>
    <w:rsid w:val="005879E7"/>
    <w:rsid w:val="00587B9B"/>
    <w:rsid w:val="00587D62"/>
    <w:rsid w:val="00591148"/>
    <w:rsid w:val="005913CD"/>
    <w:rsid w:val="0059177D"/>
    <w:rsid w:val="0059188D"/>
    <w:rsid w:val="00592069"/>
    <w:rsid w:val="00592204"/>
    <w:rsid w:val="00592386"/>
    <w:rsid w:val="00592442"/>
    <w:rsid w:val="00592583"/>
    <w:rsid w:val="0059263E"/>
    <w:rsid w:val="005927AC"/>
    <w:rsid w:val="00592B22"/>
    <w:rsid w:val="005932D4"/>
    <w:rsid w:val="005935DC"/>
    <w:rsid w:val="00593DF8"/>
    <w:rsid w:val="00593E83"/>
    <w:rsid w:val="005943F0"/>
    <w:rsid w:val="005945EF"/>
    <w:rsid w:val="005946A7"/>
    <w:rsid w:val="005948BE"/>
    <w:rsid w:val="00594A5C"/>
    <w:rsid w:val="005950B0"/>
    <w:rsid w:val="005955D0"/>
    <w:rsid w:val="00595687"/>
    <w:rsid w:val="005962E6"/>
    <w:rsid w:val="00596339"/>
    <w:rsid w:val="00596480"/>
    <w:rsid w:val="00596508"/>
    <w:rsid w:val="00596D4A"/>
    <w:rsid w:val="00596F47"/>
    <w:rsid w:val="005973D2"/>
    <w:rsid w:val="00597437"/>
    <w:rsid w:val="0059792B"/>
    <w:rsid w:val="005979D4"/>
    <w:rsid w:val="00597F14"/>
    <w:rsid w:val="005A0228"/>
    <w:rsid w:val="005A0243"/>
    <w:rsid w:val="005A1195"/>
    <w:rsid w:val="005A13B1"/>
    <w:rsid w:val="005A15BA"/>
    <w:rsid w:val="005A171F"/>
    <w:rsid w:val="005A17FD"/>
    <w:rsid w:val="005A1845"/>
    <w:rsid w:val="005A1B41"/>
    <w:rsid w:val="005A1EEA"/>
    <w:rsid w:val="005A214C"/>
    <w:rsid w:val="005A2376"/>
    <w:rsid w:val="005A2633"/>
    <w:rsid w:val="005A2B69"/>
    <w:rsid w:val="005A3048"/>
    <w:rsid w:val="005A3127"/>
    <w:rsid w:val="005A3F46"/>
    <w:rsid w:val="005A48BF"/>
    <w:rsid w:val="005A4A2B"/>
    <w:rsid w:val="005A4B1D"/>
    <w:rsid w:val="005A4BCD"/>
    <w:rsid w:val="005A4E7B"/>
    <w:rsid w:val="005A551C"/>
    <w:rsid w:val="005A59E9"/>
    <w:rsid w:val="005A5C52"/>
    <w:rsid w:val="005A5D07"/>
    <w:rsid w:val="005A615A"/>
    <w:rsid w:val="005A656A"/>
    <w:rsid w:val="005A67DE"/>
    <w:rsid w:val="005A6944"/>
    <w:rsid w:val="005A69F0"/>
    <w:rsid w:val="005A6F40"/>
    <w:rsid w:val="005A74FD"/>
    <w:rsid w:val="005A75C4"/>
    <w:rsid w:val="005A7E01"/>
    <w:rsid w:val="005B02AF"/>
    <w:rsid w:val="005B035D"/>
    <w:rsid w:val="005B04DF"/>
    <w:rsid w:val="005B060B"/>
    <w:rsid w:val="005B078D"/>
    <w:rsid w:val="005B0FE5"/>
    <w:rsid w:val="005B1589"/>
    <w:rsid w:val="005B1D4C"/>
    <w:rsid w:val="005B21FA"/>
    <w:rsid w:val="005B28E4"/>
    <w:rsid w:val="005B2D36"/>
    <w:rsid w:val="005B2E19"/>
    <w:rsid w:val="005B2E5D"/>
    <w:rsid w:val="005B2EE3"/>
    <w:rsid w:val="005B3907"/>
    <w:rsid w:val="005B3A75"/>
    <w:rsid w:val="005B3AA9"/>
    <w:rsid w:val="005B3E0F"/>
    <w:rsid w:val="005B408C"/>
    <w:rsid w:val="005B4293"/>
    <w:rsid w:val="005B42A5"/>
    <w:rsid w:val="005B446F"/>
    <w:rsid w:val="005B4987"/>
    <w:rsid w:val="005B49DC"/>
    <w:rsid w:val="005B4A58"/>
    <w:rsid w:val="005B4C89"/>
    <w:rsid w:val="005B50F0"/>
    <w:rsid w:val="005B5425"/>
    <w:rsid w:val="005B58BA"/>
    <w:rsid w:val="005B5E74"/>
    <w:rsid w:val="005B5F19"/>
    <w:rsid w:val="005B6014"/>
    <w:rsid w:val="005B6652"/>
    <w:rsid w:val="005B67D8"/>
    <w:rsid w:val="005B6880"/>
    <w:rsid w:val="005B6C39"/>
    <w:rsid w:val="005B6CD6"/>
    <w:rsid w:val="005B6CFA"/>
    <w:rsid w:val="005B702B"/>
    <w:rsid w:val="005B7762"/>
    <w:rsid w:val="005B7BAD"/>
    <w:rsid w:val="005B7F8A"/>
    <w:rsid w:val="005C0106"/>
    <w:rsid w:val="005C020E"/>
    <w:rsid w:val="005C059A"/>
    <w:rsid w:val="005C0FA5"/>
    <w:rsid w:val="005C11AF"/>
    <w:rsid w:val="005C1353"/>
    <w:rsid w:val="005C139D"/>
    <w:rsid w:val="005C176C"/>
    <w:rsid w:val="005C1AF1"/>
    <w:rsid w:val="005C1BDE"/>
    <w:rsid w:val="005C200E"/>
    <w:rsid w:val="005C2AB6"/>
    <w:rsid w:val="005C2F20"/>
    <w:rsid w:val="005C3312"/>
    <w:rsid w:val="005C3457"/>
    <w:rsid w:val="005C3887"/>
    <w:rsid w:val="005C3D25"/>
    <w:rsid w:val="005C3EB9"/>
    <w:rsid w:val="005C4137"/>
    <w:rsid w:val="005C433F"/>
    <w:rsid w:val="005C5A36"/>
    <w:rsid w:val="005C5A99"/>
    <w:rsid w:val="005C5CBC"/>
    <w:rsid w:val="005C5D44"/>
    <w:rsid w:val="005C66B6"/>
    <w:rsid w:val="005C674B"/>
    <w:rsid w:val="005C7079"/>
    <w:rsid w:val="005C719D"/>
    <w:rsid w:val="005C7466"/>
    <w:rsid w:val="005C74A7"/>
    <w:rsid w:val="005C7829"/>
    <w:rsid w:val="005C7EE5"/>
    <w:rsid w:val="005C7F0A"/>
    <w:rsid w:val="005D0003"/>
    <w:rsid w:val="005D007C"/>
    <w:rsid w:val="005D04D9"/>
    <w:rsid w:val="005D0AE4"/>
    <w:rsid w:val="005D110F"/>
    <w:rsid w:val="005D1540"/>
    <w:rsid w:val="005D1EA8"/>
    <w:rsid w:val="005D273E"/>
    <w:rsid w:val="005D2C17"/>
    <w:rsid w:val="005D3A0B"/>
    <w:rsid w:val="005D3D80"/>
    <w:rsid w:val="005D3EAA"/>
    <w:rsid w:val="005D417A"/>
    <w:rsid w:val="005D42C0"/>
    <w:rsid w:val="005D452A"/>
    <w:rsid w:val="005D4C9B"/>
    <w:rsid w:val="005D5312"/>
    <w:rsid w:val="005D53F4"/>
    <w:rsid w:val="005D552A"/>
    <w:rsid w:val="005D5568"/>
    <w:rsid w:val="005D5CC4"/>
    <w:rsid w:val="005D62D1"/>
    <w:rsid w:val="005D6309"/>
    <w:rsid w:val="005D6376"/>
    <w:rsid w:val="005D6862"/>
    <w:rsid w:val="005D6AED"/>
    <w:rsid w:val="005D6CBE"/>
    <w:rsid w:val="005D720A"/>
    <w:rsid w:val="005D7238"/>
    <w:rsid w:val="005E0132"/>
    <w:rsid w:val="005E0333"/>
    <w:rsid w:val="005E0686"/>
    <w:rsid w:val="005E0A45"/>
    <w:rsid w:val="005E1034"/>
    <w:rsid w:val="005E105C"/>
    <w:rsid w:val="005E1261"/>
    <w:rsid w:val="005E152D"/>
    <w:rsid w:val="005E1584"/>
    <w:rsid w:val="005E1857"/>
    <w:rsid w:val="005E1871"/>
    <w:rsid w:val="005E1EF6"/>
    <w:rsid w:val="005E22A1"/>
    <w:rsid w:val="005E2768"/>
    <w:rsid w:val="005E2CF6"/>
    <w:rsid w:val="005E2D40"/>
    <w:rsid w:val="005E2ED5"/>
    <w:rsid w:val="005E2EFF"/>
    <w:rsid w:val="005E3311"/>
    <w:rsid w:val="005E3449"/>
    <w:rsid w:val="005E39B6"/>
    <w:rsid w:val="005E3C42"/>
    <w:rsid w:val="005E3EC9"/>
    <w:rsid w:val="005E3EE4"/>
    <w:rsid w:val="005E4A1E"/>
    <w:rsid w:val="005E4A76"/>
    <w:rsid w:val="005E5362"/>
    <w:rsid w:val="005E5744"/>
    <w:rsid w:val="005E5876"/>
    <w:rsid w:val="005E5E96"/>
    <w:rsid w:val="005E64D9"/>
    <w:rsid w:val="005E661C"/>
    <w:rsid w:val="005E673B"/>
    <w:rsid w:val="005E6B44"/>
    <w:rsid w:val="005E78F6"/>
    <w:rsid w:val="005E7D94"/>
    <w:rsid w:val="005E7FB3"/>
    <w:rsid w:val="005E7FEC"/>
    <w:rsid w:val="005F0132"/>
    <w:rsid w:val="005F019B"/>
    <w:rsid w:val="005F0299"/>
    <w:rsid w:val="005F03E6"/>
    <w:rsid w:val="005F0E1E"/>
    <w:rsid w:val="005F1129"/>
    <w:rsid w:val="005F1605"/>
    <w:rsid w:val="005F1718"/>
    <w:rsid w:val="005F17B8"/>
    <w:rsid w:val="005F2006"/>
    <w:rsid w:val="005F2265"/>
    <w:rsid w:val="005F2611"/>
    <w:rsid w:val="005F27F3"/>
    <w:rsid w:val="005F3110"/>
    <w:rsid w:val="005F32C1"/>
    <w:rsid w:val="005F3CD5"/>
    <w:rsid w:val="005F4BAB"/>
    <w:rsid w:val="005F515C"/>
    <w:rsid w:val="005F528D"/>
    <w:rsid w:val="005F572B"/>
    <w:rsid w:val="005F57F5"/>
    <w:rsid w:val="005F57FA"/>
    <w:rsid w:val="005F608E"/>
    <w:rsid w:val="005F6268"/>
    <w:rsid w:val="005F654F"/>
    <w:rsid w:val="005F674C"/>
    <w:rsid w:val="005F6EC3"/>
    <w:rsid w:val="005F7574"/>
    <w:rsid w:val="005F7591"/>
    <w:rsid w:val="005F78B1"/>
    <w:rsid w:val="005F7CF4"/>
    <w:rsid w:val="00600552"/>
    <w:rsid w:val="006007BA"/>
    <w:rsid w:val="0060088C"/>
    <w:rsid w:val="00600C2E"/>
    <w:rsid w:val="00600CE4"/>
    <w:rsid w:val="00601236"/>
    <w:rsid w:val="00601BB8"/>
    <w:rsid w:val="00602360"/>
    <w:rsid w:val="00602D5B"/>
    <w:rsid w:val="0060317A"/>
    <w:rsid w:val="006034F7"/>
    <w:rsid w:val="006036F8"/>
    <w:rsid w:val="00603E2B"/>
    <w:rsid w:val="00603FB5"/>
    <w:rsid w:val="00603FBD"/>
    <w:rsid w:val="006040F6"/>
    <w:rsid w:val="0060444B"/>
    <w:rsid w:val="00604825"/>
    <w:rsid w:val="00604906"/>
    <w:rsid w:val="006055DE"/>
    <w:rsid w:val="00605B6D"/>
    <w:rsid w:val="00605E9F"/>
    <w:rsid w:val="00606314"/>
    <w:rsid w:val="00606802"/>
    <w:rsid w:val="00606C96"/>
    <w:rsid w:val="0060718E"/>
    <w:rsid w:val="0060747C"/>
    <w:rsid w:val="0060787B"/>
    <w:rsid w:val="0060794D"/>
    <w:rsid w:val="0061023B"/>
    <w:rsid w:val="006103D9"/>
    <w:rsid w:val="00610891"/>
    <w:rsid w:val="00610AF4"/>
    <w:rsid w:val="00610B43"/>
    <w:rsid w:val="00610B78"/>
    <w:rsid w:val="00610C82"/>
    <w:rsid w:val="0061109D"/>
    <w:rsid w:val="006116D9"/>
    <w:rsid w:val="006117CD"/>
    <w:rsid w:val="00611C16"/>
    <w:rsid w:val="00611CE8"/>
    <w:rsid w:val="006124DA"/>
    <w:rsid w:val="006125FA"/>
    <w:rsid w:val="00612B78"/>
    <w:rsid w:val="00612B9C"/>
    <w:rsid w:val="00612C52"/>
    <w:rsid w:val="00612CC0"/>
    <w:rsid w:val="00613190"/>
    <w:rsid w:val="006135C0"/>
    <w:rsid w:val="0061377D"/>
    <w:rsid w:val="006138BF"/>
    <w:rsid w:val="006138DE"/>
    <w:rsid w:val="00613CF7"/>
    <w:rsid w:val="00613FB6"/>
    <w:rsid w:val="0061441D"/>
    <w:rsid w:val="006144BE"/>
    <w:rsid w:val="00614798"/>
    <w:rsid w:val="00614CC5"/>
    <w:rsid w:val="00614F15"/>
    <w:rsid w:val="0061583D"/>
    <w:rsid w:val="00616320"/>
    <w:rsid w:val="0061657A"/>
    <w:rsid w:val="006166D8"/>
    <w:rsid w:val="0061683F"/>
    <w:rsid w:val="00616DDB"/>
    <w:rsid w:val="006171DD"/>
    <w:rsid w:val="00620182"/>
    <w:rsid w:val="00620258"/>
    <w:rsid w:val="0062028D"/>
    <w:rsid w:val="0062095A"/>
    <w:rsid w:val="00620BB3"/>
    <w:rsid w:val="00620EC6"/>
    <w:rsid w:val="00620F0B"/>
    <w:rsid w:val="0062147A"/>
    <w:rsid w:val="0062158B"/>
    <w:rsid w:val="00621C19"/>
    <w:rsid w:val="00621E2A"/>
    <w:rsid w:val="00621F5A"/>
    <w:rsid w:val="006221D0"/>
    <w:rsid w:val="006226EE"/>
    <w:rsid w:val="0062295A"/>
    <w:rsid w:val="00622AF6"/>
    <w:rsid w:val="00622E49"/>
    <w:rsid w:val="00623645"/>
    <w:rsid w:val="0062401B"/>
    <w:rsid w:val="00624057"/>
    <w:rsid w:val="006243F0"/>
    <w:rsid w:val="00624965"/>
    <w:rsid w:val="00624988"/>
    <w:rsid w:val="00624AE2"/>
    <w:rsid w:val="00625207"/>
    <w:rsid w:val="0062524A"/>
    <w:rsid w:val="00625781"/>
    <w:rsid w:val="00625B7D"/>
    <w:rsid w:val="00625F49"/>
    <w:rsid w:val="006260E2"/>
    <w:rsid w:val="00626101"/>
    <w:rsid w:val="006263FF"/>
    <w:rsid w:val="00626D8F"/>
    <w:rsid w:val="006270CE"/>
    <w:rsid w:val="0062751E"/>
    <w:rsid w:val="00627715"/>
    <w:rsid w:val="00627AF7"/>
    <w:rsid w:val="0063001E"/>
    <w:rsid w:val="00630244"/>
    <w:rsid w:val="0063048E"/>
    <w:rsid w:val="0063055F"/>
    <w:rsid w:val="00630DFA"/>
    <w:rsid w:val="00630E76"/>
    <w:rsid w:val="00631033"/>
    <w:rsid w:val="00631113"/>
    <w:rsid w:val="00631167"/>
    <w:rsid w:val="00632A7D"/>
    <w:rsid w:val="00632D84"/>
    <w:rsid w:val="0063340E"/>
    <w:rsid w:val="00633738"/>
    <w:rsid w:val="00633B97"/>
    <w:rsid w:val="00634037"/>
    <w:rsid w:val="00634104"/>
    <w:rsid w:val="006343C4"/>
    <w:rsid w:val="0063450F"/>
    <w:rsid w:val="0063482E"/>
    <w:rsid w:val="00634F57"/>
    <w:rsid w:val="006350C6"/>
    <w:rsid w:val="00635324"/>
    <w:rsid w:val="00635501"/>
    <w:rsid w:val="0063556E"/>
    <w:rsid w:val="00635599"/>
    <w:rsid w:val="006356FE"/>
    <w:rsid w:val="00635E54"/>
    <w:rsid w:val="00635FC4"/>
    <w:rsid w:val="00636CDB"/>
    <w:rsid w:val="00636EE4"/>
    <w:rsid w:val="006373CD"/>
    <w:rsid w:val="00637602"/>
    <w:rsid w:val="0063776A"/>
    <w:rsid w:val="00637ED8"/>
    <w:rsid w:val="006402E7"/>
    <w:rsid w:val="00640458"/>
    <w:rsid w:val="006405B3"/>
    <w:rsid w:val="006407DD"/>
    <w:rsid w:val="00640999"/>
    <w:rsid w:val="00640AB2"/>
    <w:rsid w:val="00640AC4"/>
    <w:rsid w:val="00640B2C"/>
    <w:rsid w:val="00640DDF"/>
    <w:rsid w:val="00640EFB"/>
    <w:rsid w:val="00641012"/>
    <w:rsid w:val="0064147F"/>
    <w:rsid w:val="00641E65"/>
    <w:rsid w:val="006423CB"/>
    <w:rsid w:val="00642A8E"/>
    <w:rsid w:val="006434AD"/>
    <w:rsid w:val="006437C9"/>
    <w:rsid w:val="00643B14"/>
    <w:rsid w:val="00643CF7"/>
    <w:rsid w:val="00644347"/>
    <w:rsid w:val="0064438D"/>
    <w:rsid w:val="00645380"/>
    <w:rsid w:val="0064574B"/>
    <w:rsid w:val="00645A0D"/>
    <w:rsid w:val="00646138"/>
    <w:rsid w:val="00646B6E"/>
    <w:rsid w:val="00646CA2"/>
    <w:rsid w:val="0064764A"/>
    <w:rsid w:val="00647DA2"/>
    <w:rsid w:val="00647E8A"/>
    <w:rsid w:val="00647F0C"/>
    <w:rsid w:val="00647F69"/>
    <w:rsid w:val="006505CB"/>
    <w:rsid w:val="00650602"/>
    <w:rsid w:val="00650E51"/>
    <w:rsid w:val="006514DC"/>
    <w:rsid w:val="006518B4"/>
    <w:rsid w:val="00651DD0"/>
    <w:rsid w:val="00651E02"/>
    <w:rsid w:val="006521E7"/>
    <w:rsid w:val="00652707"/>
    <w:rsid w:val="006527A5"/>
    <w:rsid w:val="00652A9B"/>
    <w:rsid w:val="00652B44"/>
    <w:rsid w:val="006534CB"/>
    <w:rsid w:val="00653712"/>
    <w:rsid w:val="00653B24"/>
    <w:rsid w:val="006543E8"/>
    <w:rsid w:val="00654F2F"/>
    <w:rsid w:val="006551A3"/>
    <w:rsid w:val="006551EC"/>
    <w:rsid w:val="0065561F"/>
    <w:rsid w:val="00655CA0"/>
    <w:rsid w:val="00656265"/>
    <w:rsid w:val="00656277"/>
    <w:rsid w:val="006562DE"/>
    <w:rsid w:val="0065680D"/>
    <w:rsid w:val="00656EE3"/>
    <w:rsid w:val="006572C2"/>
    <w:rsid w:val="006576D3"/>
    <w:rsid w:val="006576DB"/>
    <w:rsid w:val="00657895"/>
    <w:rsid w:val="006579EE"/>
    <w:rsid w:val="0066084B"/>
    <w:rsid w:val="006610D7"/>
    <w:rsid w:val="00661289"/>
    <w:rsid w:val="0066153E"/>
    <w:rsid w:val="00661696"/>
    <w:rsid w:val="00661851"/>
    <w:rsid w:val="00661CCB"/>
    <w:rsid w:val="00661DE4"/>
    <w:rsid w:val="006622D9"/>
    <w:rsid w:val="006629DD"/>
    <w:rsid w:val="00662EA7"/>
    <w:rsid w:val="00663C79"/>
    <w:rsid w:val="00663C9E"/>
    <w:rsid w:val="0066402E"/>
    <w:rsid w:val="00664316"/>
    <w:rsid w:val="00664529"/>
    <w:rsid w:val="006646B7"/>
    <w:rsid w:val="006647F9"/>
    <w:rsid w:val="0066496A"/>
    <w:rsid w:val="006650DF"/>
    <w:rsid w:val="0066525B"/>
    <w:rsid w:val="00665A94"/>
    <w:rsid w:val="00665FB0"/>
    <w:rsid w:val="00665FB3"/>
    <w:rsid w:val="006667FB"/>
    <w:rsid w:val="00666B29"/>
    <w:rsid w:val="00666BEE"/>
    <w:rsid w:val="00666D5F"/>
    <w:rsid w:val="006674AF"/>
    <w:rsid w:val="00667781"/>
    <w:rsid w:val="00667E68"/>
    <w:rsid w:val="00670169"/>
    <w:rsid w:val="00670225"/>
    <w:rsid w:val="006708B1"/>
    <w:rsid w:val="00670CBB"/>
    <w:rsid w:val="00670DB1"/>
    <w:rsid w:val="00671338"/>
    <w:rsid w:val="0067164C"/>
    <w:rsid w:val="00671A16"/>
    <w:rsid w:val="00671B06"/>
    <w:rsid w:val="00671E19"/>
    <w:rsid w:val="00671EF3"/>
    <w:rsid w:val="00672042"/>
    <w:rsid w:val="00672274"/>
    <w:rsid w:val="006726F4"/>
    <w:rsid w:val="006727B8"/>
    <w:rsid w:val="00672854"/>
    <w:rsid w:val="00672941"/>
    <w:rsid w:val="006730E4"/>
    <w:rsid w:val="00673127"/>
    <w:rsid w:val="006734E0"/>
    <w:rsid w:val="006738FC"/>
    <w:rsid w:val="00673FB9"/>
    <w:rsid w:val="006741BD"/>
    <w:rsid w:val="00674557"/>
    <w:rsid w:val="006745A6"/>
    <w:rsid w:val="00674690"/>
    <w:rsid w:val="00674A82"/>
    <w:rsid w:val="00674B11"/>
    <w:rsid w:val="00674BC6"/>
    <w:rsid w:val="00674DAB"/>
    <w:rsid w:val="00674F56"/>
    <w:rsid w:val="00674F67"/>
    <w:rsid w:val="00675EA5"/>
    <w:rsid w:val="00676608"/>
    <w:rsid w:val="006766F1"/>
    <w:rsid w:val="00676727"/>
    <w:rsid w:val="006768D7"/>
    <w:rsid w:val="00676C62"/>
    <w:rsid w:val="00677493"/>
    <w:rsid w:val="0067776D"/>
    <w:rsid w:val="00677922"/>
    <w:rsid w:val="00677D38"/>
    <w:rsid w:val="00680409"/>
    <w:rsid w:val="00680AB8"/>
    <w:rsid w:val="00680B4E"/>
    <w:rsid w:val="00680EDD"/>
    <w:rsid w:val="00681893"/>
    <w:rsid w:val="00681BDE"/>
    <w:rsid w:val="00681BE9"/>
    <w:rsid w:val="00681D8B"/>
    <w:rsid w:val="00681DCA"/>
    <w:rsid w:val="00681FD5"/>
    <w:rsid w:val="006820B4"/>
    <w:rsid w:val="00682193"/>
    <w:rsid w:val="00682345"/>
    <w:rsid w:val="00682416"/>
    <w:rsid w:val="006825D8"/>
    <w:rsid w:val="0068280D"/>
    <w:rsid w:val="0068289C"/>
    <w:rsid w:val="00682AD1"/>
    <w:rsid w:val="00682F1F"/>
    <w:rsid w:val="0068312B"/>
    <w:rsid w:val="006833BB"/>
    <w:rsid w:val="006833C0"/>
    <w:rsid w:val="00683770"/>
    <w:rsid w:val="00683B4D"/>
    <w:rsid w:val="006840AB"/>
    <w:rsid w:val="006854BE"/>
    <w:rsid w:val="00685B53"/>
    <w:rsid w:val="00685B9E"/>
    <w:rsid w:val="00686216"/>
    <w:rsid w:val="006863AB"/>
    <w:rsid w:val="006864AF"/>
    <w:rsid w:val="006865E7"/>
    <w:rsid w:val="0068696B"/>
    <w:rsid w:val="006869AC"/>
    <w:rsid w:val="0068701B"/>
    <w:rsid w:val="0068759C"/>
    <w:rsid w:val="0068762B"/>
    <w:rsid w:val="00687975"/>
    <w:rsid w:val="00687E85"/>
    <w:rsid w:val="0069007A"/>
    <w:rsid w:val="006900C2"/>
    <w:rsid w:val="006900D1"/>
    <w:rsid w:val="0069020B"/>
    <w:rsid w:val="00690356"/>
    <w:rsid w:val="00690381"/>
    <w:rsid w:val="00690494"/>
    <w:rsid w:val="00690560"/>
    <w:rsid w:val="00690698"/>
    <w:rsid w:val="00690BD7"/>
    <w:rsid w:val="00690D96"/>
    <w:rsid w:val="00690EF0"/>
    <w:rsid w:val="0069116E"/>
    <w:rsid w:val="00691506"/>
    <w:rsid w:val="00691612"/>
    <w:rsid w:val="006919D6"/>
    <w:rsid w:val="00691A3F"/>
    <w:rsid w:val="0069218D"/>
    <w:rsid w:val="00692742"/>
    <w:rsid w:val="006927CD"/>
    <w:rsid w:val="006928C1"/>
    <w:rsid w:val="00693408"/>
    <w:rsid w:val="00693501"/>
    <w:rsid w:val="0069373F"/>
    <w:rsid w:val="00693909"/>
    <w:rsid w:val="00693A78"/>
    <w:rsid w:val="00693B18"/>
    <w:rsid w:val="00693BEC"/>
    <w:rsid w:val="00693E5D"/>
    <w:rsid w:val="00694031"/>
    <w:rsid w:val="0069403E"/>
    <w:rsid w:val="00694295"/>
    <w:rsid w:val="00694447"/>
    <w:rsid w:val="0069456A"/>
    <w:rsid w:val="0069521D"/>
    <w:rsid w:val="00695323"/>
    <w:rsid w:val="006953C7"/>
    <w:rsid w:val="006954CF"/>
    <w:rsid w:val="00695A3B"/>
    <w:rsid w:val="00695DDA"/>
    <w:rsid w:val="00696145"/>
    <w:rsid w:val="00696172"/>
    <w:rsid w:val="006961AE"/>
    <w:rsid w:val="006961B1"/>
    <w:rsid w:val="00696344"/>
    <w:rsid w:val="00696F4E"/>
    <w:rsid w:val="0069738B"/>
    <w:rsid w:val="006975A2"/>
    <w:rsid w:val="00697878"/>
    <w:rsid w:val="0069791E"/>
    <w:rsid w:val="00697B33"/>
    <w:rsid w:val="006A0626"/>
    <w:rsid w:val="006A0C30"/>
    <w:rsid w:val="006A0D57"/>
    <w:rsid w:val="006A1035"/>
    <w:rsid w:val="006A162C"/>
    <w:rsid w:val="006A19B9"/>
    <w:rsid w:val="006A1A22"/>
    <w:rsid w:val="006A1BCD"/>
    <w:rsid w:val="006A1CD1"/>
    <w:rsid w:val="006A1E79"/>
    <w:rsid w:val="006A23C9"/>
    <w:rsid w:val="006A2C32"/>
    <w:rsid w:val="006A2EAB"/>
    <w:rsid w:val="006A2EBE"/>
    <w:rsid w:val="006A2EDF"/>
    <w:rsid w:val="006A2F45"/>
    <w:rsid w:val="006A3262"/>
    <w:rsid w:val="006A3292"/>
    <w:rsid w:val="006A37DE"/>
    <w:rsid w:val="006A3BAF"/>
    <w:rsid w:val="006A3FB1"/>
    <w:rsid w:val="006A41DF"/>
    <w:rsid w:val="006A4894"/>
    <w:rsid w:val="006A4B82"/>
    <w:rsid w:val="006A4D53"/>
    <w:rsid w:val="006A523F"/>
    <w:rsid w:val="006A52A7"/>
    <w:rsid w:val="006A5882"/>
    <w:rsid w:val="006A5B62"/>
    <w:rsid w:val="006A6097"/>
    <w:rsid w:val="006A60F8"/>
    <w:rsid w:val="006A646D"/>
    <w:rsid w:val="006A6CA3"/>
    <w:rsid w:val="006A6EAE"/>
    <w:rsid w:val="006A6EC2"/>
    <w:rsid w:val="006A76ED"/>
    <w:rsid w:val="006A7B8B"/>
    <w:rsid w:val="006A7DA4"/>
    <w:rsid w:val="006A7DCB"/>
    <w:rsid w:val="006B0345"/>
    <w:rsid w:val="006B06ED"/>
    <w:rsid w:val="006B092F"/>
    <w:rsid w:val="006B0972"/>
    <w:rsid w:val="006B09AE"/>
    <w:rsid w:val="006B0A90"/>
    <w:rsid w:val="006B0F4E"/>
    <w:rsid w:val="006B1345"/>
    <w:rsid w:val="006B169B"/>
    <w:rsid w:val="006B1D48"/>
    <w:rsid w:val="006B281F"/>
    <w:rsid w:val="006B2880"/>
    <w:rsid w:val="006B3914"/>
    <w:rsid w:val="006B3ACF"/>
    <w:rsid w:val="006B4382"/>
    <w:rsid w:val="006B4C59"/>
    <w:rsid w:val="006B4EFB"/>
    <w:rsid w:val="006B4EFD"/>
    <w:rsid w:val="006B4FC8"/>
    <w:rsid w:val="006B530F"/>
    <w:rsid w:val="006B56BD"/>
    <w:rsid w:val="006B57BE"/>
    <w:rsid w:val="006B5BEC"/>
    <w:rsid w:val="006B5E88"/>
    <w:rsid w:val="006B66CB"/>
    <w:rsid w:val="006B67BE"/>
    <w:rsid w:val="006B6FE6"/>
    <w:rsid w:val="006B70F5"/>
    <w:rsid w:val="006B74DB"/>
    <w:rsid w:val="006B76D5"/>
    <w:rsid w:val="006B7ABB"/>
    <w:rsid w:val="006C05C5"/>
    <w:rsid w:val="006C0B2B"/>
    <w:rsid w:val="006C0BB9"/>
    <w:rsid w:val="006C1413"/>
    <w:rsid w:val="006C14E3"/>
    <w:rsid w:val="006C1501"/>
    <w:rsid w:val="006C19CC"/>
    <w:rsid w:val="006C1F30"/>
    <w:rsid w:val="006C26E7"/>
    <w:rsid w:val="006C29E6"/>
    <w:rsid w:val="006C2AAF"/>
    <w:rsid w:val="006C2C31"/>
    <w:rsid w:val="006C3289"/>
    <w:rsid w:val="006C32C9"/>
    <w:rsid w:val="006C3714"/>
    <w:rsid w:val="006C3C03"/>
    <w:rsid w:val="006C3E38"/>
    <w:rsid w:val="006C3E66"/>
    <w:rsid w:val="006C489D"/>
    <w:rsid w:val="006C4915"/>
    <w:rsid w:val="006C4EB5"/>
    <w:rsid w:val="006C5109"/>
    <w:rsid w:val="006C5421"/>
    <w:rsid w:val="006C562C"/>
    <w:rsid w:val="006C58CB"/>
    <w:rsid w:val="006C5C6D"/>
    <w:rsid w:val="006C5FEF"/>
    <w:rsid w:val="006C61E5"/>
    <w:rsid w:val="006C6221"/>
    <w:rsid w:val="006C6543"/>
    <w:rsid w:val="006C69F3"/>
    <w:rsid w:val="006C74F4"/>
    <w:rsid w:val="006C78DD"/>
    <w:rsid w:val="006C798E"/>
    <w:rsid w:val="006C7EB7"/>
    <w:rsid w:val="006D067C"/>
    <w:rsid w:val="006D0832"/>
    <w:rsid w:val="006D0F15"/>
    <w:rsid w:val="006D1262"/>
    <w:rsid w:val="006D16AB"/>
    <w:rsid w:val="006D1715"/>
    <w:rsid w:val="006D1D39"/>
    <w:rsid w:val="006D207D"/>
    <w:rsid w:val="006D2765"/>
    <w:rsid w:val="006D2DA0"/>
    <w:rsid w:val="006D325B"/>
    <w:rsid w:val="006D36D9"/>
    <w:rsid w:val="006D3FAE"/>
    <w:rsid w:val="006D3FF4"/>
    <w:rsid w:val="006D48D8"/>
    <w:rsid w:val="006D4BBE"/>
    <w:rsid w:val="006D53CB"/>
    <w:rsid w:val="006D53E2"/>
    <w:rsid w:val="006D5698"/>
    <w:rsid w:val="006D56AB"/>
    <w:rsid w:val="006D5920"/>
    <w:rsid w:val="006D5C2A"/>
    <w:rsid w:val="006D5CE6"/>
    <w:rsid w:val="006D65A5"/>
    <w:rsid w:val="006D6792"/>
    <w:rsid w:val="006D67A4"/>
    <w:rsid w:val="006D6876"/>
    <w:rsid w:val="006D6F71"/>
    <w:rsid w:val="006D7B2B"/>
    <w:rsid w:val="006E01E3"/>
    <w:rsid w:val="006E09B1"/>
    <w:rsid w:val="006E0E39"/>
    <w:rsid w:val="006E1166"/>
    <w:rsid w:val="006E1252"/>
    <w:rsid w:val="006E1992"/>
    <w:rsid w:val="006E201E"/>
    <w:rsid w:val="006E2151"/>
    <w:rsid w:val="006E2CE9"/>
    <w:rsid w:val="006E3240"/>
    <w:rsid w:val="006E3295"/>
    <w:rsid w:val="006E35EF"/>
    <w:rsid w:val="006E4074"/>
    <w:rsid w:val="006E4519"/>
    <w:rsid w:val="006E4A54"/>
    <w:rsid w:val="006E4CFE"/>
    <w:rsid w:val="006E5090"/>
    <w:rsid w:val="006E52E9"/>
    <w:rsid w:val="006E5344"/>
    <w:rsid w:val="006E540A"/>
    <w:rsid w:val="006E56A6"/>
    <w:rsid w:val="006E56B0"/>
    <w:rsid w:val="006E62CD"/>
    <w:rsid w:val="006E6EAC"/>
    <w:rsid w:val="006E7034"/>
    <w:rsid w:val="006E7283"/>
    <w:rsid w:val="006E749D"/>
    <w:rsid w:val="006E792A"/>
    <w:rsid w:val="006F04AE"/>
    <w:rsid w:val="006F069A"/>
    <w:rsid w:val="006F0A18"/>
    <w:rsid w:val="006F0A1E"/>
    <w:rsid w:val="006F0DB8"/>
    <w:rsid w:val="006F1109"/>
    <w:rsid w:val="006F11BC"/>
    <w:rsid w:val="006F1554"/>
    <w:rsid w:val="006F236B"/>
    <w:rsid w:val="006F2371"/>
    <w:rsid w:val="006F2560"/>
    <w:rsid w:val="006F26F7"/>
    <w:rsid w:val="006F280B"/>
    <w:rsid w:val="006F2C99"/>
    <w:rsid w:val="006F2CAD"/>
    <w:rsid w:val="006F35A0"/>
    <w:rsid w:val="006F3AC4"/>
    <w:rsid w:val="006F4224"/>
    <w:rsid w:val="006F423C"/>
    <w:rsid w:val="006F4806"/>
    <w:rsid w:val="006F538C"/>
    <w:rsid w:val="006F5632"/>
    <w:rsid w:val="006F6806"/>
    <w:rsid w:val="006F6B7A"/>
    <w:rsid w:val="006F6F97"/>
    <w:rsid w:val="006F719C"/>
    <w:rsid w:val="0070003A"/>
    <w:rsid w:val="0070009E"/>
    <w:rsid w:val="00700396"/>
    <w:rsid w:val="00700458"/>
    <w:rsid w:val="00700572"/>
    <w:rsid w:val="007006D7"/>
    <w:rsid w:val="00700880"/>
    <w:rsid w:val="00700E32"/>
    <w:rsid w:val="00700F22"/>
    <w:rsid w:val="0070175E"/>
    <w:rsid w:val="007017F0"/>
    <w:rsid w:val="00701AA1"/>
    <w:rsid w:val="00701F65"/>
    <w:rsid w:val="007021B4"/>
    <w:rsid w:val="007024A0"/>
    <w:rsid w:val="00702901"/>
    <w:rsid w:val="0070370A"/>
    <w:rsid w:val="007038F8"/>
    <w:rsid w:val="007039AE"/>
    <w:rsid w:val="00704221"/>
    <w:rsid w:val="007045D0"/>
    <w:rsid w:val="00704D14"/>
    <w:rsid w:val="00704D3B"/>
    <w:rsid w:val="00705632"/>
    <w:rsid w:val="00705820"/>
    <w:rsid w:val="00705901"/>
    <w:rsid w:val="00705D56"/>
    <w:rsid w:val="00705E0F"/>
    <w:rsid w:val="00705E88"/>
    <w:rsid w:val="00706223"/>
    <w:rsid w:val="007062D4"/>
    <w:rsid w:val="00706500"/>
    <w:rsid w:val="00706B30"/>
    <w:rsid w:val="00706B65"/>
    <w:rsid w:val="00706BD6"/>
    <w:rsid w:val="00706C9E"/>
    <w:rsid w:val="007071D7"/>
    <w:rsid w:val="00707243"/>
    <w:rsid w:val="007075F5"/>
    <w:rsid w:val="0070781D"/>
    <w:rsid w:val="00707A3B"/>
    <w:rsid w:val="00707E12"/>
    <w:rsid w:val="00707F7A"/>
    <w:rsid w:val="00710370"/>
    <w:rsid w:val="00710897"/>
    <w:rsid w:val="00710B25"/>
    <w:rsid w:val="00710CC2"/>
    <w:rsid w:val="00710DF9"/>
    <w:rsid w:val="00711495"/>
    <w:rsid w:val="007115CF"/>
    <w:rsid w:val="00711D79"/>
    <w:rsid w:val="00711FA2"/>
    <w:rsid w:val="00712128"/>
    <w:rsid w:val="00712691"/>
    <w:rsid w:val="00712873"/>
    <w:rsid w:val="007128BC"/>
    <w:rsid w:val="00712C48"/>
    <w:rsid w:val="007134FF"/>
    <w:rsid w:val="0071355E"/>
    <w:rsid w:val="00713820"/>
    <w:rsid w:val="00713D6F"/>
    <w:rsid w:val="00713F8F"/>
    <w:rsid w:val="007147F0"/>
    <w:rsid w:val="00714A30"/>
    <w:rsid w:val="007155BB"/>
    <w:rsid w:val="0071571F"/>
    <w:rsid w:val="007159AE"/>
    <w:rsid w:val="00715CAE"/>
    <w:rsid w:val="00715E8D"/>
    <w:rsid w:val="0071611A"/>
    <w:rsid w:val="00716363"/>
    <w:rsid w:val="00716714"/>
    <w:rsid w:val="00716D14"/>
    <w:rsid w:val="00716D92"/>
    <w:rsid w:val="007174BC"/>
    <w:rsid w:val="007177A6"/>
    <w:rsid w:val="00717D06"/>
    <w:rsid w:val="00717E36"/>
    <w:rsid w:val="00720304"/>
    <w:rsid w:val="007203D1"/>
    <w:rsid w:val="00720AC5"/>
    <w:rsid w:val="00720C01"/>
    <w:rsid w:val="00720CE7"/>
    <w:rsid w:val="0072110D"/>
    <w:rsid w:val="0072191F"/>
    <w:rsid w:val="007219A5"/>
    <w:rsid w:val="00721EED"/>
    <w:rsid w:val="00721EF3"/>
    <w:rsid w:val="007228EC"/>
    <w:rsid w:val="007228FD"/>
    <w:rsid w:val="00722A47"/>
    <w:rsid w:val="00722C7E"/>
    <w:rsid w:val="00722D09"/>
    <w:rsid w:val="00722E4C"/>
    <w:rsid w:val="00723114"/>
    <w:rsid w:val="0072314F"/>
    <w:rsid w:val="007235AC"/>
    <w:rsid w:val="00723EE9"/>
    <w:rsid w:val="00724889"/>
    <w:rsid w:val="00724CCA"/>
    <w:rsid w:val="00725CD2"/>
    <w:rsid w:val="00725CE8"/>
    <w:rsid w:val="00725DFE"/>
    <w:rsid w:val="0072618C"/>
    <w:rsid w:val="00726604"/>
    <w:rsid w:val="007268AA"/>
    <w:rsid w:val="00726B30"/>
    <w:rsid w:val="00726DFB"/>
    <w:rsid w:val="0072750D"/>
    <w:rsid w:val="00727C0A"/>
    <w:rsid w:val="00727DBB"/>
    <w:rsid w:val="00727DD8"/>
    <w:rsid w:val="0073021C"/>
    <w:rsid w:val="00730684"/>
    <w:rsid w:val="00730915"/>
    <w:rsid w:val="007309B8"/>
    <w:rsid w:val="00730AA6"/>
    <w:rsid w:val="00730B77"/>
    <w:rsid w:val="00730C95"/>
    <w:rsid w:val="00730F62"/>
    <w:rsid w:val="00731150"/>
    <w:rsid w:val="00731173"/>
    <w:rsid w:val="00731710"/>
    <w:rsid w:val="00731DC4"/>
    <w:rsid w:val="007320BE"/>
    <w:rsid w:val="0073239A"/>
    <w:rsid w:val="0073240B"/>
    <w:rsid w:val="00732748"/>
    <w:rsid w:val="00732CED"/>
    <w:rsid w:val="007330C2"/>
    <w:rsid w:val="00733B75"/>
    <w:rsid w:val="00733E93"/>
    <w:rsid w:val="007340AE"/>
    <w:rsid w:val="0073415C"/>
    <w:rsid w:val="00734160"/>
    <w:rsid w:val="007342F5"/>
    <w:rsid w:val="00734493"/>
    <w:rsid w:val="00734BEF"/>
    <w:rsid w:val="00734CF0"/>
    <w:rsid w:val="00734DA6"/>
    <w:rsid w:val="007351B1"/>
    <w:rsid w:val="0073625B"/>
    <w:rsid w:val="007362B9"/>
    <w:rsid w:val="007362F1"/>
    <w:rsid w:val="00737075"/>
    <w:rsid w:val="00737582"/>
    <w:rsid w:val="0074023E"/>
    <w:rsid w:val="00740575"/>
    <w:rsid w:val="0074078A"/>
    <w:rsid w:val="00740A9A"/>
    <w:rsid w:val="00740FF8"/>
    <w:rsid w:val="007420B0"/>
    <w:rsid w:val="00742142"/>
    <w:rsid w:val="00742EFD"/>
    <w:rsid w:val="0074300C"/>
    <w:rsid w:val="00743403"/>
    <w:rsid w:val="00743444"/>
    <w:rsid w:val="007435D9"/>
    <w:rsid w:val="00743628"/>
    <w:rsid w:val="00743948"/>
    <w:rsid w:val="00743ED2"/>
    <w:rsid w:val="00744413"/>
    <w:rsid w:val="00744512"/>
    <w:rsid w:val="007447C5"/>
    <w:rsid w:val="00745259"/>
    <w:rsid w:val="0074548E"/>
    <w:rsid w:val="0074553A"/>
    <w:rsid w:val="00745967"/>
    <w:rsid w:val="00745A5C"/>
    <w:rsid w:val="00745BA4"/>
    <w:rsid w:val="00745C5B"/>
    <w:rsid w:val="007463E3"/>
    <w:rsid w:val="00746474"/>
    <w:rsid w:val="00746627"/>
    <w:rsid w:val="00746990"/>
    <w:rsid w:val="007469A8"/>
    <w:rsid w:val="00746B3F"/>
    <w:rsid w:val="00746C74"/>
    <w:rsid w:val="00746FFB"/>
    <w:rsid w:val="0074715A"/>
    <w:rsid w:val="00747303"/>
    <w:rsid w:val="00747593"/>
    <w:rsid w:val="00747645"/>
    <w:rsid w:val="00747888"/>
    <w:rsid w:val="00747A37"/>
    <w:rsid w:val="00747C89"/>
    <w:rsid w:val="00747ED4"/>
    <w:rsid w:val="00747F19"/>
    <w:rsid w:val="00750504"/>
    <w:rsid w:val="00750606"/>
    <w:rsid w:val="00750827"/>
    <w:rsid w:val="00750C45"/>
    <w:rsid w:val="00750D11"/>
    <w:rsid w:val="00750EE0"/>
    <w:rsid w:val="00751027"/>
    <w:rsid w:val="007515DA"/>
    <w:rsid w:val="0075179B"/>
    <w:rsid w:val="00752213"/>
    <w:rsid w:val="00752568"/>
    <w:rsid w:val="00752639"/>
    <w:rsid w:val="0075263D"/>
    <w:rsid w:val="00752F9D"/>
    <w:rsid w:val="007538A1"/>
    <w:rsid w:val="00753FE9"/>
    <w:rsid w:val="00754187"/>
    <w:rsid w:val="00754350"/>
    <w:rsid w:val="00754418"/>
    <w:rsid w:val="00754711"/>
    <w:rsid w:val="00754CB3"/>
    <w:rsid w:val="00755511"/>
    <w:rsid w:val="007557C5"/>
    <w:rsid w:val="007557E8"/>
    <w:rsid w:val="00755D48"/>
    <w:rsid w:val="007563B6"/>
    <w:rsid w:val="0075684D"/>
    <w:rsid w:val="00756B29"/>
    <w:rsid w:val="00756C88"/>
    <w:rsid w:val="00756E57"/>
    <w:rsid w:val="00756EF8"/>
    <w:rsid w:val="00756F36"/>
    <w:rsid w:val="00756F7E"/>
    <w:rsid w:val="00757141"/>
    <w:rsid w:val="00757B8D"/>
    <w:rsid w:val="00757C7E"/>
    <w:rsid w:val="00757EEE"/>
    <w:rsid w:val="00757F19"/>
    <w:rsid w:val="007601A4"/>
    <w:rsid w:val="00760A31"/>
    <w:rsid w:val="007617B7"/>
    <w:rsid w:val="00761F00"/>
    <w:rsid w:val="00761F80"/>
    <w:rsid w:val="00762081"/>
    <w:rsid w:val="00762139"/>
    <w:rsid w:val="00762283"/>
    <w:rsid w:val="0076237A"/>
    <w:rsid w:val="0076242D"/>
    <w:rsid w:val="0076251F"/>
    <w:rsid w:val="007625C2"/>
    <w:rsid w:val="00762A23"/>
    <w:rsid w:val="00762CB5"/>
    <w:rsid w:val="00762E1F"/>
    <w:rsid w:val="00762E62"/>
    <w:rsid w:val="007630FD"/>
    <w:rsid w:val="007635BE"/>
    <w:rsid w:val="007635D4"/>
    <w:rsid w:val="007642B4"/>
    <w:rsid w:val="00764365"/>
    <w:rsid w:val="00764DD9"/>
    <w:rsid w:val="007657E4"/>
    <w:rsid w:val="00765A9F"/>
    <w:rsid w:val="00765BAD"/>
    <w:rsid w:val="00765BCA"/>
    <w:rsid w:val="00765CAE"/>
    <w:rsid w:val="007660FC"/>
    <w:rsid w:val="0076620E"/>
    <w:rsid w:val="00766345"/>
    <w:rsid w:val="00766CC7"/>
    <w:rsid w:val="00766FE2"/>
    <w:rsid w:val="00767350"/>
    <w:rsid w:val="00767449"/>
    <w:rsid w:val="007676D8"/>
    <w:rsid w:val="007677B2"/>
    <w:rsid w:val="00767DF8"/>
    <w:rsid w:val="00770C08"/>
    <w:rsid w:val="00770CEC"/>
    <w:rsid w:val="00770D0D"/>
    <w:rsid w:val="00770E86"/>
    <w:rsid w:val="007713E9"/>
    <w:rsid w:val="0077172F"/>
    <w:rsid w:val="00771985"/>
    <w:rsid w:val="00771DFF"/>
    <w:rsid w:val="0077224F"/>
    <w:rsid w:val="007724DD"/>
    <w:rsid w:val="00772A17"/>
    <w:rsid w:val="00772CF7"/>
    <w:rsid w:val="00772FF7"/>
    <w:rsid w:val="00773210"/>
    <w:rsid w:val="0077332A"/>
    <w:rsid w:val="007736EC"/>
    <w:rsid w:val="0077375F"/>
    <w:rsid w:val="0077382C"/>
    <w:rsid w:val="007738A6"/>
    <w:rsid w:val="007739FD"/>
    <w:rsid w:val="00773BAA"/>
    <w:rsid w:val="00773BFB"/>
    <w:rsid w:val="00773C68"/>
    <w:rsid w:val="00774130"/>
    <w:rsid w:val="00774895"/>
    <w:rsid w:val="007748FF"/>
    <w:rsid w:val="00774A9C"/>
    <w:rsid w:val="0077572C"/>
    <w:rsid w:val="00775792"/>
    <w:rsid w:val="0077594B"/>
    <w:rsid w:val="00775AA3"/>
    <w:rsid w:val="00775E52"/>
    <w:rsid w:val="00775F0B"/>
    <w:rsid w:val="00776291"/>
    <w:rsid w:val="007762FD"/>
    <w:rsid w:val="0077653A"/>
    <w:rsid w:val="007768B5"/>
    <w:rsid w:val="00776E13"/>
    <w:rsid w:val="007773AA"/>
    <w:rsid w:val="007775C9"/>
    <w:rsid w:val="00777708"/>
    <w:rsid w:val="00777A39"/>
    <w:rsid w:val="00777B30"/>
    <w:rsid w:val="00777DBF"/>
    <w:rsid w:val="00780481"/>
    <w:rsid w:val="007821E9"/>
    <w:rsid w:val="007826AB"/>
    <w:rsid w:val="007826D0"/>
    <w:rsid w:val="00782A21"/>
    <w:rsid w:val="00782BD2"/>
    <w:rsid w:val="00782E06"/>
    <w:rsid w:val="00783554"/>
    <w:rsid w:val="00783794"/>
    <w:rsid w:val="0078388D"/>
    <w:rsid w:val="0078484D"/>
    <w:rsid w:val="0078489D"/>
    <w:rsid w:val="00784EC3"/>
    <w:rsid w:val="00785497"/>
    <w:rsid w:val="0078550E"/>
    <w:rsid w:val="007855B7"/>
    <w:rsid w:val="00785FFB"/>
    <w:rsid w:val="00786191"/>
    <w:rsid w:val="00786CFE"/>
    <w:rsid w:val="00786F13"/>
    <w:rsid w:val="00786FC1"/>
    <w:rsid w:val="007870C3"/>
    <w:rsid w:val="007870EB"/>
    <w:rsid w:val="00787157"/>
    <w:rsid w:val="0078718D"/>
    <w:rsid w:val="0078727B"/>
    <w:rsid w:val="007874CF"/>
    <w:rsid w:val="00787921"/>
    <w:rsid w:val="00787C51"/>
    <w:rsid w:val="00787D57"/>
    <w:rsid w:val="0079015E"/>
    <w:rsid w:val="007907A7"/>
    <w:rsid w:val="00790912"/>
    <w:rsid w:val="00790C1C"/>
    <w:rsid w:val="00791855"/>
    <w:rsid w:val="00791E74"/>
    <w:rsid w:val="00791FC5"/>
    <w:rsid w:val="007920A1"/>
    <w:rsid w:val="0079222B"/>
    <w:rsid w:val="007930DB"/>
    <w:rsid w:val="007931B7"/>
    <w:rsid w:val="00793382"/>
    <w:rsid w:val="0079348D"/>
    <w:rsid w:val="007935AC"/>
    <w:rsid w:val="00793921"/>
    <w:rsid w:val="00793B86"/>
    <w:rsid w:val="00793FCC"/>
    <w:rsid w:val="00793FF4"/>
    <w:rsid w:val="00794261"/>
    <w:rsid w:val="00794351"/>
    <w:rsid w:val="00794580"/>
    <w:rsid w:val="007948B4"/>
    <w:rsid w:val="00794EFA"/>
    <w:rsid w:val="00794FAD"/>
    <w:rsid w:val="00795207"/>
    <w:rsid w:val="007954AF"/>
    <w:rsid w:val="00795DF8"/>
    <w:rsid w:val="00795F42"/>
    <w:rsid w:val="00796192"/>
    <w:rsid w:val="007961A4"/>
    <w:rsid w:val="00796443"/>
    <w:rsid w:val="00796FFC"/>
    <w:rsid w:val="007971B4"/>
    <w:rsid w:val="00797272"/>
    <w:rsid w:val="0079742A"/>
    <w:rsid w:val="007974A9"/>
    <w:rsid w:val="007974E8"/>
    <w:rsid w:val="00797647"/>
    <w:rsid w:val="0079786C"/>
    <w:rsid w:val="0079799F"/>
    <w:rsid w:val="00797A76"/>
    <w:rsid w:val="007A09C2"/>
    <w:rsid w:val="007A0DE6"/>
    <w:rsid w:val="007A11A0"/>
    <w:rsid w:val="007A237C"/>
    <w:rsid w:val="007A2429"/>
    <w:rsid w:val="007A29B5"/>
    <w:rsid w:val="007A3A60"/>
    <w:rsid w:val="007A3BC1"/>
    <w:rsid w:val="007A3BFF"/>
    <w:rsid w:val="007A3C4E"/>
    <w:rsid w:val="007A3E2B"/>
    <w:rsid w:val="007A3E42"/>
    <w:rsid w:val="007A449E"/>
    <w:rsid w:val="007A4A9F"/>
    <w:rsid w:val="007A4B1C"/>
    <w:rsid w:val="007A4BF4"/>
    <w:rsid w:val="007A4D27"/>
    <w:rsid w:val="007A5C33"/>
    <w:rsid w:val="007A5F49"/>
    <w:rsid w:val="007A668E"/>
    <w:rsid w:val="007A67B7"/>
    <w:rsid w:val="007A6C32"/>
    <w:rsid w:val="007A6D7C"/>
    <w:rsid w:val="007A6FE3"/>
    <w:rsid w:val="007A722B"/>
    <w:rsid w:val="007A73F5"/>
    <w:rsid w:val="007A77B8"/>
    <w:rsid w:val="007A7D5E"/>
    <w:rsid w:val="007B036F"/>
    <w:rsid w:val="007B0556"/>
    <w:rsid w:val="007B0662"/>
    <w:rsid w:val="007B06AA"/>
    <w:rsid w:val="007B084C"/>
    <w:rsid w:val="007B0BB2"/>
    <w:rsid w:val="007B1497"/>
    <w:rsid w:val="007B14ED"/>
    <w:rsid w:val="007B184F"/>
    <w:rsid w:val="007B19EC"/>
    <w:rsid w:val="007B1BF8"/>
    <w:rsid w:val="007B1DCD"/>
    <w:rsid w:val="007B20FA"/>
    <w:rsid w:val="007B2169"/>
    <w:rsid w:val="007B241C"/>
    <w:rsid w:val="007B2872"/>
    <w:rsid w:val="007B29D2"/>
    <w:rsid w:val="007B2A3C"/>
    <w:rsid w:val="007B2CF1"/>
    <w:rsid w:val="007B2EBB"/>
    <w:rsid w:val="007B31CC"/>
    <w:rsid w:val="007B32AC"/>
    <w:rsid w:val="007B370D"/>
    <w:rsid w:val="007B3ACA"/>
    <w:rsid w:val="007B4078"/>
    <w:rsid w:val="007B4153"/>
    <w:rsid w:val="007B41F5"/>
    <w:rsid w:val="007B43A2"/>
    <w:rsid w:val="007B4AAC"/>
    <w:rsid w:val="007B55F5"/>
    <w:rsid w:val="007B5FBE"/>
    <w:rsid w:val="007B631A"/>
    <w:rsid w:val="007B6495"/>
    <w:rsid w:val="007B68ED"/>
    <w:rsid w:val="007B6A3E"/>
    <w:rsid w:val="007B6A53"/>
    <w:rsid w:val="007B6AD0"/>
    <w:rsid w:val="007B6AD3"/>
    <w:rsid w:val="007B6C4C"/>
    <w:rsid w:val="007B6E39"/>
    <w:rsid w:val="007B727E"/>
    <w:rsid w:val="007B7971"/>
    <w:rsid w:val="007B7BEA"/>
    <w:rsid w:val="007C0169"/>
    <w:rsid w:val="007C0751"/>
    <w:rsid w:val="007C07BE"/>
    <w:rsid w:val="007C0F1A"/>
    <w:rsid w:val="007C0F50"/>
    <w:rsid w:val="007C192C"/>
    <w:rsid w:val="007C29B8"/>
    <w:rsid w:val="007C2B5E"/>
    <w:rsid w:val="007C35B3"/>
    <w:rsid w:val="007C362F"/>
    <w:rsid w:val="007C3DFC"/>
    <w:rsid w:val="007C446B"/>
    <w:rsid w:val="007C449A"/>
    <w:rsid w:val="007C4965"/>
    <w:rsid w:val="007C4F77"/>
    <w:rsid w:val="007C50C8"/>
    <w:rsid w:val="007C5678"/>
    <w:rsid w:val="007C5DD6"/>
    <w:rsid w:val="007C5E7D"/>
    <w:rsid w:val="007C63A1"/>
    <w:rsid w:val="007C65CE"/>
    <w:rsid w:val="007C6861"/>
    <w:rsid w:val="007C6D21"/>
    <w:rsid w:val="007C6DDE"/>
    <w:rsid w:val="007C6F81"/>
    <w:rsid w:val="007C6FA7"/>
    <w:rsid w:val="007C78F8"/>
    <w:rsid w:val="007C797D"/>
    <w:rsid w:val="007C7B0F"/>
    <w:rsid w:val="007C7C75"/>
    <w:rsid w:val="007C7D92"/>
    <w:rsid w:val="007C7FEC"/>
    <w:rsid w:val="007D019A"/>
    <w:rsid w:val="007D020D"/>
    <w:rsid w:val="007D06D2"/>
    <w:rsid w:val="007D074D"/>
    <w:rsid w:val="007D0D6D"/>
    <w:rsid w:val="007D0FC9"/>
    <w:rsid w:val="007D1048"/>
    <w:rsid w:val="007D1130"/>
    <w:rsid w:val="007D1B33"/>
    <w:rsid w:val="007D1B53"/>
    <w:rsid w:val="007D1CBF"/>
    <w:rsid w:val="007D1D4A"/>
    <w:rsid w:val="007D2CF4"/>
    <w:rsid w:val="007D3765"/>
    <w:rsid w:val="007D39EC"/>
    <w:rsid w:val="007D39F9"/>
    <w:rsid w:val="007D3A47"/>
    <w:rsid w:val="007D3ACB"/>
    <w:rsid w:val="007D3E5B"/>
    <w:rsid w:val="007D41F7"/>
    <w:rsid w:val="007D4276"/>
    <w:rsid w:val="007D4323"/>
    <w:rsid w:val="007D4547"/>
    <w:rsid w:val="007D5126"/>
    <w:rsid w:val="007D54DF"/>
    <w:rsid w:val="007D566F"/>
    <w:rsid w:val="007D58D1"/>
    <w:rsid w:val="007D6292"/>
    <w:rsid w:val="007D6507"/>
    <w:rsid w:val="007D6DFD"/>
    <w:rsid w:val="007D6E96"/>
    <w:rsid w:val="007D7761"/>
    <w:rsid w:val="007D78CB"/>
    <w:rsid w:val="007D7B17"/>
    <w:rsid w:val="007D7CA6"/>
    <w:rsid w:val="007D7DF7"/>
    <w:rsid w:val="007E014D"/>
    <w:rsid w:val="007E06B1"/>
    <w:rsid w:val="007E071F"/>
    <w:rsid w:val="007E1022"/>
    <w:rsid w:val="007E182F"/>
    <w:rsid w:val="007E1997"/>
    <w:rsid w:val="007E24EA"/>
    <w:rsid w:val="007E30C2"/>
    <w:rsid w:val="007E31AB"/>
    <w:rsid w:val="007E369E"/>
    <w:rsid w:val="007E3923"/>
    <w:rsid w:val="007E3B7B"/>
    <w:rsid w:val="007E3CE1"/>
    <w:rsid w:val="007E429D"/>
    <w:rsid w:val="007E46A1"/>
    <w:rsid w:val="007E4AAD"/>
    <w:rsid w:val="007E4BAC"/>
    <w:rsid w:val="007E4E18"/>
    <w:rsid w:val="007E5034"/>
    <w:rsid w:val="007E5220"/>
    <w:rsid w:val="007E5278"/>
    <w:rsid w:val="007E54C2"/>
    <w:rsid w:val="007E56E1"/>
    <w:rsid w:val="007E5EEA"/>
    <w:rsid w:val="007E5F96"/>
    <w:rsid w:val="007E5F9E"/>
    <w:rsid w:val="007E66A1"/>
    <w:rsid w:val="007E67E7"/>
    <w:rsid w:val="007E71E9"/>
    <w:rsid w:val="007E7B82"/>
    <w:rsid w:val="007E7C08"/>
    <w:rsid w:val="007E7C34"/>
    <w:rsid w:val="007E7FF2"/>
    <w:rsid w:val="007F0B05"/>
    <w:rsid w:val="007F0BC8"/>
    <w:rsid w:val="007F149A"/>
    <w:rsid w:val="007F1685"/>
    <w:rsid w:val="007F1B32"/>
    <w:rsid w:val="007F1BAC"/>
    <w:rsid w:val="007F203E"/>
    <w:rsid w:val="007F22B4"/>
    <w:rsid w:val="007F2A10"/>
    <w:rsid w:val="007F2C93"/>
    <w:rsid w:val="007F31BE"/>
    <w:rsid w:val="007F32B2"/>
    <w:rsid w:val="007F3334"/>
    <w:rsid w:val="007F33B5"/>
    <w:rsid w:val="007F34E7"/>
    <w:rsid w:val="007F376B"/>
    <w:rsid w:val="007F37F5"/>
    <w:rsid w:val="007F38A3"/>
    <w:rsid w:val="007F3949"/>
    <w:rsid w:val="007F39B2"/>
    <w:rsid w:val="007F4147"/>
    <w:rsid w:val="007F41F6"/>
    <w:rsid w:val="007F4314"/>
    <w:rsid w:val="007F5240"/>
    <w:rsid w:val="007F546C"/>
    <w:rsid w:val="007F58DB"/>
    <w:rsid w:val="007F5A60"/>
    <w:rsid w:val="007F5AAD"/>
    <w:rsid w:val="007F5AFB"/>
    <w:rsid w:val="007F5E7F"/>
    <w:rsid w:val="007F62F9"/>
    <w:rsid w:val="007F63BE"/>
    <w:rsid w:val="007F643B"/>
    <w:rsid w:val="007F6B47"/>
    <w:rsid w:val="007F7112"/>
    <w:rsid w:val="007F72D4"/>
    <w:rsid w:val="007F766F"/>
    <w:rsid w:val="007F7707"/>
    <w:rsid w:val="007F7C62"/>
    <w:rsid w:val="007F7D77"/>
    <w:rsid w:val="00800042"/>
    <w:rsid w:val="00800159"/>
    <w:rsid w:val="00800190"/>
    <w:rsid w:val="00800832"/>
    <w:rsid w:val="008008C0"/>
    <w:rsid w:val="00800926"/>
    <w:rsid w:val="00800957"/>
    <w:rsid w:val="00800F46"/>
    <w:rsid w:val="00800FAE"/>
    <w:rsid w:val="0080134F"/>
    <w:rsid w:val="00801B03"/>
    <w:rsid w:val="00801BB6"/>
    <w:rsid w:val="0080251D"/>
    <w:rsid w:val="00802B66"/>
    <w:rsid w:val="008030A9"/>
    <w:rsid w:val="0080349B"/>
    <w:rsid w:val="00803B94"/>
    <w:rsid w:val="00803FAE"/>
    <w:rsid w:val="0080406D"/>
    <w:rsid w:val="00804263"/>
    <w:rsid w:val="008043C0"/>
    <w:rsid w:val="008044F4"/>
    <w:rsid w:val="008049D2"/>
    <w:rsid w:val="00804D35"/>
    <w:rsid w:val="008053E2"/>
    <w:rsid w:val="00805526"/>
    <w:rsid w:val="0080598C"/>
    <w:rsid w:val="00805E65"/>
    <w:rsid w:val="00806244"/>
    <w:rsid w:val="00806679"/>
    <w:rsid w:val="00806691"/>
    <w:rsid w:val="00806C16"/>
    <w:rsid w:val="00807037"/>
    <w:rsid w:val="008073A4"/>
    <w:rsid w:val="0080750D"/>
    <w:rsid w:val="00807A92"/>
    <w:rsid w:val="00807F4C"/>
    <w:rsid w:val="00807F59"/>
    <w:rsid w:val="00810147"/>
    <w:rsid w:val="00810516"/>
    <w:rsid w:val="008108C3"/>
    <w:rsid w:val="00810958"/>
    <w:rsid w:val="00810D89"/>
    <w:rsid w:val="0081117E"/>
    <w:rsid w:val="00811261"/>
    <w:rsid w:val="008114FA"/>
    <w:rsid w:val="00811A09"/>
    <w:rsid w:val="00811A6A"/>
    <w:rsid w:val="00811ABC"/>
    <w:rsid w:val="00811CDA"/>
    <w:rsid w:val="00812BF9"/>
    <w:rsid w:val="00812F03"/>
    <w:rsid w:val="00812F22"/>
    <w:rsid w:val="00813294"/>
    <w:rsid w:val="00813692"/>
    <w:rsid w:val="00813789"/>
    <w:rsid w:val="0081381F"/>
    <w:rsid w:val="00814092"/>
    <w:rsid w:val="00814666"/>
    <w:rsid w:val="00814911"/>
    <w:rsid w:val="00814DAC"/>
    <w:rsid w:val="00814F60"/>
    <w:rsid w:val="008150C4"/>
    <w:rsid w:val="00815283"/>
    <w:rsid w:val="008152A4"/>
    <w:rsid w:val="008154CA"/>
    <w:rsid w:val="00815740"/>
    <w:rsid w:val="0081578F"/>
    <w:rsid w:val="00815D1E"/>
    <w:rsid w:val="00815D4D"/>
    <w:rsid w:val="00816004"/>
    <w:rsid w:val="00816282"/>
    <w:rsid w:val="008166A5"/>
    <w:rsid w:val="008166DF"/>
    <w:rsid w:val="008166F9"/>
    <w:rsid w:val="00816E6A"/>
    <w:rsid w:val="00817032"/>
    <w:rsid w:val="00817427"/>
    <w:rsid w:val="008174C1"/>
    <w:rsid w:val="00817D4E"/>
    <w:rsid w:val="008209CA"/>
    <w:rsid w:val="00820CC3"/>
    <w:rsid w:val="008212DE"/>
    <w:rsid w:val="00821353"/>
    <w:rsid w:val="008214D4"/>
    <w:rsid w:val="008215B3"/>
    <w:rsid w:val="00821748"/>
    <w:rsid w:val="00821B89"/>
    <w:rsid w:val="008220E6"/>
    <w:rsid w:val="00822246"/>
    <w:rsid w:val="00822AFE"/>
    <w:rsid w:val="00822BFB"/>
    <w:rsid w:val="00822C62"/>
    <w:rsid w:val="00823110"/>
    <w:rsid w:val="00823363"/>
    <w:rsid w:val="008237C7"/>
    <w:rsid w:val="00823830"/>
    <w:rsid w:val="00823BDA"/>
    <w:rsid w:val="00824760"/>
    <w:rsid w:val="0082484E"/>
    <w:rsid w:val="00824B12"/>
    <w:rsid w:val="0082555E"/>
    <w:rsid w:val="00825740"/>
    <w:rsid w:val="00825871"/>
    <w:rsid w:val="00825B1D"/>
    <w:rsid w:val="008260BB"/>
    <w:rsid w:val="0082665E"/>
    <w:rsid w:val="008266D0"/>
    <w:rsid w:val="00826718"/>
    <w:rsid w:val="00827BA3"/>
    <w:rsid w:val="00827FD0"/>
    <w:rsid w:val="008300FF"/>
    <w:rsid w:val="008301CF"/>
    <w:rsid w:val="00830460"/>
    <w:rsid w:val="008305B8"/>
    <w:rsid w:val="008308A8"/>
    <w:rsid w:val="0083192E"/>
    <w:rsid w:val="00831A69"/>
    <w:rsid w:val="00831C19"/>
    <w:rsid w:val="0083248C"/>
    <w:rsid w:val="00832547"/>
    <w:rsid w:val="008325BE"/>
    <w:rsid w:val="008327D8"/>
    <w:rsid w:val="00832838"/>
    <w:rsid w:val="0083363A"/>
    <w:rsid w:val="00834419"/>
    <w:rsid w:val="0083443A"/>
    <w:rsid w:val="0083461F"/>
    <w:rsid w:val="008349CD"/>
    <w:rsid w:val="00834A67"/>
    <w:rsid w:val="00834C9F"/>
    <w:rsid w:val="00834E63"/>
    <w:rsid w:val="008350AA"/>
    <w:rsid w:val="00835147"/>
    <w:rsid w:val="00835D05"/>
    <w:rsid w:val="008362DD"/>
    <w:rsid w:val="0083647F"/>
    <w:rsid w:val="00837173"/>
    <w:rsid w:val="0084001A"/>
    <w:rsid w:val="00840350"/>
    <w:rsid w:val="008403F6"/>
    <w:rsid w:val="00840499"/>
    <w:rsid w:val="00840958"/>
    <w:rsid w:val="00840B2A"/>
    <w:rsid w:val="0084115D"/>
    <w:rsid w:val="008412C7"/>
    <w:rsid w:val="008417C5"/>
    <w:rsid w:val="00842375"/>
    <w:rsid w:val="008425E6"/>
    <w:rsid w:val="0084370B"/>
    <w:rsid w:val="00843902"/>
    <w:rsid w:val="00843B81"/>
    <w:rsid w:val="00843BE2"/>
    <w:rsid w:val="00843ED1"/>
    <w:rsid w:val="00843EDD"/>
    <w:rsid w:val="0084429E"/>
    <w:rsid w:val="00844990"/>
    <w:rsid w:val="00844A09"/>
    <w:rsid w:val="00845170"/>
    <w:rsid w:val="008451C5"/>
    <w:rsid w:val="00845697"/>
    <w:rsid w:val="00845BE4"/>
    <w:rsid w:val="00845DC4"/>
    <w:rsid w:val="008462DD"/>
    <w:rsid w:val="008463D3"/>
    <w:rsid w:val="0084647A"/>
    <w:rsid w:val="00846494"/>
    <w:rsid w:val="008465D2"/>
    <w:rsid w:val="00846FFC"/>
    <w:rsid w:val="00847C17"/>
    <w:rsid w:val="00847C48"/>
    <w:rsid w:val="0085038C"/>
    <w:rsid w:val="00850C13"/>
    <w:rsid w:val="00850CB2"/>
    <w:rsid w:val="00850E72"/>
    <w:rsid w:val="00851171"/>
    <w:rsid w:val="008514FE"/>
    <w:rsid w:val="0085151D"/>
    <w:rsid w:val="00852031"/>
    <w:rsid w:val="00852913"/>
    <w:rsid w:val="00853D86"/>
    <w:rsid w:val="008543A3"/>
    <w:rsid w:val="00854661"/>
    <w:rsid w:val="008550F0"/>
    <w:rsid w:val="00855A76"/>
    <w:rsid w:val="00855CE7"/>
    <w:rsid w:val="0085642C"/>
    <w:rsid w:val="0085659E"/>
    <w:rsid w:val="00856880"/>
    <w:rsid w:val="00856941"/>
    <w:rsid w:val="00856CB4"/>
    <w:rsid w:val="00856D32"/>
    <w:rsid w:val="00856E5D"/>
    <w:rsid w:val="00857066"/>
    <w:rsid w:val="00857276"/>
    <w:rsid w:val="0085751E"/>
    <w:rsid w:val="00857801"/>
    <w:rsid w:val="00857D3A"/>
    <w:rsid w:val="0086089B"/>
    <w:rsid w:val="00860CED"/>
    <w:rsid w:val="00860D6E"/>
    <w:rsid w:val="0086135B"/>
    <w:rsid w:val="008614EF"/>
    <w:rsid w:val="00861E39"/>
    <w:rsid w:val="00861E5D"/>
    <w:rsid w:val="00861F62"/>
    <w:rsid w:val="008621C1"/>
    <w:rsid w:val="00862278"/>
    <w:rsid w:val="00862285"/>
    <w:rsid w:val="008625F2"/>
    <w:rsid w:val="00862B6F"/>
    <w:rsid w:val="00862D23"/>
    <w:rsid w:val="00862DB1"/>
    <w:rsid w:val="008631A8"/>
    <w:rsid w:val="00863779"/>
    <w:rsid w:val="00863C1F"/>
    <w:rsid w:val="00863C28"/>
    <w:rsid w:val="00863C80"/>
    <w:rsid w:val="00863CCE"/>
    <w:rsid w:val="00863DC4"/>
    <w:rsid w:val="00864331"/>
    <w:rsid w:val="00864B9B"/>
    <w:rsid w:val="008656DF"/>
    <w:rsid w:val="00865727"/>
    <w:rsid w:val="00865728"/>
    <w:rsid w:val="0086604C"/>
    <w:rsid w:val="008660EE"/>
    <w:rsid w:val="008664AC"/>
    <w:rsid w:val="00866741"/>
    <w:rsid w:val="00866A79"/>
    <w:rsid w:val="00866FA1"/>
    <w:rsid w:val="0086772A"/>
    <w:rsid w:val="00867A85"/>
    <w:rsid w:val="00867D17"/>
    <w:rsid w:val="00870130"/>
    <w:rsid w:val="00870549"/>
    <w:rsid w:val="008708C2"/>
    <w:rsid w:val="00870C55"/>
    <w:rsid w:val="00870FB1"/>
    <w:rsid w:val="0087167F"/>
    <w:rsid w:val="008718AE"/>
    <w:rsid w:val="00871B9D"/>
    <w:rsid w:val="00871D56"/>
    <w:rsid w:val="00871DFE"/>
    <w:rsid w:val="00871E47"/>
    <w:rsid w:val="00872057"/>
    <w:rsid w:val="008723E2"/>
    <w:rsid w:val="008727D0"/>
    <w:rsid w:val="00872B24"/>
    <w:rsid w:val="00872B66"/>
    <w:rsid w:val="00873274"/>
    <w:rsid w:val="00873342"/>
    <w:rsid w:val="008736CC"/>
    <w:rsid w:val="00873CDE"/>
    <w:rsid w:val="00873CE0"/>
    <w:rsid w:val="00874588"/>
    <w:rsid w:val="00874FB0"/>
    <w:rsid w:val="00875314"/>
    <w:rsid w:val="0087535F"/>
    <w:rsid w:val="008753A9"/>
    <w:rsid w:val="008755E0"/>
    <w:rsid w:val="00875F60"/>
    <w:rsid w:val="00876052"/>
    <w:rsid w:val="00876409"/>
    <w:rsid w:val="00876541"/>
    <w:rsid w:val="00876D06"/>
    <w:rsid w:val="00876E9D"/>
    <w:rsid w:val="00876ED8"/>
    <w:rsid w:val="00877065"/>
    <w:rsid w:val="0087781B"/>
    <w:rsid w:val="008779C4"/>
    <w:rsid w:val="00877A15"/>
    <w:rsid w:val="00877C9A"/>
    <w:rsid w:val="00880068"/>
    <w:rsid w:val="0088027A"/>
    <w:rsid w:val="0088029F"/>
    <w:rsid w:val="008803B2"/>
    <w:rsid w:val="0088079E"/>
    <w:rsid w:val="00880C80"/>
    <w:rsid w:val="00880EDE"/>
    <w:rsid w:val="00881B6F"/>
    <w:rsid w:val="00881D8D"/>
    <w:rsid w:val="00882DC4"/>
    <w:rsid w:val="00882F4E"/>
    <w:rsid w:val="00883007"/>
    <w:rsid w:val="00883949"/>
    <w:rsid w:val="00883C42"/>
    <w:rsid w:val="008842DE"/>
    <w:rsid w:val="00884825"/>
    <w:rsid w:val="008853A7"/>
    <w:rsid w:val="00885593"/>
    <w:rsid w:val="0088559B"/>
    <w:rsid w:val="00885947"/>
    <w:rsid w:val="00885AFE"/>
    <w:rsid w:val="00886234"/>
    <w:rsid w:val="00886CF5"/>
    <w:rsid w:val="00886F3D"/>
    <w:rsid w:val="00887C65"/>
    <w:rsid w:val="00887CB0"/>
    <w:rsid w:val="008904F4"/>
    <w:rsid w:val="008909AB"/>
    <w:rsid w:val="00890C9B"/>
    <w:rsid w:val="00890D13"/>
    <w:rsid w:val="00890FC8"/>
    <w:rsid w:val="00891180"/>
    <w:rsid w:val="008914DC"/>
    <w:rsid w:val="008918B1"/>
    <w:rsid w:val="00891AED"/>
    <w:rsid w:val="00891CE6"/>
    <w:rsid w:val="008921F9"/>
    <w:rsid w:val="0089261F"/>
    <w:rsid w:val="00892975"/>
    <w:rsid w:val="00892A0C"/>
    <w:rsid w:val="00892C90"/>
    <w:rsid w:val="00892F59"/>
    <w:rsid w:val="00892F78"/>
    <w:rsid w:val="00893176"/>
    <w:rsid w:val="00893592"/>
    <w:rsid w:val="00893978"/>
    <w:rsid w:val="008941F3"/>
    <w:rsid w:val="00894369"/>
    <w:rsid w:val="008945D4"/>
    <w:rsid w:val="0089490F"/>
    <w:rsid w:val="00894D9E"/>
    <w:rsid w:val="00895126"/>
    <w:rsid w:val="00895229"/>
    <w:rsid w:val="008953D4"/>
    <w:rsid w:val="00895A78"/>
    <w:rsid w:val="00895AA7"/>
    <w:rsid w:val="00896884"/>
    <w:rsid w:val="00897158"/>
    <w:rsid w:val="008972A4"/>
    <w:rsid w:val="00897531"/>
    <w:rsid w:val="00897595"/>
    <w:rsid w:val="008975A6"/>
    <w:rsid w:val="00897CD7"/>
    <w:rsid w:val="008A009D"/>
    <w:rsid w:val="008A02D7"/>
    <w:rsid w:val="008A1114"/>
    <w:rsid w:val="008A134D"/>
    <w:rsid w:val="008A143B"/>
    <w:rsid w:val="008A15C2"/>
    <w:rsid w:val="008A1B5E"/>
    <w:rsid w:val="008A1BB0"/>
    <w:rsid w:val="008A1FA8"/>
    <w:rsid w:val="008A2040"/>
    <w:rsid w:val="008A2218"/>
    <w:rsid w:val="008A228E"/>
    <w:rsid w:val="008A2DBB"/>
    <w:rsid w:val="008A30F7"/>
    <w:rsid w:val="008A37EA"/>
    <w:rsid w:val="008A38ED"/>
    <w:rsid w:val="008A3A45"/>
    <w:rsid w:val="008A439F"/>
    <w:rsid w:val="008A4CAA"/>
    <w:rsid w:val="008A501E"/>
    <w:rsid w:val="008A5655"/>
    <w:rsid w:val="008A620F"/>
    <w:rsid w:val="008A6243"/>
    <w:rsid w:val="008A63CB"/>
    <w:rsid w:val="008A6506"/>
    <w:rsid w:val="008A6ACE"/>
    <w:rsid w:val="008A78A6"/>
    <w:rsid w:val="008A7FBA"/>
    <w:rsid w:val="008A7FD8"/>
    <w:rsid w:val="008B02D8"/>
    <w:rsid w:val="008B0BEA"/>
    <w:rsid w:val="008B101F"/>
    <w:rsid w:val="008B106D"/>
    <w:rsid w:val="008B106F"/>
    <w:rsid w:val="008B1179"/>
    <w:rsid w:val="008B124A"/>
    <w:rsid w:val="008B149D"/>
    <w:rsid w:val="008B1733"/>
    <w:rsid w:val="008B1943"/>
    <w:rsid w:val="008B19DE"/>
    <w:rsid w:val="008B1B8B"/>
    <w:rsid w:val="008B2114"/>
    <w:rsid w:val="008B216C"/>
    <w:rsid w:val="008B24E9"/>
    <w:rsid w:val="008B3061"/>
    <w:rsid w:val="008B31AB"/>
    <w:rsid w:val="008B3296"/>
    <w:rsid w:val="008B3322"/>
    <w:rsid w:val="008B39FC"/>
    <w:rsid w:val="008B3B5C"/>
    <w:rsid w:val="008B3F0E"/>
    <w:rsid w:val="008B4932"/>
    <w:rsid w:val="008B4CFD"/>
    <w:rsid w:val="008B621B"/>
    <w:rsid w:val="008B63B5"/>
    <w:rsid w:val="008B66C2"/>
    <w:rsid w:val="008B6A48"/>
    <w:rsid w:val="008B6C55"/>
    <w:rsid w:val="008B70FC"/>
    <w:rsid w:val="008B7492"/>
    <w:rsid w:val="008B7785"/>
    <w:rsid w:val="008B7B5D"/>
    <w:rsid w:val="008B7D8B"/>
    <w:rsid w:val="008B7FEC"/>
    <w:rsid w:val="008C01F7"/>
    <w:rsid w:val="008C020B"/>
    <w:rsid w:val="008C0314"/>
    <w:rsid w:val="008C0377"/>
    <w:rsid w:val="008C03D7"/>
    <w:rsid w:val="008C0716"/>
    <w:rsid w:val="008C08CC"/>
    <w:rsid w:val="008C0AE1"/>
    <w:rsid w:val="008C14A4"/>
    <w:rsid w:val="008C18F3"/>
    <w:rsid w:val="008C1AA0"/>
    <w:rsid w:val="008C2126"/>
    <w:rsid w:val="008C24C9"/>
    <w:rsid w:val="008C2A4F"/>
    <w:rsid w:val="008C2DB0"/>
    <w:rsid w:val="008C2F95"/>
    <w:rsid w:val="008C30BA"/>
    <w:rsid w:val="008C30D6"/>
    <w:rsid w:val="008C3DE6"/>
    <w:rsid w:val="008C471D"/>
    <w:rsid w:val="008C4AE1"/>
    <w:rsid w:val="008C4D3F"/>
    <w:rsid w:val="008C4D41"/>
    <w:rsid w:val="008C4F27"/>
    <w:rsid w:val="008C5258"/>
    <w:rsid w:val="008C5571"/>
    <w:rsid w:val="008C5892"/>
    <w:rsid w:val="008C5C79"/>
    <w:rsid w:val="008C610C"/>
    <w:rsid w:val="008C62B7"/>
    <w:rsid w:val="008C66E2"/>
    <w:rsid w:val="008C6B6C"/>
    <w:rsid w:val="008C6CB1"/>
    <w:rsid w:val="008C6CB6"/>
    <w:rsid w:val="008C6CBA"/>
    <w:rsid w:val="008C6FB4"/>
    <w:rsid w:val="008C730A"/>
    <w:rsid w:val="008C773C"/>
    <w:rsid w:val="008C779B"/>
    <w:rsid w:val="008C797D"/>
    <w:rsid w:val="008C7A3A"/>
    <w:rsid w:val="008C7F13"/>
    <w:rsid w:val="008D0014"/>
    <w:rsid w:val="008D0166"/>
    <w:rsid w:val="008D0777"/>
    <w:rsid w:val="008D0D91"/>
    <w:rsid w:val="008D141C"/>
    <w:rsid w:val="008D199C"/>
    <w:rsid w:val="008D1A5D"/>
    <w:rsid w:val="008D1F1E"/>
    <w:rsid w:val="008D2056"/>
    <w:rsid w:val="008D230A"/>
    <w:rsid w:val="008D23C8"/>
    <w:rsid w:val="008D23E8"/>
    <w:rsid w:val="008D24F2"/>
    <w:rsid w:val="008D2D43"/>
    <w:rsid w:val="008D3426"/>
    <w:rsid w:val="008D397D"/>
    <w:rsid w:val="008D3B45"/>
    <w:rsid w:val="008D3B86"/>
    <w:rsid w:val="008D3CB7"/>
    <w:rsid w:val="008D4592"/>
    <w:rsid w:val="008D4934"/>
    <w:rsid w:val="008D4B9B"/>
    <w:rsid w:val="008D547F"/>
    <w:rsid w:val="008D58F2"/>
    <w:rsid w:val="008D5A6F"/>
    <w:rsid w:val="008D5BF4"/>
    <w:rsid w:val="008D6633"/>
    <w:rsid w:val="008D672A"/>
    <w:rsid w:val="008D6731"/>
    <w:rsid w:val="008D6742"/>
    <w:rsid w:val="008D6A21"/>
    <w:rsid w:val="008D6E55"/>
    <w:rsid w:val="008D74B2"/>
    <w:rsid w:val="008D7731"/>
    <w:rsid w:val="008D7845"/>
    <w:rsid w:val="008D785F"/>
    <w:rsid w:val="008D78A2"/>
    <w:rsid w:val="008D79B7"/>
    <w:rsid w:val="008E04EB"/>
    <w:rsid w:val="008E0D65"/>
    <w:rsid w:val="008E10D3"/>
    <w:rsid w:val="008E166B"/>
    <w:rsid w:val="008E1670"/>
    <w:rsid w:val="008E1C75"/>
    <w:rsid w:val="008E1EB0"/>
    <w:rsid w:val="008E20FD"/>
    <w:rsid w:val="008E22BF"/>
    <w:rsid w:val="008E2DA4"/>
    <w:rsid w:val="008E2FC4"/>
    <w:rsid w:val="008E308B"/>
    <w:rsid w:val="008E38AE"/>
    <w:rsid w:val="008E3EFA"/>
    <w:rsid w:val="008E4053"/>
    <w:rsid w:val="008E4365"/>
    <w:rsid w:val="008E4612"/>
    <w:rsid w:val="008E4BE3"/>
    <w:rsid w:val="008E4D25"/>
    <w:rsid w:val="008E4D69"/>
    <w:rsid w:val="008E4E15"/>
    <w:rsid w:val="008E4E35"/>
    <w:rsid w:val="008E5013"/>
    <w:rsid w:val="008E514A"/>
    <w:rsid w:val="008E573A"/>
    <w:rsid w:val="008E59F2"/>
    <w:rsid w:val="008E5C8D"/>
    <w:rsid w:val="008E5D4E"/>
    <w:rsid w:val="008E693B"/>
    <w:rsid w:val="008E6B92"/>
    <w:rsid w:val="008E6BE7"/>
    <w:rsid w:val="008E75E6"/>
    <w:rsid w:val="008E79AE"/>
    <w:rsid w:val="008E79F3"/>
    <w:rsid w:val="008E7D2D"/>
    <w:rsid w:val="008F0134"/>
    <w:rsid w:val="008F0491"/>
    <w:rsid w:val="008F0BD1"/>
    <w:rsid w:val="008F0CB2"/>
    <w:rsid w:val="008F1401"/>
    <w:rsid w:val="008F1470"/>
    <w:rsid w:val="008F1599"/>
    <w:rsid w:val="008F1764"/>
    <w:rsid w:val="008F18B6"/>
    <w:rsid w:val="008F22C3"/>
    <w:rsid w:val="008F243D"/>
    <w:rsid w:val="008F29E3"/>
    <w:rsid w:val="008F35CA"/>
    <w:rsid w:val="008F39BC"/>
    <w:rsid w:val="008F3CB3"/>
    <w:rsid w:val="008F407C"/>
    <w:rsid w:val="008F4483"/>
    <w:rsid w:val="008F4C48"/>
    <w:rsid w:val="008F4EE5"/>
    <w:rsid w:val="008F511E"/>
    <w:rsid w:val="008F52E4"/>
    <w:rsid w:val="008F54EC"/>
    <w:rsid w:val="008F5741"/>
    <w:rsid w:val="008F58BD"/>
    <w:rsid w:val="008F5920"/>
    <w:rsid w:val="008F5C38"/>
    <w:rsid w:val="008F5C51"/>
    <w:rsid w:val="008F6680"/>
    <w:rsid w:val="008F693D"/>
    <w:rsid w:val="008F6E9E"/>
    <w:rsid w:val="008F729B"/>
    <w:rsid w:val="008F7342"/>
    <w:rsid w:val="008F77EB"/>
    <w:rsid w:val="008F78C1"/>
    <w:rsid w:val="008F7BB2"/>
    <w:rsid w:val="008F7F79"/>
    <w:rsid w:val="00900211"/>
    <w:rsid w:val="00900266"/>
    <w:rsid w:val="00900591"/>
    <w:rsid w:val="0090089B"/>
    <w:rsid w:val="00900951"/>
    <w:rsid w:val="00900E4C"/>
    <w:rsid w:val="00901799"/>
    <w:rsid w:val="00901995"/>
    <w:rsid w:val="00901CDA"/>
    <w:rsid w:val="00901FAA"/>
    <w:rsid w:val="009027D9"/>
    <w:rsid w:val="00902FD6"/>
    <w:rsid w:val="00903628"/>
    <w:rsid w:val="00903C15"/>
    <w:rsid w:val="00903D09"/>
    <w:rsid w:val="00903FA3"/>
    <w:rsid w:val="0090446F"/>
    <w:rsid w:val="00904513"/>
    <w:rsid w:val="0090485E"/>
    <w:rsid w:val="00904D31"/>
    <w:rsid w:val="00904D4C"/>
    <w:rsid w:val="0090512D"/>
    <w:rsid w:val="00905855"/>
    <w:rsid w:val="00905ABD"/>
    <w:rsid w:val="00905BFA"/>
    <w:rsid w:val="00905D59"/>
    <w:rsid w:val="00905DCB"/>
    <w:rsid w:val="0090602D"/>
    <w:rsid w:val="00906383"/>
    <w:rsid w:val="009064A1"/>
    <w:rsid w:val="009064B2"/>
    <w:rsid w:val="00906DFF"/>
    <w:rsid w:val="0090713D"/>
    <w:rsid w:val="00907246"/>
    <w:rsid w:val="009074BC"/>
    <w:rsid w:val="009074CB"/>
    <w:rsid w:val="00907718"/>
    <w:rsid w:val="0090774B"/>
    <w:rsid w:val="009079A6"/>
    <w:rsid w:val="00907CB2"/>
    <w:rsid w:val="00907F4C"/>
    <w:rsid w:val="00907F93"/>
    <w:rsid w:val="00910403"/>
    <w:rsid w:val="00910590"/>
    <w:rsid w:val="00910689"/>
    <w:rsid w:val="00910952"/>
    <w:rsid w:val="009109C9"/>
    <w:rsid w:val="00910AB6"/>
    <w:rsid w:val="00910B61"/>
    <w:rsid w:val="00910DFF"/>
    <w:rsid w:val="00910E85"/>
    <w:rsid w:val="00911406"/>
    <w:rsid w:val="0091163E"/>
    <w:rsid w:val="00911934"/>
    <w:rsid w:val="00911D30"/>
    <w:rsid w:val="00911F95"/>
    <w:rsid w:val="009124DB"/>
    <w:rsid w:val="009124EF"/>
    <w:rsid w:val="0091259A"/>
    <w:rsid w:val="00912D7B"/>
    <w:rsid w:val="00912DAB"/>
    <w:rsid w:val="0091306D"/>
    <w:rsid w:val="009130AE"/>
    <w:rsid w:val="009134A9"/>
    <w:rsid w:val="009136C6"/>
    <w:rsid w:val="009138CC"/>
    <w:rsid w:val="00913C21"/>
    <w:rsid w:val="00914184"/>
    <w:rsid w:val="00914227"/>
    <w:rsid w:val="009143BF"/>
    <w:rsid w:val="00914867"/>
    <w:rsid w:val="009149AA"/>
    <w:rsid w:val="00914C30"/>
    <w:rsid w:val="00914C6E"/>
    <w:rsid w:val="00914CF3"/>
    <w:rsid w:val="00915352"/>
    <w:rsid w:val="00915499"/>
    <w:rsid w:val="00915DA0"/>
    <w:rsid w:val="00915E1B"/>
    <w:rsid w:val="00916174"/>
    <w:rsid w:val="009162DF"/>
    <w:rsid w:val="009166AC"/>
    <w:rsid w:val="009167F7"/>
    <w:rsid w:val="00916B77"/>
    <w:rsid w:val="00917C3D"/>
    <w:rsid w:val="00920493"/>
    <w:rsid w:val="009204E3"/>
    <w:rsid w:val="009210F5"/>
    <w:rsid w:val="009215C8"/>
    <w:rsid w:val="00921A25"/>
    <w:rsid w:val="00921D07"/>
    <w:rsid w:val="009221A9"/>
    <w:rsid w:val="00922598"/>
    <w:rsid w:val="00923A28"/>
    <w:rsid w:val="00923B41"/>
    <w:rsid w:val="00924240"/>
    <w:rsid w:val="00924697"/>
    <w:rsid w:val="0092483B"/>
    <w:rsid w:val="00924982"/>
    <w:rsid w:val="00924EAB"/>
    <w:rsid w:val="00925580"/>
    <w:rsid w:val="009258EE"/>
    <w:rsid w:val="009259A0"/>
    <w:rsid w:val="00925BCB"/>
    <w:rsid w:val="0092628C"/>
    <w:rsid w:val="00926563"/>
    <w:rsid w:val="009265BE"/>
    <w:rsid w:val="00926984"/>
    <w:rsid w:val="009274B2"/>
    <w:rsid w:val="009279BB"/>
    <w:rsid w:val="00927C18"/>
    <w:rsid w:val="00927C59"/>
    <w:rsid w:val="00930739"/>
    <w:rsid w:val="0093091E"/>
    <w:rsid w:val="009310B9"/>
    <w:rsid w:val="00931620"/>
    <w:rsid w:val="00931A2C"/>
    <w:rsid w:val="00931EFB"/>
    <w:rsid w:val="00932048"/>
    <w:rsid w:val="0093225C"/>
    <w:rsid w:val="009324E3"/>
    <w:rsid w:val="00932528"/>
    <w:rsid w:val="0093254A"/>
    <w:rsid w:val="009328C7"/>
    <w:rsid w:val="00932BE3"/>
    <w:rsid w:val="00932F9B"/>
    <w:rsid w:val="00933007"/>
    <w:rsid w:val="009331C6"/>
    <w:rsid w:val="00933AA2"/>
    <w:rsid w:val="00933D0B"/>
    <w:rsid w:val="00933E73"/>
    <w:rsid w:val="009344E1"/>
    <w:rsid w:val="00934A7E"/>
    <w:rsid w:val="00934AD0"/>
    <w:rsid w:val="00934FEC"/>
    <w:rsid w:val="009352FA"/>
    <w:rsid w:val="009353A1"/>
    <w:rsid w:val="00935637"/>
    <w:rsid w:val="00935F18"/>
    <w:rsid w:val="009361B6"/>
    <w:rsid w:val="009366CE"/>
    <w:rsid w:val="0093694A"/>
    <w:rsid w:val="00936B3F"/>
    <w:rsid w:val="00937371"/>
    <w:rsid w:val="009376C2"/>
    <w:rsid w:val="009378D2"/>
    <w:rsid w:val="009378F7"/>
    <w:rsid w:val="00937F9D"/>
    <w:rsid w:val="009402B7"/>
    <w:rsid w:val="009408A8"/>
    <w:rsid w:val="009409B2"/>
    <w:rsid w:val="00940DC8"/>
    <w:rsid w:val="00941631"/>
    <w:rsid w:val="00941E07"/>
    <w:rsid w:val="00942161"/>
    <w:rsid w:val="009427F7"/>
    <w:rsid w:val="00942816"/>
    <w:rsid w:val="0094293E"/>
    <w:rsid w:val="00942993"/>
    <w:rsid w:val="009430F9"/>
    <w:rsid w:val="009432FE"/>
    <w:rsid w:val="00943516"/>
    <w:rsid w:val="0094490C"/>
    <w:rsid w:val="00944AAE"/>
    <w:rsid w:val="00944BCD"/>
    <w:rsid w:val="00944EE5"/>
    <w:rsid w:val="0094506A"/>
    <w:rsid w:val="00945112"/>
    <w:rsid w:val="0094519E"/>
    <w:rsid w:val="00945725"/>
    <w:rsid w:val="00945989"/>
    <w:rsid w:val="00945C0F"/>
    <w:rsid w:val="00945C2E"/>
    <w:rsid w:val="00945EAE"/>
    <w:rsid w:val="00946092"/>
    <w:rsid w:val="0094629E"/>
    <w:rsid w:val="00946AAC"/>
    <w:rsid w:val="00946F5E"/>
    <w:rsid w:val="009472E6"/>
    <w:rsid w:val="00947DD6"/>
    <w:rsid w:val="00947EFB"/>
    <w:rsid w:val="00947F94"/>
    <w:rsid w:val="009503FD"/>
    <w:rsid w:val="00950ACD"/>
    <w:rsid w:val="00951BEC"/>
    <w:rsid w:val="00951E1D"/>
    <w:rsid w:val="0095208B"/>
    <w:rsid w:val="009522A8"/>
    <w:rsid w:val="00952423"/>
    <w:rsid w:val="00952ED0"/>
    <w:rsid w:val="009533E7"/>
    <w:rsid w:val="00953E8D"/>
    <w:rsid w:val="00954223"/>
    <w:rsid w:val="009543D9"/>
    <w:rsid w:val="0095440C"/>
    <w:rsid w:val="00954941"/>
    <w:rsid w:val="0095534F"/>
    <w:rsid w:val="00955632"/>
    <w:rsid w:val="00955647"/>
    <w:rsid w:val="00955C0A"/>
    <w:rsid w:val="00955E17"/>
    <w:rsid w:val="009562A8"/>
    <w:rsid w:val="0095648D"/>
    <w:rsid w:val="00956997"/>
    <w:rsid w:val="00956C2C"/>
    <w:rsid w:val="00956C4B"/>
    <w:rsid w:val="00956C5D"/>
    <w:rsid w:val="00957005"/>
    <w:rsid w:val="009571F7"/>
    <w:rsid w:val="00957938"/>
    <w:rsid w:val="00957D0D"/>
    <w:rsid w:val="00960055"/>
    <w:rsid w:val="0096061C"/>
    <w:rsid w:val="00960D3E"/>
    <w:rsid w:val="00960F03"/>
    <w:rsid w:val="00961074"/>
    <w:rsid w:val="00961161"/>
    <w:rsid w:val="00961650"/>
    <w:rsid w:val="00962025"/>
    <w:rsid w:val="00962703"/>
    <w:rsid w:val="00962C32"/>
    <w:rsid w:val="00962D5B"/>
    <w:rsid w:val="00962EB2"/>
    <w:rsid w:val="00963BB6"/>
    <w:rsid w:val="009641EA"/>
    <w:rsid w:val="00964881"/>
    <w:rsid w:val="009648EB"/>
    <w:rsid w:val="0096518C"/>
    <w:rsid w:val="0096541C"/>
    <w:rsid w:val="00965B13"/>
    <w:rsid w:val="00965C80"/>
    <w:rsid w:val="00965DF1"/>
    <w:rsid w:val="0096610E"/>
    <w:rsid w:val="00966AAC"/>
    <w:rsid w:val="00966BD2"/>
    <w:rsid w:val="00966FBB"/>
    <w:rsid w:val="009670F9"/>
    <w:rsid w:val="0096748D"/>
    <w:rsid w:val="009674ED"/>
    <w:rsid w:val="0096752F"/>
    <w:rsid w:val="0096759E"/>
    <w:rsid w:val="009675BE"/>
    <w:rsid w:val="009676A5"/>
    <w:rsid w:val="00967B34"/>
    <w:rsid w:val="00967EA3"/>
    <w:rsid w:val="0097021A"/>
    <w:rsid w:val="00970571"/>
    <w:rsid w:val="0097064A"/>
    <w:rsid w:val="00970B2C"/>
    <w:rsid w:val="0097145D"/>
    <w:rsid w:val="009716CB"/>
    <w:rsid w:val="009716D5"/>
    <w:rsid w:val="00971AE0"/>
    <w:rsid w:val="00971F83"/>
    <w:rsid w:val="009721AF"/>
    <w:rsid w:val="00972C1B"/>
    <w:rsid w:val="0097302A"/>
    <w:rsid w:val="009731B7"/>
    <w:rsid w:val="009732FB"/>
    <w:rsid w:val="00973B1A"/>
    <w:rsid w:val="00973CFA"/>
    <w:rsid w:val="0097404E"/>
    <w:rsid w:val="00974183"/>
    <w:rsid w:val="00974346"/>
    <w:rsid w:val="00974425"/>
    <w:rsid w:val="00974451"/>
    <w:rsid w:val="009748C2"/>
    <w:rsid w:val="00974B00"/>
    <w:rsid w:val="00974C79"/>
    <w:rsid w:val="009757B1"/>
    <w:rsid w:val="00975C42"/>
    <w:rsid w:val="00976B4B"/>
    <w:rsid w:val="00977060"/>
    <w:rsid w:val="00977158"/>
    <w:rsid w:val="009773F0"/>
    <w:rsid w:val="00977908"/>
    <w:rsid w:val="00977BB2"/>
    <w:rsid w:val="00977E5E"/>
    <w:rsid w:val="009800A7"/>
    <w:rsid w:val="009805F3"/>
    <w:rsid w:val="009805F6"/>
    <w:rsid w:val="00980ADC"/>
    <w:rsid w:val="00980DBA"/>
    <w:rsid w:val="0098111F"/>
    <w:rsid w:val="0098146D"/>
    <w:rsid w:val="009814C0"/>
    <w:rsid w:val="00981559"/>
    <w:rsid w:val="0098157F"/>
    <w:rsid w:val="009819A4"/>
    <w:rsid w:val="00981D6D"/>
    <w:rsid w:val="009823C5"/>
    <w:rsid w:val="00982684"/>
    <w:rsid w:val="0098278A"/>
    <w:rsid w:val="00982BCB"/>
    <w:rsid w:val="00982D4C"/>
    <w:rsid w:val="009832A7"/>
    <w:rsid w:val="009833F6"/>
    <w:rsid w:val="00983407"/>
    <w:rsid w:val="0098363E"/>
    <w:rsid w:val="00983C0A"/>
    <w:rsid w:val="00983C46"/>
    <w:rsid w:val="00984059"/>
    <w:rsid w:val="0098429B"/>
    <w:rsid w:val="00984626"/>
    <w:rsid w:val="00984926"/>
    <w:rsid w:val="00984E90"/>
    <w:rsid w:val="009855FF"/>
    <w:rsid w:val="00985C47"/>
    <w:rsid w:val="00985E9E"/>
    <w:rsid w:val="00987B21"/>
    <w:rsid w:val="00987F1C"/>
    <w:rsid w:val="0099020E"/>
    <w:rsid w:val="009906D3"/>
    <w:rsid w:val="009906F2"/>
    <w:rsid w:val="009907D0"/>
    <w:rsid w:val="00990971"/>
    <w:rsid w:val="00990BC9"/>
    <w:rsid w:val="00990DF6"/>
    <w:rsid w:val="0099121E"/>
    <w:rsid w:val="009917F5"/>
    <w:rsid w:val="00992304"/>
    <w:rsid w:val="009923DA"/>
    <w:rsid w:val="00992F7A"/>
    <w:rsid w:val="0099390A"/>
    <w:rsid w:val="00993926"/>
    <w:rsid w:val="00993D25"/>
    <w:rsid w:val="00993DCC"/>
    <w:rsid w:val="00993E89"/>
    <w:rsid w:val="00994550"/>
    <w:rsid w:val="00994882"/>
    <w:rsid w:val="009951FE"/>
    <w:rsid w:val="00995203"/>
    <w:rsid w:val="00995E62"/>
    <w:rsid w:val="00995E75"/>
    <w:rsid w:val="0099600F"/>
    <w:rsid w:val="0099619A"/>
    <w:rsid w:val="009966AF"/>
    <w:rsid w:val="00996887"/>
    <w:rsid w:val="00996DD1"/>
    <w:rsid w:val="009972C9"/>
    <w:rsid w:val="00997C46"/>
    <w:rsid w:val="009A01BB"/>
    <w:rsid w:val="009A03BB"/>
    <w:rsid w:val="009A0623"/>
    <w:rsid w:val="009A0656"/>
    <w:rsid w:val="009A0A43"/>
    <w:rsid w:val="009A0AAC"/>
    <w:rsid w:val="009A0AC9"/>
    <w:rsid w:val="009A0DED"/>
    <w:rsid w:val="009A1100"/>
    <w:rsid w:val="009A1293"/>
    <w:rsid w:val="009A1385"/>
    <w:rsid w:val="009A143A"/>
    <w:rsid w:val="009A14E4"/>
    <w:rsid w:val="009A150A"/>
    <w:rsid w:val="009A1564"/>
    <w:rsid w:val="009A177A"/>
    <w:rsid w:val="009A1A7E"/>
    <w:rsid w:val="009A234F"/>
    <w:rsid w:val="009A23AA"/>
    <w:rsid w:val="009A2651"/>
    <w:rsid w:val="009A2896"/>
    <w:rsid w:val="009A2FBC"/>
    <w:rsid w:val="009A324C"/>
    <w:rsid w:val="009A3457"/>
    <w:rsid w:val="009A34FF"/>
    <w:rsid w:val="009A3628"/>
    <w:rsid w:val="009A3904"/>
    <w:rsid w:val="009A4978"/>
    <w:rsid w:val="009A4AFF"/>
    <w:rsid w:val="009A4CD5"/>
    <w:rsid w:val="009A4D25"/>
    <w:rsid w:val="009A514F"/>
    <w:rsid w:val="009A52B5"/>
    <w:rsid w:val="009A5577"/>
    <w:rsid w:val="009A57CC"/>
    <w:rsid w:val="009A58EC"/>
    <w:rsid w:val="009A5B51"/>
    <w:rsid w:val="009A5C5A"/>
    <w:rsid w:val="009A5F24"/>
    <w:rsid w:val="009A5FAE"/>
    <w:rsid w:val="009A6C1A"/>
    <w:rsid w:val="009A7579"/>
    <w:rsid w:val="009A7EDC"/>
    <w:rsid w:val="009B1086"/>
    <w:rsid w:val="009B1250"/>
    <w:rsid w:val="009B125D"/>
    <w:rsid w:val="009B12A7"/>
    <w:rsid w:val="009B18D9"/>
    <w:rsid w:val="009B1AC2"/>
    <w:rsid w:val="009B1BEF"/>
    <w:rsid w:val="009B1C32"/>
    <w:rsid w:val="009B1D44"/>
    <w:rsid w:val="009B21F6"/>
    <w:rsid w:val="009B235A"/>
    <w:rsid w:val="009B2453"/>
    <w:rsid w:val="009B2610"/>
    <w:rsid w:val="009B2D95"/>
    <w:rsid w:val="009B2EF8"/>
    <w:rsid w:val="009B31E3"/>
    <w:rsid w:val="009B3230"/>
    <w:rsid w:val="009B3273"/>
    <w:rsid w:val="009B3671"/>
    <w:rsid w:val="009B37DB"/>
    <w:rsid w:val="009B3B55"/>
    <w:rsid w:val="009B4076"/>
    <w:rsid w:val="009B46DE"/>
    <w:rsid w:val="009B4C2D"/>
    <w:rsid w:val="009B4CDA"/>
    <w:rsid w:val="009B4E6F"/>
    <w:rsid w:val="009B67DA"/>
    <w:rsid w:val="009B73DF"/>
    <w:rsid w:val="009C0798"/>
    <w:rsid w:val="009C0C4A"/>
    <w:rsid w:val="009C0FF6"/>
    <w:rsid w:val="009C116B"/>
    <w:rsid w:val="009C11DA"/>
    <w:rsid w:val="009C1888"/>
    <w:rsid w:val="009C19E2"/>
    <w:rsid w:val="009C2015"/>
    <w:rsid w:val="009C2098"/>
    <w:rsid w:val="009C2133"/>
    <w:rsid w:val="009C2345"/>
    <w:rsid w:val="009C2373"/>
    <w:rsid w:val="009C266D"/>
    <w:rsid w:val="009C28DC"/>
    <w:rsid w:val="009C299A"/>
    <w:rsid w:val="009C33BB"/>
    <w:rsid w:val="009C3F56"/>
    <w:rsid w:val="009C48E6"/>
    <w:rsid w:val="009C496A"/>
    <w:rsid w:val="009C4B0B"/>
    <w:rsid w:val="009C4B7A"/>
    <w:rsid w:val="009C509C"/>
    <w:rsid w:val="009C50CE"/>
    <w:rsid w:val="009C547A"/>
    <w:rsid w:val="009C5508"/>
    <w:rsid w:val="009C5640"/>
    <w:rsid w:val="009C5A7E"/>
    <w:rsid w:val="009C621B"/>
    <w:rsid w:val="009C622C"/>
    <w:rsid w:val="009C6259"/>
    <w:rsid w:val="009C625F"/>
    <w:rsid w:val="009C64F6"/>
    <w:rsid w:val="009C66A2"/>
    <w:rsid w:val="009C692B"/>
    <w:rsid w:val="009C6F37"/>
    <w:rsid w:val="009C6F5E"/>
    <w:rsid w:val="009C7237"/>
    <w:rsid w:val="009C768F"/>
    <w:rsid w:val="009C790C"/>
    <w:rsid w:val="009C7AAF"/>
    <w:rsid w:val="009D10B4"/>
    <w:rsid w:val="009D111E"/>
    <w:rsid w:val="009D14EC"/>
    <w:rsid w:val="009D15F8"/>
    <w:rsid w:val="009D1856"/>
    <w:rsid w:val="009D242D"/>
    <w:rsid w:val="009D24D3"/>
    <w:rsid w:val="009D25CF"/>
    <w:rsid w:val="009D2A97"/>
    <w:rsid w:val="009D3879"/>
    <w:rsid w:val="009D3AA6"/>
    <w:rsid w:val="009D3AAC"/>
    <w:rsid w:val="009D3B9B"/>
    <w:rsid w:val="009D43F4"/>
    <w:rsid w:val="009D4633"/>
    <w:rsid w:val="009D4803"/>
    <w:rsid w:val="009D4B65"/>
    <w:rsid w:val="009D57A1"/>
    <w:rsid w:val="009D59FE"/>
    <w:rsid w:val="009D5CD5"/>
    <w:rsid w:val="009D6B98"/>
    <w:rsid w:val="009D70DA"/>
    <w:rsid w:val="009D70ED"/>
    <w:rsid w:val="009D724C"/>
    <w:rsid w:val="009D7338"/>
    <w:rsid w:val="009D7430"/>
    <w:rsid w:val="009D7439"/>
    <w:rsid w:val="009D7816"/>
    <w:rsid w:val="009D796A"/>
    <w:rsid w:val="009E02CC"/>
    <w:rsid w:val="009E0CDC"/>
    <w:rsid w:val="009E1538"/>
    <w:rsid w:val="009E1825"/>
    <w:rsid w:val="009E1A13"/>
    <w:rsid w:val="009E1E4E"/>
    <w:rsid w:val="009E2338"/>
    <w:rsid w:val="009E24C0"/>
    <w:rsid w:val="009E2654"/>
    <w:rsid w:val="009E2B31"/>
    <w:rsid w:val="009E2B36"/>
    <w:rsid w:val="009E2E03"/>
    <w:rsid w:val="009E34D9"/>
    <w:rsid w:val="009E36B7"/>
    <w:rsid w:val="009E37F4"/>
    <w:rsid w:val="009E392D"/>
    <w:rsid w:val="009E39BE"/>
    <w:rsid w:val="009E3AEE"/>
    <w:rsid w:val="009E3B0F"/>
    <w:rsid w:val="009E3B2C"/>
    <w:rsid w:val="009E4070"/>
    <w:rsid w:val="009E463A"/>
    <w:rsid w:val="009E4765"/>
    <w:rsid w:val="009E481B"/>
    <w:rsid w:val="009E4AA2"/>
    <w:rsid w:val="009E4B0C"/>
    <w:rsid w:val="009E4F10"/>
    <w:rsid w:val="009E50A6"/>
    <w:rsid w:val="009E5375"/>
    <w:rsid w:val="009E575D"/>
    <w:rsid w:val="009E5E34"/>
    <w:rsid w:val="009E615E"/>
    <w:rsid w:val="009E66C3"/>
    <w:rsid w:val="009E6BBF"/>
    <w:rsid w:val="009E73B6"/>
    <w:rsid w:val="009E7B68"/>
    <w:rsid w:val="009F0082"/>
    <w:rsid w:val="009F01C0"/>
    <w:rsid w:val="009F02C1"/>
    <w:rsid w:val="009F0426"/>
    <w:rsid w:val="009F124C"/>
    <w:rsid w:val="009F18C7"/>
    <w:rsid w:val="009F192B"/>
    <w:rsid w:val="009F2026"/>
    <w:rsid w:val="009F23CB"/>
    <w:rsid w:val="009F250C"/>
    <w:rsid w:val="009F2624"/>
    <w:rsid w:val="009F29FB"/>
    <w:rsid w:val="009F2EFE"/>
    <w:rsid w:val="009F3021"/>
    <w:rsid w:val="009F3038"/>
    <w:rsid w:val="009F338C"/>
    <w:rsid w:val="009F370F"/>
    <w:rsid w:val="009F3C75"/>
    <w:rsid w:val="009F438D"/>
    <w:rsid w:val="009F4534"/>
    <w:rsid w:val="009F4693"/>
    <w:rsid w:val="009F4831"/>
    <w:rsid w:val="009F4FA0"/>
    <w:rsid w:val="009F511B"/>
    <w:rsid w:val="009F5188"/>
    <w:rsid w:val="009F55F4"/>
    <w:rsid w:val="009F5943"/>
    <w:rsid w:val="009F5ADA"/>
    <w:rsid w:val="009F5B13"/>
    <w:rsid w:val="009F635F"/>
    <w:rsid w:val="009F648C"/>
    <w:rsid w:val="009F662A"/>
    <w:rsid w:val="009F6631"/>
    <w:rsid w:val="009F695B"/>
    <w:rsid w:val="009F6D7D"/>
    <w:rsid w:val="009F6F7F"/>
    <w:rsid w:val="009F7007"/>
    <w:rsid w:val="009F7F8A"/>
    <w:rsid w:val="00A00268"/>
    <w:rsid w:val="00A00BFE"/>
    <w:rsid w:val="00A00C86"/>
    <w:rsid w:val="00A00FB9"/>
    <w:rsid w:val="00A014C2"/>
    <w:rsid w:val="00A017C9"/>
    <w:rsid w:val="00A024A7"/>
    <w:rsid w:val="00A02523"/>
    <w:rsid w:val="00A02DDD"/>
    <w:rsid w:val="00A02F24"/>
    <w:rsid w:val="00A03170"/>
    <w:rsid w:val="00A03507"/>
    <w:rsid w:val="00A0424F"/>
    <w:rsid w:val="00A0449F"/>
    <w:rsid w:val="00A044D4"/>
    <w:rsid w:val="00A04510"/>
    <w:rsid w:val="00A048AD"/>
    <w:rsid w:val="00A04AEC"/>
    <w:rsid w:val="00A04C13"/>
    <w:rsid w:val="00A0556B"/>
    <w:rsid w:val="00A05663"/>
    <w:rsid w:val="00A059AB"/>
    <w:rsid w:val="00A06893"/>
    <w:rsid w:val="00A07062"/>
    <w:rsid w:val="00A07487"/>
    <w:rsid w:val="00A07582"/>
    <w:rsid w:val="00A07643"/>
    <w:rsid w:val="00A07694"/>
    <w:rsid w:val="00A0790F"/>
    <w:rsid w:val="00A10769"/>
    <w:rsid w:val="00A11546"/>
    <w:rsid w:val="00A119C4"/>
    <w:rsid w:val="00A11A51"/>
    <w:rsid w:val="00A11AB9"/>
    <w:rsid w:val="00A11C89"/>
    <w:rsid w:val="00A1206A"/>
    <w:rsid w:val="00A12365"/>
    <w:rsid w:val="00A12488"/>
    <w:rsid w:val="00A124A1"/>
    <w:rsid w:val="00A128BF"/>
    <w:rsid w:val="00A12A48"/>
    <w:rsid w:val="00A12D51"/>
    <w:rsid w:val="00A12FD0"/>
    <w:rsid w:val="00A135FF"/>
    <w:rsid w:val="00A1394C"/>
    <w:rsid w:val="00A13B20"/>
    <w:rsid w:val="00A13B56"/>
    <w:rsid w:val="00A13B7B"/>
    <w:rsid w:val="00A13BE6"/>
    <w:rsid w:val="00A1448C"/>
    <w:rsid w:val="00A144C0"/>
    <w:rsid w:val="00A1452F"/>
    <w:rsid w:val="00A14680"/>
    <w:rsid w:val="00A14BEE"/>
    <w:rsid w:val="00A14C97"/>
    <w:rsid w:val="00A1548F"/>
    <w:rsid w:val="00A15761"/>
    <w:rsid w:val="00A15989"/>
    <w:rsid w:val="00A15B18"/>
    <w:rsid w:val="00A15C89"/>
    <w:rsid w:val="00A16A0B"/>
    <w:rsid w:val="00A16ACB"/>
    <w:rsid w:val="00A16C7E"/>
    <w:rsid w:val="00A16D42"/>
    <w:rsid w:val="00A17541"/>
    <w:rsid w:val="00A17C29"/>
    <w:rsid w:val="00A20B31"/>
    <w:rsid w:val="00A20C43"/>
    <w:rsid w:val="00A20CDB"/>
    <w:rsid w:val="00A20E46"/>
    <w:rsid w:val="00A21100"/>
    <w:rsid w:val="00A2188C"/>
    <w:rsid w:val="00A2224A"/>
    <w:rsid w:val="00A22567"/>
    <w:rsid w:val="00A229BC"/>
    <w:rsid w:val="00A22AFF"/>
    <w:rsid w:val="00A22F8E"/>
    <w:rsid w:val="00A23238"/>
    <w:rsid w:val="00A23A8F"/>
    <w:rsid w:val="00A23AAE"/>
    <w:rsid w:val="00A23C33"/>
    <w:rsid w:val="00A23E1A"/>
    <w:rsid w:val="00A24064"/>
    <w:rsid w:val="00A246E3"/>
    <w:rsid w:val="00A24A0A"/>
    <w:rsid w:val="00A24BA9"/>
    <w:rsid w:val="00A24FD3"/>
    <w:rsid w:val="00A25499"/>
    <w:rsid w:val="00A258DF"/>
    <w:rsid w:val="00A25C3E"/>
    <w:rsid w:val="00A25CE6"/>
    <w:rsid w:val="00A25EBB"/>
    <w:rsid w:val="00A2612A"/>
    <w:rsid w:val="00A26335"/>
    <w:rsid w:val="00A26C39"/>
    <w:rsid w:val="00A26FD2"/>
    <w:rsid w:val="00A30546"/>
    <w:rsid w:val="00A30582"/>
    <w:rsid w:val="00A308C2"/>
    <w:rsid w:val="00A30A2F"/>
    <w:rsid w:val="00A30D10"/>
    <w:rsid w:val="00A30FFA"/>
    <w:rsid w:val="00A310C0"/>
    <w:rsid w:val="00A31124"/>
    <w:rsid w:val="00A313DD"/>
    <w:rsid w:val="00A31C8D"/>
    <w:rsid w:val="00A327FC"/>
    <w:rsid w:val="00A32FE1"/>
    <w:rsid w:val="00A3323B"/>
    <w:rsid w:val="00A33273"/>
    <w:rsid w:val="00A33721"/>
    <w:rsid w:val="00A33DE9"/>
    <w:rsid w:val="00A345E6"/>
    <w:rsid w:val="00A345FB"/>
    <w:rsid w:val="00A34B15"/>
    <w:rsid w:val="00A34B18"/>
    <w:rsid w:val="00A34F77"/>
    <w:rsid w:val="00A35267"/>
    <w:rsid w:val="00A35498"/>
    <w:rsid w:val="00A3566C"/>
    <w:rsid w:val="00A35954"/>
    <w:rsid w:val="00A35DB9"/>
    <w:rsid w:val="00A36152"/>
    <w:rsid w:val="00A3629A"/>
    <w:rsid w:val="00A3659D"/>
    <w:rsid w:val="00A368A5"/>
    <w:rsid w:val="00A368D3"/>
    <w:rsid w:val="00A36A43"/>
    <w:rsid w:val="00A36B9E"/>
    <w:rsid w:val="00A37102"/>
    <w:rsid w:val="00A37FD7"/>
    <w:rsid w:val="00A4006B"/>
    <w:rsid w:val="00A4021A"/>
    <w:rsid w:val="00A402A1"/>
    <w:rsid w:val="00A405F7"/>
    <w:rsid w:val="00A40B8D"/>
    <w:rsid w:val="00A40E40"/>
    <w:rsid w:val="00A415DD"/>
    <w:rsid w:val="00A417B6"/>
    <w:rsid w:val="00A41869"/>
    <w:rsid w:val="00A41A6D"/>
    <w:rsid w:val="00A41BC1"/>
    <w:rsid w:val="00A41D11"/>
    <w:rsid w:val="00A41DAA"/>
    <w:rsid w:val="00A41FD7"/>
    <w:rsid w:val="00A421E8"/>
    <w:rsid w:val="00A42224"/>
    <w:rsid w:val="00A42424"/>
    <w:rsid w:val="00A42483"/>
    <w:rsid w:val="00A42568"/>
    <w:rsid w:val="00A42704"/>
    <w:rsid w:val="00A42D99"/>
    <w:rsid w:val="00A42F1C"/>
    <w:rsid w:val="00A4359C"/>
    <w:rsid w:val="00A43A8A"/>
    <w:rsid w:val="00A43A92"/>
    <w:rsid w:val="00A43CB8"/>
    <w:rsid w:val="00A43E0E"/>
    <w:rsid w:val="00A44053"/>
    <w:rsid w:val="00A44624"/>
    <w:rsid w:val="00A44777"/>
    <w:rsid w:val="00A447E4"/>
    <w:rsid w:val="00A44A7E"/>
    <w:rsid w:val="00A44F9B"/>
    <w:rsid w:val="00A4516B"/>
    <w:rsid w:val="00A454E1"/>
    <w:rsid w:val="00A45794"/>
    <w:rsid w:val="00A45CC6"/>
    <w:rsid w:val="00A461D4"/>
    <w:rsid w:val="00A464BE"/>
    <w:rsid w:val="00A466D5"/>
    <w:rsid w:val="00A46DA1"/>
    <w:rsid w:val="00A47D0D"/>
    <w:rsid w:val="00A47E89"/>
    <w:rsid w:val="00A47F4F"/>
    <w:rsid w:val="00A51453"/>
    <w:rsid w:val="00A517D3"/>
    <w:rsid w:val="00A51867"/>
    <w:rsid w:val="00A5191A"/>
    <w:rsid w:val="00A51B2A"/>
    <w:rsid w:val="00A51C43"/>
    <w:rsid w:val="00A51CC2"/>
    <w:rsid w:val="00A520EB"/>
    <w:rsid w:val="00A521B2"/>
    <w:rsid w:val="00A5225E"/>
    <w:rsid w:val="00A524EC"/>
    <w:rsid w:val="00A52E19"/>
    <w:rsid w:val="00A530FD"/>
    <w:rsid w:val="00A531DD"/>
    <w:rsid w:val="00A537A2"/>
    <w:rsid w:val="00A53961"/>
    <w:rsid w:val="00A53B6D"/>
    <w:rsid w:val="00A53D96"/>
    <w:rsid w:val="00A54354"/>
    <w:rsid w:val="00A5443B"/>
    <w:rsid w:val="00A54680"/>
    <w:rsid w:val="00A54A41"/>
    <w:rsid w:val="00A54C37"/>
    <w:rsid w:val="00A54D87"/>
    <w:rsid w:val="00A553DF"/>
    <w:rsid w:val="00A55413"/>
    <w:rsid w:val="00A5597E"/>
    <w:rsid w:val="00A55B9E"/>
    <w:rsid w:val="00A55C86"/>
    <w:rsid w:val="00A55CAE"/>
    <w:rsid w:val="00A566FA"/>
    <w:rsid w:val="00A56D14"/>
    <w:rsid w:val="00A56F69"/>
    <w:rsid w:val="00A5741A"/>
    <w:rsid w:val="00A5743D"/>
    <w:rsid w:val="00A57BF5"/>
    <w:rsid w:val="00A57BF9"/>
    <w:rsid w:val="00A57E69"/>
    <w:rsid w:val="00A60310"/>
    <w:rsid w:val="00A60965"/>
    <w:rsid w:val="00A613BF"/>
    <w:rsid w:val="00A61530"/>
    <w:rsid w:val="00A61559"/>
    <w:rsid w:val="00A619EA"/>
    <w:rsid w:val="00A61D1E"/>
    <w:rsid w:val="00A61D41"/>
    <w:rsid w:val="00A61F1C"/>
    <w:rsid w:val="00A61F55"/>
    <w:rsid w:val="00A62121"/>
    <w:rsid w:val="00A62213"/>
    <w:rsid w:val="00A627CB"/>
    <w:rsid w:val="00A627D3"/>
    <w:rsid w:val="00A628CA"/>
    <w:rsid w:val="00A62BF5"/>
    <w:rsid w:val="00A63597"/>
    <w:rsid w:val="00A6373D"/>
    <w:rsid w:val="00A63EE1"/>
    <w:rsid w:val="00A63F82"/>
    <w:rsid w:val="00A64320"/>
    <w:rsid w:val="00A646EC"/>
    <w:rsid w:val="00A650D3"/>
    <w:rsid w:val="00A65236"/>
    <w:rsid w:val="00A6566A"/>
    <w:rsid w:val="00A65F03"/>
    <w:rsid w:val="00A667C2"/>
    <w:rsid w:val="00A66833"/>
    <w:rsid w:val="00A66ED1"/>
    <w:rsid w:val="00A670AB"/>
    <w:rsid w:val="00A67790"/>
    <w:rsid w:val="00A6782E"/>
    <w:rsid w:val="00A67FBD"/>
    <w:rsid w:val="00A7004F"/>
    <w:rsid w:val="00A70487"/>
    <w:rsid w:val="00A70F20"/>
    <w:rsid w:val="00A71317"/>
    <w:rsid w:val="00A7164A"/>
    <w:rsid w:val="00A71B1C"/>
    <w:rsid w:val="00A720A0"/>
    <w:rsid w:val="00A720A7"/>
    <w:rsid w:val="00A72299"/>
    <w:rsid w:val="00A72666"/>
    <w:rsid w:val="00A7283A"/>
    <w:rsid w:val="00A72917"/>
    <w:rsid w:val="00A72E17"/>
    <w:rsid w:val="00A7388F"/>
    <w:rsid w:val="00A74072"/>
    <w:rsid w:val="00A740BB"/>
    <w:rsid w:val="00A746C1"/>
    <w:rsid w:val="00A74748"/>
    <w:rsid w:val="00A74A9F"/>
    <w:rsid w:val="00A74F7D"/>
    <w:rsid w:val="00A7528B"/>
    <w:rsid w:val="00A754F6"/>
    <w:rsid w:val="00A7557F"/>
    <w:rsid w:val="00A75650"/>
    <w:rsid w:val="00A756CC"/>
    <w:rsid w:val="00A75DB3"/>
    <w:rsid w:val="00A76095"/>
    <w:rsid w:val="00A761A7"/>
    <w:rsid w:val="00A76795"/>
    <w:rsid w:val="00A76D6C"/>
    <w:rsid w:val="00A77592"/>
    <w:rsid w:val="00A804FC"/>
    <w:rsid w:val="00A816DC"/>
    <w:rsid w:val="00A81CEE"/>
    <w:rsid w:val="00A81DF1"/>
    <w:rsid w:val="00A820B8"/>
    <w:rsid w:val="00A8224A"/>
    <w:rsid w:val="00A8286A"/>
    <w:rsid w:val="00A834DE"/>
    <w:rsid w:val="00A837A1"/>
    <w:rsid w:val="00A839FE"/>
    <w:rsid w:val="00A83A1F"/>
    <w:rsid w:val="00A84030"/>
    <w:rsid w:val="00A84061"/>
    <w:rsid w:val="00A840A3"/>
    <w:rsid w:val="00A84320"/>
    <w:rsid w:val="00A843E5"/>
    <w:rsid w:val="00A844F2"/>
    <w:rsid w:val="00A85883"/>
    <w:rsid w:val="00A85C76"/>
    <w:rsid w:val="00A85DE7"/>
    <w:rsid w:val="00A865D5"/>
    <w:rsid w:val="00A8669E"/>
    <w:rsid w:val="00A86A22"/>
    <w:rsid w:val="00A871DB"/>
    <w:rsid w:val="00A87238"/>
    <w:rsid w:val="00A876A8"/>
    <w:rsid w:val="00A87870"/>
    <w:rsid w:val="00A87C5E"/>
    <w:rsid w:val="00A87C8A"/>
    <w:rsid w:val="00A87F72"/>
    <w:rsid w:val="00A90671"/>
    <w:rsid w:val="00A90D8A"/>
    <w:rsid w:val="00A9237E"/>
    <w:rsid w:val="00A926C3"/>
    <w:rsid w:val="00A92B31"/>
    <w:rsid w:val="00A92CB7"/>
    <w:rsid w:val="00A92D82"/>
    <w:rsid w:val="00A92FBC"/>
    <w:rsid w:val="00A933B5"/>
    <w:rsid w:val="00A935EB"/>
    <w:rsid w:val="00A9373D"/>
    <w:rsid w:val="00A93810"/>
    <w:rsid w:val="00A93877"/>
    <w:rsid w:val="00A93AE8"/>
    <w:rsid w:val="00A93AED"/>
    <w:rsid w:val="00A93EBA"/>
    <w:rsid w:val="00A940E8"/>
    <w:rsid w:val="00A941BF"/>
    <w:rsid w:val="00A944D5"/>
    <w:rsid w:val="00A958A5"/>
    <w:rsid w:val="00A965D3"/>
    <w:rsid w:val="00A968BF"/>
    <w:rsid w:val="00A96B61"/>
    <w:rsid w:val="00A96D90"/>
    <w:rsid w:val="00A96FFE"/>
    <w:rsid w:val="00A9701E"/>
    <w:rsid w:val="00A972CE"/>
    <w:rsid w:val="00A9763D"/>
    <w:rsid w:val="00A9795C"/>
    <w:rsid w:val="00A97CF6"/>
    <w:rsid w:val="00AA00E3"/>
    <w:rsid w:val="00AA0245"/>
    <w:rsid w:val="00AA06F2"/>
    <w:rsid w:val="00AA0A23"/>
    <w:rsid w:val="00AA0C7B"/>
    <w:rsid w:val="00AA0F84"/>
    <w:rsid w:val="00AA1001"/>
    <w:rsid w:val="00AA10A7"/>
    <w:rsid w:val="00AA18E8"/>
    <w:rsid w:val="00AA1960"/>
    <w:rsid w:val="00AA1AA9"/>
    <w:rsid w:val="00AA1BC0"/>
    <w:rsid w:val="00AA1C2B"/>
    <w:rsid w:val="00AA1C98"/>
    <w:rsid w:val="00AA1D30"/>
    <w:rsid w:val="00AA21A2"/>
    <w:rsid w:val="00AA2636"/>
    <w:rsid w:val="00AA29EC"/>
    <w:rsid w:val="00AA2A5F"/>
    <w:rsid w:val="00AA322F"/>
    <w:rsid w:val="00AA326C"/>
    <w:rsid w:val="00AA358A"/>
    <w:rsid w:val="00AA36DE"/>
    <w:rsid w:val="00AA37B9"/>
    <w:rsid w:val="00AA3938"/>
    <w:rsid w:val="00AA3967"/>
    <w:rsid w:val="00AA3B92"/>
    <w:rsid w:val="00AA3F09"/>
    <w:rsid w:val="00AA4EE0"/>
    <w:rsid w:val="00AA50D6"/>
    <w:rsid w:val="00AA5B23"/>
    <w:rsid w:val="00AA5E21"/>
    <w:rsid w:val="00AA5EDA"/>
    <w:rsid w:val="00AA5F2D"/>
    <w:rsid w:val="00AA6233"/>
    <w:rsid w:val="00AA63AA"/>
    <w:rsid w:val="00AA6BD4"/>
    <w:rsid w:val="00AA7212"/>
    <w:rsid w:val="00AA73A5"/>
    <w:rsid w:val="00AA760A"/>
    <w:rsid w:val="00AA7749"/>
    <w:rsid w:val="00AA7D41"/>
    <w:rsid w:val="00AB034C"/>
    <w:rsid w:val="00AB0640"/>
    <w:rsid w:val="00AB0BBF"/>
    <w:rsid w:val="00AB0C33"/>
    <w:rsid w:val="00AB0E62"/>
    <w:rsid w:val="00AB127A"/>
    <w:rsid w:val="00AB1419"/>
    <w:rsid w:val="00AB16DD"/>
    <w:rsid w:val="00AB217F"/>
    <w:rsid w:val="00AB26E1"/>
    <w:rsid w:val="00AB26ED"/>
    <w:rsid w:val="00AB273B"/>
    <w:rsid w:val="00AB2853"/>
    <w:rsid w:val="00AB2A16"/>
    <w:rsid w:val="00AB2A8E"/>
    <w:rsid w:val="00AB2CBC"/>
    <w:rsid w:val="00AB2E67"/>
    <w:rsid w:val="00AB2F1A"/>
    <w:rsid w:val="00AB2F1C"/>
    <w:rsid w:val="00AB3405"/>
    <w:rsid w:val="00AB34B7"/>
    <w:rsid w:val="00AB365E"/>
    <w:rsid w:val="00AB384C"/>
    <w:rsid w:val="00AB3A86"/>
    <w:rsid w:val="00AB3C17"/>
    <w:rsid w:val="00AB3DC0"/>
    <w:rsid w:val="00AB517E"/>
    <w:rsid w:val="00AB5603"/>
    <w:rsid w:val="00AB5631"/>
    <w:rsid w:val="00AB604E"/>
    <w:rsid w:val="00AB61F5"/>
    <w:rsid w:val="00AB6574"/>
    <w:rsid w:val="00AB67EF"/>
    <w:rsid w:val="00AB67F1"/>
    <w:rsid w:val="00AB7076"/>
    <w:rsid w:val="00AB7086"/>
    <w:rsid w:val="00AB7238"/>
    <w:rsid w:val="00AB74AB"/>
    <w:rsid w:val="00AB7654"/>
    <w:rsid w:val="00AB775D"/>
    <w:rsid w:val="00AB7ABA"/>
    <w:rsid w:val="00AB7B10"/>
    <w:rsid w:val="00AB7CD3"/>
    <w:rsid w:val="00AB7D1D"/>
    <w:rsid w:val="00AB7D66"/>
    <w:rsid w:val="00AB7FA4"/>
    <w:rsid w:val="00AC05CE"/>
    <w:rsid w:val="00AC07D0"/>
    <w:rsid w:val="00AC113A"/>
    <w:rsid w:val="00AC13DC"/>
    <w:rsid w:val="00AC21D2"/>
    <w:rsid w:val="00AC2742"/>
    <w:rsid w:val="00AC2A1C"/>
    <w:rsid w:val="00AC2B68"/>
    <w:rsid w:val="00AC2C1D"/>
    <w:rsid w:val="00AC2DA2"/>
    <w:rsid w:val="00AC2E39"/>
    <w:rsid w:val="00AC2FF4"/>
    <w:rsid w:val="00AC3723"/>
    <w:rsid w:val="00AC3C34"/>
    <w:rsid w:val="00AC3E9D"/>
    <w:rsid w:val="00AC41EF"/>
    <w:rsid w:val="00AC45ED"/>
    <w:rsid w:val="00AC4B17"/>
    <w:rsid w:val="00AC4CDD"/>
    <w:rsid w:val="00AC5214"/>
    <w:rsid w:val="00AC547A"/>
    <w:rsid w:val="00AC58D8"/>
    <w:rsid w:val="00AC5995"/>
    <w:rsid w:val="00AC5D28"/>
    <w:rsid w:val="00AC6052"/>
    <w:rsid w:val="00AC62C5"/>
    <w:rsid w:val="00AC62DC"/>
    <w:rsid w:val="00AC6672"/>
    <w:rsid w:val="00AC6BA7"/>
    <w:rsid w:val="00AC6BE4"/>
    <w:rsid w:val="00AC6F05"/>
    <w:rsid w:val="00AC71B1"/>
    <w:rsid w:val="00AC7261"/>
    <w:rsid w:val="00AC7373"/>
    <w:rsid w:val="00AC74AA"/>
    <w:rsid w:val="00AC76F5"/>
    <w:rsid w:val="00AC7F5E"/>
    <w:rsid w:val="00AD0BD6"/>
    <w:rsid w:val="00AD0F6A"/>
    <w:rsid w:val="00AD1295"/>
    <w:rsid w:val="00AD1808"/>
    <w:rsid w:val="00AD1A60"/>
    <w:rsid w:val="00AD20B1"/>
    <w:rsid w:val="00AD2214"/>
    <w:rsid w:val="00AD2462"/>
    <w:rsid w:val="00AD24B4"/>
    <w:rsid w:val="00AD2752"/>
    <w:rsid w:val="00AD2CE5"/>
    <w:rsid w:val="00AD30A4"/>
    <w:rsid w:val="00AD31F1"/>
    <w:rsid w:val="00AD3393"/>
    <w:rsid w:val="00AD377C"/>
    <w:rsid w:val="00AD37ED"/>
    <w:rsid w:val="00AD3B01"/>
    <w:rsid w:val="00AD3C84"/>
    <w:rsid w:val="00AD41FA"/>
    <w:rsid w:val="00AD4258"/>
    <w:rsid w:val="00AD4754"/>
    <w:rsid w:val="00AD486C"/>
    <w:rsid w:val="00AD48F2"/>
    <w:rsid w:val="00AD4B92"/>
    <w:rsid w:val="00AD4BEF"/>
    <w:rsid w:val="00AD4CA2"/>
    <w:rsid w:val="00AD5469"/>
    <w:rsid w:val="00AD54B4"/>
    <w:rsid w:val="00AD571F"/>
    <w:rsid w:val="00AD588A"/>
    <w:rsid w:val="00AD5ACE"/>
    <w:rsid w:val="00AD5B40"/>
    <w:rsid w:val="00AD5CCE"/>
    <w:rsid w:val="00AD66FD"/>
    <w:rsid w:val="00AD6923"/>
    <w:rsid w:val="00AD69EC"/>
    <w:rsid w:val="00AD6BA2"/>
    <w:rsid w:val="00AD7224"/>
    <w:rsid w:val="00AD75F4"/>
    <w:rsid w:val="00AD790C"/>
    <w:rsid w:val="00AE0A35"/>
    <w:rsid w:val="00AE1234"/>
    <w:rsid w:val="00AE1385"/>
    <w:rsid w:val="00AE13EE"/>
    <w:rsid w:val="00AE15CE"/>
    <w:rsid w:val="00AE1922"/>
    <w:rsid w:val="00AE2830"/>
    <w:rsid w:val="00AE2A12"/>
    <w:rsid w:val="00AE2C99"/>
    <w:rsid w:val="00AE2ED6"/>
    <w:rsid w:val="00AE3002"/>
    <w:rsid w:val="00AE3196"/>
    <w:rsid w:val="00AE348D"/>
    <w:rsid w:val="00AE3552"/>
    <w:rsid w:val="00AE4582"/>
    <w:rsid w:val="00AE4659"/>
    <w:rsid w:val="00AE48C4"/>
    <w:rsid w:val="00AE4923"/>
    <w:rsid w:val="00AE4BE1"/>
    <w:rsid w:val="00AE4E2B"/>
    <w:rsid w:val="00AE5581"/>
    <w:rsid w:val="00AE5646"/>
    <w:rsid w:val="00AE56E7"/>
    <w:rsid w:val="00AE5A7A"/>
    <w:rsid w:val="00AE5FA9"/>
    <w:rsid w:val="00AE603D"/>
    <w:rsid w:val="00AE63CE"/>
    <w:rsid w:val="00AE6D08"/>
    <w:rsid w:val="00AE6F21"/>
    <w:rsid w:val="00AE7696"/>
    <w:rsid w:val="00AE7F20"/>
    <w:rsid w:val="00AF062F"/>
    <w:rsid w:val="00AF0803"/>
    <w:rsid w:val="00AF0B22"/>
    <w:rsid w:val="00AF0C94"/>
    <w:rsid w:val="00AF10F8"/>
    <w:rsid w:val="00AF118B"/>
    <w:rsid w:val="00AF12CC"/>
    <w:rsid w:val="00AF15F3"/>
    <w:rsid w:val="00AF1738"/>
    <w:rsid w:val="00AF1C04"/>
    <w:rsid w:val="00AF1D52"/>
    <w:rsid w:val="00AF1E63"/>
    <w:rsid w:val="00AF1E74"/>
    <w:rsid w:val="00AF1FA3"/>
    <w:rsid w:val="00AF2126"/>
    <w:rsid w:val="00AF2359"/>
    <w:rsid w:val="00AF35F2"/>
    <w:rsid w:val="00AF38E8"/>
    <w:rsid w:val="00AF3A62"/>
    <w:rsid w:val="00AF3B53"/>
    <w:rsid w:val="00AF3E30"/>
    <w:rsid w:val="00AF3F5C"/>
    <w:rsid w:val="00AF40B0"/>
    <w:rsid w:val="00AF4198"/>
    <w:rsid w:val="00AF44BE"/>
    <w:rsid w:val="00AF4709"/>
    <w:rsid w:val="00AF4865"/>
    <w:rsid w:val="00AF4EF3"/>
    <w:rsid w:val="00AF5261"/>
    <w:rsid w:val="00AF5809"/>
    <w:rsid w:val="00AF6141"/>
    <w:rsid w:val="00AF656D"/>
    <w:rsid w:val="00AF68BB"/>
    <w:rsid w:val="00AF6D59"/>
    <w:rsid w:val="00AF6EF4"/>
    <w:rsid w:val="00AF7701"/>
    <w:rsid w:val="00AF7740"/>
    <w:rsid w:val="00AF784D"/>
    <w:rsid w:val="00AF7B91"/>
    <w:rsid w:val="00B00376"/>
    <w:rsid w:val="00B003C6"/>
    <w:rsid w:val="00B009CF"/>
    <w:rsid w:val="00B00B5A"/>
    <w:rsid w:val="00B0101E"/>
    <w:rsid w:val="00B0169C"/>
    <w:rsid w:val="00B0213F"/>
    <w:rsid w:val="00B02377"/>
    <w:rsid w:val="00B023DC"/>
    <w:rsid w:val="00B0287B"/>
    <w:rsid w:val="00B02B27"/>
    <w:rsid w:val="00B02F39"/>
    <w:rsid w:val="00B035A5"/>
    <w:rsid w:val="00B04591"/>
    <w:rsid w:val="00B04C1B"/>
    <w:rsid w:val="00B04DE6"/>
    <w:rsid w:val="00B04E58"/>
    <w:rsid w:val="00B05124"/>
    <w:rsid w:val="00B052E2"/>
    <w:rsid w:val="00B0533B"/>
    <w:rsid w:val="00B053C6"/>
    <w:rsid w:val="00B055FD"/>
    <w:rsid w:val="00B0598C"/>
    <w:rsid w:val="00B05F64"/>
    <w:rsid w:val="00B0600A"/>
    <w:rsid w:val="00B06BD7"/>
    <w:rsid w:val="00B07A98"/>
    <w:rsid w:val="00B07B43"/>
    <w:rsid w:val="00B07CD7"/>
    <w:rsid w:val="00B1047C"/>
    <w:rsid w:val="00B1058D"/>
    <w:rsid w:val="00B10A0D"/>
    <w:rsid w:val="00B10CA7"/>
    <w:rsid w:val="00B10FD0"/>
    <w:rsid w:val="00B117DB"/>
    <w:rsid w:val="00B11D85"/>
    <w:rsid w:val="00B11E99"/>
    <w:rsid w:val="00B12283"/>
    <w:rsid w:val="00B124E9"/>
    <w:rsid w:val="00B12DA2"/>
    <w:rsid w:val="00B130A7"/>
    <w:rsid w:val="00B130D0"/>
    <w:rsid w:val="00B13351"/>
    <w:rsid w:val="00B133C1"/>
    <w:rsid w:val="00B1366D"/>
    <w:rsid w:val="00B13854"/>
    <w:rsid w:val="00B1394A"/>
    <w:rsid w:val="00B139F9"/>
    <w:rsid w:val="00B13F2F"/>
    <w:rsid w:val="00B14700"/>
    <w:rsid w:val="00B14A06"/>
    <w:rsid w:val="00B14CA9"/>
    <w:rsid w:val="00B14E1D"/>
    <w:rsid w:val="00B1504B"/>
    <w:rsid w:val="00B1552D"/>
    <w:rsid w:val="00B156E8"/>
    <w:rsid w:val="00B15AB7"/>
    <w:rsid w:val="00B15CB4"/>
    <w:rsid w:val="00B16193"/>
    <w:rsid w:val="00B162CE"/>
    <w:rsid w:val="00B165D6"/>
    <w:rsid w:val="00B16A20"/>
    <w:rsid w:val="00B17005"/>
    <w:rsid w:val="00B171B7"/>
    <w:rsid w:val="00B17576"/>
    <w:rsid w:val="00B17611"/>
    <w:rsid w:val="00B177C2"/>
    <w:rsid w:val="00B179AE"/>
    <w:rsid w:val="00B17A8A"/>
    <w:rsid w:val="00B2010E"/>
    <w:rsid w:val="00B20230"/>
    <w:rsid w:val="00B20389"/>
    <w:rsid w:val="00B2041D"/>
    <w:rsid w:val="00B20615"/>
    <w:rsid w:val="00B20894"/>
    <w:rsid w:val="00B20ABD"/>
    <w:rsid w:val="00B214FC"/>
    <w:rsid w:val="00B21B6A"/>
    <w:rsid w:val="00B21F91"/>
    <w:rsid w:val="00B22199"/>
    <w:rsid w:val="00B22460"/>
    <w:rsid w:val="00B22465"/>
    <w:rsid w:val="00B22728"/>
    <w:rsid w:val="00B229B9"/>
    <w:rsid w:val="00B229DF"/>
    <w:rsid w:val="00B23001"/>
    <w:rsid w:val="00B234AB"/>
    <w:rsid w:val="00B234CE"/>
    <w:rsid w:val="00B237B7"/>
    <w:rsid w:val="00B2392A"/>
    <w:rsid w:val="00B23A59"/>
    <w:rsid w:val="00B2451C"/>
    <w:rsid w:val="00B24725"/>
    <w:rsid w:val="00B24BC9"/>
    <w:rsid w:val="00B24C1C"/>
    <w:rsid w:val="00B24CA7"/>
    <w:rsid w:val="00B24F57"/>
    <w:rsid w:val="00B24FD2"/>
    <w:rsid w:val="00B25CA7"/>
    <w:rsid w:val="00B2649B"/>
    <w:rsid w:val="00B26562"/>
    <w:rsid w:val="00B26823"/>
    <w:rsid w:val="00B2695C"/>
    <w:rsid w:val="00B26A1F"/>
    <w:rsid w:val="00B270B8"/>
    <w:rsid w:val="00B271C6"/>
    <w:rsid w:val="00B27456"/>
    <w:rsid w:val="00B27640"/>
    <w:rsid w:val="00B278B8"/>
    <w:rsid w:val="00B278C5"/>
    <w:rsid w:val="00B27A80"/>
    <w:rsid w:val="00B27BCA"/>
    <w:rsid w:val="00B27D52"/>
    <w:rsid w:val="00B30C0C"/>
    <w:rsid w:val="00B3116F"/>
    <w:rsid w:val="00B311A0"/>
    <w:rsid w:val="00B3164C"/>
    <w:rsid w:val="00B316B0"/>
    <w:rsid w:val="00B317BA"/>
    <w:rsid w:val="00B317E9"/>
    <w:rsid w:val="00B31C50"/>
    <w:rsid w:val="00B329AA"/>
    <w:rsid w:val="00B32B1F"/>
    <w:rsid w:val="00B33493"/>
    <w:rsid w:val="00B33B30"/>
    <w:rsid w:val="00B33D4C"/>
    <w:rsid w:val="00B34478"/>
    <w:rsid w:val="00B34524"/>
    <w:rsid w:val="00B3452E"/>
    <w:rsid w:val="00B34747"/>
    <w:rsid w:val="00B3476D"/>
    <w:rsid w:val="00B34878"/>
    <w:rsid w:val="00B34898"/>
    <w:rsid w:val="00B349DC"/>
    <w:rsid w:val="00B34CA1"/>
    <w:rsid w:val="00B34D25"/>
    <w:rsid w:val="00B356E9"/>
    <w:rsid w:val="00B3573E"/>
    <w:rsid w:val="00B3579A"/>
    <w:rsid w:val="00B35CB2"/>
    <w:rsid w:val="00B35EA5"/>
    <w:rsid w:val="00B36536"/>
    <w:rsid w:val="00B36B7F"/>
    <w:rsid w:val="00B36D91"/>
    <w:rsid w:val="00B36DE6"/>
    <w:rsid w:val="00B36E4E"/>
    <w:rsid w:val="00B378F8"/>
    <w:rsid w:val="00B400B9"/>
    <w:rsid w:val="00B4019D"/>
    <w:rsid w:val="00B40330"/>
    <w:rsid w:val="00B40A70"/>
    <w:rsid w:val="00B412F4"/>
    <w:rsid w:val="00B416F3"/>
    <w:rsid w:val="00B41879"/>
    <w:rsid w:val="00B418DB"/>
    <w:rsid w:val="00B41B1E"/>
    <w:rsid w:val="00B41CA4"/>
    <w:rsid w:val="00B41ED6"/>
    <w:rsid w:val="00B4229E"/>
    <w:rsid w:val="00B42627"/>
    <w:rsid w:val="00B426E7"/>
    <w:rsid w:val="00B42942"/>
    <w:rsid w:val="00B42A88"/>
    <w:rsid w:val="00B42E61"/>
    <w:rsid w:val="00B432BE"/>
    <w:rsid w:val="00B43381"/>
    <w:rsid w:val="00B4344B"/>
    <w:rsid w:val="00B43A23"/>
    <w:rsid w:val="00B43F49"/>
    <w:rsid w:val="00B44728"/>
    <w:rsid w:val="00B447EA"/>
    <w:rsid w:val="00B44B9F"/>
    <w:rsid w:val="00B44D6A"/>
    <w:rsid w:val="00B45013"/>
    <w:rsid w:val="00B45C34"/>
    <w:rsid w:val="00B45FA2"/>
    <w:rsid w:val="00B460F1"/>
    <w:rsid w:val="00B461A6"/>
    <w:rsid w:val="00B461EF"/>
    <w:rsid w:val="00B4638A"/>
    <w:rsid w:val="00B46B40"/>
    <w:rsid w:val="00B4775F"/>
    <w:rsid w:val="00B47996"/>
    <w:rsid w:val="00B479B8"/>
    <w:rsid w:val="00B47B13"/>
    <w:rsid w:val="00B47D2A"/>
    <w:rsid w:val="00B50078"/>
    <w:rsid w:val="00B50AC6"/>
    <w:rsid w:val="00B50BA8"/>
    <w:rsid w:val="00B50D90"/>
    <w:rsid w:val="00B51494"/>
    <w:rsid w:val="00B51AFF"/>
    <w:rsid w:val="00B51BD5"/>
    <w:rsid w:val="00B522A6"/>
    <w:rsid w:val="00B522B1"/>
    <w:rsid w:val="00B522ED"/>
    <w:rsid w:val="00B5284B"/>
    <w:rsid w:val="00B52B55"/>
    <w:rsid w:val="00B52CDD"/>
    <w:rsid w:val="00B53349"/>
    <w:rsid w:val="00B53911"/>
    <w:rsid w:val="00B53955"/>
    <w:rsid w:val="00B53A4C"/>
    <w:rsid w:val="00B53CF7"/>
    <w:rsid w:val="00B54100"/>
    <w:rsid w:val="00B544C9"/>
    <w:rsid w:val="00B54646"/>
    <w:rsid w:val="00B5484E"/>
    <w:rsid w:val="00B55402"/>
    <w:rsid w:val="00B554EB"/>
    <w:rsid w:val="00B5618C"/>
    <w:rsid w:val="00B5662F"/>
    <w:rsid w:val="00B56AC6"/>
    <w:rsid w:val="00B56AFF"/>
    <w:rsid w:val="00B56C84"/>
    <w:rsid w:val="00B56E31"/>
    <w:rsid w:val="00B56E74"/>
    <w:rsid w:val="00B56EBC"/>
    <w:rsid w:val="00B5705B"/>
    <w:rsid w:val="00B57527"/>
    <w:rsid w:val="00B5762E"/>
    <w:rsid w:val="00B57D53"/>
    <w:rsid w:val="00B6039F"/>
    <w:rsid w:val="00B6051E"/>
    <w:rsid w:val="00B60804"/>
    <w:rsid w:val="00B6098E"/>
    <w:rsid w:val="00B60A9E"/>
    <w:rsid w:val="00B61584"/>
    <w:rsid w:val="00B6162E"/>
    <w:rsid w:val="00B6185D"/>
    <w:rsid w:val="00B62283"/>
    <w:rsid w:val="00B6267D"/>
    <w:rsid w:val="00B62E8D"/>
    <w:rsid w:val="00B63027"/>
    <w:rsid w:val="00B6314A"/>
    <w:rsid w:val="00B6319F"/>
    <w:rsid w:val="00B63604"/>
    <w:rsid w:val="00B636CC"/>
    <w:rsid w:val="00B63DFE"/>
    <w:rsid w:val="00B63E3C"/>
    <w:rsid w:val="00B643C9"/>
    <w:rsid w:val="00B6454F"/>
    <w:rsid w:val="00B64F92"/>
    <w:rsid w:val="00B6505D"/>
    <w:rsid w:val="00B651B9"/>
    <w:rsid w:val="00B653FA"/>
    <w:rsid w:val="00B65431"/>
    <w:rsid w:val="00B656DE"/>
    <w:rsid w:val="00B657C4"/>
    <w:rsid w:val="00B65C47"/>
    <w:rsid w:val="00B65CBF"/>
    <w:rsid w:val="00B669D1"/>
    <w:rsid w:val="00B66A93"/>
    <w:rsid w:val="00B67020"/>
    <w:rsid w:val="00B6719E"/>
    <w:rsid w:val="00B6739E"/>
    <w:rsid w:val="00B6797A"/>
    <w:rsid w:val="00B67F61"/>
    <w:rsid w:val="00B706B9"/>
    <w:rsid w:val="00B7092A"/>
    <w:rsid w:val="00B70DDD"/>
    <w:rsid w:val="00B70E7D"/>
    <w:rsid w:val="00B715F8"/>
    <w:rsid w:val="00B71673"/>
    <w:rsid w:val="00B71B1F"/>
    <w:rsid w:val="00B71CD2"/>
    <w:rsid w:val="00B71F0A"/>
    <w:rsid w:val="00B71FE1"/>
    <w:rsid w:val="00B723AD"/>
    <w:rsid w:val="00B72445"/>
    <w:rsid w:val="00B73019"/>
    <w:rsid w:val="00B73737"/>
    <w:rsid w:val="00B73ACA"/>
    <w:rsid w:val="00B73F68"/>
    <w:rsid w:val="00B7409D"/>
    <w:rsid w:val="00B74120"/>
    <w:rsid w:val="00B74263"/>
    <w:rsid w:val="00B74479"/>
    <w:rsid w:val="00B74F1A"/>
    <w:rsid w:val="00B753B1"/>
    <w:rsid w:val="00B75799"/>
    <w:rsid w:val="00B76071"/>
    <w:rsid w:val="00B762D8"/>
    <w:rsid w:val="00B76375"/>
    <w:rsid w:val="00B76669"/>
    <w:rsid w:val="00B76DBD"/>
    <w:rsid w:val="00B7719E"/>
    <w:rsid w:val="00B7788C"/>
    <w:rsid w:val="00B800AA"/>
    <w:rsid w:val="00B807F6"/>
    <w:rsid w:val="00B8111B"/>
    <w:rsid w:val="00B81850"/>
    <w:rsid w:val="00B81B16"/>
    <w:rsid w:val="00B81BB0"/>
    <w:rsid w:val="00B81BD0"/>
    <w:rsid w:val="00B820FB"/>
    <w:rsid w:val="00B82846"/>
    <w:rsid w:val="00B83B3E"/>
    <w:rsid w:val="00B84572"/>
    <w:rsid w:val="00B845E0"/>
    <w:rsid w:val="00B84625"/>
    <w:rsid w:val="00B84820"/>
    <w:rsid w:val="00B8505C"/>
    <w:rsid w:val="00B85407"/>
    <w:rsid w:val="00B86576"/>
    <w:rsid w:val="00B8670D"/>
    <w:rsid w:val="00B87762"/>
    <w:rsid w:val="00B87D02"/>
    <w:rsid w:val="00B87DC9"/>
    <w:rsid w:val="00B9065B"/>
    <w:rsid w:val="00B908A0"/>
    <w:rsid w:val="00B909A3"/>
    <w:rsid w:val="00B90ADD"/>
    <w:rsid w:val="00B92640"/>
    <w:rsid w:val="00B92CF5"/>
    <w:rsid w:val="00B92DBC"/>
    <w:rsid w:val="00B92E73"/>
    <w:rsid w:val="00B93168"/>
    <w:rsid w:val="00B93244"/>
    <w:rsid w:val="00B9336F"/>
    <w:rsid w:val="00B937DF"/>
    <w:rsid w:val="00B93EA4"/>
    <w:rsid w:val="00B94913"/>
    <w:rsid w:val="00B94A9C"/>
    <w:rsid w:val="00B9509A"/>
    <w:rsid w:val="00B9516F"/>
    <w:rsid w:val="00B956E2"/>
    <w:rsid w:val="00B958AF"/>
    <w:rsid w:val="00B96576"/>
    <w:rsid w:val="00B96708"/>
    <w:rsid w:val="00B9675F"/>
    <w:rsid w:val="00B9696D"/>
    <w:rsid w:val="00B96D06"/>
    <w:rsid w:val="00B96DBE"/>
    <w:rsid w:val="00B97223"/>
    <w:rsid w:val="00B97967"/>
    <w:rsid w:val="00B97A5D"/>
    <w:rsid w:val="00B97E2E"/>
    <w:rsid w:val="00BA02D5"/>
    <w:rsid w:val="00BA056B"/>
    <w:rsid w:val="00BA0731"/>
    <w:rsid w:val="00BA0767"/>
    <w:rsid w:val="00BA07BB"/>
    <w:rsid w:val="00BA08F2"/>
    <w:rsid w:val="00BA11C4"/>
    <w:rsid w:val="00BA1804"/>
    <w:rsid w:val="00BA195C"/>
    <w:rsid w:val="00BA1B33"/>
    <w:rsid w:val="00BA1C9E"/>
    <w:rsid w:val="00BA22A1"/>
    <w:rsid w:val="00BA2334"/>
    <w:rsid w:val="00BA29B5"/>
    <w:rsid w:val="00BA2AC7"/>
    <w:rsid w:val="00BA31BB"/>
    <w:rsid w:val="00BA3994"/>
    <w:rsid w:val="00BA3AC4"/>
    <w:rsid w:val="00BA3CBA"/>
    <w:rsid w:val="00BA535D"/>
    <w:rsid w:val="00BA54E1"/>
    <w:rsid w:val="00BA56F6"/>
    <w:rsid w:val="00BA6453"/>
    <w:rsid w:val="00BA6AF0"/>
    <w:rsid w:val="00BA6DB5"/>
    <w:rsid w:val="00BA6E3E"/>
    <w:rsid w:val="00BA6F75"/>
    <w:rsid w:val="00BA7D9F"/>
    <w:rsid w:val="00BB0110"/>
    <w:rsid w:val="00BB0333"/>
    <w:rsid w:val="00BB082F"/>
    <w:rsid w:val="00BB1144"/>
    <w:rsid w:val="00BB1486"/>
    <w:rsid w:val="00BB19F1"/>
    <w:rsid w:val="00BB1AEF"/>
    <w:rsid w:val="00BB1BD4"/>
    <w:rsid w:val="00BB2312"/>
    <w:rsid w:val="00BB2398"/>
    <w:rsid w:val="00BB25E0"/>
    <w:rsid w:val="00BB26D8"/>
    <w:rsid w:val="00BB29A3"/>
    <w:rsid w:val="00BB2E60"/>
    <w:rsid w:val="00BB2F45"/>
    <w:rsid w:val="00BB3021"/>
    <w:rsid w:val="00BB304E"/>
    <w:rsid w:val="00BB309C"/>
    <w:rsid w:val="00BB3317"/>
    <w:rsid w:val="00BB339B"/>
    <w:rsid w:val="00BB35F5"/>
    <w:rsid w:val="00BB36B8"/>
    <w:rsid w:val="00BB4C02"/>
    <w:rsid w:val="00BB52AE"/>
    <w:rsid w:val="00BB5377"/>
    <w:rsid w:val="00BB563D"/>
    <w:rsid w:val="00BB5B0F"/>
    <w:rsid w:val="00BB5C46"/>
    <w:rsid w:val="00BB6961"/>
    <w:rsid w:val="00BB6AFE"/>
    <w:rsid w:val="00BB6FD0"/>
    <w:rsid w:val="00BB72CC"/>
    <w:rsid w:val="00BB7BA4"/>
    <w:rsid w:val="00BB7F0A"/>
    <w:rsid w:val="00BB7F74"/>
    <w:rsid w:val="00BC015B"/>
    <w:rsid w:val="00BC04FA"/>
    <w:rsid w:val="00BC05A4"/>
    <w:rsid w:val="00BC0F03"/>
    <w:rsid w:val="00BC1462"/>
    <w:rsid w:val="00BC17BB"/>
    <w:rsid w:val="00BC1F47"/>
    <w:rsid w:val="00BC1FC3"/>
    <w:rsid w:val="00BC253B"/>
    <w:rsid w:val="00BC28A9"/>
    <w:rsid w:val="00BC2942"/>
    <w:rsid w:val="00BC29D5"/>
    <w:rsid w:val="00BC2C08"/>
    <w:rsid w:val="00BC2C83"/>
    <w:rsid w:val="00BC2E7B"/>
    <w:rsid w:val="00BC2EEE"/>
    <w:rsid w:val="00BC325B"/>
    <w:rsid w:val="00BC3273"/>
    <w:rsid w:val="00BC3481"/>
    <w:rsid w:val="00BC3E72"/>
    <w:rsid w:val="00BC3F78"/>
    <w:rsid w:val="00BC46A5"/>
    <w:rsid w:val="00BC4BC3"/>
    <w:rsid w:val="00BC4E4C"/>
    <w:rsid w:val="00BC50D3"/>
    <w:rsid w:val="00BC51B5"/>
    <w:rsid w:val="00BC5505"/>
    <w:rsid w:val="00BC554E"/>
    <w:rsid w:val="00BC60E6"/>
    <w:rsid w:val="00BC642B"/>
    <w:rsid w:val="00BC6AEF"/>
    <w:rsid w:val="00BC6C8B"/>
    <w:rsid w:val="00BC7502"/>
    <w:rsid w:val="00BC7582"/>
    <w:rsid w:val="00BC7F7A"/>
    <w:rsid w:val="00BD01DC"/>
    <w:rsid w:val="00BD055E"/>
    <w:rsid w:val="00BD08A0"/>
    <w:rsid w:val="00BD0975"/>
    <w:rsid w:val="00BD0B6C"/>
    <w:rsid w:val="00BD0CCF"/>
    <w:rsid w:val="00BD12A0"/>
    <w:rsid w:val="00BD1501"/>
    <w:rsid w:val="00BD193A"/>
    <w:rsid w:val="00BD24A5"/>
    <w:rsid w:val="00BD27D4"/>
    <w:rsid w:val="00BD2A38"/>
    <w:rsid w:val="00BD2B4B"/>
    <w:rsid w:val="00BD2E41"/>
    <w:rsid w:val="00BD2E72"/>
    <w:rsid w:val="00BD3590"/>
    <w:rsid w:val="00BD361E"/>
    <w:rsid w:val="00BD3C64"/>
    <w:rsid w:val="00BD466D"/>
    <w:rsid w:val="00BD4B3F"/>
    <w:rsid w:val="00BD4E5E"/>
    <w:rsid w:val="00BD4EB0"/>
    <w:rsid w:val="00BD50A1"/>
    <w:rsid w:val="00BD5391"/>
    <w:rsid w:val="00BD54D8"/>
    <w:rsid w:val="00BD5691"/>
    <w:rsid w:val="00BD56BF"/>
    <w:rsid w:val="00BD5728"/>
    <w:rsid w:val="00BD59F5"/>
    <w:rsid w:val="00BD5A76"/>
    <w:rsid w:val="00BD5B54"/>
    <w:rsid w:val="00BD5ED3"/>
    <w:rsid w:val="00BD5ED5"/>
    <w:rsid w:val="00BD6168"/>
    <w:rsid w:val="00BD6185"/>
    <w:rsid w:val="00BD61D9"/>
    <w:rsid w:val="00BD6363"/>
    <w:rsid w:val="00BD6AD4"/>
    <w:rsid w:val="00BD6F81"/>
    <w:rsid w:val="00BD72D1"/>
    <w:rsid w:val="00BD7670"/>
    <w:rsid w:val="00BD781E"/>
    <w:rsid w:val="00BD79E8"/>
    <w:rsid w:val="00BD7B39"/>
    <w:rsid w:val="00BE00A7"/>
    <w:rsid w:val="00BE00BF"/>
    <w:rsid w:val="00BE022C"/>
    <w:rsid w:val="00BE035D"/>
    <w:rsid w:val="00BE03BC"/>
    <w:rsid w:val="00BE0522"/>
    <w:rsid w:val="00BE066C"/>
    <w:rsid w:val="00BE06A8"/>
    <w:rsid w:val="00BE106B"/>
    <w:rsid w:val="00BE115C"/>
    <w:rsid w:val="00BE14BB"/>
    <w:rsid w:val="00BE1608"/>
    <w:rsid w:val="00BE16B5"/>
    <w:rsid w:val="00BE16CE"/>
    <w:rsid w:val="00BE19C5"/>
    <w:rsid w:val="00BE1C24"/>
    <w:rsid w:val="00BE1F5B"/>
    <w:rsid w:val="00BE2A6D"/>
    <w:rsid w:val="00BE2B71"/>
    <w:rsid w:val="00BE3288"/>
    <w:rsid w:val="00BE3552"/>
    <w:rsid w:val="00BE38DA"/>
    <w:rsid w:val="00BE3A31"/>
    <w:rsid w:val="00BE40A6"/>
    <w:rsid w:val="00BE44E2"/>
    <w:rsid w:val="00BE4FBE"/>
    <w:rsid w:val="00BE5286"/>
    <w:rsid w:val="00BE569B"/>
    <w:rsid w:val="00BE571C"/>
    <w:rsid w:val="00BE5990"/>
    <w:rsid w:val="00BE5BBD"/>
    <w:rsid w:val="00BE5D3A"/>
    <w:rsid w:val="00BE5E78"/>
    <w:rsid w:val="00BE5FBA"/>
    <w:rsid w:val="00BE6089"/>
    <w:rsid w:val="00BE689A"/>
    <w:rsid w:val="00BE6B2F"/>
    <w:rsid w:val="00BE6E87"/>
    <w:rsid w:val="00BE70F7"/>
    <w:rsid w:val="00BE7348"/>
    <w:rsid w:val="00BE7645"/>
    <w:rsid w:val="00BE7B33"/>
    <w:rsid w:val="00BF0B67"/>
    <w:rsid w:val="00BF1210"/>
    <w:rsid w:val="00BF1710"/>
    <w:rsid w:val="00BF18A3"/>
    <w:rsid w:val="00BF1B84"/>
    <w:rsid w:val="00BF1E06"/>
    <w:rsid w:val="00BF1EC1"/>
    <w:rsid w:val="00BF1FB7"/>
    <w:rsid w:val="00BF235B"/>
    <w:rsid w:val="00BF2399"/>
    <w:rsid w:val="00BF26EC"/>
    <w:rsid w:val="00BF27AE"/>
    <w:rsid w:val="00BF2AD8"/>
    <w:rsid w:val="00BF2BEB"/>
    <w:rsid w:val="00BF3132"/>
    <w:rsid w:val="00BF3568"/>
    <w:rsid w:val="00BF3635"/>
    <w:rsid w:val="00BF36A7"/>
    <w:rsid w:val="00BF3B0A"/>
    <w:rsid w:val="00BF4030"/>
    <w:rsid w:val="00BF459D"/>
    <w:rsid w:val="00BF5304"/>
    <w:rsid w:val="00BF540D"/>
    <w:rsid w:val="00BF5C96"/>
    <w:rsid w:val="00BF5F1A"/>
    <w:rsid w:val="00BF6124"/>
    <w:rsid w:val="00BF620C"/>
    <w:rsid w:val="00BF6323"/>
    <w:rsid w:val="00BF651A"/>
    <w:rsid w:val="00BF66EF"/>
    <w:rsid w:val="00BF6E27"/>
    <w:rsid w:val="00BF6FC3"/>
    <w:rsid w:val="00BF76B4"/>
    <w:rsid w:val="00BF7877"/>
    <w:rsid w:val="00BF7C9E"/>
    <w:rsid w:val="00C004F9"/>
    <w:rsid w:val="00C005FC"/>
    <w:rsid w:val="00C00668"/>
    <w:rsid w:val="00C00D47"/>
    <w:rsid w:val="00C0113B"/>
    <w:rsid w:val="00C01769"/>
    <w:rsid w:val="00C01B18"/>
    <w:rsid w:val="00C01CD5"/>
    <w:rsid w:val="00C01DD9"/>
    <w:rsid w:val="00C01F12"/>
    <w:rsid w:val="00C020CC"/>
    <w:rsid w:val="00C02206"/>
    <w:rsid w:val="00C028DB"/>
    <w:rsid w:val="00C03557"/>
    <w:rsid w:val="00C03814"/>
    <w:rsid w:val="00C039AD"/>
    <w:rsid w:val="00C043D1"/>
    <w:rsid w:val="00C04AE7"/>
    <w:rsid w:val="00C04CA7"/>
    <w:rsid w:val="00C05834"/>
    <w:rsid w:val="00C05AF2"/>
    <w:rsid w:val="00C05C7D"/>
    <w:rsid w:val="00C05F13"/>
    <w:rsid w:val="00C06075"/>
    <w:rsid w:val="00C06668"/>
    <w:rsid w:val="00C06830"/>
    <w:rsid w:val="00C068F7"/>
    <w:rsid w:val="00C06D5E"/>
    <w:rsid w:val="00C06E6A"/>
    <w:rsid w:val="00C0704E"/>
    <w:rsid w:val="00C0708A"/>
    <w:rsid w:val="00C10009"/>
    <w:rsid w:val="00C10196"/>
    <w:rsid w:val="00C101D8"/>
    <w:rsid w:val="00C1052A"/>
    <w:rsid w:val="00C108B5"/>
    <w:rsid w:val="00C10C96"/>
    <w:rsid w:val="00C10F1C"/>
    <w:rsid w:val="00C11064"/>
    <w:rsid w:val="00C11743"/>
    <w:rsid w:val="00C117BF"/>
    <w:rsid w:val="00C117FE"/>
    <w:rsid w:val="00C1243E"/>
    <w:rsid w:val="00C12BD6"/>
    <w:rsid w:val="00C12CB2"/>
    <w:rsid w:val="00C12D0A"/>
    <w:rsid w:val="00C12DE3"/>
    <w:rsid w:val="00C13143"/>
    <w:rsid w:val="00C1389E"/>
    <w:rsid w:val="00C1401C"/>
    <w:rsid w:val="00C142C3"/>
    <w:rsid w:val="00C1553E"/>
    <w:rsid w:val="00C15989"/>
    <w:rsid w:val="00C15C02"/>
    <w:rsid w:val="00C15C61"/>
    <w:rsid w:val="00C15E11"/>
    <w:rsid w:val="00C16659"/>
    <w:rsid w:val="00C16679"/>
    <w:rsid w:val="00C166EB"/>
    <w:rsid w:val="00C16772"/>
    <w:rsid w:val="00C167E6"/>
    <w:rsid w:val="00C17335"/>
    <w:rsid w:val="00C176A7"/>
    <w:rsid w:val="00C17DD1"/>
    <w:rsid w:val="00C17E3F"/>
    <w:rsid w:val="00C20F6B"/>
    <w:rsid w:val="00C21834"/>
    <w:rsid w:val="00C21C28"/>
    <w:rsid w:val="00C21C46"/>
    <w:rsid w:val="00C21DCD"/>
    <w:rsid w:val="00C22046"/>
    <w:rsid w:val="00C221E3"/>
    <w:rsid w:val="00C22540"/>
    <w:rsid w:val="00C22D1A"/>
    <w:rsid w:val="00C22E06"/>
    <w:rsid w:val="00C230EE"/>
    <w:rsid w:val="00C2377C"/>
    <w:rsid w:val="00C2393D"/>
    <w:rsid w:val="00C23E0C"/>
    <w:rsid w:val="00C23EAD"/>
    <w:rsid w:val="00C23ECE"/>
    <w:rsid w:val="00C24387"/>
    <w:rsid w:val="00C245A7"/>
    <w:rsid w:val="00C24926"/>
    <w:rsid w:val="00C249F7"/>
    <w:rsid w:val="00C24A95"/>
    <w:rsid w:val="00C25242"/>
    <w:rsid w:val="00C2559E"/>
    <w:rsid w:val="00C262B4"/>
    <w:rsid w:val="00C26551"/>
    <w:rsid w:val="00C2675D"/>
    <w:rsid w:val="00C26996"/>
    <w:rsid w:val="00C26F2F"/>
    <w:rsid w:val="00C2721C"/>
    <w:rsid w:val="00C2755A"/>
    <w:rsid w:val="00C279E5"/>
    <w:rsid w:val="00C27C2C"/>
    <w:rsid w:val="00C30061"/>
    <w:rsid w:val="00C302EF"/>
    <w:rsid w:val="00C3048E"/>
    <w:rsid w:val="00C311E6"/>
    <w:rsid w:val="00C31D16"/>
    <w:rsid w:val="00C31D66"/>
    <w:rsid w:val="00C3224B"/>
    <w:rsid w:val="00C325B3"/>
    <w:rsid w:val="00C328FA"/>
    <w:rsid w:val="00C32914"/>
    <w:rsid w:val="00C32A3F"/>
    <w:rsid w:val="00C32C34"/>
    <w:rsid w:val="00C32D1F"/>
    <w:rsid w:val="00C3302D"/>
    <w:rsid w:val="00C33032"/>
    <w:rsid w:val="00C338EC"/>
    <w:rsid w:val="00C343E4"/>
    <w:rsid w:val="00C34DBB"/>
    <w:rsid w:val="00C34E61"/>
    <w:rsid w:val="00C35683"/>
    <w:rsid w:val="00C3581F"/>
    <w:rsid w:val="00C35A84"/>
    <w:rsid w:val="00C35F9E"/>
    <w:rsid w:val="00C365E8"/>
    <w:rsid w:val="00C36683"/>
    <w:rsid w:val="00C366CC"/>
    <w:rsid w:val="00C36A1D"/>
    <w:rsid w:val="00C36B47"/>
    <w:rsid w:val="00C36EF6"/>
    <w:rsid w:val="00C3738F"/>
    <w:rsid w:val="00C373FC"/>
    <w:rsid w:val="00C379A4"/>
    <w:rsid w:val="00C37A97"/>
    <w:rsid w:val="00C37AA4"/>
    <w:rsid w:val="00C37AF6"/>
    <w:rsid w:val="00C40533"/>
    <w:rsid w:val="00C40A06"/>
    <w:rsid w:val="00C40B8B"/>
    <w:rsid w:val="00C41101"/>
    <w:rsid w:val="00C41173"/>
    <w:rsid w:val="00C41482"/>
    <w:rsid w:val="00C414E3"/>
    <w:rsid w:val="00C4177B"/>
    <w:rsid w:val="00C42099"/>
    <w:rsid w:val="00C4222A"/>
    <w:rsid w:val="00C42865"/>
    <w:rsid w:val="00C42964"/>
    <w:rsid w:val="00C42AD0"/>
    <w:rsid w:val="00C433F2"/>
    <w:rsid w:val="00C436A3"/>
    <w:rsid w:val="00C43719"/>
    <w:rsid w:val="00C43892"/>
    <w:rsid w:val="00C43E26"/>
    <w:rsid w:val="00C444B5"/>
    <w:rsid w:val="00C445CB"/>
    <w:rsid w:val="00C449B6"/>
    <w:rsid w:val="00C44A76"/>
    <w:rsid w:val="00C45866"/>
    <w:rsid w:val="00C46A68"/>
    <w:rsid w:val="00C46AE7"/>
    <w:rsid w:val="00C46CB7"/>
    <w:rsid w:val="00C47022"/>
    <w:rsid w:val="00C5020E"/>
    <w:rsid w:val="00C510A6"/>
    <w:rsid w:val="00C510D4"/>
    <w:rsid w:val="00C5125F"/>
    <w:rsid w:val="00C5168A"/>
    <w:rsid w:val="00C5191E"/>
    <w:rsid w:val="00C51CE8"/>
    <w:rsid w:val="00C52390"/>
    <w:rsid w:val="00C523AB"/>
    <w:rsid w:val="00C523BB"/>
    <w:rsid w:val="00C525D2"/>
    <w:rsid w:val="00C528EB"/>
    <w:rsid w:val="00C5291F"/>
    <w:rsid w:val="00C52D95"/>
    <w:rsid w:val="00C52F9C"/>
    <w:rsid w:val="00C53080"/>
    <w:rsid w:val="00C5327A"/>
    <w:rsid w:val="00C532A3"/>
    <w:rsid w:val="00C53319"/>
    <w:rsid w:val="00C53D69"/>
    <w:rsid w:val="00C53E4E"/>
    <w:rsid w:val="00C54500"/>
    <w:rsid w:val="00C54F28"/>
    <w:rsid w:val="00C550BB"/>
    <w:rsid w:val="00C5516E"/>
    <w:rsid w:val="00C55478"/>
    <w:rsid w:val="00C55853"/>
    <w:rsid w:val="00C55CD5"/>
    <w:rsid w:val="00C5630C"/>
    <w:rsid w:val="00C56331"/>
    <w:rsid w:val="00C56559"/>
    <w:rsid w:val="00C56603"/>
    <w:rsid w:val="00C56839"/>
    <w:rsid w:val="00C570B0"/>
    <w:rsid w:val="00C57864"/>
    <w:rsid w:val="00C579DC"/>
    <w:rsid w:val="00C57DA7"/>
    <w:rsid w:val="00C610C1"/>
    <w:rsid w:val="00C61288"/>
    <w:rsid w:val="00C61550"/>
    <w:rsid w:val="00C61614"/>
    <w:rsid w:val="00C61876"/>
    <w:rsid w:val="00C61A32"/>
    <w:rsid w:val="00C61CF5"/>
    <w:rsid w:val="00C61D10"/>
    <w:rsid w:val="00C62380"/>
    <w:rsid w:val="00C62789"/>
    <w:rsid w:val="00C62970"/>
    <w:rsid w:val="00C62A1C"/>
    <w:rsid w:val="00C6372A"/>
    <w:rsid w:val="00C63772"/>
    <w:rsid w:val="00C6394E"/>
    <w:rsid w:val="00C639AC"/>
    <w:rsid w:val="00C63A40"/>
    <w:rsid w:val="00C63DDE"/>
    <w:rsid w:val="00C64283"/>
    <w:rsid w:val="00C64CD0"/>
    <w:rsid w:val="00C64F42"/>
    <w:rsid w:val="00C654F4"/>
    <w:rsid w:val="00C65F41"/>
    <w:rsid w:val="00C65FDD"/>
    <w:rsid w:val="00C662EB"/>
    <w:rsid w:val="00C66993"/>
    <w:rsid w:val="00C671B7"/>
    <w:rsid w:val="00C67BCC"/>
    <w:rsid w:val="00C7091A"/>
    <w:rsid w:val="00C71FDD"/>
    <w:rsid w:val="00C721C4"/>
    <w:rsid w:val="00C72456"/>
    <w:rsid w:val="00C7264B"/>
    <w:rsid w:val="00C72730"/>
    <w:rsid w:val="00C731D0"/>
    <w:rsid w:val="00C733E0"/>
    <w:rsid w:val="00C74158"/>
    <w:rsid w:val="00C745FA"/>
    <w:rsid w:val="00C74A7A"/>
    <w:rsid w:val="00C74C6B"/>
    <w:rsid w:val="00C75089"/>
    <w:rsid w:val="00C752B2"/>
    <w:rsid w:val="00C755FE"/>
    <w:rsid w:val="00C75642"/>
    <w:rsid w:val="00C75DF8"/>
    <w:rsid w:val="00C75FE4"/>
    <w:rsid w:val="00C760AA"/>
    <w:rsid w:val="00C76FA2"/>
    <w:rsid w:val="00C7713D"/>
    <w:rsid w:val="00C771A3"/>
    <w:rsid w:val="00C772A4"/>
    <w:rsid w:val="00C7748C"/>
    <w:rsid w:val="00C777B7"/>
    <w:rsid w:val="00C77A43"/>
    <w:rsid w:val="00C8007D"/>
    <w:rsid w:val="00C80EBC"/>
    <w:rsid w:val="00C816F4"/>
    <w:rsid w:val="00C819FC"/>
    <w:rsid w:val="00C81A08"/>
    <w:rsid w:val="00C8200A"/>
    <w:rsid w:val="00C822EB"/>
    <w:rsid w:val="00C828E3"/>
    <w:rsid w:val="00C829EC"/>
    <w:rsid w:val="00C82C37"/>
    <w:rsid w:val="00C8301A"/>
    <w:rsid w:val="00C83400"/>
    <w:rsid w:val="00C83632"/>
    <w:rsid w:val="00C837BF"/>
    <w:rsid w:val="00C83862"/>
    <w:rsid w:val="00C83F09"/>
    <w:rsid w:val="00C84129"/>
    <w:rsid w:val="00C84255"/>
    <w:rsid w:val="00C846D7"/>
    <w:rsid w:val="00C84723"/>
    <w:rsid w:val="00C84932"/>
    <w:rsid w:val="00C84CCB"/>
    <w:rsid w:val="00C84F53"/>
    <w:rsid w:val="00C851DD"/>
    <w:rsid w:val="00C85334"/>
    <w:rsid w:val="00C853E7"/>
    <w:rsid w:val="00C8540D"/>
    <w:rsid w:val="00C8590C"/>
    <w:rsid w:val="00C85C45"/>
    <w:rsid w:val="00C85CBE"/>
    <w:rsid w:val="00C85D03"/>
    <w:rsid w:val="00C85D69"/>
    <w:rsid w:val="00C86367"/>
    <w:rsid w:val="00C86481"/>
    <w:rsid w:val="00C8678F"/>
    <w:rsid w:val="00C867D1"/>
    <w:rsid w:val="00C8685B"/>
    <w:rsid w:val="00C86881"/>
    <w:rsid w:val="00C86B69"/>
    <w:rsid w:val="00C86ECC"/>
    <w:rsid w:val="00C87428"/>
    <w:rsid w:val="00C9063A"/>
    <w:rsid w:val="00C9076F"/>
    <w:rsid w:val="00C908E6"/>
    <w:rsid w:val="00C90FEB"/>
    <w:rsid w:val="00C914D9"/>
    <w:rsid w:val="00C91844"/>
    <w:rsid w:val="00C91F4B"/>
    <w:rsid w:val="00C9229C"/>
    <w:rsid w:val="00C92EBB"/>
    <w:rsid w:val="00C93225"/>
    <w:rsid w:val="00C93A65"/>
    <w:rsid w:val="00C93AD5"/>
    <w:rsid w:val="00C94E90"/>
    <w:rsid w:val="00C951F6"/>
    <w:rsid w:val="00C95A3D"/>
    <w:rsid w:val="00C95B50"/>
    <w:rsid w:val="00C962C6"/>
    <w:rsid w:val="00C966A5"/>
    <w:rsid w:val="00C96A37"/>
    <w:rsid w:val="00C96AA1"/>
    <w:rsid w:val="00C96BFF"/>
    <w:rsid w:val="00C96EE7"/>
    <w:rsid w:val="00CA013A"/>
    <w:rsid w:val="00CA0209"/>
    <w:rsid w:val="00CA08CC"/>
    <w:rsid w:val="00CA08FF"/>
    <w:rsid w:val="00CA0B39"/>
    <w:rsid w:val="00CA160F"/>
    <w:rsid w:val="00CA1AB2"/>
    <w:rsid w:val="00CA228A"/>
    <w:rsid w:val="00CA286C"/>
    <w:rsid w:val="00CA28E0"/>
    <w:rsid w:val="00CA29C1"/>
    <w:rsid w:val="00CA2B4E"/>
    <w:rsid w:val="00CA2BA8"/>
    <w:rsid w:val="00CA2D72"/>
    <w:rsid w:val="00CA2FA3"/>
    <w:rsid w:val="00CA3526"/>
    <w:rsid w:val="00CA37B2"/>
    <w:rsid w:val="00CA3BE8"/>
    <w:rsid w:val="00CA3D0A"/>
    <w:rsid w:val="00CA3D53"/>
    <w:rsid w:val="00CA3DA9"/>
    <w:rsid w:val="00CA433E"/>
    <w:rsid w:val="00CA452C"/>
    <w:rsid w:val="00CA4720"/>
    <w:rsid w:val="00CA4A10"/>
    <w:rsid w:val="00CA4FC7"/>
    <w:rsid w:val="00CA55CD"/>
    <w:rsid w:val="00CA5A35"/>
    <w:rsid w:val="00CA6003"/>
    <w:rsid w:val="00CA6F91"/>
    <w:rsid w:val="00CA74D4"/>
    <w:rsid w:val="00CA7508"/>
    <w:rsid w:val="00CA79CD"/>
    <w:rsid w:val="00CA7B0D"/>
    <w:rsid w:val="00CA7C25"/>
    <w:rsid w:val="00CB053E"/>
    <w:rsid w:val="00CB0808"/>
    <w:rsid w:val="00CB097B"/>
    <w:rsid w:val="00CB0E94"/>
    <w:rsid w:val="00CB0F47"/>
    <w:rsid w:val="00CB10F9"/>
    <w:rsid w:val="00CB11E6"/>
    <w:rsid w:val="00CB13DB"/>
    <w:rsid w:val="00CB169D"/>
    <w:rsid w:val="00CB1AC5"/>
    <w:rsid w:val="00CB1ED8"/>
    <w:rsid w:val="00CB2417"/>
    <w:rsid w:val="00CB290A"/>
    <w:rsid w:val="00CB3031"/>
    <w:rsid w:val="00CB3092"/>
    <w:rsid w:val="00CB31EF"/>
    <w:rsid w:val="00CB3743"/>
    <w:rsid w:val="00CB398F"/>
    <w:rsid w:val="00CB39D0"/>
    <w:rsid w:val="00CB452F"/>
    <w:rsid w:val="00CB48B8"/>
    <w:rsid w:val="00CB4D21"/>
    <w:rsid w:val="00CB4E86"/>
    <w:rsid w:val="00CB52C0"/>
    <w:rsid w:val="00CB52E4"/>
    <w:rsid w:val="00CB561F"/>
    <w:rsid w:val="00CB58C4"/>
    <w:rsid w:val="00CB59D0"/>
    <w:rsid w:val="00CB5FB2"/>
    <w:rsid w:val="00CB6264"/>
    <w:rsid w:val="00CB6710"/>
    <w:rsid w:val="00CB692A"/>
    <w:rsid w:val="00CB6BDE"/>
    <w:rsid w:val="00CB710B"/>
    <w:rsid w:val="00CB78E6"/>
    <w:rsid w:val="00CB79A1"/>
    <w:rsid w:val="00CB7E6E"/>
    <w:rsid w:val="00CB7EA7"/>
    <w:rsid w:val="00CB7F18"/>
    <w:rsid w:val="00CC06B6"/>
    <w:rsid w:val="00CC0D83"/>
    <w:rsid w:val="00CC14DE"/>
    <w:rsid w:val="00CC16F9"/>
    <w:rsid w:val="00CC1A2B"/>
    <w:rsid w:val="00CC1A7F"/>
    <w:rsid w:val="00CC1BF5"/>
    <w:rsid w:val="00CC1C80"/>
    <w:rsid w:val="00CC1E34"/>
    <w:rsid w:val="00CC22A8"/>
    <w:rsid w:val="00CC2C3A"/>
    <w:rsid w:val="00CC2E8F"/>
    <w:rsid w:val="00CC3232"/>
    <w:rsid w:val="00CC3791"/>
    <w:rsid w:val="00CC3B83"/>
    <w:rsid w:val="00CC3F7D"/>
    <w:rsid w:val="00CC415F"/>
    <w:rsid w:val="00CC4423"/>
    <w:rsid w:val="00CC4C56"/>
    <w:rsid w:val="00CC4CBF"/>
    <w:rsid w:val="00CC50D2"/>
    <w:rsid w:val="00CC5378"/>
    <w:rsid w:val="00CC55D5"/>
    <w:rsid w:val="00CC5ABC"/>
    <w:rsid w:val="00CC5BF2"/>
    <w:rsid w:val="00CC5FB3"/>
    <w:rsid w:val="00CC62AD"/>
    <w:rsid w:val="00CC653A"/>
    <w:rsid w:val="00CC6DB3"/>
    <w:rsid w:val="00CC79D1"/>
    <w:rsid w:val="00CD013B"/>
    <w:rsid w:val="00CD04C3"/>
    <w:rsid w:val="00CD09B0"/>
    <w:rsid w:val="00CD0C34"/>
    <w:rsid w:val="00CD0D60"/>
    <w:rsid w:val="00CD0DBF"/>
    <w:rsid w:val="00CD1073"/>
    <w:rsid w:val="00CD16E3"/>
    <w:rsid w:val="00CD19D5"/>
    <w:rsid w:val="00CD1E06"/>
    <w:rsid w:val="00CD20C2"/>
    <w:rsid w:val="00CD2101"/>
    <w:rsid w:val="00CD22B8"/>
    <w:rsid w:val="00CD24E9"/>
    <w:rsid w:val="00CD2A36"/>
    <w:rsid w:val="00CD2AEE"/>
    <w:rsid w:val="00CD2DD9"/>
    <w:rsid w:val="00CD2E37"/>
    <w:rsid w:val="00CD2F50"/>
    <w:rsid w:val="00CD2F71"/>
    <w:rsid w:val="00CD374F"/>
    <w:rsid w:val="00CD38AF"/>
    <w:rsid w:val="00CD3A0A"/>
    <w:rsid w:val="00CD3C8F"/>
    <w:rsid w:val="00CD435B"/>
    <w:rsid w:val="00CD4592"/>
    <w:rsid w:val="00CD46E0"/>
    <w:rsid w:val="00CD48C8"/>
    <w:rsid w:val="00CD4BDF"/>
    <w:rsid w:val="00CD4C66"/>
    <w:rsid w:val="00CD4CEE"/>
    <w:rsid w:val="00CD4D14"/>
    <w:rsid w:val="00CD4F09"/>
    <w:rsid w:val="00CD4FF3"/>
    <w:rsid w:val="00CD501E"/>
    <w:rsid w:val="00CD51C2"/>
    <w:rsid w:val="00CD570F"/>
    <w:rsid w:val="00CD5966"/>
    <w:rsid w:val="00CD59D3"/>
    <w:rsid w:val="00CD5A12"/>
    <w:rsid w:val="00CD5CF8"/>
    <w:rsid w:val="00CD5F1F"/>
    <w:rsid w:val="00CD6495"/>
    <w:rsid w:val="00CD6610"/>
    <w:rsid w:val="00CD6DBB"/>
    <w:rsid w:val="00CD6FC9"/>
    <w:rsid w:val="00CD7307"/>
    <w:rsid w:val="00CD7C5F"/>
    <w:rsid w:val="00CD7F11"/>
    <w:rsid w:val="00CE0024"/>
    <w:rsid w:val="00CE034A"/>
    <w:rsid w:val="00CE03D7"/>
    <w:rsid w:val="00CE0865"/>
    <w:rsid w:val="00CE0A27"/>
    <w:rsid w:val="00CE0FCC"/>
    <w:rsid w:val="00CE102D"/>
    <w:rsid w:val="00CE1798"/>
    <w:rsid w:val="00CE17B6"/>
    <w:rsid w:val="00CE1C94"/>
    <w:rsid w:val="00CE1EFA"/>
    <w:rsid w:val="00CE2401"/>
    <w:rsid w:val="00CE2CCA"/>
    <w:rsid w:val="00CE2E6E"/>
    <w:rsid w:val="00CE2F94"/>
    <w:rsid w:val="00CE31CB"/>
    <w:rsid w:val="00CE32AF"/>
    <w:rsid w:val="00CE339C"/>
    <w:rsid w:val="00CE345D"/>
    <w:rsid w:val="00CE3969"/>
    <w:rsid w:val="00CE3A2B"/>
    <w:rsid w:val="00CE3B46"/>
    <w:rsid w:val="00CE45C2"/>
    <w:rsid w:val="00CE4A7E"/>
    <w:rsid w:val="00CE4CB8"/>
    <w:rsid w:val="00CE4D79"/>
    <w:rsid w:val="00CE57A5"/>
    <w:rsid w:val="00CF0B3E"/>
    <w:rsid w:val="00CF0E59"/>
    <w:rsid w:val="00CF1120"/>
    <w:rsid w:val="00CF1708"/>
    <w:rsid w:val="00CF1C72"/>
    <w:rsid w:val="00CF1F42"/>
    <w:rsid w:val="00CF28B4"/>
    <w:rsid w:val="00CF296A"/>
    <w:rsid w:val="00CF2A28"/>
    <w:rsid w:val="00CF2D7A"/>
    <w:rsid w:val="00CF3168"/>
    <w:rsid w:val="00CF3203"/>
    <w:rsid w:val="00CF3371"/>
    <w:rsid w:val="00CF3783"/>
    <w:rsid w:val="00CF386D"/>
    <w:rsid w:val="00CF3909"/>
    <w:rsid w:val="00CF3948"/>
    <w:rsid w:val="00CF3C92"/>
    <w:rsid w:val="00CF4263"/>
    <w:rsid w:val="00CF47D8"/>
    <w:rsid w:val="00CF48AE"/>
    <w:rsid w:val="00CF4C85"/>
    <w:rsid w:val="00CF5172"/>
    <w:rsid w:val="00CF53AD"/>
    <w:rsid w:val="00CF5633"/>
    <w:rsid w:val="00CF568E"/>
    <w:rsid w:val="00CF56F0"/>
    <w:rsid w:val="00CF5BEE"/>
    <w:rsid w:val="00CF5E3A"/>
    <w:rsid w:val="00CF61BD"/>
    <w:rsid w:val="00CF67DA"/>
    <w:rsid w:val="00CF6976"/>
    <w:rsid w:val="00CF70BB"/>
    <w:rsid w:val="00CF7546"/>
    <w:rsid w:val="00CF769C"/>
    <w:rsid w:val="00CF78EE"/>
    <w:rsid w:val="00CF7B49"/>
    <w:rsid w:val="00CF7BBF"/>
    <w:rsid w:val="00CF7DAD"/>
    <w:rsid w:val="00CF7ED4"/>
    <w:rsid w:val="00D00599"/>
    <w:rsid w:val="00D00678"/>
    <w:rsid w:val="00D00BB4"/>
    <w:rsid w:val="00D00E55"/>
    <w:rsid w:val="00D011A7"/>
    <w:rsid w:val="00D0174B"/>
    <w:rsid w:val="00D01BD2"/>
    <w:rsid w:val="00D01D58"/>
    <w:rsid w:val="00D020C8"/>
    <w:rsid w:val="00D021DB"/>
    <w:rsid w:val="00D02B67"/>
    <w:rsid w:val="00D02B8C"/>
    <w:rsid w:val="00D02E39"/>
    <w:rsid w:val="00D033F0"/>
    <w:rsid w:val="00D03EF1"/>
    <w:rsid w:val="00D04568"/>
    <w:rsid w:val="00D04663"/>
    <w:rsid w:val="00D04951"/>
    <w:rsid w:val="00D04C5E"/>
    <w:rsid w:val="00D05022"/>
    <w:rsid w:val="00D055CD"/>
    <w:rsid w:val="00D05A5C"/>
    <w:rsid w:val="00D05E1E"/>
    <w:rsid w:val="00D05E27"/>
    <w:rsid w:val="00D0623C"/>
    <w:rsid w:val="00D06BAE"/>
    <w:rsid w:val="00D06E74"/>
    <w:rsid w:val="00D07100"/>
    <w:rsid w:val="00D07523"/>
    <w:rsid w:val="00D07B4F"/>
    <w:rsid w:val="00D07C53"/>
    <w:rsid w:val="00D07CF6"/>
    <w:rsid w:val="00D101B7"/>
    <w:rsid w:val="00D11068"/>
    <w:rsid w:val="00D115B3"/>
    <w:rsid w:val="00D11934"/>
    <w:rsid w:val="00D11AB9"/>
    <w:rsid w:val="00D11ED8"/>
    <w:rsid w:val="00D123B2"/>
    <w:rsid w:val="00D12453"/>
    <w:rsid w:val="00D12493"/>
    <w:rsid w:val="00D12F04"/>
    <w:rsid w:val="00D12F8F"/>
    <w:rsid w:val="00D13517"/>
    <w:rsid w:val="00D137BC"/>
    <w:rsid w:val="00D139C1"/>
    <w:rsid w:val="00D139CD"/>
    <w:rsid w:val="00D13A3D"/>
    <w:rsid w:val="00D14234"/>
    <w:rsid w:val="00D142C5"/>
    <w:rsid w:val="00D147CC"/>
    <w:rsid w:val="00D15064"/>
    <w:rsid w:val="00D15846"/>
    <w:rsid w:val="00D15980"/>
    <w:rsid w:val="00D15AA0"/>
    <w:rsid w:val="00D16257"/>
    <w:rsid w:val="00D162B3"/>
    <w:rsid w:val="00D16665"/>
    <w:rsid w:val="00D17001"/>
    <w:rsid w:val="00D171FD"/>
    <w:rsid w:val="00D1751F"/>
    <w:rsid w:val="00D17761"/>
    <w:rsid w:val="00D17864"/>
    <w:rsid w:val="00D178BA"/>
    <w:rsid w:val="00D17DE7"/>
    <w:rsid w:val="00D17F9C"/>
    <w:rsid w:val="00D2001F"/>
    <w:rsid w:val="00D2002E"/>
    <w:rsid w:val="00D20346"/>
    <w:rsid w:val="00D20491"/>
    <w:rsid w:val="00D20969"/>
    <w:rsid w:val="00D20D46"/>
    <w:rsid w:val="00D20FD1"/>
    <w:rsid w:val="00D2102A"/>
    <w:rsid w:val="00D211D9"/>
    <w:rsid w:val="00D214D6"/>
    <w:rsid w:val="00D218FF"/>
    <w:rsid w:val="00D2223C"/>
    <w:rsid w:val="00D2296C"/>
    <w:rsid w:val="00D229A7"/>
    <w:rsid w:val="00D22B01"/>
    <w:rsid w:val="00D230DE"/>
    <w:rsid w:val="00D23624"/>
    <w:rsid w:val="00D23899"/>
    <w:rsid w:val="00D239BD"/>
    <w:rsid w:val="00D239F8"/>
    <w:rsid w:val="00D23EC1"/>
    <w:rsid w:val="00D24089"/>
    <w:rsid w:val="00D25400"/>
    <w:rsid w:val="00D254D0"/>
    <w:rsid w:val="00D259F2"/>
    <w:rsid w:val="00D25D93"/>
    <w:rsid w:val="00D260F6"/>
    <w:rsid w:val="00D2624C"/>
    <w:rsid w:val="00D26F41"/>
    <w:rsid w:val="00D2788D"/>
    <w:rsid w:val="00D279BD"/>
    <w:rsid w:val="00D27B69"/>
    <w:rsid w:val="00D27B9A"/>
    <w:rsid w:val="00D30171"/>
    <w:rsid w:val="00D30253"/>
    <w:rsid w:val="00D30554"/>
    <w:rsid w:val="00D308D7"/>
    <w:rsid w:val="00D308F8"/>
    <w:rsid w:val="00D3096C"/>
    <w:rsid w:val="00D30CB6"/>
    <w:rsid w:val="00D30CEF"/>
    <w:rsid w:val="00D30E34"/>
    <w:rsid w:val="00D3102D"/>
    <w:rsid w:val="00D317B5"/>
    <w:rsid w:val="00D318D8"/>
    <w:rsid w:val="00D31D33"/>
    <w:rsid w:val="00D31F03"/>
    <w:rsid w:val="00D32398"/>
    <w:rsid w:val="00D32931"/>
    <w:rsid w:val="00D32AB7"/>
    <w:rsid w:val="00D32D05"/>
    <w:rsid w:val="00D32D71"/>
    <w:rsid w:val="00D33111"/>
    <w:rsid w:val="00D33121"/>
    <w:rsid w:val="00D33193"/>
    <w:rsid w:val="00D33690"/>
    <w:rsid w:val="00D33763"/>
    <w:rsid w:val="00D343C6"/>
    <w:rsid w:val="00D34554"/>
    <w:rsid w:val="00D34A82"/>
    <w:rsid w:val="00D34D4F"/>
    <w:rsid w:val="00D35D0F"/>
    <w:rsid w:val="00D35D2C"/>
    <w:rsid w:val="00D36169"/>
    <w:rsid w:val="00D36221"/>
    <w:rsid w:val="00D365F2"/>
    <w:rsid w:val="00D36C02"/>
    <w:rsid w:val="00D36E95"/>
    <w:rsid w:val="00D3701D"/>
    <w:rsid w:val="00D374EA"/>
    <w:rsid w:val="00D3767D"/>
    <w:rsid w:val="00D37802"/>
    <w:rsid w:val="00D378D1"/>
    <w:rsid w:val="00D407ED"/>
    <w:rsid w:val="00D40F77"/>
    <w:rsid w:val="00D4183B"/>
    <w:rsid w:val="00D4185C"/>
    <w:rsid w:val="00D4244A"/>
    <w:rsid w:val="00D427F0"/>
    <w:rsid w:val="00D43059"/>
    <w:rsid w:val="00D4307A"/>
    <w:rsid w:val="00D4313F"/>
    <w:rsid w:val="00D431A2"/>
    <w:rsid w:val="00D433AB"/>
    <w:rsid w:val="00D433DD"/>
    <w:rsid w:val="00D43C81"/>
    <w:rsid w:val="00D44492"/>
    <w:rsid w:val="00D44529"/>
    <w:rsid w:val="00D445B7"/>
    <w:rsid w:val="00D446F2"/>
    <w:rsid w:val="00D447D4"/>
    <w:rsid w:val="00D44991"/>
    <w:rsid w:val="00D45325"/>
    <w:rsid w:val="00D455CE"/>
    <w:rsid w:val="00D456E3"/>
    <w:rsid w:val="00D459C2"/>
    <w:rsid w:val="00D45C80"/>
    <w:rsid w:val="00D45DD7"/>
    <w:rsid w:val="00D45DE8"/>
    <w:rsid w:val="00D4600C"/>
    <w:rsid w:val="00D4600E"/>
    <w:rsid w:val="00D46265"/>
    <w:rsid w:val="00D462A8"/>
    <w:rsid w:val="00D4648E"/>
    <w:rsid w:val="00D464E3"/>
    <w:rsid w:val="00D467D9"/>
    <w:rsid w:val="00D4730B"/>
    <w:rsid w:val="00D47337"/>
    <w:rsid w:val="00D47CB9"/>
    <w:rsid w:val="00D50038"/>
    <w:rsid w:val="00D50864"/>
    <w:rsid w:val="00D508BA"/>
    <w:rsid w:val="00D50D53"/>
    <w:rsid w:val="00D51117"/>
    <w:rsid w:val="00D5138F"/>
    <w:rsid w:val="00D5155D"/>
    <w:rsid w:val="00D5185A"/>
    <w:rsid w:val="00D519AE"/>
    <w:rsid w:val="00D51D27"/>
    <w:rsid w:val="00D521D8"/>
    <w:rsid w:val="00D5229D"/>
    <w:rsid w:val="00D523C7"/>
    <w:rsid w:val="00D52DC5"/>
    <w:rsid w:val="00D52F7F"/>
    <w:rsid w:val="00D530B5"/>
    <w:rsid w:val="00D531B4"/>
    <w:rsid w:val="00D53330"/>
    <w:rsid w:val="00D53E91"/>
    <w:rsid w:val="00D5487C"/>
    <w:rsid w:val="00D54D16"/>
    <w:rsid w:val="00D54DB8"/>
    <w:rsid w:val="00D555A5"/>
    <w:rsid w:val="00D5573B"/>
    <w:rsid w:val="00D55B19"/>
    <w:rsid w:val="00D55FAA"/>
    <w:rsid w:val="00D564FE"/>
    <w:rsid w:val="00D565CC"/>
    <w:rsid w:val="00D56674"/>
    <w:rsid w:val="00D5715B"/>
    <w:rsid w:val="00D57317"/>
    <w:rsid w:val="00D575D5"/>
    <w:rsid w:val="00D57726"/>
    <w:rsid w:val="00D57DCF"/>
    <w:rsid w:val="00D608D1"/>
    <w:rsid w:val="00D60C45"/>
    <w:rsid w:val="00D60C6F"/>
    <w:rsid w:val="00D61228"/>
    <w:rsid w:val="00D615CC"/>
    <w:rsid w:val="00D61921"/>
    <w:rsid w:val="00D6211C"/>
    <w:rsid w:val="00D62168"/>
    <w:rsid w:val="00D625B7"/>
    <w:rsid w:val="00D62793"/>
    <w:rsid w:val="00D62BD3"/>
    <w:rsid w:val="00D62D85"/>
    <w:rsid w:val="00D6303C"/>
    <w:rsid w:val="00D635FD"/>
    <w:rsid w:val="00D63647"/>
    <w:rsid w:val="00D64193"/>
    <w:rsid w:val="00D642FD"/>
    <w:rsid w:val="00D645D8"/>
    <w:rsid w:val="00D647FB"/>
    <w:rsid w:val="00D648AC"/>
    <w:rsid w:val="00D64B9B"/>
    <w:rsid w:val="00D64CFB"/>
    <w:rsid w:val="00D65304"/>
    <w:rsid w:val="00D6558F"/>
    <w:rsid w:val="00D6587C"/>
    <w:rsid w:val="00D659D6"/>
    <w:rsid w:val="00D65F82"/>
    <w:rsid w:val="00D6633A"/>
    <w:rsid w:val="00D663A0"/>
    <w:rsid w:val="00D66737"/>
    <w:rsid w:val="00D66BC8"/>
    <w:rsid w:val="00D67647"/>
    <w:rsid w:val="00D676B4"/>
    <w:rsid w:val="00D67E21"/>
    <w:rsid w:val="00D67F34"/>
    <w:rsid w:val="00D700C2"/>
    <w:rsid w:val="00D70162"/>
    <w:rsid w:val="00D70A9B"/>
    <w:rsid w:val="00D70D04"/>
    <w:rsid w:val="00D71B1C"/>
    <w:rsid w:val="00D71E24"/>
    <w:rsid w:val="00D71F10"/>
    <w:rsid w:val="00D7247C"/>
    <w:rsid w:val="00D72AF4"/>
    <w:rsid w:val="00D72BB3"/>
    <w:rsid w:val="00D74899"/>
    <w:rsid w:val="00D74B6D"/>
    <w:rsid w:val="00D74B94"/>
    <w:rsid w:val="00D74F7B"/>
    <w:rsid w:val="00D75656"/>
    <w:rsid w:val="00D75671"/>
    <w:rsid w:val="00D75699"/>
    <w:rsid w:val="00D757A5"/>
    <w:rsid w:val="00D75840"/>
    <w:rsid w:val="00D75843"/>
    <w:rsid w:val="00D7598A"/>
    <w:rsid w:val="00D75DA4"/>
    <w:rsid w:val="00D76757"/>
    <w:rsid w:val="00D76C49"/>
    <w:rsid w:val="00D77D40"/>
    <w:rsid w:val="00D77F87"/>
    <w:rsid w:val="00D805C9"/>
    <w:rsid w:val="00D805DC"/>
    <w:rsid w:val="00D80770"/>
    <w:rsid w:val="00D80840"/>
    <w:rsid w:val="00D80CE0"/>
    <w:rsid w:val="00D80E5E"/>
    <w:rsid w:val="00D8159E"/>
    <w:rsid w:val="00D817F4"/>
    <w:rsid w:val="00D824E9"/>
    <w:rsid w:val="00D82B07"/>
    <w:rsid w:val="00D82C12"/>
    <w:rsid w:val="00D82D8B"/>
    <w:rsid w:val="00D832A8"/>
    <w:rsid w:val="00D83414"/>
    <w:rsid w:val="00D840D8"/>
    <w:rsid w:val="00D84960"/>
    <w:rsid w:val="00D84B6C"/>
    <w:rsid w:val="00D850E4"/>
    <w:rsid w:val="00D852F4"/>
    <w:rsid w:val="00D85431"/>
    <w:rsid w:val="00D855CF"/>
    <w:rsid w:val="00D85E9D"/>
    <w:rsid w:val="00D867F9"/>
    <w:rsid w:val="00D868D4"/>
    <w:rsid w:val="00D86E2F"/>
    <w:rsid w:val="00D8764A"/>
    <w:rsid w:val="00D87ACC"/>
    <w:rsid w:val="00D87C54"/>
    <w:rsid w:val="00D87CC7"/>
    <w:rsid w:val="00D87FFB"/>
    <w:rsid w:val="00D90318"/>
    <w:rsid w:val="00D9039C"/>
    <w:rsid w:val="00D90872"/>
    <w:rsid w:val="00D908C5"/>
    <w:rsid w:val="00D90971"/>
    <w:rsid w:val="00D90B76"/>
    <w:rsid w:val="00D90B7B"/>
    <w:rsid w:val="00D90DDC"/>
    <w:rsid w:val="00D9115C"/>
    <w:rsid w:val="00D912BF"/>
    <w:rsid w:val="00D91328"/>
    <w:rsid w:val="00D917BA"/>
    <w:rsid w:val="00D91879"/>
    <w:rsid w:val="00D918C8"/>
    <w:rsid w:val="00D91B68"/>
    <w:rsid w:val="00D91D72"/>
    <w:rsid w:val="00D92368"/>
    <w:rsid w:val="00D925BB"/>
    <w:rsid w:val="00D92713"/>
    <w:rsid w:val="00D9304E"/>
    <w:rsid w:val="00D9316B"/>
    <w:rsid w:val="00D931FC"/>
    <w:rsid w:val="00D933B3"/>
    <w:rsid w:val="00D93435"/>
    <w:rsid w:val="00D9368D"/>
    <w:rsid w:val="00D93FFB"/>
    <w:rsid w:val="00D942AB"/>
    <w:rsid w:val="00D9448F"/>
    <w:rsid w:val="00D947F5"/>
    <w:rsid w:val="00D94C4D"/>
    <w:rsid w:val="00D9523C"/>
    <w:rsid w:val="00D959E0"/>
    <w:rsid w:val="00D95C1C"/>
    <w:rsid w:val="00D96558"/>
    <w:rsid w:val="00D96638"/>
    <w:rsid w:val="00D96B93"/>
    <w:rsid w:val="00D96E2F"/>
    <w:rsid w:val="00D96ED4"/>
    <w:rsid w:val="00D97C76"/>
    <w:rsid w:val="00DA0174"/>
    <w:rsid w:val="00DA0278"/>
    <w:rsid w:val="00DA02E1"/>
    <w:rsid w:val="00DA0361"/>
    <w:rsid w:val="00DA0881"/>
    <w:rsid w:val="00DA10E6"/>
    <w:rsid w:val="00DA13AB"/>
    <w:rsid w:val="00DA15F6"/>
    <w:rsid w:val="00DA196F"/>
    <w:rsid w:val="00DA1A62"/>
    <w:rsid w:val="00DA21A3"/>
    <w:rsid w:val="00DA23EE"/>
    <w:rsid w:val="00DA291C"/>
    <w:rsid w:val="00DA2B19"/>
    <w:rsid w:val="00DA2B60"/>
    <w:rsid w:val="00DA3138"/>
    <w:rsid w:val="00DA32B5"/>
    <w:rsid w:val="00DA3696"/>
    <w:rsid w:val="00DA3AAA"/>
    <w:rsid w:val="00DA4F5B"/>
    <w:rsid w:val="00DA54C9"/>
    <w:rsid w:val="00DA5BF5"/>
    <w:rsid w:val="00DA6459"/>
    <w:rsid w:val="00DA6625"/>
    <w:rsid w:val="00DA6818"/>
    <w:rsid w:val="00DA6BC0"/>
    <w:rsid w:val="00DA6C72"/>
    <w:rsid w:val="00DA6D27"/>
    <w:rsid w:val="00DA7428"/>
    <w:rsid w:val="00DA75DE"/>
    <w:rsid w:val="00DA772E"/>
    <w:rsid w:val="00DA7AAC"/>
    <w:rsid w:val="00DA7B40"/>
    <w:rsid w:val="00DB01C9"/>
    <w:rsid w:val="00DB0426"/>
    <w:rsid w:val="00DB0757"/>
    <w:rsid w:val="00DB0AF5"/>
    <w:rsid w:val="00DB101C"/>
    <w:rsid w:val="00DB102F"/>
    <w:rsid w:val="00DB110B"/>
    <w:rsid w:val="00DB14D9"/>
    <w:rsid w:val="00DB1737"/>
    <w:rsid w:val="00DB1872"/>
    <w:rsid w:val="00DB1EF3"/>
    <w:rsid w:val="00DB33A5"/>
    <w:rsid w:val="00DB3439"/>
    <w:rsid w:val="00DB35C6"/>
    <w:rsid w:val="00DB3966"/>
    <w:rsid w:val="00DB46DD"/>
    <w:rsid w:val="00DB490F"/>
    <w:rsid w:val="00DB4D7E"/>
    <w:rsid w:val="00DB71AF"/>
    <w:rsid w:val="00DB7239"/>
    <w:rsid w:val="00DB72C9"/>
    <w:rsid w:val="00DB7370"/>
    <w:rsid w:val="00DB764C"/>
    <w:rsid w:val="00DB7C75"/>
    <w:rsid w:val="00DB7E43"/>
    <w:rsid w:val="00DB7F34"/>
    <w:rsid w:val="00DC014C"/>
    <w:rsid w:val="00DC0725"/>
    <w:rsid w:val="00DC07D2"/>
    <w:rsid w:val="00DC09FD"/>
    <w:rsid w:val="00DC11AF"/>
    <w:rsid w:val="00DC1742"/>
    <w:rsid w:val="00DC1834"/>
    <w:rsid w:val="00DC25F2"/>
    <w:rsid w:val="00DC26B8"/>
    <w:rsid w:val="00DC278D"/>
    <w:rsid w:val="00DC2E4F"/>
    <w:rsid w:val="00DC3162"/>
    <w:rsid w:val="00DC3336"/>
    <w:rsid w:val="00DC36DE"/>
    <w:rsid w:val="00DC3789"/>
    <w:rsid w:val="00DC3947"/>
    <w:rsid w:val="00DC39F9"/>
    <w:rsid w:val="00DC3B22"/>
    <w:rsid w:val="00DC421B"/>
    <w:rsid w:val="00DC4374"/>
    <w:rsid w:val="00DC4C2F"/>
    <w:rsid w:val="00DC4DA8"/>
    <w:rsid w:val="00DC4F65"/>
    <w:rsid w:val="00DC5400"/>
    <w:rsid w:val="00DC5887"/>
    <w:rsid w:val="00DC5C62"/>
    <w:rsid w:val="00DC5D95"/>
    <w:rsid w:val="00DC5DC5"/>
    <w:rsid w:val="00DC5F03"/>
    <w:rsid w:val="00DC60F9"/>
    <w:rsid w:val="00DC6221"/>
    <w:rsid w:val="00DC62E7"/>
    <w:rsid w:val="00DC632B"/>
    <w:rsid w:val="00DC668D"/>
    <w:rsid w:val="00DC66E2"/>
    <w:rsid w:val="00DC67BD"/>
    <w:rsid w:val="00DC68CD"/>
    <w:rsid w:val="00DC6C02"/>
    <w:rsid w:val="00DC6E2B"/>
    <w:rsid w:val="00DC6F7D"/>
    <w:rsid w:val="00DC7215"/>
    <w:rsid w:val="00DC742C"/>
    <w:rsid w:val="00DC78EC"/>
    <w:rsid w:val="00DC7EA5"/>
    <w:rsid w:val="00DD05F9"/>
    <w:rsid w:val="00DD0B1D"/>
    <w:rsid w:val="00DD0BCC"/>
    <w:rsid w:val="00DD0F24"/>
    <w:rsid w:val="00DD11FE"/>
    <w:rsid w:val="00DD12A6"/>
    <w:rsid w:val="00DD14E8"/>
    <w:rsid w:val="00DD161C"/>
    <w:rsid w:val="00DD16DE"/>
    <w:rsid w:val="00DD197B"/>
    <w:rsid w:val="00DD1CC9"/>
    <w:rsid w:val="00DD1F0B"/>
    <w:rsid w:val="00DD2465"/>
    <w:rsid w:val="00DD2BD7"/>
    <w:rsid w:val="00DD2F35"/>
    <w:rsid w:val="00DD2FED"/>
    <w:rsid w:val="00DD30FA"/>
    <w:rsid w:val="00DD31B8"/>
    <w:rsid w:val="00DD3202"/>
    <w:rsid w:val="00DD32DB"/>
    <w:rsid w:val="00DD3BBF"/>
    <w:rsid w:val="00DD3D71"/>
    <w:rsid w:val="00DD4C78"/>
    <w:rsid w:val="00DD50A8"/>
    <w:rsid w:val="00DD516C"/>
    <w:rsid w:val="00DD52F0"/>
    <w:rsid w:val="00DD54D7"/>
    <w:rsid w:val="00DD590D"/>
    <w:rsid w:val="00DD5C8E"/>
    <w:rsid w:val="00DD6240"/>
    <w:rsid w:val="00DD64FD"/>
    <w:rsid w:val="00DD6B2B"/>
    <w:rsid w:val="00DD6BF0"/>
    <w:rsid w:val="00DD6E2D"/>
    <w:rsid w:val="00DD71FB"/>
    <w:rsid w:val="00DD7223"/>
    <w:rsid w:val="00DD7749"/>
    <w:rsid w:val="00DD776E"/>
    <w:rsid w:val="00DD7A46"/>
    <w:rsid w:val="00DD7DAA"/>
    <w:rsid w:val="00DE0657"/>
    <w:rsid w:val="00DE0825"/>
    <w:rsid w:val="00DE08A8"/>
    <w:rsid w:val="00DE09CA"/>
    <w:rsid w:val="00DE0A01"/>
    <w:rsid w:val="00DE0A2A"/>
    <w:rsid w:val="00DE0BE2"/>
    <w:rsid w:val="00DE0C6E"/>
    <w:rsid w:val="00DE10E8"/>
    <w:rsid w:val="00DE1A50"/>
    <w:rsid w:val="00DE1DFD"/>
    <w:rsid w:val="00DE213B"/>
    <w:rsid w:val="00DE240E"/>
    <w:rsid w:val="00DE2BA9"/>
    <w:rsid w:val="00DE3343"/>
    <w:rsid w:val="00DE3B13"/>
    <w:rsid w:val="00DE415B"/>
    <w:rsid w:val="00DE416F"/>
    <w:rsid w:val="00DE44EC"/>
    <w:rsid w:val="00DE4633"/>
    <w:rsid w:val="00DE4A4D"/>
    <w:rsid w:val="00DE56C4"/>
    <w:rsid w:val="00DE5F00"/>
    <w:rsid w:val="00DE64FE"/>
    <w:rsid w:val="00DE65C1"/>
    <w:rsid w:val="00DE6734"/>
    <w:rsid w:val="00DE69B4"/>
    <w:rsid w:val="00DE69BF"/>
    <w:rsid w:val="00DE6DBD"/>
    <w:rsid w:val="00DE6EB0"/>
    <w:rsid w:val="00DE79EC"/>
    <w:rsid w:val="00DE7DD1"/>
    <w:rsid w:val="00DF010B"/>
    <w:rsid w:val="00DF012D"/>
    <w:rsid w:val="00DF03F6"/>
    <w:rsid w:val="00DF067B"/>
    <w:rsid w:val="00DF0C09"/>
    <w:rsid w:val="00DF13ED"/>
    <w:rsid w:val="00DF19D4"/>
    <w:rsid w:val="00DF26F1"/>
    <w:rsid w:val="00DF27F0"/>
    <w:rsid w:val="00DF2C97"/>
    <w:rsid w:val="00DF2E15"/>
    <w:rsid w:val="00DF2E90"/>
    <w:rsid w:val="00DF3472"/>
    <w:rsid w:val="00DF396E"/>
    <w:rsid w:val="00DF3FB5"/>
    <w:rsid w:val="00DF4193"/>
    <w:rsid w:val="00DF4261"/>
    <w:rsid w:val="00DF44D1"/>
    <w:rsid w:val="00DF45A1"/>
    <w:rsid w:val="00DF4696"/>
    <w:rsid w:val="00DF4872"/>
    <w:rsid w:val="00DF4A7F"/>
    <w:rsid w:val="00DF4EB7"/>
    <w:rsid w:val="00DF5079"/>
    <w:rsid w:val="00DF50C4"/>
    <w:rsid w:val="00DF5169"/>
    <w:rsid w:val="00DF54BC"/>
    <w:rsid w:val="00DF55C1"/>
    <w:rsid w:val="00DF5D0C"/>
    <w:rsid w:val="00DF6276"/>
    <w:rsid w:val="00DF6297"/>
    <w:rsid w:val="00DF6A7D"/>
    <w:rsid w:val="00DF6AE0"/>
    <w:rsid w:val="00DF6F89"/>
    <w:rsid w:val="00DF720B"/>
    <w:rsid w:val="00DF7432"/>
    <w:rsid w:val="00DF7B93"/>
    <w:rsid w:val="00DF7C6E"/>
    <w:rsid w:val="00E0010A"/>
    <w:rsid w:val="00E004B0"/>
    <w:rsid w:val="00E00A7C"/>
    <w:rsid w:val="00E00BC7"/>
    <w:rsid w:val="00E0119A"/>
    <w:rsid w:val="00E01758"/>
    <w:rsid w:val="00E01918"/>
    <w:rsid w:val="00E01CEB"/>
    <w:rsid w:val="00E01F6E"/>
    <w:rsid w:val="00E01FE7"/>
    <w:rsid w:val="00E02028"/>
    <w:rsid w:val="00E02115"/>
    <w:rsid w:val="00E027A2"/>
    <w:rsid w:val="00E0320D"/>
    <w:rsid w:val="00E03610"/>
    <w:rsid w:val="00E03FAC"/>
    <w:rsid w:val="00E04077"/>
    <w:rsid w:val="00E040BE"/>
    <w:rsid w:val="00E041A4"/>
    <w:rsid w:val="00E04716"/>
    <w:rsid w:val="00E048AD"/>
    <w:rsid w:val="00E04C2D"/>
    <w:rsid w:val="00E0539F"/>
    <w:rsid w:val="00E057E1"/>
    <w:rsid w:val="00E05B7B"/>
    <w:rsid w:val="00E05DEB"/>
    <w:rsid w:val="00E06A03"/>
    <w:rsid w:val="00E07687"/>
    <w:rsid w:val="00E07EA5"/>
    <w:rsid w:val="00E105F7"/>
    <w:rsid w:val="00E10933"/>
    <w:rsid w:val="00E10A43"/>
    <w:rsid w:val="00E10A44"/>
    <w:rsid w:val="00E11100"/>
    <w:rsid w:val="00E11277"/>
    <w:rsid w:val="00E11AC2"/>
    <w:rsid w:val="00E11DE4"/>
    <w:rsid w:val="00E129ED"/>
    <w:rsid w:val="00E12E70"/>
    <w:rsid w:val="00E13FD0"/>
    <w:rsid w:val="00E14322"/>
    <w:rsid w:val="00E1476D"/>
    <w:rsid w:val="00E1486F"/>
    <w:rsid w:val="00E149AE"/>
    <w:rsid w:val="00E1502E"/>
    <w:rsid w:val="00E152F5"/>
    <w:rsid w:val="00E15906"/>
    <w:rsid w:val="00E162AD"/>
    <w:rsid w:val="00E16436"/>
    <w:rsid w:val="00E2018E"/>
    <w:rsid w:val="00E20491"/>
    <w:rsid w:val="00E20591"/>
    <w:rsid w:val="00E206D3"/>
    <w:rsid w:val="00E207C1"/>
    <w:rsid w:val="00E21363"/>
    <w:rsid w:val="00E2149E"/>
    <w:rsid w:val="00E21C3A"/>
    <w:rsid w:val="00E22076"/>
    <w:rsid w:val="00E22281"/>
    <w:rsid w:val="00E22709"/>
    <w:rsid w:val="00E22BE0"/>
    <w:rsid w:val="00E22DBD"/>
    <w:rsid w:val="00E22DC3"/>
    <w:rsid w:val="00E2335E"/>
    <w:rsid w:val="00E23667"/>
    <w:rsid w:val="00E24097"/>
    <w:rsid w:val="00E24894"/>
    <w:rsid w:val="00E251E2"/>
    <w:rsid w:val="00E252D1"/>
    <w:rsid w:val="00E2563E"/>
    <w:rsid w:val="00E258C2"/>
    <w:rsid w:val="00E25AE7"/>
    <w:rsid w:val="00E25B57"/>
    <w:rsid w:val="00E25BC5"/>
    <w:rsid w:val="00E2663A"/>
    <w:rsid w:val="00E26B89"/>
    <w:rsid w:val="00E2765A"/>
    <w:rsid w:val="00E2780C"/>
    <w:rsid w:val="00E27AED"/>
    <w:rsid w:val="00E30BA2"/>
    <w:rsid w:val="00E31371"/>
    <w:rsid w:val="00E314A4"/>
    <w:rsid w:val="00E31565"/>
    <w:rsid w:val="00E317F6"/>
    <w:rsid w:val="00E3185F"/>
    <w:rsid w:val="00E31A44"/>
    <w:rsid w:val="00E31C9C"/>
    <w:rsid w:val="00E31DE6"/>
    <w:rsid w:val="00E32128"/>
    <w:rsid w:val="00E321C2"/>
    <w:rsid w:val="00E322B0"/>
    <w:rsid w:val="00E32573"/>
    <w:rsid w:val="00E32917"/>
    <w:rsid w:val="00E32E3B"/>
    <w:rsid w:val="00E33051"/>
    <w:rsid w:val="00E332ED"/>
    <w:rsid w:val="00E334D5"/>
    <w:rsid w:val="00E33547"/>
    <w:rsid w:val="00E335BA"/>
    <w:rsid w:val="00E34202"/>
    <w:rsid w:val="00E34425"/>
    <w:rsid w:val="00E347AF"/>
    <w:rsid w:val="00E3489D"/>
    <w:rsid w:val="00E34EEF"/>
    <w:rsid w:val="00E35282"/>
    <w:rsid w:val="00E353B0"/>
    <w:rsid w:val="00E35D41"/>
    <w:rsid w:val="00E360E0"/>
    <w:rsid w:val="00E365A9"/>
    <w:rsid w:val="00E367AA"/>
    <w:rsid w:val="00E36A46"/>
    <w:rsid w:val="00E37093"/>
    <w:rsid w:val="00E370BE"/>
    <w:rsid w:val="00E37857"/>
    <w:rsid w:val="00E37E6F"/>
    <w:rsid w:val="00E400B6"/>
    <w:rsid w:val="00E40134"/>
    <w:rsid w:val="00E40427"/>
    <w:rsid w:val="00E40D4E"/>
    <w:rsid w:val="00E40DD0"/>
    <w:rsid w:val="00E410F7"/>
    <w:rsid w:val="00E412E6"/>
    <w:rsid w:val="00E41A10"/>
    <w:rsid w:val="00E41E00"/>
    <w:rsid w:val="00E41E84"/>
    <w:rsid w:val="00E4211E"/>
    <w:rsid w:val="00E423C7"/>
    <w:rsid w:val="00E424DB"/>
    <w:rsid w:val="00E42578"/>
    <w:rsid w:val="00E4259F"/>
    <w:rsid w:val="00E4261E"/>
    <w:rsid w:val="00E42639"/>
    <w:rsid w:val="00E42FB3"/>
    <w:rsid w:val="00E43320"/>
    <w:rsid w:val="00E44310"/>
    <w:rsid w:val="00E44399"/>
    <w:rsid w:val="00E4465B"/>
    <w:rsid w:val="00E4497C"/>
    <w:rsid w:val="00E44B81"/>
    <w:rsid w:val="00E44D1F"/>
    <w:rsid w:val="00E45576"/>
    <w:rsid w:val="00E45CF9"/>
    <w:rsid w:val="00E46789"/>
    <w:rsid w:val="00E46D91"/>
    <w:rsid w:val="00E46ECD"/>
    <w:rsid w:val="00E471A9"/>
    <w:rsid w:val="00E47454"/>
    <w:rsid w:val="00E47BFE"/>
    <w:rsid w:val="00E5033F"/>
    <w:rsid w:val="00E504A6"/>
    <w:rsid w:val="00E5091B"/>
    <w:rsid w:val="00E509D9"/>
    <w:rsid w:val="00E50D78"/>
    <w:rsid w:val="00E5104A"/>
    <w:rsid w:val="00E51100"/>
    <w:rsid w:val="00E5157F"/>
    <w:rsid w:val="00E519F4"/>
    <w:rsid w:val="00E51FEE"/>
    <w:rsid w:val="00E52149"/>
    <w:rsid w:val="00E52250"/>
    <w:rsid w:val="00E529AA"/>
    <w:rsid w:val="00E53319"/>
    <w:rsid w:val="00E534A0"/>
    <w:rsid w:val="00E5377B"/>
    <w:rsid w:val="00E53929"/>
    <w:rsid w:val="00E53CC1"/>
    <w:rsid w:val="00E53ED3"/>
    <w:rsid w:val="00E54161"/>
    <w:rsid w:val="00E5434D"/>
    <w:rsid w:val="00E54578"/>
    <w:rsid w:val="00E55060"/>
    <w:rsid w:val="00E5525D"/>
    <w:rsid w:val="00E553C0"/>
    <w:rsid w:val="00E554E5"/>
    <w:rsid w:val="00E555E4"/>
    <w:rsid w:val="00E55BBB"/>
    <w:rsid w:val="00E55D76"/>
    <w:rsid w:val="00E562CD"/>
    <w:rsid w:val="00E563AE"/>
    <w:rsid w:val="00E56796"/>
    <w:rsid w:val="00E56B02"/>
    <w:rsid w:val="00E571BA"/>
    <w:rsid w:val="00E57201"/>
    <w:rsid w:val="00E57832"/>
    <w:rsid w:val="00E57B0C"/>
    <w:rsid w:val="00E57BB6"/>
    <w:rsid w:val="00E57D49"/>
    <w:rsid w:val="00E57D82"/>
    <w:rsid w:val="00E604B9"/>
    <w:rsid w:val="00E604E5"/>
    <w:rsid w:val="00E609FF"/>
    <w:rsid w:val="00E60AB9"/>
    <w:rsid w:val="00E610F2"/>
    <w:rsid w:val="00E6135A"/>
    <w:rsid w:val="00E614F5"/>
    <w:rsid w:val="00E61820"/>
    <w:rsid w:val="00E61864"/>
    <w:rsid w:val="00E619CD"/>
    <w:rsid w:val="00E61D3C"/>
    <w:rsid w:val="00E630C6"/>
    <w:rsid w:val="00E631E9"/>
    <w:rsid w:val="00E636CA"/>
    <w:rsid w:val="00E6383F"/>
    <w:rsid w:val="00E63ABB"/>
    <w:rsid w:val="00E63BE1"/>
    <w:rsid w:val="00E64630"/>
    <w:rsid w:val="00E6466D"/>
    <w:rsid w:val="00E64A4D"/>
    <w:rsid w:val="00E6568C"/>
    <w:rsid w:val="00E65914"/>
    <w:rsid w:val="00E65A79"/>
    <w:rsid w:val="00E66602"/>
    <w:rsid w:val="00E66A93"/>
    <w:rsid w:val="00E66ADE"/>
    <w:rsid w:val="00E670FF"/>
    <w:rsid w:val="00E672D8"/>
    <w:rsid w:val="00E67500"/>
    <w:rsid w:val="00E67611"/>
    <w:rsid w:val="00E678A8"/>
    <w:rsid w:val="00E67CA1"/>
    <w:rsid w:val="00E67D38"/>
    <w:rsid w:val="00E67DD7"/>
    <w:rsid w:val="00E70782"/>
    <w:rsid w:val="00E707F6"/>
    <w:rsid w:val="00E70963"/>
    <w:rsid w:val="00E70C8C"/>
    <w:rsid w:val="00E70E51"/>
    <w:rsid w:val="00E71141"/>
    <w:rsid w:val="00E7119F"/>
    <w:rsid w:val="00E713BA"/>
    <w:rsid w:val="00E71441"/>
    <w:rsid w:val="00E71626"/>
    <w:rsid w:val="00E71883"/>
    <w:rsid w:val="00E71AF1"/>
    <w:rsid w:val="00E71C1E"/>
    <w:rsid w:val="00E71DCF"/>
    <w:rsid w:val="00E722F2"/>
    <w:rsid w:val="00E7261F"/>
    <w:rsid w:val="00E728AD"/>
    <w:rsid w:val="00E7362D"/>
    <w:rsid w:val="00E7399F"/>
    <w:rsid w:val="00E742C9"/>
    <w:rsid w:val="00E74303"/>
    <w:rsid w:val="00E7454C"/>
    <w:rsid w:val="00E74A91"/>
    <w:rsid w:val="00E74BA5"/>
    <w:rsid w:val="00E74C12"/>
    <w:rsid w:val="00E74CF3"/>
    <w:rsid w:val="00E74D33"/>
    <w:rsid w:val="00E74FE8"/>
    <w:rsid w:val="00E75267"/>
    <w:rsid w:val="00E753C9"/>
    <w:rsid w:val="00E754F0"/>
    <w:rsid w:val="00E7555A"/>
    <w:rsid w:val="00E7608E"/>
    <w:rsid w:val="00E765A5"/>
    <w:rsid w:val="00E765C8"/>
    <w:rsid w:val="00E76922"/>
    <w:rsid w:val="00E76924"/>
    <w:rsid w:val="00E76BB1"/>
    <w:rsid w:val="00E76C1B"/>
    <w:rsid w:val="00E76F58"/>
    <w:rsid w:val="00E77100"/>
    <w:rsid w:val="00E7734A"/>
    <w:rsid w:val="00E7750A"/>
    <w:rsid w:val="00E77E9E"/>
    <w:rsid w:val="00E77F6F"/>
    <w:rsid w:val="00E77FA2"/>
    <w:rsid w:val="00E8030E"/>
    <w:rsid w:val="00E80390"/>
    <w:rsid w:val="00E808EE"/>
    <w:rsid w:val="00E80E93"/>
    <w:rsid w:val="00E80EED"/>
    <w:rsid w:val="00E818AF"/>
    <w:rsid w:val="00E81F30"/>
    <w:rsid w:val="00E82030"/>
    <w:rsid w:val="00E82BA6"/>
    <w:rsid w:val="00E82BE9"/>
    <w:rsid w:val="00E82C4F"/>
    <w:rsid w:val="00E82E63"/>
    <w:rsid w:val="00E82ECC"/>
    <w:rsid w:val="00E8325F"/>
    <w:rsid w:val="00E83328"/>
    <w:rsid w:val="00E833F1"/>
    <w:rsid w:val="00E836AE"/>
    <w:rsid w:val="00E8381F"/>
    <w:rsid w:val="00E83B4C"/>
    <w:rsid w:val="00E83C35"/>
    <w:rsid w:val="00E83E3D"/>
    <w:rsid w:val="00E83E40"/>
    <w:rsid w:val="00E83EB7"/>
    <w:rsid w:val="00E840C2"/>
    <w:rsid w:val="00E840FC"/>
    <w:rsid w:val="00E84479"/>
    <w:rsid w:val="00E84A3B"/>
    <w:rsid w:val="00E85003"/>
    <w:rsid w:val="00E855F9"/>
    <w:rsid w:val="00E860A5"/>
    <w:rsid w:val="00E8656A"/>
    <w:rsid w:val="00E86C80"/>
    <w:rsid w:val="00E86DA2"/>
    <w:rsid w:val="00E871A1"/>
    <w:rsid w:val="00E87206"/>
    <w:rsid w:val="00E8731C"/>
    <w:rsid w:val="00E8738B"/>
    <w:rsid w:val="00E8750A"/>
    <w:rsid w:val="00E87571"/>
    <w:rsid w:val="00E87596"/>
    <w:rsid w:val="00E87F5A"/>
    <w:rsid w:val="00E907B2"/>
    <w:rsid w:val="00E90EB7"/>
    <w:rsid w:val="00E90FC9"/>
    <w:rsid w:val="00E911A9"/>
    <w:rsid w:val="00E918C4"/>
    <w:rsid w:val="00E91A6A"/>
    <w:rsid w:val="00E91ED3"/>
    <w:rsid w:val="00E92349"/>
    <w:rsid w:val="00E923B7"/>
    <w:rsid w:val="00E92548"/>
    <w:rsid w:val="00E92984"/>
    <w:rsid w:val="00E92E8F"/>
    <w:rsid w:val="00E930E5"/>
    <w:rsid w:val="00E9348A"/>
    <w:rsid w:val="00E93C64"/>
    <w:rsid w:val="00E93CFA"/>
    <w:rsid w:val="00E93EE2"/>
    <w:rsid w:val="00E94150"/>
    <w:rsid w:val="00E9429C"/>
    <w:rsid w:val="00E94652"/>
    <w:rsid w:val="00E947F1"/>
    <w:rsid w:val="00E94B05"/>
    <w:rsid w:val="00E94BB1"/>
    <w:rsid w:val="00E94E58"/>
    <w:rsid w:val="00E94FCE"/>
    <w:rsid w:val="00E95044"/>
    <w:rsid w:val="00E954FB"/>
    <w:rsid w:val="00E95749"/>
    <w:rsid w:val="00E9577E"/>
    <w:rsid w:val="00E958A6"/>
    <w:rsid w:val="00E95E04"/>
    <w:rsid w:val="00E96462"/>
    <w:rsid w:val="00E966D3"/>
    <w:rsid w:val="00E9680D"/>
    <w:rsid w:val="00E96897"/>
    <w:rsid w:val="00E96A4F"/>
    <w:rsid w:val="00E96AEB"/>
    <w:rsid w:val="00E971D0"/>
    <w:rsid w:val="00E972CB"/>
    <w:rsid w:val="00E973E1"/>
    <w:rsid w:val="00E976B6"/>
    <w:rsid w:val="00E97B31"/>
    <w:rsid w:val="00EA0406"/>
    <w:rsid w:val="00EA0747"/>
    <w:rsid w:val="00EA090F"/>
    <w:rsid w:val="00EA0910"/>
    <w:rsid w:val="00EA0B28"/>
    <w:rsid w:val="00EA115A"/>
    <w:rsid w:val="00EA146F"/>
    <w:rsid w:val="00EA16DE"/>
    <w:rsid w:val="00EA1766"/>
    <w:rsid w:val="00EA178D"/>
    <w:rsid w:val="00EA1E64"/>
    <w:rsid w:val="00EA1F2E"/>
    <w:rsid w:val="00EA22F6"/>
    <w:rsid w:val="00EA25C0"/>
    <w:rsid w:val="00EA28A5"/>
    <w:rsid w:val="00EA2B97"/>
    <w:rsid w:val="00EA2CD1"/>
    <w:rsid w:val="00EA2E84"/>
    <w:rsid w:val="00EA2F21"/>
    <w:rsid w:val="00EA3738"/>
    <w:rsid w:val="00EA3970"/>
    <w:rsid w:val="00EA3B25"/>
    <w:rsid w:val="00EA3BF0"/>
    <w:rsid w:val="00EA3F62"/>
    <w:rsid w:val="00EA3F95"/>
    <w:rsid w:val="00EA4039"/>
    <w:rsid w:val="00EA460A"/>
    <w:rsid w:val="00EA46E4"/>
    <w:rsid w:val="00EA46E5"/>
    <w:rsid w:val="00EA4A89"/>
    <w:rsid w:val="00EA4DB1"/>
    <w:rsid w:val="00EA53F4"/>
    <w:rsid w:val="00EA5453"/>
    <w:rsid w:val="00EA569F"/>
    <w:rsid w:val="00EA5F82"/>
    <w:rsid w:val="00EA5FAA"/>
    <w:rsid w:val="00EA668F"/>
    <w:rsid w:val="00EA6B0C"/>
    <w:rsid w:val="00EA6B80"/>
    <w:rsid w:val="00EA6BAC"/>
    <w:rsid w:val="00EA6C95"/>
    <w:rsid w:val="00EA6D01"/>
    <w:rsid w:val="00EA6F21"/>
    <w:rsid w:val="00EA73FB"/>
    <w:rsid w:val="00EA77BA"/>
    <w:rsid w:val="00EA77F4"/>
    <w:rsid w:val="00EA7915"/>
    <w:rsid w:val="00EB009F"/>
    <w:rsid w:val="00EB0259"/>
    <w:rsid w:val="00EB0C85"/>
    <w:rsid w:val="00EB0DF7"/>
    <w:rsid w:val="00EB0E1F"/>
    <w:rsid w:val="00EB115E"/>
    <w:rsid w:val="00EB1280"/>
    <w:rsid w:val="00EB1A55"/>
    <w:rsid w:val="00EB1AC3"/>
    <w:rsid w:val="00EB1C63"/>
    <w:rsid w:val="00EB1DB4"/>
    <w:rsid w:val="00EB2815"/>
    <w:rsid w:val="00EB2870"/>
    <w:rsid w:val="00EB28A9"/>
    <w:rsid w:val="00EB29B5"/>
    <w:rsid w:val="00EB2FDE"/>
    <w:rsid w:val="00EB383E"/>
    <w:rsid w:val="00EB3AD5"/>
    <w:rsid w:val="00EB4001"/>
    <w:rsid w:val="00EB425C"/>
    <w:rsid w:val="00EB4474"/>
    <w:rsid w:val="00EB459C"/>
    <w:rsid w:val="00EB4729"/>
    <w:rsid w:val="00EB4FC4"/>
    <w:rsid w:val="00EB562F"/>
    <w:rsid w:val="00EB62CD"/>
    <w:rsid w:val="00EB630D"/>
    <w:rsid w:val="00EB6415"/>
    <w:rsid w:val="00EB64B3"/>
    <w:rsid w:val="00EB6823"/>
    <w:rsid w:val="00EB6DD6"/>
    <w:rsid w:val="00EB6ED0"/>
    <w:rsid w:val="00EB738A"/>
    <w:rsid w:val="00EB7512"/>
    <w:rsid w:val="00EB77D0"/>
    <w:rsid w:val="00EB7B2A"/>
    <w:rsid w:val="00EB7C25"/>
    <w:rsid w:val="00EB7D5A"/>
    <w:rsid w:val="00EC060F"/>
    <w:rsid w:val="00EC0635"/>
    <w:rsid w:val="00EC0814"/>
    <w:rsid w:val="00EC08D1"/>
    <w:rsid w:val="00EC0CE2"/>
    <w:rsid w:val="00EC128A"/>
    <w:rsid w:val="00EC1469"/>
    <w:rsid w:val="00EC177B"/>
    <w:rsid w:val="00EC17FC"/>
    <w:rsid w:val="00EC1A27"/>
    <w:rsid w:val="00EC1A8A"/>
    <w:rsid w:val="00EC1D70"/>
    <w:rsid w:val="00EC1D86"/>
    <w:rsid w:val="00EC1E08"/>
    <w:rsid w:val="00EC212A"/>
    <w:rsid w:val="00EC2333"/>
    <w:rsid w:val="00EC257C"/>
    <w:rsid w:val="00EC257F"/>
    <w:rsid w:val="00EC279E"/>
    <w:rsid w:val="00EC2925"/>
    <w:rsid w:val="00EC2BB0"/>
    <w:rsid w:val="00EC2F13"/>
    <w:rsid w:val="00EC3118"/>
    <w:rsid w:val="00EC3550"/>
    <w:rsid w:val="00EC357A"/>
    <w:rsid w:val="00EC426E"/>
    <w:rsid w:val="00EC4374"/>
    <w:rsid w:val="00EC44B5"/>
    <w:rsid w:val="00EC4853"/>
    <w:rsid w:val="00EC4940"/>
    <w:rsid w:val="00EC4A57"/>
    <w:rsid w:val="00EC54C0"/>
    <w:rsid w:val="00EC5700"/>
    <w:rsid w:val="00EC576F"/>
    <w:rsid w:val="00EC5786"/>
    <w:rsid w:val="00EC5C56"/>
    <w:rsid w:val="00EC5F48"/>
    <w:rsid w:val="00EC652D"/>
    <w:rsid w:val="00EC686B"/>
    <w:rsid w:val="00EC7435"/>
    <w:rsid w:val="00EC78BD"/>
    <w:rsid w:val="00EC79EF"/>
    <w:rsid w:val="00EC7B0C"/>
    <w:rsid w:val="00EC7BC2"/>
    <w:rsid w:val="00EC7E8E"/>
    <w:rsid w:val="00ED0221"/>
    <w:rsid w:val="00ED02AF"/>
    <w:rsid w:val="00ED02DE"/>
    <w:rsid w:val="00ED0706"/>
    <w:rsid w:val="00ED1BA5"/>
    <w:rsid w:val="00ED1C67"/>
    <w:rsid w:val="00ED1C93"/>
    <w:rsid w:val="00ED2670"/>
    <w:rsid w:val="00ED2A4B"/>
    <w:rsid w:val="00ED2C40"/>
    <w:rsid w:val="00ED2EB4"/>
    <w:rsid w:val="00ED304E"/>
    <w:rsid w:val="00ED351B"/>
    <w:rsid w:val="00ED36C4"/>
    <w:rsid w:val="00ED3D4F"/>
    <w:rsid w:val="00ED3D98"/>
    <w:rsid w:val="00ED459C"/>
    <w:rsid w:val="00ED51D1"/>
    <w:rsid w:val="00ED52D0"/>
    <w:rsid w:val="00ED5C55"/>
    <w:rsid w:val="00ED5E76"/>
    <w:rsid w:val="00ED5EDA"/>
    <w:rsid w:val="00ED640A"/>
    <w:rsid w:val="00ED653D"/>
    <w:rsid w:val="00ED6895"/>
    <w:rsid w:val="00ED68E1"/>
    <w:rsid w:val="00ED690B"/>
    <w:rsid w:val="00ED6A25"/>
    <w:rsid w:val="00ED6C5E"/>
    <w:rsid w:val="00ED729F"/>
    <w:rsid w:val="00ED736C"/>
    <w:rsid w:val="00ED738A"/>
    <w:rsid w:val="00ED7A21"/>
    <w:rsid w:val="00ED7B95"/>
    <w:rsid w:val="00ED7BC0"/>
    <w:rsid w:val="00ED7DC1"/>
    <w:rsid w:val="00EE092D"/>
    <w:rsid w:val="00EE0D96"/>
    <w:rsid w:val="00EE11FC"/>
    <w:rsid w:val="00EE1BEA"/>
    <w:rsid w:val="00EE1C06"/>
    <w:rsid w:val="00EE2212"/>
    <w:rsid w:val="00EE2A81"/>
    <w:rsid w:val="00EE2D59"/>
    <w:rsid w:val="00EE2DDC"/>
    <w:rsid w:val="00EE30EF"/>
    <w:rsid w:val="00EE3176"/>
    <w:rsid w:val="00EE339D"/>
    <w:rsid w:val="00EE35A0"/>
    <w:rsid w:val="00EE37CC"/>
    <w:rsid w:val="00EE391E"/>
    <w:rsid w:val="00EE3C94"/>
    <w:rsid w:val="00EE3D1E"/>
    <w:rsid w:val="00EE3D4A"/>
    <w:rsid w:val="00EE44DE"/>
    <w:rsid w:val="00EE474A"/>
    <w:rsid w:val="00EE49AA"/>
    <w:rsid w:val="00EE4C4D"/>
    <w:rsid w:val="00EE4C74"/>
    <w:rsid w:val="00EE5051"/>
    <w:rsid w:val="00EE5CE3"/>
    <w:rsid w:val="00EE5F7C"/>
    <w:rsid w:val="00EE6050"/>
    <w:rsid w:val="00EE6170"/>
    <w:rsid w:val="00EE6249"/>
    <w:rsid w:val="00EE6534"/>
    <w:rsid w:val="00EE6E84"/>
    <w:rsid w:val="00EE7210"/>
    <w:rsid w:val="00EE7310"/>
    <w:rsid w:val="00EE74A0"/>
    <w:rsid w:val="00EE75BF"/>
    <w:rsid w:val="00EE7802"/>
    <w:rsid w:val="00EE7946"/>
    <w:rsid w:val="00EF08EB"/>
    <w:rsid w:val="00EF1709"/>
    <w:rsid w:val="00EF18CB"/>
    <w:rsid w:val="00EF2544"/>
    <w:rsid w:val="00EF267C"/>
    <w:rsid w:val="00EF369B"/>
    <w:rsid w:val="00EF36A0"/>
    <w:rsid w:val="00EF391E"/>
    <w:rsid w:val="00EF398C"/>
    <w:rsid w:val="00EF3C47"/>
    <w:rsid w:val="00EF3C6C"/>
    <w:rsid w:val="00EF48E6"/>
    <w:rsid w:val="00EF4DF0"/>
    <w:rsid w:val="00EF5217"/>
    <w:rsid w:val="00EF5403"/>
    <w:rsid w:val="00EF54F4"/>
    <w:rsid w:val="00EF562C"/>
    <w:rsid w:val="00EF5B54"/>
    <w:rsid w:val="00EF5C25"/>
    <w:rsid w:val="00EF5E07"/>
    <w:rsid w:val="00EF5F26"/>
    <w:rsid w:val="00EF6247"/>
    <w:rsid w:val="00EF67DE"/>
    <w:rsid w:val="00EF67E9"/>
    <w:rsid w:val="00EF69DE"/>
    <w:rsid w:val="00EF6BEF"/>
    <w:rsid w:val="00EF6EB8"/>
    <w:rsid w:val="00EF78B4"/>
    <w:rsid w:val="00EF7945"/>
    <w:rsid w:val="00EF7A3F"/>
    <w:rsid w:val="00EF7FA5"/>
    <w:rsid w:val="00F002DD"/>
    <w:rsid w:val="00F003E8"/>
    <w:rsid w:val="00F005B0"/>
    <w:rsid w:val="00F006C2"/>
    <w:rsid w:val="00F00925"/>
    <w:rsid w:val="00F00A2C"/>
    <w:rsid w:val="00F01662"/>
    <w:rsid w:val="00F0191D"/>
    <w:rsid w:val="00F019DC"/>
    <w:rsid w:val="00F02061"/>
    <w:rsid w:val="00F02583"/>
    <w:rsid w:val="00F03065"/>
    <w:rsid w:val="00F0306D"/>
    <w:rsid w:val="00F03073"/>
    <w:rsid w:val="00F0360C"/>
    <w:rsid w:val="00F03F26"/>
    <w:rsid w:val="00F03FED"/>
    <w:rsid w:val="00F041BD"/>
    <w:rsid w:val="00F04202"/>
    <w:rsid w:val="00F0423D"/>
    <w:rsid w:val="00F04322"/>
    <w:rsid w:val="00F04B38"/>
    <w:rsid w:val="00F052DE"/>
    <w:rsid w:val="00F057CF"/>
    <w:rsid w:val="00F05C16"/>
    <w:rsid w:val="00F05CC6"/>
    <w:rsid w:val="00F05CE1"/>
    <w:rsid w:val="00F06100"/>
    <w:rsid w:val="00F06363"/>
    <w:rsid w:val="00F069CF"/>
    <w:rsid w:val="00F06BBC"/>
    <w:rsid w:val="00F07EF6"/>
    <w:rsid w:val="00F1020D"/>
    <w:rsid w:val="00F1052E"/>
    <w:rsid w:val="00F10635"/>
    <w:rsid w:val="00F10957"/>
    <w:rsid w:val="00F10A96"/>
    <w:rsid w:val="00F10B32"/>
    <w:rsid w:val="00F1193E"/>
    <w:rsid w:val="00F11D43"/>
    <w:rsid w:val="00F1289A"/>
    <w:rsid w:val="00F12C2C"/>
    <w:rsid w:val="00F12C3F"/>
    <w:rsid w:val="00F13151"/>
    <w:rsid w:val="00F133DD"/>
    <w:rsid w:val="00F135DF"/>
    <w:rsid w:val="00F13610"/>
    <w:rsid w:val="00F13A7C"/>
    <w:rsid w:val="00F14156"/>
    <w:rsid w:val="00F14266"/>
    <w:rsid w:val="00F14270"/>
    <w:rsid w:val="00F14E78"/>
    <w:rsid w:val="00F150B0"/>
    <w:rsid w:val="00F153B0"/>
    <w:rsid w:val="00F15625"/>
    <w:rsid w:val="00F1650A"/>
    <w:rsid w:val="00F165AE"/>
    <w:rsid w:val="00F17151"/>
    <w:rsid w:val="00F17E8E"/>
    <w:rsid w:val="00F200EB"/>
    <w:rsid w:val="00F20F62"/>
    <w:rsid w:val="00F21202"/>
    <w:rsid w:val="00F21677"/>
    <w:rsid w:val="00F2174D"/>
    <w:rsid w:val="00F21B53"/>
    <w:rsid w:val="00F22048"/>
    <w:rsid w:val="00F2257A"/>
    <w:rsid w:val="00F225B3"/>
    <w:rsid w:val="00F22635"/>
    <w:rsid w:val="00F22736"/>
    <w:rsid w:val="00F227BB"/>
    <w:rsid w:val="00F228D1"/>
    <w:rsid w:val="00F22934"/>
    <w:rsid w:val="00F238C0"/>
    <w:rsid w:val="00F241D3"/>
    <w:rsid w:val="00F2490C"/>
    <w:rsid w:val="00F24C1A"/>
    <w:rsid w:val="00F24FEB"/>
    <w:rsid w:val="00F256A4"/>
    <w:rsid w:val="00F25826"/>
    <w:rsid w:val="00F2597A"/>
    <w:rsid w:val="00F25D6A"/>
    <w:rsid w:val="00F26119"/>
    <w:rsid w:val="00F265A6"/>
    <w:rsid w:val="00F265EA"/>
    <w:rsid w:val="00F266F6"/>
    <w:rsid w:val="00F269C1"/>
    <w:rsid w:val="00F26CEA"/>
    <w:rsid w:val="00F26E5B"/>
    <w:rsid w:val="00F26E64"/>
    <w:rsid w:val="00F273A9"/>
    <w:rsid w:val="00F27444"/>
    <w:rsid w:val="00F2770C"/>
    <w:rsid w:val="00F2790C"/>
    <w:rsid w:val="00F27935"/>
    <w:rsid w:val="00F27CFF"/>
    <w:rsid w:val="00F3064B"/>
    <w:rsid w:val="00F306CA"/>
    <w:rsid w:val="00F30D14"/>
    <w:rsid w:val="00F30ECA"/>
    <w:rsid w:val="00F31293"/>
    <w:rsid w:val="00F31ABA"/>
    <w:rsid w:val="00F32C6C"/>
    <w:rsid w:val="00F33160"/>
    <w:rsid w:val="00F332CB"/>
    <w:rsid w:val="00F335CA"/>
    <w:rsid w:val="00F33B6F"/>
    <w:rsid w:val="00F33E67"/>
    <w:rsid w:val="00F34054"/>
    <w:rsid w:val="00F34092"/>
    <w:rsid w:val="00F34120"/>
    <w:rsid w:val="00F34282"/>
    <w:rsid w:val="00F344C6"/>
    <w:rsid w:val="00F34560"/>
    <w:rsid w:val="00F34D13"/>
    <w:rsid w:val="00F35311"/>
    <w:rsid w:val="00F35467"/>
    <w:rsid w:val="00F35621"/>
    <w:rsid w:val="00F35867"/>
    <w:rsid w:val="00F358C7"/>
    <w:rsid w:val="00F35B81"/>
    <w:rsid w:val="00F35D15"/>
    <w:rsid w:val="00F36497"/>
    <w:rsid w:val="00F364C6"/>
    <w:rsid w:val="00F364FF"/>
    <w:rsid w:val="00F36903"/>
    <w:rsid w:val="00F36915"/>
    <w:rsid w:val="00F36D40"/>
    <w:rsid w:val="00F36D62"/>
    <w:rsid w:val="00F36E2C"/>
    <w:rsid w:val="00F37086"/>
    <w:rsid w:val="00F3710E"/>
    <w:rsid w:val="00F37B9B"/>
    <w:rsid w:val="00F37C5F"/>
    <w:rsid w:val="00F37D1E"/>
    <w:rsid w:val="00F40214"/>
    <w:rsid w:val="00F406BF"/>
    <w:rsid w:val="00F40919"/>
    <w:rsid w:val="00F40974"/>
    <w:rsid w:val="00F40ABF"/>
    <w:rsid w:val="00F40C0F"/>
    <w:rsid w:val="00F40F09"/>
    <w:rsid w:val="00F4112C"/>
    <w:rsid w:val="00F4146C"/>
    <w:rsid w:val="00F418B7"/>
    <w:rsid w:val="00F418BA"/>
    <w:rsid w:val="00F41BBE"/>
    <w:rsid w:val="00F41D26"/>
    <w:rsid w:val="00F41EAC"/>
    <w:rsid w:val="00F427E0"/>
    <w:rsid w:val="00F42F44"/>
    <w:rsid w:val="00F43609"/>
    <w:rsid w:val="00F43FFE"/>
    <w:rsid w:val="00F4404E"/>
    <w:rsid w:val="00F44376"/>
    <w:rsid w:val="00F445A4"/>
    <w:rsid w:val="00F4476D"/>
    <w:rsid w:val="00F44A5A"/>
    <w:rsid w:val="00F44EC1"/>
    <w:rsid w:val="00F4532E"/>
    <w:rsid w:val="00F4549E"/>
    <w:rsid w:val="00F45619"/>
    <w:rsid w:val="00F45742"/>
    <w:rsid w:val="00F45EB9"/>
    <w:rsid w:val="00F46342"/>
    <w:rsid w:val="00F4647E"/>
    <w:rsid w:val="00F46825"/>
    <w:rsid w:val="00F470AF"/>
    <w:rsid w:val="00F501B4"/>
    <w:rsid w:val="00F502F6"/>
    <w:rsid w:val="00F503C2"/>
    <w:rsid w:val="00F50CA2"/>
    <w:rsid w:val="00F51556"/>
    <w:rsid w:val="00F515D2"/>
    <w:rsid w:val="00F51871"/>
    <w:rsid w:val="00F51C08"/>
    <w:rsid w:val="00F51F73"/>
    <w:rsid w:val="00F52406"/>
    <w:rsid w:val="00F52478"/>
    <w:rsid w:val="00F525BD"/>
    <w:rsid w:val="00F52615"/>
    <w:rsid w:val="00F52D25"/>
    <w:rsid w:val="00F53118"/>
    <w:rsid w:val="00F5342A"/>
    <w:rsid w:val="00F53652"/>
    <w:rsid w:val="00F541E4"/>
    <w:rsid w:val="00F5447B"/>
    <w:rsid w:val="00F5472A"/>
    <w:rsid w:val="00F54BC6"/>
    <w:rsid w:val="00F55710"/>
    <w:rsid w:val="00F55725"/>
    <w:rsid w:val="00F55DB5"/>
    <w:rsid w:val="00F55EA6"/>
    <w:rsid w:val="00F5602C"/>
    <w:rsid w:val="00F56498"/>
    <w:rsid w:val="00F5650B"/>
    <w:rsid w:val="00F5654D"/>
    <w:rsid w:val="00F56767"/>
    <w:rsid w:val="00F56D03"/>
    <w:rsid w:val="00F56FB0"/>
    <w:rsid w:val="00F57098"/>
    <w:rsid w:val="00F57124"/>
    <w:rsid w:val="00F57241"/>
    <w:rsid w:val="00F57B4B"/>
    <w:rsid w:val="00F604AF"/>
    <w:rsid w:val="00F604C9"/>
    <w:rsid w:val="00F604FA"/>
    <w:rsid w:val="00F6085A"/>
    <w:rsid w:val="00F6088B"/>
    <w:rsid w:val="00F60B32"/>
    <w:rsid w:val="00F61ADE"/>
    <w:rsid w:val="00F61FED"/>
    <w:rsid w:val="00F620C9"/>
    <w:rsid w:val="00F6248E"/>
    <w:rsid w:val="00F6263D"/>
    <w:rsid w:val="00F626F0"/>
    <w:rsid w:val="00F62AF4"/>
    <w:rsid w:val="00F62C28"/>
    <w:rsid w:val="00F62C92"/>
    <w:rsid w:val="00F62F72"/>
    <w:rsid w:val="00F63087"/>
    <w:rsid w:val="00F6337F"/>
    <w:rsid w:val="00F63B03"/>
    <w:rsid w:val="00F63BA5"/>
    <w:rsid w:val="00F63DA8"/>
    <w:rsid w:val="00F64286"/>
    <w:rsid w:val="00F643B0"/>
    <w:rsid w:val="00F643B3"/>
    <w:rsid w:val="00F649D6"/>
    <w:rsid w:val="00F64A8F"/>
    <w:rsid w:val="00F64F58"/>
    <w:rsid w:val="00F65499"/>
    <w:rsid w:val="00F655DB"/>
    <w:rsid w:val="00F65AFD"/>
    <w:rsid w:val="00F65CF5"/>
    <w:rsid w:val="00F6606C"/>
    <w:rsid w:val="00F66139"/>
    <w:rsid w:val="00F661C2"/>
    <w:rsid w:val="00F66506"/>
    <w:rsid w:val="00F66805"/>
    <w:rsid w:val="00F66B56"/>
    <w:rsid w:val="00F66E86"/>
    <w:rsid w:val="00F671BF"/>
    <w:rsid w:val="00F6769A"/>
    <w:rsid w:val="00F67935"/>
    <w:rsid w:val="00F67AC5"/>
    <w:rsid w:val="00F67CF1"/>
    <w:rsid w:val="00F67FC0"/>
    <w:rsid w:val="00F704F1"/>
    <w:rsid w:val="00F70510"/>
    <w:rsid w:val="00F706E3"/>
    <w:rsid w:val="00F70937"/>
    <w:rsid w:val="00F70BA7"/>
    <w:rsid w:val="00F70BDD"/>
    <w:rsid w:val="00F70C7D"/>
    <w:rsid w:val="00F715B5"/>
    <w:rsid w:val="00F71867"/>
    <w:rsid w:val="00F71D0A"/>
    <w:rsid w:val="00F71F6A"/>
    <w:rsid w:val="00F7226E"/>
    <w:rsid w:val="00F7249E"/>
    <w:rsid w:val="00F724DD"/>
    <w:rsid w:val="00F72DF7"/>
    <w:rsid w:val="00F730EB"/>
    <w:rsid w:val="00F73657"/>
    <w:rsid w:val="00F73732"/>
    <w:rsid w:val="00F737D0"/>
    <w:rsid w:val="00F73A3C"/>
    <w:rsid w:val="00F73C0D"/>
    <w:rsid w:val="00F73C7C"/>
    <w:rsid w:val="00F73D46"/>
    <w:rsid w:val="00F743E5"/>
    <w:rsid w:val="00F748ED"/>
    <w:rsid w:val="00F749BA"/>
    <w:rsid w:val="00F74A32"/>
    <w:rsid w:val="00F74D5F"/>
    <w:rsid w:val="00F75193"/>
    <w:rsid w:val="00F751A0"/>
    <w:rsid w:val="00F7573D"/>
    <w:rsid w:val="00F75E1B"/>
    <w:rsid w:val="00F75E70"/>
    <w:rsid w:val="00F76049"/>
    <w:rsid w:val="00F76419"/>
    <w:rsid w:val="00F765AB"/>
    <w:rsid w:val="00F76BC7"/>
    <w:rsid w:val="00F76D44"/>
    <w:rsid w:val="00F76EEF"/>
    <w:rsid w:val="00F770CA"/>
    <w:rsid w:val="00F772EE"/>
    <w:rsid w:val="00F77545"/>
    <w:rsid w:val="00F801C1"/>
    <w:rsid w:val="00F802CD"/>
    <w:rsid w:val="00F8034C"/>
    <w:rsid w:val="00F803F4"/>
    <w:rsid w:val="00F8097F"/>
    <w:rsid w:val="00F80A75"/>
    <w:rsid w:val="00F80AD3"/>
    <w:rsid w:val="00F80D50"/>
    <w:rsid w:val="00F811BB"/>
    <w:rsid w:val="00F81414"/>
    <w:rsid w:val="00F815B8"/>
    <w:rsid w:val="00F81861"/>
    <w:rsid w:val="00F81ADE"/>
    <w:rsid w:val="00F81D25"/>
    <w:rsid w:val="00F81F57"/>
    <w:rsid w:val="00F82182"/>
    <w:rsid w:val="00F82209"/>
    <w:rsid w:val="00F82269"/>
    <w:rsid w:val="00F8265B"/>
    <w:rsid w:val="00F82EBF"/>
    <w:rsid w:val="00F83800"/>
    <w:rsid w:val="00F83B1D"/>
    <w:rsid w:val="00F83BC2"/>
    <w:rsid w:val="00F841C2"/>
    <w:rsid w:val="00F8436E"/>
    <w:rsid w:val="00F8464D"/>
    <w:rsid w:val="00F84864"/>
    <w:rsid w:val="00F848C8"/>
    <w:rsid w:val="00F849AC"/>
    <w:rsid w:val="00F84D4F"/>
    <w:rsid w:val="00F84F0A"/>
    <w:rsid w:val="00F85DA2"/>
    <w:rsid w:val="00F864A4"/>
    <w:rsid w:val="00F8650C"/>
    <w:rsid w:val="00F8683A"/>
    <w:rsid w:val="00F86BBD"/>
    <w:rsid w:val="00F878B2"/>
    <w:rsid w:val="00F879EA"/>
    <w:rsid w:val="00F87B5C"/>
    <w:rsid w:val="00F87F33"/>
    <w:rsid w:val="00F90289"/>
    <w:rsid w:val="00F90397"/>
    <w:rsid w:val="00F90926"/>
    <w:rsid w:val="00F90A96"/>
    <w:rsid w:val="00F90AA2"/>
    <w:rsid w:val="00F90B88"/>
    <w:rsid w:val="00F911FB"/>
    <w:rsid w:val="00F9151F"/>
    <w:rsid w:val="00F91E37"/>
    <w:rsid w:val="00F91EA9"/>
    <w:rsid w:val="00F924A0"/>
    <w:rsid w:val="00F92666"/>
    <w:rsid w:val="00F928F0"/>
    <w:rsid w:val="00F92BA6"/>
    <w:rsid w:val="00F930B7"/>
    <w:rsid w:val="00F930F8"/>
    <w:rsid w:val="00F93595"/>
    <w:rsid w:val="00F93BE5"/>
    <w:rsid w:val="00F94148"/>
    <w:rsid w:val="00F944D9"/>
    <w:rsid w:val="00F9556A"/>
    <w:rsid w:val="00F9559F"/>
    <w:rsid w:val="00F95DA4"/>
    <w:rsid w:val="00F96765"/>
    <w:rsid w:val="00F9689F"/>
    <w:rsid w:val="00F96F28"/>
    <w:rsid w:val="00F96F75"/>
    <w:rsid w:val="00F9716D"/>
    <w:rsid w:val="00F976E3"/>
    <w:rsid w:val="00F97AF7"/>
    <w:rsid w:val="00F97DF6"/>
    <w:rsid w:val="00FA0003"/>
    <w:rsid w:val="00FA0063"/>
    <w:rsid w:val="00FA00CE"/>
    <w:rsid w:val="00FA02BF"/>
    <w:rsid w:val="00FA044E"/>
    <w:rsid w:val="00FA0496"/>
    <w:rsid w:val="00FA049B"/>
    <w:rsid w:val="00FA06E7"/>
    <w:rsid w:val="00FA0CB2"/>
    <w:rsid w:val="00FA0D2D"/>
    <w:rsid w:val="00FA0D33"/>
    <w:rsid w:val="00FA0F7D"/>
    <w:rsid w:val="00FA144A"/>
    <w:rsid w:val="00FA16FE"/>
    <w:rsid w:val="00FA19DB"/>
    <w:rsid w:val="00FA1AB4"/>
    <w:rsid w:val="00FA1B57"/>
    <w:rsid w:val="00FA1CBD"/>
    <w:rsid w:val="00FA200A"/>
    <w:rsid w:val="00FA2282"/>
    <w:rsid w:val="00FA228A"/>
    <w:rsid w:val="00FA2740"/>
    <w:rsid w:val="00FA2A5A"/>
    <w:rsid w:val="00FA2C06"/>
    <w:rsid w:val="00FA3357"/>
    <w:rsid w:val="00FA392F"/>
    <w:rsid w:val="00FA3C63"/>
    <w:rsid w:val="00FA3CA4"/>
    <w:rsid w:val="00FA3E23"/>
    <w:rsid w:val="00FA4056"/>
    <w:rsid w:val="00FA44DD"/>
    <w:rsid w:val="00FA4E07"/>
    <w:rsid w:val="00FA5761"/>
    <w:rsid w:val="00FA58A2"/>
    <w:rsid w:val="00FA5C30"/>
    <w:rsid w:val="00FA5F2D"/>
    <w:rsid w:val="00FA6324"/>
    <w:rsid w:val="00FA652F"/>
    <w:rsid w:val="00FA6B6C"/>
    <w:rsid w:val="00FA6BDD"/>
    <w:rsid w:val="00FA6C6D"/>
    <w:rsid w:val="00FA6FB1"/>
    <w:rsid w:val="00FA721B"/>
    <w:rsid w:val="00FA7686"/>
    <w:rsid w:val="00FA7AB0"/>
    <w:rsid w:val="00FA7D7E"/>
    <w:rsid w:val="00FA7E9B"/>
    <w:rsid w:val="00FB02D5"/>
    <w:rsid w:val="00FB02ED"/>
    <w:rsid w:val="00FB0434"/>
    <w:rsid w:val="00FB0821"/>
    <w:rsid w:val="00FB0AD1"/>
    <w:rsid w:val="00FB0F1A"/>
    <w:rsid w:val="00FB109C"/>
    <w:rsid w:val="00FB121D"/>
    <w:rsid w:val="00FB150A"/>
    <w:rsid w:val="00FB16E4"/>
    <w:rsid w:val="00FB1C21"/>
    <w:rsid w:val="00FB1CBE"/>
    <w:rsid w:val="00FB211E"/>
    <w:rsid w:val="00FB2362"/>
    <w:rsid w:val="00FB2399"/>
    <w:rsid w:val="00FB26AB"/>
    <w:rsid w:val="00FB271E"/>
    <w:rsid w:val="00FB2E7A"/>
    <w:rsid w:val="00FB3825"/>
    <w:rsid w:val="00FB3E31"/>
    <w:rsid w:val="00FB44A8"/>
    <w:rsid w:val="00FB4922"/>
    <w:rsid w:val="00FB4E20"/>
    <w:rsid w:val="00FB4F0E"/>
    <w:rsid w:val="00FB4F58"/>
    <w:rsid w:val="00FB5173"/>
    <w:rsid w:val="00FB5312"/>
    <w:rsid w:val="00FB59DC"/>
    <w:rsid w:val="00FB5CC4"/>
    <w:rsid w:val="00FB5D98"/>
    <w:rsid w:val="00FB5ECC"/>
    <w:rsid w:val="00FB603C"/>
    <w:rsid w:val="00FB62EB"/>
    <w:rsid w:val="00FB6394"/>
    <w:rsid w:val="00FB6594"/>
    <w:rsid w:val="00FB6BE8"/>
    <w:rsid w:val="00FB6E22"/>
    <w:rsid w:val="00FB706B"/>
    <w:rsid w:val="00FB7DE0"/>
    <w:rsid w:val="00FC0969"/>
    <w:rsid w:val="00FC0FAF"/>
    <w:rsid w:val="00FC120D"/>
    <w:rsid w:val="00FC17BA"/>
    <w:rsid w:val="00FC1890"/>
    <w:rsid w:val="00FC1B32"/>
    <w:rsid w:val="00FC25B2"/>
    <w:rsid w:val="00FC26CD"/>
    <w:rsid w:val="00FC2941"/>
    <w:rsid w:val="00FC29B7"/>
    <w:rsid w:val="00FC3256"/>
    <w:rsid w:val="00FC35E7"/>
    <w:rsid w:val="00FC36B3"/>
    <w:rsid w:val="00FC38EB"/>
    <w:rsid w:val="00FC3AE0"/>
    <w:rsid w:val="00FC3CCF"/>
    <w:rsid w:val="00FC4146"/>
    <w:rsid w:val="00FC419B"/>
    <w:rsid w:val="00FC48BE"/>
    <w:rsid w:val="00FC4A4D"/>
    <w:rsid w:val="00FC4C72"/>
    <w:rsid w:val="00FC5C3D"/>
    <w:rsid w:val="00FC5C5C"/>
    <w:rsid w:val="00FC6247"/>
    <w:rsid w:val="00FC6DF4"/>
    <w:rsid w:val="00FC6FAD"/>
    <w:rsid w:val="00FC7652"/>
    <w:rsid w:val="00FC7770"/>
    <w:rsid w:val="00FC77E4"/>
    <w:rsid w:val="00FC77FC"/>
    <w:rsid w:val="00FC7842"/>
    <w:rsid w:val="00FC78DD"/>
    <w:rsid w:val="00FC7A8C"/>
    <w:rsid w:val="00FC7D42"/>
    <w:rsid w:val="00FC7E0C"/>
    <w:rsid w:val="00FD0056"/>
    <w:rsid w:val="00FD03EA"/>
    <w:rsid w:val="00FD0D04"/>
    <w:rsid w:val="00FD127D"/>
    <w:rsid w:val="00FD1359"/>
    <w:rsid w:val="00FD1F4B"/>
    <w:rsid w:val="00FD206F"/>
    <w:rsid w:val="00FD21C9"/>
    <w:rsid w:val="00FD233E"/>
    <w:rsid w:val="00FD240C"/>
    <w:rsid w:val="00FD25BE"/>
    <w:rsid w:val="00FD26B1"/>
    <w:rsid w:val="00FD26DD"/>
    <w:rsid w:val="00FD2F80"/>
    <w:rsid w:val="00FD32BE"/>
    <w:rsid w:val="00FD404D"/>
    <w:rsid w:val="00FD4C67"/>
    <w:rsid w:val="00FD4E23"/>
    <w:rsid w:val="00FD4FF9"/>
    <w:rsid w:val="00FD5544"/>
    <w:rsid w:val="00FD5B3F"/>
    <w:rsid w:val="00FD5BB5"/>
    <w:rsid w:val="00FD5FD3"/>
    <w:rsid w:val="00FD6255"/>
    <w:rsid w:val="00FD65BA"/>
    <w:rsid w:val="00FD6A11"/>
    <w:rsid w:val="00FD6D8B"/>
    <w:rsid w:val="00FD72A6"/>
    <w:rsid w:val="00FD7386"/>
    <w:rsid w:val="00FD750F"/>
    <w:rsid w:val="00FD7748"/>
    <w:rsid w:val="00FD7818"/>
    <w:rsid w:val="00FD7A4A"/>
    <w:rsid w:val="00FD7C71"/>
    <w:rsid w:val="00FE0104"/>
    <w:rsid w:val="00FE05DC"/>
    <w:rsid w:val="00FE08E0"/>
    <w:rsid w:val="00FE1538"/>
    <w:rsid w:val="00FE1671"/>
    <w:rsid w:val="00FE1FC9"/>
    <w:rsid w:val="00FE2249"/>
    <w:rsid w:val="00FE2305"/>
    <w:rsid w:val="00FE2758"/>
    <w:rsid w:val="00FE2930"/>
    <w:rsid w:val="00FE2D1E"/>
    <w:rsid w:val="00FE308E"/>
    <w:rsid w:val="00FE3881"/>
    <w:rsid w:val="00FE4196"/>
    <w:rsid w:val="00FE42D3"/>
    <w:rsid w:val="00FE436B"/>
    <w:rsid w:val="00FE4395"/>
    <w:rsid w:val="00FE4D68"/>
    <w:rsid w:val="00FE55E9"/>
    <w:rsid w:val="00FE5B97"/>
    <w:rsid w:val="00FE5BE1"/>
    <w:rsid w:val="00FE5D98"/>
    <w:rsid w:val="00FE62B4"/>
    <w:rsid w:val="00FE6BA8"/>
    <w:rsid w:val="00FE6EBF"/>
    <w:rsid w:val="00FE6FCB"/>
    <w:rsid w:val="00FE7286"/>
    <w:rsid w:val="00FE72EC"/>
    <w:rsid w:val="00FE7417"/>
    <w:rsid w:val="00FE77FA"/>
    <w:rsid w:val="00FE7A0E"/>
    <w:rsid w:val="00FE7BBA"/>
    <w:rsid w:val="00FE7CF7"/>
    <w:rsid w:val="00FE7E49"/>
    <w:rsid w:val="00FF01D9"/>
    <w:rsid w:val="00FF0252"/>
    <w:rsid w:val="00FF0303"/>
    <w:rsid w:val="00FF0593"/>
    <w:rsid w:val="00FF0A61"/>
    <w:rsid w:val="00FF0BA5"/>
    <w:rsid w:val="00FF0D8A"/>
    <w:rsid w:val="00FF0ED8"/>
    <w:rsid w:val="00FF118D"/>
    <w:rsid w:val="00FF11C7"/>
    <w:rsid w:val="00FF12C1"/>
    <w:rsid w:val="00FF13B8"/>
    <w:rsid w:val="00FF13FC"/>
    <w:rsid w:val="00FF15DB"/>
    <w:rsid w:val="00FF1B0F"/>
    <w:rsid w:val="00FF235B"/>
    <w:rsid w:val="00FF2AEB"/>
    <w:rsid w:val="00FF30C9"/>
    <w:rsid w:val="00FF3AF9"/>
    <w:rsid w:val="00FF3CF2"/>
    <w:rsid w:val="00FF3D11"/>
    <w:rsid w:val="00FF3E41"/>
    <w:rsid w:val="00FF404B"/>
    <w:rsid w:val="00FF4118"/>
    <w:rsid w:val="00FF483D"/>
    <w:rsid w:val="00FF4995"/>
    <w:rsid w:val="00FF4B76"/>
    <w:rsid w:val="00FF4C3A"/>
    <w:rsid w:val="00FF5353"/>
    <w:rsid w:val="00FF55ED"/>
    <w:rsid w:val="00FF5829"/>
    <w:rsid w:val="00FF58E4"/>
    <w:rsid w:val="00FF5D1F"/>
    <w:rsid w:val="00FF5F69"/>
    <w:rsid w:val="00FF634F"/>
    <w:rsid w:val="00FF64E8"/>
    <w:rsid w:val="00FF654E"/>
    <w:rsid w:val="00FF6956"/>
    <w:rsid w:val="00FF6AA5"/>
    <w:rsid w:val="00FF6AE3"/>
    <w:rsid w:val="00FF6C3F"/>
    <w:rsid w:val="00FF7741"/>
    <w:rsid w:val="00FF777C"/>
    <w:rsid w:val="00FF793D"/>
    <w:rsid w:val="00FF7B8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FD3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285"/>
    <w:rPr>
      <w:lang w:val="en-CA"/>
    </w:rPr>
  </w:style>
  <w:style w:type="paragraph" w:styleId="Heading1">
    <w:name w:val="heading 1"/>
    <w:basedOn w:val="Normal"/>
    <w:next w:val="Normal"/>
    <w:link w:val="Heading1Char"/>
    <w:uiPriority w:val="9"/>
    <w:qFormat/>
    <w:rsid w:val="00271DB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51A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834E6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C5C"/>
    <w:pPr>
      <w:ind w:left="720"/>
      <w:contextualSpacing/>
    </w:pPr>
  </w:style>
  <w:style w:type="paragraph" w:styleId="Header">
    <w:name w:val="header"/>
    <w:basedOn w:val="Normal"/>
    <w:link w:val="HeaderChar"/>
    <w:uiPriority w:val="99"/>
    <w:unhideWhenUsed/>
    <w:rsid w:val="008E2FC4"/>
    <w:pPr>
      <w:tabs>
        <w:tab w:val="center" w:pos="4320"/>
        <w:tab w:val="right" w:pos="8640"/>
      </w:tabs>
    </w:pPr>
  </w:style>
  <w:style w:type="character" w:customStyle="1" w:styleId="HeaderChar">
    <w:name w:val="Header Char"/>
    <w:basedOn w:val="DefaultParagraphFont"/>
    <w:link w:val="Header"/>
    <w:uiPriority w:val="99"/>
    <w:rsid w:val="008E2FC4"/>
    <w:rPr>
      <w:lang w:val="en-CA"/>
    </w:rPr>
  </w:style>
  <w:style w:type="paragraph" w:styleId="Footer">
    <w:name w:val="footer"/>
    <w:basedOn w:val="Normal"/>
    <w:link w:val="FooterChar"/>
    <w:uiPriority w:val="99"/>
    <w:unhideWhenUsed/>
    <w:rsid w:val="008E2FC4"/>
    <w:pPr>
      <w:tabs>
        <w:tab w:val="center" w:pos="4320"/>
        <w:tab w:val="right" w:pos="8640"/>
      </w:tabs>
    </w:pPr>
  </w:style>
  <w:style w:type="character" w:customStyle="1" w:styleId="FooterChar">
    <w:name w:val="Footer Char"/>
    <w:basedOn w:val="DefaultParagraphFont"/>
    <w:link w:val="Footer"/>
    <w:uiPriority w:val="99"/>
    <w:rsid w:val="008E2FC4"/>
    <w:rPr>
      <w:lang w:val="en-CA"/>
    </w:rPr>
  </w:style>
  <w:style w:type="character" w:styleId="Hyperlink">
    <w:name w:val="Hyperlink"/>
    <w:basedOn w:val="DefaultParagraphFont"/>
    <w:uiPriority w:val="99"/>
    <w:unhideWhenUsed/>
    <w:rsid w:val="00EB3AD5"/>
    <w:rPr>
      <w:color w:val="0000FF" w:themeColor="hyperlink"/>
      <w:u w:val="single"/>
    </w:rPr>
  </w:style>
  <w:style w:type="character" w:customStyle="1" w:styleId="Heading2Char">
    <w:name w:val="Heading 2 Char"/>
    <w:basedOn w:val="DefaultParagraphFont"/>
    <w:link w:val="Heading2"/>
    <w:uiPriority w:val="9"/>
    <w:rsid w:val="00551AE7"/>
    <w:rPr>
      <w:rFonts w:asciiTheme="majorHAnsi" w:eastAsiaTheme="majorEastAsia" w:hAnsiTheme="majorHAnsi" w:cstheme="majorBidi"/>
      <w:b/>
      <w:bCs/>
      <w:color w:val="4F81BD" w:themeColor="accent1"/>
      <w:sz w:val="26"/>
      <w:szCs w:val="26"/>
      <w:lang w:val="en-CA"/>
    </w:rPr>
  </w:style>
  <w:style w:type="character" w:styleId="FollowedHyperlink">
    <w:name w:val="FollowedHyperlink"/>
    <w:basedOn w:val="DefaultParagraphFont"/>
    <w:uiPriority w:val="99"/>
    <w:semiHidden/>
    <w:unhideWhenUsed/>
    <w:rsid w:val="003A683A"/>
    <w:rPr>
      <w:color w:val="800080" w:themeColor="followedHyperlink"/>
      <w:u w:val="single"/>
    </w:rPr>
  </w:style>
  <w:style w:type="character" w:styleId="PageNumber">
    <w:name w:val="page number"/>
    <w:basedOn w:val="DefaultParagraphFont"/>
    <w:uiPriority w:val="99"/>
    <w:semiHidden/>
    <w:unhideWhenUsed/>
    <w:rsid w:val="00907718"/>
  </w:style>
  <w:style w:type="paragraph" w:styleId="NoteLevel1">
    <w:name w:val="Note Level 1"/>
    <w:basedOn w:val="Normal"/>
    <w:uiPriority w:val="99"/>
    <w:unhideWhenUsed/>
    <w:rsid w:val="00FF235B"/>
    <w:pPr>
      <w:keepNext/>
      <w:numPr>
        <w:numId w:val="12"/>
      </w:numPr>
      <w:contextualSpacing/>
      <w:outlineLvl w:val="0"/>
    </w:pPr>
    <w:rPr>
      <w:rFonts w:ascii="Verdana" w:hAnsi="Verdana"/>
    </w:rPr>
  </w:style>
  <w:style w:type="paragraph" w:styleId="NoteLevel2">
    <w:name w:val="Note Level 2"/>
    <w:basedOn w:val="Normal"/>
    <w:uiPriority w:val="99"/>
    <w:unhideWhenUsed/>
    <w:rsid w:val="00FF235B"/>
    <w:pPr>
      <w:keepNext/>
      <w:numPr>
        <w:ilvl w:val="1"/>
        <w:numId w:val="12"/>
      </w:numPr>
      <w:contextualSpacing/>
      <w:outlineLvl w:val="1"/>
    </w:pPr>
    <w:rPr>
      <w:rFonts w:ascii="Verdana" w:hAnsi="Verdana"/>
    </w:rPr>
  </w:style>
  <w:style w:type="paragraph" w:styleId="NoteLevel3">
    <w:name w:val="Note Level 3"/>
    <w:basedOn w:val="Normal"/>
    <w:uiPriority w:val="99"/>
    <w:semiHidden/>
    <w:unhideWhenUsed/>
    <w:rsid w:val="00FF235B"/>
    <w:pPr>
      <w:keepNext/>
      <w:numPr>
        <w:ilvl w:val="2"/>
        <w:numId w:val="12"/>
      </w:numPr>
      <w:contextualSpacing/>
      <w:outlineLvl w:val="2"/>
    </w:pPr>
    <w:rPr>
      <w:rFonts w:ascii="Verdana" w:hAnsi="Verdana"/>
    </w:rPr>
  </w:style>
  <w:style w:type="paragraph" w:styleId="NoteLevel4">
    <w:name w:val="Note Level 4"/>
    <w:basedOn w:val="Normal"/>
    <w:uiPriority w:val="99"/>
    <w:unhideWhenUsed/>
    <w:rsid w:val="00FF235B"/>
    <w:pPr>
      <w:keepNext/>
      <w:numPr>
        <w:ilvl w:val="3"/>
        <w:numId w:val="12"/>
      </w:numPr>
      <w:contextualSpacing/>
      <w:outlineLvl w:val="3"/>
    </w:pPr>
    <w:rPr>
      <w:rFonts w:ascii="Verdana" w:hAnsi="Verdana"/>
    </w:rPr>
  </w:style>
  <w:style w:type="paragraph" w:styleId="NoteLevel5">
    <w:name w:val="Note Level 5"/>
    <w:basedOn w:val="Normal"/>
    <w:uiPriority w:val="99"/>
    <w:semiHidden/>
    <w:unhideWhenUsed/>
    <w:rsid w:val="00FF235B"/>
    <w:pPr>
      <w:keepNext/>
      <w:numPr>
        <w:ilvl w:val="4"/>
        <w:numId w:val="12"/>
      </w:numPr>
      <w:contextualSpacing/>
      <w:outlineLvl w:val="4"/>
    </w:pPr>
    <w:rPr>
      <w:rFonts w:ascii="Verdana" w:hAnsi="Verdana"/>
    </w:rPr>
  </w:style>
  <w:style w:type="paragraph" w:styleId="NoteLevel6">
    <w:name w:val="Note Level 6"/>
    <w:basedOn w:val="Normal"/>
    <w:uiPriority w:val="99"/>
    <w:semiHidden/>
    <w:unhideWhenUsed/>
    <w:rsid w:val="00FF235B"/>
    <w:pPr>
      <w:keepNext/>
      <w:numPr>
        <w:ilvl w:val="5"/>
        <w:numId w:val="12"/>
      </w:numPr>
      <w:contextualSpacing/>
      <w:outlineLvl w:val="5"/>
    </w:pPr>
    <w:rPr>
      <w:rFonts w:ascii="Verdana" w:hAnsi="Verdana"/>
    </w:rPr>
  </w:style>
  <w:style w:type="paragraph" w:styleId="NoteLevel7">
    <w:name w:val="Note Level 7"/>
    <w:basedOn w:val="Normal"/>
    <w:uiPriority w:val="99"/>
    <w:semiHidden/>
    <w:unhideWhenUsed/>
    <w:rsid w:val="00FF235B"/>
    <w:pPr>
      <w:keepNext/>
      <w:numPr>
        <w:ilvl w:val="6"/>
        <w:numId w:val="12"/>
      </w:numPr>
      <w:contextualSpacing/>
      <w:outlineLvl w:val="6"/>
    </w:pPr>
    <w:rPr>
      <w:rFonts w:ascii="Verdana" w:hAnsi="Verdana"/>
    </w:rPr>
  </w:style>
  <w:style w:type="paragraph" w:styleId="NoteLevel8">
    <w:name w:val="Note Level 8"/>
    <w:basedOn w:val="Normal"/>
    <w:uiPriority w:val="99"/>
    <w:semiHidden/>
    <w:unhideWhenUsed/>
    <w:rsid w:val="00FF235B"/>
    <w:pPr>
      <w:keepNext/>
      <w:numPr>
        <w:ilvl w:val="7"/>
        <w:numId w:val="12"/>
      </w:numPr>
      <w:contextualSpacing/>
      <w:outlineLvl w:val="7"/>
    </w:pPr>
    <w:rPr>
      <w:rFonts w:ascii="Verdana" w:hAnsi="Verdana"/>
    </w:rPr>
  </w:style>
  <w:style w:type="paragraph" w:styleId="NoteLevel9">
    <w:name w:val="Note Level 9"/>
    <w:basedOn w:val="Normal"/>
    <w:uiPriority w:val="99"/>
    <w:semiHidden/>
    <w:unhideWhenUsed/>
    <w:rsid w:val="00FF235B"/>
    <w:pPr>
      <w:keepNext/>
      <w:numPr>
        <w:ilvl w:val="8"/>
        <w:numId w:val="12"/>
      </w:numPr>
      <w:contextualSpacing/>
      <w:outlineLvl w:val="8"/>
    </w:pPr>
    <w:rPr>
      <w:rFonts w:ascii="Verdana" w:hAnsi="Verdana"/>
    </w:rPr>
  </w:style>
  <w:style w:type="table" w:styleId="TableGrid">
    <w:name w:val="Table Grid"/>
    <w:basedOn w:val="TableNormal"/>
    <w:uiPriority w:val="59"/>
    <w:rsid w:val="00FF2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32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2D3"/>
    <w:rPr>
      <w:rFonts w:ascii="Lucida Grande" w:hAnsi="Lucida Grande" w:cs="Lucida Grande"/>
      <w:sz w:val="18"/>
      <w:szCs w:val="18"/>
      <w:lang w:val="en-CA"/>
    </w:rPr>
  </w:style>
  <w:style w:type="paragraph" w:styleId="NormalWeb">
    <w:name w:val="Normal (Web)"/>
    <w:basedOn w:val="Normal"/>
    <w:uiPriority w:val="99"/>
    <w:unhideWhenUsed/>
    <w:rsid w:val="00096DBA"/>
    <w:pPr>
      <w:spacing w:before="100" w:beforeAutospacing="1" w:after="100" w:afterAutospacing="1"/>
    </w:pPr>
    <w:rPr>
      <w:rFonts w:ascii="Times" w:hAnsi="Times" w:cs="Times New Roman"/>
      <w:sz w:val="20"/>
      <w:szCs w:val="20"/>
      <w:lang w:val="en-US"/>
    </w:rPr>
  </w:style>
  <w:style w:type="character" w:customStyle="1" w:styleId="Heading6Char">
    <w:name w:val="Heading 6 Char"/>
    <w:basedOn w:val="DefaultParagraphFont"/>
    <w:link w:val="Heading6"/>
    <w:uiPriority w:val="9"/>
    <w:semiHidden/>
    <w:rsid w:val="00834E63"/>
    <w:rPr>
      <w:rFonts w:asciiTheme="majorHAnsi" w:eastAsiaTheme="majorEastAsia" w:hAnsiTheme="majorHAnsi" w:cstheme="majorBidi"/>
      <w:i/>
      <w:iCs/>
      <w:color w:val="243F60" w:themeColor="accent1" w:themeShade="7F"/>
      <w:lang w:val="en-CA"/>
    </w:rPr>
  </w:style>
  <w:style w:type="character" w:customStyle="1" w:styleId="Heading1Char">
    <w:name w:val="Heading 1 Char"/>
    <w:basedOn w:val="DefaultParagraphFont"/>
    <w:link w:val="Heading1"/>
    <w:uiPriority w:val="9"/>
    <w:rsid w:val="00271DBF"/>
    <w:rPr>
      <w:rFonts w:asciiTheme="majorHAnsi" w:eastAsiaTheme="majorEastAsia" w:hAnsiTheme="majorHAnsi" w:cstheme="majorBidi"/>
      <w:b/>
      <w:bCs/>
      <w:color w:val="345A8A" w:themeColor="accent1" w:themeShade="B5"/>
      <w:sz w:val="32"/>
      <w:szCs w:val="32"/>
      <w:lang w:val="en-CA"/>
    </w:rPr>
  </w:style>
  <w:style w:type="paragraph" w:styleId="TOCHeading">
    <w:name w:val="TOC Heading"/>
    <w:basedOn w:val="Heading1"/>
    <w:next w:val="Normal"/>
    <w:uiPriority w:val="39"/>
    <w:unhideWhenUsed/>
    <w:qFormat/>
    <w:rsid w:val="00271DBF"/>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1A4C15"/>
    <w:pPr>
      <w:spacing w:before="120"/>
    </w:pPr>
    <w:rPr>
      <w:rFonts w:ascii="Calibri" w:hAnsi="Calibri"/>
      <w:sz w:val="22"/>
    </w:rPr>
  </w:style>
  <w:style w:type="paragraph" w:styleId="TOC2">
    <w:name w:val="toc 2"/>
    <w:basedOn w:val="Normal"/>
    <w:next w:val="Normal"/>
    <w:autoRedefine/>
    <w:uiPriority w:val="39"/>
    <w:unhideWhenUsed/>
    <w:rsid w:val="00066060"/>
    <w:pPr>
      <w:ind w:left="240"/>
    </w:pPr>
    <w:rPr>
      <w:rFonts w:ascii="Calibri" w:hAnsi="Calibri"/>
      <w:sz w:val="20"/>
      <w:szCs w:val="22"/>
    </w:rPr>
  </w:style>
  <w:style w:type="paragraph" w:styleId="TOC3">
    <w:name w:val="toc 3"/>
    <w:basedOn w:val="Normal"/>
    <w:next w:val="Normal"/>
    <w:autoRedefine/>
    <w:uiPriority w:val="39"/>
    <w:unhideWhenUsed/>
    <w:rsid w:val="00271DBF"/>
    <w:pPr>
      <w:ind w:left="480"/>
    </w:pPr>
    <w:rPr>
      <w:sz w:val="22"/>
      <w:szCs w:val="22"/>
    </w:rPr>
  </w:style>
  <w:style w:type="paragraph" w:styleId="TOC4">
    <w:name w:val="toc 4"/>
    <w:basedOn w:val="Normal"/>
    <w:next w:val="Normal"/>
    <w:autoRedefine/>
    <w:uiPriority w:val="39"/>
    <w:unhideWhenUsed/>
    <w:rsid w:val="00271DBF"/>
    <w:pPr>
      <w:ind w:left="720"/>
    </w:pPr>
    <w:rPr>
      <w:sz w:val="20"/>
      <w:szCs w:val="20"/>
    </w:rPr>
  </w:style>
  <w:style w:type="paragraph" w:styleId="TOC5">
    <w:name w:val="toc 5"/>
    <w:basedOn w:val="Normal"/>
    <w:next w:val="Normal"/>
    <w:autoRedefine/>
    <w:uiPriority w:val="39"/>
    <w:unhideWhenUsed/>
    <w:rsid w:val="00271DBF"/>
    <w:pPr>
      <w:ind w:left="960"/>
    </w:pPr>
    <w:rPr>
      <w:sz w:val="20"/>
      <w:szCs w:val="20"/>
    </w:rPr>
  </w:style>
  <w:style w:type="paragraph" w:styleId="TOC6">
    <w:name w:val="toc 6"/>
    <w:basedOn w:val="Normal"/>
    <w:next w:val="Normal"/>
    <w:autoRedefine/>
    <w:uiPriority w:val="39"/>
    <w:unhideWhenUsed/>
    <w:rsid w:val="00271DBF"/>
    <w:pPr>
      <w:ind w:left="1200"/>
    </w:pPr>
    <w:rPr>
      <w:sz w:val="20"/>
      <w:szCs w:val="20"/>
    </w:rPr>
  </w:style>
  <w:style w:type="paragraph" w:styleId="TOC7">
    <w:name w:val="toc 7"/>
    <w:basedOn w:val="Normal"/>
    <w:next w:val="Normal"/>
    <w:autoRedefine/>
    <w:uiPriority w:val="39"/>
    <w:unhideWhenUsed/>
    <w:rsid w:val="00271DBF"/>
    <w:pPr>
      <w:ind w:left="1440"/>
    </w:pPr>
    <w:rPr>
      <w:sz w:val="20"/>
      <w:szCs w:val="20"/>
    </w:rPr>
  </w:style>
  <w:style w:type="paragraph" w:styleId="TOC8">
    <w:name w:val="toc 8"/>
    <w:basedOn w:val="Normal"/>
    <w:next w:val="Normal"/>
    <w:autoRedefine/>
    <w:uiPriority w:val="39"/>
    <w:unhideWhenUsed/>
    <w:rsid w:val="00271DBF"/>
    <w:pPr>
      <w:ind w:left="1680"/>
    </w:pPr>
    <w:rPr>
      <w:sz w:val="20"/>
      <w:szCs w:val="20"/>
    </w:rPr>
  </w:style>
  <w:style w:type="paragraph" w:styleId="TOC9">
    <w:name w:val="toc 9"/>
    <w:basedOn w:val="Normal"/>
    <w:next w:val="Normal"/>
    <w:autoRedefine/>
    <w:uiPriority w:val="39"/>
    <w:unhideWhenUsed/>
    <w:rsid w:val="00271DBF"/>
    <w:pPr>
      <w:ind w:left="1920"/>
    </w:pPr>
    <w:rPr>
      <w:sz w:val="20"/>
      <w:szCs w:val="20"/>
    </w:rPr>
  </w:style>
  <w:style w:type="paragraph" w:styleId="DocumentMap">
    <w:name w:val="Document Map"/>
    <w:basedOn w:val="Normal"/>
    <w:link w:val="DocumentMapChar"/>
    <w:uiPriority w:val="99"/>
    <w:semiHidden/>
    <w:unhideWhenUsed/>
    <w:rsid w:val="008723E2"/>
    <w:rPr>
      <w:rFonts w:ascii="Lucida Grande" w:hAnsi="Lucida Grande" w:cs="Lucida Grande"/>
    </w:rPr>
  </w:style>
  <w:style w:type="character" w:customStyle="1" w:styleId="DocumentMapChar">
    <w:name w:val="Document Map Char"/>
    <w:basedOn w:val="DefaultParagraphFont"/>
    <w:link w:val="DocumentMap"/>
    <w:uiPriority w:val="99"/>
    <w:semiHidden/>
    <w:rsid w:val="008723E2"/>
    <w:rPr>
      <w:rFonts w:ascii="Lucida Grande" w:hAnsi="Lucida Grande" w:cs="Lucida Grande"/>
      <w:lang w:val="en-CA"/>
    </w:rPr>
  </w:style>
  <w:style w:type="paragraph" w:styleId="Revision">
    <w:name w:val="Revision"/>
    <w:hidden/>
    <w:uiPriority w:val="99"/>
    <w:semiHidden/>
    <w:rsid w:val="008723E2"/>
    <w:rPr>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285"/>
    <w:rPr>
      <w:lang w:val="en-CA"/>
    </w:rPr>
  </w:style>
  <w:style w:type="paragraph" w:styleId="Heading1">
    <w:name w:val="heading 1"/>
    <w:basedOn w:val="Normal"/>
    <w:next w:val="Normal"/>
    <w:link w:val="Heading1Char"/>
    <w:uiPriority w:val="9"/>
    <w:qFormat/>
    <w:rsid w:val="00271DB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51A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834E6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C5C"/>
    <w:pPr>
      <w:ind w:left="720"/>
      <w:contextualSpacing/>
    </w:pPr>
  </w:style>
  <w:style w:type="paragraph" w:styleId="Header">
    <w:name w:val="header"/>
    <w:basedOn w:val="Normal"/>
    <w:link w:val="HeaderChar"/>
    <w:uiPriority w:val="99"/>
    <w:unhideWhenUsed/>
    <w:rsid w:val="008E2FC4"/>
    <w:pPr>
      <w:tabs>
        <w:tab w:val="center" w:pos="4320"/>
        <w:tab w:val="right" w:pos="8640"/>
      </w:tabs>
    </w:pPr>
  </w:style>
  <w:style w:type="character" w:customStyle="1" w:styleId="HeaderChar">
    <w:name w:val="Header Char"/>
    <w:basedOn w:val="DefaultParagraphFont"/>
    <w:link w:val="Header"/>
    <w:uiPriority w:val="99"/>
    <w:rsid w:val="008E2FC4"/>
    <w:rPr>
      <w:lang w:val="en-CA"/>
    </w:rPr>
  </w:style>
  <w:style w:type="paragraph" w:styleId="Footer">
    <w:name w:val="footer"/>
    <w:basedOn w:val="Normal"/>
    <w:link w:val="FooterChar"/>
    <w:uiPriority w:val="99"/>
    <w:unhideWhenUsed/>
    <w:rsid w:val="008E2FC4"/>
    <w:pPr>
      <w:tabs>
        <w:tab w:val="center" w:pos="4320"/>
        <w:tab w:val="right" w:pos="8640"/>
      </w:tabs>
    </w:pPr>
  </w:style>
  <w:style w:type="character" w:customStyle="1" w:styleId="FooterChar">
    <w:name w:val="Footer Char"/>
    <w:basedOn w:val="DefaultParagraphFont"/>
    <w:link w:val="Footer"/>
    <w:uiPriority w:val="99"/>
    <w:rsid w:val="008E2FC4"/>
    <w:rPr>
      <w:lang w:val="en-CA"/>
    </w:rPr>
  </w:style>
  <w:style w:type="character" w:styleId="Hyperlink">
    <w:name w:val="Hyperlink"/>
    <w:basedOn w:val="DefaultParagraphFont"/>
    <w:uiPriority w:val="99"/>
    <w:unhideWhenUsed/>
    <w:rsid w:val="00EB3AD5"/>
    <w:rPr>
      <w:color w:val="0000FF" w:themeColor="hyperlink"/>
      <w:u w:val="single"/>
    </w:rPr>
  </w:style>
  <w:style w:type="character" w:customStyle="1" w:styleId="Heading2Char">
    <w:name w:val="Heading 2 Char"/>
    <w:basedOn w:val="DefaultParagraphFont"/>
    <w:link w:val="Heading2"/>
    <w:uiPriority w:val="9"/>
    <w:rsid w:val="00551AE7"/>
    <w:rPr>
      <w:rFonts w:asciiTheme="majorHAnsi" w:eastAsiaTheme="majorEastAsia" w:hAnsiTheme="majorHAnsi" w:cstheme="majorBidi"/>
      <w:b/>
      <w:bCs/>
      <w:color w:val="4F81BD" w:themeColor="accent1"/>
      <w:sz w:val="26"/>
      <w:szCs w:val="26"/>
      <w:lang w:val="en-CA"/>
    </w:rPr>
  </w:style>
  <w:style w:type="character" w:styleId="FollowedHyperlink">
    <w:name w:val="FollowedHyperlink"/>
    <w:basedOn w:val="DefaultParagraphFont"/>
    <w:uiPriority w:val="99"/>
    <w:semiHidden/>
    <w:unhideWhenUsed/>
    <w:rsid w:val="003A683A"/>
    <w:rPr>
      <w:color w:val="800080" w:themeColor="followedHyperlink"/>
      <w:u w:val="single"/>
    </w:rPr>
  </w:style>
  <w:style w:type="character" w:styleId="PageNumber">
    <w:name w:val="page number"/>
    <w:basedOn w:val="DefaultParagraphFont"/>
    <w:uiPriority w:val="99"/>
    <w:semiHidden/>
    <w:unhideWhenUsed/>
    <w:rsid w:val="00907718"/>
  </w:style>
  <w:style w:type="paragraph" w:styleId="NoteLevel1">
    <w:name w:val="Note Level 1"/>
    <w:basedOn w:val="Normal"/>
    <w:uiPriority w:val="99"/>
    <w:unhideWhenUsed/>
    <w:rsid w:val="00FF235B"/>
    <w:pPr>
      <w:keepNext/>
      <w:numPr>
        <w:numId w:val="12"/>
      </w:numPr>
      <w:contextualSpacing/>
      <w:outlineLvl w:val="0"/>
    </w:pPr>
    <w:rPr>
      <w:rFonts w:ascii="Verdana" w:hAnsi="Verdana"/>
    </w:rPr>
  </w:style>
  <w:style w:type="paragraph" w:styleId="NoteLevel2">
    <w:name w:val="Note Level 2"/>
    <w:basedOn w:val="Normal"/>
    <w:uiPriority w:val="99"/>
    <w:unhideWhenUsed/>
    <w:rsid w:val="00FF235B"/>
    <w:pPr>
      <w:keepNext/>
      <w:numPr>
        <w:ilvl w:val="1"/>
        <w:numId w:val="12"/>
      </w:numPr>
      <w:contextualSpacing/>
      <w:outlineLvl w:val="1"/>
    </w:pPr>
    <w:rPr>
      <w:rFonts w:ascii="Verdana" w:hAnsi="Verdana"/>
    </w:rPr>
  </w:style>
  <w:style w:type="paragraph" w:styleId="NoteLevel3">
    <w:name w:val="Note Level 3"/>
    <w:basedOn w:val="Normal"/>
    <w:uiPriority w:val="99"/>
    <w:semiHidden/>
    <w:unhideWhenUsed/>
    <w:rsid w:val="00FF235B"/>
    <w:pPr>
      <w:keepNext/>
      <w:numPr>
        <w:ilvl w:val="2"/>
        <w:numId w:val="12"/>
      </w:numPr>
      <w:contextualSpacing/>
      <w:outlineLvl w:val="2"/>
    </w:pPr>
    <w:rPr>
      <w:rFonts w:ascii="Verdana" w:hAnsi="Verdana"/>
    </w:rPr>
  </w:style>
  <w:style w:type="paragraph" w:styleId="NoteLevel4">
    <w:name w:val="Note Level 4"/>
    <w:basedOn w:val="Normal"/>
    <w:uiPriority w:val="99"/>
    <w:unhideWhenUsed/>
    <w:rsid w:val="00FF235B"/>
    <w:pPr>
      <w:keepNext/>
      <w:numPr>
        <w:ilvl w:val="3"/>
        <w:numId w:val="12"/>
      </w:numPr>
      <w:contextualSpacing/>
      <w:outlineLvl w:val="3"/>
    </w:pPr>
    <w:rPr>
      <w:rFonts w:ascii="Verdana" w:hAnsi="Verdana"/>
    </w:rPr>
  </w:style>
  <w:style w:type="paragraph" w:styleId="NoteLevel5">
    <w:name w:val="Note Level 5"/>
    <w:basedOn w:val="Normal"/>
    <w:uiPriority w:val="99"/>
    <w:semiHidden/>
    <w:unhideWhenUsed/>
    <w:rsid w:val="00FF235B"/>
    <w:pPr>
      <w:keepNext/>
      <w:numPr>
        <w:ilvl w:val="4"/>
        <w:numId w:val="12"/>
      </w:numPr>
      <w:contextualSpacing/>
      <w:outlineLvl w:val="4"/>
    </w:pPr>
    <w:rPr>
      <w:rFonts w:ascii="Verdana" w:hAnsi="Verdana"/>
    </w:rPr>
  </w:style>
  <w:style w:type="paragraph" w:styleId="NoteLevel6">
    <w:name w:val="Note Level 6"/>
    <w:basedOn w:val="Normal"/>
    <w:uiPriority w:val="99"/>
    <w:semiHidden/>
    <w:unhideWhenUsed/>
    <w:rsid w:val="00FF235B"/>
    <w:pPr>
      <w:keepNext/>
      <w:numPr>
        <w:ilvl w:val="5"/>
        <w:numId w:val="12"/>
      </w:numPr>
      <w:contextualSpacing/>
      <w:outlineLvl w:val="5"/>
    </w:pPr>
    <w:rPr>
      <w:rFonts w:ascii="Verdana" w:hAnsi="Verdana"/>
    </w:rPr>
  </w:style>
  <w:style w:type="paragraph" w:styleId="NoteLevel7">
    <w:name w:val="Note Level 7"/>
    <w:basedOn w:val="Normal"/>
    <w:uiPriority w:val="99"/>
    <w:semiHidden/>
    <w:unhideWhenUsed/>
    <w:rsid w:val="00FF235B"/>
    <w:pPr>
      <w:keepNext/>
      <w:numPr>
        <w:ilvl w:val="6"/>
        <w:numId w:val="12"/>
      </w:numPr>
      <w:contextualSpacing/>
      <w:outlineLvl w:val="6"/>
    </w:pPr>
    <w:rPr>
      <w:rFonts w:ascii="Verdana" w:hAnsi="Verdana"/>
    </w:rPr>
  </w:style>
  <w:style w:type="paragraph" w:styleId="NoteLevel8">
    <w:name w:val="Note Level 8"/>
    <w:basedOn w:val="Normal"/>
    <w:uiPriority w:val="99"/>
    <w:semiHidden/>
    <w:unhideWhenUsed/>
    <w:rsid w:val="00FF235B"/>
    <w:pPr>
      <w:keepNext/>
      <w:numPr>
        <w:ilvl w:val="7"/>
        <w:numId w:val="12"/>
      </w:numPr>
      <w:contextualSpacing/>
      <w:outlineLvl w:val="7"/>
    </w:pPr>
    <w:rPr>
      <w:rFonts w:ascii="Verdana" w:hAnsi="Verdana"/>
    </w:rPr>
  </w:style>
  <w:style w:type="paragraph" w:styleId="NoteLevel9">
    <w:name w:val="Note Level 9"/>
    <w:basedOn w:val="Normal"/>
    <w:uiPriority w:val="99"/>
    <w:semiHidden/>
    <w:unhideWhenUsed/>
    <w:rsid w:val="00FF235B"/>
    <w:pPr>
      <w:keepNext/>
      <w:numPr>
        <w:ilvl w:val="8"/>
        <w:numId w:val="12"/>
      </w:numPr>
      <w:contextualSpacing/>
      <w:outlineLvl w:val="8"/>
    </w:pPr>
    <w:rPr>
      <w:rFonts w:ascii="Verdana" w:hAnsi="Verdana"/>
    </w:rPr>
  </w:style>
  <w:style w:type="table" w:styleId="TableGrid">
    <w:name w:val="Table Grid"/>
    <w:basedOn w:val="TableNormal"/>
    <w:uiPriority w:val="59"/>
    <w:rsid w:val="00FF2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32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2D3"/>
    <w:rPr>
      <w:rFonts w:ascii="Lucida Grande" w:hAnsi="Lucida Grande" w:cs="Lucida Grande"/>
      <w:sz w:val="18"/>
      <w:szCs w:val="18"/>
      <w:lang w:val="en-CA"/>
    </w:rPr>
  </w:style>
  <w:style w:type="paragraph" w:styleId="NormalWeb">
    <w:name w:val="Normal (Web)"/>
    <w:basedOn w:val="Normal"/>
    <w:uiPriority w:val="99"/>
    <w:unhideWhenUsed/>
    <w:rsid w:val="00096DBA"/>
    <w:pPr>
      <w:spacing w:before="100" w:beforeAutospacing="1" w:after="100" w:afterAutospacing="1"/>
    </w:pPr>
    <w:rPr>
      <w:rFonts w:ascii="Times" w:hAnsi="Times" w:cs="Times New Roman"/>
      <w:sz w:val="20"/>
      <w:szCs w:val="20"/>
      <w:lang w:val="en-US"/>
    </w:rPr>
  </w:style>
  <w:style w:type="character" w:customStyle="1" w:styleId="Heading6Char">
    <w:name w:val="Heading 6 Char"/>
    <w:basedOn w:val="DefaultParagraphFont"/>
    <w:link w:val="Heading6"/>
    <w:uiPriority w:val="9"/>
    <w:semiHidden/>
    <w:rsid w:val="00834E63"/>
    <w:rPr>
      <w:rFonts w:asciiTheme="majorHAnsi" w:eastAsiaTheme="majorEastAsia" w:hAnsiTheme="majorHAnsi" w:cstheme="majorBidi"/>
      <w:i/>
      <w:iCs/>
      <w:color w:val="243F60" w:themeColor="accent1" w:themeShade="7F"/>
      <w:lang w:val="en-CA"/>
    </w:rPr>
  </w:style>
  <w:style w:type="character" w:customStyle="1" w:styleId="Heading1Char">
    <w:name w:val="Heading 1 Char"/>
    <w:basedOn w:val="DefaultParagraphFont"/>
    <w:link w:val="Heading1"/>
    <w:uiPriority w:val="9"/>
    <w:rsid w:val="00271DBF"/>
    <w:rPr>
      <w:rFonts w:asciiTheme="majorHAnsi" w:eastAsiaTheme="majorEastAsia" w:hAnsiTheme="majorHAnsi" w:cstheme="majorBidi"/>
      <w:b/>
      <w:bCs/>
      <w:color w:val="345A8A" w:themeColor="accent1" w:themeShade="B5"/>
      <w:sz w:val="32"/>
      <w:szCs w:val="32"/>
      <w:lang w:val="en-CA"/>
    </w:rPr>
  </w:style>
  <w:style w:type="paragraph" w:styleId="TOCHeading">
    <w:name w:val="TOC Heading"/>
    <w:basedOn w:val="Heading1"/>
    <w:next w:val="Normal"/>
    <w:uiPriority w:val="39"/>
    <w:unhideWhenUsed/>
    <w:qFormat/>
    <w:rsid w:val="00271DBF"/>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1A4C15"/>
    <w:pPr>
      <w:spacing w:before="120"/>
    </w:pPr>
    <w:rPr>
      <w:rFonts w:ascii="Calibri" w:hAnsi="Calibri"/>
      <w:sz w:val="22"/>
    </w:rPr>
  </w:style>
  <w:style w:type="paragraph" w:styleId="TOC2">
    <w:name w:val="toc 2"/>
    <w:basedOn w:val="Normal"/>
    <w:next w:val="Normal"/>
    <w:autoRedefine/>
    <w:uiPriority w:val="39"/>
    <w:unhideWhenUsed/>
    <w:rsid w:val="00066060"/>
    <w:pPr>
      <w:ind w:left="240"/>
    </w:pPr>
    <w:rPr>
      <w:rFonts w:ascii="Calibri" w:hAnsi="Calibri"/>
      <w:sz w:val="20"/>
      <w:szCs w:val="22"/>
    </w:rPr>
  </w:style>
  <w:style w:type="paragraph" w:styleId="TOC3">
    <w:name w:val="toc 3"/>
    <w:basedOn w:val="Normal"/>
    <w:next w:val="Normal"/>
    <w:autoRedefine/>
    <w:uiPriority w:val="39"/>
    <w:unhideWhenUsed/>
    <w:rsid w:val="00271DBF"/>
    <w:pPr>
      <w:ind w:left="480"/>
    </w:pPr>
    <w:rPr>
      <w:sz w:val="22"/>
      <w:szCs w:val="22"/>
    </w:rPr>
  </w:style>
  <w:style w:type="paragraph" w:styleId="TOC4">
    <w:name w:val="toc 4"/>
    <w:basedOn w:val="Normal"/>
    <w:next w:val="Normal"/>
    <w:autoRedefine/>
    <w:uiPriority w:val="39"/>
    <w:unhideWhenUsed/>
    <w:rsid w:val="00271DBF"/>
    <w:pPr>
      <w:ind w:left="720"/>
    </w:pPr>
    <w:rPr>
      <w:sz w:val="20"/>
      <w:szCs w:val="20"/>
    </w:rPr>
  </w:style>
  <w:style w:type="paragraph" w:styleId="TOC5">
    <w:name w:val="toc 5"/>
    <w:basedOn w:val="Normal"/>
    <w:next w:val="Normal"/>
    <w:autoRedefine/>
    <w:uiPriority w:val="39"/>
    <w:unhideWhenUsed/>
    <w:rsid w:val="00271DBF"/>
    <w:pPr>
      <w:ind w:left="960"/>
    </w:pPr>
    <w:rPr>
      <w:sz w:val="20"/>
      <w:szCs w:val="20"/>
    </w:rPr>
  </w:style>
  <w:style w:type="paragraph" w:styleId="TOC6">
    <w:name w:val="toc 6"/>
    <w:basedOn w:val="Normal"/>
    <w:next w:val="Normal"/>
    <w:autoRedefine/>
    <w:uiPriority w:val="39"/>
    <w:unhideWhenUsed/>
    <w:rsid w:val="00271DBF"/>
    <w:pPr>
      <w:ind w:left="1200"/>
    </w:pPr>
    <w:rPr>
      <w:sz w:val="20"/>
      <w:szCs w:val="20"/>
    </w:rPr>
  </w:style>
  <w:style w:type="paragraph" w:styleId="TOC7">
    <w:name w:val="toc 7"/>
    <w:basedOn w:val="Normal"/>
    <w:next w:val="Normal"/>
    <w:autoRedefine/>
    <w:uiPriority w:val="39"/>
    <w:unhideWhenUsed/>
    <w:rsid w:val="00271DBF"/>
    <w:pPr>
      <w:ind w:left="1440"/>
    </w:pPr>
    <w:rPr>
      <w:sz w:val="20"/>
      <w:szCs w:val="20"/>
    </w:rPr>
  </w:style>
  <w:style w:type="paragraph" w:styleId="TOC8">
    <w:name w:val="toc 8"/>
    <w:basedOn w:val="Normal"/>
    <w:next w:val="Normal"/>
    <w:autoRedefine/>
    <w:uiPriority w:val="39"/>
    <w:unhideWhenUsed/>
    <w:rsid w:val="00271DBF"/>
    <w:pPr>
      <w:ind w:left="1680"/>
    </w:pPr>
    <w:rPr>
      <w:sz w:val="20"/>
      <w:szCs w:val="20"/>
    </w:rPr>
  </w:style>
  <w:style w:type="paragraph" w:styleId="TOC9">
    <w:name w:val="toc 9"/>
    <w:basedOn w:val="Normal"/>
    <w:next w:val="Normal"/>
    <w:autoRedefine/>
    <w:uiPriority w:val="39"/>
    <w:unhideWhenUsed/>
    <w:rsid w:val="00271DBF"/>
    <w:pPr>
      <w:ind w:left="1920"/>
    </w:pPr>
    <w:rPr>
      <w:sz w:val="20"/>
      <w:szCs w:val="20"/>
    </w:rPr>
  </w:style>
  <w:style w:type="paragraph" w:styleId="DocumentMap">
    <w:name w:val="Document Map"/>
    <w:basedOn w:val="Normal"/>
    <w:link w:val="DocumentMapChar"/>
    <w:uiPriority w:val="99"/>
    <w:semiHidden/>
    <w:unhideWhenUsed/>
    <w:rsid w:val="008723E2"/>
    <w:rPr>
      <w:rFonts w:ascii="Lucida Grande" w:hAnsi="Lucida Grande" w:cs="Lucida Grande"/>
    </w:rPr>
  </w:style>
  <w:style w:type="character" w:customStyle="1" w:styleId="DocumentMapChar">
    <w:name w:val="Document Map Char"/>
    <w:basedOn w:val="DefaultParagraphFont"/>
    <w:link w:val="DocumentMap"/>
    <w:uiPriority w:val="99"/>
    <w:semiHidden/>
    <w:rsid w:val="008723E2"/>
    <w:rPr>
      <w:rFonts w:ascii="Lucida Grande" w:hAnsi="Lucida Grande" w:cs="Lucida Grande"/>
      <w:lang w:val="en-CA"/>
    </w:rPr>
  </w:style>
  <w:style w:type="paragraph" w:styleId="Revision">
    <w:name w:val="Revision"/>
    <w:hidden/>
    <w:uiPriority w:val="99"/>
    <w:semiHidden/>
    <w:rsid w:val="008723E2"/>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023">
      <w:bodyDiv w:val="1"/>
      <w:marLeft w:val="0"/>
      <w:marRight w:val="0"/>
      <w:marTop w:val="0"/>
      <w:marBottom w:val="0"/>
      <w:divBdr>
        <w:top w:val="none" w:sz="0" w:space="0" w:color="auto"/>
        <w:left w:val="none" w:sz="0" w:space="0" w:color="auto"/>
        <w:bottom w:val="none" w:sz="0" w:space="0" w:color="auto"/>
        <w:right w:val="none" w:sz="0" w:space="0" w:color="auto"/>
      </w:divBdr>
    </w:div>
    <w:div w:id="16276568">
      <w:bodyDiv w:val="1"/>
      <w:marLeft w:val="0"/>
      <w:marRight w:val="0"/>
      <w:marTop w:val="0"/>
      <w:marBottom w:val="0"/>
      <w:divBdr>
        <w:top w:val="none" w:sz="0" w:space="0" w:color="auto"/>
        <w:left w:val="none" w:sz="0" w:space="0" w:color="auto"/>
        <w:bottom w:val="none" w:sz="0" w:space="0" w:color="auto"/>
        <w:right w:val="none" w:sz="0" w:space="0" w:color="auto"/>
      </w:divBdr>
    </w:div>
    <w:div w:id="20404509">
      <w:bodyDiv w:val="1"/>
      <w:marLeft w:val="0"/>
      <w:marRight w:val="0"/>
      <w:marTop w:val="0"/>
      <w:marBottom w:val="0"/>
      <w:divBdr>
        <w:top w:val="none" w:sz="0" w:space="0" w:color="auto"/>
        <w:left w:val="none" w:sz="0" w:space="0" w:color="auto"/>
        <w:bottom w:val="none" w:sz="0" w:space="0" w:color="auto"/>
        <w:right w:val="none" w:sz="0" w:space="0" w:color="auto"/>
      </w:divBdr>
      <w:divsChild>
        <w:div w:id="808787564">
          <w:marLeft w:val="1440"/>
          <w:marRight w:val="0"/>
          <w:marTop w:val="0"/>
          <w:marBottom w:val="0"/>
          <w:divBdr>
            <w:top w:val="none" w:sz="0" w:space="0" w:color="auto"/>
            <w:left w:val="none" w:sz="0" w:space="0" w:color="auto"/>
            <w:bottom w:val="none" w:sz="0" w:space="0" w:color="auto"/>
            <w:right w:val="none" w:sz="0" w:space="0" w:color="auto"/>
          </w:divBdr>
        </w:div>
        <w:div w:id="820653232">
          <w:marLeft w:val="1440"/>
          <w:marRight w:val="0"/>
          <w:marTop w:val="0"/>
          <w:marBottom w:val="0"/>
          <w:divBdr>
            <w:top w:val="none" w:sz="0" w:space="0" w:color="auto"/>
            <w:left w:val="none" w:sz="0" w:space="0" w:color="auto"/>
            <w:bottom w:val="none" w:sz="0" w:space="0" w:color="auto"/>
            <w:right w:val="none" w:sz="0" w:space="0" w:color="auto"/>
          </w:divBdr>
        </w:div>
        <w:div w:id="1774741742">
          <w:marLeft w:val="1440"/>
          <w:marRight w:val="0"/>
          <w:marTop w:val="0"/>
          <w:marBottom w:val="0"/>
          <w:divBdr>
            <w:top w:val="none" w:sz="0" w:space="0" w:color="auto"/>
            <w:left w:val="none" w:sz="0" w:space="0" w:color="auto"/>
            <w:bottom w:val="none" w:sz="0" w:space="0" w:color="auto"/>
            <w:right w:val="none" w:sz="0" w:space="0" w:color="auto"/>
          </w:divBdr>
        </w:div>
        <w:div w:id="282156652">
          <w:marLeft w:val="1440"/>
          <w:marRight w:val="0"/>
          <w:marTop w:val="0"/>
          <w:marBottom w:val="0"/>
          <w:divBdr>
            <w:top w:val="none" w:sz="0" w:space="0" w:color="auto"/>
            <w:left w:val="none" w:sz="0" w:space="0" w:color="auto"/>
            <w:bottom w:val="none" w:sz="0" w:space="0" w:color="auto"/>
            <w:right w:val="none" w:sz="0" w:space="0" w:color="auto"/>
          </w:divBdr>
        </w:div>
        <w:div w:id="1073041847">
          <w:marLeft w:val="1440"/>
          <w:marRight w:val="0"/>
          <w:marTop w:val="0"/>
          <w:marBottom w:val="0"/>
          <w:divBdr>
            <w:top w:val="none" w:sz="0" w:space="0" w:color="auto"/>
            <w:left w:val="none" w:sz="0" w:space="0" w:color="auto"/>
            <w:bottom w:val="none" w:sz="0" w:space="0" w:color="auto"/>
            <w:right w:val="none" w:sz="0" w:space="0" w:color="auto"/>
          </w:divBdr>
        </w:div>
      </w:divsChild>
    </w:div>
    <w:div w:id="29107998">
      <w:bodyDiv w:val="1"/>
      <w:marLeft w:val="0"/>
      <w:marRight w:val="0"/>
      <w:marTop w:val="0"/>
      <w:marBottom w:val="0"/>
      <w:divBdr>
        <w:top w:val="none" w:sz="0" w:space="0" w:color="auto"/>
        <w:left w:val="none" w:sz="0" w:space="0" w:color="auto"/>
        <w:bottom w:val="none" w:sz="0" w:space="0" w:color="auto"/>
        <w:right w:val="none" w:sz="0" w:space="0" w:color="auto"/>
      </w:divBdr>
      <w:divsChild>
        <w:div w:id="1006593313">
          <w:marLeft w:val="274"/>
          <w:marRight w:val="0"/>
          <w:marTop w:val="58"/>
          <w:marBottom w:val="0"/>
          <w:divBdr>
            <w:top w:val="none" w:sz="0" w:space="0" w:color="auto"/>
            <w:left w:val="none" w:sz="0" w:space="0" w:color="auto"/>
            <w:bottom w:val="none" w:sz="0" w:space="0" w:color="auto"/>
            <w:right w:val="none" w:sz="0" w:space="0" w:color="auto"/>
          </w:divBdr>
        </w:div>
        <w:div w:id="666783679">
          <w:marLeft w:val="274"/>
          <w:marRight w:val="0"/>
          <w:marTop w:val="58"/>
          <w:marBottom w:val="0"/>
          <w:divBdr>
            <w:top w:val="none" w:sz="0" w:space="0" w:color="auto"/>
            <w:left w:val="none" w:sz="0" w:space="0" w:color="auto"/>
            <w:bottom w:val="none" w:sz="0" w:space="0" w:color="auto"/>
            <w:right w:val="none" w:sz="0" w:space="0" w:color="auto"/>
          </w:divBdr>
        </w:div>
        <w:div w:id="2000579005">
          <w:marLeft w:val="274"/>
          <w:marRight w:val="0"/>
          <w:marTop w:val="58"/>
          <w:marBottom w:val="0"/>
          <w:divBdr>
            <w:top w:val="none" w:sz="0" w:space="0" w:color="auto"/>
            <w:left w:val="none" w:sz="0" w:space="0" w:color="auto"/>
            <w:bottom w:val="none" w:sz="0" w:space="0" w:color="auto"/>
            <w:right w:val="none" w:sz="0" w:space="0" w:color="auto"/>
          </w:divBdr>
        </w:div>
        <w:div w:id="1861779252">
          <w:marLeft w:val="274"/>
          <w:marRight w:val="0"/>
          <w:marTop w:val="58"/>
          <w:marBottom w:val="0"/>
          <w:divBdr>
            <w:top w:val="none" w:sz="0" w:space="0" w:color="auto"/>
            <w:left w:val="none" w:sz="0" w:space="0" w:color="auto"/>
            <w:bottom w:val="none" w:sz="0" w:space="0" w:color="auto"/>
            <w:right w:val="none" w:sz="0" w:space="0" w:color="auto"/>
          </w:divBdr>
        </w:div>
        <w:div w:id="28842929">
          <w:marLeft w:val="274"/>
          <w:marRight w:val="0"/>
          <w:marTop w:val="58"/>
          <w:marBottom w:val="0"/>
          <w:divBdr>
            <w:top w:val="none" w:sz="0" w:space="0" w:color="auto"/>
            <w:left w:val="none" w:sz="0" w:space="0" w:color="auto"/>
            <w:bottom w:val="none" w:sz="0" w:space="0" w:color="auto"/>
            <w:right w:val="none" w:sz="0" w:space="0" w:color="auto"/>
          </w:divBdr>
        </w:div>
        <w:div w:id="2101372667">
          <w:marLeft w:val="274"/>
          <w:marRight w:val="0"/>
          <w:marTop w:val="58"/>
          <w:marBottom w:val="0"/>
          <w:divBdr>
            <w:top w:val="none" w:sz="0" w:space="0" w:color="auto"/>
            <w:left w:val="none" w:sz="0" w:space="0" w:color="auto"/>
            <w:bottom w:val="none" w:sz="0" w:space="0" w:color="auto"/>
            <w:right w:val="none" w:sz="0" w:space="0" w:color="auto"/>
          </w:divBdr>
        </w:div>
        <w:div w:id="2090420276">
          <w:marLeft w:val="274"/>
          <w:marRight w:val="0"/>
          <w:marTop w:val="58"/>
          <w:marBottom w:val="0"/>
          <w:divBdr>
            <w:top w:val="none" w:sz="0" w:space="0" w:color="auto"/>
            <w:left w:val="none" w:sz="0" w:space="0" w:color="auto"/>
            <w:bottom w:val="none" w:sz="0" w:space="0" w:color="auto"/>
            <w:right w:val="none" w:sz="0" w:space="0" w:color="auto"/>
          </w:divBdr>
        </w:div>
      </w:divsChild>
    </w:div>
    <w:div w:id="47148719">
      <w:bodyDiv w:val="1"/>
      <w:marLeft w:val="0"/>
      <w:marRight w:val="0"/>
      <w:marTop w:val="0"/>
      <w:marBottom w:val="0"/>
      <w:divBdr>
        <w:top w:val="none" w:sz="0" w:space="0" w:color="auto"/>
        <w:left w:val="none" w:sz="0" w:space="0" w:color="auto"/>
        <w:bottom w:val="none" w:sz="0" w:space="0" w:color="auto"/>
        <w:right w:val="none" w:sz="0" w:space="0" w:color="auto"/>
      </w:divBdr>
    </w:div>
    <w:div w:id="53820933">
      <w:bodyDiv w:val="1"/>
      <w:marLeft w:val="0"/>
      <w:marRight w:val="0"/>
      <w:marTop w:val="0"/>
      <w:marBottom w:val="0"/>
      <w:divBdr>
        <w:top w:val="none" w:sz="0" w:space="0" w:color="auto"/>
        <w:left w:val="none" w:sz="0" w:space="0" w:color="auto"/>
        <w:bottom w:val="none" w:sz="0" w:space="0" w:color="auto"/>
        <w:right w:val="none" w:sz="0" w:space="0" w:color="auto"/>
      </w:divBdr>
      <w:divsChild>
        <w:div w:id="595866378">
          <w:marLeft w:val="720"/>
          <w:marRight w:val="0"/>
          <w:marTop w:val="0"/>
          <w:marBottom w:val="0"/>
          <w:divBdr>
            <w:top w:val="none" w:sz="0" w:space="0" w:color="auto"/>
            <w:left w:val="none" w:sz="0" w:space="0" w:color="auto"/>
            <w:bottom w:val="none" w:sz="0" w:space="0" w:color="auto"/>
            <w:right w:val="none" w:sz="0" w:space="0" w:color="auto"/>
          </w:divBdr>
        </w:div>
        <w:div w:id="1657489591">
          <w:marLeft w:val="720"/>
          <w:marRight w:val="0"/>
          <w:marTop w:val="0"/>
          <w:marBottom w:val="0"/>
          <w:divBdr>
            <w:top w:val="none" w:sz="0" w:space="0" w:color="auto"/>
            <w:left w:val="none" w:sz="0" w:space="0" w:color="auto"/>
            <w:bottom w:val="none" w:sz="0" w:space="0" w:color="auto"/>
            <w:right w:val="none" w:sz="0" w:space="0" w:color="auto"/>
          </w:divBdr>
        </w:div>
        <w:div w:id="361634073">
          <w:marLeft w:val="720"/>
          <w:marRight w:val="0"/>
          <w:marTop w:val="0"/>
          <w:marBottom w:val="0"/>
          <w:divBdr>
            <w:top w:val="none" w:sz="0" w:space="0" w:color="auto"/>
            <w:left w:val="none" w:sz="0" w:space="0" w:color="auto"/>
            <w:bottom w:val="none" w:sz="0" w:space="0" w:color="auto"/>
            <w:right w:val="none" w:sz="0" w:space="0" w:color="auto"/>
          </w:divBdr>
        </w:div>
        <w:div w:id="297074886">
          <w:marLeft w:val="720"/>
          <w:marRight w:val="0"/>
          <w:marTop w:val="0"/>
          <w:marBottom w:val="0"/>
          <w:divBdr>
            <w:top w:val="none" w:sz="0" w:space="0" w:color="auto"/>
            <w:left w:val="none" w:sz="0" w:space="0" w:color="auto"/>
            <w:bottom w:val="none" w:sz="0" w:space="0" w:color="auto"/>
            <w:right w:val="none" w:sz="0" w:space="0" w:color="auto"/>
          </w:divBdr>
        </w:div>
        <w:div w:id="818152387">
          <w:marLeft w:val="720"/>
          <w:marRight w:val="0"/>
          <w:marTop w:val="0"/>
          <w:marBottom w:val="0"/>
          <w:divBdr>
            <w:top w:val="none" w:sz="0" w:space="0" w:color="auto"/>
            <w:left w:val="none" w:sz="0" w:space="0" w:color="auto"/>
            <w:bottom w:val="none" w:sz="0" w:space="0" w:color="auto"/>
            <w:right w:val="none" w:sz="0" w:space="0" w:color="auto"/>
          </w:divBdr>
        </w:div>
        <w:div w:id="1635872368">
          <w:marLeft w:val="720"/>
          <w:marRight w:val="0"/>
          <w:marTop w:val="0"/>
          <w:marBottom w:val="0"/>
          <w:divBdr>
            <w:top w:val="none" w:sz="0" w:space="0" w:color="auto"/>
            <w:left w:val="none" w:sz="0" w:space="0" w:color="auto"/>
            <w:bottom w:val="none" w:sz="0" w:space="0" w:color="auto"/>
            <w:right w:val="none" w:sz="0" w:space="0" w:color="auto"/>
          </w:divBdr>
        </w:div>
      </w:divsChild>
    </w:div>
    <w:div w:id="62728812">
      <w:bodyDiv w:val="1"/>
      <w:marLeft w:val="0"/>
      <w:marRight w:val="0"/>
      <w:marTop w:val="0"/>
      <w:marBottom w:val="0"/>
      <w:divBdr>
        <w:top w:val="none" w:sz="0" w:space="0" w:color="auto"/>
        <w:left w:val="none" w:sz="0" w:space="0" w:color="auto"/>
        <w:bottom w:val="none" w:sz="0" w:space="0" w:color="auto"/>
        <w:right w:val="none" w:sz="0" w:space="0" w:color="auto"/>
      </w:divBdr>
      <w:divsChild>
        <w:div w:id="981927453">
          <w:marLeft w:val="360"/>
          <w:marRight w:val="0"/>
          <w:marTop w:val="72"/>
          <w:marBottom w:val="0"/>
          <w:divBdr>
            <w:top w:val="none" w:sz="0" w:space="0" w:color="auto"/>
            <w:left w:val="none" w:sz="0" w:space="0" w:color="auto"/>
            <w:bottom w:val="none" w:sz="0" w:space="0" w:color="auto"/>
            <w:right w:val="none" w:sz="0" w:space="0" w:color="auto"/>
          </w:divBdr>
        </w:div>
        <w:div w:id="1138063278">
          <w:marLeft w:val="360"/>
          <w:marRight w:val="0"/>
          <w:marTop w:val="72"/>
          <w:marBottom w:val="0"/>
          <w:divBdr>
            <w:top w:val="none" w:sz="0" w:space="0" w:color="auto"/>
            <w:left w:val="none" w:sz="0" w:space="0" w:color="auto"/>
            <w:bottom w:val="none" w:sz="0" w:space="0" w:color="auto"/>
            <w:right w:val="none" w:sz="0" w:space="0" w:color="auto"/>
          </w:divBdr>
        </w:div>
      </w:divsChild>
    </w:div>
    <w:div w:id="97916358">
      <w:bodyDiv w:val="1"/>
      <w:marLeft w:val="0"/>
      <w:marRight w:val="0"/>
      <w:marTop w:val="0"/>
      <w:marBottom w:val="0"/>
      <w:divBdr>
        <w:top w:val="none" w:sz="0" w:space="0" w:color="auto"/>
        <w:left w:val="none" w:sz="0" w:space="0" w:color="auto"/>
        <w:bottom w:val="none" w:sz="0" w:space="0" w:color="auto"/>
        <w:right w:val="none" w:sz="0" w:space="0" w:color="auto"/>
      </w:divBdr>
    </w:div>
    <w:div w:id="118883549">
      <w:bodyDiv w:val="1"/>
      <w:marLeft w:val="0"/>
      <w:marRight w:val="0"/>
      <w:marTop w:val="0"/>
      <w:marBottom w:val="0"/>
      <w:divBdr>
        <w:top w:val="none" w:sz="0" w:space="0" w:color="auto"/>
        <w:left w:val="none" w:sz="0" w:space="0" w:color="auto"/>
        <w:bottom w:val="none" w:sz="0" w:space="0" w:color="auto"/>
        <w:right w:val="none" w:sz="0" w:space="0" w:color="auto"/>
      </w:divBdr>
      <w:divsChild>
        <w:div w:id="659239167">
          <w:marLeft w:val="547"/>
          <w:marRight w:val="0"/>
          <w:marTop w:val="0"/>
          <w:marBottom w:val="0"/>
          <w:divBdr>
            <w:top w:val="none" w:sz="0" w:space="0" w:color="auto"/>
            <w:left w:val="none" w:sz="0" w:space="0" w:color="auto"/>
            <w:bottom w:val="none" w:sz="0" w:space="0" w:color="auto"/>
            <w:right w:val="none" w:sz="0" w:space="0" w:color="auto"/>
          </w:divBdr>
        </w:div>
        <w:div w:id="509178612">
          <w:marLeft w:val="547"/>
          <w:marRight w:val="0"/>
          <w:marTop w:val="0"/>
          <w:marBottom w:val="0"/>
          <w:divBdr>
            <w:top w:val="none" w:sz="0" w:space="0" w:color="auto"/>
            <w:left w:val="none" w:sz="0" w:space="0" w:color="auto"/>
            <w:bottom w:val="none" w:sz="0" w:space="0" w:color="auto"/>
            <w:right w:val="none" w:sz="0" w:space="0" w:color="auto"/>
          </w:divBdr>
        </w:div>
        <w:div w:id="2045132784">
          <w:marLeft w:val="547"/>
          <w:marRight w:val="0"/>
          <w:marTop w:val="0"/>
          <w:marBottom w:val="0"/>
          <w:divBdr>
            <w:top w:val="none" w:sz="0" w:space="0" w:color="auto"/>
            <w:left w:val="none" w:sz="0" w:space="0" w:color="auto"/>
            <w:bottom w:val="none" w:sz="0" w:space="0" w:color="auto"/>
            <w:right w:val="none" w:sz="0" w:space="0" w:color="auto"/>
          </w:divBdr>
        </w:div>
        <w:div w:id="642271267">
          <w:marLeft w:val="1267"/>
          <w:marRight w:val="0"/>
          <w:marTop w:val="0"/>
          <w:marBottom w:val="0"/>
          <w:divBdr>
            <w:top w:val="none" w:sz="0" w:space="0" w:color="auto"/>
            <w:left w:val="none" w:sz="0" w:space="0" w:color="auto"/>
            <w:bottom w:val="none" w:sz="0" w:space="0" w:color="auto"/>
            <w:right w:val="none" w:sz="0" w:space="0" w:color="auto"/>
          </w:divBdr>
        </w:div>
      </w:divsChild>
    </w:div>
    <w:div w:id="134104353">
      <w:bodyDiv w:val="1"/>
      <w:marLeft w:val="0"/>
      <w:marRight w:val="0"/>
      <w:marTop w:val="0"/>
      <w:marBottom w:val="0"/>
      <w:divBdr>
        <w:top w:val="none" w:sz="0" w:space="0" w:color="auto"/>
        <w:left w:val="none" w:sz="0" w:space="0" w:color="auto"/>
        <w:bottom w:val="none" w:sz="0" w:space="0" w:color="auto"/>
        <w:right w:val="none" w:sz="0" w:space="0" w:color="auto"/>
      </w:divBdr>
    </w:div>
    <w:div w:id="147093554">
      <w:bodyDiv w:val="1"/>
      <w:marLeft w:val="0"/>
      <w:marRight w:val="0"/>
      <w:marTop w:val="0"/>
      <w:marBottom w:val="0"/>
      <w:divBdr>
        <w:top w:val="none" w:sz="0" w:space="0" w:color="auto"/>
        <w:left w:val="none" w:sz="0" w:space="0" w:color="auto"/>
        <w:bottom w:val="none" w:sz="0" w:space="0" w:color="auto"/>
        <w:right w:val="none" w:sz="0" w:space="0" w:color="auto"/>
      </w:divBdr>
    </w:div>
    <w:div w:id="171922504">
      <w:bodyDiv w:val="1"/>
      <w:marLeft w:val="0"/>
      <w:marRight w:val="0"/>
      <w:marTop w:val="0"/>
      <w:marBottom w:val="0"/>
      <w:divBdr>
        <w:top w:val="none" w:sz="0" w:space="0" w:color="auto"/>
        <w:left w:val="none" w:sz="0" w:space="0" w:color="auto"/>
        <w:bottom w:val="none" w:sz="0" w:space="0" w:color="auto"/>
        <w:right w:val="none" w:sz="0" w:space="0" w:color="auto"/>
      </w:divBdr>
    </w:div>
    <w:div w:id="173958631">
      <w:bodyDiv w:val="1"/>
      <w:marLeft w:val="0"/>
      <w:marRight w:val="0"/>
      <w:marTop w:val="0"/>
      <w:marBottom w:val="0"/>
      <w:divBdr>
        <w:top w:val="none" w:sz="0" w:space="0" w:color="auto"/>
        <w:left w:val="none" w:sz="0" w:space="0" w:color="auto"/>
        <w:bottom w:val="none" w:sz="0" w:space="0" w:color="auto"/>
        <w:right w:val="none" w:sz="0" w:space="0" w:color="auto"/>
      </w:divBdr>
    </w:div>
    <w:div w:id="178467754">
      <w:bodyDiv w:val="1"/>
      <w:marLeft w:val="0"/>
      <w:marRight w:val="0"/>
      <w:marTop w:val="0"/>
      <w:marBottom w:val="0"/>
      <w:divBdr>
        <w:top w:val="none" w:sz="0" w:space="0" w:color="auto"/>
        <w:left w:val="none" w:sz="0" w:space="0" w:color="auto"/>
        <w:bottom w:val="none" w:sz="0" w:space="0" w:color="auto"/>
        <w:right w:val="none" w:sz="0" w:space="0" w:color="auto"/>
      </w:divBdr>
    </w:div>
    <w:div w:id="190076770">
      <w:bodyDiv w:val="1"/>
      <w:marLeft w:val="0"/>
      <w:marRight w:val="0"/>
      <w:marTop w:val="0"/>
      <w:marBottom w:val="0"/>
      <w:divBdr>
        <w:top w:val="none" w:sz="0" w:space="0" w:color="auto"/>
        <w:left w:val="none" w:sz="0" w:space="0" w:color="auto"/>
        <w:bottom w:val="none" w:sz="0" w:space="0" w:color="auto"/>
        <w:right w:val="none" w:sz="0" w:space="0" w:color="auto"/>
      </w:divBdr>
      <w:divsChild>
        <w:div w:id="805128600">
          <w:marLeft w:val="547"/>
          <w:marRight w:val="0"/>
          <w:marTop w:val="96"/>
          <w:marBottom w:val="0"/>
          <w:divBdr>
            <w:top w:val="none" w:sz="0" w:space="0" w:color="auto"/>
            <w:left w:val="none" w:sz="0" w:space="0" w:color="auto"/>
            <w:bottom w:val="none" w:sz="0" w:space="0" w:color="auto"/>
            <w:right w:val="none" w:sz="0" w:space="0" w:color="auto"/>
          </w:divBdr>
        </w:div>
        <w:div w:id="1942374961">
          <w:marLeft w:val="907"/>
          <w:marRight w:val="0"/>
          <w:marTop w:val="67"/>
          <w:marBottom w:val="0"/>
          <w:divBdr>
            <w:top w:val="none" w:sz="0" w:space="0" w:color="auto"/>
            <w:left w:val="none" w:sz="0" w:space="0" w:color="auto"/>
            <w:bottom w:val="none" w:sz="0" w:space="0" w:color="auto"/>
            <w:right w:val="none" w:sz="0" w:space="0" w:color="auto"/>
          </w:divBdr>
        </w:div>
        <w:div w:id="1951818820">
          <w:marLeft w:val="547"/>
          <w:marRight w:val="0"/>
          <w:marTop w:val="96"/>
          <w:marBottom w:val="0"/>
          <w:divBdr>
            <w:top w:val="none" w:sz="0" w:space="0" w:color="auto"/>
            <w:left w:val="none" w:sz="0" w:space="0" w:color="auto"/>
            <w:bottom w:val="none" w:sz="0" w:space="0" w:color="auto"/>
            <w:right w:val="none" w:sz="0" w:space="0" w:color="auto"/>
          </w:divBdr>
        </w:div>
        <w:div w:id="2108768190">
          <w:marLeft w:val="547"/>
          <w:marRight w:val="0"/>
          <w:marTop w:val="96"/>
          <w:marBottom w:val="0"/>
          <w:divBdr>
            <w:top w:val="none" w:sz="0" w:space="0" w:color="auto"/>
            <w:left w:val="none" w:sz="0" w:space="0" w:color="auto"/>
            <w:bottom w:val="none" w:sz="0" w:space="0" w:color="auto"/>
            <w:right w:val="none" w:sz="0" w:space="0" w:color="auto"/>
          </w:divBdr>
        </w:div>
        <w:div w:id="571936538">
          <w:marLeft w:val="547"/>
          <w:marRight w:val="0"/>
          <w:marTop w:val="96"/>
          <w:marBottom w:val="0"/>
          <w:divBdr>
            <w:top w:val="none" w:sz="0" w:space="0" w:color="auto"/>
            <w:left w:val="none" w:sz="0" w:space="0" w:color="auto"/>
            <w:bottom w:val="none" w:sz="0" w:space="0" w:color="auto"/>
            <w:right w:val="none" w:sz="0" w:space="0" w:color="auto"/>
          </w:divBdr>
        </w:div>
        <w:div w:id="633295494">
          <w:marLeft w:val="547"/>
          <w:marRight w:val="0"/>
          <w:marTop w:val="96"/>
          <w:marBottom w:val="0"/>
          <w:divBdr>
            <w:top w:val="none" w:sz="0" w:space="0" w:color="auto"/>
            <w:left w:val="none" w:sz="0" w:space="0" w:color="auto"/>
            <w:bottom w:val="none" w:sz="0" w:space="0" w:color="auto"/>
            <w:right w:val="none" w:sz="0" w:space="0" w:color="auto"/>
          </w:divBdr>
        </w:div>
      </w:divsChild>
    </w:div>
    <w:div w:id="204410355">
      <w:bodyDiv w:val="1"/>
      <w:marLeft w:val="0"/>
      <w:marRight w:val="0"/>
      <w:marTop w:val="0"/>
      <w:marBottom w:val="0"/>
      <w:divBdr>
        <w:top w:val="none" w:sz="0" w:space="0" w:color="auto"/>
        <w:left w:val="none" w:sz="0" w:space="0" w:color="auto"/>
        <w:bottom w:val="none" w:sz="0" w:space="0" w:color="auto"/>
        <w:right w:val="none" w:sz="0" w:space="0" w:color="auto"/>
      </w:divBdr>
    </w:div>
    <w:div w:id="229192873">
      <w:bodyDiv w:val="1"/>
      <w:marLeft w:val="0"/>
      <w:marRight w:val="0"/>
      <w:marTop w:val="0"/>
      <w:marBottom w:val="0"/>
      <w:divBdr>
        <w:top w:val="none" w:sz="0" w:space="0" w:color="auto"/>
        <w:left w:val="none" w:sz="0" w:space="0" w:color="auto"/>
        <w:bottom w:val="none" w:sz="0" w:space="0" w:color="auto"/>
        <w:right w:val="none" w:sz="0" w:space="0" w:color="auto"/>
      </w:divBdr>
    </w:div>
    <w:div w:id="230626274">
      <w:bodyDiv w:val="1"/>
      <w:marLeft w:val="0"/>
      <w:marRight w:val="0"/>
      <w:marTop w:val="0"/>
      <w:marBottom w:val="0"/>
      <w:divBdr>
        <w:top w:val="none" w:sz="0" w:space="0" w:color="auto"/>
        <w:left w:val="none" w:sz="0" w:space="0" w:color="auto"/>
        <w:bottom w:val="none" w:sz="0" w:space="0" w:color="auto"/>
        <w:right w:val="none" w:sz="0" w:space="0" w:color="auto"/>
      </w:divBdr>
    </w:div>
    <w:div w:id="233903545">
      <w:bodyDiv w:val="1"/>
      <w:marLeft w:val="0"/>
      <w:marRight w:val="0"/>
      <w:marTop w:val="0"/>
      <w:marBottom w:val="0"/>
      <w:divBdr>
        <w:top w:val="none" w:sz="0" w:space="0" w:color="auto"/>
        <w:left w:val="none" w:sz="0" w:space="0" w:color="auto"/>
        <w:bottom w:val="none" w:sz="0" w:space="0" w:color="auto"/>
        <w:right w:val="none" w:sz="0" w:space="0" w:color="auto"/>
      </w:divBdr>
    </w:div>
    <w:div w:id="237250244">
      <w:bodyDiv w:val="1"/>
      <w:marLeft w:val="0"/>
      <w:marRight w:val="0"/>
      <w:marTop w:val="0"/>
      <w:marBottom w:val="0"/>
      <w:divBdr>
        <w:top w:val="none" w:sz="0" w:space="0" w:color="auto"/>
        <w:left w:val="none" w:sz="0" w:space="0" w:color="auto"/>
        <w:bottom w:val="none" w:sz="0" w:space="0" w:color="auto"/>
        <w:right w:val="none" w:sz="0" w:space="0" w:color="auto"/>
      </w:divBdr>
    </w:div>
    <w:div w:id="251361241">
      <w:bodyDiv w:val="1"/>
      <w:marLeft w:val="0"/>
      <w:marRight w:val="0"/>
      <w:marTop w:val="0"/>
      <w:marBottom w:val="0"/>
      <w:divBdr>
        <w:top w:val="none" w:sz="0" w:space="0" w:color="auto"/>
        <w:left w:val="none" w:sz="0" w:space="0" w:color="auto"/>
        <w:bottom w:val="none" w:sz="0" w:space="0" w:color="auto"/>
        <w:right w:val="none" w:sz="0" w:space="0" w:color="auto"/>
      </w:divBdr>
    </w:div>
    <w:div w:id="253899596">
      <w:bodyDiv w:val="1"/>
      <w:marLeft w:val="0"/>
      <w:marRight w:val="0"/>
      <w:marTop w:val="0"/>
      <w:marBottom w:val="0"/>
      <w:divBdr>
        <w:top w:val="none" w:sz="0" w:space="0" w:color="auto"/>
        <w:left w:val="none" w:sz="0" w:space="0" w:color="auto"/>
        <w:bottom w:val="none" w:sz="0" w:space="0" w:color="auto"/>
        <w:right w:val="none" w:sz="0" w:space="0" w:color="auto"/>
      </w:divBdr>
      <w:divsChild>
        <w:div w:id="249431837">
          <w:marLeft w:val="734"/>
          <w:marRight w:val="0"/>
          <w:marTop w:val="0"/>
          <w:marBottom w:val="0"/>
          <w:divBdr>
            <w:top w:val="none" w:sz="0" w:space="0" w:color="auto"/>
            <w:left w:val="none" w:sz="0" w:space="0" w:color="auto"/>
            <w:bottom w:val="none" w:sz="0" w:space="0" w:color="auto"/>
            <w:right w:val="none" w:sz="0" w:space="0" w:color="auto"/>
          </w:divBdr>
        </w:div>
        <w:div w:id="900137907">
          <w:marLeft w:val="734"/>
          <w:marRight w:val="0"/>
          <w:marTop w:val="0"/>
          <w:marBottom w:val="0"/>
          <w:divBdr>
            <w:top w:val="none" w:sz="0" w:space="0" w:color="auto"/>
            <w:left w:val="none" w:sz="0" w:space="0" w:color="auto"/>
            <w:bottom w:val="none" w:sz="0" w:space="0" w:color="auto"/>
            <w:right w:val="none" w:sz="0" w:space="0" w:color="auto"/>
          </w:divBdr>
        </w:div>
        <w:div w:id="1794901247">
          <w:marLeft w:val="734"/>
          <w:marRight w:val="0"/>
          <w:marTop w:val="0"/>
          <w:marBottom w:val="0"/>
          <w:divBdr>
            <w:top w:val="none" w:sz="0" w:space="0" w:color="auto"/>
            <w:left w:val="none" w:sz="0" w:space="0" w:color="auto"/>
            <w:bottom w:val="none" w:sz="0" w:space="0" w:color="auto"/>
            <w:right w:val="none" w:sz="0" w:space="0" w:color="auto"/>
          </w:divBdr>
        </w:div>
        <w:div w:id="1805731642">
          <w:marLeft w:val="734"/>
          <w:marRight w:val="0"/>
          <w:marTop w:val="0"/>
          <w:marBottom w:val="0"/>
          <w:divBdr>
            <w:top w:val="none" w:sz="0" w:space="0" w:color="auto"/>
            <w:left w:val="none" w:sz="0" w:space="0" w:color="auto"/>
            <w:bottom w:val="none" w:sz="0" w:space="0" w:color="auto"/>
            <w:right w:val="none" w:sz="0" w:space="0" w:color="auto"/>
          </w:divBdr>
        </w:div>
      </w:divsChild>
    </w:div>
    <w:div w:id="260644176">
      <w:bodyDiv w:val="1"/>
      <w:marLeft w:val="0"/>
      <w:marRight w:val="0"/>
      <w:marTop w:val="0"/>
      <w:marBottom w:val="0"/>
      <w:divBdr>
        <w:top w:val="none" w:sz="0" w:space="0" w:color="auto"/>
        <w:left w:val="none" w:sz="0" w:space="0" w:color="auto"/>
        <w:bottom w:val="none" w:sz="0" w:space="0" w:color="auto"/>
        <w:right w:val="none" w:sz="0" w:space="0" w:color="auto"/>
      </w:divBdr>
    </w:div>
    <w:div w:id="262690838">
      <w:bodyDiv w:val="1"/>
      <w:marLeft w:val="0"/>
      <w:marRight w:val="0"/>
      <w:marTop w:val="0"/>
      <w:marBottom w:val="0"/>
      <w:divBdr>
        <w:top w:val="none" w:sz="0" w:space="0" w:color="auto"/>
        <w:left w:val="none" w:sz="0" w:space="0" w:color="auto"/>
        <w:bottom w:val="none" w:sz="0" w:space="0" w:color="auto"/>
        <w:right w:val="none" w:sz="0" w:space="0" w:color="auto"/>
      </w:divBdr>
    </w:div>
    <w:div w:id="282538716">
      <w:bodyDiv w:val="1"/>
      <w:marLeft w:val="0"/>
      <w:marRight w:val="0"/>
      <w:marTop w:val="0"/>
      <w:marBottom w:val="0"/>
      <w:divBdr>
        <w:top w:val="none" w:sz="0" w:space="0" w:color="auto"/>
        <w:left w:val="none" w:sz="0" w:space="0" w:color="auto"/>
        <w:bottom w:val="none" w:sz="0" w:space="0" w:color="auto"/>
        <w:right w:val="none" w:sz="0" w:space="0" w:color="auto"/>
      </w:divBdr>
      <w:divsChild>
        <w:div w:id="692463432">
          <w:marLeft w:val="907"/>
          <w:marRight w:val="0"/>
          <w:marTop w:val="86"/>
          <w:marBottom w:val="0"/>
          <w:divBdr>
            <w:top w:val="none" w:sz="0" w:space="0" w:color="auto"/>
            <w:left w:val="none" w:sz="0" w:space="0" w:color="auto"/>
            <w:bottom w:val="none" w:sz="0" w:space="0" w:color="auto"/>
            <w:right w:val="none" w:sz="0" w:space="0" w:color="auto"/>
          </w:divBdr>
        </w:div>
        <w:div w:id="551311349">
          <w:marLeft w:val="907"/>
          <w:marRight w:val="0"/>
          <w:marTop w:val="86"/>
          <w:marBottom w:val="0"/>
          <w:divBdr>
            <w:top w:val="none" w:sz="0" w:space="0" w:color="auto"/>
            <w:left w:val="none" w:sz="0" w:space="0" w:color="auto"/>
            <w:bottom w:val="none" w:sz="0" w:space="0" w:color="auto"/>
            <w:right w:val="none" w:sz="0" w:space="0" w:color="auto"/>
          </w:divBdr>
        </w:div>
        <w:div w:id="963971387">
          <w:marLeft w:val="1800"/>
          <w:marRight w:val="0"/>
          <w:marTop w:val="67"/>
          <w:marBottom w:val="0"/>
          <w:divBdr>
            <w:top w:val="none" w:sz="0" w:space="0" w:color="auto"/>
            <w:left w:val="none" w:sz="0" w:space="0" w:color="auto"/>
            <w:bottom w:val="none" w:sz="0" w:space="0" w:color="auto"/>
            <w:right w:val="none" w:sz="0" w:space="0" w:color="auto"/>
          </w:divBdr>
        </w:div>
        <w:div w:id="2109421998">
          <w:marLeft w:val="1800"/>
          <w:marRight w:val="0"/>
          <w:marTop w:val="67"/>
          <w:marBottom w:val="0"/>
          <w:divBdr>
            <w:top w:val="none" w:sz="0" w:space="0" w:color="auto"/>
            <w:left w:val="none" w:sz="0" w:space="0" w:color="auto"/>
            <w:bottom w:val="none" w:sz="0" w:space="0" w:color="auto"/>
            <w:right w:val="none" w:sz="0" w:space="0" w:color="auto"/>
          </w:divBdr>
        </w:div>
        <w:div w:id="2113502781">
          <w:marLeft w:val="907"/>
          <w:marRight w:val="0"/>
          <w:marTop w:val="86"/>
          <w:marBottom w:val="0"/>
          <w:divBdr>
            <w:top w:val="none" w:sz="0" w:space="0" w:color="auto"/>
            <w:left w:val="none" w:sz="0" w:space="0" w:color="auto"/>
            <w:bottom w:val="none" w:sz="0" w:space="0" w:color="auto"/>
            <w:right w:val="none" w:sz="0" w:space="0" w:color="auto"/>
          </w:divBdr>
        </w:div>
        <w:div w:id="1992169624">
          <w:marLeft w:val="1800"/>
          <w:marRight w:val="0"/>
          <w:marTop w:val="67"/>
          <w:marBottom w:val="0"/>
          <w:divBdr>
            <w:top w:val="none" w:sz="0" w:space="0" w:color="auto"/>
            <w:left w:val="none" w:sz="0" w:space="0" w:color="auto"/>
            <w:bottom w:val="none" w:sz="0" w:space="0" w:color="auto"/>
            <w:right w:val="none" w:sz="0" w:space="0" w:color="auto"/>
          </w:divBdr>
        </w:div>
        <w:div w:id="521365110">
          <w:marLeft w:val="1800"/>
          <w:marRight w:val="0"/>
          <w:marTop w:val="67"/>
          <w:marBottom w:val="0"/>
          <w:divBdr>
            <w:top w:val="none" w:sz="0" w:space="0" w:color="auto"/>
            <w:left w:val="none" w:sz="0" w:space="0" w:color="auto"/>
            <w:bottom w:val="none" w:sz="0" w:space="0" w:color="auto"/>
            <w:right w:val="none" w:sz="0" w:space="0" w:color="auto"/>
          </w:divBdr>
        </w:div>
        <w:div w:id="1062406080">
          <w:marLeft w:val="1800"/>
          <w:marRight w:val="0"/>
          <w:marTop w:val="67"/>
          <w:marBottom w:val="0"/>
          <w:divBdr>
            <w:top w:val="none" w:sz="0" w:space="0" w:color="auto"/>
            <w:left w:val="none" w:sz="0" w:space="0" w:color="auto"/>
            <w:bottom w:val="none" w:sz="0" w:space="0" w:color="auto"/>
            <w:right w:val="none" w:sz="0" w:space="0" w:color="auto"/>
          </w:divBdr>
        </w:div>
        <w:div w:id="666515930">
          <w:marLeft w:val="1800"/>
          <w:marRight w:val="0"/>
          <w:marTop w:val="67"/>
          <w:marBottom w:val="0"/>
          <w:divBdr>
            <w:top w:val="none" w:sz="0" w:space="0" w:color="auto"/>
            <w:left w:val="none" w:sz="0" w:space="0" w:color="auto"/>
            <w:bottom w:val="none" w:sz="0" w:space="0" w:color="auto"/>
            <w:right w:val="none" w:sz="0" w:space="0" w:color="auto"/>
          </w:divBdr>
        </w:div>
        <w:div w:id="1485901015">
          <w:marLeft w:val="1800"/>
          <w:marRight w:val="0"/>
          <w:marTop w:val="67"/>
          <w:marBottom w:val="0"/>
          <w:divBdr>
            <w:top w:val="none" w:sz="0" w:space="0" w:color="auto"/>
            <w:left w:val="none" w:sz="0" w:space="0" w:color="auto"/>
            <w:bottom w:val="none" w:sz="0" w:space="0" w:color="auto"/>
            <w:right w:val="none" w:sz="0" w:space="0" w:color="auto"/>
          </w:divBdr>
        </w:div>
        <w:div w:id="375352311">
          <w:marLeft w:val="1800"/>
          <w:marRight w:val="0"/>
          <w:marTop w:val="67"/>
          <w:marBottom w:val="0"/>
          <w:divBdr>
            <w:top w:val="none" w:sz="0" w:space="0" w:color="auto"/>
            <w:left w:val="none" w:sz="0" w:space="0" w:color="auto"/>
            <w:bottom w:val="none" w:sz="0" w:space="0" w:color="auto"/>
            <w:right w:val="none" w:sz="0" w:space="0" w:color="auto"/>
          </w:divBdr>
        </w:div>
        <w:div w:id="386608891">
          <w:marLeft w:val="1800"/>
          <w:marRight w:val="0"/>
          <w:marTop w:val="67"/>
          <w:marBottom w:val="0"/>
          <w:divBdr>
            <w:top w:val="none" w:sz="0" w:space="0" w:color="auto"/>
            <w:left w:val="none" w:sz="0" w:space="0" w:color="auto"/>
            <w:bottom w:val="none" w:sz="0" w:space="0" w:color="auto"/>
            <w:right w:val="none" w:sz="0" w:space="0" w:color="auto"/>
          </w:divBdr>
        </w:div>
        <w:div w:id="834884404">
          <w:marLeft w:val="1800"/>
          <w:marRight w:val="0"/>
          <w:marTop w:val="67"/>
          <w:marBottom w:val="0"/>
          <w:divBdr>
            <w:top w:val="none" w:sz="0" w:space="0" w:color="auto"/>
            <w:left w:val="none" w:sz="0" w:space="0" w:color="auto"/>
            <w:bottom w:val="none" w:sz="0" w:space="0" w:color="auto"/>
            <w:right w:val="none" w:sz="0" w:space="0" w:color="auto"/>
          </w:divBdr>
        </w:div>
        <w:div w:id="1868398571">
          <w:marLeft w:val="1800"/>
          <w:marRight w:val="0"/>
          <w:marTop w:val="67"/>
          <w:marBottom w:val="0"/>
          <w:divBdr>
            <w:top w:val="none" w:sz="0" w:space="0" w:color="auto"/>
            <w:left w:val="none" w:sz="0" w:space="0" w:color="auto"/>
            <w:bottom w:val="none" w:sz="0" w:space="0" w:color="auto"/>
            <w:right w:val="none" w:sz="0" w:space="0" w:color="auto"/>
          </w:divBdr>
        </w:div>
        <w:div w:id="476728015">
          <w:marLeft w:val="1800"/>
          <w:marRight w:val="0"/>
          <w:marTop w:val="67"/>
          <w:marBottom w:val="0"/>
          <w:divBdr>
            <w:top w:val="none" w:sz="0" w:space="0" w:color="auto"/>
            <w:left w:val="none" w:sz="0" w:space="0" w:color="auto"/>
            <w:bottom w:val="none" w:sz="0" w:space="0" w:color="auto"/>
            <w:right w:val="none" w:sz="0" w:space="0" w:color="auto"/>
          </w:divBdr>
        </w:div>
      </w:divsChild>
    </w:div>
    <w:div w:id="283733499">
      <w:bodyDiv w:val="1"/>
      <w:marLeft w:val="0"/>
      <w:marRight w:val="0"/>
      <w:marTop w:val="0"/>
      <w:marBottom w:val="0"/>
      <w:divBdr>
        <w:top w:val="none" w:sz="0" w:space="0" w:color="auto"/>
        <w:left w:val="none" w:sz="0" w:space="0" w:color="auto"/>
        <w:bottom w:val="none" w:sz="0" w:space="0" w:color="auto"/>
        <w:right w:val="none" w:sz="0" w:space="0" w:color="auto"/>
      </w:divBdr>
    </w:div>
    <w:div w:id="297303568">
      <w:bodyDiv w:val="1"/>
      <w:marLeft w:val="0"/>
      <w:marRight w:val="0"/>
      <w:marTop w:val="0"/>
      <w:marBottom w:val="0"/>
      <w:divBdr>
        <w:top w:val="none" w:sz="0" w:space="0" w:color="auto"/>
        <w:left w:val="none" w:sz="0" w:space="0" w:color="auto"/>
        <w:bottom w:val="none" w:sz="0" w:space="0" w:color="auto"/>
        <w:right w:val="none" w:sz="0" w:space="0" w:color="auto"/>
      </w:divBdr>
    </w:div>
    <w:div w:id="299307204">
      <w:bodyDiv w:val="1"/>
      <w:marLeft w:val="0"/>
      <w:marRight w:val="0"/>
      <w:marTop w:val="0"/>
      <w:marBottom w:val="0"/>
      <w:divBdr>
        <w:top w:val="none" w:sz="0" w:space="0" w:color="auto"/>
        <w:left w:val="none" w:sz="0" w:space="0" w:color="auto"/>
        <w:bottom w:val="none" w:sz="0" w:space="0" w:color="auto"/>
        <w:right w:val="none" w:sz="0" w:space="0" w:color="auto"/>
      </w:divBdr>
    </w:div>
    <w:div w:id="299966301">
      <w:bodyDiv w:val="1"/>
      <w:marLeft w:val="0"/>
      <w:marRight w:val="0"/>
      <w:marTop w:val="0"/>
      <w:marBottom w:val="0"/>
      <w:divBdr>
        <w:top w:val="none" w:sz="0" w:space="0" w:color="auto"/>
        <w:left w:val="none" w:sz="0" w:space="0" w:color="auto"/>
        <w:bottom w:val="none" w:sz="0" w:space="0" w:color="auto"/>
        <w:right w:val="none" w:sz="0" w:space="0" w:color="auto"/>
      </w:divBdr>
      <w:divsChild>
        <w:div w:id="1794666887">
          <w:marLeft w:val="1973"/>
          <w:marRight w:val="0"/>
          <w:marTop w:val="77"/>
          <w:marBottom w:val="0"/>
          <w:divBdr>
            <w:top w:val="none" w:sz="0" w:space="0" w:color="auto"/>
            <w:left w:val="none" w:sz="0" w:space="0" w:color="auto"/>
            <w:bottom w:val="none" w:sz="0" w:space="0" w:color="auto"/>
            <w:right w:val="none" w:sz="0" w:space="0" w:color="auto"/>
          </w:divBdr>
        </w:div>
        <w:div w:id="2146384790">
          <w:marLeft w:val="1973"/>
          <w:marRight w:val="0"/>
          <w:marTop w:val="77"/>
          <w:marBottom w:val="0"/>
          <w:divBdr>
            <w:top w:val="none" w:sz="0" w:space="0" w:color="auto"/>
            <w:left w:val="none" w:sz="0" w:space="0" w:color="auto"/>
            <w:bottom w:val="none" w:sz="0" w:space="0" w:color="auto"/>
            <w:right w:val="none" w:sz="0" w:space="0" w:color="auto"/>
          </w:divBdr>
        </w:div>
        <w:div w:id="647830493">
          <w:marLeft w:val="1973"/>
          <w:marRight w:val="0"/>
          <w:marTop w:val="77"/>
          <w:marBottom w:val="0"/>
          <w:divBdr>
            <w:top w:val="none" w:sz="0" w:space="0" w:color="auto"/>
            <w:left w:val="none" w:sz="0" w:space="0" w:color="auto"/>
            <w:bottom w:val="none" w:sz="0" w:space="0" w:color="auto"/>
            <w:right w:val="none" w:sz="0" w:space="0" w:color="auto"/>
          </w:divBdr>
        </w:div>
        <w:div w:id="2084447850">
          <w:marLeft w:val="1973"/>
          <w:marRight w:val="0"/>
          <w:marTop w:val="77"/>
          <w:marBottom w:val="0"/>
          <w:divBdr>
            <w:top w:val="none" w:sz="0" w:space="0" w:color="auto"/>
            <w:left w:val="none" w:sz="0" w:space="0" w:color="auto"/>
            <w:bottom w:val="none" w:sz="0" w:space="0" w:color="auto"/>
            <w:right w:val="none" w:sz="0" w:space="0" w:color="auto"/>
          </w:divBdr>
        </w:div>
        <w:div w:id="651983310">
          <w:marLeft w:val="1973"/>
          <w:marRight w:val="0"/>
          <w:marTop w:val="77"/>
          <w:marBottom w:val="0"/>
          <w:divBdr>
            <w:top w:val="none" w:sz="0" w:space="0" w:color="auto"/>
            <w:left w:val="none" w:sz="0" w:space="0" w:color="auto"/>
            <w:bottom w:val="none" w:sz="0" w:space="0" w:color="auto"/>
            <w:right w:val="none" w:sz="0" w:space="0" w:color="auto"/>
          </w:divBdr>
        </w:div>
        <w:div w:id="1238129276">
          <w:marLeft w:val="1973"/>
          <w:marRight w:val="0"/>
          <w:marTop w:val="77"/>
          <w:marBottom w:val="0"/>
          <w:divBdr>
            <w:top w:val="none" w:sz="0" w:space="0" w:color="auto"/>
            <w:left w:val="none" w:sz="0" w:space="0" w:color="auto"/>
            <w:bottom w:val="none" w:sz="0" w:space="0" w:color="auto"/>
            <w:right w:val="none" w:sz="0" w:space="0" w:color="auto"/>
          </w:divBdr>
        </w:div>
        <w:div w:id="1721057545">
          <w:marLeft w:val="1973"/>
          <w:marRight w:val="0"/>
          <w:marTop w:val="77"/>
          <w:marBottom w:val="0"/>
          <w:divBdr>
            <w:top w:val="none" w:sz="0" w:space="0" w:color="auto"/>
            <w:left w:val="none" w:sz="0" w:space="0" w:color="auto"/>
            <w:bottom w:val="none" w:sz="0" w:space="0" w:color="auto"/>
            <w:right w:val="none" w:sz="0" w:space="0" w:color="auto"/>
          </w:divBdr>
        </w:div>
      </w:divsChild>
    </w:div>
    <w:div w:id="309752454">
      <w:bodyDiv w:val="1"/>
      <w:marLeft w:val="0"/>
      <w:marRight w:val="0"/>
      <w:marTop w:val="0"/>
      <w:marBottom w:val="0"/>
      <w:divBdr>
        <w:top w:val="none" w:sz="0" w:space="0" w:color="auto"/>
        <w:left w:val="none" w:sz="0" w:space="0" w:color="auto"/>
        <w:bottom w:val="none" w:sz="0" w:space="0" w:color="auto"/>
        <w:right w:val="none" w:sz="0" w:space="0" w:color="auto"/>
      </w:divBdr>
    </w:div>
    <w:div w:id="334262540">
      <w:bodyDiv w:val="1"/>
      <w:marLeft w:val="0"/>
      <w:marRight w:val="0"/>
      <w:marTop w:val="0"/>
      <w:marBottom w:val="0"/>
      <w:divBdr>
        <w:top w:val="none" w:sz="0" w:space="0" w:color="auto"/>
        <w:left w:val="none" w:sz="0" w:space="0" w:color="auto"/>
        <w:bottom w:val="none" w:sz="0" w:space="0" w:color="auto"/>
        <w:right w:val="none" w:sz="0" w:space="0" w:color="auto"/>
      </w:divBdr>
      <w:divsChild>
        <w:div w:id="2130393858">
          <w:marLeft w:val="274"/>
          <w:marRight w:val="0"/>
          <w:marTop w:val="58"/>
          <w:marBottom w:val="0"/>
          <w:divBdr>
            <w:top w:val="none" w:sz="0" w:space="0" w:color="auto"/>
            <w:left w:val="none" w:sz="0" w:space="0" w:color="auto"/>
            <w:bottom w:val="none" w:sz="0" w:space="0" w:color="auto"/>
            <w:right w:val="none" w:sz="0" w:space="0" w:color="auto"/>
          </w:divBdr>
        </w:div>
        <w:div w:id="1366759814">
          <w:marLeft w:val="274"/>
          <w:marRight w:val="0"/>
          <w:marTop w:val="58"/>
          <w:marBottom w:val="0"/>
          <w:divBdr>
            <w:top w:val="none" w:sz="0" w:space="0" w:color="auto"/>
            <w:left w:val="none" w:sz="0" w:space="0" w:color="auto"/>
            <w:bottom w:val="none" w:sz="0" w:space="0" w:color="auto"/>
            <w:right w:val="none" w:sz="0" w:space="0" w:color="auto"/>
          </w:divBdr>
        </w:div>
        <w:div w:id="378240475">
          <w:marLeft w:val="274"/>
          <w:marRight w:val="0"/>
          <w:marTop w:val="58"/>
          <w:marBottom w:val="0"/>
          <w:divBdr>
            <w:top w:val="none" w:sz="0" w:space="0" w:color="auto"/>
            <w:left w:val="none" w:sz="0" w:space="0" w:color="auto"/>
            <w:bottom w:val="none" w:sz="0" w:space="0" w:color="auto"/>
            <w:right w:val="none" w:sz="0" w:space="0" w:color="auto"/>
          </w:divBdr>
        </w:div>
        <w:div w:id="707921124">
          <w:marLeft w:val="274"/>
          <w:marRight w:val="0"/>
          <w:marTop w:val="58"/>
          <w:marBottom w:val="0"/>
          <w:divBdr>
            <w:top w:val="none" w:sz="0" w:space="0" w:color="auto"/>
            <w:left w:val="none" w:sz="0" w:space="0" w:color="auto"/>
            <w:bottom w:val="none" w:sz="0" w:space="0" w:color="auto"/>
            <w:right w:val="none" w:sz="0" w:space="0" w:color="auto"/>
          </w:divBdr>
        </w:div>
        <w:div w:id="1994720858">
          <w:marLeft w:val="274"/>
          <w:marRight w:val="0"/>
          <w:marTop w:val="58"/>
          <w:marBottom w:val="0"/>
          <w:divBdr>
            <w:top w:val="none" w:sz="0" w:space="0" w:color="auto"/>
            <w:left w:val="none" w:sz="0" w:space="0" w:color="auto"/>
            <w:bottom w:val="none" w:sz="0" w:space="0" w:color="auto"/>
            <w:right w:val="none" w:sz="0" w:space="0" w:color="auto"/>
          </w:divBdr>
        </w:div>
        <w:div w:id="1289315873">
          <w:marLeft w:val="274"/>
          <w:marRight w:val="0"/>
          <w:marTop w:val="58"/>
          <w:marBottom w:val="0"/>
          <w:divBdr>
            <w:top w:val="none" w:sz="0" w:space="0" w:color="auto"/>
            <w:left w:val="none" w:sz="0" w:space="0" w:color="auto"/>
            <w:bottom w:val="none" w:sz="0" w:space="0" w:color="auto"/>
            <w:right w:val="none" w:sz="0" w:space="0" w:color="auto"/>
          </w:divBdr>
        </w:div>
        <w:div w:id="1292446249">
          <w:marLeft w:val="274"/>
          <w:marRight w:val="0"/>
          <w:marTop w:val="58"/>
          <w:marBottom w:val="0"/>
          <w:divBdr>
            <w:top w:val="none" w:sz="0" w:space="0" w:color="auto"/>
            <w:left w:val="none" w:sz="0" w:space="0" w:color="auto"/>
            <w:bottom w:val="none" w:sz="0" w:space="0" w:color="auto"/>
            <w:right w:val="none" w:sz="0" w:space="0" w:color="auto"/>
          </w:divBdr>
        </w:div>
        <w:div w:id="204607139">
          <w:marLeft w:val="274"/>
          <w:marRight w:val="0"/>
          <w:marTop w:val="58"/>
          <w:marBottom w:val="0"/>
          <w:divBdr>
            <w:top w:val="none" w:sz="0" w:space="0" w:color="auto"/>
            <w:left w:val="none" w:sz="0" w:space="0" w:color="auto"/>
            <w:bottom w:val="none" w:sz="0" w:space="0" w:color="auto"/>
            <w:right w:val="none" w:sz="0" w:space="0" w:color="auto"/>
          </w:divBdr>
        </w:div>
        <w:div w:id="1022510095">
          <w:marLeft w:val="274"/>
          <w:marRight w:val="0"/>
          <w:marTop w:val="58"/>
          <w:marBottom w:val="0"/>
          <w:divBdr>
            <w:top w:val="none" w:sz="0" w:space="0" w:color="auto"/>
            <w:left w:val="none" w:sz="0" w:space="0" w:color="auto"/>
            <w:bottom w:val="none" w:sz="0" w:space="0" w:color="auto"/>
            <w:right w:val="none" w:sz="0" w:space="0" w:color="auto"/>
          </w:divBdr>
        </w:div>
      </w:divsChild>
    </w:div>
    <w:div w:id="347416889">
      <w:bodyDiv w:val="1"/>
      <w:marLeft w:val="0"/>
      <w:marRight w:val="0"/>
      <w:marTop w:val="0"/>
      <w:marBottom w:val="0"/>
      <w:divBdr>
        <w:top w:val="none" w:sz="0" w:space="0" w:color="auto"/>
        <w:left w:val="none" w:sz="0" w:space="0" w:color="auto"/>
        <w:bottom w:val="none" w:sz="0" w:space="0" w:color="auto"/>
        <w:right w:val="none" w:sz="0" w:space="0" w:color="auto"/>
      </w:divBdr>
      <w:divsChild>
        <w:div w:id="808010889">
          <w:marLeft w:val="734"/>
          <w:marRight w:val="0"/>
          <w:marTop w:val="0"/>
          <w:marBottom w:val="0"/>
          <w:divBdr>
            <w:top w:val="none" w:sz="0" w:space="0" w:color="auto"/>
            <w:left w:val="none" w:sz="0" w:space="0" w:color="auto"/>
            <w:bottom w:val="none" w:sz="0" w:space="0" w:color="auto"/>
            <w:right w:val="none" w:sz="0" w:space="0" w:color="auto"/>
          </w:divBdr>
        </w:div>
        <w:div w:id="1761951328">
          <w:marLeft w:val="734"/>
          <w:marRight w:val="0"/>
          <w:marTop w:val="0"/>
          <w:marBottom w:val="0"/>
          <w:divBdr>
            <w:top w:val="none" w:sz="0" w:space="0" w:color="auto"/>
            <w:left w:val="none" w:sz="0" w:space="0" w:color="auto"/>
            <w:bottom w:val="none" w:sz="0" w:space="0" w:color="auto"/>
            <w:right w:val="none" w:sz="0" w:space="0" w:color="auto"/>
          </w:divBdr>
        </w:div>
      </w:divsChild>
    </w:div>
    <w:div w:id="360595080">
      <w:bodyDiv w:val="1"/>
      <w:marLeft w:val="0"/>
      <w:marRight w:val="0"/>
      <w:marTop w:val="0"/>
      <w:marBottom w:val="0"/>
      <w:divBdr>
        <w:top w:val="none" w:sz="0" w:space="0" w:color="auto"/>
        <w:left w:val="none" w:sz="0" w:space="0" w:color="auto"/>
        <w:bottom w:val="none" w:sz="0" w:space="0" w:color="auto"/>
        <w:right w:val="none" w:sz="0" w:space="0" w:color="auto"/>
      </w:divBdr>
      <w:divsChild>
        <w:div w:id="291059422">
          <w:marLeft w:val="778"/>
          <w:marRight w:val="0"/>
          <w:marTop w:val="0"/>
          <w:marBottom w:val="0"/>
          <w:divBdr>
            <w:top w:val="none" w:sz="0" w:space="0" w:color="auto"/>
            <w:left w:val="none" w:sz="0" w:space="0" w:color="auto"/>
            <w:bottom w:val="none" w:sz="0" w:space="0" w:color="auto"/>
            <w:right w:val="none" w:sz="0" w:space="0" w:color="auto"/>
          </w:divBdr>
        </w:div>
        <w:div w:id="391543046">
          <w:marLeft w:val="778"/>
          <w:marRight w:val="0"/>
          <w:marTop w:val="0"/>
          <w:marBottom w:val="0"/>
          <w:divBdr>
            <w:top w:val="none" w:sz="0" w:space="0" w:color="auto"/>
            <w:left w:val="none" w:sz="0" w:space="0" w:color="auto"/>
            <w:bottom w:val="none" w:sz="0" w:space="0" w:color="auto"/>
            <w:right w:val="none" w:sz="0" w:space="0" w:color="auto"/>
          </w:divBdr>
        </w:div>
        <w:div w:id="811483356">
          <w:marLeft w:val="778"/>
          <w:marRight w:val="0"/>
          <w:marTop w:val="0"/>
          <w:marBottom w:val="0"/>
          <w:divBdr>
            <w:top w:val="none" w:sz="0" w:space="0" w:color="auto"/>
            <w:left w:val="none" w:sz="0" w:space="0" w:color="auto"/>
            <w:bottom w:val="none" w:sz="0" w:space="0" w:color="auto"/>
            <w:right w:val="none" w:sz="0" w:space="0" w:color="auto"/>
          </w:divBdr>
        </w:div>
        <w:div w:id="957875801">
          <w:marLeft w:val="778"/>
          <w:marRight w:val="0"/>
          <w:marTop w:val="0"/>
          <w:marBottom w:val="0"/>
          <w:divBdr>
            <w:top w:val="none" w:sz="0" w:space="0" w:color="auto"/>
            <w:left w:val="none" w:sz="0" w:space="0" w:color="auto"/>
            <w:bottom w:val="none" w:sz="0" w:space="0" w:color="auto"/>
            <w:right w:val="none" w:sz="0" w:space="0" w:color="auto"/>
          </w:divBdr>
        </w:div>
        <w:div w:id="1013993657">
          <w:marLeft w:val="778"/>
          <w:marRight w:val="0"/>
          <w:marTop w:val="0"/>
          <w:marBottom w:val="0"/>
          <w:divBdr>
            <w:top w:val="none" w:sz="0" w:space="0" w:color="auto"/>
            <w:left w:val="none" w:sz="0" w:space="0" w:color="auto"/>
            <w:bottom w:val="none" w:sz="0" w:space="0" w:color="auto"/>
            <w:right w:val="none" w:sz="0" w:space="0" w:color="auto"/>
          </w:divBdr>
        </w:div>
        <w:div w:id="670258527">
          <w:marLeft w:val="778"/>
          <w:marRight w:val="0"/>
          <w:marTop w:val="0"/>
          <w:marBottom w:val="0"/>
          <w:divBdr>
            <w:top w:val="none" w:sz="0" w:space="0" w:color="auto"/>
            <w:left w:val="none" w:sz="0" w:space="0" w:color="auto"/>
            <w:bottom w:val="none" w:sz="0" w:space="0" w:color="auto"/>
            <w:right w:val="none" w:sz="0" w:space="0" w:color="auto"/>
          </w:divBdr>
        </w:div>
        <w:div w:id="311175341">
          <w:marLeft w:val="778"/>
          <w:marRight w:val="0"/>
          <w:marTop w:val="0"/>
          <w:marBottom w:val="0"/>
          <w:divBdr>
            <w:top w:val="none" w:sz="0" w:space="0" w:color="auto"/>
            <w:left w:val="none" w:sz="0" w:space="0" w:color="auto"/>
            <w:bottom w:val="none" w:sz="0" w:space="0" w:color="auto"/>
            <w:right w:val="none" w:sz="0" w:space="0" w:color="auto"/>
          </w:divBdr>
        </w:div>
      </w:divsChild>
    </w:div>
    <w:div w:id="370617775">
      <w:bodyDiv w:val="1"/>
      <w:marLeft w:val="0"/>
      <w:marRight w:val="0"/>
      <w:marTop w:val="0"/>
      <w:marBottom w:val="0"/>
      <w:divBdr>
        <w:top w:val="none" w:sz="0" w:space="0" w:color="auto"/>
        <w:left w:val="none" w:sz="0" w:space="0" w:color="auto"/>
        <w:bottom w:val="none" w:sz="0" w:space="0" w:color="auto"/>
        <w:right w:val="none" w:sz="0" w:space="0" w:color="auto"/>
      </w:divBdr>
    </w:div>
    <w:div w:id="371031680">
      <w:bodyDiv w:val="1"/>
      <w:marLeft w:val="0"/>
      <w:marRight w:val="0"/>
      <w:marTop w:val="0"/>
      <w:marBottom w:val="0"/>
      <w:divBdr>
        <w:top w:val="none" w:sz="0" w:space="0" w:color="auto"/>
        <w:left w:val="none" w:sz="0" w:space="0" w:color="auto"/>
        <w:bottom w:val="none" w:sz="0" w:space="0" w:color="auto"/>
        <w:right w:val="none" w:sz="0" w:space="0" w:color="auto"/>
      </w:divBdr>
    </w:div>
    <w:div w:id="373778289">
      <w:bodyDiv w:val="1"/>
      <w:marLeft w:val="0"/>
      <w:marRight w:val="0"/>
      <w:marTop w:val="0"/>
      <w:marBottom w:val="0"/>
      <w:divBdr>
        <w:top w:val="none" w:sz="0" w:space="0" w:color="auto"/>
        <w:left w:val="none" w:sz="0" w:space="0" w:color="auto"/>
        <w:bottom w:val="none" w:sz="0" w:space="0" w:color="auto"/>
        <w:right w:val="none" w:sz="0" w:space="0" w:color="auto"/>
      </w:divBdr>
      <w:divsChild>
        <w:div w:id="1706712661">
          <w:marLeft w:val="1440"/>
          <w:marRight w:val="0"/>
          <w:marTop w:val="0"/>
          <w:marBottom w:val="0"/>
          <w:divBdr>
            <w:top w:val="none" w:sz="0" w:space="0" w:color="auto"/>
            <w:left w:val="none" w:sz="0" w:space="0" w:color="auto"/>
            <w:bottom w:val="none" w:sz="0" w:space="0" w:color="auto"/>
            <w:right w:val="none" w:sz="0" w:space="0" w:color="auto"/>
          </w:divBdr>
        </w:div>
        <w:div w:id="1573003531">
          <w:marLeft w:val="1440"/>
          <w:marRight w:val="0"/>
          <w:marTop w:val="0"/>
          <w:marBottom w:val="0"/>
          <w:divBdr>
            <w:top w:val="none" w:sz="0" w:space="0" w:color="auto"/>
            <w:left w:val="none" w:sz="0" w:space="0" w:color="auto"/>
            <w:bottom w:val="none" w:sz="0" w:space="0" w:color="auto"/>
            <w:right w:val="none" w:sz="0" w:space="0" w:color="auto"/>
          </w:divBdr>
        </w:div>
        <w:div w:id="541524465">
          <w:marLeft w:val="1440"/>
          <w:marRight w:val="0"/>
          <w:marTop w:val="0"/>
          <w:marBottom w:val="0"/>
          <w:divBdr>
            <w:top w:val="none" w:sz="0" w:space="0" w:color="auto"/>
            <w:left w:val="none" w:sz="0" w:space="0" w:color="auto"/>
            <w:bottom w:val="none" w:sz="0" w:space="0" w:color="auto"/>
            <w:right w:val="none" w:sz="0" w:space="0" w:color="auto"/>
          </w:divBdr>
        </w:div>
        <w:div w:id="1977223969">
          <w:marLeft w:val="1440"/>
          <w:marRight w:val="0"/>
          <w:marTop w:val="0"/>
          <w:marBottom w:val="0"/>
          <w:divBdr>
            <w:top w:val="none" w:sz="0" w:space="0" w:color="auto"/>
            <w:left w:val="none" w:sz="0" w:space="0" w:color="auto"/>
            <w:bottom w:val="none" w:sz="0" w:space="0" w:color="auto"/>
            <w:right w:val="none" w:sz="0" w:space="0" w:color="auto"/>
          </w:divBdr>
        </w:div>
        <w:div w:id="1019890010">
          <w:marLeft w:val="1440"/>
          <w:marRight w:val="0"/>
          <w:marTop w:val="0"/>
          <w:marBottom w:val="0"/>
          <w:divBdr>
            <w:top w:val="none" w:sz="0" w:space="0" w:color="auto"/>
            <w:left w:val="none" w:sz="0" w:space="0" w:color="auto"/>
            <w:bottom w:val="none" w:sz="0" w:space="0" w:color="auto"/>
            <w:right w:val="none" w:sz="0" w:space="0" w:color="auto"/>
          </w:divBdr>
        </w:div>
      </w:divsChild>
    </w:div>
    <w:div w:id="382026201">
      <w:bodyDiv w:val="1"/>
      <w:marLeft w:val="0"/>
      <w:marRight w:val="0"/>
      <w:marTop w:val="0"/>
      <w:marBottom w:val="0"/>
      <w:divBdr>
        <w:top w:val="none" w:sz="0" w:space="0" w:color="auto"/>
        <w:left w:val="none" w:sz="0" w:space="0" w:color="auto"/>
        <w:bottom w:val="none" w:sz="0" w:space="0" w:color="auto"/>
        <w:right w:val="none" w:sz="0" w:space="0" w:color="auto"/>
      </w:divBdr>
    </w:div>
    <w:div w:id="391394494">
      <w:bodyDiv w:val="1"/>
      <w:marLeft w:val="0"/>
      <w:marRight w:val="0"/>
      <w:marTop w:val="0"/>
      <w:marBottom w:val="0"/>
      <w:divBdr>
        <w:top w:val="none" w:sz="0" w:space="0" w:color="auto"/>
        <w:left w:val="none" w:sz="0" w:space="0" w:color="auto"/>
        <w:bottom w:val="none" w:sz="0" w:space="0" w:color="auto"/>
        <w:right w:val="none" w:sz="0" w:space="0" w:color="auto"/>
      </w:divBdr>
      <w:divsChild>
        <w:div w:id="914359089">
          <w:marLeft w:val="547"/>
          <w:marRight w:val="0"/>
          <w:marTop w:val="0"/>
          <w:marBottom w:val="0"/>
          <w:divBdr>
            <w:top w:val="none" w:sz="0" w:space="0" w:color="auto"/>
            <w:left w:val="none" w:sz="0" w:space="0" w:color="auto"/>
            <w:bottom w:val="none" w:sz="0" w:space="0" w:color="auto"/>
            <w:right w:val="none" w:sz="0" w:space="0" w:color="auto"/>
          </w:divBdr>
        </w:div>
        <w:div w:id="2082822166">
          <w:marLeft w:val="547"/>
          <w:marRight w:val="0"/>
          <w:marTop w:val="0"/>
          <w:marBottom w:val="0"/>
          <w:divBdr>
            <w:top w:val="none" w:sz="0" w:space="0" w:color="auto"/>
            <w:left w:val="none" w:sz="0" w:space="0" w:color="auto"/>
            <w:bottom w:val="none" w:sz="0" w:space="0" w:color="auto"/>
            <w:right w:val="none" w:sz="0" w:space="0" w:color="auto"/>
          </w:divBdr>
        </w:div>
        <w:div w:id="921446892">
          <w:marLeft w:val="547"/>
          <w:marRight w:val="0"/>
          <w:marTop w:val="0"/>
          <w:marBottom w:val="0"/>
          <w:divBdr>
            <w:top w:val="none" w:sz="0" w:space="0" w:color="auto"/>
            <w:left w:val="none" w:sz="0" w:space="0" w:color="auto"/>
            <w:bottom w:val="none" w:sz="0" w:space="0" w:color="auto"/>
            <w:right w:val="none" w:sz="0" w:space="0" w:color="auto"/>
          </w:divBdr>
        </w:div>
        <w:div w:id="2023822080">
          <w:marLeft w:val="547"/>
          <w:marRight w:val="0"/>
          <w:marTop w:val="0"/>
          <w:marBottom w:val="0"/>
          <w:divBdr>
            <w:top w:val="none" w:sz="0" w:space="0" w:color="auto"/>
            <w:left w:val="none" w:sz="0" w:space="0" w:color="auto"/>
            <w:bottom w:val="none" w:sz="0" w:space="0" w:color="auto"/>
            <w:right w:val="none" w:sz="0" w:space="0" w:color="auto"/>
          </w:divBdr>
        </w:div>
        <w:div w:id="1939635276">
          <w:marLeft w:val="547"/>
          <w:marRight w:val="0"/>
          <w:marTop w:val="0"/>
          <w:marBottom w:val="0"/>
          <w:divBdr>
            <w:top w:val="none" w:sz="0" w:space="0" w:color="auto"/>
            <w:left w:val="none" w:sz="0" w:space="0" w:color="auto"/>
            <w:bottom w:val="none" w:sz="0" w:space="0" w:color="auto"/>
            <w:right w:val="none" w:sz="0" w:space="0" w:color="auto"/>
          </w:divBdr>
        </w:div>
        <w:div w:id="2137095287">
          <w:marLeft w:val="547"/>
          <w:marRight w:val="0"/>
          <w:marTop w:val="0"/>
          <w:marBottom w:val="0"/>
          <w:divBdr>
            <w:top w:val="none" w:sz="0" w:space="0" w:color="auto"/>
            <w:left w:val="none" w:sz="0" w:space="0" w:color="auto"/>
            <w:bottom w:val="none" w:sz="0" w:space="0" w:color="auto"/>
            <w:right w:val="none" w:sz="0" w:space="0" w:color="auto"/>
          </w:divBdr>
        </w:div>
      </w:divsChild>
    </w:div>
    <w:div w:id="397939445">
      <w:bodyDiv w:val="1"/>
      <w:marLeft w:val="0"/>
      <w:marRight w:val="0"/>
      <w:marTop w:val="0"/>
      <w:marBottom w:val="0"/>
      <w:divBdr>
        <w:top w:val="none" w:sz="0" w:space="0" w:color="auto"/>
        <w:left w:val="none" w:sz="0" w:space="0" w:color="auto"/>
        <w:bottom w:val="none" w:sz="0" w:space="0" w:color="auto"/>
        <w:right w:val="none" w:sz="0" w:space="0" w:color="auto"/>
      </w:divBdr>
    </w:div>
    <w:div w:id="427391998">
      <w:bodyDiv w:val="1"/>
      <w:marLeft w:val="0"/>
      <w:marRight w:val="0"/>
      <w:marTop w:val="0"/>
      <w:marBottom w:val="0"/>
      <w:divBdr>
        <w:top w:val="none" w:sz="0" w:space="0" w:color="auto"/>
        <w:left w:val="none" w:sz="0" w:space="0" w:color="auto"/>
        <w:bottom w:val="none" w:sz="0" w:space="0" w:color="auto"/>
        <w:right w:val="none" w:sz="0" w:space="0" w:color="auto"/>
      </w:divBdr>
    </w:div>
    <w:div w:id="436566278">
      <w:bodyDiv w:val="1"/>
      <w:marLeft w:val="0"/>
      <w:marRight w:val="0"/>
      <w:marTop w:val="0"/>
      <w:marBottom w:val="0"/>
      <w:divBdr>
        <w:top w:val="none" w:sz="0" w:space="0" w:color="auto"/>
        <w:left w:val="none" w:sz="0" w:space="0" w:color="auto"/>
        <w:bottom w:val="none" w:sz="0" w:space="0" w:color="auto"/>
        <w:right w:val="none" w:sz="0" w:space="0" w:color="auto"/>
      </w:divBdr>
    </w:div>
    <w:div w:id="437214380">
      <w:bodyDiv w:val="1"/>
      <w:marLeft w:val="0"/>
      <w:marRight w:val="0"/>
      <w:marTop w:val="0"/>
      <w:marBottom w:val="0"/>
      <w:divBdr>
        <w:top w:val="none" w:sz="0" w:space="0" w:color="auto"/>
        <w:left w:val="none" w:sz="0" w:space="0" w:color="auto"/>
        <w:bottom w:val="none" w:sz="0" w:space="0" w:color="auto"/>
        <w:right w:val="none" w:sz="0" w:space="0" w:color="auto"/>
      </w:divBdr>
      <w:divsChild>
        <w:div w:id="1590308682">
          <w:marLeft w:val="374"/>
          <w:marRight w:val="0"/>
          <w:marTop w:val="0"/>
          <w:marBottom w:val="0"/>
          <w:divBdr>
            <w:top w:val="none" w:sz="0" w:space="0" w:color="auto"/>
            <w:left w:val="none" w:sz="0" w:space="0" w:color="auto"/>
            <w:bottom w:val="none" w:sz="0" w:space="0" w:color="auto"/>
            <w:right w:val="none" w:sz="0" w:space="0" w:color="auto"/>
          </w:divBdr>
        </w:div>
        <w:div w:id="562301780">
          <w:marLeft w:val="1166"/>
          <w:marRight w:val="0"/>
          <w:marTop w:val="0"/>
          <w:marBottom w:val="0"/>
          <w:divBdr>
            <w:top w:val="none" w:sz="0" w:space="0" w:color="auto"/>
            <w:left w:val="none" w:sz="0" w:space="0" w:color="auto"/>
            <w:bottom w:val="none" w:sz="0" w:space="0" w:color="auto"/>
            <w:right w:val="none" w:sz="0" w:space="0" w:color="auto"/>
          </w:divBdr>
        </w:div>
        <w:div w:id="1699969202">
          <w:marLeft w:val="374"/>
          <w:marRight w:val="0"/>
          <w:marTop w:val="0"/>
          <w:marBottom w:val="0"/>
          <w:divBdr>
            <w:top w:val="none" w:sz="0" w:space="0" w:color="auto"/>
            <w:left w:val="none" w:sz="0" w:space="0" w:color="auto"/>
            <w:bottom w:val="none" w:sz="0" w:space="0" w:color="auto"/>
            <w:right w:val="none" w:sz="0" w:space="0" w:color="auto"/>
          </w:divBdr>
        </w:div>
        <w:div w:id="145366547">
          <w:marLeft w:val="1166"/>
          <w:marRight w:val="0"/>
          <w:marTop w:val="0"/>
          <w:marBottom w:val="0"/>
          <w:divBdr>
            <w:top w:val="none" w:sz="0" w:space="0" w:color="auto"/>
            <w:left w:val="none" w:sz="0" w:space="0" w:color="auto"/>
            <w:bottom w:val="none" w:sz="0" w:space="0" w:color="auto"/>
            <w:right w:val="none" w:sz="0" w:space="0" w:color="auto"/>
          </w:divBdr>
        </w:div>
        <w:div w:id="586421361">
          <w:marLeft w:val="374"/>
          <w:marRight w:val="0"/>
          <w:marTop w:val="0"/>
          <w:marBottom w:val="0"/>
          <w:divBdr>
            <w:top w:val="none" w:sz="0" w:space="0" w:color="auto"/>
            <w:left w:val="none" w:sz="0" w:space="0" w:color="auto"/>
            <w:bottom w:val="none" w:sz="0" w:space="0" w:color="auto"/>
            <w:right w:val="none" w:sz="0" w:space="0" w:color="auto"/>
          </w:divBdr>
        </w:div>
        <w:div w:id="880941763">
          <w:marLeft w:val="1166"/>
          <w:marRight w:val="0"/>
          <w:marTop w:val="0"/>
          <w:marBottom w:val="0"/>
          <w:divBdr>
            <w:top w:val="none" w:sz="0" w:space="0" w:color="auto"/>
            <w:left w:val="none" w:sz="0" w:space="0" w:color="auto"/>
            <w:bottom w:val="none" w:sz="0" w:space="0" w:color="auto"/>
            <w:right w:val="none" w:sz="0" w:space="0" w:color="auto"/>
          </w:divBdr>
        </w:div>
        <w:div w:id="682780341">
          <w:marLeft w:val="1166"/>
          <w:marRight w:val="0"/>
          <w:marTop w:val="0"/>
          <w:marBottom w:val="0"/>
          <w:divBdr>
            <w:top w:val="none" w:sz="0" w:space="0" w:color="auto"/>
            <w:left w:val="none" w:sz="0" w:space="0" w:color="auto"/>
            <w:bottom w:val="none" w:sz="0" w:space="0" w:color="auto"/>
            <w:right w:val="none" w:sz="0" w:space="0" w:color="auto"/>
          </w:divBdr>
        </w:div>
        <w:div w:id="1265764108">
          <w:marLeft w:val="374"/>
          <w:marRight w:val="0"/>
          <w:marTop w:val="0"/>
          <w:marBottom w:val="0"/>
          <w:divBdr>
            <w:top w:val="none" w:sz="0" w:space="0" w:color="auto"/>
            <w:left w:val="none" w:sz="0" w:space="0" w:color="auto"/>
            <w:bottom w:val="none" w:sz="0" w:space="0" w:color="auto"/>
            <w:right w:val="none" w:sz="0" w:space="0" w:color="auto"/>
          </w:divBdr>
        </w:div>
        <w:div w:id="1174416563">
          <w:marLeft w:val="1166"/>
          <w:marRight w:val="0"/>
          <w:marTop w:val="0"/>
          <w:marBottom w:val="0"/>
          <w:divBdr>
            <w:top w:val="none" w:sz="0" w:space="0" w:color="auto"/>
            <w:left w:val="none" w:sz="0" w:space="0" w:color="auto"/>
            <w:bottom w:val="none" w:sz="0" w:space="0" w:color="auto"/>
            <w:right w:val="none" w:sz="0" w:space="0" w:color="auto"/>
          </w:divBdr>
        </w:div>
        <w:div w:id="409691347">
          <w:marLeft w:val="1166"/>
          <w:marRight w:val="0"/>
          <w:marTop w:val="0"/>
          <w:marBottom w:val="0"/>
          <w:divBdr>
            <w:top w:val="none" w:sz="0" w:space="0" w:color="auto"/>
            <w:left w:val="none" w:sz="0" w:space="0" w:color="auto"/>
            <w:bottom w:val="none" w:sz="0" w:space="0" w:color="auto"/>
            <w:right w:val="none" w:sz="0" w:space="0" w:color="auto"/>
          </w:divBdr>
        </w:div>
        <w:div w:id="1166552358">
          <w:marLeft w:val="1166"/>
          <w:marRight w:val="0"/>
          <w:marTop w:val="0"/>
          <w:marBottom w:val="0"/>
          <w:divBdr>
            <w:top w:val="none" w:sz="0" w:space="0" w:color="auto"/>
            <w:left w:val="none" w:sz="0" w:space="0" w:color="auto"/>
            <w:bottom w:val="none" w:sz="0" w:space="0" w:color="auto"/>
            <w:right w:val="none" w:sz="0" w:space="0" w:color="auto"/>
          </w:divBdr>
        </w:div>
        <w:div w:id="413819111">
          <w:marLeft w:val="1166"/>
          <w:marRight w:val="0"/>
          <w:marTop w:val="0"/>
          <w:marBottom w:val="0"/>
          <w:divBdr>
            <w:top w:val="none" w:sz="0" w:space="0" w:color="auto"/>
            <w:left w:val="none" w:sz="0" w:space="0" w:color="auto"/>
            <w:bottom w:val="none" w:sz="0" w:space="0" w:color="auto"/>
            <w:right w:val="none" w:sz="0" w:space="0" w:color="auto"/>
          </w:divBdr>
        </w:div>
        <w:div w:id="1797025233">
          <w:marLeft w:val="1166"/>
          <w:marRight w:val="0"/>
          <w:marTop w:val="0"/>
          <w:marBottom w:val="0"/>
          <w:divBdr>
            <w:top w:val="none" w:sz="0" w:space="0" w:color="auto"/>
            <w:left w:val="none" w:sz="0" w:space="0" w:color="auto"/>
            <w:bottom w:val="none" w:sz="0" w:space="0" w:color="auto"/>
            <w:right w:val="none" w:sz="0" w:space="0" w:color="auto"/>
          </w:divBdr>
        </w:div>
      </w:divsChild>
    </w:div>
    <w:div w:id="447898242">
      <w:bodyDiv w:val="1"/>
      <w:marLeft w:val="0"/>
      <w:marRight w:val="0"/>
      <w:marTop w:val="0"/>
      <w:marBottom w:val="0"/>
      <w:divBdr>
        <w:top w:val="none" w:sz="0" w:space="0" w:color="auto"/>
        <w:left w:val="none" w:sz="0" w:space="0" w:color="auto"/>
        <w:bottom w:val="none" w:sz="0" w:space="0" w:color="auto"/>
        <w:right w:val="none" w:sz="0" w:space="0" w:color="auto"/>
      </w:divBdr>
      <w:divsChild>
        <w:div w:id="1912081950">
          <w:marLeft w:val="274"/>
          <w:marRight w:val="0"/>
          <w:marTop w:val="58"/>
          <w:marBottom w:val="0"/>
          <w:divBdr>
            <w:top w:val="none" w:sz="0" w:space="0" w:color="auto"/>
            <w:left w:val="none" w:sz="0" w:space="0" w:color="auto"/>
            <w:bottom w:val="none" w:sz="0" w:space="0" w:color="auto"/>
            <w:right w:val="none" w:sz="0" w:space="0" w:color="auto"/>
          </w:divBdr>
        </w:div>
        <w:div w:id="1791320759">
          <w:marLeft w:val="274"/>
          <w:marRight w:val="0"/>
          <w:marTop w:val="58"/>
          <w:marBottom w:val="0"/>
          <w:divBdr>
            <w:top w:val="none" w:sz="0" w:space="0" w:color="auto"/>
            <w:left w:val="none" w:sz="0" w:space="0" w:color="auto"/>
            <w:bottom w:val="none" w:sz="0" w:space="0" w:color="auto"/>
            <w:right w:val="none" w:sz="0" w:space="0" w:color="auto"/>
          </w:divBdr>
        </w:div>
      </w:divsChild>
    </w:div>
    <w:div w:id="452946011">
      <w:bodyDiv w:val="1"/>
      <w:marLeft w:val="0"/>
      <w:marRight w:val="0"/>
      <w:marTop w:val="0"/>
      <w:marBottom w:val="0"/>
      <w:divBdr>
        <w:top w:val="none" w:sz="0" w:space="0" w:color="auto"/>
        <w:left w:val="none" w:sz="0" w:space="0" w:color="auto"/>
        <w:bottom w:val="none" w:sz="0" w:space="0" w:color="auto"/>
        <w:right w:val="none" w:sz="0" w:space="0" w:color="auto"/>
      </w:divBdr>
    </w:div>
    <w:div w:id="457992174">
      <w:bodyDiv w:val="1"/>
      <w:marLeft w:val="0"/>
      <w:marRight w:val="0"/>
      <w:marTop w:val="0"/>
      <w:marBottom w:val="0"/>
      <w:divBdr>
        <w:top w:val="none" w:sz="0" w:space="0" w:color="auto"/>
        <w:left w:val="none" w:sz="0" w:space="0" w:color="auto"/>
        <w:bottom w:val="none" w:sz="0" w:space="0" w:color="auto"/>
        <w:right w:val="none" w:sz="0" w:space="0" w:color="auto"/>
      </w:divBdr>
    </w:div>
    <w:div w:id="469325294">
      <w:bodyDiv w:val="1"/>
      <w:marLeft w:val="0"/>
      <w:marRight w:val="0"/>
      <w:marTop w:val="0"/>
      <w:marBottom w:val="0"/>
      <w:divBdr>
        <w:top w:val="none" w:sz="0" w:space="0" w:color="auto"/>
        <w:left w:val="none" w:sz="0" w:space="0" w:color="auto"/>
        <w:bottom w:val="none" w:sz="0" w:space="0" w:color="auto"/>
        <w:right w:val="none" w:sz="0" w:space="0" w:color="auto"/>
      </w:divBdr>
    </w:div>
    <w:div w:id="483470358">
      <w:bodyDiv w:val="1"/>
      <w:marLeft w:val="0"/>
      <w:marRight w:val="0"/>
      <w:marTop w:val="0"/>
      <w:marBottom w:val="0"/>
      <w:divBdr>
        <w:top w:val="none" w:sz="0" w:space="0" w:color="auto"/>
        <w:left w:val="none" w:sz="0" w:space="0" w:color="auto"/>
        <w:bottom w:val="none" w:sz="0" w:space="0" w:color="auto"/>
        <w:right w:val="none" w:sz="0" w:space="0" w:color="auto"/>
      </w:divBdr>
    </w:div>
    <w:div w:id="484662496">
      <w:bodyDiv w:val="1"/>
      <w:marLeft w:val="0"/>
      <w:marRight w:val="0"/>
      <w:marTop w:val="0"/>
      <w:marBottom w:val="0"/>
      <w:divBdr>
        <w:top w:val="none" w:sz="0" w:space="0" w:color="auto"/>
        <w:left w:val="none" w:sz="0" w:space="0" w:color="auto"/>
        <w:bottom w:val="none" w:sz="0" w:space="0" w:color="auto"/>
        <w:right w:val="none" w:sz="0" w:space="0" w:color="auto"/>
      </w:divBdr>
    </w:div>
    <w:div w:id="486553667">
      <w:bodyDiv w:val="1"/>
      <w:marLeft w:val="0"/>
      <w:marRight w:val="0"/>
      <w:marTop w:val="0"/>
      <w:marBottom w:val="0"/>
      <w:divBdr>
        <w:top w:val="none" w:sz="0" w:space="0" w:color="auto"/>
        <w:left w:val="none" w:sz="0" w:space="0" w:color="auto"/>
        <w:bottom w:val="none" w:sz="0" w:space="0" w:color="auto"/>
        <w:right w:val="none" w:sz="0" w:space="0" w:color="auto"/>
      </w:divBdr>
    </w:div>
    <w:div w:id="508837042">
      <w:bodyDiv w:val="1"/>
      <w:marLeft w:val="0"/>
      <w:marRight w:val="0"/>
      <w:marTop w:val="0"/>
      <w:marBottom w:val="0"/>
      <w:divBdr>
        <w:top w:val="none" w:sz="0" w:space="0" w:color="auto"/>
        <w:left w:val="none" w:sz="0" w:space="0" w:color="auto"/>
        <w:bottom w:val="none" w:sz="0" w:space="0" w:color="auto"/>
        <w:right w:val="none" w:sz="0" w:space="0" w:color="auto"/>
      </w:divBdr>
    </w:div>
    <w:div w:id="514998329">
      <w:bodyDiv w:val="1"/>
      <w:marLeft w:val="0"/>
      <w:marRight w:val="0"/>
      <w:marTop w:val="0"/>
      <w:marBottom w:val="0"/>
      <w:divBdr>
        <w:top w:val="none" w:sz="0" w:space="0" w:color="auto"/>
        <w:left w:val="none" w:sz="0" w:space="0" w:color="auto"/>
        <w:bottom w:val="none" w:sz="0" w:space="0" w:color="auto"/>
        <w:right w:val="none" w:sz="0" w:space="0" w:color="auto"/>
      </w:divBdr>
    </w:div>
    <w:div w:id="528884250">
      <w:bodyDiv w:val="1"/>
      <w:marLeft w:val="0"/>
      <w:marRight w:val="0"/>
      <w:marTop w:val="0"/>
      <w:marBottom w:val="0"/>
      <w:divBdr>
        <w:top w:val="none" w:sz="0" w:space="0" w:color="auto"/>
        <w:left w:val="none" w:sz="0" w:space="0" w:color="auto"/>
        <w:bottom w:val="none" w:sz="0" w:space="0" w:color="auto"/>
        <w:right w:val="none" w:sz="0" w:space="0" w:color="auto"/>
      </w:divBdr>
    </w:div>
    <w:div w:id="531379162">
      <w:bodyDiv w:val="1"/>
      <w:marLeft w:val="0"/>
      <w:marRight w:val="0"/>
      <w:marTop w:val="0"/>
      <w:marBottom w:val="0"/>
      <w:divBdr>
        <w:top w:val="none" w:sz="0" w:space="0" w:color="auto"/>
        <w:left w:val="none" w:sz="0" w:space="0" w:color="auto"/>
        <w:bottom w:val="none" w:sz="0" w:space="0" w:color="auto"/>
        <w:right w:val="none" w:sz="0" w:space="0" w:color="auto"/>
      </w:divBdr>
      <w:divsChild>
        <w:div w:id="153374876">
          <w:marLeft w:val="1670"/>
          <w:marRight w:val="0"/>
          <w:marTop w:val="96"/>
          <w:marBottom w:val="0"/>
          <w:divBdr>
            <w:top w:val="none" w:sz="0" w:space="0" w:color="auto"/>
            <w:left w:val="none" w:sz="0" w:space="0" w:color="auto"/>
            <w:bottom w:val="none" w:sz="0" w:space="0" w:color="auto"/>
            <w:right w:val="none" w:sz="0" w:space="0" w:color="auto"/>
          </w:divBdr>
        </w:div>
        <w:div w:id="1032148818">
          <w:marLeft w:val="1670"/>
          <w:marRight w:val="0"/>
          <w:marTop w:val="96"/>
          <w:marBottom w:val="0"/>
          <w:divBdr>
            <w:top w:val="none" w:sz="0" w:space="0" w:color="auto"/>
            <w:left w:val="none" w:sz="0" w:space="0" w:color="auto"/>
            <w:bottom w:val="none" w:sz="0" w:space="0" w:color="auto"/>
            <w:right w:val="none" w:sz="0" w:space="0" w:color="auto"/>
          </w:divBdr>
        </w:div>
        <w:div w:id="887061852">
          <w:marLeft w:val="2534"/>
          <w:marRight w:val="0"/>
          <w:marTop w:val="86"/>
          <w:marBottom w:val="0"/>
          <w:divBdr>
            <w:top w:val="none" w:sz="0" w:space="0" w:color="auto"/>
            <w:left w:val="none" w:sz="0" w:space="0" w:color="auto"/>
            <w:bottom w:val="none" w:sz="0" w:space="0" w:color="auto"/>
            <w:right w:val="none" w:sz="0" w:space="0" w:color="auto"/>
          </w:divBdr>
        </w:div>
        <w:div w:id="841358305">
          <w:marLeft w:val="1973"/>
          <w:marRight w:val="0"/>
          <w:marTop w:val="96"/>
          <w:marBottom w:val="0"/>
          <w:divBdr>
            <w:top w:val="none" w:sz="0" w:space="0" w:color="auto"/>
            <w:left w:val="none" w:sz="0" w:space="0" w:color="auto"/>
            <w:bottom w:val="none" w:sz="0" w:space="0" w:color="auto"/>
            <w:right w:val="none" w:sz="0" w:space="0" w:color="auto"/>
          </w:divBdr>
        </w:div>
        <w:div w:id="1115950695">
          <w:marLeft w:val="2534"/>
          <w:marRight w:val="0"/>
          <w:marTop w:val="86"/>
          <w:marBottom w:val="0"/>
          <w:divBdr>
            <w:top w:val="none" w:sz="0" w:space="0" w:color="auto"/>
            <w:left w:val="none" w:sz="0" w:space="0" w:color="auto"/>
            <w:bottom w:val="none" w:sz="0" w:space="0" w:color="auto"/>
            <w:right w:val="none" w:sz="0" w:space="0" w:color="auto"/>
          </w:divBdr>
        </w:div>
      </w:divsChild>
    </w:div>
    <w:div w:id="534124728">
      <w:bodyDiv w:val="1"/>
      <w:marLeft w:val="0"/>
      <w:marRight w:val="0"/>
      <w:marTop w:val="0"/>
      <w:marBottom w:val="0"/>
      <w:divBdr>
        <w:top w:val="none" w:sz="0" w:space="0" w:color="auto"/>
        <w:left w:val="none" w:sz="0" w:space="0" w:color="auto"/>
        <w:bottom w:val="none" w:sz="0" w:space="0" w:color="auto"/>
        <w:right w:val="none" w:sz="0" w:space="0" w:color="auto"/>
      </w:divBdr>
    </w:div>
    <w:div w:id="535704907">
      <w:bodyDiv w:val="1"/>
      <w:marLeft w:val="0"/>
      <w:marRight w:val="0"/>
      <w:marTop w:val="0"/>
      <w:marBottom w:val="0"/>
      <w:divBdr>
        <w:top w:val="none" w:sz="0" w:space="0" w:color="auto"/>
        <w:left w:val="none" w:sz="0" w:space="0" w:color="auto"/>
        <w:bottom w:val="none" w:sz="0" w:space="0" w:color="auto"/>
        <w:right w:val="none" w:sz="0" w:space="0" w:color="auto"/>
      </w:divBdr>
    </w:div>
    <w:div w:id="538667292">
      <w:bodyDiv w:val="1"/>
      <w:marLeft w:val="0"/>
      <w:marRight w:val="0"/>
      <w:marTop w:val="0"/>
      <w:marBottom w:val="0"/>
      <w:divBdr>
        <w:top w:val="none" w:sz="0" w:space="0" w:color="auto"/>
        <w:left w:val="none" w:sz="0" w:space="0" w:color="auto"/>
        <w:bottom w:val="none" w:sz="0" w:space="0" w:color="auto"/>
        <w:right w:val="none" w:sz="0" w:space="0" w:color="auto"/>
      </w:divBdr>
      <w:divsChild>
        <w:div w:id="959725370">
          <w:marLeft w:val="360"/>
          <w:marRight w:val="0"/>
          <w:marTop w:val="72"/>
          <w:marBottom w:val="0"/>
          <w:divBdr>
            <w:top w:val="none" w:sz="0" w:space="0" w:color="auto"/>
            <w:left w:val="none" w:sz="0" w:space="0" w:color="auto"/>
            <w:bottom w:val="none" w:sz="0" w:space="0" w:color="auto"/>
            <w:right w:val="none" w:sz="0" w:space="0" w:color="auto"/>
          </w:divBdr>
        </w:div>
      </w:divsChild>
    </w:div>
    <w:div w:id="547184927">
      <w:bodyDiv w:val="1"/>
      <w:marLeft w:val="0"/>
      <w:marRight w:val="0"/>
      <w:marTop w:val="0"/>
      <w:marBottom w:val="0"/>
      <w:divBdr>
        <w:top w:val="none" w:sz="0" w:space="0" w:color="auto"/>
        <w:left w:val="none" w:sz="0" w:space="0" w:color="auto"/>
        <w:bottom w:val="none" w:sz="0" w:space="0" w:color="auto"/>
        <w:right w:val="none" w:sz="0" w:space="0" w:color="auto"/>
      </w:divBdr>
      <w:divsChild>
        <w:div w:id="264465956">
          <w:marLeft w:val="274"/>
          <w:marRight w:val="0"/>
          <w:marTop w:val="58"/>
          <w:marBottom w:val="0"/>
          <w:divBdr>
            <w:top w:val="none" w:sz="0" w:space="0" w:color="auto"/>
            <w:left w:val="none" w:sz="0" w:space="0" w:color="auto"/>
            <w:bottom w:val="none" w:sz="0" w:space="0" w:color="auto"/>
            <w:right w:val="none" w:sz="0" w:space="0" w:color="auto"/>
          </w:divBdr>
        </w:div>
        <w:div w:id="2134129752">
          <w:marLeft w:val="274"/>
          <w:marRight w:val="0"/>
          <w:marTop w:val="58"/>
          <w:marBottom w:val="0"/>
          <w:divBdr>
            <w:top w:val="none" w:sz="0" w:space="0" w:color="auto"/>
            <w:left w:val="none" w:sz="0" w:space="0" w:color="auto"/>
            <w:bottom w:val="none" w:sz="0" w:space="0" w:color="auto"/>
            <w:right w:val="none" w:sz="0" w:space="0" w:color="auto"/>
          </w:divBdr>
        </w:div>
      </w:divsChild>
    </w:div>
    <w:div w:id="548956343">
      <w:bodyDiv w:val="1"/>
      <w:marLeft w:val="0"/>
      <w:marRight w:val="0"/>
      <w:marTop w:val="0"/>
      <w:marBottom w:val="0"/>
      <w:divBdr>
        <w:top w:val="none" w:sz="0" w:space="0" w:color="auto"/>
        <w:left w:val="none" w:sz="0" w:space="0" w:color="auto"/>
        <w:bottom w:val="none" w:sz="0" w:space="0" w:color="auto"/>
        <w:right w:val="none" w:sz="0" w:space="0" w:color="auto"/>
      </w:divBdr>
      <w:divsChild>
        <w:div w:id="1180509107">
          <w:marLeft w:val="274"/>
          <w:marRight w:val="0"/>
          <w:marTop w:val="58"/>
          <w:marBottom w:val="0"/>
          <w:divBdr>
            <w:top w:val="none" w:sz="0" w:space="0" w:color="auto"/>
            <w:left w:val="none" w:sz="0" w:space="0" w:color="auto"/>
            <w:bottom w:val="none" w:sz="0" w:space="0" w:color="auto"/>
            <w:right w:val="none" w:sz="0" w:space="0" w:color="auto"/>
          </w:divBdr>
        </w:div>
        <w:div w:id="133374563">
          <w:marLeft w:val="274"/>
          <w:marRight w:val="0"/>
          <w:marTop w:val="58"/>
          <w:marBottom w:val="0"/>
          <w:divBdr>
            <w:top w:val="none" w:sz="0" w:space="0" w:color="auto"/>
            <w:left w:val="none" w:sz="0" w:space="0" w:color="auto"/>
            <w:bottom w:val="none" w:sz="0" w:space="0" w:color="auto"/>
            <w:right w:val="none" w:sz="0" w:space="0" w:color="auto"/>
          </w:divBdr>
        </w:div>
        <w:div w:id="1951158708">
          <w:marLeft w:val="274"/>
          <w:marRight w:val="0"/>
          <w:marTop w:val="58"/>
          <w:marBottom w:val="0"/>
          <w:divBdr>
            <w:top w:val="none" w:sz="0" w:space="0" w:color="auto"/>
            <w:left w:val="none" w:sz="0" w:space="0" w:color="auto"/>
            <w:bottom w:val="none" w:sz="0" w:space="0" w:color="auto"/>
            <w:right w:val="none" w:sz="0" w:space="0" w:color="auto"/>
          </w:divBdr>
        </w:div>
        <w:div w:id="1190291928">
          <w:marLeft w:val="274"/>
          <w:marRight w:val="0"/>
          <w:marTop w:val="58"/>
          <w:marBottom w:val="0"/>
          <w:divBdr>
            <w:top w:val="none" w:sz="0" w:space="0" w:color="auto"/>
            <w:left w:val="none" w:sz="0" w:space="0" w:color="auto"/>
            <w:bottom w:val="none" w:sz="0" w:space="0" w:color="auto"/>
            <w:right w:val="none" w:sz="0" w:space="0" w:color="auto"/>
          </w:divBdr>
        </w:div>
        <w:div w:id="1372337650">
          <w:marLeft w:val="274"/>
          <w:marRight w:val="0"/>
          <w:marTop w:val="58"/>
          <w:marBottom w:val="0"/>
          <w:divBdr>
            <w:top w:val="none" w:sz="0" w:space="0" w:color="auto"/>
            <w:left w:val="none" w:sz="0" w:space="0" w:color="auto"/>
            <w:bottom w:val="none" w:sz="0" w:space="0" w:color="auto"/>
            <w:right w:val="none" w:sz="0" w:space="0" w:color="auto"/>
          </w:divBdr>
        </w:div>
      </w:divsChild>
    </w:div>
    <w:div w:id="554394712">
      <w:bodyDiv w:val="1"/>
      <w:marLeft w:val="0"/>
      <w:marRight w:val="0"/>
      <w:marTop w:val="0"/>
      <w:marBottom w:val="0"/>
      <w:divBdr>
        <w:top w:val="none" w:sz="0" w:space="0" w:color="auto"/>
        <w:left w:val="none" w:sz="0" w:space="0" w:color="auto"/>
        <w:bottom w:val="none" w:sz="0" w:space="0" w:color="auto"/>
        <w:right w:val="none" w:sz="0" w:space="0" w:color="auto"/>
      </w:divBdr>
    </w:div>
    <w:div w:id="586378159">
      <w:bodyDiv w:val="1"/>
      <w:marLeft w:val="0"/>
      <w:marRight w:val="0"/>
      <w:marTop w:val="0"/>
      <w:marBottom w:val="0"/>
      <w:divBdr>
        <w:top w:val="none" w:sz="0" w:space="0" w:color="auto"/>
        <w:left w:val="none" w:sz="0" w:space="0" w:color="auto"/>
        <w:bottom w:val="none" w:sz="0" w:space="0" w:color="auto"/>
        <w:right w:val="none" w:sz="0" w:space="0" w:color="auto"/>
      </w:divBdr>
    </w:div>
    <w:div w:id="591623307">
      <w:bodyDiv w:val="1"/>
      <w:marLeft w:val="0"/>
      <w:marRight w:val="0"/>
      <w:marTop w:val="0"/>
      <w:marBottom w:val="0"/>
      <w:divBdr>
        <w:top w:val="none" w:sz="0" w:space="0" w:color="auto"/>
        <w:left w:val="none" w:sz="0" w:space="0" w:color="auto"/>
        <w:bottom w:val="none" w:sz="0" w:space="0" w:color="auto"/>
        <w:right w:val="none" w:sz="0" w:space="0" w:color="auto"/>
      </w:divBdr>
    </w:div>
    <w:div w:id="593125559">
      <w:bodyDiv w:val="1"/>
      <w:marLeft w:val="0"/>
      <w:marRight w:val="0"/>
      <w:marTop w:val="0"/>
      <w:marBottom w:val="0"/>
      <w:divBdr>
        <w:top w:val="none" w:sz="0" w:space="0" w:color="auto"/>
        <w:left w:val="none" w:sz="0" w:space="0" w:color="auto"/>
        <w:bottom w:val="none" w:sz="0" w:space="0" w:color="auto"/>
        <w:right w:val="none" w:sz="0" w:space="0" w:color="auto"/>
      </w:divBdr>
    </w:div>
    <w:div w:id="595332703">
      <w:bodyDiv w:val="1"/>
      <w:marLeft w:val="0"/>
      <w:marRight w:val="0"/>
      <w:marTop w:val="0"/>
      <w:marBottom w:val="0"/>
      <w:divBdr>
        <w:top w:val="none" w:sz="0" w:space="0" w:color="auto"/>
        <w:left w:val="none" w:sz="0" w:space="0" w:color="auto"/>
        <w:bottom w:val="none" w:sz="0" w:space="0" w:color="auto"/>
        <w:right w:val="none" w:sz="0" w:space="0" w:color="auto"/>
      </w:divBdr>
    </w:div>
    <w:div w:id="598297430">
      <w:bodyDiv w:val="1"/>
      <w:marLeft w:val="0"/>
      <w:marRight w:val="0"/>
      <w:marTop w:val="0"/>
      <w:marBottom w:val="0"/>
      <w:divBdr>
        <w:top w:val="none" w:sz="0" w:space="0" w:color="auto"/>
        <w:left w:val="none" w:sz="0" w:space="0" w:color="auto"/>
        <w:bottom w:val="none" w:sz="0" w:space="0" w:color="auto"/>
        <w:right w:val="none" w:sz="0" w:space="0" w:color="auto"/>
      </w:divBdr>
      <w:divsChild>
        <w:div w:id="627050113">
          <w:marLeft w:val="1987"/>
          <w:marRight w:val="0"/>
          <w:marTop w:val="0"/>
          <w:marBottom w:val="0"/>
          <w:divBdr>
            <w:top w:val="none" w:sz="0" w:space="0" w:color="auto"/>
            <w:left w:val="none" w:sz="0" w:space="0" w:color="auto"/>
            <w:bottom w:val="none" w:sz="0" w:space="0" w:color="auto"/>
            <w:right w:val="none" w:sz="0" w:space="0" w:color="auto"/>
          </w:divBdr>
        </w:div>
        <w:div w:id="1041587922">
          <w:marLeft w:val="1987"/>
          <w:marRight w:val="0"/>
          <w:marTop w:val="0"/>
          <w:marBottom w:val="0"/>
          <w:divBdr>
            <w:top w:val="none" w:sz="0" w:space="0" w:color="auto"/>
            <w:left w:val="none" w:sz="0" w:space="0" w:color="auto"/>
            <w:bottom w:val="none" w:sz="0" w:space="0" w:color="auto"/>
            <w:right w:val="none" w:sz="0" w:space="0" w:color="auto"/>
          </w:divBdr>
        </w:div>
        <w:div w:id="341251257">
          <w:marLeft w:val="1987"/>
          <w:marRight w:val="0"/>
          <w:marTop w:val="0"/>
          <w:marBottom w:val="0"/>
          <w:divBdr>
            <w:top w:val="none" w:sz="0" w:space="0" w:color="auto"/>
            <w:left w:val="none" w:sz="0" w:space="0" w:color="auto"/>
            <w:bottom w:val="none" w:sz="0" w:space="0" w:color="auto"/>
            <w:right w:val="none" w:sz="0" w:space="0" w:color="auto"/>
          </w:divBdr>
        </w:div>
        <w:div w:id="2008899977">
          <w:marLeft w:val="1987"/>
          <w:marRight w:val="0"/>
          <w:marTop w:val="0"/>
          <w:marBottom w:val="0"/>
          <w:divBdr>
            <w:top w:val="none" w:sz="0" w:space="0" w:color="auto"/>
            <w:left w:val="none" w:sz="0" w:space="0" w:color="auto"/>
            <w:bottom w:val="none" w:sz="0" w:space="0" w:color="auto"/>
            <w:right w:val="none" w:sz="0" w:space="0" w:color="auto"/>
          </w:divBdr>
        </w:div>
        <w:div w:id="1542401871">
          <w:marLeft w:val="1987"/>
          <w:marRight w:val="0"/>
          <w:marTop w:val="0"/>
          <w:marBottom w:val="0"/>
          <w:divBdr>
            <w:top w:val="none" w:sz="0" w:space="0" w:color="auto"/>
            <w:left w:val="none" w:sz="0" w:space="0" w:color="auto"/>
            <w:bottom w:val="none" w:sz="0" w:space="0" w:color="auto"/>
            <w:right w:val="none" w:sz="0" w:space="0" w:color="auto"/>
          </w:divBdr>
        </w:div>
        <w:div w:id="509955171">
          <w:marLeft w:val="1987"/>
          <w:marRight w:val="0"/>
          <w:marTop w:val="0"/>
          <w:marBottom w:val="0"/>
          <w:divBdr>
            <w:top w:val="none" w:sz="0" w:space="0" w:color="auto"/>
            <w:left w:val="none" w:sz="0" w:space="0" w:color="auto"/>
            <w:bottom w:val="none" w:sz="0" w:space="0" w:color="auto"/>
            <w:right w:val="none" w:sz="0" w:space="0" w:color="auto"/>
          </w:divBdr>
        </w:div>
      </w:divsChild>
    </w:div>
    <w:div w:id="604466239">
      <w:bodyDiv w:val="1"/>
      <w:marLeft w:val="0"/>
      <w:marRight w:val="0"/>
      <w:marTop w:val="0"/>
      <w:marBottom w:val="0"/>
      <w:divBdr>
        <w:top w:val="none" w:sz="0" w:space="0" w:color="auto"/>
        <w:left w:val="none" w:sz="0" w:space="0" w:color="auto"/>
        <w:bottom w:val="none" w:sz="0" w:space="0" w:color="auto"/>
        <w:right w:val="none" w:sz="0" w:space="0" w:color="auto"/>
      </w:divBdr>
      <w:divsChild>
        <w:div w:id="600259292">
          <w:marLeft w:val="1080"/>
          <w:marRight w:val="0"/>
          <w:marTop w:val="0"/>
          <w:marBottom w:val="0"/>
          <w:divBdr>
            <w:top w:val="none" w:sz="0" w:space="0" w:color="auto"/>
            <w:left w:val="none" w:sz="0" w:space="0" w:color="auto"/>
            <w:bottom w:val="none" w:sz="0" w:space="0" w:color="auto"/>
            <w:right w:val="none" w:sz="0" w:space="0" w:color="auto"/>
          </w:divBdr>
        </w:div>
      </w:divsChild>
    </w:div>
    <w:div w:id="606734735">
      <w:bodyDiv w:val="1"/>
      <w:marLeft w:val="0"/>
      <w:marRight w:val="0"/>
      <w:marTop w:val="0"/>
      <w:marBottom w:val="0"/>
      <w:divBdr>
        <w:top w:val="none" w:sz="0" w:space="0" w:color="auto"/>
        <w:left w:val="none" w:sz="0" w:space="0" w:color="auto"/>
        <w:bottom w:val="none" w:sz="0" w:space="0" w:color="auto"/>
        <w:right w:val="none" w:sz="0" w:space="0" w:color="auto"/>
      </w:divBdr>
      <w:divsChild>
        <w:div w:id="767702066">
          <w:marLeft w:val="778"/>
          <w:marRight w:val="0"/>
          <w:marTop w:val="0"/>
          <w:marBottom w:val="0"/>
          <w:divBdr>
            <w:top w:val="none" w:sz="0" w:space="0" w:color="auto"/>
            <w:left w:val="none" w:sz="0" w:space="0" w:color="auto"/>
            <w:bottom w:val="none" w:sz="0" w:space="0" w:color="auto"/>
            <w:right w:val="none" w:sz="0" w:space="0" w:color="auto"/>
          </w:divBdr>
        </w:div>
        <w:div w:id="1642422363">
          <w:marLeft w:val="778"/>
          <w:marRight w:val="0"/>
          <w:marTop w:val="0"/>
          <w:marBottom w:val="0"/>
          <w:divBdr>
            <w:top w:val="none" w:sz="0" w:space="0" w:color="auto"/>
            <w:left w:val="none" w:sz="0" w:space="0" w:color="auto"/>
            <w:bottom w:val="none" w:sz="0" w:space="0" w:color="auto"/>
            <w:right w:val="none" w:sz="0" w:space="0" w:color="auto"/>
          </w:divBdr>
        </w:div>
      </w:divsChild>
    </w:div>
    <w:div w:id="607084335">
      <w:bodyDiv w:val="1"/>
      <w:marLeft w:val="0"/>
      <w:marRight w:val="0"/>
      <w:marTop w:val="0"/>
      <w:marBottom w:val="0"/>
      <w:divBdr>
        <w:top w:val="none" w:sz="0" w:space="0" w:color="auto"/>
        <w:left w:val="none" w:sz="0" w:space="0" w:color="auto"/>
        <w:bottom w:val="none" w:sz="0" w:space="0" w:color="auto"/>
        <w:right w:val="none" w:sz="0" w:space="0" w:color="auto"/>
      </w:divBdr>
    </w:div>
    <w:div w:id="609749316">
      <w:bodyDiv w:val="1"/>
      <w:marLeft w:val="0"/>
      <w:marRight w:val="0"/>
      <w:marTop w:val="0"/>
      <w:marBottom w:val="0"/>
      <w:divBdr>
        <w:top w:val="none" w:sz="0" w:space="0" w:color="auto"/>
        <w:left w:val="none" w:sz="0" w:space="0" w:color="auto"/>
        <w:bottom w:val="none" w:sz="0" w:space="0" w:color="auto"/>
        <w:right w:val="none" w:sz="0" w:space="0" w:color="auto"/>
      </w:divBdr>
      <w:divsChild>
        <w:div w:id="138620997">
          <w:marLeft w:val="734"/>
          <w:marRight w:val="0"/>
          <w:marTop w:val="0"/>
          <w:marBottom w:val="0"/>
          <w:divBdr>
            <w:top w:val="none" w:sz="0" w:space="0" w:color="auto"/>
            <w:left w:val="none" w:sz="0" w:space="0" w:color="auto"/>
            <w:bottom w:val="none" w:sz="0" w:space="0" w:color="auto"/>
            <w:right w:val="none" w:sz="0" w:space="0" w:color="auto"/>
          </w:divBdr>
        </w:div>
        <w:div w:id="1526358804">
          <w:marLeft w:val="2174"/>
          <w:marRight w:val="0"/>
          <w:marTop w:val="0"/>
          <w:marBottom w:val="0"/>
          <w:divBdr>
            <w:top w:val="none" w:sz="0" w:space="0" w:color="auto"/>
            <w:left w:val="none" w:sz="0" w:space="0" w:color="auto"/>
            <w:bottom w:val="none" w:sz="0" w:space="0" w:color="auto"/>
            <w:right w:val="none" w:sz="0" w:space="0" w:color="auto"/>
          </w:divBdr>
        </w:div>
        <w:div w:id="868565893">
          <w:marLeft w:val="2174"/>
          <w:marRight w:val="0"/>
          <w:marTop w:val="0"/>
          <w:marBottom w:val="0"/>
          <w:divBdr>
            <w:top w:val="none" w:sz="0" w:space="0" w:color="auto"/>
            <w:left w:val="none" w:sz="0" w:space="0" w:color="auto"/>
            <w:bottom w:val="none" w:sz="0" w:space="0" w:color="auto"/>
            <w:right w:val="none" w:sz="0" w:space="0" w:color="auto"/>
          </w:divBdr>
        </w:div>
        <w:div w:id="1833837667">
          <w:marLeft w:val="2174"/>
          <w:marRight w:val="0"/>
          <w:marTop w:val="0"/>
          <w:marBottom w:val="0"/>
          <w:divBdr>
            <w:top w:val="none" w:sz="0" w:space="0" w:color="auto"/>
            <w:left w:val="none" w:sz="0" w:space="0" w:color="auto"/>
            <w:bottom w:val="none" w:sz="0" w:space="0" w:color="auto"/>
            <w:right w:val="none" w:sz="0" w:space="0" w:color="auto"/>
          </w:divBdr>
        </w:div>
        <w:div w:id="961419374">
          <w:marLeft w:val="2174"/>
          <w:marRight w:val="0"/>
          <w:marTop w:val="0"/>
          <w:marBottom w:val="0"/>
          <w:divBdr>
            <w:top w:val="none" w:sz="0" w:space="0" w:color="auto"/>
            <w:left w:val="none" w:sz="0" w:space="0" w:color="auto"/>
            <w:bottom w:val="none" w:sz="0" w:space="0" w:color="auto"/>
            <w:right w:val="none" w:sz="0" w:space="0" w:color="auto"/>
          </w:divBdr>
        </w:div>
        <w:div w:id="662315536">
          <w:marLeft w:val="734"/>
          <w:marRight w:val="0"/>
          <w:marTop w:val="0"/>
          <w:marBottom w:val="0"/>
          <w:divBdr>
            <w:top w:val="none" w:sz="0" w:space="0" w:color="auto"/>
            <w:left w:val="none" w:sz="0" w:space="0" w:color="auto"/>
            <w:bottom w:val="none" w:sz="0" w:space="0" w:color="auto"/>
            <w:right w:val="none" w:sz="0" w:space="0" w:color="auto"/>
          </w:divBdr>
        </w:div>
        <w:div w:id="1203664932">
          <w:marLeft w:val="2174"/>
          <w:marRight w:val="0"/>
          <w:marTop w:val="0"/>
          <w:marBottom w:val="0"/>
          <w:divBdr>
            <w:top w:val="none" w:sz="0" w:space="0" w:color="auto"/>
            <w:left w:val="none" w:sz="0" w:space="0" w:color="auto"/>
            <w:bottom w:val="none" w:sz="0" w:space="0" w:color="auto"/>
            <w:right w:val="none" w:sz="0" w:space="0" w:color="auto"/>
          </w:divBdr>
        </w:div>
      </w:divsChild>
    </w:div>
    <w:div w:id="645746685">
      <w:bodyDiv w:val="1"/>
      <w:marLeft w:val="0"/>
      <w:marRight w:val="0"/>
      <w:marTop w:val="0"/>
      <w:marBottom w:val="0"/>
      <w:divBdr>
        <w:top w:val="none" w:sz="0" w:space="0" w:color="auto"/>
        <w:left w:val="none" w:sz="0" w:space="0" w:color="auto"/>
        <w:bottom w:val="none" w:sz="0" w:space="0" w:color="auto"/>
        <w:right w:val="none" w:sz="0" w:space="0" w:color="auto"/>
      </w:divBdr>
    </w:div>
    <w:div w:id="682321124">
      <w:bodyDiv w:val="1"/>
      <w:marLeft w:val="0"/>
      <w:marRight w:val="0"/>
      <w:marTop w:val="0"/>
      <w:marBottom w:val="0"/>
      <w:divBdr>
        <w:top w:val="none" w:sz="0" w:space="0" w:color="auto"/>
        <w:left w:val="none" w:sz="0" w:space="0" w:color="auto"/>
        <w:bottom w:val="none" w:sz="0" w:space="0" w:color="auto"/>
        <w:right w:val="none" w:sz="0" w:space="0" w:color="auto"/>
      </w:divBdr>
      <w:divsChild>
        <w:div w:id="647368766">
          <w:marLeft w:val="1440"/>
          <w:marRight w:val="0"/>
          <w:marTop w:val="0"/>
          <w:marBottom w:val="0"/>
          <w:divBdr>
            <w:top w:val="none" w:sz="0" w:space="0" w:color="auto"/>
            <w:left w:val="none" w:sz="0" w:space="0" w:color="auto"/>
            <w:bottom w:val="none" w:sz="0" w:space="0" w:color="auto"/>
            <w:right w:val="none" w:sz="0" w:space="0" w:color="auto"/>
          </w:divBdr>
        </w:div>
      </w:divsChild>
    </w:div>
    <w:div w:id="683745106">
      <w:bodyDiv w:val="1"/>
      <w:marLeft w:val="0"/>
      <w:marRight w:val="0"/>
      <w:marTop w:val="0"/>
      <w:marBottom w:val="0"/>
      <w:divBdr>
        <w:top w:val="none" w:sz="0" w:space="0" w:color="auto"/>
        <w:left w:val="none" w:sz="0" w:space="0" w:color="auto"/>
        <w:bottom w:val="none" w:sz="0" w:space="0" w:color="auto"/>
        <w:right w:val="none" w:sz="0" w:space="0" w:color="auto"/>
      </w:divBdr>
    </w:div>
    <w:div w:id="686365444">
      <w:bodyDiv w:val="1"/>
      <w:marLeft w:val="0"/>
      <w:marRight w:val="0"/>
      <w:marTop w:val="0"/>
      <w:marBottom w:val="0"/>
      <w:divBdr>
        <w:top w:val="none" w:sz="0" w:space="0" w:color="auto"/>
        <w:left w:val="none" w:sz="0" w:space="0" w:color="auto"/>
        <w:bottom w:val="none" w:sz="0" w:space="0" w:color="auto"/>
        <w:right w:val="none" w:sz="0" w:space="0" w:color="auto"/>
      </w:divBdr>
      <w:divsChild>
        <w:div w:id="66734957">
          <w:marLeft w:val="734"/>
          <w:marRight w:val="0"/>
          <w:marTop w:val="0"/>
          <w:marBottom w:val="0"/>
          <w:divBdr>
            <w:top w:val="none" w:sz="0" w:space="0" w:color="auto"/>
            <w:left w:val="none" w:sz="0" w:space="0" w:color="auto"/>
            <w:bottom w:val="none" w:sz="0" w:space="0" w:color="auto"/>
            <w:right w:val="none" w:sz="0" w:space="0" w:color="auto"/>
          </w:divBdr>
        </w:div>
        <w:div w:id="93938683">
          <w:marLeft w:val="734"/>
          <w:marRight w:val="0"/>
          <w:marTop w:val="0"/>
          <w:marBottom w:val="0"/>
          <w:divBdr>
            <w:top w:val="none" w:sz="0" w:space="0" w:color="auto"/>
            <w:left w:val="none" w:sz="0" w:space="0" w:color="auto"/>
            <w:bottom w:val="none" w:sz="0" w:space="0" w:color="auto"/>
            <w:right w:val="none" w:sz="0" w:space="0" w:color="auto"/>
          </w:divBdr>
        </w:div>
        <w:div w:id="321353832">
          <w:marLeft w:val="734"/>
          <w:marRight w:val="0"/>
          <w:marTop w:val="0"/>
          <w:marBottom w:val="0"/>
          <w:divBdr>
            <w:top w:val="none" w:sz="0" w:space="0" w:color="auto"/>
            <w:left w:val="none" w:sz="0" w:space="0" w:color="auto"/>
            <w:bottom w:val="none" w:sz="0" w:space="0" w:color="auto"/>
            <w:right w:val="none" w:sz="0" w:space="0" w:color="auto"/>
          </w:divBdr>
        </w:div>
        <w:div w:id="2022655948">
          <w:marLeft w:val="734"/>
          <w:marRight w:val="0"/>
          <w:marTop w:val="0"/>
          <w:marBottom w:val="0"/>
          <w:divBdr>
            <w:top w:val="none" w:sz="0" w:space="0" w:color="auto"/>
            <w:left w:val="none" w:sz="0" w:space="0" w:color="auto"/>
            <w:bottom w:val="none" w:sz="0" w:space="0" w:color="auto"/>
            <w:right w:val="none" w:sz="0" w:space="0" w:color="auto"/>
          </w:divBdr>
        </w:div>
        <w:div w:id="750780589">
          <w:marLeft w:val="734"/>
          <w:marRight w:val="0"/>
          <w:marTop w:val="0"/>
          <w:marBottom w:val="0"/>
          <w:divBdr>
            <w:top w:val="none" w:sz="0" w:space="0" w:color="auto"/>
            <w:left w:val="none" w:sz="0" w:space="0" w:color="auto"/>
            <w:bottom w:val="none" w:sz="0" w:space="0" w:color="auto"/>
            <w:right w:val="none" w:sz="0" w:space="0" w:color="auto"/>
          </w:divBdr>
        </w:div>
        <w:div w:id="478309577">
          <w:marLeft w:val="1267"/>
          <w:marRight w:val="0"/>
          <w:marTop w:val="0"/>
          <w:marBottom w:val="0"/>
          <w:divBdr>
            <w:top w:val="none" w:sz="0" w:space="0" w:color="auto"/>
            <w:left w:val="none" w:sz="0" w:space="0" w:color="auto"/>
            <w:bottom w:val="none" w:sz="0" w:space="0" w:color="auto"/>
            <w:right w:val="none" w:sz="0" w:space="0" w:color="auto"/>
          </w:divBdr>
        </w:div>
        <w:div w:id="869222096">
          <w:marLeft w:val="1267"/>
          <w:marRight w:val="0"/>
          <w:marTop w:val="0"/>
          <w:marBottom w:val="0"/>
          <w:divBdr>
            <w:top w:val="none" w:sz="0" w:space="0" w:color="auto"/>
            <w:left w:val="none" w:sz="0" w:space="0" w:color="auto"/>
            <w:bottom w:val="none" w:sz="0" w:space="0" w:color="auto"/>
            <w:right w:val="none" w:sz="0" w:space="0" w:color="auto"/>
          </w:divBdr>
        </w:div>
      </w:divsChild>
    </w:div>
    <w:div w:id="690566664">
      <w:bodyDiv w:val="1"/>
      <w:marLeft w:val="0"/>
      <w:marRight w:val="0"/>
      <w:marTop w:val="0"/>
      <w:marBottom w:val="0"/>
      <w:divBdr>
        <w:top w:val="none" w:sz="0" w:space="0" w:color="auto"/>
        <w:left w:val="none" w:sz="0" w:space="0" w:color="auto"/>
        <w:bottom w:val="none" w:sz="0" w:space="0" w:color="auto"/>
        <w:right w:val="none" w:sz="0" w:space="0" w:color="auto"/>
      </w:divBdr>
    </w:div>
    <w:div w:id="699747363">
      <w:bodyDiv w:val="1"/>
      <w:marLeft w:val="0"/>
      <w:marRight w:val="0"/>
      <w:marTop w:val="0"/>
      <w:marBottom w:val="0"/>
      <w:divBdr>
        <w:top w:val="none" w:sz="0" w:space="0" w:color="auto"/>
        <w:left w:val="none" w:sz="0" w:space="0" w:color="auto"/>
        <w:bottom w:val="none" w:sz="0" w:space="0" w:color="auto"/>
        <w:right w:val="none" w:sz="0" w:space="0" w:color="auto"/>
      </w:divBdr>
      <w:divsChild>
        <w:div w:id="1639802260">
          <w:marLeft w:val="734"/>
          <w:marRight w:val="0"/>
          <w:marTop w:val="0"/>
          <w:marBottom w:val="0"/>
          <w:divBdr>
            <w:top w:val="none" w:sz="0" w:space="0" w:color="auto"/>
            <w:left w:val="none" w:sz="0" w:space="0" w:color="auto"/>
            <w:bottom w:val="none" w:sz="0" w:space="0" w:color="auto"/>
            <w:right w:val="none" w:sz="0" w:space="0" w:color="auto"/>
          </w:divBdr>
        </w:div>
        <w:div w:id="928003470">
          <w:marLeft w:val="734"/>
          <w:marRight w:val="0"/>
          <w:marTop w:val="0"/>
          <w:marBottom w:val="0"/>
          <w:divBdr>
            <w:top w:val="none" w:sz="0" w:space="0" w:color="auto"/>
            <w:left w:val="none" w:sz="0" w:space="0" w:color="auto"/>
            <w:bottom w:val="none" w:sz="0" w:space="0" w:color="auto"/>
            <w:right w:val="none" w:sz="0" w:space="0" w:color="auto"/>
          </w:divBdr>
        </w:div>
        <w:div w:id="1270895813">
          <w:marLeft w:val="734"/>
          <w:marRight w:val="0"/>
          <w:marTop w:val="0"/>
          <w:marBottom w:val="0"/>
          <w:divBdr>
            <w:top w:val="none" w:sz="0" w:space="0" w:color="auto"/>
            <w:left w:val="none" w:sz="0" w:space="0" w:color="auto"/>
            <w:bottom w:val="none" w:sz="0" w:space="0" w:color="auto"/>
            <w:right w:val="none" w:sz="0" w:space="0" w:color="auto"/>
          </w:divBdr>
        </w:div>
        <w:div w:id="1740446968">
          <w:marLeft w:val="734"/>
          <w:marRight w:val="0"/>
          <w:marTop w:val="0"/>
          <w:marBottom w:val="0"/>
          <w:divBdr>
            <w:top w:val="none" w:sz="0" w:space="0" w:color="auto"/>
            <w:left w:val="none" w:sz="0" w:space="0" w:color="auto"/>
            <w:bottom w:val="none" w:sz="0" w:space="0" w:color="auto"/>
            <w:right w:val="none" w:sz="0" w:space="0" w:color="auto"/>
          </w:divBdr>
        </w:div>
        <w:div w:id="161970372">
          <w:marLeft w:val="734"/>
          <w:marRight w:val="0"/>
          <w:marTop w:val="0"/>
          <w:marBottom w:val="0"/>
          <w:divBdr>
            <w:top w:val="none" w:sz="0" w:space="0" w:color="auto"/>
            <w:left w:val="none" w:sz="0" w:space="0" w:color="auto"/>
            <w:bottom w:val="none" w:sz="0" w:space="0" w:color="auto"/>
            <w:right w:val="none" w:sz="0" w:space="0" w:color="auto"/>
          </w:divBdr>
        </w:div>
        <w:div w:id="1016229353">
          <w:marLeft w:val="734"/>
          <w:marRight w:val="0"/>
          <w:marTop w:val="0"/>
          <w:marBottom w:val="0"/>
          <w:divBdr>
            <w:top w:val="none" w:sz="0" w:space="0" w:color="auto"/>
            <w:left w:val="none" w:sz="0" w:space="0" w:color="auto"/>
            <w:bottom w:val="none" w:sz="0" w:space="0" w:color="auto"/>
            <w:right w:val="none" w:sz="0" w:space="0" w:color="auto"/>
          </w:divBdr>
        </w:div>
      </w:divsChild>
    </w:div>
    <w:div w:id="705913047">
      <w:bodyDiv w:val="1"/>
      <w:marLeft w:val="0"/>
      <w:marRight w:val="0"/>
      <w:marTop w:val="0"/>
      <w:marBottom w:val="0"/>
      <w:divBdr>
        <w:top w:val="none" w:sz="0" w:space="0" w:color="auto"/>
        <w:left w:val="none" w:sz="0" w:space="0" w:color="auto"/>
        <w:bottom w:val="none" w:sz="0" w:space="0" w:color="auto"/>
        <w:right w:val="none" w:sz="0" w:space="0" w:color="auto"/>
      </w:divBdr>
      <w:divsChild>
        <w:div w:id="1694333311">
          <w:marLeft w:val="1440"/>
          <w:marRight w:val="0"/>
          <w:marTop w:val="0"/>
          <w:marBottom w:val="0"/>
          <w:divBdr>
            <w:top w:val="none" w:sz="0" w:space="0" w:color="auto"/>
            <w:left w:val="none" w:sz="0" w:space="0" w:color="auto"/>
            <w:bottom w:val="none" w:sz="0" w:space="0" w:color="auto"/>
            <w:right w:val="none" w:sz="0" w:space="0" w:color="auto"/>
          </w:divBdr>
        </w:div>
      </w:divsChild>
    </w:div>
    <w:div w:id="714548287">
      <w:bodyDiv w:val="1"/>
      <w:marLeft w:val="0"/>
      <w:marRight w:val="0"/>
      <w:marTop w:val="0"/>
      <w:marBottom w:val="0"/>
      <w:divBdr>
        <w:top w:val="none" w:sz="0" w:space="0" w:color="auto"/>
        <w:left w:val="none" w:sz="0" w:space="0" w:color="auto"/>
        <w:bottom w:val="none" w:sz="0" w:space="0" w:color="auto"/>
        <w:right w:val="none" w:sz="0" w:space="0" w:color="auto"/>
      </w:divBdr>
      <w:divsChild>
        <w:div w:id="1519927723">
          <w:marLeft w:val="778"/>
          <w:marRight w:val="0"/>
          <w:marTop w:val="0"/>
          <w:marBottom w:val="0"/>
          <w:divBdr>
            <w:top w:val="none" w:sz="0" w:space="0" w:color="auto"/>
            <w:left w:val="none" w:sz="0" w:space="0" w:color="auto"/>
            <w:bottom w:val="none" w:sz="0" w:space="0" w:color="auto"/>
            <w:right w:val="none" w:sz="0" w:space="0" w:color="auto"/>
          </w:divBdr>
        </w:div>
        <w:div w:id="857744118">
          <w:marLeft w:val="1498"/>
          <w:marRight w:val="0"/>
          <w:marTop w:val="0"/>
          <w:marBottom w:val="0"/>
          <w:divBdr>
            <w:top w:val="none" w:sz="0" w:space="0" w:color="auto"/>
            <w:left w:val="none" w:sz="0" w:space="0" w:color="auto"/>
            <w:bottom w:val="none" w:sz="0" w:space="0" w:color="auto"/>
            <w:right w:val="none" w:sz="0" w:space="0" w:color="auto"/>
          </w:divBdr>
        </w:div>
        <w:div w:id="50008830">
          <w:marLeft w:val="778"/>
          <w:marRight w:val="0"/>
          <w:marTop w:val="0"/>
          <w:marBottom w:val="0"/>
          <w:divBdr>
            <w:top w:val="none" w:sz="0" w:space="0" w:color="auto"/>
            <w:left w:val="none" w:sz="0" w:space="0" w:color="auto"/>
            <w:bottom w:val="none" w:sz="0" w:space="0" w:color="auto"/>
            <w:right w:val="none" w:sz="0" w:space="0" w:color="auto"/>
          </w:divBdr>
        </w:div>
        <w:div w:id="2057846738">
          <w:marLeft w:val="778"/>
          <w:marRight w:val="0"/>
          <w:marTop w:val="0"/>
          <w:marBottom w:val="0"/>
          <w:divBdr>
            <w:top w:val="none" w:sz="0" w:space="0" w:color="auto"/>
            <w:left w:val="none" w:sz="0" w:space="0" w:color="auto"/>
            <w:bottom w:val="none" w:sz="0" w:space="0" w:color="auto"/>
            <w:right w:val="none" w:sz="0" w:space="0" w:color="auto"/>
          </w:divBdr>
        </w:div>
        <w:div w:id="730426533">
          <w:marLeft w:val="778"/>
          <w:marRight w:val="0"/>
          <w:marTop w:val="0"/>
          <w:marBottom w:val="0"/>
          <w:divBdr>
            <w:top w:val="none" w:sz="0" w:space="0" w:color="auto"/>
            <w:left w:val="none" w:sz="0" w:space="0" w:color="auto"/>
            <w:bottom w:val="none" w:sz="0" w:space="0" w:color="auto"/>
            <w:right w:val="none" w:sz="0" w:space="0" w:color="auto"/>
          </w:divBdr>
        </w:div>
      </w:divsChild>
    </w:div>
    <w:div w:id="736709627">
      <w:bodyDiv w:val="1"/>
      <w:marLeft w:val="0"/>
      <w:marRight w:val="0"/>
      <w:marTop w:val="0"/>
      <w:marBottom w:val="0"/>
      <w:divBdr>
        <w:top w:val="none" w:sz="0" w:space="0" w:color="auto"/>
        <w:left w:val="none" w:sz="0" w:space="0" w:color="auto"/>
        <w:bottom w:val="none" w:sz="0" w:space="0" w:color="auto"/>
        <w:right w:val="none" w:sz="0" w:space="0" w:color="auto"/>
      </w:divBdr>
    </w:div>
    <w:div w:id="737482391">
      <w:bodyDiv w:val="1"/>
      <w:marLeft w:val="0"/>
      <w:marRight w:val="0"/>
      <w:marTop w:val="0"/>
      <w:marBottom w:val="0"/>
      <w:divBdr>
        <w:top w:val="none" w:sz="0" w:space="0" w:color="auto"/>
        <w:left w:val="none" w:sz="0" w:space="0" w:color="auto"/>
        <w:bottom w:val="none" w:sz="0" w:space="0" w:color="auto"/>
        <w:right w:val="none" w:sz="0" w:space="0" w:color="auto"/>
      </w:divBdr>
      <w:divsChild>
        <w:div w:id="746877839">
          <w:marLeft w:val="547"/>
          <w:marRight w:val="0"/>
          <w:marTop w:val="86"/>
          <w:marBottom w:val="0"/>
          <w:divBdr>
            <w:top w:val="none" w:sz="0" w:space="0" w:color="auto"/>
            <w:left w:val="none" w:sz="0" w:space="0" w:color="auto"/>
            <w:bottom w:val="none" w:sz="0" w:space="0" w:color="auto"/>
            <w:right w:val="none" w:sz="0" w:space="0" w:color="auto"/>
          </w:divBdr>
        </w:div>
        <w:div w:id="682977686">
          <w:marLeft w:val="547"/>
          <w:marRight w:val="0"/>
          <w:marTop w:val="86"/>
          <w:marBottom w:val="0"/>
          <w:divBdr>
            <w:top w:val="none" w:sz="0" w:space="0" w:color="auto"/>
            <w:left w:val="none" w:sz="0" w:space="0" w:color="auto"/>
            <w:bottom w:val="none" w:sz="0" w:space="0" w:color="auto"/>
            <w:right w:val="none" w:sz="0" w:space="0" w:color="auto"/>
          </w:divBdr>
        </w:div>
        <w:div w:id="977539316">
          <w:marLeft w:val="547"/>
          <w:marRight w:val="0"/>
          <w:marTop w:val="86"/>
          <w:marBottom w:val="0"/>
          <w:divBdr>
            <w:top w:val="none" w:sz="0" w:space="0" w:color="auto"/>
            <w:left w:val="none" w:sz="0" w:space="0" w:color="auto"/>
            <w:bottom w:val="none" w:sz="0" w:space="0" w:color="auto"/>
            <w:right w:val="none" w:sz="0" w:space="0" w:color="auto"/>
          </w:divBdr>
        </w:div>
        <w:div w:id="244531717">
          <w:marLeft w:val="547"/>
          <w:marRight w:val="0"/>
          <w:marTop w:val="86"/>
          <w:marBottom w:val="0"/>
          <w:divBdr>
            <w:top w:val="none" w:sz="0" w:space="0" w:color="auto"/>
            <w:left w:val="none" w:sz="0" w:space="0" w:color="auto"/>
            <w:bottom w:val="none" w:sz="0" w:space="0" w:color="auto"/>
            <w:right w:val="none" w:sz="0" w:space="0" w:color="auto"/>
          </w:divBdr>
        </w:div>
        <w:div w:id="1368722151">
          <w:marLeft w:val="1800"/>
          <w:marRight w:val="0"/>
          <w:marTop w:val="67"/>
          <w:marBottom w:val="0"/>
          <w:divBdr>
            <w:top w:val="none" w:sz="0" w:space="0" w:color="auto"/>
            <w:left w:val="none" w:sz="0" w:space="0" w:color="auto"/>
            <w:bottom w:val="none" w:sz="0" w:space="0" w:color="auto"/>
            <w:right w:val="none" w:sz="0" w:space="0" w:color="auto"/>
          </w:divBdr>
        </w:div>
        <w:div w:id="2027751618">
          <w:marLeft w:val="1800"/>
          <w:marRight w:val="0"/>
          <w:marTop w:val="67"/>
          <w:marBottom w:val="0"/>
          <w:divBdr>
            <w:top w:val="none" w:sz="0" w:space="0" w:color="auto"/>
            <w:left w:val="none" w:sz="0" w:space="0" w:color="auto"/>
            <w:bottom w:val="none" w:sz="0" w:space="0" w:color="auto"/>
            <w:right w:val="none" w:sz="0" w:space="0" w:color="auto"/>
          </w:divBdr>
        </w:div>
        <w:div w:id="378169069">
          <w:marLeft w:val="547"/>
          <w:marRight w:val="0"/>
          <w:marTop w:val="86"/>
          <w:marBottom w:val="0"/>
          <w:divBdr>
            <w:top w:val="none" w:sz="0" w:space="0" w:color="auto"/>
            <w:left w:val="none" w:sz="0" w:space="0" w:color="auto"/>
            <w:bottom w:val="none" w:sz="0" w:space="0" w:color="auto"/>
            <w:right w:val="none" w:sz="0" w:space="0" w:color="auto"/>
          </w:divBdr>
        </w:div>
      </w:divsChild>
    </w:div>
    <w:div w:id="751704973">
      <w:bodyDiv w:val="1"/>
      <w:marLeft w:val="0"/>
      <w:marRight w:val="0"/>
      <w:marTop w:val="0"/>
      <w:marBottom w:val="0"/>
      <w:divBdr>
        <w:top w:val="none" w:sz="0" w:space="0" w:color="auto"/>
        <w:left w:val="none" w:sz="0" w:space="0" w:color="auto"/>
        <w:bottom w:val="none" w:sz="0" w:space="0" w:color="auto"/>
        <w:right w:val="none" w:sz="0" w:space="0" w:color="auto"/>
      </w:divBdr>
      <w:divsChild>
        <w:div w:id="1919054658">
          <w:marLeft w:val="778"/>
          <w:marRight w:val="0"/>
          <w:marTop w:val="0"/>
          <w:marBottom w:val="0"/>
          <w:divBdr>
            <w:top w:val="none" w:sz="0" w:space="0" w:color="auto"/>
            <w:left w:val="none" w:sz="0" w:space="0" w:color="auto"/>
            <w:bottom w:val="none" w:sz="0" w:space="0" w:color="auto"/>
            <w:right w:val="none" w:sz="0" w:space="0" w:color="auto"/>
          </w:divBdr>
        </w:div>
        <w:div w:id="59376556">
          <w:marLeft w:val="778"/>
          <w:marRight w:val="0"/>
          <w:marTop w:val="0"/>
          <w:marBottom w:val="0"/>
          <w:divBdr>
            <w:top w:val="none" w:sz="0" w:space="0" w:color="auto"/>
            <w:left w:val="none" w:sz="0" w:space="0" w:color="auto"/>
            <w:bottom w:val="none" w:sz="0" w:space="0" w:color="auto"/>
            <w:right w:val="none" w:sz="0" w:space="0" w:color="auto"/>
          </w:divBdr>
        </w:div>
        <w:div w:id="674770549">
          <w:marLeft w:val="778"/>
          <w:marRight w:val="0"/>
          <w:marTop w:val="0"/>
          <w:marBottom w:val="0"/>
          <w:divBdr>
            <w:top w:val="none" w:sz="0" w:space="0" w:color="auto"/>
            <w:left w:val="none" w:sz="0" w:space="0" w:color="auto"/>
            <w:bottom w:val="none" w:sz="0" w:space="0" w:color="auto"/>
            <w:right w:val="none" w:sz="0" w:space="0" w:color="auto"/>
          </w:divBdr>
        </w:div>
        <w:div w:id="274756538">
          <w:marLeft w:val="778"/>
          <w:marRight w:val="0"/>
          <w:marTop w:val="0"/>
          <w:marBottom w:val="0"/>
          <w:divBdr>
            <w:top w:val="none" w:sz="0" w:space="0" w:color="auto"/>
            <w:left w:val="none" w:sz="0" w:space="0" w:color="auto"/>
            <w:bottom w:val="none" w:sz="0" w:space="0" w:color="auto"/>
            <w:right w:val="none" w:sz="0" w:space="0" w:color="auto"/>
          </w:divBdr>
        </w:div>
        <w:div w:id="324627465">
          <w:marLeft w:val="778"/>
          <w:marRight w:val="0"/>
          <w:marTop w:val="0"/>
          <w:marBottom w:val="0"/>
          <w:divBdr>
            <w:top w:val="none" w:sz="0" w:space="0" w:color="auto"/>
            <w:left w:val="none" w:sz="0" w:space="0" w:color="auto"/>
            <w:bottom w:val="none" w:sz="0" w:space="0" w:color="auto"/>
            <w:right w:val="none" w:sz="0" w:space="0" w:color="auto"/>
          </w:divBdr>
        </w:div>
        <w:div w:id="598759082">
          <w:marLeft w:val="778"/>
          <w:marRight w:val="0"/>
          <w:marTop w:val="0"/>
          <w:marBottom w:val="0"/>
          <w:divBdr>
            <w:top w:val="none" w:sz="0" w:space="0" w:color="auto"/>
            <w:left w:val="none" w:sz="0" w:space="0" w:color="auto"/>
            <w:bottom w:val="none" w:sz="0" w:space="0" w:color="auto"/>
            <w:right w:val="none" w:sz="0" w:space="0" w:color="auto"/>
          </w:divBdr>
        </w:div>
        <w:div w:id="1178419808">
          <w:marLeft w:val="778"/>
          <w:marRight w:val="0"/>
          <w:marTop w:val="0"/>
          <w:marBottom w:val="0"/>
          <w:divBdr>
            <w:top w:val="none" w:sz="0" w:space="0" w:color="auto"/>
            <w:left w:val="none" w:sz="0" w:space="0" w:color="auto"/>
            <w:bottom w:val="none" w:sz="0" w:space="0" w:color="auto"/>
            <w:right w:val="none" w:sz="0" w:space="0" w:color="auto"/>
          </w:divBdr>
        </w:div>
        <w:div w:id="1232232649">
          <w:marLeft w:val="778"/>
          <w:marRight w:val="0"/>
          <w:marTop w:val="0"/>
          <w:marBottom w:val="0"/>
          <w:divBdr>
            <w:top w:val="none" w:sz="0" w:space="0" w:color="auto"/>
            <w:left w:val="none" w:sz="0" w:space="0" w:color="auto"/>
            <w:bottom w:val="none" w:sz="0" w:space="0" w:color="auto"/>
            <w:right w:val="none" w:sz="0" w:space="0" w:color="auto"/>
          </w:divBdr>
        </w:div>
      </w:divsChild>
    </w:div>
    <w:div w:id="759840282">
      <w:bodyDiv w:val="1"/>
      <w:marLeft w:val="0"/>
      <w:marRight w:val="0"/>
      <w:marTop w:val="0"/>
      <w:marBottom w:val="0"/>
      <w:divBdr>
        <w:top w:val="none" w:sz="0" w:space="0" w:color="auto"/>
        <w:left w:val="none" w:sz="0" w:space="0" w:color="auto"/>
        <w:bottom w:val="none" w:sz="0" w:space="0" w:color="auto"/>
        <w:right w:val="none" w:sz="0" w:space="0" w:color="auto"/>
      </w:divBdr>
      <w:divsChild>
        <w:div w:id="926377492">
          <w:marLeft w:val="274"/>
          <w:marRight w:val="0"/>
          <w:marTop w:val="58"/>
          <w:marBottom w:val="0"/>
          <w:divBdr>
            <w:top w:val="none" w:sz="0" w:space="0" w:color="auto"/>
            <w:left w:val="none" w:sz="0" w:space="0" w:color="auto"/>
            <w:bottom w:val="none" w:sz="0" w:space="0" w:color="auto"/>
            <w:right w:val="none" w:sz="0" w:space="0" w:color="auto"/>
          </w:divBdr>
        </w:div>
        <w:div w:id="592904449">
          <w:marLeft w:val="274"/>
          <w:marRight w:val="0"/>
          <w:marTop w:val="58"/>
          <w:marBottom w:val="0"/>
          <w:divBdr>
            <w:top w:val="none" w:sz="0" w:space="0" w:color="auto"/>
            <w:left w:val="none" w:sz="0" w:space="0" w:color="auto"/>
            <w:bottom w:val="none" w:sz="0" w:space="0" w:color="auto"/>
            <w:right w:val="none" w:sz="0" w:space="0" w:color="auto"/>
          </w:divBdr>
        </w:div>
        <w:div w:id="1403523906">
          <w:marLeft w:val="274"/>
          <w:marRight w:val="0"/>
          <w:marTop w:val="58"/>
          <w:marBottom w:val="0"/>
          <w:divBdr>
            <w:top w:val="none" w:sz="0" w:space="0" w:color="auto"/>
            <w:left w:val="none" w:sz="0" w:space="0" w:color="auto"/>
            <w:bottom w:val="none" w:sz="0" w:space="0" w:color="auto"/>
            <w:right w:val="none" w:sz="0" w:space="0" w:color="auto"/>
          </w:divBdr>
        </w:div>
        <w:div w:id="1549609127">
          <w:marLeft w:val="274"/>
          <w:marRight w:val="0"/>
          <w:marTop w:val="58"/>
          <w:marBottom w:val="0"/>
          <w:divBdr>
            <w:top w:val="none" w:sz="0" w:space="0" w:color="auto"/>
            <w:left w:val="none" w:sz="0" w:space="0" w:color="auto"/>
            <w:bottom w:val="none" w:sz="0" w:space="0" w:color="auto"/>
            <w:right w:val="none" w:sz="0" w:space="0" w:color="auto"/>
          </w:divBdr>
        </w:div>
      </w:divsChild>
    </w:div>
    <w:div w:id="780612085">
      <w:bodyDiv w:val="1"/>
      <w:marLeft w:val="0"/>
      <w:marRight w:val="0"/>
      <w:marTop w:val="0"/>
      <w:marBottom w:val="0"/>
      <w:divBdr>
        <w:top w:val="none" w:sz="0" w:space="0" w:color="auto"/>
        <w:left w:val="none" w:sz="0" w:space="0" w:color="auto"/>
        <w:bottom w:val="none" w:sz="0" w:space="0" w:color="auto"/>
        <w:right w:val="none" w:sz="0" w:space="0" w:color="auto"/>
      </w:divBdr>
    </w:div>
    <w:div w:id="781728427">
      <w:bodyDiv w:val="1"/>
      <w:marLeft w:val="0"/>
      <w:marRight w:val="0"/>
      <w:marTop w:val="0"/>
      <w:marBottom w:val="0"/>
      <w:divBdr>
        <w:top w:val="none" w:sz="0" w:space="0" w:color="auto"/>
        <w:left w:val="none" w:sz="0" w:space="0" w:color="auto"/>
        <w:bottom w:val="none" w:sz="0" w:space="0" w:color="auto"/>
        <w:right w:val="none" w:sz="0" w:space="0" w:color="auto"/>
      </w:divBdr>
    </w:div>
    <w:div w:id="798642633">
      <w:bodyDiv w:val="1"/>
      <w:marLeft w:val="0"/>
      <w:marRight w:val="0"/>
      <w:marTop w:val="0"/>
      <w:marBottom w:val="0"/>
      <w:divBdr>
        <w:top w:val="none" w:sz="0" w:space="0" w:color="auto"/>
        <w:left w:val="none" w:sz="0" w:space="0" w:color="auto"/>
        <w:bottom w:val="none" w:sz="0" w:space="0" w:color="auto"/>
        <w:right w:val="none" w:sz="0" w:space="0" w:color="auto"/>
      </w:divBdr>
      <w:divsChild>
        <w:div w:id="480391390">
          <w:marLeft w:val="547"/>
          <w:marRight w:val="0"/>
          <w:marTop w:val="67"/>
          <w:marBottom w:val="0"/>
          <w:divBdr>
            <w:top w:val="none" w:sz="0" w:space="0" w:color="auto"/>
            <w:left w:val="none" w:sz="0" w:space="0" w:color="auto"/>
            <w:bottom w:val="none" w:sz="0" w:space="0" w:color="auto"/>
            <w:right w:val="none" w:sz="0" w:space="0" w:color="auto"/>
          </w:divBdr>
        </w:div>
        <w:div w:id="1183320820">
          <w:marLeft w:val="547"/>
          <w:marRight w:val="0"/>
          <w:marTop w:val="67"/>
          <w:marBottom w:val="0"/>
          <w:divBdr>
            <w:top w:val="none" w:sz="0" w:space="0" w:color="auto"/>
            <w:left w:val="none" w:sz="0" w:space="0" w:color="auto"/>
            <w:bottom w:val="none" w:sz="0" w:space="0" w:color="auto"/>
            <w:right w:val="none" w:sz="0" w:space="0" w:color="auto"/>
          </w:divBdr>
        </w:div>
      </w:divsChild>
    </w:div>
    <w:div w:id="801852544">
      <w:bodyDiv w:val="1"/>
      <w:marLeft w:val="0"/>
      <w:marRight w:val="0"/>
      <w:marTop w:val="0"/>
      <w:marBottom w:val="0"/>
      <w:divBdr>
        <w:top w:val="none" w:sz="0" w:space="0" w:color="auto"/>
        <w:left w:val="none" w:sz="0" w:space="0" w:color="auto"/>
        <w:bottom w:val="none" w:sz="0" w:space="0" w:color="auto"/>
        <w:right w:val="none" w:sz="0" w:space="0" w:color="auto"/>
      </w:divBdr>
    </w:div>
    <w:div w:id="812675489">
      <w:bodyDiv w:val="1"/>
      <w:marLeft w:val="0"/>
      <w:marRight w:val="0"/>
      <w:marTop w:val="0"/>
      <w:marBottom w:val="0"/>
      <w:divBdr>
        <w:top w:val="none" w:sz="0" w:space="0" w:color="auto"/>
        <w:left w:val="none" w:sz="0" w:space="0" w:color="auto"/>
        <w:bottom w:val="none" w:sz="0" w:space="0" w:color="auto"/>
        <w:right w:val="none" w:sz="0" w:space="0" w:color="auto"/>
      </w:divBdr>
    </w:div>
    <w:div w:id="818425030">
      <w:bodyDiv w:val="1"/>
      <w:marLeft w:val="0"/>
      <w:marRight w:val="0"/>
      <w:marTop w:val="0"/>
      <w:marBottom w:val="0"/>
      <w:divBdr>
        <w:top w:val="none" w:sz="0" w:space="0" w:color="auto"/>
        <w:left w:val="none" w:sz="0" w:space="0" w:color="auto"/>
        <w:bottom w:val="none" w:sz="0" w:space="0" w:color="auto"/>
        <w:right w:val="none" w:sz="0" w:space="0" w:color="auto"/>
      </w:divBdr>
      <w:divsChild>
        <w:div w:id="1170950950">
          <w:marLeft w:val="1267"/>
          <w:marRight w:val="0"/>
          <w:marTop w:val="0"/>
          <w:marBottom w:val="0"/>
          <w:divBdr>
            <w:top w:val="none" w:sz="0" w:space="0" w:color="auto"/>
            <w:left w:val="none" w:sz="0" w:space="0" w:color="auto"/>
            <w:bottom w:val="none" w:sz="0" w:space="0" w:color="auto"/>
            <w:right w:val="none" w:sz="0" w:space="0" w:color="auto"/>
          </w:divBdr>
        </w:div>
        <w:div w:id="1746104032">
          <w:marLeft w:val="1987"/>
          <w:marRight w:val="0"/>
          <w:marTop w:val="0"/>
          <w:marBottom w:val="0"/>
          <w:divBdr>
            <w:top w:val="none" w:sz="0" w:space="0" w:color="auto"/>
            <w:left w:val="none" w:sz="0" w:space="0" w:color="auto"/>
            <w:bottom w:val="none" w:sz="0" w:space="0" w:color="auto"/>
            <w:right w:val="none" w:sz="0" w:space="0" w:color="auto"/>
          </w:divBdr>
        </w:div>
        <w:div w:id="154228854">
          <w:marLeft w:val="1987"/>
          <w:marRight w:val="0"/>
          <w:marTop w:val="0"/>
          <w:marBottom w:val="0"/>
          <w:divBdr>
            <w:top w:val="none" w:sz="0" w:space="0" w:color="auto"/>
            <w:left w:val="none" w:sz="0" w:space="0" w:color="auto"/>
            <w:bottom w:val="none" w:sz="0" w:space="0" w:color="auto"/>
            <w:right w:val="none" w:sz="0" w:space="0" w:color="auto"/>
          </w:divBdr>
        </w:div>
        <w:div w:id="1993100342">
          <w:marLeft w:val="1267"/>
          <w:marRight w:val="0"/>
          <w:marTop w:val="0"/>
          <w:marBottom w:val="0"/>
          <w:divBdr>
            <w:top w:val="none" w:sz="0" w:space="0" w:color="auto"/>
            <w:left w:val="none" w:sz="0" w:space="0" w:color="auto"/>
            <w:bottom w:val="none" w:sz="0" w:space="0" w:color="auto"/>
            <w:right w:val="none" w:sz="0" w:space="0" w:color="auto"/>
          </w:divBdr>
        </w:div>
        <w:div w:id="241066727">
          <w:marLeft w:val="1987"/>
          <w:marRight w:val="0"/>
          <w:marTop w:val="0"/>
          <w:marBottom w:val="0"/>
          <w:divBdr>
            <w:top w:val="none" w:sz="0" w:space="0" w:color="auto"/>
            <w:left w:val="none" w:sz="0" w:space="0" w:color="auto"/>
            <w:bottom w:val="none" w:sz="0" w:space="0" w:color="auto"/>
            <w:right w:val="none" w:sz="0" w:space="0" w:color="auto"/>
          </w:divBdr>
        </w:div>
        <w:div w:id="2062098699">
          <w:marLeft w:val="2707"/>
          <w:marRight w:val="0"/>
          <w:marTop w:val="0"/>
          <w:marBottom w:val="0"/>
          <w:divBdr>
            <w:top w:val="none" w:sz="0" w:space="0" w:color="auto"/>
            <w:left w:val="none" w:sz="0" w:space="0" w:color="auto"/>
            <w:bottom w:val="none" w:sz="0" w:space="0" w:color="auto"/>
            <w:right w:val="none" w:sz="0" w:space="0" w:color="auto"/>
          </w:divBdr>
        </w:div>
      </w:divsChild>
    </w:div>
    <w:div w:id="824664228">
      <w:bodyDiv w:val="1"/>
      <w:marLeft w:val="0"/>
      <w:marRight w:val="0"/>
      <w:marTop w:val="0"/>
      <w:marBottom w:val="0"/>
      <w:divBdr>
        <w:top w:val="none" w:sz="0" w:space="0" w:color="auto"/>
        <w:left w:val="none" w:sz="0" w:space="0" w:color="auto"/>
        <w:bottom w:val="none" w:sz="0" w:space="0" w:color="auto"/>
        <w:right w:val="none" w:sz="0" w:space="0" w:color="auto"/>
      </w:divBdr>
      <w:divsChild>
        <w:div w:id="1742488273">
          <w:marLeft w:val="547"/>
          <w:marRight w:val="0"/>
          <w:marTop w:val="96"/>
          <w:marBottom w:val="0"/>
          <w:divBdr>
            <w:top w:val="none" w:sz="0" w:space="0" w:color="auto"/>
            <w:left w:val="none" w:sz="0" w:space="0" w:color="auto"/>
            <w:bottom w:val="none" w:sz="0" w:space="0" w:color="auto"/>
            <w:right w:val="none" w:sz="0" w:space="0" w:color="auto"/>
          </w:divBdr>
        </w:div>
        <w:div w:id="1611815993">
          <w:marLeft w:val="547"/>
          <w:marRight w:val="0"/>
          <w:marTop w:val="96"/>
          <w:marBottom w:val="0"/>
          <w:divBdr>
            <w:top w:val="none" w:sz="0" w:space="0" w:color="auto"/>
            <w:left w:val="none" w:sz="0" w:space="0" w:color="auto"/>
            <w:bottom w:val="none" w:sz="0" w:space="0" w:color="auto"/>
            <w:right w:val="none" w:sz="0" w:space="0" w:color="auto"/>
          </w:divBdr>
        </w:div>
        <w:div w:id="1338843219">
          <w:marLeft w:val="547"/>
          <w:marRight w:val="0"/>
          <w:marTop w:val="96"/>
          <w:marBottom w:val="0"/>
          <w:divBdr>
            <w:top w:val="none" w:sz="0" w:space="0" w:color="auto"/>
            <w:left w:val="none" w:sz="0" w:space="0" w:color="auto"/>
            <w:bottom w:val="none" w:sz="0" w:space="0" w:color="auto"/>
            <w:right w:val="none" w:sz="0" w:space="0" w:color="auto"/>
          </w:divBdr>
        </w:div>
        <w:div w:id="920799185">
          <w:marLeft w:val="547"/>
          <w:marRight w:val="0"/>
          <w:marTop w:val="96"/>
          <w:marBottom w:val="0"/>
          <w:divBdr>
            <w:top w:val="none" w:sz="0" w:space="0" w:color="auto"/>
            <w:left w:val="none" w:sz="0" w:space="0" w:color="auto"/>
            <w:bottom w:val="none" w:sz="0" w:space="0" w:color="auto"/>
            <w:right w:val="none" w:sz="0" w:space="0" w:color="auto"/>
          </w:divBdr>
        </w:div>
      </w:divsChild>
    </w:div>
    <w:div w:id="833451612">
      <w:bodyDiv w:val="1"/>
      <w:marLeft w:val="0"/>
      <w:marRight w:val="0"/>
      <w:marTop w:val="0"/>
      <w:marBottom w:val="0"/>
      <w:divBdr>
        <w:top w:val="none" w:sz="0" w:space="0" w:color="auto"/>
        <w:left w:val="none" w:sz="0" w:space="0" w:color="auto"/>
        <w:bottom w:val="none" w:sz="0" w:space="0" w:color="auto"/>
        <w:right w:val="none" w:sz="0" w:space="0" w:color="auto"/>
      </w:divBdr>
      <w:divsChild>
        <w:div w:id="1112483281">
          <w:marLeft w:val="907"/>
          <w:marRight w:val="0"/>
          <w:marTop w:val="96"/>
          <w:marBottom w:val="0"/>
          <w:divBdr>
            <w:top w:val="none" w:sz="0" w:space="0" w:color="auto"/>
            <w:left w:val="none" w:sz="0" w:space="0" w:color="auto"/>
            <w:bottom w:val="none" w:sz="0" w:space="0" w:color="auto"/>
            <w:right w:val="none" w:sz="0" w:space="0" w:color="auto"/>
          </w:divBdr>
        </w:div>
        <w:div w:id="2069456679">
          <w:marLeft w:val="907"/>
          <w:marRight w:val="0"/>
          <w:marTop w:val="96"/>
          <w:marBottom w:val="0"/>
          <w:divBdr>
            <w:top w:val="none" w:sz="0" w:space="0" w:color="auto"/>
            <w:left w:val="none" w:sz="0" w:space="0" w:color="auto"/>
            <w:bottom w:val="none" w:sz="0" w:space="0" w:color="auto"/>
            <w:right w:val="none" w:sz="0" w:space="0" w:color="auto"/>
          </w:divBdr>
        </w:div>
        <w:div w:id="1486164504">
          <w:marLeft w:val="907"/>
          <w:marRight w:val="0"/>
          <w:marTop w:val="96"/>
          <w:marBottom w:val="0"/>
          <w:divBdr>
            <w:top w:val="none" w:sz="0" w:space="0" w:color="auto"/>
            <w:left w:val="none" w:sz="0" w:space="0" w:color="auto"/>
            <w:bottom w:val="none" w:sz="0" w:space="0" w:color="auto"/>
            <w:right w:val="none" w:sz="0" w:space="0" w:color="auto"/>
          </w:divBdr>
        </w:div>
      </w:divsChild>
    </w:div>
    <w:div w:id="838468614">
      <w:bodyDiv w:val="1"/>
      <w:marLeft w:val="0"/>
      <w:marRight w:val="0"/>
      <w:marTop w:val="0"/>
      <w:marBottom w:val="0"/>
      <w:divBdr>
        <w:top w:val="none" w:sz="0" w:space="0" w:color="auto"/>
        <w:left w:val="none" w:sz="0" w:space="0" w:color="auto"/>
        <w:bottom w:val="none" w:sz="0" w:space="0" w:color="auto"/>
        <w:right w:val="none" w:sz="0" w:space="0" w:color="auto"/>
      </w:divBdr>
      <w:divsChild>
        <w:div w:id="1570337033">
          <w:marLeft w:val="0"/>
          <w:marRight w:val="0"/>
          <w:marTop w:val="48"/>
          <w:marBottom w:val="0"/>
          <w:divBdr>
            <w:top w:val="none" w:sz="0" w:space="0" w:color="auto"/>
            <w:left w:val="none" w:sz="0" w:space="0" w:color="auto"/>
            <w:bottom w:val="none" w:sz="0" w:space="0" w:color="auto"/>
            <w:right w:val="none" w:sz="0" w:space="0" w:color="auto"/>
          </w:divBdr>
        </w:div>
        <w:div w:id="1313830773">
          <w:marLeft w:val="0"/>
          <w:marRight w:val="0"/>
          <w:marTop w:val="48"/>
          <w:marBottom w:val="0"/>
          <w:divBdr>
            <w:top w:val="none" w:sz="0" w:space="0" w:color="auto"/>
            <w:left w:val="none" w:sz="0" w:space="0" w:color="auto"/>
            <w:bottom w:val="none" w:sz="0" w:space="0" w:color="auto"/>
            <w:right w:val="none" w:sz="0" w:space="0" w:color="auto"/>
          </w:divBdr>
        </w:div>
        <w:div w:id="728454460">
          <w:marLeft w:val="0"/>
          <w:marRight w:val="0"/>
          <w:marTop w:val="48"/>
          <w:marBottom w:val="0"/>
          <w:divBdr>
            <w:top w:val="none" w:sz="0" w:space="0" w:color="auto"/>
            <w:left w:val="none" w:sz="0" w:space="0" w:color="auto"/>
            <w:bottom w:val="none" w:sz="0" w:space="0" w:color="auto"/>
            <w:right w:val="none" w:sz="0" w:space="0" w:color="auto"/>
          </w:divBdr>
        </w:div>
        <w:div w:id="688993906">
          <w:marLeft w:val="0"/>
          <w:marRight w:val="0"/>
          <w:marTop w:val="48"/>
          <w:marBottom w:val="0"/>
          <w:divBdr>
            <w:top w:val="none" w:sz="0" w:space="0" w:color="auto"/>
            <w:left w:val="none" w:sz="0" w:space="0" w:color="auto"/>
            <w:bottom w:val="none" w:sz="0" w:space="0" w:color="auto"/>
            <w:right w:val="none" w:sz="0" w:space="0" w:color="auto"/>
          </w:divBdr>
        </w:div>
        <w:div w:id="399525430">
          <w:marLeft w:val="0"/>
          <w:marRight w:val="0"/>
          <w:marTop w:val="48"/>
          <w:marBottom w:val="0"/>
          <w:divBdr>
            <w:top w:val="none" w:sz="0" w:space="0" w:color="auto"/>
            <w:left w:val="none" w:sz="0" w:space="0" w:color="auto"/>
            <w:bottom w:val="none" w:sz="0" w:space="0" w:color="auto"/>
            <w:right w:val="none" w:sz="0" w:space="0" w:color="auto"/>
          </w:divBdr>
        </w:div>
        <w:div w:id="1634483377">
          <w:marLeft w:val="0"/>
          <w:marRight w:val="0"/>
          <w:marTop w:val="48"/>
          <w:marBottom w:val="0"/>
          <w:divBdr>
            <w:top w:val="none" w:sz="0" w:space="0" w:color="auto"/>
            <w:left w:val="none" w:sz="0" w:space="0" w:color="auto"/>
            <w:bottom w:val="none" w:sz="0" w:space="0" w:color="auto"/>
            <w:right w:val="none" w:sz="0" w:space="0" w:color="auto"/>
          </w:divBdr>
        </w:div>
      </w:divsChild>
    </w:div>
    <w:div w:id="840126564">
      <w:bodyDiv w:val="1"/>
      <w:marLeft w:val="0"/>
      <w:marRight w:val="0"/>
      <w:marTop w:val="0"/>
      <w:marBottom w:val="0"/>
      <w:divBdr>
        <w:top w:val="none" w:sz="0" w:space="0" w:color="auto"/>
        <w:left w:val="none" w:sz="0" w:space="0" w:color="auto"/>
        <w:bottom w:val="none" w:sz="0" w:space="0" w:color="auto"/>
        <w:right w:val="none" w:sz="0" w:space="0" w:color="auto"/>
      </w:divBdr>
      <w:divsChild>
        <w:div w:id="1595703195">
          <w:marLeft w:val="734"/>
          <w:marRight w:val="0"/>
          <w:marTop w:val="0"/>
          <w:marBottom w:val="0"/>
          <w:divBdr>
            <w:top w:val="none" w:sz="0" w:space="0" w:color="auto"/>
            <w:left w:val="none" w:sz="0" w:space="0" w:color="auto"/>
            <w:bottom w:val="none" w:sz="0" w:space="0" w:color="auto"/>
            <w:right w:val="none" w:sz="0" w:space="0" w:color="auto"/>
          </w:divBdr>
        </w:div>
        <w:div w:id="809588909">
          <w:marLeft w:val="734"/>
          <w:marRight w:val="0"/>
          <w:marTop w:val="0"/>
          <w:marBottom w:val="0"/>
          <w:divBdr>
            <w:top w:val="none" w:sz="0" w:space="0" w:color="auto"/>
            <w:left w:val="none" w:sz="0" w:space="0" w:color="auto"/>
            <w:bottom w:val="none" w:sz="0" w:space="0" w:color="auto"/>
            <w:right w:val="none" w:sz="0" w:space="0" w:color="auto"/>
          </w:divBdr>
        </w:div>
        <w:div w:id="1086194286">
          <w:marLeft w:val="2174"/>
          <w:marRight w:val="0"/>
          <w:marTop w:val="0"/>
          <w:marBottom w:val="0"/>
          <w:divBdr>
            <w:top w:val="none" w:sz="0" w:space="0" w:color="auto"/>
            <w:left w:val="none" w:sz="0" w:space="0" w:color="auto"/>
            <w:bottom w:val="none" w:sz="0" w:space="0" w:color="auto"/>
            <w:right w:val="none" w:sz="0" w:space="0" w:color="auto"/>
          </w:divBdr>
        </w:div>
        <w:div w:id="1306818031">
          <w:marLeft w:val="2174"/>
          <w:marRight w:val="0"/>
          <w:marTop w:val="0"/>
          <w:marBottom w:val="0"/>
          <w:divBdr>
            <w:top w:val="none" w:sz="0" w:space="0" w:color="auto"/>
            <w:left w:val="none" w:sz="0" w:space="0" w:color="auto"/>
            <w:bottom w:val="none" w:sz="0" w:space="0" w:color="auto"/>
            <w:right w:val="none" w:sz="0" w:space="0" w:color="auto"/>
          </w:divBdr>
        </w:div>
        <w:div w:id="1649750765">
          <w:marLeft w:val="2174"/>
          <w:marRight w:val="0"/>
          <w:marTop w:val="0"/>
          <w:marBottom w:val="0"/>
          <w:divBdr>
            <w:top w:val="none" w:sz="0" w:space="0" w:color="auto"/>
            <w:left w:val="none" w:sz="0" w:space="0" w:color="auto"/>
            <w:bottom w:val="none" w:sz="0" w:space="0" w:color="auto"/>
            <w:right w:val="none" w:sz="0" w:space="0" w:color="auto"/>
          </w:divBdr>
        </w:div>
      </w:divsChild>
    </w:div>
    <w:div w:id="840659477">
      <w:bodyDiv w:val="1"/>
      <w:marLeft w:val="0"/>
      <w:marRight w:val="0"/>
      <w:marTop w:val="0"/>
      <w:marBottom w:val="0"/>
      <w:divBdr>
        <w:top w:val="none" w:sz="0" w:space="0" w:color="auto"/>
        <w:left w:val="none" w:sz="0" w:space="0" w:color="auto"/>
        <w:bottom w:val="none" w:sz="0" w:space="0" w:color="auto"/>
        <w:right w:val="none" w:sz="0" w:space="0" w:color="auto"/>
      </w:divBdr>
    </w:div>
    <w:div w:id="846677831">
      <w:bodyDiv w:val="1"/>
      <w:marLeft w:val="0"/>
      <w:marRight w:val="0"/>
      <w:marTop w:val="0"/>
      <w:marBottom w:val="0"/>
      <w:divBdr>
        <w:top w:val="none" w:sz="0" w:space="0" w:color="auto"/>
        <w:left w:val="none" w:sz="0" w:space="0" w:color="auto"/>
        <w:bottom w:val="none" w:sz="0" w:space="0" w:color="auto"/>
        <w:right w:val="none" w:sz="0" w:space="0" w:color="auto"/>
      </w:divBdr>
    </w:div>
    <w:div w:id="848644516">
      <w:bodyDiv w:val="1"/>
      <w:marLeft w:val="0"/>
      <w:marRight w:val="0"/>
      <w:marTop w:val="0"/>
      <w:marBottom w:val="0"/>
      <w:divBdr>
        <w:top w:val="none" w:sz="0" w:space="0" w:color="auto"/>
        <w:left w:val="none" w:sz="0" w:space="0" w:color="auto"/>
        <w:bottom w:val="none" w:sz="0" w:space="0" w:color="auto"/>
        <w:right w:val="none" w:sz="0" w:space="0" w:color="auto"/>
      </w:divBdr>
      <w:divsChild>
        <w:div w:id="1733187807">
          <w:marLeft w:val="734"/>
          <w:marRight w:val="0"/>
          <w:marTop w:val="0"/>
          <w:marBottom w:val="0"/>
          <w:divBdr>
            <w:top w:val="none" w:sz="0" w:space="0" w:color="auto"/>
            <w:left w:val="none" w:sz="0" w:space="0" w:color="auto"/>
            <w:bottom w:val="none" w:sz="0" w:space="0" w:color="auto"/>
            <w:right w:val="none" w:sz="0" w:space="0" w:color="auto"/>
          </w:divBdr>
        </w:div>
        <w:div w:id="126171570">
          <w:marLeft w:val="734"/>
          <w:marRight w:val="0"/>
          <w:marTop w:val="0"/>
          <w:marBottom w:val="0"/>
          <w:divBdr>
            <w:top w:val="none" w:sz="0" w:space="0" w:color="auto"/>
            <w:left w:val="none" w:sz="0" w:space="0" w:color="auto"/>
            <w:bottom w:val="none" w:sz="0" w:space="0" w:color="auto"/>
            <w:right w:val="none" w:sz="0" w:space="0" w:color="auto"/>
          </w:divBdr>
        </w:div>
        <w:div w:id="1787429483">
          <w:marLeft w:val="734"/>
          <w:marRight w:val="0"/>
          <w:marTop w:val="0"/>
          <w:marBottom w:val="0"/>
          <w:divBdr>
            <w:top w:val="none" w:sz="0" w:space="0" w:color="auto"/>
            <w:left w:val="none" w:sz="0" w:space="0" w:color="auto"/>
            <w:bottom w:val="none" w:sz="0" w:space="0" w:color="auto"/>
            <w:right w:val="none" w:sz="0" w:space="0" w:color="auto"/>
          </w:divBdr>
        </w:div>
        <w:div w:id="1713382450">
          <w:marLeft w:val="734"/>
          <w:marRight w:val="0"/>
          <w:marTop w:val="0"/>
          <w:marBottom w:val="0"/>
          <w:divBdr>
            <w:top w:val="none" w:sz="0" w:space="0" w:color="auto"/>
            <w:left w:val="none" w:sz="0" w:space="0" w:color="auto"/>
            <w:bottom w:val="none" w:sz="0" w:space="0" w:color="auto"/>
            <w:right w:val="none" w:sz="0" w:space="0" w:color="auto"/>
          </w:divBdr>
        </w:div>
      </w:divsChild>
    </w:div>
    <w:div w:id="906383942">
      <w:bodyDiv w:val="1"/>
      <w:marLeft w:val="0"/>
      <w:marRight w:val="0"/>
      <w:marTop w:val="0"/>
      <w:marBottom w:val="0"/>
      <w:divBdr>
        <w:top w:val="none" w:sz="0" w:space="0" w:color="auto"/>
        <w:left w:val="none" w:sz="0" w:space="0" w:color="auto"/>
        <w:bottom w:val="none" w:sz="0" w:space="0" w:color="auto"/>
        <w:right w:val="none" w:sz="0" w:space="0" w:color="auto"/>
      </w:divBdr>
    </w:div>
    <w:div w:id="923303515">
      <w:bodyDiv w:val="1"/>
      <w:marLeft w:val="0"/>
      <w:marRight w:val="0"/>
      <w:marTop w:val="0"/>
      <w:marBottom w:val="0"/>
      <w:divBdr>
        <w:top w:val="none" w:sz="0" w:space="0" w:color="auto"/>
        <w:left w:val="none" w:sz="0" w:space="0" w:color="auto"/>
        <w:bottom w:val="none" w:sz="0" w:space="0" w:color="auto"/>
        <w:right w:val="none" w:sz="0" w:space="0" w:color="auto"/>
      </w:divBdr>
    </w:div>
    <w:div w:id="923877366">
      <w:bodyDiv w:val="1"/>
      <w:marLeft w:val="0"/>
      <w:marRight w:val="0"/>
      <w:marTop w:val="0"/>
      <w:marBottom w:val="0"/>
      <w:divBdr>
        <w:top w:val="none" w:sz="0" w:space="0" w:color="auto"/>
        <w:left w:val="none" w:sz="0" w:space="0" w:color="auto"/>
        <w:bottom w:val="none" w:sz="0" w:space="0" w:color="auto"/>
        <w:right w:val="none" w:sz="0" w:space="0" w:color="auto"/>
      </w:divBdr>
    </w:div>
    <w:div w:id="937064252">
      <w:bodyDiv w:val="1"/>
      <w:marLeft w:val="0"/>
      <w:marRight w:val="0"/>
      <w:marTop w:val="0"/>
      <w:marBottom w:val="0"/>
      <w:divBdr>
        <w:top w:val="none" w:sz="0" w:space="0" w:color="auto"/>
        <w:left w:val="none" w:sz="0" w:space="0" w:color="auto"/>
        <w:bottom w:val="none" w:sz="0" w:space="0" w:color="auto"/>
        <w:right w:val="none" w:sz="0" w:space="0" w:color="auto"/>
      </w:divBdr>
    </w:div>
    <w:div w:id="940841073">
      <w:bodyDiv w:val="1"/>
      <w:marLeft w:val="0"/>
      <w:marRight w:val="0"/>
      <w:marTop w:val="0"/>
      <w:marBottom w:val="0"/>
      <w:divBdr>
        <w:top w:val="none" w:sz="0" w:space="0" w:color="auto"/>
        <w:left w:val="none" w:sz="0" w:space="0" w:color="auto"/>
        <w:bottom w:val="none" w:sz="0" w:space="0" w:color="auto"/>
        <w:right w:val="none" w:sz="0" w:space="0" w:color="auto"/>
      </w:divBdr>
    </w:div>
    <w:div w:id="943421659">
      <w:bodyDiv w:val="1"/>
      <w:marLeft w:val="0"/>
      <w:marRight w:val="0"/>
      <w:marTop w:val="0"/>
      <w:marBottom w:val="0"/>
      <w:divBdr>
        <w:top w:val="none" w:sz="0" w:space="0" w:color="auto"/>
        <w:left w:val="none" w:sz="0" w:space="0" w:color="auto"/>
        <w:bottom w:val="none" w:sz="0" w:space="0" w:color="auto"/>
        <w:right w:val="none" w:sz="0" w:space="0" w:color="auto"/>
      </w:divBdr>
    </w:div>
    <w:div w:id="947588553">
      <w:bodyDiv w:val="1"/>
      <w:marLeft w:val="0"/>
      <w:marRight w:val="0"/>
      <w:marTop w:val="0"/>
      <w:marBottom w:val="0"/>
      <w:divBdr>
        <w:top w:val="none" w:sz="0" w:space="0" w:color="auto"/>
        <w:left w:val="none" w:sz="0" w:space="0" w:color="auto"/>
        <w:bottom w:val="none" w:sz="0" w:space="0" w:color="auto"/>
        <w:right w:val="none" w:sz="0" w:space="0" w:color="auto"/>
      </w:divBdr>
      <w:divsChild>
        <w:div w:id="497159225">
          <w:marLeft w:val="734"/>
          <w:marRight w:val="0"/>
          <w:marTop w:val="0"/>
          <w:marBottom w:val="0"/>
          <w:divBdr>
            <w:top w:val="none" w:sz="0" w:space="0" w:color="auto"/>
            <w:left w:val="none" w:sz="0" w:space="0" w:color="auto"/>
            <w:bottom w:val="none" w:sz="0" w:space="0" w:color="auto"/>
            <w:right w:val="none" w:sz="0" w:space="0" w:color="auto"/>
          </w:divBdr>
        </w:div>
        <w:div w:id="700402854">
          <w:marLeft w:val="734"/>
          <w:marRight w:val="0"/>
          <w:marTop w:val="0"/>
          <w:marBottom w:val="0"/>
          <w:divBdr>
            <w:top w:val="none" w:sz="0" w:space="0" w:color="auto"/>
            <w:left w:val="none" w:sz="0" w:space="0" w:color="auto"/>
            <w:bottom w:val="none" w:sz="0" w:space="0" w:color="auto"/>
            <w:right w:val="none" w:sz="0" w:space="0" w:color="auto"/>
          </w:divBdr>
        </w:div>
        <w:div w:id="2142528141">
          <w:marLeft w:val="734"/>
          <w:marRight w:val="0"/>
          <w:marTop w:val="0"/>
          <w:marBottom w:val="0"/>
          <w:divBdr>
            <w:top w:val="none" w:sz="0" w:space="0" w:color="auto"/>
            <w:left w:val="none" w:sz="0" w:space="0" w:color="auto"/>
            <w:bottom w:val="none" w:sz="0" w:space="0" w:color="auto"/>
            <w:right w:val="none" w:sz="0" w:space="0" w:color="auto"/>
          </w:divBdr>
        </w:div>
        <w:div w:id="648703759">
          <w:marLeft w:val="734"/>
          <w:marRight w:val="0"/>
          <w:marTop w:val="0"/>
          <w:marBottom w:val="0"/>
          <w:divBdr>
            <w:top w:val="none" w:sz="0" w:space="0" w:color="auto"/>
            <w:left w:val="none" w:sz="0" w:space="0" w:color="auto"/>
            <w:bottom w:val="none" w:sz="0" w:space="0" w:color="auto"/>
            <w:right w:val="none" w:sz="0" w:space="0" w:color="auto"/>
          </w:divBdr>
        </w:div>
        <w:div w:id="1226379467">
          <w:marLeft w:val="734"/>
          <w:marRight w:val="0"/>
          <w:marTop w:val="0"/>
          <w:marBottom w:val="0"/>
          <w:divBdr>
            <w:top w:val="none" w:sz="0" w:space="0" w:color="auto"/>
            <w:left w:val="none" w:sz="0" w:space="0" w:color="auto"/>
            <w:bottom w:val="none" w:sz="0" w:space="0" w:color="auto"/>
            <w:right w:val="none" w:sz="0" w:space="0" w:color="auto"/>
          </w:divBdr>
        </w:div>
      </w:divsChild>
    </w:div>
    <w:div w:id="966669180">
      <w:bodyDiv w:val="1"/>
      <w:marLeft w:val="0"/>
      <w:marRight w:val="0"/>
      <w:marTop w:val="0"/>
      <w:marBottom w:val="0"/>
      <w:divBdr>
        <w:top w:val="none" w:sz="0" w:space="0" w:color="auto"/>
        <w:left w:val="none" w:sz="0" w:space="0" w:color="auto"/>
        <w:bottom w:val="none" w:sz="0" w:space="0" w:color="auto"/>
        <w:right w:val="none" w:sz="0" w:space="0" w:color="auto"/>
      </w:divBdr>
      <w:divsChild>
        <w:div w:id="1065571335">
          <w:marLeft w:val="547"/>
          <w:marRight w:val="0"/>
          <w:marTop w:val="0"/>
          <w:marBottom w:val="0"/>
          <w:divBdr>
            <w:top w:val="none" w:sz="0" w:space="0" w:color="auto"/>
            <w:left w:val="none" w:sz="0" w:space="0" w:color="auto"/>
            <w:bottom w:val="none" w:sz="0" w:space="0" w:color="auto"/>
            <w:right w:val="none" w:sz="0" w:space="0" w:color="auto"/>
          </w:divBdr>
        </w:div>
      </w:divsChild>
    </w:div>
    <w:div w:id="977027021">
      <w:bodyDiv w:val="1"/>
      <w:marLeft w:val="0"/>
      <w:marRight w:val="0"/>
      <w:marTop w:val="0"/>
      <w:marBottom w:val="0"/>
      <w:divBdr>
        <w:top w:val="none" w:sz="0" w:space="0" w:color="auto"/>
        <w:left w:val="none" w:sz="0" w:space="0" w:color="auto"/>
        <w:bottom w:val="none" w:sz="0" w:space="0" w:color="auto"/>
        <w:right w:val="none" w:sz="0" w:space="0" w:color="auto"/>
      </w:divBdr>
      <w:divsChild>
        <w:div w:id="31200729">
          <w:marLeft w:val="778"/>
          <w:marRight w:val="0"/>
          <w:marTop w:val="67"/>
          <w:marBottom w:val="0"/>
          <w:divBdr>
            <w:top w:val="none" w:sz="0" w:space="0" w:color="auto"/>
            <w:left w:val="none" w:sz="0" w:space="0" w:color="auto"/>
            <w:bottom w:val="none" w:sz="0" w:space="0" w:color="auto"/>
            <w:right w:val="none" w:sz="0" w:space="0" w:color="auto"/>
          </w:divBdr>
        </w:div>
        <w:div w:id="1008866030">
          <w:marLeft w:val="1440"/>
          <w:marRight w:val="0"/>
          <w:marTop w:val="67"/>
          <w:marBottom w:val="0"/>
          <w:divBdr>
            <w:top w:val="none" w:sz="0" w:space="0" w:color="auto"/>
            <w:left w:val="none" w:sz="0" w:space="0" w:color="auto"/>
            <w:bottom w:val="none" w:sz="0" w:space="0" w:color="auto"/>
            <w:right w:val="none" w:sz="0" w:space="0" w:color="auto"/>
          </w:divBdr>
        </w:div>
        <w:div w:id="1654142376">
          <w:marLeft w:val="1440"/>
          <w:marRight w:val="0"/>
          <w:marTop w:val="67"/>
          <w:marBottom w:val="0"/>
          <w:divBdr>
            <w:top w:val="none" w:sz="0" w:space="0" w:color="auto"/>
            <w:left w:val="none" w:sz="0" w:space="0" w:color="auto"/>
            <w:bottom w:val="none" w:sz="0" w:space="0" w:color="auto"/>
            <w:right w:val="none" w:sz="0" w:space="0" w:color="auto"/>
          </w:divBdr>
        </w:div>
        <w:div w:id="2095321895">
          <w:marLeft w:val="1440"/>
          <w:marRight w:val="0"/>
          <w:marTop w:val="67"/>
          <w:marBottom w:val="0"/>
          <w:divBdr>
            <w:top w:val="none" w:sz="0" w:space="0" w:color="auto"/>
            <w:left w:val="none" w:sz="0" w:space="0" w:color="auto"/>
            <w:bottom w:val="none" w:sz="0" w:space="0" w:color="auto"/>
            <w:right w:val="none" w:sz="0" w:space="0" w:color="auto"/>
          </w:divBdr>
        </w:div>
        <w:div w:id="638656166">
          <w:marLeft w:val="778"/>
          <w:marRight w:val="0"/>
          <w:marTop w:val="67"/>
          <w:marBottom w:val="0"/>
          <w:divBdr>
            <w:top w:val="none" w:sz="0" w:space="0" w:color="auto"/>
            <w:left w:val="none" w:sz="0" w:space="0" w:color="auto"/>
            <w:bottom w:val="none" w:sz="0" w:space="0" w:color="auto"/>
            <w:right w:val="none" w:sz="0" w:space="0" w:color="auto"/>
          </w:divBdr>
        </w:div>
        <w:div w:id="1983733167">
          <w:marLeft w:val="1440"/>
          <w:marRight w:val="0"/>
          <w:marTop w:val="67"/>
          <w:marBottom w:val="0"/>
          <w:divBdr>
            <w:top w:val="none" w:sz="0" w:space="0" w:color="auto"/>
            <w:left w:val="none" w:sz="0" w:space="0" w:color="auto"/>
            <w:bottom w:val="none" w:sz="0" w:space="0" w:color="auto"/>
            <w:right w:val="none" w:sz="0" w:space="0" w:color="auto"/>
          </w:divBdr>
        </w:div>
        <w:div w:id="912162197">
          <w:marLeft w:val="1440"/>
          <w:marRight w:val="0"/>
          <w:marTop w:val="67"/>
          <w:marBottom w:val="0"/>
          <w:divBdr>
            <w:top w:val="none" w:sz="0" w:space="0" w:color="auto"/>
            <w:left w:val="none" w:sz="0" w:space="0" w:color="auto"/>
            <w:bottom w:val="none" w:sz="0" w:space="0" w:color="auto"/>
            <w:right w:val="none" w:sz="0" w:space="0" w:color="auto"/>
          </w:divBdr>
        </w:div>
        <w:div w:id="1431269528">
          <w:marLeft w:val="1440"/>
          <w:marRight w:val="0"/>
          <w:marTop w:val="67"/>
          <w:marBottom w:val="0"/>
          <w:divBdr>
            <w:top w:val="none" w:sz="0" w:space="0" w:color="auto"/>
            <w:left w:val="none" w:sz="0" w:space="0" w:color="auto"/>
            <w:bottom w:val="none" w:sz="0" w:space="0" w:color="auto"/>
            <w:right w:val="none" w:sz="0" w:space="0" w:color="auto"/>
          </w:divBdr>
        </w:div>
        <w:div w:id="1494492262">
          <w:marLeft w:val="1440"/>
          <w:marRight w:val="0"/>
          <w:marTop w:val="67"/>
          <w:marBottom w:val="0"/>
          <w:divBdr>
            <w:top w:val="none" w:sz="0" w:space="0" w:color="auto"/>
            <w:left w:val="none" w:sz="0" w:space="0" w:color="auto"/>
            <w:bottom w:val="none" w:sz="0" w:space="0" w:color="auto"/>
            <w:right w:val="none" w:sz="0" w:space="0" w:color="auto"/>
          </w:divBdr>
        </w:div>
        <w:div w:id="762922868">
          <w:marLeft w:val="778"/>
          <w:marRight w:val="0"/>
          <w:marTop w:val="67"/>
          <w:marBottom w:val="0"/>
          <w:divBdr>
            <w:top w:val="none" w:sz="0" w:space="0" w:color="auto"/>
            <w:left w:val="none" w:sz="0" w:space="0" w:color="auto"/>
            <w:bottom w:val="none" w:sz="0" w:space="0" w:color="auto"/>
            <w:right w:val="none" w:sz="0" w:space="0" w:color="auto"/>
          </w:divBdr>
        </w:div>
        <w:div w:id="1345595433">
          <w:marLeft w:val="1440"/>
          <w:marRight w:val="0"/>
          <w:marTop w:val="67"/>
          <w:marBottom w:val="0"/>
          <w:divBdr>
            <w:top w:val="none" w:sz="0" w:space="0" w:color="auto"/>
            <w:left w:val="none" w:sz="0" w:space="0" w:color="auto"/>
            <w:bottom w:val="none" w:sz="0" w:space="0" w:color="auto"/>
            <w:right w:val="none" w:sz="0" w:space="0" w:color="auto"/>
          </w:divBdr>
        </w:div>
        <w:div w:id="940842481">
          <w:marLeft w:val="1440"/>
          <w:marRight w:val="0"/>
          <w:marTop w:val="67"/>
          <w:marBottom w:val="0"/>
          <w:divBdr>
            <w:top w:val="none" w:sz="0" w:space="0" w:color="auto"/>
            <w:left w:val="none" w:sz="0" w:space="0" w:color="auto"/>
            <w:bottom w:val="none" w:sz="0" w:space="0" w:color="auto"/>
            <w:right w:val="none" w:sz="0" w:space="0" w:color="auto"/>
          </w:divBdr>
        </w:div>
        <w:div w:id="1191457262">
          <w:marLeft w:val="1440"/>
          <w:marRight w:val="0"/>
          <w:marTop w:val="67"/>
          <w:marBottom w:val="0"/>
          <w:divBdr>
            <w:top w:val="none" w:sz="0" w:space="0" w:color="auto"/>
            <w:left w:val="none" w:sz="0" w:space="0" w:color="auto"/>
            <w:bottom w:val="none" w:sz="0" w:space="0" w:color="auto"/>
            <w:right w:val="none" w:sz="0" w:space="0" w:color="auto"/>
          </w:divBdr>
        </w:div>
        <w:div w:id="310065144">
          <w:marLeft w:val="1440"/>
          <w:marRight w:val="0"/>
          <w:marTop w:val="67"/>
          <w:marBottom w:val="0"/>
          <w:divBdr>
            <w:top w:val="none" w:sz="0" w:space="0" w:color="auto"/>
            <w:left w:val="none" w:sz="0" w:space="0" w:color="auto"/>
            <w:bottom w:val="none" w:sz="0" w:space="0" w:color="auto"/>
            <w:right w:val="none" w:sz="0" w:space="0" w:color="auto"/>
          </w:divBdr>
        </w:div>
      </w:divsChild>
    </w:div>
    <w:div w:id="992106495">
      <w:bodyDiv w:val="1"/>
      <w:marLeft w:val="0"/>
      <w:marRight w:val="0"/>
      <w:marTop w:val="0"/>
      <w:marBottom w:val="0"/>
      <w:divBdr>
        <w:top w:val="none" w:sz="0" w:space="0" w:color="auto"/>
        <w:left w:val="none" w:sz="0" w:space="0" w:color="auto"/>
        <w:bottom w:val="none" w:sz="0" w:space="0" w:color="auto"/>
        <w:right w:val="none" w:sz="0" w:space="0" w:color="auto"/>
      </w:divBdr>
    </w:div>
    <w:div w:id="994382739">
      <w:bodyDiv w:val="1"/>
      <w:marLeft w:val="0"/>
      <w:marRight w:val="0"/>
      <w:marTop w:val="0"/>
      <w:marBottom w:val="0"/>
      <w:divBdr>
        <w:top w:val="none" w:sz="0" w:space="0" w:color="auto"/>
        <w:left w:val="none" w:sz="0" w:space="0" w:color="auto"/>
        <w:bottom w:val="none" w:sz="0" w:space="0" w:color="auto"/>
        <w:right w:val="none" w:sz="0" w:space="0" w:color="auto"/>
      </w:divBdr>
    </w:div>
    <w:div w:id="1016276283">
      <w:bodyDiv w:val="1"/>
      <w:marLeft w:val="0"/>
      <w:marRight w:val="0"/>
      <w:marTop w:val="0"/>
      <w:marBottom w:val="0"/>
      <w:divBdr>
        <w:top w:val="none" w:sz="0" w:space="0" w:color="auto"/>
        <w:left w:val="none" w:sz="0" w:space="0" w:color="auto"/>
        <w:bottom w:val="none" w:sz="0" w:space="0" w:color="auto"/>
        <w:right w:val="none" w:sz="0" w:space="0" w:color="auto"/>
      </w:divBdr>
      <w:divsChild>
        <w:div w:id="444078613">
          <w:marLeft w:val="720"/>
          <w:marRight w:val="0"/>
          <w:marTop w:val="0"/>
          <w:marBottom w:val="0"/>
          <w:divBdr>
            <w:top w:val="none" w:sz="0" w:space="0" w:color="auto"/>
            <w:left w:val="none" w:sz="0" w:space="0" w:color="auto"/>
            <w:bottom w:val="none" w:sz="0" w:space="0" w:color="auto"/>
            <w:right w:val="none" w:sz="0" w:space="0" w:color="auto"/>
          </w:divBdr>
        </w:div>
        <w:div w:id="623275058">
          <w:marLeft w:val="720"/>
          <w:marRight w:val="0"/>
          <w:marTop w:val="0"/>
          <w:marBottom w:val="0"/>
          <w:divBdr>
            <w:top w:val="none" w:sz="0" w:space="0" w:color="auto"/>
            <w:left w:val="none" w:sz="0" w:space="0" w:color="auto"/>
            <w:bottom w:val="none" w:sz="0" w:space="0" w:color="auto"/>
            <w:right w:val="none" w:sz="0" w:space="0" w:color="auto"/>
          </w:divBdr>
        </w:div>
        <w:div w:id="48575972">
          <w:marLeft w:val="1627"/>
          <w:marRight w:val="0"/>
          <w:marTop w:val="0"/>
          <w:marBottom w:val="0"/>
          <w:divBdr>
            <w:top w:val="none" w:sz="0" w:space="0" w:color="auto"/>
            <w:left w:val="none" w:sz="0" w:space="0" w:color="auto"/>
            <w:bottom w:val="none" w:sz="0" w:space="0" w:color="auto"/>
            <w:right w:val="none" w:sz="0" w:space="0" w:color="auto"/>
          </w:divBdr>
        </w:div>
        <w:div w:id="260381313">
          <w:marLeft w:val="1627"/>
          <w:marRight w:val="0"/>
          <w:marTop w:val="0"/>
          <w:marBottom w:val="0"/>
          <w:divBdr>
            <w:top w:val="none" w:sz="0" w:space="0" w:color="auto"/>
            <w:left w:val="none" w:sz="0" w:space="0" w:color="auto"/>
            <w:bottom w:val="none" w:sz="0" w:space="0" w:color="auto"/>
            <w:right w:val="none" w:sz="0" w:space="0" w:color="auto"/>
          </w:divBdr>
        </w:div>
        <w:div w:id="67922322">
          <w:marLeft w:val="1627"/>
          <w:marRight w:val="0"/>
          <w:marTop w:val="0"/>
          <w:marBottom w:val="0"/>
          <w:divBdr>
            <w:top w:val="none" w:sz="0" w:space="0" w:color="auto"/>
            <w:left w:val="none" w:sz="0" w:space="0" w:color="auto"/>
            <w:bottom w:val="none" w:sz="0" w:space="0" w:color="auto"/>
            <w:right w:val="none" w:sz="0" w:space="0" w:color="auto"/>
          </w:divBdr>
        </w:div>
        <w:div w:id="447703304">
          <w:marLeft w:val="1627"/>
          <w:marRight w:val="0"/>
          <w:marTop w:val="0"/>
          <w:marBottom w:val="0"/>
          <w:divBdr>
            <w:top w:val="none" w:sz="0" w:space="0" w:color="auto"/>
            <w:left w:val="none" w:sz="0" w:space="0" w:color="auto"/>
            <w:bottom w:val="none" w:sz="0" w:space="0" w:color="auto"/>
            <w:right w:val="none" w:sz="0" w:space="0" w:color="auto"/>
          </w:divBdr>
        </w:div>
        <w:div w:id="330373066">
          <w:marLeft w:val="1627"/>
          <w:marRight w:val="0"/>
          <w:marTop w:val="0"/>
          <w:marBottom w:val="0"/>
          <w:divBdr>
            <w:top w:val="none" w:sz="0" w:space="0" w:color="auto"/>
            <w:left w:val="none" w:sz="0" w:space="0" w:color="auto"/>
            <w:bottom w:val="none" w:sz="0" w:space="0" w:color="auto"/>
            <w:right w:val="none" w:sz="0" w:space="0" w:color="auto"/>
          </w:divBdr>
        </w:div>
      </w:divsChild>
    </w:div>
    <w:div w:id="1017847231">
      <w:bodyDiv w:val="1"/>
      <w:marLeft w:val="0"/>
      <w:marRight w:val="0"/>
      <w:marTop w:val="0"/>
      <w:marBottom w:val="0"/>
      <w:divBdr>
        <w:top w:val="none" w:sz="0" w:space="0" w:color="auto"/>
        <w:left w:val="none" w:sz="0" w:space="0" w:color="auto"/>
        <w:bottom w:val="none" w:sz="0" w:space="0" w:color="auto"/>
        <w:right w:val="none" w:sz="0" w:space="0" w:color="auto"/>
      </w:divBdr>
      <w:divsChild>
        <w:div w:id="1821312628">
          <w:marLeft w:val="1267"/>
          <w:marRight w:val="0"/>
          <w:marTop w:val="0"/>
          <w:marBottom w:val="0"/>
          <w:divBdr>
            <w:top w:val="none" w:sz="0" w:space="0" w:color="auto"/>
            <w:left w:val="none" w:sz="0" w:space="0" w:color="auto"/>
            <w:bottom w:val="none" w:sz="0" w:space="0" w:color="auto"/>
            <w:right w:val="none" w:sz="0" w:space="0" w:color="auto"/>
          </w:divBdr>
        </w:div>
        <w:div w:id="831290598">
          <w:marLeft w:val="1267"/>
          <w:marRight w:val="0"/>
          <w:marTop w:val="0"/>
          <w:marBottom w:val="0"/>
          <w:divBdr>
            <w:top w:val="none" w:sz="0" w:space="0" w:color="auto"/>
            <w:left w:val="none" w:sz="0" w:space="0" w:color="auto"/>
            <w:bottom w:val="none" w:sz="0" w:space="0" w:color="auto"/>
            <w:right w:val="none" w:sz="0" w:space="0" w:color="auto"/>
          </w:divBdr>
        </w:div>
      </w:divsChild>
    </w:div>
    <w:div w:id="1027288778">
      <w:bodyDiv w:val="1"/>
      <w:marLeft w:val="0"/>
      <w:marRight w:val="0"/>
      <w:marTop w:val="0"/>
      <w:marBottom w:val="0"/>
      <w:divBdr>
        <w:top w:val="none" w:sz="0" w:space="0" w:color="auto"/>
        <w:left w:val="none" w:sz="0" w:space="0" w:color="auto"/>
        <w:bottom w:val="none" w:sz="0" w:space="0" w:color="auto"/>
        <w:right w:val="none" w:sz="0" w:space="0" w:color="auto"/>
      </w:divBdr>
    </w:div>
    <w:div w:id="1038160705">
      <w:bodyDiv w:val="1"/>
      <w:marLeft w:val="0"/>
      <w:marRight w:val="0"/>
      <w:marTop w:val="0"/>
      <w:marBottom w:val="0"/>
      <w:divBdr>
        <w:top w:val="none" w:sz="0" w:space="0" w:color="auto"/>
        <w:left w:val="none" w:sz="0" w:space="0" w:color="auto"/>
        <w:bottom w:val="none" w:sz="0" w:space="0" w:color="auto"/>
        <w:right w:val="none" w:sz="0" w:space="0" w:color="auto"/>
      </w:divBdr>
    </w:div>
    <w:div w:id="1038554185">
      <w:bodyDiv w:val="1"/>
      <w:marLeft w:val="0"/>
      <w:marRight w:val="0"/>
      <w:marTop w:val="0"/>
      <w:marBottom w:val="0"/>
      <w:divBdr>
        <w:top w:val="none" w:sz="0" w:space="0" w:color="auto"/>
        <w:left w:val="none" w:sz="0" w:space="0" w:color="auto"/>
        <w:bottom w:val="none" w:sz="0" w:space="0" w:color="auto"/>
        <w:right w:val="none" w:sz="0" w:space="0" w:color="auto"/>
      </w:divBdr>
    </w:div>
    <w:div w:id="1056051536">
      <w:bodyDiv w:val="1"/>
      <w:marLeft w:val="0"/>
      <w:marRight w:val="0"/>
      <w:marTop w:val="0"/>
      <w:marBottom w:val="0"/>
      <w:divBdr>
        <w:top w:val="none" w:sz="0" w:space="0" w:color="auto"/>
        <w:left w:val="none" w:sz="0" w:space="0" w:color="auto"/>
        <w:bottom w:val="none" w:sz="0" w:space="0" w:color="auto"/>
        <w:right w:val="none" w:sz="0" w:space="0" w:color="auto"/>
      </w:divBdr>
      <w:divsChild>
        <w:div w:id="135266763">
          <w:marLeft w:val="734"/>
          <w:marRight w:val="0"/>
          <w:marTop w:val="0"/>
          <w:marBottom w:val="0"/>
          <w:divBdr>
            <w:top w:val="none" w:sz="0" w:space="0" w:color="auto"/>
            <w:left w:val="none" w:sz="0" w:space="0" w:color="auto"/>
            <w:bottom w:val="none" w:sz="0" w:space="0" w:color="auto"/>
            <w:right w:val="none" w:sz="0" w:space="0" w:color="auto"/>
          </w:divBdr>
        </w:div>
        <w:div w:id="636230062">
          <w:marLeft w:val="1454"/>
          <w:marRight w:val="0"/>
          <w:marTop w:val="0"/>
          <w:marBottom w:val="0"/>
          <w:divBdr>
            <w:top w:val="none" w:sz="0" w:space="0" w:color="auto"/>
            <w:left w:val="none" w:sz="0" w:space="0" w:color="auto"/>
            <w:bottom w:val="none" w:sz="0" w:space="0" w:color="auto"/>
            <w:right w:val="none" w:sz="0" w:space="0" w:color="auto"/>
          </w:divBdr>
        </w:div>
        <w:div w:id="997538592">
          <w:marLeft w:val="734"/>
          <w:marRight w:val="0"/>
          <w:marTop w:val="0"/>
          <w:marBottom w:val="0"/>
          <w:divBdr>
            <w:top w:val="none" w:sz="0" w:space="0" w:color="auto"/>
            <w:left w:val="none" w:sz="0" w:space="0" w:color="auto"/>
            <w:bottom w:val="none" w:sz="0" w:space="0" w:color="auto"/>
            <w:right w:val="none" w:sz="0" w:space="0" w:color="auto"/>
          </w:divBdr>
        </w:div>
        <w:div w:id="5715646">
          <w:marLeft w:val="1454"/>
          <w:marRight w:val="0"/>
          <w:marTop w:val="0"/>
          <w:marBottom w:val="0"/>
          <w:divBdr>
            <w:top w:val="none" w:sz="0" w:space="0" w:color="auto"/>
            <w:left w:val="none" w:sz="0" w:space="0" w:color="auto"/>
            <w:bottom w:val="none" w:sz="0" w:space="0" w:color="auto"/>
            <w:right w:val="none" w:sz="0" w:space="0" w:color="auto"/>
          </w:divBdr>
        </w:div>
        <w:div w:id="1913468961">
          <w:marLeft w:val="734"/>
          <w:marRight w:val="0"/>
          <w:marTop w:val="0"/>
          <w:marBottom w:val="0"/>
          <w:divBdr>
            <w:top w:val="none" w:sz="0" w:space="0" w:color="auto"/>
            <w:left w:val="none" w:sz="0" w:space="0" w:color="auto"/>
            <w:bottom w:val="none" w:sz="0" w:space="0" w:color="auto"/>
            <w:right w:val="none" w:sz="0" w:space="0" w:color="auto"/>
          </w:divBdr>
        </w:div>
        <w:div w:id="715742623">
          <w:marLeft w:val="1454"/>
          <w:marRight w:val="0"/>
          <w:marTop w:val="0"/>
          <w:marBottom w:val="0"/>
          <w:divBdr>
            <w:top w:val="none" w:sz="0" w:space="0" w:color="auto"/>
            <w:left w:val="none" w:sz="0" w:space="0" w:color="auto"/>
            <w:bottom w:val="none" w:sz="0" w:space="0" w:color="auto"/>
            <w:right w:val="none" w:sz="0" w:space="0" w:color="auto"/>
          </w:divBdr>
        </w:div>
      </w:divsChild>
    </w:div>
    <w:div w:id="1057751612">
      <w:bodyDiv w:val="1"/>
      <w:marLeft w:val="0"/>
      <w:marRight w:val="0"/>
      <w:marTop w:val="0"/>
      <w:marBottom w:val="0"/>
      <w:divBdr>
        <w:top w:val="none" w:sz="0" w:space="0" w:color="auto"/>
        <w:left w:val="none" w:sz="0" w:space="0" w:color="auto"/>
        <w:bottom w:val="none" w:sz="0" w:space="0" w:color="auto"/>
        <w:right w:val="none" w:sz="0" w:space="0" w:color="auto"/>
      </w:divBdr>
      <w:divsChild>
        <w:div w:id="2015566449">
          <w:marLeft w:val="547"/>
          <w:marRight w:val="0"/>
          <w:marTop w:val="0"/>
          <w:marBottom w:val="0"/>
          <w:divBdr>
            <w:top w:val="none" w:sz="0" w:space="0" w:color="auto"/>
            <w:left w:val="none" w:sz="0" w:space="0" w:color="auto"/>
            <w:bottom w:val="none" w:sz="0" w:space="0" w:color="auto"/>
            <w:right w:val="none" w:sz="0" w:space="0" w:color="auto"/>
          </w:divBdr>
        </w:div>
        <w:div w:id="257257809">
          <w:marLeft w:val="547"/>
          <w:marRight w:val="0"/>
          <w:marTop w:val="0"/>
          <w:marBottom w:val="0"/>
          <w:divBdr>
            <w:top w:val="none" w:sz="0" w:space="0" w:color="auto"/>
            <w:left w:val="none" w:sz="0" w:space="0" w:color="auto"/>
            <w:bottom w:val="none" w:sz="0" w:space="0" w:color="auto"/>
            <w:right w:val="none" w:sz="0" w:space="0" w:color="auto"/>
          </w:divBdr>
        </w:div>
        <w:div w:id="359169255">
          <w:marLeft w:val="547"/>
          <w:marRight w:val="0"/>
          <w:marTop w:val="0"/>
          <w:marBottom w:val="0"/>
          <w:divBdr>
            <w:top w:val="none" w:sz="0" w:space="0" w:color="auto"/>
            <w:left w:val="none" w:sz="0" w:space="0" w:color="auto"/>
            <w:bottom w:val="none" w:sz="0" w:space="0" w:color="auto"/>
            <w:right w:val="none" w:sz="0" w:space="0" w:color="auto"/>
          </w:divBdr>
        </w:div>
        <w:div w:id="686103698">
          <w:marLeft w:val="547"/>
          <w:marRight w:val="0"/>
          <w:marTop w:val="0"/>
          <w:marBottom w:val="0"/>
          <w:divBdr>
            <w:top w:val="none" w:sz="0" w:space="0" w:color="auto"/>
            <w:left w:val="none" w:sz="0" w:space="0" w:color="auto"/>
            <w:bottom w:val="none" w:sz="0" w:space="0" w:color="auto"/>
            <w:right w:val="none" w:sz="0" w:space="0" w:color="auto"/>
          </w:divBdr>
        </w:div>
        <w:div w:id="1014769821">
          <w:marLeft w:val="547"/>
          <w:marRight w:val="0"/>
          <w:marTop w:val="0"/>
          <w:marBottom w:val="0"/>
          <w:divBdr>
            <w:top w:val="none" w:sz="0" w:space="0" w:color="auto"/>
            <w:left w:val="none" w:sz="0" w:space="0" w:color="auto"/>
            <w:bottom w:val="none" w:sz="0" w:space="0" w:color="auto"/>
            <w:right w:val="none" w:sz="0" w:space="0" w:color="auto"/>
          </w:divBdr>
        </w:div>
        <w:div w:id="378939448">
          <w:marLeft w:val="547"/>
          <w:marRight w:val="0"/>
          <w:marTop w:val="0"/>
          <w:marBottom w:val="0"/>
          <w:divBdr>
            <w:top w:val="none" w:sz="0" w:space="0" w:color="auto"/>
            <w:left w:val="none" w:sz="0" w:space="0" w:color="auto"/>
            <w:bottom w:val="none" w:sz="0" w:space="0" w:color="auto"/>
            <w:right w:val="none" w:sz="0" w:space="0" w:color="auto"/>
          </w:divBdr>
        </w:div>
        <w:div w:id="862791644">
          <w:marLeft w:val="547"/>
          <w:marRight w:val="0"/>
          <w:marTop w:val="0"/>
          <w:marBottom w:val="0"/>
          <w:divBdr>
            <w:top w:val="none" w:sz="0" w:space="0" w:color="auto"/>
            <w:left w:val="none" w:sz="0" w:space="0" w:color="auto"/>
            <w:bottom w:val="none" w:sz="0" w:space="0" w:color="auto"/>
            <w:right w:val="none" w:sz="0" w:space="0" w:color="auto"/>
          </w:divBdr>
        </w:div>
      </w:divsChild>
    </w:div>
    <w:div w:id="1058093231">
      <w:bodyDiv w:val="1"/>
      <w:marLeft w:val="0"/>
      <w:marRight w:val="0"/>
      <w:marTop w:val="0"/>
      <w:marBottom w:val="0"/>
      <w:divBdr>
        <w:top w:val="none" w:sz="0" w:space="0" w:color="auto"/>
        <w:left w:val="none" w:sz="0" w:space="0" w:color="auto"/>
        <w:bottom w:val="none" w:sz="0" w:space="0" w:color="auto"/>
        <w:right w:val="none" w:sz="0" w:space="0" w:color="auto"/>
      </w:divBdr>
    </w:div>
    <w:div w:id="1066102520">
      <w:bodyDiv w:val="1"/>
      <w:marLeft w:val="0"/>
      <w:marRight w:val="0"/>
      <w:marTop w:val="0"/>
      <w:marBottom w:val="0"/>
      <w:divBdr>
        <w:top w:val="none" w:sz="0" w:space="0" w:color="auto"/>
        <w:left w:val="none" w:sz="0" w:space="0" w:color="auto"/>
        <w:bottom w:val="none" w:sz="0" w:space="0" w:color="auto"/>
        <w:right w:val="none" w:sz="0" w:space="0" w:color="auto"/>
      </w:divBdr>
    </w:div>
    <w:div w:id="1067267239">
      <w:bodyDiv w:val="1"/>
      <w:marLeft w:val="0"/>
      <w:marRight w:val="0"/>
      <w:marTop w:val="0"/>
      <w:marBottom w:val="0"/>
      <w:divBdr>
        <w:top w:val="none" w:sz="0" w:space="0" w:color="auto"/>
        <w:left w:val="none" w:sz="0" w:space="0" w:color="auto"/>
        <w:bottom w:val="none" w:sz="0" w:space="0" w:color="auto"/>
        <w:right w:val="none" w:sz="0" w:space="0" w:color="auto"/>
      </w:divBdr>
    </w:div>
    <w:div w:id="1070347814">
      <w:bodyDiv w:val="1"/>
      <w:marLeft w:val="0"/>
      <w:marRight w:val="0"/>
      <w:marTop w:val="0"/>
      <w:marBottom w:val="0"/>
      <w:divBdr>
        <w:top w:val="none" w:sz="0" w:space="0" w:color="auto"/>
        <w:left w:val="none" w:sz="0" w:space="0" w:color="auto"/>
        <w:bottom w:val="none" w:sz="0" w:space="0" w:color="auto"/>
        <w:right w:val="none" w:sz="0" w:space="0" w:color="auto"/>
      </w:divBdr>
    </w:div>
    <w:div w:id="1071776734">
      <w:bodyDiv w:val="1"/>
      <w:marLeft w:val="0"/>
      <w:marRight w:val="0"/>
      <w:marTop w:val="0"/>
      <w:marBottom w:val="0"/>
      <w:divBdr>
        <w:top w:val="none" w:sz="0" w:space="0" w:color="auto"/>
        <w:left w:val="none" w:sz="0" w:space="0" w:color="auto"/>
        <w:bottom w:val="none" w:sz="0" w:space="0" w:color="auto"/>
        <w:right w:val="none" w:sz="0" w:space="0" w:color="auto"/>
      </w:divBdr>
      <w:divsChild>
        <w:div w:id="1614365601">
          <w:marLeft w:val="274"/>
          <w:marRight w:val="0"/>
          <w:marTop w:val="58"/>
          <w:marBottom w:val="0"/>
          <w:divBdr>
            <w:top w:val="none" w:sz="0" w:space="0" w:color="auto"/>
            <w:left w:val="none" w:sz="0" w:space="0" w:color="auto"/>
            <w:bottom w:val="none" w:sz="0" w:space="0" w:color="auto"/>
            <w:right w:val="none" w:sz="0" w:space="0" w:color="auto"/>
          </w:divBdr>
        </w:div>
        <w:div w:id="349720018">
          <w:marLeft w:val="274"/>
          <w:marRight w:val="0"/>
          <w:marTop w:val="58"/>
          <w:marBottom w:val="0"/>
          <w:divBdr>
            <w:top w:val="none" w:sz="0" w:space="0" w:color="auto"/>
            <w:left w:val="none" w:sz="0" w:space="0" w:color="auto"/>
            <w:bottom w:val="none" w:sz="0" w:space="0" w:color="auto"/>
            <w:right w:val="none" w:sz="0" w:space="0" w:color="auto"/>
          </w:divBdr>
        </w:div>
        <w:div w:id="684018164">
          <w:marLeft w:val="274"/>
          <w:marRight w:val="0"/>
          <w:marTop w:val="58"/>
          <w:marBottom w:val="0"/>
          <w:divBdr>
            <w:top w:val="none" w:sz="0" w:space="0" w:color="auto"/>
            <w:left w:val="none" w:sz="0" w:space="0" w:color="auto"/>
            <w:bottom w:val="none" w:sz="0" w:space="0" w:color="auto"/>
            <w:right w:val="none" w:sz="0" w:space="0" w:color="auto"/>
          </w:divBdr>
        </w:div>
      </w:divsChild>
    </w:div>
    <w:div w:id="1072654759">
      <w:bodyDiv w:val="1"/>
      <w:marLeft w:val="0"/>
      <w:marRight w:val="0"/>
      <w:marTop w:val="0"/>
      <w:marBottom w:val="0"/>
      <w:divBdr>
        <w:top w:val="none" w:sz="0" w:space="0" w:color="auto"/>
        <w:left w:val="none" w:sz="0" w:space="0" w:color="auto"/>
        <w:bottom w:val="none" w:sz="0" w:space="0" w:color="auto"/>
        <w:right w:val="none" w:sz="0" w:space="0" w:color="auto"/>
      </w:divBdr>
    </w:div>
    <w:div w:id="1077897698">
      <w:bodyDiv w:val="1"/>
      <w:marLeft w:val="0"/>
      <w:marRight w:val="0"/>
      <w:marTop w:val="0"/>
      <w:marBottom w:val="0"/>
      <w:divBdr>
        <w:top w:val="none" w:sz="0" w:space="0" w:color="auto"/>
        <w:left w:val="none" w:sz="0" w:space="0" w:color="auto"/>
        <w:bottom w:val="none" w:sz="0" w:space="0" w:color="auto"/>
        <w:right w:val="none" w:sz="0" w:space="0" w:color="auto"/>
      </w:divBdr>
    </w:div>
    <w:div w:id="1079403152">
      <w:bodyDiv w:val="1"/>
      <w:marLeft w:val="0"/>
      <w:marRight w:val="0"/>
      <w:marTop w:val="0"/>
      <w:marBottom w:val="0"/>
      <w:divBdr>
        <w:top w:val="none" w:sz="0" w:space="0" w:color="auto"/>
        <w:left w:val="none" w:sz="0" w:space="0" w:color="auto"/>
        <w:bottom w:val="none" w:sz="0" w:space="0" w:color="auto"/>
        <w:right w:val="none" w:sz="0" w:space="0" w:color="auto"/>
      </w:divBdr>
      <w:divsChild>
        <w:div w:id="1858036415">
          <w:marLeft w:val="720"/>
          <w:marRight w:val="0"/>
          <w:marTop w:val="96"/>
          <w:marBottom w:val="0"/>
          <w:divBdr>
            <w:top w:val="none" w:sz="0" w:space="0" w:color="auto"/>
            <w:left w:val="none" w:sz="0" w:space="0" w:color="auto"/>
            <w:bottom w:val="none" w:sz="0" w:space="0" w:color="auto"/>
            <w:right w:val="none" w:sz="0" w:space="0" w:color="auto"/>
          </w:divBdr>
        </w:div>
        <w:div w:id="1807089748">
          <w:marLeft w:val="1973"/>
          <w:marRight w:val="0"/>
          <w:marTop w:val="77"/>
          <w:marBottom w:val="0"/>
          <w:divBdr>
            <w:top w:val="none" w:sz="0" w:space="0" w:color="auto"/>
            <w:left w:val="none" w:sz="0" w:space="0" w:color="auto"/>
            <w:bottom w:val="none" w:sz="0" w:space="0" w:color="auto"/>
            <w:right w:val="none" w:sz="0" w:space="0" w:color="auto"/>
          </w:divBdr>
        </w:div>
        <w:div w:id="1040593266">
          <w:marLeft w:val="720"/>
          <w:marRight w:val="0"/>
          <w:marTop w:val="96"/>
          <w:marBottom w:val="0"/>
          <w:divBdr>
            <w:top w:val="none" w:sz="0" w:space="0" w:color="auto"/>
            <w:left w:val="none" w:sz="0" w:space="0" w:color="auto"/>
            <w:bottom w:val="none" w:sz="0" w:space="0" w:color="auto"/>
            <w:right w:val="none" w:sz="0" w:space="0" w:color="auto"/>
          </w:divBdr>
        </w:div>
        <w:div w:id="75900348">
          <w:marLeft w:val="1987"/>
          <w:marRight w:val="0"/>
          <w:marTop w:val="77"/>
          <w:marBottom w:val="0"/>
          <w:divBdr>
            <w:top w:val="none" w:sz="0" w:space="0" w:color="auto"/>
            <w:left w:val="none" w:sz="0" w:space="0" w:color="auto"/>
            <w:bottom w:val="none" w:sz="0" w:space="0" w:color="auto"/>
            <w:right w:val="none" w:sz="0" w:space="0" w:color="auto"/>
          </w:divBdr>
        </w:div>
        <w:div w:id="1719475050">
          <w:marLeft w:val="720"/>
          <w:marRight w:val="0"/>
          <w:marTop w:val="96"/>
          <w:marBottom w:val="0"/>
          <w:divBdr>
            <w:top w:val="none" w:sz="0" w:space="0" w:color="auto"/>
            <w:left w:val="none" w:sz="0" w:space="0" w:color="auto"/>
            <w:bottom w:val="none" w:sz="0" w:space="0" w:color="auto"/>
            <w:right w:val="none" w:sz="0" w:space="0" w:color="auto"/>
          </w:divBdr>
        </w:div>
        <w:div w:id="948001943">
          <w:marLeft w:val="1987"/>
          <w:marRight w:val="0"/>
          <w:marTop w:val="77"/>
          <w:marBottom w:val="0"/>
          <w:divBdr>
            <w:top w:val="none" w:sz="0" w:space="0" w:color="auto"/>
            <w:left w:val="none" w:sz="0" w:space="0" w:color="auto"/>
            <w:bottom w:val="none" w:sz="0" w:space="0" w:color="auto"/>
            <w:right w:val="none" w:sz="0" w:space="0" w:color="auto"/>
          </w:divBdr>
        </w:div>
      </w:divsChild>
    </w:div>
    <w:div w:id="1080450310">
      <w:bodyDiv w:val="1"/>
      <w:marLeft w:val="0"/>
      <w:marRight w:val="0"/>
      <w:marTop w:val="0"/>
      <w:marBottom w:val="0"/>
      <w:divBdr>
        <w:top w:val="none" w:sz="0" w:space="0" w:color="auto"/>
        <w:left w:val="none" w:sz="0" w:space="0" w:color="auto"/>
        <w:bottom w:val="none" w:sz="0" w:space="0" w:color="auto"/>
        <w:right w:val="none" w:sz="0" w:space="0" w:color="auto"/>
      </w:divBdr>
    </w:div>
    <w:div w:id="1084109065">
      <w:bodyDiv w:val="1"/>
      <w:marLeft w:val="0"/>
      <w:marRight w:val="0"/>
      <w:marTop w:val="0"/>
      <w:marBottom w:val="0"/>
      <w:divBdr>
        <w:top w:val="none" w:sz="0" w:space="0" w:color="auto"/>
        <w:left w:val="none" w:sz="0" w:space="0" w:color="auto"/>
        <w:bottom w:val="none" w:sz="0" w:space="0" w:color="auto"/>
        <w:right w:val="none" w:sz="0" w:space="0" w:color="auto"/>
      </w:divBdr>
    </w:div>
    <w:div w:id="1088307495">
      <w:bodyDiv w:val="1"/>
      <w:marLeft w:val="0"/>
      <w:marRight w:val="0"/>
      <w:marTop w:val="0"/>
      <w:marBottom w:val="0"/>
      <w:divBdr>
        <w:top w:val="none" w:sz="0" w:space="0" w:color="auto"/>
        <w:left w:val="none" w:sz="0" w:space="0" w:color="auto"/>
        <w:bottom w:val="none" w:sz="0" w:space="0" w:color="auto"/>
        <w:right w:val="none" w:sz="0" w:space="0" w:color="auto"/>
      </w:divBdr>
      <w:divsChild>
        <w:div w:id="2055158930">
          <w:marLeft w:val="547"/>
          <w:marRight w:val="0"/>
          <w:marTop w:val="0"/>
          <w:marBottom w:val="0"/>
          <w:divBdr>
            <w:top w:val="none" w:sz="0" w:space="0" w:color="auto"/>
            <w:left w:val="none" w:sz="0" w:space="0" w:color="auto"/>
            <w:bottom w:val="none" w:sz="0" w:space="0" w:color="auto"/>
            <w:right w:val="none" w:sz="0" w:space="0" w:color="auto"/>
          </w:divBdr>
        </w:div>
        <w:div w:id="824858883">
          <w:marLeft w:val="547"/>
          <w:marRight w:val="0"/>
          <w:marTop w:val="0"/>
          <w:marBottom w:val="0"/>
          <w:divBdr>
            <w:top w:val="none" w:sz="0" w:space="0" w:color="auto"/>
            <w:left w:val="none" w:sz="0" w:space="0" w:color="auto"/>
            <w:bottom w:val="none" w:sz="0" w:space="0" w:color="auto"/>
            <w:right w:val="none" w:sz="0" w:space="0" w:color="auto"/>
          </w:divBdr>
        </w:div>
        <w:div w:id="177620300">
          <w:marLeft w:val="547"/>
          <w:marRight w:val="0"/>
          <w:marTop w:val="0"/>
          <w:marBottom w:val="0"/>
          <w:divBdr>
            <w:top w:val="none" w:sz="0" w:space="0" w:color="auto"/>
            <w:left w:val="none" w:sz="0" w:space="0" w:color="auto"/>
            <w:bottom w:val="none" w:sz="0" w:space="0" w:color="auto"/>
            <w:right w:val="none" w:sz="0" w:space="0" w:color="auto"/>
          </w:divBdr>
        </w:div>
        <w:div w:id="1619949330">
          <w:marLeft w:val="547"/>
          <w:marRight w:val="0"/>
          <w:marTop w:val="0"/>
          <w:marBottom w:val="0"/>
          <w:divBdr>
            <w:top w:val="none" w:sz="0" w:space="0" w:color="auto"/>
            <w:left w:val="none" w:sz="0" w:space="0" w:color="auto"/>
            <w:bottom w:val="none" w:sz="0" w:space="0" w:color="auto"/>
            <w:right w:val="none" w:sz="0" w:space="0" w:color="auto"/>
          </w:divBdr>
        </w:div>
        <w:div w:id="1479299998">
          <w:marLeft w:val="547"/>
          <w:marRight w:val="0"/>
          <w:marTop w:val="0"/>
          <w:marBottom w:val="0"/>
          <w:divBdr>
            <w:top w:val="none" w:sz="0" w:space="0" w:color="auto"/>
            <w:left w:val="none" w:sz="0" w:space="0" w:color="auto"/>
            <w:bottom w:val="none" w:sz="0" w:space="0" w:color="auto"/>
            <w:right w:val="none" w:sz="0" w:space="0" w:color="auto"/>
          </w:divBdr>
        </w:div>
        <w:div w:id="1855419333">
          <w:marLeft w:val="547"/>
          <w:marRight w:val="0"/>
          <w:marTop w:val="0"/>
          <w:marBottom w:val="0"/>
          <w:divBdr>
            <w:top w:val="none" w:sz="0" w:space="0" w:color="auto"/>
            <w:left w:val="none" w:sz="0" w:space="0" w:color="auto"/>
            <w:bottom w:val="none" w:sz="0" w:space="0" w:color="auto"/>
            <w:right w:val="none" w:sz="0" w:space="0" w:color="auto"/>
          </w:divBdr>
        </w:div>
        <w:div w:id="821120564">
          <w:marLeft w:val="547"/>
          <w:marRight w:val="0"/>
          <w:marTop w:val="0"/>
          <w:marBottom w:val="0"/>
          <w:divBdr>
            <w:top w:val="none" w:sz="0" w:space="0" w:color="auto"/>
            <w:left w:val="none" w:sz="0" w:space="0" w:color="auto"/>
            <w:bottom w:val="none" w:sz="0" w:space="0" w:color="auto"/>
            <w:right w:val="none" w:sz="0" w:space="0" w:color="auto"/>
          </w:divBdr>
        </w:div>
        <w:div w:id="2058814727">
          <w:marLeft w:val="547"/>
          <w:marRight w:val="0"/>
          <w:marTop w:val="0"/>
          <w:marBottom w:val="0"/>
          <w:divBdr>
            <w:top w:val="none" w:sz="0" w:space="0" w:color="auto"/>
            <w:left w:val="none" w:sz="0" w:space="0" w:color="auto"/>
            <w:bottom w:val="none" w:sz="0" w:space="0" w:color="auto"/>
            <w:right w:val="none" w:sz="0" w:space="0" w:color="auto"/>
          </w:divBdr>
        </w:div>
        <w:div w:id="1569150788">
          <w:marLeft w:val="547"/>
          <w:marRight w:val="0"/>
          <w:marTop w:val="0"/>
          <w:marBottom w:val="0"/>
          <w:divBdr>
            <w:top w:val="none" w:sz="0" w:space="0" w:color="auto"/>
            <w:left w:val="none" w:sz="0" w:space="0" w:color="auto"/>
            <w:bottom w:val="none" w:sz="0" w:space="0" w:color="auto"/>
            <w:right w:val="none" w:sz="0" w:space="0" w:color="auto"/>
          </w:divBdr>
        </w:div>
        <w:div w:id="1654945003">
          <w:marLeft w:val="547"/>
          <w:marRight w:val="0"/>
          <w:marTop w:val="0"/>
          <w:marBottom w:val="0"/>
          <w:divBdr>
            <w:top w:val="none" w:sz="0" w:space="0" w:color="auto"/>
            <w:left w:val="none" w:sz="0" w:space="0" w:color="auto"/>
            <w:bottom w:val="none" w:sz="0" w:space="0" w:color="auto"/>
            <w:right w:val="none" w:sz="0" w:space="0" w:color="auto"/>
          </w:divBdr>
        </w:div>
        <w:div w:id="1462071909">
          <w:marLeft w:val="547"/>
          <w:marRight w:val="0"/>
          <w:marTop w:val="0"/>
          <w:marBottom w:val="0"/>
          <w:divBdr>
            <w:top w:val="none" w:sz="0" w:space="0" w:color="auto"/>
            <w:left w:val="none" w:sz="0" w:space="0" w:color="auto"/>
            <w:bottom w:val="none" w:sz="0" w:space="0" w:color="auto"/>
            <w:right w:val="none" w:sz="0" w:space="0" w:color="auto"/>
          </w:divBdr>
        </w:div>
      </w:divsChild>
    </w:div>
    <w:div w:id="1106847695">
      <w:bodyDiv w:val="1"/>
      <w:marLeft w:val="0"/>
      <w:marRight w:val="0"/>
      <w:marTop w:val="0"/>
      <w:marBottom w:val="0"/>
      <w:divBdr>
        <w:top w:val="none" w:sz="0" w:space="0" w:color="auto"/>
        <w:left w:val="none" w:sz="0" w:space="0" w:color="auto"/>
        <w:bottom w:val="none" w:sz="0" w:space="0" w:color="auto"/>
        <w:right w:val="none" w:sz="0" w:space="0" w:color="auto"/>
      </w:divBdr>
      <w:divsChild>
        <w:div w:id="1516766302">
          <w:marLeft w:val="734"/>
          <w:marRight w:val="0"/>
          <w:marTop w:val="0"/>
          <w:marBottom w:val="0"/>
          <w:divBdr>
            <w:top w:val="none" w:sz="0" w:space="0" w:color="auto"/>
            <w:left w:val="none" w:sz="0" w:space="0" w:color="auto"/>
            <w:bottom w:val="none" w:sz="0" w:space="0" w:color="auto"/>
            <w:right w:val="none" w:sz="0" w:space="0" w:color="auto"/>
          </w:divBdr>
        </w:div>
        <w:div w:id="1282612952">
          <w:marLeft w:val="734"/>
          <w:marRight w:val="0"/>
          <w:marTop w:val="0"/>
          <w:marBottom w:val="0"/>
          <w:divBdr>
            <w:top w:val="none" w:sz="0" w:space="0" w:color="auto"/>
            <w:left w:val="none" w:sz="0" w:space="0" w:color="auto"/>
            <w:bottom w:val="none" w:sz="0" w:space="0" w:color="auto"/>
            <w:right w:val="none" w:sz="0" w:space="0" w:color="auto"/>
          </w:divBdr>
        </w:div>
        <w:div w:id="402335350">
          <w:marLeft w:val="734"/>
          <w:marRight w:val="0"/>
          <w:marTop w:val="0"/>
          <w:marBottom w:val="0"/>
          <w:divBdr>
            <w:top w:val="none" w:sz="0" w:space="0" w:color="auto"/>
            <w:left w:val="none" w:sz="0" w:space="0" w:color="auto"/>
            <w:bottom w:val="none" w:sz="0" w:space="0" w:color="auto"/>
            <w:right w:val="none" w:sz="0" w:space="0" w:color="auto"/>
          </w:divBdr>
        </w:div>
        <w:div w:id="866331040">
          <w:marLeft w:val="734"/>
          <w:marRight w:val="0"/>
          <w:marTop w:val="0"/>
          <w:marBottom w:val="0"/>
          <w:divBdr>
            <w:top w:val="none" w:sz="0" w:space="0" w:color="auto"/>
            <w:left w:val="none" w:sz="0" w:space="0" w:color="auto"/>
            <w:bottom w:val="none" w:sz="0" w:space="0" w:color="auto"/>
            <w:right w:val="none" w:sz="0" w:space="0" w:color="auto"/>
          </w:divBdr>
        </w:div>
        <w:div w:id="307979820">
          <w:marLeft w:val="734"/>
          <w:marRight w:val="0"/>
          <w:marTop w:val="0"/>
          <w:marBottom w:val="0"/>
          <w:divBdr>
            <w:top w:val="none" w:sz="0" w:space="0" w:color="auto"/>
            <w:left w:val="none" w:sz="0" w:space="0" w:color="auto"/>
            <w:bottom w:val="none" w:sz="0" w:space="0" w:color="auto"/>
            <w:right w:val="none" w:sz="0" w:space="0" w:color="auto"/>
          </w:divBdr>
        </w:div>
        <w:div w:id="1387754859">
          <w:marLeft w:val="734"/>
          <w:marRight w:val="0"/>
          <w:marTop w:val="0"/>
          <w:marBottom w:val="0"/>
          <w:divBdr>
            <w:top w:val="none" w:sz="0" w:space="0" w:color="auto"/>
            <w:left w:val="none" w:sz="0" w:space="0" w:color="auto"/>
            <w:bottom w:val="none" w:sz="0" w:space="0" w:color="auto"/>
            <w:right w:val="none" w:sz="0" w:space="0" w:color="auto"/>
          </w:divBdr>
        </w:div>
        <w:div w:id="1325669322">
          <w:marLeft w:val="734"/>
          <w:marRight w:val="0"/>
          <w:marTop w:val="0"/>
          <w:marBottom w:val="0"/>
          <w:divBdr>
            <w:top w:val="none" w:sz="0" w:space="0" w:color="auto"/>
            <w:left w:val="none" w:sz="0" w:space="0" w:color="auto"/>
            <w:bottom w:val="none" w:sz="0" w:space="0" w:color="auto"/>
            <w:right w:val="none" w:sz="0" w:space="0" w:color="auto"/>
          </w:divBdr>
        </w:div>
        <w:div w:id="768549140">
          <w:marLeft w:val="734"/>
          <w:marRight w:val="0"/>
          <w:marTop w:val="0"/>
          <w:marBottom w:val="0"/>
          <w:divBdr>
            <w:top w:val="none" w:sz="0" w:space="0" w:color="auto"/>
            <w:left w:val="none" w:sz="0" w:space="0" w:color="auto"/>
            <w:bottom w:val="none" w:sz="0" w:space="0" w:color="auto"/>
            <w:right w:val="none" w:sz="0" w:space="0" w:color="auto"/>
          </w:divBdr>
        </w:div>
        <w:div w:id="65567062">
          <w:marLeft w:val="734"/>
          <w:marRight w:val="0"/>
          <w:marTop w:val="0"/>
          <w:marBottom w:val="0"/>
          <w:divBdr>
            <w:top w:val="none" w:sz="0" w:space="0" w:color="auto"/>
            <w:left w:val="none" w:sz="0" w:space="0" w:color="auto"/>
            <w:bottom w:val="none" w:sz="0" w:space="0" w:color="auto"/>
            <w:right w:val="none" w:sz="0" w:space="0" w:color="auto"/>
          </w:divBdr>
        </w:div>
        <w:div w:id="1461418640">
          <w:marLeft w:val="734"/>
          <w:marRight w:val="0"/>
          <w:marTop w:val="0"/>
          <w:marBottom w:val="0"/>
          <w:divBdr>
            <w:top w:val="none" w:sz="0" w:space="0" w:color="auto"/>
            <w:left w:val="none" w:sz="0" w:space="0" w:color="auto"/>
            <w:bottom w:val="none" w:sz="0" w:space="0" w:color="auto"/>
            <w:right w:val="none" w:sz="0" w:space="0" w:color="auto"/>
          </w:divBdr>
        </w:div>
        <w:div w:id="939726141">
          <w:marLeft w:val="734"/>
          <w:marRight w:val="0"/>
          <w:marTop w:val="0"/>
          <w:marBottom w:val="0"/>
          <w:divBdr>
            <w:top w:val="none" w:sz="0" w:space="0" w:color="auto"/>
            <w:left w:val="none" w:sz="0" w:space="0" w:color="auto"/>
            <w:bottom w:val="none" w:sz="0" w:space="0" w:color="auto"/>
            <w:right w:val="none" w:sz="0" w:space="0" w:color="auto"/>
          </w:divBdr>
        </w:div>
        <w:div w:id="1479879464">
          <w:marLeft w:val="734"/>
          <w:marRight w:val="0"/>
          <w:marTop w:val="0"/>
          <w:marBottom w:val="0"/>
          <w:divBdr>
            <w:top w:val="none" w:sz="0" w:space="0" w:color="auto"/>
            <w:left w:val="none" w:sz="0" w:space="0" w:color="auto"/>
            <w:bottom w:val="none" w:sz="0" w:space="0" w:color="auto"/>
            <w:right w:val="none" w:sz="0" w:space="0" w:color="auto"/>
          </w:divBdr>
        </w:div>
      </w:divsChild>
    </w:div>
    <w:div w:id="1108891167">
      <w:bodyDiv w:val="1"/>
      <w:marLeft w:val="0"/>
      <w:marRight w:val="0"/>
      <w:marTop w:val="0"/>
      <w:marBottom w:val="0"/>
      <w:divBdr>
        <w:top w:val="none" w:sz="0" w:space="0" w:color="auto"/>
        <w:left w:val="none" w:sz="0" w:space="0" w:color="auto"/>
        <w:bottom w:val="none" w:sz="0" w:space="0" w:color="auto"/>
        <w:right w:val="none" w:sz="0" w:space="0" w:color="auto"/>
      </w:divBdr>
    </w:div>
    <w:div w:id="1109549209">
      <w:bodyDiv w:val="1"/>
      <w:marLeft w:val="0"/>
      <w:marRight w:val="0"/>
      <w:marTop w:val="0"/>
      <w:marBottom w:val="0"/>
      <w:divBdr>
        <w:top w:val="none" w:sz="0" w:space="0" w:color="auto"/>
        <w:left w:val="none" w:sz="0" w:space="0" w:color="auto"/>
        <w:bottom w:val="none" w:sz="0" w:space="0" w:color="auto"/>
        <w:right w:val="none" w:sz="0" w:space="0" w:color="auto"/>
      </w:divBdr>
    </w:div>
    <w:div w:id="1119109487">
      <w:bodyDiv w:val="1"/>
      <w:marLeft w:val="0"/>
      <w:marRight w:val="0"/>
      <w:marTop w:val="0"/>
      <w:marBottom w:val="0"/>
      <w:divBdr>
        <w:top w:val="none" w:sz="0" w:space="0" w:color="auto"/>
        <w:left w:val="none" w:sz="0" w:space="0" w:color="auto"/>
        <w:bottom w:val="none" w:sz="0" w:space="0" w:color="auto"/>
        <w:right w:val="none" w:sz="0" w:space="0" w:color="auto"/>
      </w:divBdr>
      <w:divsChild>
        <w:div w:id="2113670866">
          <w:marLeft w:val="720"/>
          <w:marRight w:val="0"/>
          <w:marTop w:val="96"/>
          <w:marBottom w:val="0"/>
          <w:divBdr>
            <w:top w:val="none" w:sz="0" w:space="0" w:color="auto"/>
            <w:left w:val="none" w:sz="0" w:space="0" w:color="auto"/>
            <w:bottom w:val="none" w:sz="0" w:space="0" w:color="auto"/>
            <w:right w:val="none" w:sz="0" w:space="0" w:color="auto"/>
          </w:divBdr>
        </w:div>
        <w:div w:id="1529640318">
          <w:marLeft w:val="720"/>
          <w:marRight w:val="0"/>
          <w:marTop w:val="96"/>
          <w:marBottom w:val="0"/>
          <w:divBdr>
            <w:top w:val="none" w:sz="0" w:space="0" w:color="auto"/>
            <w:left w:val="none" w:sz="0" w:space="0" w:color="auto"/>
            <w:bottom w:val="none" w:sz="0" w:space="0" w:color="auto"/>
            <w:right w:val="none" w:sz="0" w:space="0" w:color="auto"/>
          </w:divBdr>
        </w:div>
        <w:div w:id="1962956219">
          <w:marLeft w:val="720"/>
          <w:marRight w:val="0"/>
          <w:marTop w:val="96"/>
          <w:marBottom w:val="0"/>
          <w:divBdr>
            <w:top w:val="none" w:sz="0" w:space="0" w:color="auto"/>
            <w:left w:val="none" w:sz="0" w:space="0" w:color="auto"/>
            <w:bottom w:val="none" w:sz="0" w:space="0" w:color="auto"/>
            <w:right w:val="none" w:sz="0" w:space="0" w:color="auto"/>
          </w:divBdr>
        </w:div>
        <w:div w:id="425271717">
          <w:marLeft w:val="720"/>
          <w:marRight w:val="0"/>
          <w:marTop w:val="96"/>
          <w:marBottom w:val="0"/>
          <w:divBdr>
            <w:top w:val="none" w:sz="0" w:space="0" w:color="auto"/>
            <w:left w:val="none" w:sz="0" w:space="0" w:color="auto"/>
            <w:bottom w:val="none" w:sz="0" w:space="0" w:color="auto"/>
            <w:right w:val="none" w:sz="0" w:space="0" w:color="auto"/>
          </w:divBdr>
        </w:div>
      </w:divsChild>
    </w:div>
    <w:div w:id="1136141602">
      <w:bodyDiv w:val="1"/>
      <w:marLeft w:val="0"/>
      <w:marRight w:val="0"/>
      <w:marTop w:val="0"/>
      <w:marBottom w:val="0"/>
      <w:divBdr>
        <w:top w:val="none" w:sz="0" w:space="0" w:color="auto"/>
        <w:left w:val="none" w:sz="0" w:space="0" w:color="auto"/>
        <w:bottom w:val="none" w:sz="0" w:space="0" w:color="auto"/>
        <w:right w:val="none" w:sz="0" w:space="0" w:color="auto"/>
      </w:divBdr>
    </w:div>
    <w:div w:id="1153138314">
      <w:bodyDiv w:val="1"/>
      <w:marLeft w:val="0"/>
      <w:marRight w:val="0"/>
      <w:marTop w:val="0"/>
      <w:marBottom w:val="0"/>
      <w:divBdr>
        <w:top w:val="none" w:sz="0" w:space="0" w:color="auto"/>
        <w:left w:val="none" w:sz="0" w:space="0" w:color="auto"/>
        <w:bottom w:val="none" w:sz="0" w:space="0" w:color="auto"/>
        <w:right w:val="none" w:sz="0" w:space="0" w:color="auto"/>
      </w:divBdr>
    </w:div>
    <w:div w:id="1153836101">
      <w:bodyDiv w:val="1"/>
      <w:marLeft w:val="0"/>
      <w:marRight w:val="0"/>
      <w:marTop w:val="0"/>
      <w:marBottom w:val="0"/>
      <w:divBdr>
        <w:top w:val="none" w:sz="0" w:space="0" w:color="auto"/>
        <w:left w:val="none" w:sz="0" w:space="0" w:color="auto"/>
        <w:bottom w:val="none" w:sz="0" w:space="0" w:color="auto"/>
        <w:right w:val="none" w:sz="0" w:space="0" w:color="auto"/>
      </w:divBdr>
    </w:div>
    <w:div w:id="1162818862">
      <w:bodyDiv w:val="1"/>
      <w:marLeft w:val="0"/>
      <w:marRight w:val="0"/>
      <w:marTop w:val="0"/>
      <w:marBottom w:val="0"/>
      <w:divBdr>
        <w:top w:val="none" w:sz="0" w:space="0" w:color="auto"/>
        <w:left w:val="none" w:sz="0" w:space="0" w:color="auto"/>
        <w:bottom w:val="none" w:sz="0" w:space="0" w:color="auto"/>
        <w:right w:val="none" w:sz="0" w:space="0" w:color="auto"/>
      </w:divBdr>
    </w:div>
    <w:div w:id="1171945291">
      <w:bodyDiv w:val="1"/>
      <w:marLeft w:val="0"/>
      <w:marRight w:val="0"/>
      <w:marTop w:val="0"/>
      <w:marBottom w:val="0"/>
      <w:divBdr>
        <w:top w:val="none" w:sz="0" w:space="0" w:color="auto"/>
        <w:left w:val="none" w:sz="0" w:space="0" w:color="auto"/>
        <w:bottom w:val="none" w:sz="0" w:space="0" w:color="auto"/>
        <w:right w:val="none" w:sz="0" w:space="0" w:color="auto"/>
      </w:divBdr>
      <w:divsChild>
        <w:div w:id="100492172">
          <w:marLeft w:val="446"/>
          <w:marRight w:val="0"/>
          <w:marTop w:val="0"/>
          <w:marBottom w:val="0"/>
          <w:divBdr>
            <w:top w:val="none" w:sz="0" w:space="0" w:color="auto"/>
            <w:left w:val="none" w:sz="0" w:space="0" w:color="auto"/>
            <w:bottom w:val="none" w:sz="0" w:space="0" w:color="auto"/>
            <w:right w:val="none" w:sz="0" w:space="0" w:color="auto"/>
          </w:divBdr>
        </w:div>
        <w:div w:id="2121798321">
          <w:marLeft w:val="446"/>
          <w:marRight w:val="0"/>
          <w:marTop w:val="0"/>
          <w:marBottom w:val="0"/>
          <w:divBdr>
            <w:top w:val="none" w:sz="0" w:space="0" w:color="auto"/>
            <w:left w:val="none" w:sz="0" w:space="0" w:color="auto"/>
            <w:bottom w:val="none" w:sz="0" w:space="0" w:color="auto"/>
            <w:right w:val="none" w:sz="0" w:space="0" w:color="auto"/>
          </w:divBdr>
        </w:div>
        <w:div w:id="1122502868">
          <w:marLeft w:val="446"/>
          <w:marRight w:val="0"/>
          <w:marTop w:val="0"/>
          <w:marBottom w:val="0"/>
          <w:divBdr>
            <w:top w:val="none" w:sz="0" w:space="0" w:color="auto"/>
            <w:left w:val="none" w:sz="0" w:space="0" w:color="auto"/>
            <w:bottom w:val="none" w:sz="0" w:space="0" w:color="auto"/>
            <w:right w:val="none" w:sz="0" w:space="0" w:color="auto"/>
          </w:divBdr>
        </w:div>
      </w:divsChild>
    </w:div>
    <w:div w:id="1181240551">
      <w:bodyDiv w:val="1"/>
      <w:marLeft w:val="0"/>
      <w:marRight w:val="0"/>
      <w:marTop w:val="0"/>
      <w:marBottom w:val="0"/>
      <w:divBdr>
        <w:top w:val="none" w:sz="0" w:space="0" w:color="auto"/>
        <w:left w:val="none" w:sz="0" w:space="0" w:color="auto"/>
        <w:bottom w:val="none" w:sz="0" w:space="0" w:color="auto"/>
        <w:right w:val="none" w:sz="0" w:space="0" w:color="auto"/>
      </w:divBdr>
    </w:div>
    <w:div w:id="1201745421">
      <w:bodyDiv w:val="1"/>
      <w:marLeft w:val="0"/>
      <w:marRight w:val="0"/>
      <w:marTop w:val="0"/>
      <w:marBottom w:val="0"/>
      <w:divBdr>
        <w:top w:val="none" w:sz="0" w:space="0" w:color="auto"/>
        <w:left w:val="none" w:sz="0" w:space="0" w:color="auto"/>
        <w:bottom w:val="none" w:sz="0" w:space="0" w:color="auto"/>
        <w:right w:val="none" w:sz="0" w:space="0" w:color="auto"/>
      </w:divBdr>
    </w:div>
    <w:div w:id="1201891839">
      <w:bodyDiv w:val="1"/>
      <w:marLeft w:val="0"/>
      <w:marRight w:val="0"/>
      <w:marTop w:val="0"/>
      <w:marBottom w:val="0"/>
      <w:divBdr>
        <w:top w:val="none" w:sz="0" w:space="0" w:color="auto"/>
        <w:left w:val="none" w:sz="0" w:space="0" w:color="auto"/>
        <w:bottom w:val="none" w:sz="0" w:space="0" w:color="auto"/>
        <w:right w:val="none" w:sz="0" w:space="0" w:color="auto"/>
      </w:divBdr>
      <w:divsChild>
        <w:div w:id="795297572">
          <w:marLeft w:val="734"/>
          <w:marRight w:val="0"/>
          <w:marTop w:val="0"/>
          <w:marBottom w:val="0"/>
          <w:divBdr>
            <w:top w:val="none" w:sz="0" w:space="0" w:color="auto"/>
            <w:left w:val="none" w:sz="0" w:space="0" w:color="auto"/>
            <w:bottom w:val="none" w:sz="0" w:space="0" w:color="auto"/>
            <w:right w:val="none" w:sz="0" w:space="0" w:color="auto"/>
          </w:divBdr>
        </w:div>
        <w:div w:id="735708523">
          <w:marLeft w:val="734"/>
          <w:marRight w:val="0"/>
          <w:marTop w:val="0"/>
          <w:marBottom w:val="0"/>
          <w:divBdr>
            <w:top w:val="none" w:sz="0" w:space="0" w:color="auto"/>
            <w:left w:val="none" w:sz="0" w:space="0" w:color="auto"/>
            <w:bottom w:val="none" w:sz="0" w:space="0" w:color="auto"/>
            <w:right w:val="none" w:sz="0" w:space="0" w:color="auto"/>
          </w:divBdr>
        </w:div>
        <w:div w:id="1686861180">
          <w:marLeft w:val="734"/>
          <w:marRight w:val="0"/>
          <w:marTop w:val="0"/>
          <w:marBottom w:val="0"/>
          <w:divBdr>
            <w:top w:val="none" w:sz="0" w:space="0" w:color="auto"/>
            <w:left w:val="none" w:sz="0" w:space="0" w:color="auto"/>
            <w:bottom w:val="none" w:sz="0" w:space="0" w:color="auto"/>
            <w:right w:val="none" w:sz="0" w:space="0" w:color="auto"/>
          </w:divBdr>
        </w:div>
        <w:div w:id="321397638">
          <w:marLeft w:val="734"/>
          <w:marRight w:val="0"/>
          <w:marTop w:val="0"/>
          <w:marBottom w:val="0"/>
          <w:divBdr>
            <w:top w:val="none" w:sz="0" w:space="0" w:color="auto"/>
            <w:left w:val="none" w:sz="0" w:space="0" w:color="auto"/>
            <w:bottom w:val="none" w:sz="0" w:space="0" w:color="auto"/>
            <w:right w:val="none" w:sz="0" w:space="0" w:color="auto"/>
          </w:divBdr>
        </w:div>
        <w:div w:id="554900349">
          <w:marLeft w:val="1166"/>
          <w:marRight w:val="0"/>
          <w:marTop w:val="0"/>
          <w:marBottom w:val="0"/>
          <w:divBdr>
            <w:top w:val="none" w:sz="0" w:space="0" w:color="auto"/>
            <w:left w:val="none" w:sz="0" w:space="0" w:color="auto"/>
            <w:bottom w:val="none" w:sz="0" w:space="0" w:color="auto"/>
            <w:right w:val="none" w:sz="0" w:space="0" w:color="auto"/>
          </w:divBdr>
        </w:div>
        <w:div w:id="1565673959">
          <w:marLeft w:val="1166"/>
          <w:marRight w:val="0"/>
          <w:marTop w:val="0"/>
          <w:marBottom w:val="0"/>
          <w:divBdr>
            <w:top w:val="none" w:sz="0" w:space="0" w:color="auto"/>
            <w:left w:val="none" w:sz="0" w:space="0" w:color="auto"/>
            <w:bottom w:val="none" w:sz="0" w:space="0" w:color="auto"/>
            <w:right w:val="none" w:sz="0" w:space="0" w:color="auto"/>
          </w:divBdr>
        </w:div>
        <w:div w:id="337120812">
          <w:marLeft w:val="1166"/>
          <w:marRight w:val="0"/>
          <w:marTop w:val="0"/>
          <w:marBottom w:val="0"/>
          <w:divBdr>
            <w:top w:val="none" w:sz="0" w:space="0" w:color="auto"/>
            <w:left w:val="none" w:sz="0" w:space="0" w:color="auto"/>
            <w:bottom w:val="none" w:sz="0" w:space="0" w:color="auto"/>
            <w:right w:val="none" w:sz="0" w:space="0" w:color="auto"/>
          </w:divBdr>
        </w:div>
      </w:divsChild>
    </w:div>
    <w:div w:id="1206679250">
      <w:bodyDiv w:val="1"/>
      <w:marLeft w:val="0"/>
      <w:marRight w:val="0"/>
      <w:marTop w:val="0"/>
      <w:marBottom w:val="0"/>
      <w:divBdr>
        <w:top w:val="none" w:sz="0" w:space="0" w:color="auto"/>
        <w:left w:val="none" w:sz="0" w:space="0" w:color="auto"/>
        <w:bottom w:val="none" w:sz="0" w:space="0" w:color="auto"/>
        <w:right w:val="none" w:sz="0" w:space="0" w:color="auto"/>
      </w:divBdr>
    </w:div>
    <w:div w:id="1216892247">
      <w:bodyDiv w:val="1"/>
      <w:marLeft w:val="0"/>
      <w:marRight w:val="0"/>
      <w:marTop w:val="0"/>
      <w:marBottom w:val="0"/>
      <w:divBdr>
        <w:top w:val="none" w:sz="0" w:space="0" w:color="auto"/>
        <w:left w:val="none" w:sz="0" w:space="0" w:color="auto"/>
        <w:bottom w:val="none" w:sz="0" w:space="0" w:color="auto"/>
        <w:right w:val="none" w:sz="0" w:space="0" w:color="auto"/>
      </w:divBdr>
    </w:div>
    <w:div w:id="1229347079">
      <w:bodyDiv w:val="1"/>
      <w:marLeft w:val="0"/>
      <w:marRight w:val="0"/>
      <w:marTop w:val="0"/>
      <w:marBottom w:val="0"/>
      <w:divBdr>
        <w:top w:val="none" w:sz="0" w:space="0" w:color="auto"/>
        <w:left w:val="none" w:sz="0" w:space="0" w:color="auto"/>
        <w:bottom w:val="none" w:sz="0" w:space="0" w:color="auto"/>
        <w:right w:val="none" w:sz="0" w:space="0" w:color="auto"/>
      </w:divBdr>
    </w:div>
    <w:div w:id="1234320747">
      <w:bodyDiv w:val="1"/>
      <w:marLeft w:val="0"/>
      <w:marRight w:val="0"/>
      <w:marTop w:val="0"/>
      <w:marBottom w:val="0"/>
      <w:divBdr>
        <w:top w:val="none" w:sz="0" w:space="0" w:color="auto"/>
        <w:left w:val="none" w:sz="0" w:space="0" w:color="auto"/>
        <w:bottom w:val="none" w:sz="0" w:space="0" w:color="auto"/>
        <w:right w:val="none" w:sz="0" w:space="0" w:color="auto"/>
      </w:divBdr>
    </w:div>
    <w:div w:id="1238243379">
      <w:bodyDiv w:val="1"/>
      <w:marLeft w:val="0"/>
      <w:marRight w:val="0"/>
      <w:marTop w:val="0"/>
      <w:marBottom w:val="0"/>
      <w:divBdr>
        <w:top w:val="none" w:sz="0" w:space="0" w:color="auto"/>
        <w:left w:val="none" w:sz="0" w:space="0" w:color="auto"/>
        <w:bottom w:val="none" w:sz="0" w:space="0" w:color="auto"/>
        <w:right w:val="none" w:sz="0" w:space="0" w:color="auto"/>
      </w:divBdr>
      <w:divsChild>
        <w:div w:id="1471635276">
          <w:marLeft w:val="734"/>
          <w:marRight w:val="0"/>
          <w:marTop w:val="0"/>
          <w:marBottom w:val="0"/>
          <w:divBdr>
            <w:top w:val="none" w:sz="0" w:space="0" w:color="auto"/>
            <w:left w:val="none" w:sz="0" w:space="0" w:color="auto"/>
            <w:bottom w:val="none" w:sz="0" w:space="0" w:color="auto"/>
            <w:right w:val="none" w:sz="0" w:space="0" w:color="auto"/>
          </w:divBdr>
        </w:div>
        <w:div w:id="1021585707">
          <w:marLeft w:val="734"/>
          <w:marRight w:val="0"/>
          <w:marTop w:val="0"/>
          <w:marBottom w:val="0"/>
          <w:divBdr>
            <w:top w:val="none" w:sz="0" w:space="0" w:color="auto"/>
            <w:left w:val="none" w:sz="0" w:space="0" w:color="auto"/>
            <w:bottom w:val="none" w:sz="0" w:space="0" w:color="auto"/>
            <w:right w:val="none" w:sz="0" w:space="0" w:color="auto"/>
          </w:divBdr>
        </w:div>
        <w:div w:id="74910620">
          <w:marLeft w:val="734"/>
          <w:marRight w:val="0"/>
          <w:marTop w:val="0"/>
          <w:marBottom w:val="0"/>
          <w:divBdr>
            <w:top w:val="none" w:sz="0" w:space="0" w:color="auto"/>
            <w:left w:val="none" w:sz="0" w:space="0" w:color="auto"/>
            <w:bottom w:val="none" w:sz="0" w:space="0" w:color="auto"/>
            <w:right w:val="none" w:sz="0" w:space="0" w:color="auto"/>
          </w:divBdr>
        </w:div>
        <w:div w:id="560024700">
          <w:marLeft w:val="734"/>
          <w:marRight w:val="0"/>
          <w:marTop w:val="0"/>
          <w:marBottom w:val="0"/>
          <w:divBdr>
            <w:top w:val="none" w:sz="0" w:space="0" w:color="auto"/>
            <w:left w:val="none" w:sz="0" w:space="0" w:color="auto"/>
            <w:bottom w:val="none" w:sz="0" w:space="0" w:color="auto"/>
            <w:right w:val="none" w:sz="0" w:space="0" w:color="auto"/>
          </w:divBdr>
        </w:div>
      </w:divsChild>
    </w:div>
    <w:div w:id="1243299987">
      <w:bodyDiv w:val="1"/>
      <w:marLeft w:val="0"/>
      <w:marRight w:val="0"/>
      <w:marTop w:val="0"/>
      <w:marBottom w:val="0"/>
      <w:divBdr>
        <w:top w:val="none" w:sz="0" w:space="0" w:color="auto"/>
        <w:left w:val="none" w:sz="0" w:space="0" w:color="auto"/>
        <w:bottom w:val="none" w:sz="0" w:space="0" w:color="auto"/>
        <w:right w:val="none" w:sz="0" w:space="0" w:color="auto"/>
      </w:divBdr>
    </w:div>
    <w:div w:id="1244753801">
      <w:bodyDiv w:val="1"/>
      <w:marLeft w:val="0"/>
      <w:marRight w:val="0"/>
      <w:marTop w:val="0"/>
      <w:marBottom w:val="0"/>
      <w:divBdr>
        <w:top w:val="none" w:sz="0" w:space="0" w:color="auto"/>
        <w:left w:val="none" w:sz="0" w:space="0" w:color="auto"/>
        <w:bottom w:val="none" w:sz="0" w:space="0" w:color="auto"/>
        <w:right w:val="none" w:sz="0" w:space="0" w:color="auto"/>
      </w:divBdr>
      <w:divsChild>
        <w:div w:id="542208555">
          <w:marLeft w:val="3600"/>
          <w:marRight w:val="0"/>
          <w:marTop w:val="0"/>
          <w:marBottom w:val="0"/>
          <w:divBdr>
            <w:top w:val="none" w:sz="0" w:space="0" w:color="auto"/>
            <w:left w:val="none" w:sz="0" w:space="0" w:color="auto"/>
            <w:bottom w:val="none" w:sz="0" w:space="0" w:color="auto"/>
            <w:right w:val="none" w:sz="0" w:space="0" w:color="auto"/>
          </w:divBdr>
        </w:div>
        <w:div w:id="1738894782">
          <w:marLeft w:val="3600"/>
          <w:marRight w:val="0"/>
          <w:marTop w:val="0"/>
          <w:marBottom w:val="0"/>
          <w:divBdr>
            <w:top w:val="none" w:sz="0" w:space="0" w:color="auto"/>
            <w:left w:val="none" w:sz="0" w:space="0" w:color="auto"/>
            <w:bottom w:val="none" w:sz="0" w:space="0" w:color="auto"/>
            <w:right w:val="none" w:sz="0" w:space="0" w:color="auto"/>
          </w:divBdr>
        </w:div>
      </w:divsChild>
    </w:div>
    <w:div w:id="1245139748">
      <w:bodyDiv w:val="1"/>
      <w:marLeft w:val="0"/>
      <w:marRight w:val="0"/>
      <w:marTop w:val="0"/>
      <w:marBottom w:val="0"/>
      <w:divBdr>
        <w:top w:val="none" w:sz="0" w:space="0" w:color="auto"/>
        <w:left w:val="none" w:sz="0" w:space="0" w:color="auto"/>
        <w:bottom w:val="none" w:sz="0" w:space="0" w:color="auto"/>
        <w:right w:val="none" w:sz="0" w:space="0" w:color="auto"/>
      </w:divBdr>
      <w:divsChild>
        <w:div w:id="947077740">
          <w:marLeft w:val="720"/>
          <w:marRight w:val="0"/>
          <w:marTop w:val="0"/>
          <w:marBottom w:val="0"/>
          <w:divBdr>
            <w:top w:val="none" w:sz="0" w:space="0" w:color="auto"/>
            <w:left w:val="none" w:sz="0" w:space="0" w:color="auto"/>
            <w:bottom w:val="none" w:sz="0" w:space="0" w:color="auto"/>
            <w:right w:val="none" w:sz="0" w:space="0" w:color="auto"/>
          </w:divBdr>
        </w:div>
      </w:divsChild>
    </w:div>
    <w:div w:id="1256669840">
      <w:bodyDiv w:val="1"/>
      <w:marLeft w:val="0"/>
      <w:marRight w:val="0"/>
      <w:marTop w:val="0"/>
      <w:marBottom w:val="0"/>
      <w:divBdr>
        <w:top w:val="none" w:sz="0" w:space="0" w:color="auto"/>
        <w:left w:val="none" w:sz="0" w:space="0" w:color="auto"/>
        <w:bottom w:val="none" w:sz="0" w:space="0" w:color="auto"/>
        <w:right w:val="none" w:sz="0" w:space="0" w:color="auto"/>
      </w:divBdr>
    </w:div>
    <w:div w:id="1285304234">
      <w:bodyDiv w:val="1"/>
      <w:marLeft w:val="0"/>
      <w:marRight w:val="0"/>
      <w:marTop w:val="0"/>
      <w:marBottom w:val="0"/>
      <w:divBdr>
        <w:top w:val="none" w:sz="0" w:space="0" w:color="auto"/>
        <w:left w:val="none" w:sz="0" w:space="0" w:color="auto"/>
        <w:bottom w:val="none" w:sz="0" w:space="0" w:color="auto"/>
        <w:right w:val="none" w:sz="0" w:space="0" w:color="auto"/>
      </w:divBdr>
      <w:divsChild>
        <w:div w:id="1365906267">
          <w:marLeft w:val="734"/>
          <w:marRight w:val="0"/>
          <w:marTop w:val="0"/>
          <w:marBottom w:val="0"/>
          <w:divBdr>
            <w:top w:val="none" w:sz="0" w:space="0" w:color="auto"/>
            <w:left w:val="none" w:sz="0" w:space="0" w:color="auto"/>
            <w:bottom w:val="none" w:sz="0" w:space="0" w:color="auto"/>
            <w:right w:val="none" w:sz="0" w:space="0" w:color="auto"/>
          </w:divBdr>
        </w:div>
        <w:div w:id="2087604202">
          <w:marLeft w:val="1454"/>
          <w:marRight w:val="0"/>
          <w:marTop w:val="0"/>
          <w:marBottom w:val="0"/>
          <w:divBdr>
            <w:top w:val="none" w:sz="0" w:space="0" w:color="auto"/>
            <w:left w:val="none" w:sz="0" w:space="0" w:color="auto"/>
            <w:bottom w:val="none" w:sz="0" w:space="0" w:color="auto"/>
            <w:right w:val="none" w:sz="0" w:space="0" w:color="auto"/>
          </w:divBdr>
        </w:div>
        <w:div w:id="1643123381">
          <w:marLeft w:val="1454"/>
          <w:marRight w:val="0"/>
          <w:marTop w:val="0"/>
          <w:marBottom w:val="0"/>
          <w:divBdr>
            <w:top w:val="none" w:sz="0" w:space="0" w:color="auto"/>
            <w:left w:val="none" w:sz="0" w:space="0" w:color="auto"/>
            <w:bottom w:val="none" w:sz="0" w:space="0" w:color="auto"/>
            <w:right w:val="none" w:sz="0" w:space="0" w:color="auto"/>
          </w:divBdr>
        </w:div>
        <w:div w:id="1258322561">
          <w:marLeft w:val="1454"/>
          <w:marRight w:val="0"/>
          <w:marTop w:val="0"/>
          <w:marBottom w:val="0"/>
          <w:divBdr>
            <w:top w:val="none" w:sz="0" w:space="0" w:color="auto"/>
            <w:left w:val="none" w:sz="0" w:space="0" w:color="auto"/>
            <w:bottom w:val="none" w:sz="0" w:space="0" w:color="auto"/>
            <w:right w:val="none" w:sz="0" w:space="0" w:color="auto"/>
          </w:divBdr>
        </w:div>
        <w:div w:id="1745182672">
          <w:marLeft w:val="734"/>
          <w:marRight w:val="0"/>
          <w:marTop w:val="0"/>
          <w:marBottom w:val="0"/>
          <w:divBdr>
            <w:top w:val="none" w:sz="0" w:space="0" w:color="auto"/>
            <w:left w:val="none" w:sz="0" w:space="0" w:color="auto"/>
            <w:bottom w:val="none" w:sz="0" w:space="0" w:color="auto"/>
            <w:right w:val="none" w:sz="0" w:space="0" w:color="auto"/>
          </w:divBdr>
        </w:div>
      </w:divsChild>
    </w:div>
    <w:div w:id="1309940043">
      <w:bodyDiv w:val="1"/>
      <w:marLeft w:val="0"/>
      <w:marRight w:val="0"/>
      <w:marTop w:val="0"/>
      <w:marBottom w:val="0"/>
      <w:divBdr>
        <w:top w:val="none" w:sz="0" w:space="0" w:color="auto"/>
        <w:left w:val="none" w:sz="0" w:space="0" w:color="auto"/>
        <w:bottom w:val="none" w:sz="0" w:space="0" w:color="auto"/>
        <w:right w:val="none" w:sz="0" w:space="0" w:color="auto"/>
      </w:divBdr>
    </w:div>
    <w:div w:id="1314597929">
      <w:bodyDiv w:val="1"/>
      <w:marLeft w:val="0"/>
      <w:marRight w:val="0"/>
      <w:marTop w:val="0"/>
      <w:marBottom w:val="0"/>
      <w:divBdr>
        <w:top w:val="none" w:sz="0" w:space="0" w:color="auto"/>
        <w:left w:val="none" w:sz="0" w:space="0" w:color="auto"/>
        <w:bottom w:val="none" w:sz="0" w:space="0" w:color="auto"/>
        <w:right w:val="none" w:sz="0" w:space="0" w:color="auto"/>
      </w:divBdr>
      <w:divsChild>
        <w:div w:id="1560945311">
          <w:marLeft w:val="274"/>
          <w:marRight w:val="0"/>
          <w:marTop w:val="58"/>
          <w:marBottom w:val="0"/>
          <w:divBdr>
            <w:top w:val="none" w:sz="0" w:space="0" w:color="auto"/>
            <w:left w:val="none" w:sz="0" w:space="0" w:color="auto"/>
            <w:bottom w:val="none" w:sz="0" w:space="0" w:color="auto"/>
            <w:right w:val="none" w:sz="0" w:space="0" w:color="auto"/>
          </w:divBdr>
        </w:div>
      </w:divsChild>
    </w:div>
    <w:div w:id="1329483481">
      <w:bodyDiv w:val="1"/>
      <w:marLeft w:val="0"/>
      <w:marRight w:val="0"/>
      <w:marTop w:val="0"/>
      <w:marBottom w:val="0"/>
      <w:divBdr>
        <w:top w:val="none" w:sz="0" w:space="0" w:color="auto"/>
        <w:left w:val="none" w:sz="0" w:space="0" w:color="auto"/>
        <w:bottom w:val="none" w:sz="0" w:space="0" w:color="auto"/>
        <w:right w:val="none" w:sz="0" w:space="0" w:color="auto"/>
      </w:divBdr>
    </w:div>
    <w:div w:id="1343164891">
      <w:bodyDiv w:val="1"/>
      <w:marLeft w:val="0"/>
      <w:marRight w:val="0"/>
      <w:marTop w:val="0"/>
      <w:marBottom w:val="0"/>
      <w:divBdr>
        <w:top w:val="none" w:sz="0" w:space="0" w:color="auto"/>
        <w:left w:val="none" w:sz="0" w:space="0" w:color="auto"/>
        <w:bottom w:val="none" w:sz="0" w:space="0" w:color="auto"/>
        <w:right w:val="none" w:sz="0" w:space="0" w:color="auto"/>
      </w:divBdr>
      <w:divsChild>
        <w:div w:id="2118938852">
          <w:marLeft w:val="547"/>
          <w:marRight w:val="0"/>
          <w:marTop w:val="96"/>
          <w:marBottom w:val="0"/>
          <w:divBdr>
            <w:top w:val="none" w:sz="0" w:space="0" w:color="auto"/>
            <w:left w:val="none" w:sz="0" w:space="0" w:color="auto"/>
            <w:bottom w:val="none" w:sz="0" w:space="0" w:color="auto"/>
            <w:right w:val="none" w:sz="0" w:space="0" w:color="auto"/>
          </w:divBdr>
        </w:div>
        <w:div w:id="1357850816">
          <w:marLeft w:val="547"/>
          <w:marRight w:val="0"/>
          <w:marTop w:val="96"/>
          <w:marBottom w:val="0"/>
          <w:divBdr>
            <w:top w:val="none" w:sz="0" w:space="0" w:color="auto"/>
            <w:left w:val="none" w:sz="0" w:space="0" w:color="auto"/>
            <w:bottom w:val="none" w:sz="0" w:space="0" w:color="auto"/>
            <w:right w:val="none" w:sz="0" w:space="0" w:color="auto"/>
          </w:divBdr>
        </w:div>
        <w:div w:id="1906719946">
          <w:marLeft w:val="547"/>
          <w:marRight w:val="0"/>
          <w:marTop w:val="96"/>
          <w:marBottom w:val="0"/>
          <w:divBdr>
            <w:top w:val="none" w:sz="0" w:space="0" w:color="auto"/>
            <w:left w:val="none" w:sz="0" w:space="0" w:color="auto"/>
            <w:bottom w:val="none" w:sz="0" w:space="0" w:color="auto"/>
            <w:right w:val="none" w:sz="0" w:space="0" w:color="auto"/>
          </w:divBdr>
        </w:div>
        <w:div w:id="249852050">
          <w:marLeft w:val="547"/>
          <w:marRight w:val="0"/>
          <w:marTop w:val="96"/>
          <w:marBottom w:val="0"/>
          <w:divBdr>
            <w:top w:val="none" w:sz="0" w:space="0" w:color="auto"/>
            <w:left w:val="none" w:sz="0" w:space="0" w:color="auto"/>
            <w:bottom w:val="none" w:sz="0" w:space="0" w:color="auto"/>
            <w:right w:val="none" w:sz="0" w:space="0" w:color="auto"/>
          </w:divBdr>
        </w:div>
        <w:div w:id="491457776">
          <w:marLeft w:val="547"/>
          <w:marRight w:val="0"/>
          <w:marTop w:val="96"/>
          <w:marBottom w:val="0"/>
          <w:divBdr>
            <w:top w:val="none" w:sz="0" w:space="0" w:color="auto"/>
            <w:left w:val="none" w:sz="0" w:space="0" w:color="auto"/>
            <w:bottom w:val="none" w:sz="0" w:space="0" w:color="auto"/>
            <w:right w:val="none" w:sz="0" w:space="0" w:color="auto"/>
          </w:divBdr>
        </w:div>
      </w:divsChild>
    </w:div>
    <w:div w:id="1344433077">
      <w:bodyDiv w:val="1"/>
      <w:marLeft w:val="0"/>
      <w:marRight w:val="0"/>
      <w:marTop w:val="0"/>
      <w:marBottom w:val="0"/>
      <w:divBdr>
        <w:top w:val="none" w:sz="0" w:space="0" w:color="auto"/>
        <w:left w:val="none" w:sz="0" w:space="0" w:color="auto"/>
        <w:bottom w:val="none" w:sz="0" w:space="0" w:color="auto"/>
        <w:right w:val="none" w:sz="0" w:space="0" w:color="auto"/>
      </w:divBdr>
    </w:div>
    <w:div w:id="1355035256">
      <w:bodyDiv w:val="1"/>
      <w:marLeft w:val="0"/>
      <w:marRight w:val="0"/>
      <w:marTop w:val="0"/>
      <w:marBottom w:val="0"/>
      <w:divBdr>
        <w:top w:val="none" w:sz="0" w:space="0" w:color="auto"/>
        <w:left w:val="none" w:sz="0" w:space="0" w:color="auto"/>
        <w:bottom w:val="none" w:sz="0" w:space="0" w:color="auto"/>
        <w:right w:val="none" w:sz="0" w:space="0" w:color="auto"/>
      </w:divBdr>
    </w:div>
    <w:div w:id="1355693746">
      <w:bodyDiv w:val="1"/>
      <w:marLeft w:val="0"/>
      <w:marRight w:val="0"/>
      <w:marTop w:val="0"/>
      <w:marBottom w:val="0"/>
      <w:divBdr>
        <w:top w:val="none" w:sz="0" w:space="0" w:color="auto"/>
        <w:left w:val="none" w:sz="0" w:space="0" w:color="auto"/>
        <w:bottom w:val="none" w:sz="0" w:space="0" w:color="auto"/>
        <w:right w:val="none" w:sz="0" w:space="0" w:color="auto"/>
      </w:divBdr>
    </w:div>
    <w:div w:id="1370910320">
      <w:bodyDiv w:val="1"/>
      <w:marLeft w:val="0"/>
      <w:marRight w:val="0"/>
      <w:marTop w:val="0"/>
      <w:marBottom w:val="0"/>
      <w:divBdr>
        <w:top w:val="none" w:sz="0" w:space="0" w:color="auto"/>
        <w:left w:val="none" w:sz="0" w:space="0" w:color="auto"/>
        <w:bottom w:val="none" w:sz="0" w:space="0" w:color="auto"/>
        <w:right w:val="none" w:sz="0" w:space="0" w:color="auto"/>
      </w:divBdr>
      <w:divsChild>
        <w:div w:id="2087527473">
          <w:marLeft w:val="734"/>
          <w:marRight w:val="0"/>
          <w:marTop w:val="0"/>
          <w:marBottom w:val="0"/>
          <w:divBdr>
            <w:top w:val="none" w:sz="0" w:space="0" w:color="auto"/>
            <w:left w:val="none" w:sz="0" w:space="0" w:color="auto"/>
            <w:bottom w:val="none" w:sz="0" w:space="0" w:color="auto"/>
            <w:right w:val="none" w:sz="0" w:space="0" w:color="auto"/>
          </w:divBdr>
        </w:div>
        <w:div w:id="2044285988">
          <w:marLeft w:val="1454"/>
          <w:marRight w:val="0"/>
          <w:marTop w:val="0"/>
          <w:marBottom w:val="0"/>
          <w:divBdr>
            <w:top w:val="none" w:sz="0" w:space="0" w:color="auto"/>
            <w:left w:val="none" w:sz="0" w:space="0" w:color="auto"/>
            <w:bottom w:val="none" w:sz="0" w:space="0" w:color="auto"/>
            <w:right w:val="none" w:sz="0" w:space="0" w:color="auto"/>
          </w:divBdr>
        </w:div>
        <w:div w:id="745031512">
          <w:marLeft w:val="734"/>
          <w:marRight w:val="0"/>
          <w:marTop w:val="0"/>
          <w:marBottom w:val="0"/>
          <w:divBdr>
            <w:top w:val="none" w:sz="0" w:space="0" w:color="auto"/>
            <w:left w:val="none" w:sz="0" w:space="0" w:color="auto"/>
            <w:bottom w:val="none" w:sz="0" w:space="0" w:color="auto"/>
            <w:right w:val="none" w:sz="0" w:space="0" w:color="auto"/>
          </w:divBdr>
        </w:div>
        <w:div w:id="1014921029">
          <w:marLeft w:val="1454"/>
          <w:marRight w:val="0"/>
          <w:marTop w:val="0"/>
          <w:marBottom w:val="0"/>
          <w:divBdr>
            <w:top w:val="none" w:sz="0" w:space="0" w:color="auto"/>
            <w:left w:val="none" w:sz="0" w:space="0" w:color="auto"/>
            <w:bottom w:val="none" w:sz="0" w:space="0" w:color="auto"/>
            <w:right w:val="none" w:sz="0" w:space="0" w:color="auto"/>
          </w:divBdr>
        </w:div>
        <w:div w:id="930510631">
          <w:marLeft w:val="1454"/>
          <w:marRight w:val="0"/>
          <w:marTop w:val="0"/>
          <w:marBottom w:val="0"/>
          <w:divBdr>
            <w:top w:val="none" w:sz="0" w:space="0" w:color="auto"/>
            <w:left w:val="none" w:sz="0" w:space="0" w:color="auto"/>
            <w:bottom w:val="none" w:sz="0" w:space="0" w:color="auto"/>
            <w:right w:val="none" w:sz="0" w:space="0" w:color="auto"/>
          </w:divBdr>
        </w:div>
      </w:divsChild>
    </w:div>
    <w:div w:id="1378314048">
      <w:bodyDiv w:val="1"/>
      <w:marLeft w:val="0"/>
      <w:marRight w:val="0"/>
      <w:marTop w:val="0"/>
      <w:marBottom w:val="0"/>
      <w:divBdr>
        <w:top w:val="none" w:sz="0" w:space="0" w:color="auto"/>
        <w:left w:val="none" w:sz="0" w:space="0" w:color="auto"/>
        <w:bottom w:val="none" w:sz="0" w:space="0" w:color="auto"/>
        <w:right w:val="none" w:sz="0" w:space="0" w:color="auto"/>
      </w:divBdr>
    </w:div>
    <w:div w:id="1399867682">
      <w:bodyDiv w:val="1"/>
      <w:marLeft w:val="0"/>
      <w:marRight w:val="0"/>
      <w:marTop w:val="0"/>
      <w:marBottom w:val="0"/>
      <w:divBdr>
        <w:top w:val="none" w:sz="0" w:space="0" w:color="auto"/>
        <w:left w:val="none" w:sz="0" w:space="0" w:color="auto"/>
        <w:bottom w:val="none" w:sz="0" w:space="0" w:color="auto"/>
        <w:right w:val="none" w:sz="0" w:space="0" w:color="auto"/>
      </w:divBdr>
    </w:div>
    <w:div w:id="1400980714">
      <w:bodyDiv w:val="1"/>
      <w:marLeft w:val="0"/>
      <w:marRight w:val="0"/>
      <w:marTop w:val="0"/>
      <w:marBottom w:val="0"/>
      <w:divBdr>
        <w:top w:val="none" w:sz="0" w:space="0" w:color="auto"/>
        <w:left w:val="none" w:sz="0" w:space="0" w:color="auto"/>
        <w:bottom w:val="none" w:sz="0" w:space="0" w:color="auto"/>
        <w:right w:val="none" w:sz="0" w:space="0" w:color="auto"/>
      </w:divBdr>
      <w:divsChild>
        <w:div w:id="1783720287">
          <w:marLeft w:val="1973"/>
          <w:marRight w:val="0"/>
          <w:marTop w:val="86"/>
          <w:marBottom w:val="0"/>
          <w:divBdr>
            <w:top w:val="none" w:sz="0" w:space="0" w:color="auto"/>
            <w:left w:val="none" w:sz="0" w:space="0" w:color="auto"/>
            <w:bottom w:val="none" w:sz="0" w:space="0" w:color="auto"/>
            <w:right w:val="none" w:sz="0" w:space="0" w:color="auto"/>
          </w:divBdr>
        </w:div>
        <w:div w:id="651568116">
          <w:marLeft w:val="2534"/>
          <w:marRight w:val="0"/>
          <w:marTop w:val="86"/>
          <w:marBottom w:val="0"/>
          <w:divBdr>
            <w:top w:val="none" w:sz="0" w:space="0" w:color="auto"/>
            <w:left w:val="none" w:sz="0" w:space="0" w:color="auto"/>
            <w:bottom w:val="none" w:sz="0" w:space="0" w:color="auto"/>
            <w:right w:val="none" w:sz="0" w:space="0" w:color="auto"/>
          </w:divBdr>
        </w:div>
        <w:div w:id="498622547">
          <w:marLeft w:val="2534"/>
          <w:marRight w:val="0"/>
          <w:marTop w:val="86"/>
          <w:marBottom w:val="0"/>
          <w:divBdr>
            <w:top w:val="none" w:sz="0" w:space="0" w:color="auto"/>
            <w:left w:val="none" w:sz="0" w:space="0" w:color="auto"/>
            <w:bottom w:val="none" w:sz="0" w:space="0" w:color="auto"/>
            <w:right w:val="none" w:sz="0" w:space="0" w:color="auto"/>
          </w:divBdr>
        </w:div>
        <w:div w:id="1535581048">
          <w:marLeft w:val="2534"/>
          <w:marRight w:val="0"/>
          <w:marTop w:val="86"/>
          <w:marBottom w:val="0"/>
          <w:divBdr>
            <w:top w:val="none" w:sz="0" w:space="0" w:color="auto"/>
            <w:left w:val="none" w:sz="0" w:space="0" w:color="auto"/>
            <w:bottom w:val="none" w:sz="0" w:space="0" w:color="auto"/>
            <w:right w:val="none" w:sz="0" w:space="0" w:color="auto"/>
          </w:divBdr>
        </w:div>
      </w:divsChild>
    </w:div>
    <w:div w:id="1407725495">
      <w:bodyDiv w:val="1"/>
      <w:marLeft w:val="0"/>
      <w:marRight w:val="0"/>
      <w:marTop w:val="0"/>
      <w:marBottom w:val="0"/>
      <w:divBdr>
        <w:top w:val="none" w:sz="0" w:space="0" w:color="auto"/>
        <w:left w:val="none" w:sz="0" w:space="0" w:color="auto"/>
        <w:bottom w:val="none" w:sz="0" w:space="0" w:color="auto"/>
        <w:right w:val="none" w:sz="0" w:space="0" w:color="auto"/>
      </w:divBdr>
    </w:div>
    <w:div w:id="1411928280">
      <w:bodyDiv w:val="1"/>
      <w:marLeft w:val="0"/>
      <w:marRight w:val="0"/>
      <w:marTop w:val="0"/>
      <w:marBottom w:val="0"/>
      <w:divBdr>
        <w:top w:val="none" w:sz="0" w:space="0" w:color="auto"/>
        <w:left w:val="none" w:sz="0" w:space="0" w:color="auto"/>
        <w:bottom w:val="none" w:sz="0" w:space="0" w:color="auto"/>
        <w:right w:val="none" w:sz="0" w:space="0" w:color="auto"/>
      </w:divBdr>
      <w:divsChild>
        <w:div w:id="1576353034">
          <w:marLeft w:val="734"/>
          <w:marRight w:val="0"/>
          <w:marTop w:val="0"/>
          <w:marBottom w:val="0"/>
          <w:divBdr>
            <w:top w:val="none" w:sz="0" w:space="0" w:color="auto"/>
            <w:left w:val="none" w:sz="0" w:space="0" w:color="auto"/>
            <w:bottom w:val="none" w:sz="0" w:space="0" w:color="auto"/>
            <w:right w:val="none" w:sz="0" w:space="0" w:color="auto"/>
          </w:divBdr>
        </w:div>
        <w:div w:id="1594892713">
          <w:marLeft w:val="734"/>
          <w:marRight w:val="0"/>
          <w:marTop w:val="0"/>
          <w:marBottom w:val="0"/>
          <w:divBdr>
            <w:top w:val="none" w:sz="0" w:space="0" w:color="auto"/>
            <w:left w:val="none" w:sz="0" w:space="0" w:color="auto"/>
            <w:bottom w:val="none" w:sz="0" w:space="0" w:color="auto"/>
            <w:right w:val="none" w:sz="0" w:space="0" w:color="auto"/>
          </w:divBdr>
        </w:div>
        <w:div w:id="27032346">
          <w:marLeft w:val="734"/>
          <w:marRight w:val="0"/>
          <w:marTop w:val="0"/>
          <w:marBottom w:val="0"/>
          <w:divBdr>
            <w:top w:val="none" w:sz="0" w:space="0" w:color="auto"/>
            <w:left w:val="none" w:sz="0" w:space="0" w:color="auto"/>
            <w:bottom w:val="none" w:sz="0" w:space="0" w:color="auto"/>
            <w:right w:val="none" w:sz="0" w:space="0" w:color="auto"/>
          </w:divBdr>
        </w:div>
        <w:div w:id="1348947235">
          <w:marLeft w:val="734"/>
          <w:marRight w:val="0"/>
          <w:marTop w:val="0"/>
          <w:marBottom w:val="0"/>
          <w:divBdr>
            <w:top w:val="none" w:sz="0" w:space="0" w:color="auto"/>
            <w:left w:val="none" w:sz="0" w:space="0" w:color="auto"/>
            <w:bottom w:val="none" w:sz="0" w:space="0" w:color="auto"/>
            <w:right w:val="none" w:sz="0" w:space="0" w:color="auto"/>
          </w:divBdr>
        </w:div>
        <w:div w:id="1627390598">
          <w:marLeft w:val="734"/>
          <w:marRight w:val="0"/>
          <w:marTop w:val="0"/>
          <w:marBottom w:val="0"/>
          <w:divBdr>
            <w:top w:val="none" w:sz="0" w:space="0" w:color="auto"/>
            <w:left w:val="none" w:sz="0" w:space="0" w:color="auto"/>
            <w:bottom w:val="none" w:sz="0" w:space="0" w:color="auto"/>
            <w:right w:val="none" w:sz="0" w:space="0" w:color="auto"/>
          </w:divBdr>
        </w:div>
      </w:divsChild>
    </w:div>
    <w:div w:id="1415467002">
      <w:bodyDiv w:val="1"/>
      <w:marLeft w:val="0"/>
      <w:marRight w:val="0"/>
      <w:marTop w:val="0"/>
      <w:marBottom w:val="0"/>
      <w:divBdr>
        <w:top w:val="none" w:sz="0" w:space="0" w:color="auto"/>
        <w:left w:val="none" w:sz="0" w:space="0" w:color="auto"/>
        <w:bottom w:val="none" w:sz="0" w:space="0" w:color="auto"/>
        <w:right w:val="none" w:sz="0" w:space="0" w:color="auto"/>
      </w:divBdr>
    </w:div>
    <w:div w:id="1421828133">
      <w:bodyDiv w:val="1"/>
      <w:marLeft w:val="0"/>
      <w:marRight w:val="0"/>
      <w:marTop w:val="0"/>
      <w:marBottom w:val="0"/>
      <w:divBdr>
        <w:top w:val="none" w:sz="0" w:space="0" w:color="auto"/>
        <w:left w:val="none" w:sz="0" w:space="0" w:color="auto"/>
        <w:bottom w:val="none" w:sz="0" w:space="0" w:color="auto"/>
        <w:right w:val="none" w:sz="0" w:space="0" w:color="auto"/>
      </w:divBdr>
    </w:div>
    <w:div w:id="1422098031">
      <w:bodyDiv w:val="1"/>
      <w:marLeft w:val="0"/>
      <w:marRight w:val="0"/>
      <w:marTop w:val="0"/>
      <w:marBottom w:val="0"/>
      <w:divBdr>
        <w:top w:val="none" w:sz="0" w:space="0" w:color="auto"/>
        <w:left w:val="none" w:sz="0" w:space="0" w:color="auto"/>
        <w:bottom w:val="none" w:sz="0" w:space="0" w:color="auto"/>
        <w:right w:val="none" w:sz="0" w:space="0" w:color="auto"/>
      </w:divBdr>
      <w:divsChild>
        <w:div w:id="1722095014">
          <w:marLeft w:val="1440"/>
          <w:marRight w:val="0"/>
          <w:marTop w:val="0"/>
          <w:marBottom w:val="0"/>
          <w:divBdr>
            <w:top w:val="none" w:sz="0" w:space="0" w:color="auto"/>
            <w:left w:val="none" w:sz="0" w:space="0" w:color="auto"/>
            <w:bottom w:val="none" w:sz="0" w:space="0" w:color="auto"/>
            <w:right w:val="none" w:sz="0" w:space="0" w:color="auto"/>
          </w:divBdr>
        </w:div>
        <w:div w:id="567544226">
          <w:marLeft w:val="1440"/>
          <w:marRight w:val="0"/>
          <w:marTop w:val="0"/>
          <w:marBottom w:val="0"/>
          <w:divBdr>
            <w:top w:val="none" w:sz="0" w:space="0" w:color="auto"/>
            <w:left w:val="none" w:sz="0" w:space="0" w:color="auto"/>
            <w:bottom w:val="none" w:sz="0" w:space="0" w:color="auto"/>
            <w:right w:val="none" w:sz="0" w:space="0" w:color="auto"/>
          </w:divBdr>
        </w:div>
        <w:div w:id="1096635612">
          <w:marLeft w:val="1440"/>
          <w:marRight w:val="0"/>
          <w:marTop w:val="0"/>
          <w:marBottom w:val="0"/>
          <w:divBdr>
            <w:top w:val="none" w:sz="0" w:space="0" w:color="auto"/>
            <w:left w:val="none" w:sz="0" w:space="0" w:color="auto"/>
            <w:bottom w:val="none" w:sz="0" w:space="0" w:color="auto"/>
            <w:right w:val="none" w:sz="0" w:space="0" w:color="auto"/>
          </w:divBdr>
        </w:div>
        <w:div w:id="993802370">
          <w:marLeft w:val="1440"/>
          <w:marRight w:val="0"/>
          <w:marTop w:val="0"/>
          <w:marBottom w:val="0"/>
          <w:divBdr>
            <w:top w:val="none" w:sz="0" w:space="0" w:color="auto"/>
            <w:left w:val="none" w:sz="0" w:space="0" w:color="auto"/>
            <w:bottom w:val="none" w:sz="0" w:space="0" w:color="auto"/>
            <w:right w:val="none" w:sz="0" w:space="0" w:color="auto"/>
          </w:divBdr>
        </w:div>
        <w:div w:id="742875528">
          <w:marLeft w:val="1440"/>
          <w:marRight w:val="0"/>
          <w:marTop w:val="0"/>
          <w:marBottom w:val="0"/>
          <w:divBdr>
            <w:top w:val="none" w:sz="0" w:space="0" w:color="auto"/>
            <w:left w:val="none" w:sz="0" w:space="0" w:color="auto"/>
            <w:bottom w:val="none" w:sz="0" w:space="0" w:color="auto"/>
            <w:right w:val="none" w:sz="0" w:space="0" w:color="auto"/>
          </w:divBdr>
        </w:div>
        <w:div w:id="1266228665">
          <w:marLeft w:val="1440"/>
          <w:marRight w:val="0"/>
          <w:marTop w:val="0"/>
          <w:marBottom w:val="0"/>
          <w:divBdr>
            <w:top w:val="none" w:sz="0" w:space="0" w:color="auto"/>
            <w:left w:val="none" w:sz="0" w:space="0" w:color="auto"/>
            <w:bottom w:val="none" w:sz="0" w:space="0" w:color="auto"/>
            <w:right w:val="none" w:sz="0" w:space="0" w:color="auto"/>
          </w:divBdr>
        </w:div>
        <w:div w:id="2007123748">
          <w:marLeft w:val="1440"/>
          <w:marRight w:val="0"/>
          <w:marTop w:val="0"/>
          <w:marBottom w:val="0"/>
          <w:divBdr>
            <w:top w:val="none" w:sz="0" w:space="0" w:color="auto"/>
            <w:left w:val="none" w:sz="0" w:space="0" w:color="auto"/>
            <w:bottom w:val="none" w:sz="0" w:space="0" w:color="auto"/>
            <w:right w:val="none" w:sz="0" w:space="0" w:color="auto"/>
          </w:divBdr>
        </w:div>
        <w:div w:id="1963921648">
          <w:marLeft w:val="1440"/>
          <w:marRight w:val="0"/>
          <w:marTop w:val="0"/>
          <w:marBottom w:val="0"/>
          <w:divBdr>
            <w:top w:val="none" w:sz="0" w:space="0" w:color="auto"/>
            <w:left w:val="none" w:sz="0" w:space="0" w:color="auto"/>
            <w:bottom w:val="none" w:sz="0" w:space="0" w:color="auto"/>
            <w:right w:val="none" w:sz="0" w:space="0" w:color="auto"/>
          </w:divBdr>
        </w:div>
        <w:div w:id="331840323">
          <w:marLeft w:val="1440"/>
          <w:marRight w:val="0"/>
          <w:marTop w:val="0"/>
          <w:marBottom w:val="0"/>
          <w:divBdr>
            <w:top w:val="none" w:sz="0" w:space="0" w:color="auto"/>
            <w:left w:val="none" w:sz="0" w:space="0" w:color="auto"/>
            <w:bottom w:val="none" w:sz="0" w:space="0" w:color="auto"/>
            <w:right w:val="none" w:sz="0" w:space="0" w:color="auto"/>
          </w:divBdr>
        </w:div>
      </w:divsChild>
    </w:div>
    <w:div w:id="1438672927">
      <w:bodyDiv w:val="1"/>
      <w:marLeft w:val="0"/>
      <w:marRight w:val="0"/>
      <w:marTop w:val="0"/>
      <w:marBottom w:val="0"/>
      <w:divBdr>
        <w:top w:val="none" w:sz="0" w:space="0" w:color="auto"/>
        <w:left w:val="none" w:sz="0" w:space="0" w:color="auto"/>
        <w:bottom w:val="none" w:sz="0" w:space="0" w:color="auto"/>
        <w:right w:val="none" w:sz="0" w:space="0" w:color="auto"/>
      </w:divBdr>
      <w:divsChild>
        <w:div w:id="1353073556">
          <w:marLeft w:val="907"/>
          <w:marRight w:val="0"/>
          <w:marTop w:val="86"/>
          <w:marBottom w:val="0"/>
          <w:divBdr>
            <w:top w:val="none" w:sz="0" w:space="0" w:color="auto"/>
            <w:left w:val="none" w:sz="0" w:space="0" w:color="auto"/>
            <w:bottom w:val="none" w:sz="0" w:space="0" w:color="auto"/>
            <w:right w:val="none" w:sz="0" w:space="0" w:color="auto"/>
          </w:divBdr>
        </w:div>
        <w:div w:id="925502797">
          <w:marLeft w:val="907"/>
          <w:marRight w:val="0"/>
          <w:marTop w:val="86"/>
          <w:marBottom w:val="0"/>
          <w:divBdr>
            <w:top w:val="none" w:sz="0" w:space="0" w:color="auto"/>
            <w:left w:val="none" w:sz="0" w:space="0" w:color="auto"/>
            <w:bottom w:val="none" w:sz="0" w:space="0" w:color="auto"/>
            <w:right w:val="none" w:sz="0" w:space="0" w:color="auto"/>
          </w:divBdr>
        </w:div>
        <w:div w:id="1909730679">
          <w:marLeft w:val="907"/>
          <w:marRight w:val="0"/>
          <w:marTop w:val="86"/>
          <w:marBottom w:val="0"/>
          <w:divBdr>
            <w:top w:val="none" w:sz="0" w:space="0" w:color="auto"/>
            <w:left w:val="none" w:sz="0" w:space="0" w:color="auto"/>
            <w:bottom w:val="none" w:sz="0" w:space="0" w:color="auto"/>
            <w:right w:val="none" w:sz="0" w:space="0" w:color="auto"/>
          </w:divBdr>
        </w:div>
        <w:div w:id="1281689487">
          <w:marLeft w:val="907"/>
          <w:marRight w:val="0"/>
          <w:marTop w:val="86"/>
          <w:marBottom w:val="0"/>
          <w:divBdr>
            <w:top w:val="none" w:sz="0" w:space="0" w:color="auto"/>
            <w:left w:val="none" w:sz="0" w:space="0" w:color="auto"/>
            <w:bottom w:val="none" w:sz="0" w:space="0" w:color="auto"/>
            <w:right w:val="none" w:sz="0" w:space="0" w:color="auto"/>
          </w:divBdr>
        </w:div>
        <w:div w:id="1289699900">
          <w:marLeft w:val="907"/>
          <w:marRight w:val="0"/>
          <w:marTop w:val="86"/>
          <w:marBottom w:val="0"/>
          <w:divBdr>
            <w:top w:val="none" w:sz="0" w:space="0" w:color="auto"/>
            <w:left w:val="none" w:sz="0" w:space="0" w:color="auto"/>
            <w:bottom w:val="none" w:sz="0" w:space="0" w:color="auto"/>
            <w:right w:val="none" w:sz="0" w:space="0" w:color="auto"/>
          </w:divBdr>
        </w:div>
        <w:div w:id="411656944">
          <w:marLeft w:val="907"/>
          <w:marRight w:val="0"/>
          <w:marTop w:val="86"/>
          <w:marBottom w:val="0"/>
          <w:divBdr>
            <w:top w:val="none" w:sz="0" w:space="0" w:color="auto"/>
            <w:left w:val="none" w:sz="0" w:space="0" w:color="auto"/>
            <w:bottom w:val="none" w:sz="0" w:space="0" w:color="auto"/>
            <w:right w:val="none" w:sz="0" w:space="0" w:color="auto"/>
          </w:divBdr>
        </w:div>
        <w:div w:id="1819305473">
          <w:marLeft w:val="907"/>
          <w:marRight w:val="0"/>
          <w:marTop w:val="86"/>
          <w:marBottom w:val="0"/>
          <w:divBdr>
            <w:top w:val="none" w:sz="0" w:space="0" w:color="auto"/>
            <w:left w:val="none" w:sz="0" w:space="0" w:color="auto"/>
            <w:bottom w:val="none" w:sz="0" w:space="0" w:color="auto"/>
            <w:right w:val="none" w:sz="0" w:space="0" w:color="auto"/>
          </w:divBdr>
        </w:div>
      </w:divsChild>
    </w:div>
    <w:div w:id="1449591174">
      <w:bodyDiv w:val="1"/>
      <w:marLeft w:val="0"/>
      <w:marRight w:val="0"/>
      <w:marTop w:val="0"/>
      <w:marBottom w:val="0"/>
      <w:divBdr>
        <w:top w:val="none" w:sz="0" w:space="0" w:color="auto"/>
        <w:left w:val="none" w:sz="0" w:space="0" w:color="auto"/>
        <w:bottom w:val="none" w:sz="0" w:space="0" w:color="auto"/>
        <w:right w:val="none" w:sz="0" w:space="0" w:color="auto"/>
      </w:divBdr>
    </w:div>
    <w:div w:id="1454834809">
      <w:bodyDiv w:val="1"/>
      <w:marLeft w:val="0"/>
      <w:marRight w:val="0"/>
      <w:marTop w:val="0"/>
      <w:marBottom w:val="0"/>
      <w:divBdr>
        <w:top w:val="none" w:sz="0" w:space="0" w:color="auto"/>
        <w:left w:val="none" w:sz="0" w:space="0" w:color="auto"/>
        <w:bottom w:val="none" w:sz="0" w:space="0" w:color="auto"/>
        <w:right w:val="none" w:sz="0" w:space="0" w:color="auto"/>
      </w:divBdr>
    </w:div>
    <w:div w:id="1458639859">
      <w:bodyDiv w:val="1"/>
      <w:marLeft w:val="0"/>
      <w:marRight w:val="0"/>
      <w:marTop w:val="0"/>
      <w:marBottom w:val="0"/>
      <w:divBdr>
        <w:top w:val="none" w:sz="0" w:space="0" w:color="auto"/>
        <w:left w:val="none" w:sz="0" w:space="0" w:color="auto"/>
        <w:bottom w:val="none" w:sz="0" w:space="0" w:color="auto"/>
        <w:right w:val="none" w:sz="0" w:space="0" w:color="auto"/>
      </w:divBdr>
    </w:div>
    <w:div w:id="1462845394">
      <w:bodyDiv w:val="1"/>
      <w:marLeft w:val="0"/>
      <w:marRight w:val="0"/>
      <w:marTop w:val="0"/>
      <w:marBottom w:val="0"/>
      <w:divBdr>
        <w:top w:val="none" w:sz="0" w:space="0" w:color="auto"/>
        <w:left w:val="none" w:sz="0" w:space="0" w:color="auto"/>
        <w:bottom w:val="none" w:sz="0" w:space="0" w:color="auto"/>
        <w:right w:val="none" w:sz="0" w:space="0" w:color="auto"/>
      </w:divBdr>
    </w:div>
    <w:div w:id="1469394019">
      <w:bodyDiv w:val="1"/>
      <w:marLeft w:val="0"/>
      <w:marRight w:val="0"/>
      <w:marTop w:val="0"/>
      <w:marBottom w:val="0"/>
      <w:divBdr>
        <w:top w:val="none" w:sz="0" w:space="0" w:color="auto"/>
        <w:left w:val="none" w:sz="0" w:space="0" w:color="auto"/>
        <w:bottom w:val="none" w:sz="0" w:space="0" w:color="auto"/>
        <w:right w:val="none" w:sz="0" w:space="0" w:color="auto"/>
      </w:divBdr>
      <w:divsChild>
        <w:div w:id="436827925">
          <w:marLeft w:val="360"/>
          <w:marRight w:val="0"/>
          <w:marTop w:val="58"/>
          <w:marBottom w:val="0"/>
          <w:divBdr>
            <w:top w:val="none" w:sz="0" w:space="0" w:color="auto"/>
            <w:left w:val="none" w:sz="0" w:space="0" w:color="auto"/>
            <w:bottom w:val="none" w:sz="0" w:space="0" w:color="auto"/>
            <w:right w:val="none" w:sz="0" w:space="0" w:color="auto"/>
          </w:divBdr>
        </w:div>
        <w:div w:id="747772577">
          <w:marLeft w:val="360"/>
          <w:marRight w:val="0"/>
          <w:marTop w:val="58"/>
          <w:marBottom w:val="0"/>
          <w:divBdr>
            <w:top w:val="none" w:sz="0" w:space="0" w:color="auto"/>
            <w:left w:val="none" w:sz="0" w:space="0" w:color="auto"/>
            <w:bottom w:val="none" w:sz="0" w:space="0" w:color="auto"/>
            <w:right w:val="none" w:sz="0" w:space="0" w:color="auto"/>
          </w:divBdr>
        </w:div>
      </w:divsChild>
    </w:div>
    <w:div w:id="1470440933">
      <w:bodyDiv w:val="1"/>
      <w:marLeft w:val="0"/>
      <w:marRight w:val="0"/>
      <w:marTop w:val="0"/>
      <w:marBottom w:val="0"/>
      <w:divBdr>
        <w:top w:val="none" w:sz="0" w:space="0" w:color="auto"/>
        <w:left w:val="none" w:sz="0" w:space="0" w:color="auto"/>
        <w:bottom w:val="none" w:sz="0" w:space="0" w:color="auto"/>
        <w:right w:val="none" w:sz="0" w:space="0" w:color="auto"/>
      </w:divBdr>
      <w:divsChild>
        <w:div w:id="114491624">
          <w:marLeft w:val="360"/>
          <w:marRight w:val="0"/>
          <w:marTop w:val="72"/>
          <w:marBottom w:val="0"/>
          <w:divBdr>
            <w:top w:val="none" w:sz="0" w:space="0" w:color="auto"/>
            <w:left w:val="none" w:sz="0" w:space="0" w:color="auto"/>
            <w:bottom w:val="none" w:sz="0" w:space="0" w:color="auto"/>
            <w:right w:val="none" w:sz="0" w:space="0" w:color="auto"/>
          </w:divBdr>
        </w:div>
        <w:div w:id="1523546614">
          <w:marLeft w:val="360"/>
          <w:marRight w:val="0"/>
          <w:marTop w:val="72"/>
          <w:marBottom w:val="0"/>
          <w:divBdr>
            <w:top w:val="none" w:sz="0" w:space="0" w:color="auto"/>
            <w:left w:val="none" w:sz="0" w:space="0" w:color="auto"/>
            <w:bottom w:val="none" w:sz="0" w:space="0" w:color="auto"/>
            <w:right w:val="none" w:sz="0" w:space="0" w:color="auto"/>
          </w:divBdr>
        </w:div>
        <w:div w:id="1799225624">
          <w:marLeft w:val="360"/>
          <w:marRight w:val="0"/>
          <w:marTop w:val="72"/>
          <w:marBottom w:val="0"/>
          <w:divBdr>
            <w:top w:val="none" w:sz="0" w:space="0" w:color="auto"/>
            <w:left w:val="none" w:sz="0" w:space="0" w:color="auto"/>
            <w:bottom w:val="none" w:sz="0" w:space="0" w:color="auto"/>
            <w:right w:val="none" w:sz="0" w:space="0" w:color="auto"/>
          </w:divBdr>
        </w:div>
        <w:div w:id="1253589102">
          <w:marLeft w:val="360"/>
          <w:marRight w:val="0"/>
          <w:marTop w:val="72"/>
          <w:marBottom w:val="0"/>
          <w:divBdr>
            <w:top w:val="none" w:sz="0" w:space="0" w:color="auto"/>
            <w:left w:val="none" w:sz="0" w:space="0" w:color="auto"/>
            <w:bottom w:val="none" w:sz="0" w:space="0" w:color="auto"/>
            <w:right w:val="none" w:sz="0" w:space="0" w:color="auto"/>
          </w:divBdr>
        </w:div>
      </w:divsChild>
    </w:div>
    <w:div w:id="1472822111">
      <w:bodyDiv w:val="1"/>
      <w:marLeft w:val="0"/>
      <w:marRight w:val="0"/>
      <w:marTop w:val="0"/>
      <w:marBottom w:val="0"/>
      <w:divBdr>
        <w:top w:val="none" w:sz="0" w:space="0" w:color="auto"/>
        <w:left w:val="none" w:sz="0" w:space="0" w:color="auto"/>
        <w:bottom w:val="none" w:sz="0" w:space="0" w:color="auto"/>
        <w:right w:val="none" w:sz="0" w:space="0" w:color="auto"/>
      </w:divBdr>
    </w:div>
    <w:div w:id="1485119622">
      <w:bodyDiv w:val="1"/>
      <w:marLeft w:val="0"/>
      <w:marRight w:val="0"/>
      <w:marTop w:val="0"/>
      <w:marBottom w:val="0"/>
      <w:divBdr>
        <w:top w:val="none" w:sz="0" w:space="0" w:color="auto"/>
        <w:left w:val="none" w:sz="0" w:space="0" w:color="auto"/>
        <w:bottom w:val="none" w:sz="0" w:space="0" w:color="auto"/>
        <w:right w:val="none" w:sz="0" w:space="0" w:color="auto"/>
      </w:divBdr>
      <w:divsChild>
        <w:div w:id="1688829026">
          <w:marLeft w:val="547"/>
          <w:marRight w:val="0"/>
          <w:marTop w:val="0"/>
          <w:marBottom w:val="0"/>
          <w:divBdr>
            <w:top w:val="none" w:sz="0" w:space="0" w:color="auto"/>
            <w:left w:val="none" w:sz="0" w:space="0" w:color="auto"/>
            <w:bottom w:val="none" w:sz="0" w:space="0" w:color="auto"/>
            <w:right w:val="none" w:sz="0" w:space="0" w:color="auto"/>
          </w:divBdr>
        </w:div>
        <w:div w:id="485242046">
          <w:marLeft w:val="547"/>
          <w:marRight w:val="0"/>
          <w:marTop w:val="0"/>
          <w:marBottom w:val="0"/>
          <w:divBdr>
            <w:top w:val="none" w:sz="0" w:space="0" w:color="auto"/>
            <w:left w:val="none" w:sz="0" w:space="0" w:color="auto"/>
            <w:bottom w:val="none" w:sz="0" w:space="0" w:color="auto"/>
            <w:right w:val="none" w:sz="0" w:space="0" w:color="auto"/>
          </w:divBdr>
        </w:div>
        <w:div w:id="1951430398">
          <w:marLeft w:val="1267"/>
          <w:marRight w:val="0"/>
          <w:marTop w:val="0"/>
          <w:marBottom w:val="0"/>
          <w:divBdr>
            <w:top w:val="none" w:sz="0" w:space="0" w:color="auto"/>
            <w:left w:val="none" w:sz="0" w:space="0" w:color="auto"/>
            <w:bottom w:val="none" w:sz="0" w:space="0" w:color="auto"/>
            <w:right w:val="none" w:sz="0" w:space="0" w:color="auto"/>
          </w:divBdr>
        </w:div>
        <w:div w:id="1599824117">
          <w:marLeft w:val="547"/>
          <w:marRight w:val="0"/>
          <w:marTop w:val="0"/>
          <w:marBottom w:val="0"/>
          <w:divBdr>
            <w:top w:val="none" w:sz="0" w:space="0" w:color="auto"/>
            <w:left w:val="none" w:sz="0" w:space="0" w:color="auto"/>
            <w:bottom w:val="none" w:sz="0" w:space="0" w:color="auto"/>
            <w:right w:val="none" w:sz="0" w:space="0" w:color="auto"/>
          </w:divBdr>
        </w:div>
        <w:div w:id="1068112278">
          <w:marLeft w:val="1267"/>
          <w:marRight w:val="0"/>
          <w:marTop w:val="0"/>
          <w:marBottom w:val="0"/>
          <w:divBdr>
            <w:top w:val="none" w:sz="0" w:space="0" w:color="auto"/>
            <w:left w:val="none" w:sz="0" w:space="0" w:color="auto"/>
            <w:bottom w:val="none" w:sz="0" w:space="0" w:color="auto"/>
            <w:right w:val="none" w:sz="0" w:space="0" w:color="auto"/>
          </w:divBdr>
        </w:div>
        <w:div w:id="511771746">
          <w:marLeft w:val="547"/>
          <w:marRight w:val="0"/>
          <w:marTop w:val="0"/>
          <w:marBottom w:val="0"/>
          <w:divBdr>
            <w:top w:val="none" w:sz="0" w:space="0" w:color="auto"/>
            <w:left w:val="none" w:sz="0" w:space="0" w:color="auto"/>
            <w:bottom w:val="none" w:sz="0" w:space="0" w:color="auto"/>
            <w:right w:val="none" w:sz="0" w:space="0" w:color="auto"/>
          </w:divBdr>
        </w:div>
        <w:div w:id="488332396">
          <w:marLeft w:val="1267"/>
          <w:marRight w:val="0"/>
          <w:marTop w:val="0"/>
          <w:marBottom w:val="0"/>
          <w:divBdr>
            <w:top w:val="none" w:sz="0" w:space="0" w:color="auto"/>
            <w:left w:val="none" w:sz="0" w:space="0" w:color="auto"/>
            <w:bottom w:val="none" w:sz="0" w:space="0" w:color="auto"/>
            <w:right w:val="none" w:sz="0" w:space="0" w:color="auto"/>
          </w:divBdr>
        </w:div>
        <w:div w:id="1003244785">
          <w:marLeft w:val="1267"/>
          <w:marRight w:val="0"/>
          <w:marTop w:val="0"/>
          <w:marBottom w:val="0"/>
          <w:divBdr>
            <w:top w:val="none" w:sz="0" w:space="0" w:color="auto"/>
            <w:left w:val="none" w:sz="0" w:space="0" w:color="auto"/>
            <w:bottom w:val="none" w:sz="0" w:space="0" w:color="auto"/>
            <w:right w:val="none" w:sz="0" w:space="0" w:color="auto"/>
          </w:divBdr>
        </w:div>
        <w:div w:id="432239738">
          <w:marLeft w:val="547"/>
          <w:marRight w:val="0"/>
          <w:marTop w:val="0"/>
          <w:marBottom w:val="0"/>
          <w:divBdr>
            <w:top w:val="none" w:sz="0" w:space="0" w:color="auto"/>
            <w:left w:val="none" w:sz="0" w:space="0" w:color="auto"/>
            <w:bottom w:val="none" w:sz="0" w:space="0" w:color="auto"/>
            <w:right w:val="none" w:sz="0" w:space="0" w:color="auto"/>
          </w:divBdr>
        </w:div>
        <w:div w:id="943653243">
          <w:marLeft w:val="1267"/>
          <w:marRight w:val="0"/>
          <w:marTop w:val="0"/>
          <w:marBottom w:val="0"/>
          <w:divBdr>
            <w:top w:val="none" w:sz="0" w:space="0" w:color="auto"/>
            <w:left w:val="none" w:sz="0" w:space="0" w:color="auto"/>
            <w:bottom w:val="none" w:sz="0" w:space="0" w:color="auto"/>
            <w:right w:val="none" w:sz="0" w:space="0" w:color="auto"/>
          </w:divBdr>
        </w:div>
        <w:div w:id="280576764">
          <w:marLeft w:val="1267"/>
          <w:marRight w:val="0"/>
          <w:marTop w:val="0"/>
          <w:marBottom w:val="0"/>
          <w:divBdr>
            <w:top w:val="none" w:sz="0" w:space="0" w:color="auto"/>
            <w:left w:val="none" w:sz="0" w:space="0" w:color="auto"/>
            <w:bottom w:val="none" w:sz="0" w:space="0" w:color="auto"/>
            <w:right w:val="none" w:sz="0" w:space="0" w:color="auto"/>
          </w:divBdr>
        </w:div>
      </w:divsChild>
    </w:div>
    <w:div w:id="1488477119">
      <w:bodyDiv w:val="1"/>
      <w:marLeft w:val="0"/>
      <w:marRight w:val="0"/>
      <w:marTop w:val="0"/>
      <w:marBottom w:val="0"/>
      <w:divBdr>
        <w:top w:val="none" w:sz="0" w:space="0" w:color="auto"/>
        <w:left w:val="none" w:sz="0" w:space="0" w:color="auto"/>
        <w:bottom w:val="none" w:sz="0" w:space="0" w:color="auto"/>
        <w:right w:val="none" w:sz="0" w:space="0" w:color="auto"/>
      </w:divBdr>
      <w:divsChild>
        <w:div w:id="1221552291">
          <w:marLeft w:val="547"/>
          <w:marRight w:val="0"/>
          <w:marTop w:val="86"/>
          <w:marBottom w:val="0"/>
          <w:divBdr>
            <w:top w:val="none" w:sz="0" w:space="0" w:color="auto"/>
            <w:left w:val="none" w:sz="0" w:space="0" w:color="auto"/>
            <w:bottom w:val="none" w:sz="0" w:space="0" w:color="auto"/>
            <w:right w:val="none" w:sz="0" w:space="0" w:color="auto"/>
          </w:divBdr>
        </w:div>
        <w:div w:id="1740639077">
          <w:marLeft w:val="547"/>
          <w:marRight w:val="0"/>
          <w:marTop w:val="86"/>
          <w:marBottom w:val="0"/>
          <w:divBdr>
            <w:top w:val="none" w:sz="0" w:space="0" w:color="auto"/>
            <w:left w:val="none" w:sz="0" w:space="0" w:color="auto"/>
            <w:bottom w:val="none" w:sz="0" w:space="0" w:color="auto"/>
            <w:right w:val="none" w:sz="0" w:space="0" w:color="auto"/>
          </w:divBdr>
        </w:div>
        <w:div w:id="601956396">
          <w:marLeft w:val="547"/>
          <w:marRight w:val="0"/>
          <w:marTop w:val="86"/>
          <w:marBottom w:val="0"/>
          <w:divBdr>
            <w:top w:val="none" w:sz="0" w:space="0" w:color="auto"/>
            <w:left w:val="none" w:sz="0" w:space="0" w:color="auto"/>
            <w:bottom w:val="none" w:sz="0" w:space="0" w:color="auto"/>
            <w:right w:val="none" w:sz="0" w:space="0" w:color="auto"/>
          </w:divBdr>
        </w:div>
      </w:divsChild>
    </w:div>
    <w:div w:id="1500580303">
      <w:bodyDiv w:val="1"/>
      <w:marLeft w:val="0"/>
      <w:marRight w:val="0"/>
      <w:marTop w:val="0"/>
      <w:marBottom w:val="0"/>
      <w:divBdr>
        <w:top w:val="none" w:sz="0" w:space="0" w:color="auto"/>
        <w:left w:val="none" w:sz="0" w:space="0" w:color="auto"/>
        <w:bottom w:val="none" w:sz="0" w:space="0" w:color="auto"/>
        <w:right w:val="none" w:sz="0" w:space="0" w:color="auto"/>
      </w:divBdr>
    </w:div>
    <w:div w:id="1507741620">
      <w:bodyDiv w:val="1"/>
      <w:marLeft w:val="0"/>
      <w:marRight w:val="0"/>
      <w:marTop w:val="0"/>
      <w:marBottom w:val="0"/>
      <w:divBdr>
        <w:top w:val="none" w:sz="0" w:space="0" w:color="auto"/>
        <w:left w:val="none" w:sz="0" w:space="0" w:color="auto"/>
        <w:bottom w:val="none" w:sz="0" w:space="0" w:color="auto"/>
        <w:right w:val="none" w:sz="0" w:space="0" w:color="auto"/>
      </w:divBdr>
    </w:div>
    <w:div w:id="1527790578">
      <w:bodyDiv w:val="1"/>
      <w:marLeft w:val="0"/>
      <w:marRight w:val="0"/>
      <w:marTop w:val="0"/>
      <w:marBottom w:val="0"/>
      <w:divBdr>
        <w:top w:val="none" w:sz="0" w:space="0" w:color="auto"/>
        <w:left w:val="none" w:sz="0" w:space="0" w:color="auto"/>
        <w:bottom w:val="none" w:sz="0" w:space="0" w:color="auto"/>
        <w:right w:val="none" w:sz="0" w:space="0" w:color="auto"/>
      </w:divBdr>
    </w:div>
    <w:div w:id="1537542998">
      <w:bodyDiv w:val="1"/>
      <w:marLeft w:val="0"/>
      <w:marRight w:val="0"/>
      <w:marTop w:val="0"/>
      <w:marBottom w:val="0"/>
      <w:divBdr>
        <w:top w:val="none" w:sz="0" w:space="0" w:color="auto"/>
        <w:left w:val="none" w:sz="0" w:space="0" w:color="auto"/>
        <w:bottom w:val="none" w:sz="0" w:space="0" w:color="auto"/>
        <w:right w:val="none" w:sz="0" w:space="0" w:color="auto"/>
      </w:divBdr>
      <w:divsChild>
        <w:div w:id="695039821">
          <w:marLeft w:val="1080"/>
          <w:marRight w:val="0"/>
          <w:marTop w:val="77"/>
          <w:marBottom w:val="0"/>
          <w:divBdr>
            <w:top w:val="none" w:sz="0" w:space="0" w:color="auto"/>
            <w:left w:val="none" w:sz="0" w:space="0" w:color="auto"/>
            <w:bottom w:val="none" w:sz="0" w:space="0" w:color="auto"/>
            <w:right w:val="none" w:sz="0" w:space="0" w:color="auto"/>
          </w:divBdr>
        </w:div>
        <w:div w:id="1762797477">
          <w:marLeft w:val="1080"/>
          <w:marRight w:val="0"/>
          <w:marTop w:val="77"/>
          <w:marBottom w:val="0"/>
          <w:divBdr>
            <w:top w:val="none" w:sz="0" w:space="0" w:color="auto"/>
            <w:left w:val="none" w:sz="0" w:space="0" w:color="auto"/>
            <w:bottom w:val="none" w:sz="0" w:space="0" w:color="auto"/>
            <w:right w:val="none" w:sz="0" w:space="0" w:color="auto"/>
          </w:divBdr>
        </w:div>
        <w:div w:id="308942525">
          <w:marLeft w:val="1080"/>
          <w:marRight w:val="0"/>
          <w:marTop w:val="77"/>
          <w:marBottom w:val="0"/>
          <w:divBdr>
            <w:top w:val="none" w:sz="0" w:space="0" w:color="auto"/>
            <w:left w:val="none" w:sz="0" w:space="0" w:color="auto"/>
            <w:bottom w:val="none" w:sz="0" w:space="0" w:color="auto"/>
            <w:right w:val="none" w:sz="0" w:space="0" w:color="auto"/>
          </w:divBdr>
        </w:div>
        <w:div w:id="126052060">
          <w:marLeft w:val="1080"/>
          <w:marRight w:val="0"/>
          <w:marTop w:val="77"/>
          <w:marBottom w:val="0"/>
          <w:divBdr>
            <w:top w:val="none" w:sz="0" w:space="0" w:color="auto"/>
            <w:left w:val="none" w:sz="0" w:space="0" w:color="auto"/>
            <w:bottom w:val="none" w:sz="0" w:space="0" w:color="auto"/>
            <w:right w:val="none" w:sz="0" w:space="0" w:color="auto"/>
          </w:divBdr>
        </w:div>
        <w:div w:id="856624366">
          <w:marLeft w:val="1080"/>
          <w:marRight w:val="0"/>
          <w:marTop w:val="77"/>
          <w:marBottom w:val="0"/>
          <w:divBdr>
            <w:top w:val="none" w:sz="0" w:space="0" w:color="auto"/>
            <w:left w:val="none" w:sz="0" w:space="0" w:color="auto"/>
            <w:bottom w:val="none" w:sz="0" w:space="0" w:color="auto"/>
            <w:right w:val="none" w:sz="0" w:space="0" w:color="auto"/>
          </w:divBdr>
        </w:div>
        <w:div w:id="1970477182">
          <w:marLeft w:val="1080"/>
          <w:marRight w:val="0"/>
          <w:marTop w:val="77"/>
          <w:marBottom w:val="0"/>
          <w:divBdr>
            <w:top w:val="none" w:sz="0" w:space="0" w:color="auto"/>
            <w:left w:val="none" w:sz="0" w:space="0" w:color="auto"/>
            <w:bottom w:val="none" w:sz="0" w:space="0" w:color="auto"/>
            <w:right w:val="none" w:sz="0" w:space="0" w:color="auto"/>
          </w:divBdr>
        </w:div>
        <w:div w:id="1730037915">
          <w:marLeft w:val="1080"/>
          <w:marRight w:val="0"/>
          <w:marTop w:val="77"/>
          <w:marBottom w:val="0"/>
          <w:divBdr>
            <w:top w:val="none" w:sz="0" w:space="0" w:color="auto"/>
            <w:left w:val="none" w:sz="0" w:space="0" w:color="auto"/>
            <w:bottom w:val="none" w:sz="0" w:space="0" w:color="auto"/>
            <w:right w:val="none" w:sz="0" w:space="0" w:color="auto"/>
          </w:divBdr>
        </w:div>
        <w:div w:id="228930983">
          <w:marLeft w:val="1080"/>
          <w:marRight w:val="0"/>
          <w:marTop w:val="77"/>
          <w:marBottom w:val="0"/>
          <w:divBdr>
            <w:top w:val="none" w:sz="0" w:space="0" w:color="auto"/>
            <w:left w:val="none" w:sz="0" w:space="0" w:color="auto"/>
            <w:bottom w:val="none" w:sz="0" w:space="0" w:color="auto"/>
            <w:right w:val="none" w:sz="0" w:space="0" w:color="auto"/>
          </w:divBdr>
        </w:div>
      </w:divsChild>
    </w:div>
    <w:div w:id="1554804837">
      <w:bodyDiv w:val="1"/>
      <w:marLeft w:val="0"/>
      <w:marRight w:val="0"/>
      <w:marTop w:val="0"/>
      <w:marBottom w:val="0"/>
      <w:divBdr>
        <w:top w:val="none" w:sz="0" w:space="0" w:color="auto"/>
        <w:left w:val="none" w:sz="0" w:space="0" w:color="auto"/>
        <w:bottom w:val="none" w:sz="0" w:space="0" w:color="auto"/>
        <w:right w:val="none" w:sz="0" w:space="0" w:color="auto"/>
      </w:divBdr>
    </w:div>
    <w:div w:id="1556622945">
      <w:bodyDiv w:val="1"/>
      <w:marLeft w:val="0"/>
      <w:marRight w:val="0"/>
      <w:marTop w:val="0"/>
      <w:marBottom w:val="0"/>
      <w:divBdr>
        <w:top w:val="none" w:sz="0" w:space="0" w:color="auto"/>
        <w:left w:val="none" w:sz="0" w:space="0" w:color="auto"/>
        <w:bottom w:val="none" w:sz="0" w:space="0" w:color="auto"/>
        <w:right w:val="none" w:sz="0" w:space="0" w:color="auto"/>
      </w:divBdr>
      <w:divsChild>
        <w:div w:id="1160076402">
          <w:marLeft w:val="734"/>
          <w:marRight w:val="0"/>
          <w:marTop w:val="0"/>
          <w:marBottom w:val="0"/>
          <w:divBdr>
            <w:top w:val="none" w:sz="0" w:space="0" w:color="auto"/>
            <w:left w:val="none" w:sz="0" w:space="0" w:color="auto"/>
            <w:bottom w:val="none" w:sz="0" w:space="0" w:color="auto"/>
            <w:right w:val="none" w:sz="0" w:space="0" w:color="auto"/>
          </w:divBdr>
        </w:div>
        <w:div w:id="1119765773">
          <w:marLeft w:val="734"/>
          <w:marRight w:val="0"/>
          <w:marTop w:val="0"/>
          <w:marBottom w:val="0"/>
          <w:divBdr>
            <w:top w:val="none" w:sz="0" w:space="0" w:color="auto"/>
            <w:left w:val="none" w:sz="0" w:space="0" w:color="auto"/>
            <w:bottom w:val="none" w:sz="0" w:space="0" w:color="auto"/>
            <w:right w:val="none" w:sz="0" w:space="0" w:color="auto"/>
          </w:divBdr>
        </w:div>
        <w:div w:id="114259101">
          <w:marLeft w:val="734"/>
          <w:marRight w:val="0"/>
          <w:marTop w:val="0"/>
          <w:marBottom w:val="0"/>
          <w:divBdr>
            <w:top w:val="none" w:sz="0" w:space="0" w:color="auto"/>
            <w:left w:val="none" w:sz="0" w:space="0" w:color="auto"/>
            <w:bottom w:val="none" w:sz="0" w:space="0" w:color="auto"/>
            <w:right w:val="none" w:sz="0" w:space="0" w:color="auto"/>
          </w:divBdr>
        </w:div>
      </w:divsChild>
    </w:div>
    <w:div w:id="1572888932">
      <w:bodyDiv w:val="1"/>
      <w:marLeft w:val="0"/>
      <w:marRight w:val="0"/>
      <w:marTop w:val="0"/>
      <w:marBottom w:val="0"/>
      <w:divBdr>
        <w:top w:val="none" w:sz="0" w:space="0" w:color="auto"/>
        <w:left w:val="none" w:sz="0" w:space="0" w:color="auto"/>
        <w:bottom w:val="none" w:sz="0" w:space="0" w:color="auto"/>
        <w:right w:val="none" w:sz="0" w:space="0" w:color="auto"/>
      </w:divBdr>
    </w:div>
    <w:div w:id="1577590099">
      <w:bodyDiv w:val="1"/>
      <w:marLeft w:val="0"/>
      <w:marRight w:val="0"/>
      <w:marTop w:val="0"/>
      <w:marBottom w:val="0"/>
      <w:divBdr>
        <w:top w:val="none" w:sz="0" w:space="0" w:color="auto"/>
        <w:left w:val="none" w:sz="0" w:space="0" w:color="auto"/>
        <w:bottom w:val="none" w:sz="0" w:space="0" w:color="auto"/>
        <w:right w:val="none" w:sz="0" w:space="0" w:color="auto"/>
      </w:divBdr>
    </w:div>
    <w:div w:id="1584031026">
      <w:bodyDiv w:val="1"/>
      <w:marLeft w:val="0"/>
      <w:marRight w:val="0"/>
      <w:marTop w:val="0"/>
      <w:marBottom w:val="0"/>
      <w:divBdr>
        <w:top w:val="none" w:sz="0" w:space="0" w:color="auto"/>
        <w:left w:val="none" w:sz="0" w:space="0" w:color="auto"/>
        <w:bottom w:val="none" w:sz="0" w:space="0" w:color="auto"/>
        <w:right w:val="none" w:sz="0" w:space="0" w:color="auto"/>
      </w:divBdr>
    </w:div>
    <w:div w:id="1585915247">
      <w:bodyDiv w:val="1"/>
      <w:marLeft w:val="0"/>
      <w:marRight w:val="0"/>
      <w:marTop w:val="0"/>
      <w:marBottom w:val="0"/>
      <w:divBdr>
        <w:top w:val="none" w:sz="0" w:space="0" w:color="auto"/>
        <w:left w:val="none" w:sz="0" w:space="0" w:color="auto"/>
        <w:bottom w:val="none" w:sz="0" w:space="0" w:color="auto"/>
        <w:right w:val="none" w:sz="0" w:space="0" w:color="auto"/>
      </w:divBdr>
    </w:div>
    <w:div w:id="1587379841">
      <w:bodyDiv w:val="1"/>
      <w:marLeft w:val="0"/>
      <w:marRight w:val="0"/>
      <w:marTop w:val="0"/>
      <w:marBottom w:val="0"/>
      <w:divBdr>
        <w:top w:val="none" w:sz="0" w:space="0" w:color="auto"/>
        <w:left w:val="none" w:sz="0" w:space="0" w:color="auto"/>
        <w:bottom w:val="none" w:sz="0" w:space="0" w:color="auto"/>
        <w:right w:val="none" w:sz="0" w:space="0" w:color="auto"/>
      </w:divBdr>
    </w:div>
    <w:div w:id="1589773479">
      <w:bodyDiv w:val="1"/>
      <w:marLeft w:val="0"/>
      <w:marRight w:val="0"/>
      <w:marTop w:val="0"/>
      <w:marBottom w:val="0"/>
      <w:divBdr>
        <w:top w:val="none" w:sz="0" w:space="0" w:color="auto"/>
        <w:left w:val="none" w:sz="0" w:space="0" w:color="auto"/>
        <w:bottom w:val="none" w:sz="0" w:space="0" w:color="auto"/>
        <w:right w:val="none" w:sz="0" w:space="0" w:color="auto"/>
      </w:divBdr>
    </w:div>
    <w:div w:id="1600287095">
      <w:bodyDiv w:val="1"/>
      <w:marLeft w:val="0"/>
      <w:marRight w:val="0"/>
      <w:marTop w:val="0"/>
      <w:marBottom w:val="0"/>
      <w:divBdr>
        <w:top w:val="none" w:sz="0" w:space="0" w:color="auto"/>
        <w:left w:val="none" w:sz="0" w:space="0" w:color="auto"/>
        <w:bottom w:val="none" w:sz="0" w:space="0" w:color="auto"/>
        <w:right w:val="none" w:sz="0" w:space="0" w:color="auto"/>
      </w:divBdr>
    </w:div>
    <w:div w:id="1603488889">
      <w:bodyDiv w:val="1"/>
      <w:marLeft w:val="0"/>
      <w:marRight w:val="0"/>
      <w:marTop w:val="0"/>
      <w:marBottom w:val="0"/>
      <w:divBdr>
        <w:top w:val="none" w:sz="0" w:space="0" w:color="auto"/>
        <w:left w:val="none" w:sz="0" w:space="0" w:color="auto"/>
        <w:bottom w:val="none" w:sz="0" w:space="0" w:color="auto"/>
        <w:right w:val="none" w:sz="0" w:space="0" w:color="auto"/>
      </w:divBdr>
    </w:div>
    <w:div w:id="1605117681">
      <w:bodyDiv w:val="1"/>
      <w:marLeft w:val="0"/>
      <w:marRight w:val="0"/>
      <w:marTop w:val="0"/>
      <w:marBottom w:val="0"/>
      <w:divBdr>
        <w:top w:val="none" w:sz="0" w:space="0" w:color="auto"/>
        <w:left w:val="none" w:sz="0" w:space="0" w:color="auto"/>
        <w:bottom w:val="none" w:sz="0" w:space="0" w:color="auto"/>
        <w:right w:val="none" w:sz="0" w:space="0" w:color="auto"/>
      </w:divBdr>
    </w:div>
    <w:div w:id="1607957865">
      <w:bodyDiv w:val="1"/>
      <w:marLeft w:val="0"/>
      <w:marRight w:val="0"/>
      <w:marTop w:val="0"/>
      <w:marBottom w:val="0"/>
      <w:divBdr>
        <w:top w:val="none" w:sz="0" w:space="0" w:color="auto"/>
        <w:left w:val="none" w:sz="0" w:space="0" w:color="auto"/>
        <w:bottom w:val="none" w:sz="0" w:space="0" w:color="auto"/>
        <w:right w:val="none" w:sz="0" w:space="0" w:color="auto"/>
      </w:divBdr>
      <w:divsChild>
        <w:div w:id="465582736">
          <w:marLeft w:val="1094"/>
          <w:marRight w:val="0"/>
          <w:marTop w:val="0"/>
          <w:marBottom w:val="0"/>
          <w:divBdr>
            <w:top w:val="none" w:sz="0" w:space="0" w:color="auto"/>
            <w:left w:val="none" w:sz="0" w:space="0" w:color="auto"/>
            <w:bottom w:val="none" w:sz="0" w:space="0" w:color="auto"/>
            <w:right w:val="none" w:sz="0" w:space="0" w:color="auto"/>
          </w:divBdr>
        </w:div>
        <w:div w:id="1622032930">
          <w:marLeft w:val="1094"/>
          <w:marRight w:val="0"/>
          <w:marTop w:val="0"/>
          <w:marBottom w:val="0"/>
          <w:divBdr>
            <w:top w:val="none" w:sz="0" w:space="0" w:color="auto"/>
            <w:left w:val="none" w:sz="0" w:space="0" w:color="auto"/>
            <w:bottom w:val="none" w:sz="0" w:space="0" w:color="auto"/>
            <w:right w:val="none" w:sz="0" w:space="0" w:color="auto"/>
          </w:divBdr>
        </w:div>
        <w:div w:id="1557860620">
          <w:marLeft w:val="1094"/>
          <w:marRight w:val="0"/>
          <w:marTop w:val="0"/>
          <w:marBottom w:val="0"/>
          <w:divBdr>
            <w:top w:val="none" w:sz="0" w:space="0" w:color="auto"/>
            <w:left w:val="none" w:sz="0" w:space="0" w:color="auto"/>
            <w:bottom w:val="none" w:sz="0" w:space="0" w:color="auto"/>
            <w:right w:val="none" w:sz="0" w:space="0" w:color="auto"/>
          </w:divBdr>
        </w:div>
        <w:div w:id="931351243">
          <w:marLeft w:val="1094"/>
          <w:marRight w:val="0"/>
          <w:marTop w:val="0"/>
          <w:marBottom w:val="0"/>
          <w:divBdr>
            <w:top w:val="none" w:sz="0" w:space="0" w:color="auto"/>
            <w:left w:val="none" w:sz="0" w:space="0" w:color="auto"/>
            <w:bottom w:val="none" w:sz="0" w:space="0" w:color="auto"/>
            <w:right w:val="none" w:sz="0" w:space="0" w:color="auto"/>
          </w:divBdr>
        </w:div>
      </w:divsChild>
    </w:div>
    <w:div w:id="1608658657">
      <w:bodyDiv w:val="1"/>
      <w:marLeft w:val="0"/>
      <w:marRight w:val="0"/>
      <w:marTop w:val="0"/>
      <w:marBottom w:val="0"/>
      <w:divBdr>
        <w:top w:val="none" w:sz="0" w:space="0" w:color="auto"/>
        <w:left w:val="none" w:sz="0" w:space="0" w:color="auto"/>
        <w:bottom w:val="none" w:sz="0" w:space="0" w:color="auto"/>
        <w:right w:val="none" w:sz="0" w:space="0" w:color="auto"/>
      </w:divBdr>
    </w:div>
    <w:div w:id="1609317142">
      <w:bodyDiv w:val="1"/>
      <w:marLeft w:val="0"/>
      <w:marRight w:val="0"/>
      <w:marTop w:val="0"/>
      <w:marBottom w:val="0"/>
      <w:divBdr>
        <w:top w:val="none" w:sz="0" w:space="0" w:color="auto"/>
        <w:left w:val="none" w:sz="0" w:space="0" w:color="auto"/>
        <w:bottom w:val="none" w:sz="0" w:space="0" w:color="auto"/>
        <w:right w:val="none" w:sz="0" w:space="0" w:color="auto"/>
      </w:divBdr>
    </w:div>
    <w:div w:id="1634095102">
      <w:bodyDiv w:val="1"/>
      <w:marLeft w:val="0"/>
      <w:marRight w:val="0"/>
      <w:marTop w:val="0"/>
      <w:marBottom w:val="0"/>
      <w:divBdr>
        <w:top w:val="none" w:sz="0" w:space="0" w:color="auto"/>
        <w:left w:val="none" w:sz="0" w:space="0" w:color="auto"/>
        <w:bottom w:val="none" w:sz="0" w:space="0" w:color="auto"/>
        <w:right w:val="none" w:sz="0" w:space="0" w:color="auto"/>
      </w:divBdr>
    </w:div>
    <w:div w:id="1640455247">
      <w:bodyDiv w:val="1"/>
      <w:marLeft w:val="0"/>
      <w:marRight w:val="0"/>
      <w:marTop w:val="0"/>
      <w:marBottom w:val="0"/>
      <w:divBdr>
        <w:top w:val="none" w:sz="0" w:space="0" w:color="auto"/>
        <w:left w:val="none" w:sz="0" w:space="0" w:color="auto"/>
        <w:bottom w:val="none" w:sz="0" w:space="0" w:color="auto"/>
        <w:right w:val="none" w:sz="0" w:space="0" w:color="auto"/>
      </w:divBdr>
    </w:div>
    <w:div w:id="1657568212">
      <w:bodyDiv w:val="1"/>
      <w:marLeft w:val="0"/>
      <w:marRight w:val="0"/>
      <w:marTop w:val="0"/>
      <w:marBottom w:val="0"/>
      <w:divBdr>
        <w:top w:val="none" w:sz="0" w:space="0" w:color="auto"/>
        <w:left w:val="none" w:sz="0" w:space="0" w:color="auto"/>
        <w:bottom w:val="none" w:sz="0" w:space="0" w:color="auto"/>
        <w:right w:val="none" w:sz="0" w:space="0" w:color="auto"/>
      </w:divBdr>
    </w:div>
    <w:div w:id="1660427635">
      <w:bodyDiv w:val="1"/>
      <w:marLeft w:val="0"/>
      <w:marRight w:val="0"/>
      <w:marTop w:val="0"/>
      <w:marBottom w:val="0"/>
      <w:divBdr>
        <w:top w:val="none" w:sz="0" w:space="0" w:color="auto"/>
        <w:left w:val="none" w:sz="0" w:space="0" w:color="auto"/>
        <w:bottom w:val="none" w:sz="0" w:space="0" w:color="auto"/>
        <w:right w:val="none" w:sz="0" w:space="0" w:color="auto"/>
      </w:divBdr>
      <w:divsChild>
        <w:div w:id="1111903318">
          <w:marLeft w:val="274"/>
          <w:marRight w:val="0"/>
          <w:marTop w:val="58"/>
          <w:marBottom w:val="0"/>
          <w:divBdr>
            <w:top w:val="none" w:sz="0" w:space="0" w:color="auto"/>
            <w:left w:val="none" w:sz="0" w:space="0" w:color="auto"/>
            <w:bottom w:val="none" w:sz="0" w:space="0" w:color="auto"/>
            <w:right w:val="none" w:sz="0" w:space="0" w:color="auto"/>
          </w:divBdr>
        </w:div>
        <w:div w:id="1837383452">
          <w:marLeft w:val="274"/>
          <w:marRight w:val="0"/>
          <w:marTop w:val="58"/>
          <w:marBottom w:val="0"/>
          <w:divBdr>
            <w:top w:val="none" w:sz="0" w:space="0" w:color="auto"/>
            <w:left w:val="none" w:sz="0" w:space="0" w:color="auto"/>
            <w:bottom w:val="none" w:sz="0" w:space="0" w:color="auto"/>
            <w:right w:val="none" w:sz="0" w:space="0" w:color="auto"/>
          </w:divBdr>
        </w:div>
        <w:div w:id="1101799844">
          <w:marLeft w:val="274"/>
          <w:marRight w:val="0"/>
          <w:marTop w:val="58"/>
          <w:marBottom w:val="0"/>
          <w:divBdr>
            <w:top w:val="none" w:sz="0" w:space="0" w:color="auto"/>
            <w:left w:val="none" w:sz="0" w:space="0" w:color="auto"/>
            <w:bottom w:val="none" w:sz="0" w:space="0" w:color="auto"/>
            <w:right w:val="none" w:sz="0" w:space="0" w:color="auto"/>
          </w:divBdr>
        </w:div>
        <w:div w:id="1182360727">
          <w:marLeft w:val="274"/>
          <w:marRight w:val="0"/>
          <w:marTop w:val="58"/>
          <w:marBottom w:val="0"/>
          <w:divBdr>
            <w:top w:val="none" w:sz="0" w:space="0" w:color="auto"/>
            <w:left w:val="none" w:sz="0" w:space="0" w:color="auto"/>
            <w:bottom w:val="none" w:sz="0" w:space="0" w:color="auto"/>
            <w:right w:val="none" w:sz="0" w:space="0" w:color="auto"/>
          </w:divBdr>
        </w:div>
        <w:div w:id="324747832">
          <w:marLeft w:val="274"/>
          <w:marRight w:val="0"/>
          <w:marTop w:val="58"/>
          <w:marBottom w:val="0"/>
          <w:divBdr>
            <w:top w:val="none" w:sz="0" w:space="0" w:color="auto"/>
            <w:left w:val="none" w:sz="0" w:space="0" w:color="auto"/>
            <w:bottom w:val="none" w:sz="0" w:space="0" w:color="auto"/>
            <w:right w:val="none" w:sz="0" w:space="0" w:color="auto"/>
          </w:divBdr>
        </w:div>
        <w:div w:id="780029984">
          <w:marLeft w:val="274"/>
          <w:marRight w:val="0"/>
          <w:marTop w:val="58"/>
          <w:marBottom w:val="0"/>
          <w:divBdr>
            <w:top w:val="none" w:sz="0" w:space="0" w:color="auto"/>
            <w:left w:val="none" w:sz="0" w:space="0" w:color="auto"/>
            <w:bottom w:val="none" w:sz="0" w:space="0" w:color="auto"/>
            <w:right w:val="none" w:sz="0" w:space="0" w:color="auto"/>
          </w:divBdr>
        </w:div>
        <w:div w:id="300497768">
          <w:marLeft w:val="274"/>
          <w:marRight w:val="0"/>
          <w:marTop w:val="58"/>
          <w:marBottom w:val="0"/>
          <w:divBdr>
            <w:top w:val="none" w:sz="0" w:space="0" w:color="auto"/>
            <w:left w:val="none" w:sz="0" w:space="0" w:color="auto"/>
            <w:bottom w:val="none" w:sz="0" w:space="0" w:color="auto"/>
            <w:right w:val="none" w:sz="0" w:space="0" w:color="auto"/>
          </w:divBdr>
        </w:div>
        <w:div w:id="1469469064">
          <w:marLeft w:val="274"/>
          <w:marRight w:val="0"/>
          <w:marTop w:val="58"/>
          <w:marBottom w:val="0"/>
          <w:divBdr>
            <w:top w:val="none" w:sz="0" w:space="0" w:color="auto"/>
            <w:left w:val="none" w:sz="0" w:space="0" w:color="auto"/>
            <w:bottom w:val="none" w:sz="0" w:space="0" w:color="auto"/>
            <w:right w:val="none" w:sz="0" w:space="0" w:color="auto"/>
          </w:divBdr>
        </w:div>
      </w:divsChild>
    </w:div>
    <w:div w:id="1661692776">
      <w:bodyDiv w:val="1"/>
      <w:marLeft w:val="0"/>
      <w:marRight w:val="0"/>
      <w:marTop w:val="0"/>
      <w:marBottom w:val="0"/>
      <w:divBdr>
        <w:top w:val="none" w:sz="0" w:space="0" w:color="auto"/>
        <w:left w:val="none" w:sz="0" w:space="0" w:color="auto"/>
        <w:bottom w:val="none" w:sz="0" w:space="0" w:color="auto"/>
        <w:right w:val="none" w:sz="0" w:space="0" w:color="auto"/>
      </w:divBdr>
      <w:divsChild>
        <w:div w:id="1367607582">
          <w:marLeft w:val="187"/>
          <w:marRight w:val="0"/>
          <w:marTop w:val="0"/>
          <w:marBottom w:val="0"/>
          <w:divBdr>
            <w:top w:val="none" w:sz="0" w:space="0" w:color="auto"/>
            <w:left w:val="none" w:sz="0" w:space="0" w:color="auto"/>
            <w:bottom w:val="none" w:sz="0" w:space="0" w:color="auto"/>
            <w:right w:val="none" w:sz="0" w:space="0" w:color="auto"/>
          </w:divBdr>
        </w:div>
        <w:div w:id="1291129446">
          <w:marLeft w:val="187"/>
          <w:marRight w:val="0"/>
          <w:marTop w:val="0"/>
          <w:marBottom w:val="0"/>
          <w:divBdr>
            <w:top w:val="none" w:sz="0" w:space="0" w:color="auto"/>
            <w:left w:val="none" w:sz="0" w:space="0" w:color="auto"/>
            <w:bottom w:val="none" w:sz="0" w:space="0" w:color="auto"/>
            <w:right w:val="none" w:sz="0" w:space="0" w:color="auto"/>
          </w:divBdr>
        </w:div>
        <w:div w:id="925921161">
          <w:marLeft w:val="187"/>
          <w:marRight w:val="0"/>
          <w:marTop w:val="0"/>
          <w:marBottom w:val="0"/>
          <w:divBdr>
            <w:top w:val="none" w:sz="0" w:space="0" w:color="auto"/>
            <w:left w:val="none" w:sz="0" w:space="0" w:color="auto"/>
            <w:bottom w:val="none" w:sz="0" w:space="0" w:color="auto"/>
            <w:right w:val="none" w:sz="0" w:space="0" w:color="auto"/>
          </w:divBdr>
        </w:div>
        <w:div w:id="891235250">
          <w:marLeft w:val="187"/>
          <w:marRight w:val="0"/>
          <w:marTop w:val="0"/>
          <w:marBottom w:val="0"/>
          <w:divBdr>
            <w:top w:val="none" w:sz="0" w:space="0" w:color="auto"/>
            <w:left w:val="none" w:sz="0" w:space="0" w:color="auto"/>
            <w:bottom w:val="none" w:sz="0" w:space="0" w:color="auto"/>
            <w:right w:val="none" w:sz="0" w:space="0" w:color="auto"/>
          </w:divBdr>
        </w:div>
        <w:div w:id="71852650">
          <w:marLeft w:val="187"/>
          <w:marRight w:val="0"/>
          <w:marTop w:val="0"/>
          <w:marBottom w:val="0"/>
          <w:divBdr>
            <w:top w:val="none" w:sz="0" w:space="0" w:color="auto"/>
            <w:left w:val="none" w:sz="0" w:space="0" w:color="auto"/>
            <w:bottom w:val="none" w:sz="0" w:space="0" w:color="auto"/>
            <w:right w:val="none" w:sz="0" w:space="0" w:color="auto"/>
          </w:divBdr>
        </w:div>
        <w:div w:id="1830560746">
          <w:marLeft w:val="187"/>
          <w:marRight w:val="0"/>
          <w:marTop w:val="0"/>
          <w:marBottom w:val="0"/>
          <w:divBdr>
            <w:top w:val="none" w:sz="0" w:space="0" w:color="auto"/>
            <w:left w:val="none" w:sz="0" w:space="0" w:color="auto"/>
            <w:bottom w:val="none" w:sz="0" w:space="0" w:color="auto"/>
            <w:right w:val="none" w:sz="0" w:space="0" w:color="auto"/>
          </w:divBdr>
        </w:div>
        <w:div w:id="977540025">
          <w:marLeft w:val="187"/>
          <w:marRight w:val="0"/>
          <w:marTop w:val="0"/>
          <w:marBottom w:val="0"/>
          <w:divBdr>
            <w:top w:val="none" w:sz="0" w:space="0" w:color="auto"/>
            <w:left w:val="none" w:sz="0" w:space="0" w:color="auto"/>
            <w:bottom w:val="none" w:sz="0" w:space="0" w:color="auto"/>
            <w:right w:val="none" w:sz="0" w:space="0" w:color="auto"/>
          </w:divBdr>
        </w:div>
        <w:div w:id="1781143992">
          <w:marLeft w:val="187"/>
          <w:marRight w:val="0"/>
          <w:marTop w:val="0"/>
          <w:marBottom w:val="0"/>
          <w:divBdr>
            <w:top w:val="none" w:sz="0" w:space="0" w:color="auto"/>
            <w:left w:val="none" w:sz="0" w:space="0" w:color="auto"/>
            <w:bottom w:val="none" w:sz="0" w:space="0" w:color="auto"/>
            <w:right w:val="none" w:sz="0" w:space="0" w:color="auto"/>
          </w:divBdr>
        </w:div>
        <w:div w:id="1139683681">
          <w:marLeft w:val="187"/>
          <w:marRight w:val="0"/>
          <w:marTop w:val="0"/>
          <w:marBottom w:val="0"/>
          <w:divBdr>
            <w:top w:val="none" w:sz="0" w:space="0" w:color="auto"/>
            <w:left w:val="none" w:sz="0" w:space="0" w:color="auto"/>
            <w:bottom w:val="none" w:sz="0" w:space="0" w:color="auto"/>
            <w:right w:val="none" w:sz="0" w:space="0" w:color="auto"/>
          </w:divBdr>
        </w:div>
        <w:div w:id="243027700">
          <w:marLeft w:val="187"/>
          <w:marRight w:val="0"/>
          <w:marTop w:val="0"/>
          <w:marBottom w:val="0"/>
          <w:divBdr>
            <w:top w:val="none" w:sz="0" w:space="0" w:color="auto"/>
            <w:left w:val="none" w:sz="0" w:space="0" w:color="auto"/>
            <w:bottom w:val="none" w:sz="0" w:space="0" w:color="auto"/>
            <w:right w:val="none" w:sz="0" w:space="0" w:color="auto"/>
          </w:divBdr>
        </w:div>
        <w:div w:id="1589464254">
          <w:marLeft w:val="187"/>
          <w:marRight w:val="0"/>
          <w:marTop w:val="0"/>
          <w:marBottom w:val="0"/>
          <w:divBdr>
            <w:top w:val="none" w:sz="0" w:space="0" w:color="auto"/>
            <w:left w:val="none" w:sz="0" w:space="0" w:color="auto"/>
            <w:bottom w:val="none" w:sz="0" w:space="0" w:color="auto"/>
            <w:right w:val="none" w:sz="0" w:space="0" w:color="auto"/>
          </w:divBdr>
        </w:div>
        <w:div w:id="1254124456">
          <w:marLeft w:val="187"/>
          <w:marRight w:val="0"/>
          <w:marTop w:val="0"/>
          <w:marBottom w:val="0"/>
          <w:divBdr>
            <w:top w:val="none" w:sz="0" w:space="0" w:color="auto"/>
            <w:left w:val="none" w:sz="0" w:space="0" w:color="auto"/>
            <w:bottom w:val="none" w:sz="0" w:space="0" w:color="auto"/>
            <w:right w:val="none" w:sz="0" w:space="0" w:color="auto"/>
          </w:divBdr>
        </w:div>
        <w:div w:id="152113843">
          <w:marLeft w:val="187"/>
          <w:marRight w:val="0"/>
          <w:marTop w:val="0"/>
          <w:marBottom w:val="0"/>
          <w:divBdr>
            <w:top w:val="none" w:sz="0" w:space="0" w:color="auto"/>
            <w:left w:val="none" w:sz="0" w:space="0" w:color="auto"/>
            <w:bottom w:val="none" w:sz="0" w:space="0" w:color="auto"/>
            <w:right w:val="none" w:sz="0" w:space="0" w:color="auto"/>
          </w:divBdr>
        </w:div>
        <w:div w:id="1413963067">
          <w:marLeft w:val="187"/>
          <w:marRight w:val="0"/>
          <w:marTop w:val="0"/>
          <w:marBottom w:val="0"/>
          <w:divBdr>
            <w:top w:val="none" w:sz="0" w:space="0" w:color="auto"/>
            <w:left w:val="none" w:sz="0" w:space="0" w:color="auto"/>
            <w:bottom w:val="none" w:sz="0" w:space="0" w:color="auto"/>
            <w:right w:val="none" w:sz="0" w:space="0" w:color="auto"/>
          </w:divBdr>
        </w:div>
        <w:div w:id="24908162">
          <w:marLeft w:val="187"/>
          <w:marRight w:val="0"/>
          <w:marTop w:val="0"/>
          <w:marBottom w:val="0"/>
          <w:divBdr>
            <w:top w:val="none" w:sz="0" w:space="0" w:color="auto"/>
            <w:left w:val="none" w:sz="0" w:space="0" w:color="auto"/>
            <w:bottom w:val="none" w:sz="0" w:space="0" w:color="auto"/>
            <w:right w:val="none" w:sz="0" w:space="0" w:color="auto"/>
          </w:divBdr>
        </w:div>
        <w:div w:id="551506474">
          <w:marLeft w:val="187"/>
          <w:marRight w:val="0"/>
          <w:marTop w:val="0"/>
          <w:marBottom w:val="0"/>
          <w:divBdr>
            <w:top w:val="none" w:sz="0" w:space="0" w:color="auto"/>
            <w:left w:val="none" w:sz="0" w:space="0" w:color="auto"/>
            <w:bottom w:val="none" w:sz="0" w:space="0" w:color="auto"/>
            <w:right w:val="none" w:sz="0" w:space="0" w:color="auto"/>
          </w:divBdr>
        </w:div>
        <w:div w:id="437023585">
          <w:marLeft w:val="187"/>
          <w:marRight w:val="0"/>
          <w:marTop w:val="0"/>
          <w:marBottom w:val="0"/>
          <w:divBdr>
            <w:top w:val="none" w:sz="0" w:space="0" w:color="auto"/>
            <w:left w:val="none" w:sz="0" w:space="0" w:color="auto"/>
            <w:bottom w:val="none" w:sz="0" w:space="0" w:color="auto"/>
            <w:right w:val="none" w:sz="0" w:space="0" w:color="auto"/>
          </w:divBdr>
        </w:div>
        <w:div w:id="1284774041">
          <w:marLeft w:val="187"/>
          <w:marRight w:val="0"/>
          <w:marTop w:val="0"/>
          <w:marBottom w:val="0"/>
          <w:divBdr>
            <w:top w:val="none" w:sz="0" w:space="0" w:color="auto"/>
            <w:left w:val="none" w:sz="0" w:space="0" w:color="auto"/>
            <w:bottom w:val="none" w:sz="0" w:space="0" w:color="auto"/>
            <w:right w:val="none" w:sz="0" w:space="0" w:color="auto"/>
          </w:divBdr>
        </w:div>
        <w:div w:id="2093115207">
          <w:marLeft w:val="187"/>
          <w:marRight w:val="0"/>
          <w:marTop w:val="0"/>
          <w:marBottom w:val="0"/>
          <w:divBdr>
            <w:top w:val="none" w:sz="0" w:space="0" w:color="auto"/>
            <w:left w:val="none" w:sz="0" w:space="0" w:color="auto"/>
            <w:bottom w:val="none" w:sz="0" w:space="0" w:color="auto"/>
            <w:right w:val="none" w:sz="0" w:space="0" w:color="auto"/>
          </w:divBdr>
        </w:div>
        <w:div w:id="59258287">
          <w:marLeft w:val="187"/>
          <w:marRight w:val="0"/>
          <w:marTop w:val="0"/>
          <w:marBottom w:val="0"/>
          <w:divBdr>
            <w:top w:val="none" w:sz="0" w:space="0" w:color="auto"/>
            <w:left w:val="none" w:sz="0" w:space="0" w:color="auto"/>
            <w:bottom w:val="none" w:sz="0" w:space="0" w:color="auto"/>
            <w:right w:val="none" w:sz="0" w:space="0" w:color="auto"/>
          </w:divBdr>
        </w:div>
        <w:div w:id="789979659">
          <w:marLeft w:val="187"/>
          <w:marRight w:val="0"/>
          <w:marTop w:val="0"/>
          <w:marBottom w:val="0"/>
          <w:divBdr>
            <w:top w:val="none" w:sz="0" w:space="0" w:color="auto"/>
            <w:left w:val="none" w:sz="0" w:space="0" w:color="auto"/>
            <w:bottom w:val="none" w:sz="0" w:space="0" w:color="auto"/>
            <w:right w:val="none" w:sz="0" w:space="0" w:color="auto"/>
          </w:divBdr>
        </w:div>
        <w:div w:id="829247935">
          <w:marLeft w:val="187"/>
          <w:marRight w:val="0"/>
          <w:marTop w:val="0"/>
          <w:marBottom w:val="0"/>
          <w:divBdr>
            <w:top w:val="none" w:sz="0" w:space="0" w:color="auto"/>
            <w:left w:val="none" w:sz="0" w:space="0" w:color="auto"/>
            <w:bottom w:val="none" w:sz="0" w:space="0" w:color="auto"/>
            <w:right w:val="none" w:sz="0" w:space="0" w:color="auto"/>
          </w:divBdr>
        </w:div>
      </w:divsChild>
    </w:div>
    <w:div w:id="1693071747">
      <w:bodyDiv w:val="1"/>
      <w:marLeft w:val="0"/>
      <w:marRight w:val="0"/>
      <w:marTop w:val="0"/>
      <w:marBottom w:val="0"/>
      <w:divBdr>
        <w:top w:val="none" w:sz="0" w:space="0" w:color="auto"/>
        <w:left w:val="none" w:sz="0" w:space="0" w:color="auto"/>
        <w:bottom w:val="none" w:sz="0" w:space="0" w:color="auto"/>
        <w:right w:val="none" w:sz="0" w:space="0" w:color="auto"/>
      </w:divBdr>
      <w:divsChild>
        <w:div w:id="975525695">
          <w:marLeft w:val="720"/>
          <w:marRight w:val="0"/>
          <w:marTop w:val="96"/>
          <w:marBottom w:val="0"/>
          <w:divBdr>
            <w:top w:val="none" w:sz="0" w:space="0" w:color="auto"/>
            <w:left w:val="none" w:sz="0" w:space="0" w:color="auto"/>
            <w:bottom w:val="none" w:sz="0" w:space="0" w:color="auto"/>
            <w:right w:val="none" w:sz="0" w:space="0" w:color="auto"/>
          </w:divBdr>
        </w:div>
        <w:div w:id="454759879">
          <w:marLeft w:val="720"/>
          <w:marRight w:val="0"/>
          <w:marTop w:val="96"/>
          <w:marBottom w:val="0"/>
          <w:divBdr>
            <w:top w:val="none" w:sz="0" w:space="0" w:color="auto"/>
            <w:left w:val="none" w:sz="0" w:space="0" w:color="auto"/>
            <w:bottom w:val="none" w:sz="0" w:space="0" w:color="auto"/>
            <w:right w:val="none" w:sz="0" w:space="0" w:color="auto"/>
          </w:divBdr>
        </w:div>
        <w:div w:id="9382137">
          <w:marLeft w:val="720"/>
          <w:marRight w:val="0"/>
          <w:marTop w:val="96"/>
          <w:marBottom w:val="0"/>
          <w:divBdr>
            <w:top w:val="none" w:sz="0" w:space="0" w:color="auto"/>
            <w:left w:val="none" w:sz="0" w:space="0" w:color="auto"/>
            <w:bottom w:val="none" w:sz="0" w:space="0" w:color="auto"/>
            <w:right w:val="none" w:sz="0" w:space="0" w:color="auto"/>
          </w:divBdr>
        </w:div>
      </w:divsChild>
    </w:div>
    <w:div w:id="1696539475">
      <w:bodyDiv w:val="1"/>
      <w:marLeft w:val="0"/>
      <w:marRight w:val="0"/>
      <w:marTop w:val="0"/>
      <w:marBottom w:val="0"/>
      <w:divBdr>
        <w:top w:val="none" w:sz="0" w:space="0" w:color="auto"/>
        <w:left w:val="none" w:sz="0" w:space="0" w:color="auto"/>
        <w:bottom w:val="none" w:sz="0" w:space="0" w:color="auto"/>
        <w:right w:val="none" w:sz="0" w:space="0" w:color="auto"/>
      </w:divBdr>
    </w:div>
    <w:div w:id="1696728373">
      <w:bodyDiv w:val="1"/>
      <w:marLeft w:val="0"/>
      <w:marRight w:val="0"/>
      <w:marTop w:val="0"/>
      <w:marBottom w:val="0"/>
      <w:divBdr>
        <w:top w:val="none" w:sz="0" w:space="0" w:color="auto"/>
        <w:left w:val="none" w:sz="0" w:space="0" w:color="auto"/>
        <w:bottom w:val="none" w:sz="0" w:space="0" w:color="auto"/>
        <w:right w:val="none" w:sz="0" w:space="0" w:color="auto"/>
      </w:divBdr>
      <w:divsChild>
        <w:div w:id="668025139">
          <w:marLeft w:val="0"/>
          <w:marRight w:val="0"/>
          <w:marTop w:val="86"/>
          <w:marBottom w:val="0"/>
          <w:divBdr>
            <w:top w:val="none" w:sz="0" w:space="0" w:color="auto"/>
            <w:left w:val="none" w:sz="0" w:space="0" w:color="auto"/>
            <w:bottom w:val="none" w:sz="0" w:space="0" w:color="auto"/>
            <w:right w:val="none" w:sz="0" w:space="0" w:color="auto"/>
          </w:divBdr>
        </w:div>
        <w:div w:id="835726529">
          <w:marLeft w:val="0"/>
          <w:marRight w:val="0"/>
          <w:marTop w:val="86"/>
          <w:marBottom w:val="0"/>
          <w:divBdr>
            <w:top w:val="none" w:sz="0" w:space="0" w:color="auto"/>
            <w:left w:val="none" w:sz="0" w:space="0" w:color="auto"/>
            <w:bottom w:val="none" w:sz="0" w:space="0" w:color="auto"/>
            <w:right w:val="none" w:sz="0" w:space="0" w:color="auto"/>
          </w:divBdr>
        </w:div>
        <w:div w:id="493301905">
          <w:marLeft w:val="0"/>
          <w:marRight w:val="0"/>
          <w:marTop w:val="86"/>
          <w:marBottom w:val="0"/>
          <w:divBdr>
            <w:top w:val="none" w:sz="0" w:space="0" w:color="auto"/>
            <w:left w:val="none" w:sz="0" w:space="0" w:color="auto"/>
            <w:bottom w:val="none" w:sz="0" w:space="0" w:color="auto"/>
            <w:right w:val="none" w:sz="0" w:space="0" w:color="auto"/>
          </w:divBdr>
        </w:div>
        <w:div w:id="1707947641">
          <w:marLeft w:val="0"/>
          <w:marRight w:val="0"/>
          <w:marTop w:val="86"/>
          <w:marBottom w:val="0"/>
          <w:divBdr>
            <w:top w:val="none" w:sz="0" w:space="0" w:color="auto"/>
            <w:left w:val="none" w:sz="0" w:space="0" w:color="auto"/>
            <w:bottom w:val="none" w:sz="0" w:space="0" w:color="auto"/>
            <w:right w:val="none" w:sz="0" w:space="0" w:color="auto"/>
          </w:divBdr>
        </w:div>
      </w:divsChild>
    </w:div>
    <w:div w:id="1698964695">
      <w:bodyDiv w:val="1"/>
      <w:marLeft w:val="0"/>
      <w:marRight w:val="0"/>
      <w:marTop w:val="0"/>
      <w:marBottom w:val="0"/>
      <w:divBdr>
        <w:top w:val="none" w:sz="0" w:space="0" w:color="auto"/>
        <w:left w:val="none" w:sz="0" w:space="0" w:color="auto"/>
        <w:bottom w:val="none" w:sz="0" w:space="0" w:color="auto"/>
        <w:right w:val="none" w:sz="0" w:space="0" w:color="auto"/>
      </w:divBdr>
    </w:div>
    <w:div w:id="1709447502">
      <w:bodyDiv w:val="1"/>
      <w:marLeft w:val="0"/>
      <w:marRight w:val="0"/>
      <w:marTop w:val="0"/>
      <w:marBottom w:val="0"/>
      <w:divBdr>
        <w:top w:val="none" w:sz="0" w:space="0" w:color="auto"/>
        <w:left w:val="none" w:sz="0" w:space="0" w:color="auto"/>
        <w:bottom w:val="none" w:sz="0" w:space="0" w:color="auto"/>
        <w:right w:val="none" w:sz="0" w:space="0" w:color="auto"/>
      </w:divBdr>
    </w:div>
    <w:div w:id="1728722035">
      <w:bodyDiv w:val="1"/>
      <w:marLeft w:val="0"/>
      <w:marRight w:val="0"/>
      <w:marTop w:val="0"/>
      <w:marBottom w:val="0"/>
      <w:divBdr>
        <w:top w:val="none" w:sz="0" w:space="0" w:color="auto"/>
        <w:left w:val="none" w:sz="0" w:space="0" w:color="auto"/>
        <w:bottom w:val="none" w:sz="0" w:space="0" w:color="auto"/>
        <w:right w:val="none" w:sz="0" w:space="0" w:color="auto"/>
      </w:divBdr>
      <w:divsChild>
        <w:div w:id="1782992222">
          <w:marLeft w:val="274"/>
          <w:marRight w:val="0"/>
          <w:marTop w:val="58"/>
          <w:marBottom w:val="0"/>
          <w:divBdr>
            <w:top w:val="none" w:sz="0" w:space="0" w:color="auto"/>
            <w:left w:val="none" w:sz="0" w:space="0" w:color="auto"/>
            <w:bottom w:val="none" w:sz="0" w:space="0" w:color="auto"/>
            <w:right w:val="none" w:sz="0" w:space="0" w:color="auto"/>
          </w:divBdr>
        </w:div>
        <w:div w:id="937253720">
          <w:marLeft w:val="274"/>
          <w:marRight w:val="0"/>
          <w:marTop w:val="58"/>
          <w:marBottom w:val="0"/>
          <w:divBdr>
            <w:top w:val="none" w:sz="0" w:space="0" w:color="auto"/>
            <w:left w:val="none" w:sz="0" w:space="0" w:color="auto"/>
            <w:bottom w:val="none" w:sz="0" w:space="0" w:color="auto"/>
            <w:right w:val="none" w:sz="0" w:space="0" w:color="auto"/>
          </w:divBdr>
        </w:div>
        <w:div w:id="1151294525">
          <w:marLeft w:val="274"/>
          <w:marRight w:val="0"/>
          <w:marTop w:val="58"/>
          <w:marBottom w:val="0"/>
          <w:divBdr>
            <w:top w:val="none" w:sz="0" w:space="0" w:color="auto"/>
            <w:left w:val="none" w:sz="0" w:space="0" w:color="auto"/>
            <w:bottom w:val="none" w:sz="0" w:space="0" w:color="auto"/>
            <w:right w:val="none" w:sz="0" w:space="0" w:color="auto"/>
          </w:divBdr>
        </w:div>
        <w:div w:id="1677535029">
          <w:marLeft w:val="274"/>
          <w:marRight w:val="0"/>
          <w:marTop w:val="58"/>
          <w:marBottom w:val="0"/>
          <w:divBdr>
            <w:top w:val="none" w:sz="0" w:space="0" w:color="auto"/>
            <w:left w:val="none" w:sz="0" w:space="0" w:color="auto"/>
            <w:bottom w:val="none" w:sz="0" w:space="0" w:color="auto"/>
            <w:right w:val="none" w:sz="0" w:space="0" w:color="auto"/>
          </w:divBdr>
        </w:div>
        <w:div w:id="1567833958">
          <w:marLeft w:val="274"/>
          <w:marRight w:val="0"/>
          <w:marTop w:val="58"/>
          <w:marBottom w:val="0"/>
          <w:divBdr>
            <w:top w:val="none" w:sz="0" w:space="0" w:color="auto"/>
            <w:left w:val="none" w:sz="0" w:space="0" w:color="auto"/>
            <w:bottom w:val="none" w:sz="0" w:space="0" w:color="auto"/>
            <w:right w:val="none" w:sz="0" w:space="0" w:color="auto"/>
          </w:divBdr>
        </w:div>
        <w:div w:id="1110121109">
          <w:marLeft w:val="274"/>
          <w:marRight w:val="0"/>
          <w:marTop w:val="58"/>
          <w:marBottom w:val="0"/>
          <w:divBdr>
            <w:top w:val="none" w:sz="0" w:space="0" w:color="auto"/>
            <w:left w:val="none" w:sz="0" w:space="0" w:color="auto"/>
            <w:bottom w:val="none" w:sz="0" w:space="0" w:color="auto"/>
            <w:right w:val="none" w:sz="0" w:space="0" w:color="auto"/>
          </w:divBdr>
        </w:div>
        <w:div w:id="1248225471">
          <w:marLeft w:val="274"/>
          <w:marRight w:val="0"/>
          <w:marTop w:val="58"/>
          <w:marBottom w:val="0"/>
          <w:divBdr>
            <w:top w:val="none" w:sz="0" w:space="0" w:color="auto"/>
            <w:left w:val="none" w:sz="0" w:space="0" w:color="auto"/>
            <w:bottom w:val="none" w:sz="0" w:space="0" w:color="auto"/>
            <w:right w:val="none" w:sz="0" w:space="0" w:color="auto"/>
          </w:divBdr>
        </w:div>
        <w:div w:id="1307583191">
          <w:marLeft w:val="274"/>
          <w:marRight w:val="0"/>
          <w:marTop w:val="58"/>
          <w:marBottom w:val="0"/>
          <w:divBdr>
            <w:top w:val="none" w:sz="0" w:space="0" w:color="auto"/>
            <w:left w:val="none" w:sz="0" w:space="0" w:color="auto"/>
            <w:bottom w:val="none" w:sz="0" w:space="0" w:color="auto"/>
            <w:right w:val="none" w:sz="0" w:space="0" w:color="auto"/>
          </w:divBdr>
        </w:div>
        <w:div w:id="869302161">
          <w:marLeft w:val="274"/>
          <w:marRight w:val="0"/>
          <w:marTop w:val="58"/>
          <w:marBottom w:val="0"/>
          <w:divBdr>
            <w:top w:val="none" w:sz="0" w:space="0" w:color="auto"/>
            <w:left w:val="none" w:sz="0" w:space="0" w:color="auto"/>
            <w:bottom w:val="none" w:sz="0" w:space="0" w:color="auto"/>
            <w:right w:val="none" w:sz="0" w:space="0" w:color="auto"/>
          </w:divBdr>
        </w:div>
        <w:div w:id="1323854850">
          <w:marLeft w:val="274"/>
          <w:marRight w:val="0"/>
          <w:marTop w:val="58"/>
          <w:marBottom w:val="0"/>
          <w:divBdr>
            <w:top w:val="none" w:sz="0" w:space="0" w:color="auto"/>
            <w:left w:val="none" w:sz="0" w:space="0" w:color="auto"/>
            <w:bottom w:val="none" w:sz="0" w:space="0" w:color="auto"/>
            <w:right w:val="none" w:sz="0" w:space="0" w:color="auto"/>
          </w:divBdr>
        </w:div>
        <w:div w:id="2096508367">
          <w:marLeft w:val="274"/>
          <w:marRight w:val="0"/>
          <w:marTop w:val="58"/>
          <w:marBottom w:val="0"/>
          <w:divBdr>
            <w:top w:val="none" w:sz="0" w:space="0" w:color="auto"/>
            <w:left w:val="none" w:sz="0" w:space="0" w:color="auto"/>
            <w:bottom w:val="none" w:sz="0" w:space="0" w:color="auto"/>
            <w:right w:val="none" w:sz="0" w:space="0" w:color="auto"/>
          </w:divBdr>
        </w:div>
        <w:div w:id="1293443465">
          <w:marLeft w:val="274"/>
          <w:marRight w:val="0"/>
          <w:marTop w:val="58"/>
          <w:marBottom w:val="0"/>
          <w:divBdr>
            <w:top w:val="none" w:sz="0" w:space="0" w:color="auto"/>
            <w:left w:val="none" w:sz="0" w:space="0" w:color="auto"/>
            <w:bottom w:val="none" w:sz="0" w:space="0" w:color="auto"/>
            <w:right w:val="none" w:sz="0" w:space="0" w:color="auto"/>
          </w:divBdr>
        </w:div>
        <w:div w:id="94138011">
          <w:marLeft w:val="274"/>
          <w:marRight w:val="0"/>
          <w:marTop w:val="58"/>
          <w:marBottom w:val="0"/>
          <w:divBdr>
            <w:top w:val="none" w:sz="0" w:space="0" w:color="auto"/>
            <w:left w:val="none" w:sz="0" w:space="0" w:color="auto"/>
            <w:bottom w:val="none" w:sz="0" w:space="0" w:color="auto"/>
            <w:right w:val="none" w:sz="0" w:space="0" w:color="auto"/>
          </w:divBdr>
        </w:div>
        <w:div w:id="868644671">
          <w:marLeft w:val="274"/>
          <w:marRight w:val="0"/>
          <w:marTop w:val="58"/>
          <w:marBottom w:val="0"/>
          <w:divBdr>
            <w:top w:val="none" w:sz="0" w:space="0" w:color="auto"/>
            <w:left w:val="none" w:sz="0" w:space="0" w:color="auto"/>
            <w:bottom w:val="none" w:sz="0" w:space="0" w:color="auto"/>
            <w:right w:val="none" w:sz="0" w:space="0" w:color="auto"/>
          </w:divBdr>
        </w:div>
        <w:div w:id="971325609">
          <w:marLeft w:val="274"/>
          <w:marRight w:val="0"/>
          <w:marTop w:val="58"/>
          <w:marBottom w:val="0"/>
          <w:divBdr>
            <w:top w:val="none" w:sz="0" w:space="0" w:color="auto"/>
            <w:left w:val="none" w:sz="0" w:space="0" w:color="auto"/>
            <w:bottom w:val="none" w:sz="0" w:space="0" w:color="auto"/>
            <w:right w:val="none" w:sz="0" w:space="0" w:color="auto"/>
          </w:divBdr>
        </w:div>
        <w:div w:id="392194870">
          <w:marLeft w:val="274"/>
          <w:marRight w:val="0"/>
          <w:marTop w:val="58"/>
          <w:marBottom w:val="0"/>
          <w:divBdr>
            <w:top w:val="none" w:sz="0" w:space="0" w:color="auto"/>
            <w:left w:val="none" w:sz="0" w:space="0" w:color="auto"/>
            <w:bottom w:val="none" w:sz="0" w:space="0" w:color="auto"/>
            <w:right w:val="none" w:sz="0" w:space="0" w:color="auto"/>
          </w:divBdr>
        </w:div>
        <w:div w:id="28187241">
          <w:marLeft w:val="274"/>
          <w:marRight w:val="0"/>
          <w:marTop w:val="58"/>
          <w:marBottom w:val="0"/>
          <w:divBdr>
            <w:top w:val="none" w:sz="0" w:space="0" w:color="auto"/>
            <w:left w:val="none" w:sz="0" w:space="0" w:color="auto"/>
            <w:bottom w:val="none" w:sz="0" w:space="0" w:color="auto"/>
            <w:right w:val="none" w:sz="0" w:space="0" w:color="auto"/>
          </w:divBdr>
        </w:div>
        <w:div w:id="794712994">
          <w:marLeft w:val="274"/>
          <w:marRight w:val="0"/>
          <w:marTop w:val="58"/>
          <w:marBottom w:val="0"/>
          <w:divBdr>
            <w:top w:val="none" w:sz="0" w:space="0" w:color="auto"/>
            <w:left w:val="none" w:sz="0" w:space="0" w:color="auto"/>
            <w:bottom w:val="none" w:sz="0" w:space="0" w:color="auto"/>
            <w:right w:val="none" w:sz="0" w:space="0" w:color="auto"/>
          </w:divBdr>
        </w:div>
        <w:div w:id="1079130228">
          <w:marLeft w:val="274"/>
          <w:marRight w:val="0"/>
          <w:marTop w:val="58"/>
          <w:marBottom w:val="0"/>
          <w:divBdr>
            <w:top w:val="none" w:sz="0" w:space="0" w:color="auto"/>
            <w:left w:val="none" w:sz="0" w:space="0" w:color="auto"/>
            <w:bottom w:val="none" w:sz="0" w:space="0" w:color="auto"/>
            <w:right w:val="none" w:sz="0" w:space="0" w:color="auto"/>
          </w:divBdr>
        </w:div>
        <w:div w:id="834150429">
          <w:marLeft w:val="274"/>
          <w:marRight w:val="0"/>
          <w:marTop w:val="58"/>
          <w:marBottom w:val="0"/>
          <w:divBdr>
            <w:top w:val="none" w:sz="0" w:space="0" w:color="auto"/>
            <w:left w:val="none" w:sz="0" w:space="0" w:color="auto"/>
            <w:bottom w:val="none" w:sz="0" w:space="0" w:color="auto"/>
            <w:right w:val="none" w:sz="0" w:space="0" w:color="auto"/>
          </w:divBdr>
        </w:div>
        <w:div w:id="1151554451">
          <w:marLeft w:val="274"/>
          <w:marRight w:val="0"/>
          <w:marTop w:val="58"/>
          <w:marBottom w:val="0"/>
          <w:divBdr>
            <w:top w:val="none" w:sz="0" w:space="0" w:color="auto"/>
            <w:left w:val="none" w:sz="0" w:space="0" w:color="auto"/>
            <w:bottom w:val="none" w:sz="0" w:space="0" w:color="auto"/>
            <w:right w:val="none" w:sz="0" w:space="0" w:color="auto"/>
          </w:divBdr>
        </w:div>
        <w:div w:id="1699314637">
          <w:marLeft w:val="274"/>
          <w:marRight w:val="0"/>
          <w:marTop w:val="58"/>
          <w:marBottom w:val="0"/>
          <w:divBdr>
            <w:top w:val="none" w:sz="0" w:space="0" w:color="auto"/>
            <w:left w:val="none" w:sz="0" w:space="0" w:color="auto"/>
            <w:bottom w:val="none" w:sz="0" w:space="0" w:color="auto"/>
            <w:right w:val="none" w:sz="0" w:space="0" w:color="auto"/>
          </w:divBdr>
        </w:div>
        <w:div w:id="1264727223">
          <w:marLeft w:val="274"/>
          <w:marRight w:val="0"/>
          <w:marTop w:val="58"/>
          <w:marBottom w:val="0"/>
          <w:divBdr>
            <w:top w:val="none" w:sz="0" w:space="0" w:color="auto"/>
            <w:left w:val="none" w:sz="0" w:space="0" w:color="auto"/>
            <w:bottom w:val="none" w:sz="0" w:space="0" w:color="auto"/>
            <w:right w:val="none" w:sz="0" w:space="0" w:color="auto"/>
          </w:divBdr>
        </w:div>
        <w:div w:id="1779711658">
          <w:marLeft w:val="274"/>
          <w:marRight w:val="0"/>
          <w:marTop w:val="58"/>
          <w:marBottom w:val="0"/>
          <w:divBdr>
            <w:top w:val="none" w:sz="0" w:space="0" w:color="auto"/>
            <w:left w:val="none" w:sz="0" w:space="0" w:color="auto"/>
            <w:bottom w:val="none" w:sz="0" w:space="0" w:color="auto"/>
            <w:right w:val="none" w:sz="0" w:space="0" w:color="auto"/>
          </w:divBdr>
        </w:div>
        <w:div w:id="1778138970">
          <w:marLeft w:val="274"/>
          <w:marRight w:val="0"/>
          <w:marTop w:val="58"/>
          <w:marBottom w:val="0"/>
          <w:divBdr>
            <w:top w:val="none" w:sz="0" w:space="0" w:color="auto"/>
            <w:left w:val="none" w:sz="0" w:space="0" w:color="auto"/>
            <w:bottom w:val="none" w:sz="0" w:space="0" w:color="auto"/>
            <w:right w:val="none" w:sz="0" w:space="0" w:color="auto"/>
          </w:divBdr>
        </w:div>
        <w:div w:id="780689126">
          <w:marLeft w:val="274"/>
          <w:marRight w:val="0"/>
          <w:marTop w:val="58"/>
          <w:marBottom w:val="0"/>
          <w:divBdr>
            <w:top w:val="none" w:sz="0" w:space="0" w:color="auto"/>
            <w:left w:val="none" w:sz="0" w:space="0" w:color="auto"/>
            <w:bottom w:val="none" w:sz="0" w:space="0" w:color="auto"/>
            <w:right w:val="none" w:sz="0" w:space="0" w:color="auto"/>
          </w:divBdr>
        </w:div>
        <w:div w:id="26223935">
          <w:marLeft w:val="274"/>
          <w:marRight w:val="0"/>
          <w:marTop w:val="58"/>
          <w:marBottom w:val="0"/>
          <w:divBdr>
            <w:top w:val="none" w:sz="0" w:space="0" w:color="auto"/>
            <w:left w:val="none" w:sz="0" w:space="0" w:color="auto"/>
            <w:bottom w:val="none" w:sz="0" w:space="0" w:color="auto"/>
            <w:right w:val="none" w:sz="0" w:space="0" w:color="auto"/>
          </w:divBdr>
        </w:div>
        <w:div w:id="558707894">
          <w:marLeft w:val="274"/>
          <w:marRight w:val="0"/>
          <w:marTop w:val="58"/>
          <w:marBottom w:val="0"/>
          <w:divBdr>
            <w:top w:val="none" w:sz="0" w:space="0" w:color="auto"/>
            <w:left w:val="none" w:sz="0" w:space="0" w:color="auto"/>
            <w:bottom w:val="none" w:sz="0" w:space="0" w:color="auto"/>
            <w:right w:val="none" w:sz="0" w:space="0" w:color="auto"/>
          </w:divBdr>
        </w:div>
        <w:div w:id="1420056191">
          <w:marLeft w:val="274"/>
          <w:marRight w:val="0"/>
          <w:marTop w:val="58"/>
          <w:marBottom w:val="0"/>
          <w:divBdr>
            <w:top w:val="none" w:sz="0" w:space="0" w:color="auto"/>
            <w:left w:val="none" w:sz="0" w:space="0" w:color="auto"/>
            <w:bottom w:val="none" w:sz="0" w:space="0" w:color="auto"/>
            <w:right w:val="none" w:sz="0" w:space="0" w:color="auto"/>
          </w:divBdr>
        </w:div>
        <w:div w:id="395011701">
          <w:marLeft w:val="274"/>
          <w:marRight w:val="0"/>
          <w:marTop w:val="58"/>
          <w:marBottom w:val="0"/>
          <w:divBdr>
            <w:top w:val="none" w:sz="0" w:space="0" w:color="auto"/>
            <w:left w:val="none" w:sz="0" w:space="0" w:color="auto"/>
            <w:bottom w:val="none" w:sz="0" w:space="0" w:color="auto"/>
            <w:right w:val="none" w:sz="0" w:space="0" w:color="auto"/>
          </w:divBdr>
        </w:div>
        <w:div w:id="1352493147">
          <w:marLeft w:val="274"/>
          <w:marRight w:val="0"/>
          <w:marTop w:val="58"/>
          <w:marBottom w:val="0"/>
          <w:divBdr>
            <w:top w:val="none" w:sz="0" w:space="0" w:color="auto"/>
            <w:left w:val="none" w:sz="0" w:space="0" w:color="auto"/>
            <w:bottom w:val="none" w:sz="0" w:space="0" w:color="auto"/>
            <w:right w:val="none" w:sz="0" w:space="0" w:color="auto"/>
          </w:divBdr>
        </w:div>
        <w:div w:id="1827164037">
          <w:marLeft w:val="274"/>
          <w:marRight w:val="0"/>
          <w:marTop w:val="58"/>
          <w:marBottom w:val="0"/>
          <w:divBdr>
            <w:top w:val="none" w:sz="0" w:space="0" w:color="auto"/>
            <w:left w:val="none" w:sz="0" w:space="0" w:color="auto"/>
            <w:bottom w:val="none" w:sz="0" w:space="0" w:color="auto"/>
            <w:right w:val="none" w:sz="0" w:space="0" w:color="auto"/>
          </w:divBdr>
        </w:div>
        <w:div w:id="810244724">
          <w:marLeft w:val="274"/>
          <w:marRight w:val="0"/>
          <w:marTop w:val="58"/>
          <w:marBottom w:val="0"/>
          <w:divBdr>
            <w:top w:val="none" w:sz="0" w:space="0" w:color="auto"/>
            <w:left w:val="none" w:sz="0" w:space="0" w:color="auto"/>
            <w:bottom w:val="none" w:sz="0" w:space="0" w:color="auto"/>
            <w:right w:val="none" w:sz="0" w:space="0" w:color="auto"/>
          </w:divBdr>
        </w:div>
        <w:div w:id="820927115">
          <w:marLeft w:val="274"/>
          <w:marRight w:val="0"/>
          <w:marTop w:val="58"/>
          <w:marBottom w:val="0"/>
          <w:divBdr>
            <w:top w:val="none" w:sz="0" w:space="0" w:color="auto"/>
            <w:left w:val="none" w:sz="0" w:space="0" w:color="auto"/>
            <w:bottom w:val="none" w:sz="0" w:space="0" w:color="auto"/>
            <w:right w:val="none" w:sz="0" w:space="0" w:color="auto"/>
          </w:divBdr>
        </w:div>
        <w:div w:id="502938424">
          <w:marLeft w:val="274"/>
          <w:marRight w:val="0"/>
          <w:marTop w:val="58"/>
          <w:marBottom w:val="0"/>
          <w:divBdr>
            <w:top w:val="none" w:sz="0" w:space="0" w:color="auto"/>
            <w:left w:val="none" w:sz="0" w:space="0" w:color="auto"/>
            <w:bottom w:val="none" w:sz="0" w:space="0" w:color="auto"/>
            <w:right w:val="none" w:sz="0" w:space="0" w:color="auto"/>
          </w:divBdr>
        </w:div>
        <w:div w:id="1743720782">
          <w:marLeft w:val="274"/>
          <w:marRight w:val="0"/>
          <w:marTop w:val="58"/>
          <w:marBottom w:val="0"/>
          <w:divBdr>
            <w:top w:val="none" w:sz="0" w:space="0" w:color="auto"/>
            <w:left w:val="none" w:sz="0" w:space="0" w:color="auto"/>
            <w:bottom w:val="none" w:sz="0" w:space="0" w:color="auto"/>
            <w:right w:val="none" w:sz="0" w:space="0" w:color="auto"/>
          </w:divBdr>
        </w:div>
        <w:div w:id="2052803678">
          <w:marLeft w:val="274"/>
          <w:marRight w:val="0"/>
          <w:marTop w:val="58"/>
          <w:marBottom w:val="0"/>
          <w:divBdr>
            <w:top w:val="none" w:sz="0" w:space="0" w:color="auto"/>
            <w:left w:val="none" w:sz="0" w:space="0" w:color="auto"/>
            <w:bottom w:val="none" w:sz="0" w:space="0" w:color="auto"/>
            <w:right w:val="none" w:sz="0" w:space="0" w:color="auto"/>
          </w:divBdr>
        </w:div>
        <w:div w:id="65343947">
          <w:marLeft w:val="274"/>
          <w:marRight w:val="0"/>
          <w:marTop w:val="58"/>
          <w:marBottom w:val="0"/>
          <w:divBdr>
            <w:top w:val="none" w:sz="0" w:space="0" w:color="auto"/>
            <w:left w:val="none" w:sz="0" w:space="0" w:color="auto"/>
            <w:bottom w:val="none" w:sz="0" w:space="0" w:color="auto"/>
            <w:right w:val="none" w:sz="0" w:space="0" w:color="auto"/>
          </w:divBdr>
        </w:div>
        <w:div w:id="455759716">
          <w:marLeft w:val="274"/>
          <w:marRight w:val="0"/>
          <w:marTop w:val="58"/>
          <w:marBottom w:val="0"/>
          <w:divBdr>
            <w:top w:val="none" w:sz="0" w:space="0" w:color="auto"/>
            <w:left w:val="none" w:sz="0" w:space="0" w:color="auto"/>
            <w:bottom w:val="none" w:sz="0" w:space="0" w:color="auto"/>
            <w:right w:val="none" w:sz="0" w:space="0" w:color="auto"/>
          </w:divBdr>
        </w:div>
        <w:div w:id="678657762">
          <w:marLeft w:val="274"/>
          <w:marRight w:val="0"/>
          <w:marTop w:val="58"/>
          <w:marBottom w:val="0"/>
          <w:divBdr>
            <w:top w:val="none" w:sz="0" w:space="0" w:color="auto"/>
            <w:left w:val="none" w:sz="0" w:space="0" w:color="auto"/>
            <w:bottom w:val="none" w:sz="0" w:space="0" w:color="auto"/>
            <w:right w:val="none" w:sz="0" w:space="0" w:color="auto"/>
          </w:divBdr>
        </w:div>
        <w:div w:id="1030299062">
          <w:marLeft w:val="274"/>
          <w:marRight w:val="0"/>
          <w:marTop w:val="58"/>
          <w:marBottom w:val="0"/>
          <w:divBdr>
            <w:top w:val="none" w:sz="0" w:space="0" w:color="auto"/>
            <w:left w:val="none" w:sz="0" w:space="0" w:color="auto"/>
            <w:bottom w:val="none" w:sz="0" w:space="0" w:color="auto"/>
            <w:right w:val="none" w:sz="0" w:space="0" w:color="auto"/>
          </w:divBdr>
        </w:div>
        <w:div w:id="281036857">
          <w:marLeft w:val="274"/>
          <w:marRight w:val="0"/>
          <w:marTop w:val="58"/>
          <w:marBottom w:val="0"/>
          <w:divBdr>
            <w:top w:val="none" w:sz="0" w:space="0" w:color="auto"/>
            <w:left w:val="none" w:sz="0" w:space="0" w:color="auto"/>
            <w:bottom w:val="none" w:sz="0" w:space="0" w:color="auto"/>
            <w:right w:val="none" w:sz="0" w:space="0" w:color="auto"/>
          </w:divBdr>
        </w:div>
        <w:div w:id="2011324943">
          <w:marLeft w:val="274"/>
          <w:marRight w:val="0"/>
          <w:marTop w:val="58"/>
          <w:marBottom w:val="0"/>
          <w:divBdr>
            <w:top w:val="none" w:sz="0" w:space="0" w:color="auto"/>
            <w:left w:val="none" w:sz="0" w:space="0" w:color="auto"/>
            <w:bottom w:val="none" w:sz="0" w:space="0" w:color="auto"/>
            <w:right w:val="none" w:sz="0" w:space="0" w:color="auto"/>
          </w:divBdr>
        </w:div>
        <w:div w:id="2133092258">
          <w:marLeft w:val="274"/>
          <w:marRight w:val="0"/>
          <w:marTop w:val="58"/>
          <w:marBottom w:val="0"/>
          <w:divBdr>
            <w:top w:val="none" w:sz="0" w:space="0" w:color="auto"/>
            <w:left w:val="none" w:sz="0" w:space="0" w:color="auto"/>
            <w:bottom w:val="none" w:sz="0" w:space="0" w:color="auto"/>
            <w:right w:val="none" w:sz="0" w:space="0" w:color="auto"/>
          </w:divBdr>
        </w:div>
        <w:div w:id="1622298849">
          <w:marLeft w:val="274"/>
          <w:marRight w:val="0"/>
          <w:marTop w:val="58"/>
          <w:marBottom w:val="0"/>
          <w:divBdr>
            <w:top w:val="none" w:sz="0" w:space="0" w:color="auto"/>
            <w:left w:val="none" w:sz="0" w:space="0" w:color="auto"/>
            <w:bottom w:val="none" w:sz="0" w:space="0" w:color="auto"/>
            <w:right w:val="none" w:sz="0" w:space="0" w:color="auto"/>
          </w:divBdr>
        </w:div>
        <w:div w:id="207953708">
          <w:marLeft w:val="274"/>
          <w:marRight w:val="0"/>
          <w:marTop w:val="58"/>
          <w:marBottom w:val="0"/>
          <w:divBdr>
            <w:top w:val="none" w:sz="0" w:space="0" w:color="auto"/>
            <w:left w:val="none" w:sz="0" w:space="0" w:color="auto"/>
            <w:bottom w:val="none" w:sz="0" w:space="0" w:color="auto"/>
            <w:right w:val="none" w:sz="0" w:space="0" w:color="auto"/>
          </w:divBdr>
        </w:div>
        <w:div w:id="225261291">
          <w:marLeft w:val="274"/>
          <w:marRight w:val="0"/>
          <w:marTop w:val="58"/>
          <w:marBottom w:val="0"/>
          <w:divBdr>
            <w:top w:val="none" w:sz="0" w:space="0" w:color="auto"/>
            <w:left w:val="none" w:sz="0" w:space="0" w:color="auto"/>
            <w:bottom w:val="none" w:sz="0" w:space="0" w:color="auto"/>
            <w:right w:val="none" w:sz="0" w:space="0" w:color="auto"/>
          </w:divBdr>
        </w:div>
        <w:div w:id="350495481">
          <w:marLeft w:val="274"/>
          <w:marRight w:val="0"/>
          <w:marTop w:val="58"/>
          <w:marBottom w:val="0"/>
          <w:divBdr>
            <w:top w:val="none" w:sz="0" w:space="0" w:color="auto"/>
            <w:left w:val="none" w:sz="0" w:space="0" w:color="auto"/>
            <w:bottom w:val="none" w:sz="0" w:space="0" w:color="auto"/>
            <w:right w:val="none" w:sz="0" w:space="0" w:color="auto"/>
          </w:divBdr>
        </w:div>
      </w:divsChild>
    </w:div>
    <w:div w:id="1730495166">
      <w:bodyDiv w:val="1"/>
      <w:marLeft w:val="0"/>
      <w:marRight w:val="0"/>
      <w:marTop w:val="0"/>
      <w:marBottom w:val="0"/>
      <w:divBdr>
        <w:top w:val="none" w:sz="0" w:space="0" w:color="auto"/>
        <w:left w:val="none" w:sz="0" w:space="0" w:color="auto"/>
        <w:bottom w:val="none" w:sz="0" w:space="0" w:color="auto"/>
        <w:right w:val="none" w:sz="0" w:space="0" w:color="auto"/>
      </w:divBdr>
    </w:div>
    <w:div w:id="1737629105">
      <w:bodyDiv w:val="1"/>
      <w:marLeft w:val="0"/>
      <w:marRight w:val="0"/>
      <w:marTop w:val="0"/>
      <w:marBottom w:val="0"/>
      <w:divBdr>
        <w:top w:val="none" w:sz="0" w:space="0" w:color="auto"/>
        <w:left w:val="none" w:sz="0" w:space="0" w:color="auto"/>
        <w:bottom w:val="none" w:sz="0" w:space="0" w:color="auto"/>
        <w:right w:val="none" w:sz="0" w:space="0" w:color="auto"/>
      </w:divBdr>
    </w:div>
    <w:div w:id="1758550849">
      <w:bodyDiv w:val="1"/>
      <w:marLeft w:val="0"/>
      <w:marRight w:val="0"/>
      <w:marTop w:val="0"/>
      <w:marBottom w:val="0"/>
      <w:divBdr>
        <w:top w:val="none" w:sz="0" w:space="0" w:color="auto"/>
        <w:left w:val="none" w:sz="0" w:space="0" w:color="auto"/>
        <w:bottom w:val="none" w:sz="0" w:space="0" w:color="auto"/>
        <w:right w:val="none" w:sz="0" w:space="0" w:color="auto"/>
      </w:divBdr>
      <w:divsChild>
        <w:div w:id="2114126511">
          <w:marLeft w:val="1166"/>
          <w:marRight w:val="0"/>
          <w:marTop w:val="58"/>
          <w:marBottom w:val="0"/>
          <w:divBdr>
            <w:top w:val="none" w:sz="0" w:space="0" w:color="auto"/>
            <w:left w:val="none" w:sz="0" w:space="0" w:color="auto"/>
            <w:bottom w:val="none" w:sz="0" w:space="0" w:color="auto"/>
            <w:right w:val="none" w:sz="0" w:space="0" w:color="auto"/>
          </w:divBdr>
        </w:div>
        <w:div w:id="631374022">
          <w:marLeft w:val="1166"/>
          <w:marRight w:val="0"/>
          <w:marTop w:val="58"/>
          <w:marBottom w:val="0"/>
          <w:divBdr>
            <w:top w:val="none" w:sz="0" w:space="0" w:color="auto"/>
            <w:left w:val="none" w:sz="0" w:space="0" w:color="auto"/>
            <w:bottom w:val="none" w:sz="0" w:space="0" w:color="auto"/>
            <w:right w:val="none" w:sz="0" w:space="0" w:color="auto"/>
          </w:divBdr>
        </w:div>
        <w:div w:id="2055304326">
          <w:marLeft w:val="1166"/>
          <w:marRight w:val="0"/>
          <w:marTop w:val="58"/>
          <w:marBottom w:val="0"/>
          <w:divBdr>
            <w:top w:val="none" w:sz="0" w:space="0" w:color="auto"/>
            <w:left w:val="none" w:sz="0" w:space="0" w:color="auto"/>
            <w:bottom w:val="none" w:sz="0" w:space="0" w:color="auto"/>
            <w:right w:val="none" w:sz="0" w:space="0" w:color="auto"/>
          </w:divBdr>
        </w:div>
        <w:div w:id="666980871">
          <w:marLeft w:val="1166"/>
          <w:marRight w:val="0"/>
          <w:marTop w:val="58"/>
          <w:marBottom w:val="0"/>
          <w:divBdr>
            <w:top w:val="none" w:sz="0" w:space="0" w:color="auto"/>
            <w:left w:val="none" w:sz="0" w:space="0" w:color="auto"/>
            <w:bottom w:val="none" w:sz="0" w:space="0" w:color="auto"/>
            <w:right w:val="none" w:sz="0" w:space="0" w:color="auto"/>
          </w:divBdr>
        </w:div>
        <w:div w:id="976035927">
          <w:marLeft w:val="1166"/>
          <w:marRight w:val="0"/>
          <w:marTop w:val="58"/>
          <w:marBottom w:val="0"/>
          <w:divBdr>
            <w:top w:val="none" w:sz="0" w:space="0" w:color="auto"/>
            <w:left w:val="none" w:sz="0" w:space="0" w:color="auto"/>
            <w:bottom w:val="none" w:sz="0" w:space="0" w:color="auto"/>
            <w:right w:val="none" w:sz="0" w:space="0" w:color="auto"/>
          </w:divBdr>
        </w:div>
        <w:div w:id="591822737">
          <w:marLeft w:val="1166"/>
          <w:marRight w:val="0"/>
          <w:marTop w:val="58"/>
          <w:marBottom w:val="0"/>
          <w:divBdr>
            <w:top w:val="none" w:sz="0" w:space="0" w:color="auto"/>
            <w:left w:val="none" w:sz="0" w:space="0" w:color="auto"/>
            <w:bottom w:val="none" w:sz="0" w:space="0" w:color="auto"/>
            <w:right w:val="none" w:sz="0" w:space="0" w:color="auto"/>
          </w:divBdr>
        </w:div>
        <w:div w:id="1493183310">
          <w:marLeft w:val="1166"/>
          <w:marRight w:val="0"/>
          <w:marTop w:val="58"/>
          <w:marBottom w:val="0"/>
          <w:divBdr>
            <w:top w:val="none" w:sz="0" w:space="0" w:color="auto"/>
            <w:left w:val="none" w:sz="0" w:space="0" w:color="auto"/>
            <w:bottom w:val="none" w:sz="0" w:space="0" w:color="auto"/>
            <w:right w:val="none" w:sz="0" w:space="0" w:color="auto"/>
          </w:divBdr>
        </w:div>
      </w:divsChild>
    </w:div>
    <w:div w:id="1767463857">
      <w:bodyDiv w:val="1"/>
      <w:marLeft w:val="0"/>
      <w:marRight w:val="0"/>
      <w:marTop w:val="0"/>
      <w:marBottom w:val="0"/>
      <w:divBdr>
        <w:top w:val="none" w:sz="0" w:space="0" w:color="auto"/>
        <w:left w:val="none" w:sz="0" w:space="0" w:color="auto"/>
        <w:bottom w:val="none" w:sz="0" w:space="0" w:color="auto"/>
        <w:right w:val="none" w:sz="0" w:space="0" w:color="auto"/>
      </w:divBdr>
    </w:div>
    <w:div w:id="1810047082">
      <w:bodyDiv w:val="1"/>
      <w:marLeft w:val="0"/>
      <w:marRight w:val="0"/>
      <w:marTop w:val="0"/>
      <w:marBottom w:val="0"/>
      <w:divBdr>
        <w:top w:val="none" w:sz="0" w:space="0" w:color="auto"/>
        <w:left w:val="none" w:sz="0" w:space="0" w:color="auto"/>
        <w:bottom w:val="none" w:sz="0" w:space="0" w:color="auto"/>
        <w:right w:val="none" w:sz="0" w:space="0" w:color="auto"/>
      </w:divBdr>
    </w:div>
    <w:div w:id="1820997098">
      <w:bodyDiv w:val="1"/>
      <w:marLeft w:val="0"/>
      <w:marRight w:val="0"/>
      <w:marTop w:val="0"/>
      <w:marBottom w:val="0"/>
      <w:divBdr>
        <w:top w:val="none" w:sz="0" w:space="0" w:color="auto"/>
        <w:left w:val="none" w:sz="0" w:space="0" w:color="auto"/>
        <w:bottom w:val="none" w:sz="0" w:space="0" w:color="auto"/>
        <w:right w:val="none" w:sz="0" w:space="0" w:color="auto"/>
      </w:divBdr>
      <w:divsChild>
        <w:div w:id="1570311067">
          <w:marLeft w:val="1440"/>
          <w:marRight w:val="0"/>
          <w:marTop w:val="0"/>
          <w:marBottom w:val="0"/>
          <w:divBdr>
            <w:top w:val="none" w:sz="0" w:space="0" w:color="auto"/>
            <w:left w:val="none" w:sz="0" w:space="0" w:color="auto"/>
            <w:bottom w:val="none" w:sz="0" w:space="0" w:color="auto"/>
            <w:right w:val="none" w:sz="0" w:space="0" w:color="auto"/>
          </w:divBdr>
        </w:div>
        <w:div w:id="1145273011">
          <w:marLeft w:val="1440"/>
          <w:marRight w:val="0"/>
          <w:marTop w:val="0"/>
          <w:marBottom w:val="0"/>
          <w:divBdr>
            <w:top w:val="none" w:sz="0" w:space="0" w:color="auto"/>
            <w:left w:val="none" w:sz="0" w:space="0" w:color="auto"/>
            <w:bottom w:val="none" w:sz="0" w:space="0" w:color="auto"/>
            <w:right w:val="none" w:sz="0" w:space="0" w:color="auto"/>
          </w:divBdr>
        </w:div>
        <w:div w:id="1457019153">
          <w:marLeft w:val="1440"/>
          <w:marRight w:val="0"/>
          <w:marTop w:val="0"/>
          <w:marBottom w:val="0"/>
          <w:divBdr>
            <w:top w:val="none" w:sz="0" w:space="0" w:color="auto"/>
            <w:left w:val="none" w:sz="0" w:space="0" w:color="auto"/>
            <w:bottom w:val="none" w:sz="0" w:space="0" w:color="auto"/>
            <w:right w:val="none" w:sz="0" w:space="0" w:color="auto"/>
          </w:divBdr>
        </w:div>
        <w:div w:id="1363476495">
          <w:marLeft w:val="1440"/>
          <w:marRight w:val="0"/>
          <w:marTop w:val="0"/>
          <w:marBottom w:val="0"/>
          <w:divBdr>
            <w:top w:val="none" w:sz="0" w:space="0" w:color="auto"/>
            <w:left w:val="none" w:sz="0" w:space="0" w:color="auto"/>
            <w:bottom w:val="none" w:sz="0" w:space="0" w:color="auto"/>
            <w:right w:val="none" w:sz="0" w:space="0" w:color="auto"/>
          </w:divBdr>
        </w:div>
        <w:div w:id="1052459069">
          <w:marLeft w:val="1440"/>
          <w:marRight w:val="0"/>
          <w:marTop w:val="0"/>
          <w:marBottom w:val="0"/>
          <w:divBdr>
            <w:top w:val="none" w:sz="0" w:space="0" w:color="auto"/>
            <w:left w:val="none" w:sz="0" w:space="0" w:color="auto"/>
            <w:bottom w:val="none" w:sz="0" w:space="0" w:color="auto"/>
            <w:right w:val="none" w:sz="0" w:space="0" w:color="auto"/>
          </w:divBdr>
        </w:div>
        <w:div w:id="753629662">
          <w:marLeft w:val="1440"/>
          <w:marRight w:val="0"/>
          <w:marTop w:val="0"/>
          <w:marBottom w:val="0"/>
          <w:divBdr>
            <w:top w:val="none" w:sz="0" w:space="0" w:color="auto"/>
            <w:left w:val="none" w:sz="0" w:space="0" w:color="auto"/>
            <w:bottom w:val="none" w:sz="0" w:space="0" w:color="auto"/>
            <w:right w:val="none" w:sz="0" w:space="0" w:color="auto"/>
          </w:divBdr>
        </w:div>
      </w:divsChild>
    </w:div>
    <w:div w:id="1821120251">
      <w:bodyDiv w:val="1"/>
      <w:marLeft w:val="0"/>
      <w:marRight w:val="0"/>
      <w:marTop w:val="0"/>
      <w:marBottom w:val="0"/>
      <w:divBdr>
        <w:top w:val="none" w:sz="0" w:space="0" w:color="auto"/>
        <w:left w:val="none" w:sz="0" w:space="0" w:color="auto"/>
        <w:bottom w:val="none" w:sz="0" w:space="0" w:color="auto"/>
        <w:right w:val="none" w:sz="0" w:space="0" w:color="auto"/>
      </w:divBdr>
    </w:div>
    <w:div w:id="1836610852">
      <w:bodyDiv w:val="1"/>
      <w:marLeft w:val="0"/>
      <w:marRight w:val="0"/>
      <w:marTop w:val="0"/>
      <w:marBottom w:val="0"/>
      <w:divBdr>
        <w:top w:val="none" w:sz="0" w:space="0" w:color="auto"/>
        <w:left w:val="none" w:sz="0" w:space="0" w:color="auto"/>
        <w:bottom w:val="none" w:sz="0" w:space="0" w:color="auto"/>
        <w:right w:val="none" w:sz="0" w:space="0" w:color="auto"/>
      </w:divBdr>
    </w:div>
    <w:div w:id="1854878085">
      <w:bodyDiv w:val="1"/>
      <w:marLeft w:val="0"/>
      <w:marRight w:val="0"/>
      <w:marTop w:val="0"/>
      <w:marBottom w:val="0"/>
      <w:divBdr>
        <w:top w:val="none" w:sz="0" w:space="0" w:color="auto"/>
        <w:left w:val="none" w:sz="0" w:space="0" w:color="auto"/>
        <w:bottom w:val="none" w:sz="0" w:space="0" w:color="auto"/>
        <w:right w:val="none" w:sz="0" w:space="0" w:color="auto"/>
      </w:divBdr>
      <w:divsChild>
        <w:div w:id="714236231">
          <w:marLeft w:val="547"/>
          <w:marRight w:val="0"/>
          <w:marTop w:val="0"/>
          <w:marBottom w:val="0"/>
          <w:divBdr>
            <w:top w:val="none" w:sz="0" w:space="0" w:color="auto"/>
            <w:left w:val="none" w:sz="0" w:space="0" w:color="auto"/>
            <w:bottom w:val="none" w:sz="0" w:space="0" w:color="auto"/>
            <w:right w:val="none" w:sz="0" w:space="0" w:color="auto"/>
          </w:divBdr>
        </w:div>
        <w:div w:id="1699308427">
          <w:marLeft w:val="547"/>
          <w:marRight w:val="0"/>
          <w:marTop w:val="0"/>
          <w:marBottom w:val="0"/>
          <w:divBdr>
            <w:top w:val="none" w:sz="0" w:space="0" w:color="auto"/>
            <w:left w:val="none" w:sz="0" w:space="0" w:color="auto"/>
            <w:bottom w:val="none" w:sz="0" w:space="0" w:color="auto"/>
            <w:right w:val="none" w:sz="0" w:space="0" w:color="auto"/>
          </w:divBdr>
        </w:div>
        <w:div w:id="852495536">
          <w:marLeft w:val="547"/>
          <w:marRight w:val="0"/>
          <w:marTop w:val="0"/>
          <w:marBottom w:val="0"/>
          <w:divBdr>
            <w:top w:val="none" w:sz="0" w:space="0" w:color="auto"/>
            <w:left w:val="none" w:sz="0" w:space="0" w:color="auto"/>
            <w:bottom w:val="none" w:sz="0" w:space="0" w:color="auto"/>
            <w:right w:val="none" w:sz="0" w:space="0" w:color="auto"/>
          </w:divBdr>
        </w:div>
        <w:div w:id="946231788">
          <w:marLeft w:val="547"/>
          <w:marRight w:val="0"/>
          <w:marTop w:val="0"/>
          <w:marBottom w:val="0"/>
          <w:divBdr>
            <w:top w:val="none" w:sz="0" w:space="0" w:color="auto"/>
            <w:left w:val="none" w:sz="0" w:space="0" w:color="auto"/>
            <w:bottom w:val="none" w:sz="0" w:space="0" w:color="auto"/>
            <w:right w:val="none" w:sz="0" w:space="0" w:color="auto"/>
          </w:divBdr>
        </w:div>
        <w:div w:id="2145462426">
          <w:marLeft w:val="547"/>
          <w:marRight w:val="0"/>
          <w:marTop w:val="0"/>
          <w:marBottom w:val="0"/>
          <w:divBdr>
            <w:top w:val="none" w:sz="0" w:space="0" w:color="auto"/>
            <w:left w:val="none" w:sz="0" w:space="0" w:color="auto"/>
            <w:bottom w:val="none" w:sz="0" w:space="0" w:color="auto"/>
            <w:right w:val="none" w:sz="0" w:space="0" w:color="auto"/>
          </w:divBdr>
        </w:div>
        <w:div w:id="285504540">
          <w:marLeft w:val="547"/>
          <w:marRight w:val="0"/>
          <w:marTop w:val="0"/>
          <w:marBottom w:val="0"/>
          <w:divBdr>
            <w:top w:val="none" w:sz="0" w:space="0" w:color="auto"/>
            <w:left w:val="none" w:sz="0" w:space="0" w:color="auto"/>
            <w:bottom w:val="none" w:sz="0" w:space="0" w:color="auto"/>
            <w:right w:val="none" w:sz="0" w:space="0" w:color="auto"/>
          </w:divBdr>
        </w:div>
      </w:divsChild>
    </w:div>
    <w:div w:id="1860317817">
      <w:bodyDiv w:val="1"/>
      <w:marLeft w:val="0"/>
      <w:marRight w:val="0"/>
      <w:marTop w:val="0"/>
      <w:marBottom w:val="0"/>
      <w:divBdr>
        <w:top w:val="none" w:sz="0" w:space="0" w:color="auto"/>
        <w:left w:val="none" w:sz="0" w:space="0" w:color="auto"/>
        <w:bottom w:val="none" w:sz="0" w:space="0" w:color="auto"/>
        <w:right w:val="none" w:sz="0" w:space="0" w:color="auto"/>
      </w:divBdr>
      <w:divsChild>
        <w:div w:id="370227967">
          <w:marLeft w:val="778"/>
          <w:marRight w:val="0"/>
          <w:marTop w:val="0"/>
          <w:marBottom w:val="0"/>
          <w:divBdr>
            <w:top w:val="none" w:sz="0" w:space="0" w:color="auto"/>
            <w:left w:val="none" w:sz="0" w:space="0" w:color="auto"/>
            <w:bottom w:val="none" w:sz="0" w:space="0" w:color="auto"/>
            <w:right w:val="none" w:sz="0" w:space="0" w:color="auto"/>
          </w:divBdr>
        </w:div>
        <w:div w:id="2144230018">
          <w:marLeft w:val="778"/>
          <w:marRight w:val="0"/>
          <w:marTop w:val="0"/>
          <w:marBottom w:val="0"/>
          <w:divBdr>
            <w:top w:val="none" w:sz="0" w:space="0" w:color="auto"/>
            <w:left w:val="none" w:sz="0" w:space="0" w:color="auto"/>
            <w:bottom w:val="none" w:sz="0" w:space="0" w:color="auto"/>
            <w:right w:val="none" w:sz="0" w:space="0" w:color="auto"/>
          </w:divBdr>
        </w:div>
        <w:div w:id="740520405">
          <w:marLeft w:val="778"/>
          <w:marRight w:val="0"/>
          <w:marTop w:val="0"/>
          <w:marBottom w:val="0"/>
          <w:divBdr>
            <w:top w:val="none" w:sz="0" w:space="0" w:color="auto"/>
            <w:left w:val="none" w:sz="0" w:space="0" w:color="auto"/>
            <w:bottom w:val="none" w:sz="0" w:space="0" w:color="auto"/>
            <w:right w:val="none" w:sz="0" w:space="0" w:color="auto"/>
          </w:divBdr>
        </w:div>
        <w:div w:id="1110660480">
          <w:marLeft w:val="778"/>
          <w:marRight w:val="0"/>
          <w:marTop w:val="0"/>
          <w:marBottom w:val="0"/>
          <w:divBdr>
            <w:top w:val="none" w:sz="0" w:space="0" w:color="auto"/>
            <w:left w:val="none" w:sz="0" w:space="0" w:color="auto"/>
            <w:bottom w:val="none" w:sz="0" w:space="0" w:color="auto"/>
            <w:right w:val="none" w:sz="0" w:space="0" w:color="auto"/>
          </w:divBdr>
        </w:div>
        <w:div w:id="462580617">
          <w:marLeft w:val="778"/>
          <w:marRight w:val="0"/>
          <w:marTop w:val="0"/>
          <w:marBottom w:val="0"/>
          <w:divBdr>
            <w:top w:val="none" w:sz="0" w:space="0" w:color="auto"/>
            <w:left w:val="none" w:sz="0" w:space="0" w:color="auto"/>
            <w:bottom w:val="none" w:sz="0" w:space="0" w:color="auto"/>
            <w:right w:val="none" w:sz="0" w:space="0" w:color="auto"/>
          </w:divBdr>
        </w:div>
        <w:div w:id="1990547810">
          <w:marLeft w:val="778"/>
          <w:marRight w:val="0"/>
          <w:marTop w:val="0"/>
          <w:marBottom w:val="0"/>
          <w:divBdr>
            <w:top w:val="none" w:sz="0" w:space="0" w:color="auto"/>
            <w:left w:val="none" w:sz="0" w:space="0" w:color="auto"/>
            <w:bottom w:val="none" w:sz="0" w:space="0" w:color="auto"/>
            <w:right w:val="none" w:sz="0" w:space="0" w:color="auto"/>
          </w:divBdr>
        </w:div>
        <w:div w:id="815881876">
          <w:marLeft w:val="778"/>
          <w:marRight w:val="0"/>
          <w:marTop w:val="0"/>
          <w:marBottom w:val="0"/>
          <w:divBdr>
            <w:top w:val="none" w:sz="0" w:space="0" w:color="auto"/>
            <w:left w:val="none" w:sz="0" w:space="0" w:color="auto"/>
            <w:bottom w:val="none" w:sz="0" w:space="0" w:color="auto"/>
            <w:right w:val="none" w:sz="0" w:space="0" w:color="auto"/>
          </w:divBdr>
        </w:div>
      </w:divsChild>
    </w:div>
    <w:div w:id="1863283628">
      <w:bodyDiv w:val="1"/>
      <w:marLeft w:val="0"/>
      <w:marRight w:val="0"/>
      <w:marTop w:val="0"/>
      <w:marBottom w:val="0"/>
      <w:divBdr>
        <w:top w:val="none" w:sz="0" w:space="0" w:color="auto"/>
        <w:left w:val="none" w:sz="0" w:space="0" w:color="auto"/>
        <w:bottom w:val="none" w:sz="0" w:space="0" w:color="auto"/>
        <w:right w:val="none" w:sz="0" w:space="0" w:color="auto"/>
      </w:divBdr>
    </w:div>
    <w:div w:id="1884899075">
      <w:bodyDiv w:val="1"/>
      <w:marLeft w:val="0"/>
      <w:marRight w:val="0"/>
      <w:marTop w:val="0"/>
      <w:marBottom w:val="0"/>
      <w:divBdr>
        <w:top w:val="none" w:sz="0" w:space="0" w:color="auto"/>
        <w:left w:val="none" w:sz="0" w:space="0" w:color="auto"/>
        <w:bottom w:val="none" w:sz="0" w:space="0" w:color="auto"/>
        <w:right w:val="none" w:sz="0" w:space="0" w:color="auto"/>
      </w:divBdr>
    </w:div>
    <w:div w:id="1890871133">
      <w:bodyDiv w:val="1"/>
      <w:marLeft w:val="0"/>
      <w:marRight w:val="0"/>
      <w:marTop w:val="0"/>
      <w:marBottom w:val="0"/>
      <w:divBdr>
        <w:top w:val="none" w:sz="0" w:space="0" w:color="auto"/>
        <w:left w:val="none" w:sz="0" w:space="0" w:color="auto"/>
        <w:bottom w:val="none" w:sz="0" w:space="0" w:color="auto"/>
        <w:right w:val="none" w:sz="0" w:space="0" w:color="auto"/>
      </w:divBdr>
    </w:div>
    <w:div w:id="1894802860">
      <w:bodyDiv w:val="1"/>
      <w:marLeft w:val="0"/>
      <w:marRight w:val="0"/>
      <w:marTop w:val="0"/>
      <w:marBottom w:val="0"/>
      <w:divBdr>
        <w:top w:val="none" w:sz="0" w:space="0" w:color="auto"/>
        <w:left w:val="none" w:sz="0" w:space="0" w:color="auto"/>
        <w:bottom w:val="none" w:sz="0" w:space="0" w:color="auto"/>
        <w:right w:val="none" w:sz="0" w:space="0" w:color="auto"/>
      </w:divBdr>
    </w:div>
    <w:div w:id="1897475714">
      <w:bodyDiv w:val="1"/>
      <w:marLeft w:val="0"/>
      <w:marRight w:val="0"/>
      <w:marTop w:val="0"/>
      <w:marBottom w:val="0"/>
      <w:divBdr>
        <w:top w:val="none" w:sz="0" w:space="0" w:color="auto"/>
        <w:left w:val="none" w:sz="0" w:space="0" w:color="auto"/>
        <w:bottom w:val="none" w:sz="0" w:space="0" w:color="auto"/>
        <w:right w:val="none" w:sz="0" w:space="0" w:color="auto"/>
      </w:divBdr>
      <w:divsChild>
        <w:div w:id="1539582767">
          <w:marLeft w:val="734"/>
          <w:marRight w:val="0"/>
          <w:marTop w:val="0"/>
          <w:marBottom w:val="0"/>
          <w:divBdr>
            <w:top w:val="none" w:sz="0" w:space="0" w:color="auto"/>
            <w:left w:val="none" w:sz="0" w:space="0" w:color="auto"/>
            <w:bottom w:val="none" w:sz="0" w:space="0" w:color="auto"/>
            <w:right w:val="none" w:sz="0" w:space="0" w:color="auto"/>
          </w:divBdr>
        </w:div>
        <w:div w:id="932280173">
          <w:marLeft w:val="1454"/>
          <w:marRight w:val="0"/>
          <w:marTop w:val="0"/>
          <w:marBottom w:val="0"/>
          <w:divBdr>
            <w:top w:val="none" w:sz="0" w:space="0" w:color="auto"/>
            <w:left w:val="none" w:sz="0" w:space="0" w:color="auto"/>
            <w:bottom w:val="none" w:sz="0" w:space="0" w:color="auto"/>
            <w:right w:val="none" w:sz="0" w:space="0" w:color="auto"/>
          </w:divBdr>
        </w:div>
        <w:div w:id="2086948505">
          <w:marLeft w:val="1454"/>
          <w:marRight w:val="0"/>
          <w:marTop w:val="0"/>
          <w:marBottom w:val="0"/>
          <w:divBdr>
            <w:top w:val="none" w:sz="0" w:space="0" w:color="auto"/>
            <w:left w:val="none" w:sz="0" w:space="0" w:color="auto"/>
            <w:bottom w:val="none" w:sz="0" w:space="0" w:color="auto"/>
            <w:right w:val="none" w:sz="0" w:space="0" w:color="auto"/>
          </w:divBdr>
        </w:div>
        <w:div w:id="807741009">
          <w:marLeft w:val="1454"/>
          <w:marRight w:val="0"/>
          <w:marTop w:val="0"/>
          <w:marBottom w:val="0"/>
          <w:divBdr>
            <w:top w:val="none" w:sz="0" w:space="0" w:color="auto"/>
            <w:left w:val="none" w:sz="0" w:space="0" w:color="auto"/>
            <w:bottom w:val="none" w:sz="0" w:space="0" w:color="auto"/>
            <w:right w:val="none" w:sz="0" w:space="0" w:color="auto"/>
          </w:divBdr>
        </w:div>
        <w:div w:id="138152456">
          <w:marLeft w:val="1454"/>
          <w:marRight w:val="0"/>
          <w:marTop w:val="0"/>
          <w:marBottom w:val="0"/>
          <w:divBdr>
            <w:top w:val="none" w:sz="0" w:space="0" w:color="auto"/>
            <w:left w:val="none" w:sz="0" w:space="0" w:color="auto"/>
            <w:bottom w:val="none" w:sz="0" w:space="0" w:color="auto"/>
            <w:right w:val="none" w:sz="0" w:space="0" w:color="auto"/>
          </w:divBdr>
        </w:div>
        <w:div w:id="1502623450">
          <w:marLeft w:val="2174"/>
          <w:marRight w:val="0"/>
          <w:marTop w:val="0"/>
          <w:marBottom w:val="0"/>
          <w:divBdr>
            <w:top w:val="none" w:sz="0" w:space="0" w:color="auto"/>
            <w:left w:val="none" w:sz="0" w:space="0" w:color="auto"/>
            <w:bottom w:val="none" w:sz="0" w:space="0" w:color="auto"/>
            <w:right w:val="none" w:sz="0" w:space="0" w:color="auto"/>
          </w:divBdr>
        </w:div>
        <w:div w:id="633026549">
          <w:marLeft w:val="2174"/>
          <w:marRight w:val="0"/>
          <w:marTop w:val="0"/>
          <w:marBottom w:val="0"/>
          <w:divBdr>
            <w:top w:val="none" w:sz="0" w:space="0" w:color="auto"/>
            <w:left w:val="none" w:sz="0" w:space="0" w:color="auto"/>
            <w:bottom w:val="none" w:sz="0" w:space="0" w:color="auto"/>
            <w:right w:val="none" w:sz="0" w:space="0" w:color="auto"/>
          </w:divBdr>
        </w:div>
        <w:div w:id="1293748360">
          <w:marLeft w:val="2174"/>
          <w:marRight w:val="0"/>
          <w:marTop w:val="0"/>
          <w:marBottom w:val="0"/>
          <w:divBdr>
            <w:top w:val="none" w:sz="0" w:space="0" w:color="auto"/>
            <w:left w:val="none" w:sz="0" w:space="0" w:color="auto"/>
            <w:bottom w:val="none" w:sz="0" w:space="0" w:color="auto"/>
            <w:right w:val="none" w:sz="0" w:space="0" w:color="auto"/>
          </w:divBdr>
        </w:div>
        <w:div w:id="1414814075">
          <w:marLeft w:val="734"/>
          <w:marRight w:val="0"/>
          <w:marTop w:val="0"/>
          <w:marBottom w:val="0"/>
          <w:divBdr>
            <w:top w:val="none" w:sz="0" w:space="0" w:color="auto"/>
            <w:left w:val="none" w:sz="0" w:space="0" w:color="auto"/>
            <w:bottom w:val="none" w:sz="0" w:space="0" w:color="auto"/>
            <w:right w:val="none" w:sz="0" w:space="0" w:color="auto"/>
          </w:divBdr>
        </w:div>
      </w:divsChild>
    </w:div>
    <w:div w:id="1899974655">
      <w:bodyDiv w:val="1"/>
      <w:marLeft w:val="0"/>
      <w:marRight w:val="0"/>
      <w:marTop w:val="0"/>
      <w:marBottom w:val="0"/>
      <w:divBdr>
        <w:top w:val="none" w:sz="0" w:space="0" w:color="auto"/>
        <w:left w:val="none" w:sz="0" w:space="0" w:color="auto"/>
        <w:bottom w:val="none" w:sz="0" w:space="0" w:color="auto"/>
        <w:right w:val="none" w:sz="0" w:space="0" w:color="auto"/>
      </w:divBdr>
      <w:divsChild>
        <w:div w:id="44569625">
          <w:marLeft w:val="446"/>
          <w:marRight w:val="0"/>
          <w:marTop w:val="0"/>
          <w:marBottom w:val="0"/>
          <w:divBdr>
            <w:top w:val="none" w:sz="0" w:space="0" w:color="auto"/>
            <w:left w:val="none" w:sz="0" w:space="0" w:color="auto"/>
            <w:bottom w:val="none" w:sz="0" w:space="0" w:color="auto"/>
            <w:right w:val="none" w:sz="0" w:space="0" w:color="auto"/>
          </w:divBdr>
        </w:div>
        <w:div w:id="168370016">
          <w:marLeft w:val="446"/>
          <w:marRight w:val="0"/>
          <w:marTop w:val="0"/>
          <w:marBottom w:val="0"/>
          <w:divBdr>
            <w:top w:val="none" w:sz="0" w:space="0" w:color="auto"/>
            <w:left w:val="none" w:sz="0" w:space="0" w:color="auto"/>
            <w:bottom w:val="none" w:sz="0" w:space="0" w:color="auto"/>
            <w:right w:val="none" w:sz="0" w:space="0" w:color="auto"/>
          </w:divBdr>
        </w:div>
        <w:div w:id="2072344404">
          <w:marLeft w:val="446"/>
          <w:marRight w:val="0"/>
          <w:marTop w:val="0"/>
          <w:marBottom w:val="0"/>
          <w:divBdr>
            <w:top w:val="none" w:sz="0" w:space="0" w:color="auto"/>
            <w:left w:val="none" w:sz="0" w:space="0" w:color="auto"/>
            <w:bottom w:val="none" w:sz="0" w:space="0" w:color="auto"/>
            <w:right w:val="none" w:sz="0" w:space="0" w:color="auto"/>
          </w:divBdr>
        </w:div>
      </w:divsChild>
    </w:div>
    <w:div w:id="1907914457">
      <w:bodyDiv w:val="1"/>
      <w:marLeft w:val="0"/>
      <w:marRight w:val="0"/>
      <w:marTop w:val="0"/>
      <w:marBottom w:val="0"/>
      <w:divBdr>
        <w:top w:val="none" w:sz="0" w:space="0" w:color="auto"/>
        <w:left w:val="none" w:sz="0" w:space="0" w:color="auto"/>
        <w:bottom w:val="none" w:sz="0" w:space="0" w:color="auto"/>
        <w:right w:val="none" w:sz="0" w:space="0" w:color="auto"/>
      </w:divBdr>
      <w:divsChild>
        <w:div w:id="309217929">
          <w:marLeft w:val="907"/>
          <w:marRight w:val="0"/>
          <w:marTop w:val="86"/>
          <w:marBottom w:val="0"/>
          <w:divBdr>
            <w:top w:val="none" w:sz="0" w:space="0" w:color="auto"/>
            <w:left w:val="none" w:sz="0" w:space="0" w:color="auto"/>
            <w:bottom w:val="none" w:sz="0" w:space="0" w:color="auto"/>
            <w:right w:val="none" w:sz="0" w:space="0" w:color="auto"/>
          </w:divBdr>
        </w:div>
        <w:div w:id="251285211">
          <w:marLeft w:val="907"/>
          <w:marRight w:val="0"/>
          <w:marTop w:val="86"/>
          <w:marBottom w:val="0"/>
          <w:divBdr>
            <w:top w:val="none" w:sz="0" w:space="0" w:color="auto"/>
            <w:left w:val="none" w:sz="0" w:space="0" w:color="auto"/>
            <w:bottom w:val="none" w:sz="0" w:space="0" w:color="auto"/>
            <w:right w:val="none" w:sz="0" w:space="0" w:color="auto"/>
          </w:divBdr>
        </w:div>
        <w:div w:id="1779639021">
          <w:marLeft w:val="907"/>
          <w:marRight w:val="0"/>
          <w:marTop w:val="86"/>
          <w:marBottom w:val="0"/>
          <w:divBdr>
            <w:top w:val="none" w:sz="0" w:space="0" w:color="auto"/>
            <w:left w:val="none" w:sz="0" w:space="0" w:color="auto"/>
            <w:bottom w:val="none" w:sz="0" w:space="0" w:color="auto"/>
            <w:right w:val="none" w:sz="0" w:space="0" w:color="auto"/>
          </w:divBdr>
        </w:div>
      </w:divsChild>
    </w:div>
    <w:div w:id="1925256635">
      <w:bodyDiv w:val="1"/>
      <w:marLeft w:val="0"/>
      <w:marRight w:val="0"/>
      <w:marTop w:val="0"/>
      <w:marBottom w:val="0"/>
      <w:divBdr>
        <w:top w:val="none" w:sz="0" w:space="0" w:color="auto"/>
        <w:left w:val="none" w:sz="0" w:space="0" w:color="auto"/>
        <w:bottom w:val="none" w:sz="0" w:space="0" w:color="auto"/>
        <w:right w:val="none" w:sz="0" w:space="0" w:color="auto"/>
      </w:divBdr>
    </w:div>
    <w:div w:id="1927377682">
      <w:bodyDiv w:val="1"/>
      <w:marLeft w:val="0"/>
      <w:marRight w:val="0"/>
      <w:marTop w:val="0"/>
      <w:marBottom w:val="0"/>
      <w:divBdr>
        <w:top w:val="none" w:sz="0" w:space="0" w:color="auto"/>
        <w:left w:val="none" w:sz="0" w:space="0" w:color="auto"/>
        <w:bottom w:val="none" w:sz="0" w:space="0" w:color="auto"/>
        <w:right w:val="none" w:sz="0" w:space="0" w:color="auto"/>
      </w:divBdr>
      <w:divsChild>
        <w:div w:id="1808819666">
          <w:marLeft w:val="547"/>
          <w:marRight w:val="0"/>
          <w:marTop w:val="86"/>
          <w:marBottom w:val="0"/>
          <w:divBdr>
            <w:top w:val="none" w:sz="0" w:space="0" w:color="auto"/>
            <w:left w:val="none" w:sz="0" w:space="0" w:color="auto"/>
            <w:bottom w:val="none" w:sz="0" w:space="0" w:color="auto"/>
            <w:right w:val="none" w:sz="0" w:space="0" w:color="auto"/>
          </w:divBdr>
        </w:div>
        <w:div w:id="1332181235">
          <w:marLeft w:val="547"/>
          <w:marRight w:val="0"/>
          <w:marTop w:val="86"/>
          <w:marBottom w:val="0"/>
          <w:divBdr>
            <w:top w:val="none" w:sz="0" w:space="0" w:color="auto"/>
            <w:left w:val="none" w:sz="0" w:space="0" w:color="auto"/>
            <w:bottom w:val="none" w:sz="0" w:space="0" w:color="auto"/>
            <w:right w:val="none" w:sz="0" w:space="0" w:color="auto"/>
          </w:divBdr>
        </w:div>
        <w:div w:id="10576155">
          <w:marLeft w:val="547"/>
          <w:marRight w:val="0"/>
          <w:marTop w:val="86"/>
          <w:marBottom w:val="0"/>
          <w:divBdr>
            <w:top w:val="none" w:sz="0" w:space="0" w:color="auto"/>
            <w:left w:val="none" w:sz="0" w:space="0" w:color="auto"/>
            <w:bottom w:val="none" w:sz="0" w:space="0" w:color="auto"/>
            <w:right w:val="none" w:sz="0" w:space="0" w:color="auto"/>
          </w:divBdr>
        </w:div>
      </w:divsChild>
    </w:div>
    <w:div w:id="1931817321">
      <w:bodyDiv w:val="1"/>
      <w:marLeft w:val="0"/>
      <w:marRight w:val="0"/>
      <w:marTop w:val="0"/>
      <w:marBottom w:val="0"/>
      <w:divBdr>
        <w:top w:val="none" w:sz="0" w:space="0" w:color="auto"/>
        <w:left w:val="none" w:sz="0" w:space="0" w:color="auto"/>
        <w:bottom w:val="none" w:sz="0" w:space="0" w:color="auto"/>
        <w:right w:val="none" w:sz="0" w:space="0" w:color="auto"/>
      </w:divBdr>
      <w:divsChild>
        <w:div w:id="702218984">
          <w:marLeft w:val="547"/>
          <w:marRight w:val="0"/>
          <w:marTop w:val="0"/>
          <w:marBottom w:val="0"/>
          <w:divBdr>
            <w:top w:val="none" w:sz="0" w:space="0" w:color="auto"/>
            <w:left w:val="none" w:sz="0" w:space="0" w:color="auto"/>
            <w:bottom w:val="none" w:sz="0" w:space="0" w:color="auto"/>
            <w:right w:val="none" w:sz="0" w:space="0" w:color="auto"/>
          </w:divBdr>
        </w:div>
        <w:div w:id="1258101963">
          <w:marLeft w:val="634"/>
          <w:marRight w:val="0"/>
          <w:marTop w:val="0"/>
          <w:marBottom w:val="0"/>
          <w:divBdr>
            <w:top w:val="none" w:sz="0" w:space="0" w:color="auto"/>
            <w:left w:val="none" w:sz="0" w:space="0" w:color="auto"/>
            <w:bottom w:val="none" w:sz="0" w:space="0" w:color="auto"/>
            <w:right w:val="none" w:sz="0" w:space="0" w:color="auto"/>
          </w:divBdr>
        </w:div>
        <w:div w:id="282620490">
          <w:marLeft w:val="547"/>
          <w:marRight w:val="0"/>
          <w:marTop w:val="0"/>
          <w:marBottom w:val="0"/>
          <w:divBdr>
            <w:top w:val="none" w:sz="0" w:space="0" w:color="auto"/>
            <w:left w:val="none" w:sz="0" w:space="0" w:color="auto"/>
            <w:bottom w:val="none" w:sz="0" w:space="0" w:color="auto"/>
            <w:right w:val="none" w:sz="0" w:space="0" w:color="auto"/>
          </w:divBdr>
        </w:div>
        <w:div w:id="1214342437">
          <w:marLeft w:val="547"/>
          <w:marRight w:val="0"/>
          <w:marTop w:val="0"/>
          <w:marBottom w:val="0"/>
          <w:divBdr>
            <w:top w:val="none" w:sz="0" w:space="0" w:color="auto"/>
            <w:left w:val="none" w:sz="0" w:space="0" w:color="auto"/>
            <w:bottom w:val="none" w:sz="0" w:space="0" w:color="auto"/>
            <w:right w:val="none" w:sz="0" w:space="0" w:color="auto"/>
          </w:divBdr>
        </w:div>
        <w:div w:id="1457988955">
          <w:marLeft w:val="634"/>
          <w:marRight w:val="0"/>
          <w:marTop w:val="0"/>
          <w:marBottom w:val="0"/>
          <w:divBdr>
            <w:top w:val="none" w:sz="0" w:space="0" w:color="auto"/>
            <w:left w:val="none" w:sz="0" w:space="0" w:color="auto"/>
            <w:bottom w:val="none" w:sz="0" w:space="0" w:color="auto"/>
            <w:right w:val="none" w:sz="0" w:space="0" w:color="auto"/>
          </w:divBdr>
        </w:div>
        <w:div w:id="1655908659">
          <w:marLeft w:val="634"/>
          <w:marRight w:val="0"/>
          <w:marTop w:val="0"/>
          <w:marBottom w:val="0"/>
          <w:divBdr>
            <w:top w:val="none" w:sz="0" w:space="0" w:color="auto"/>
            <w:left w:val="none" w:sz="0" w:space="0" w:color="auto"/>
            <w:bottom w:val="none" w:sz="0" w:space="0" w:color="auto"/>
            <w:right w:val="none" w:sz="0" w:space="0" w:color="auto"/>
          </w:divBdr>
        </w:div>
        <w:div w:id="1778210077">
          <w:marLeft w:val="547"/>
          <w:marRight w:val="0"/>
          <w:marTop w:val="0"/>
          <w:marBottom w:val="0"/>
          <w:divBdr>
            <w:top w:val="none" w:sz="0" w:space="0" w:color="auto"/>
            <w:left w:val="none" w:sz="0" w:space="0" w:color="auto"/>
            <w:bottom w:val="none" w:sz="0" w:space="0" w:color="auto"/>
            <w:right w:val="none" w:sz="0" w:space="0" w:color="auto"/>
          </w:divBdr>
        </w:div>
        <w:div w:id="1260522807">
          <w:marLeft w:val="634"/>
          <w:marRight w:val="0"/>
          <w:marTop w:val="0"/>
          <w:marBottom w:val="0"/>
          <w:divBdr>
            <w:top w:val="none" w:sz="0" w:space="0" w:color="auto"/>
            <w:left w:val="none" w:sz="0" w:space="0" w:color="auto"/>
            <w:bottom w:val="none" w:sz="0" w:space="0" w:color="auto"/>
            <w:right w:val="none" w:sz="0" w:space="0" w:color="auto"/>
          </w:divBdr>
        </w:div>
      </w:divsChild>
    </w:div>
    <w:div w:id="1939554993">
      <w:bodyDiv w:val="1"/>
      <w:marLeft w:val="0"/>
      <w:marRight w:val="0"/>
      <w:marTop w:val="0"/>
      <w:marBottom w:val="0"/>
      <w:divBdr>
        <w:top w:val="none" w:sz="0" w:space="0" w:color="auto"/>
        <w:left w:val="none" w:sz="0" w:space="0" w:color="auto"/>
        <w:bottom w:val="none" w:sz="0" w:space="0" w:color="auto"/>
        <w:right w:val="none" w:sz="0" w:space="0" w:color="auto"/>
      </w:divBdr>
    </w:div>
    <w:div w:id="1942178188">
      <w:bodyDiv w:val="1"/>
      <w:marLeft w:val="0"/>
      <w:marRight w:val="0"/>
      <w:marTop w:val="0"/>
      <w:marBottom w:val="0"/>
      <w:divBdr>
        <w:top w:val="none" w:sz="0" w:space="0" w:color="auto"/>
        <w:left w:val="none" w:sz="0" w:space="0" w:color="auto"/>
        <w:bottom w:val="none" w:sz="0" w:space="0" w:color="auto"/>
        <w:right w:val="none" w:sz="0" w:space="0" w:color="auto"/>
      </w:divBdr>
    </w:div>
    <w:div w:id="1951084728">
      <w:bodyDiv w:val="1"/>
      <w:marLeft w:val="0"/>
      <w:marRight w:val="0"/>
      <w:marTop w:val="0"/>
      <w:marBottom w:val="0"/>
      <w:divBdr>
        <w:top w:val="none" w:sz="0" w:space="0" w:color="auto"/>
        <w:left w:val="none" w:sz="0" w:space="0" w:color="auto"/>
        <w:bottom w:val="none" w:sz="0" w:space="0" w:color="auto"/>
        <w:right w:val="none" w:sz="0" w:space="0" w:color="auto"/>
      </w:divBdr>
    </w:div>
    <w:div w:id="1953585110">
      <w:bodyDiv w:val="1"/>
      <w:marLeft w:val="0"/>
      <w:marRight w:val="0"/>
      <w:marTop w:val="0"/>
      <w:marBottom w:val="0"/>
      <w:divBdr>
        <w:top w:val="none" w:sz="0" w:space="0" w:color="auto"/>
        <w:left w:val="none" w:sz="0" w:space="0" w:color="auto"/>
        <w:bottom w:val="none" w:sz="0" w:space="0" w:color="auto"/>
        <w:right w:val="none" w:sz="0" w:space="0" w:color="auto"/>
      </w:divBdr>
      <w:divsChild>
        <w:div w:id="1177579008">
          <w:marLeft w:val="0"/>
          <w:marRight w:val="0"/>
          <w:marTop w:val="86"/>
          <w:marBottom w:val="0"/>
          <w:divBdr>
            <w:top w:val="none" w:sz="0" w:space="0" w:color="auto"/>
            <w:left w:val="none" w:sz="0" w:space="0" w:color="auto"/>
            <w:bottom w:val="none" w:sz="0" w:space="0" w:color="auto"/>
            <w:right w:val="none" w:sz="0" w:space="0" w:color="auto"/>
          </w:divBdr>
        </w:div>
        <w:div w:id="1256094196">
          <w:marLeft w:val="0"/>
          <w:marRight w:val="0"/>
          <w:marTop w:val="86"/>
          <w:marBottom w:val="0"/>
          <w:divBdr>
            <w:top w:val="none" w:sz="0" w:space="0" w:color="auto"/>
            <w:left w:val="none" w:sz="0" w:space="0" w:color="auto"/>
            <w:bottom w:val="none" w:sz="0" w:space="0" w:color="auto"/>
            <w:right w:val="none" w:sz="0" w:space="0" w:color="auto"/>
          </w:divBdr>
        </w:div>
        <w:div w:id="1721592234">
          <w:marLeft w:val="0"/>
          <w:marRight w:val="0"/>
          <w:marTop w:val="86"/>
          <w:marBottom w:val="0"/>
          <w:divBdr>
            <w:top w:val="none" w:sz="0" w:space="0" w:color="auto"/>
            <w:left w:val="none" w:sz="0" w:space="0" w:color="auto"/>
            <w:bottom w:val="none" w:sz="0" w:space="0" w:color="auto"/>
            <w:right w:val="none" w:sz="0" w:space="0" w:color="auto"/>
          </w:divBdr>
        </w:div>
        <w:div w:id="63454681">
          <w:marLeft w:val="0"/>
          <w:marRight w:val="0"/>
          <w:marTop w:val="86"/>
          <w:marBottom w:val="0"/>
          <w:divBdr>
            <w:top w:val="none" w:sz="0" w:space="0" w:color="auto"/>
            <w:left w:val="none" w:sz="0" w:space="0" w:color="auto"/>
            <w:bottom w:val="none" w:sz="0" w:space="0" w:color="auto"/>
            <w:right w:val="none" w:sz="0" w:space="0" w:color="auto"/>
          </w:divBdr>
        </w:div>
        <w:div w:id="386758660">
          <w:marLeft w:val="0"/>
          <w:marRight w:val="0"/>
          <w:marTop w:val="86"/>
          <w:marBottom w:val="0"/>
          <w:divBdr>
            <w:top w:val="none" w:sz="0" w:space="0" w:color="auto"/>
            <w:left w:val="none" w:sz="0" w:space="0" w:color="auto"/>
            <w:bottom w:val="none" w:sz="0" w:space="0" w:color="auto"/>
            <w:right w:val="none" w:sz="0" w:space="0" w:color="auto"/>
          </w:divBdr>
        </w:div>
        <w:div w:id="1256674032">
          <w:marLeft w:val="0"/>
          <w:marRight w:val="0"/>
          <w:marTop w:val="86"/>
          <w:marBottom w:val="0"/>
          <w:divBdr>
            <w:top w:val="none" w:sz="0" w:space="0" w:color="auto"/>
            <w:left w:val="none" w:sz="0" w:space="0" w:color="auto"/>
            <w:bottom w:val="none" w:sz="0" w:space="0" w:color="auto"/>
            <w:right w:val="none" w:sz="0" w:space="0" w:color="auto"/>
          </w:divBdr>
        </w:div>
      </w:divsChild>
    </w:div>
    <w:div w:id="1961522988">
      <w:bodyDiv w:val="1"/>
      <w:marLeft w:val="0"/>
      <w:marRight w:val="0"/>
      <w:marTop w:val="0"/>
      <w:marBottom w:val="0"/>
      <w:divBdr>
        <w:top w:val="none" w:sz="0" w:space="0" w:color="auto"/>
        <w:left w:val="none" w:sz="0" w:space="0" w:color="auto"/>
        <w:bottom w:val="none" w:sz="0" w:space="0" w:color="auto"/>
        <w:right w:val="none" w:sz="0" w:space="0" w:color="auto"/>
      </w:divBdr>
    </w:div>
    <w:div w:id="1962688994">
      <w:bodyDiv w:val="1"/>
      <w:marLeft w:val="0"/>
      <w:marRight w:val="0"/>
      <w:marTop w:val="0"/>
      <w:marBottom w:val="0"/>
      <w:divBdr>
        <w:top w:val="none" w:sz="0" w:space="0" w:color="auto"/>
        <w:left w:val="none" w:sz="0" w:space="0" w:color="auto"/>
        <w:bottom w:val="none" w:sz="0" w:space="0" w:color="auto"/>
        <w:right w:val="none" w:sz="0" w:space="0" w:color="auto"/>
      </w:divBdr>
      <w:divsChild>
        <w:div w:id="1818766697">
          <w:marLeft w:val="734"/>
          <w:marRight w:val="0"/>
          <w:marTop w:val="0"/>
          <w:marBottom w:val="0"/>
          <w:divBdr>
            <w:top w:val="none" w:sz="0" w:space="0" w:color="auto"/>
            <w:left w:val="none" w:sz="0" w:space="0" w:color="auto"/>
            <w:bottom w:val="none" w:sz="0" w:space="0" w:color="auto"/>
            <w:right w:val="none" w:sz="0" w:space="0" w:color="auto"/>
          </w:divBdr>
        </w:div>
        <w:div w:id="91515769">
          <w:marLeft w:val="734"/>
          <w:marRight w:val="0"/>
          <w:marTop w:val="0"/>
          <w:marBottom w:val="0"/>
          <w:divBdr>
            <w:top w:val="none" w:sz="0" w:space="0" w:color="auto"/>
            <w:left w:val="none" w:sz="0" w:space="0" w:color="auto"/>
            <w:bottom w:val="none" w:sz="0" w:space="0" w:color="auto"/>
            <w:right w:val="none" w:sz="0" w:space="0" w:color="auto"/>
          </w:divBdr>
        </w:div>
        <w:div w:id="211962180">
          <w:marLeft w:val="734"/>
          <w:marRight w:val="0"/>
          <w:marTop w:val="0"/>
          <w:marBottom w:val="0"/>
          <w:divBdr>
            <w:top w:val="none" w:sz="0" w:space="0" w:color="auto"/>
            <w:left w:val="none" w:sz="0" w:space="0" w:color="auto"/>
            <w:bottom w:val="none" w:sz="0" w:space="0" w:color="auto"/>
            <w:right w:val="none" w:sz="0" w:space="0" w:color="auto"/>
          </w:divBdr>
        </w:div>
        <w:div w:id="750389378">
          <w:marLeft w:val="734"/>
          <w:marRight w:val="0"/>
          <w:marTop w:val="0"/>
          <w:marBottom w:val="0"/>
          <w:divBdr>
            <w:top w:val="none" w:sz="0" w:space="0" w:color="auto"/>
            <w:left w:val="none" w:sz="0" w:space="0" w:color="auto"/>
            <w:bottom w:val="none" w:sz="0" w:space="0" w:color="auto"/>
            <w:right w:val="none" w:sz="0" w:space="0" w:color="auto"/>
          </w:divBdr>
        </w:div>
        <w:div w:id="274218885">
          <w:marLeft w:val="734"/>
          <w:marRight w:val="0"/>
          <w:marTop w:val="0"/>
          <w:marBottom w:val="0"/>
          <w:divBdr>
            <w:top w:val="none" w:sz="0" w:space="0" w:color="auto"/>
            <w:left w:val="none" w:sz="0" w:space="0" w:color="auto"/>
            <w:bottom w:val="none" w:sz="0" w:space="0" w:color="auto"/>
            <w:right w:val="none" w:sz="0" w:space="0" w:color="auto"/>
          </w:divBdr>
        </w:div>
      </w:divsChild>
    </w:div>
    <w:div w:id="2002342265">
      <w:bodyDiv w:val="1"/>
      <w:marLeft w:val="0"/>
      <w:marRight w:val="0"/>
      <w:marTop w:val="0"/>
      <w:marBottom w:val="0"/>
      <w:divBdr>
        <w:top w:val="none" w:sz="0" w:space="0" w:color="auto"/>
        <w:left w:val="none" w:sz="0" w:space="0" w:color="auto"/>
        <w:bottom w:val="none" w:sz="0" w:space="0" w:color="auto"/>
        <w:right w:val="none" w:sz="0" w:space="0" w:color="auto"/>
      </w:divBdr>
      <w:divsChild>
        <w:div w:id="1969897576">
          <w:marLeft w:val="547"/>
          <w:marRight w:val="0"/>
          <w:marTop w:val="0"/>
          <w:marBottom w:val="0"/>
          <w:divBdr>
            <w:top w:val="none" w:sz="0" w:space="0" w:color="auto"/>
            <w:left w:val="none" w:sz="0" w:space="0" w:color="auto"/>
            <w:bottom w:val="none" w:sz="0" w:space="0" w:color="auto"/>
            <w:right w:val="none" w:sz="0" w:space="0" w:color="auto"/>
          </w:divBdr>
        </w:div>
      </w:divsChild>
    </w:div>
    <w:div w:id="2004627444">
      <w:bodyDiv w:val="1"/>
      <w:marLeft w:val="0"/>
      <w:marRight w:val="0"/>
      <w:marTop w:val="0"/>
      <w:marBottom w:val="0"/>
      <w:divBdr>
        <w:top w:val="none" w:sz="0" w:space="0" w:color="auto"/>
        <w:left w:val="none" w:sz="0" w:space="0" w:color="auto"/>
        <w:bottom w:val="none" w:sz="0" w:space="0" w:color="auto"/>
        <w:right w:val="none" w:sz="0" w:space="0" w:color="auto"/>
      </w:divBdr>
      <w:divsChild>
        <w:div w:id="30234145">
          <w:marLeft w:val="734"/>
          <w:marRight w:val="0"/>
          <w:marTop w:val="0"/>
          <w:marBottom w:val="0"/>
          <w:divBdr>
            <w:top w:val="none" w:sz="0" w:space="0" w:color="auto"/>
            <w:left w:val="none" w:sz="0" w:space="0" w:color="auto"/>
            <w:bottom w:val="none" w:sz="0" w:space="0" w:color="auto"/>
            <w:right w:val="none" w:sz="0" w:space="0" w:color="auto"/>
          </w:divBdr>
        </w:div>
        <w:div w:id="821579191">
          <w:marLeft w:val="734"/>
          <w:marRight w:val="0"/>
          <w:marTop w:val="0"/>
          <w:marBottom w:val="0"/>
          <w:divBdr>
            <w:top w:val="none" w:sz="0" w:space="0" w:color="auto"/>
            <w:left w:val="none" w:sz="0" w:space="0" w:color="auto"/>
            <w:bottom w:val="none" w:sz="0" w:space="0" w:color="auto"/>
            <w:right w:val="none" w:sz="0" w:space="0" w:color="auto"/>
          </w:divBdr>
        </w:div>
        <w:div w:id="2126532852">
          <w:marLeft w:val="734"/>
          <w:marRight w:val="0"/>
          <w:marTop w:val="0"/>
          <w:marBottom w:val="0"/>
          <w:divBdr>
            <w:top w:val="none" w:sz="0" w:space="0" w:color="auto"/>
            <w:left w:val="none" w:sz="0" w:space="0" w:color="auto"/>
            <w:bottom w:val="none" w:sz="0" w:space="0" w:color="auto"/>
            <w:right w:val="none" w:sz="0" w:space="0" w:color="auto"/>
          </w:divBdr>
        </w:div>
        <w:div w:id="870647512">
          <w:marLeft w:val="734"/>
          <w:marRight w:val="0"/>
          <w:marTop w:val="0"/>
          <w:marBottom w:val="0"/>
          <w:divBdr>
            <w:top w:val="none" w:sz="0" w:space="0" w:color="auto"/>
            <w:left w:val="none" w:sz="0" w:space="0" w:color="auto"/>
            <w:bottom w:val="none" w:sz="0" w:space="0" w:color="auto"/>
            <w:right w:val="none" w:sz="0" w:space="0" w:color="auto"/>
          </w:divBdr>
        </w:div>
        <w:div w:id="258636521">
          <w:marLeft w:val="734"/>
          <w:marRight w:val="0"/>
          <w:marTop w:val="0"/>
          <w:marBottom w:val="0"/>
          <w:divBdr>
            <w:top w:val="none" w:sz="0" w:space="0" w:color="auto"/>
            <w:left w:val="none" w:sz="0" w:space="0" w:color="auto"/>
            <w:bottom w:val="none" w:sz="0" w:space="0" w:color="auto"/>
            <w:right w:val="none" w:sz="0" w:space="0" w:color="auto"/>
          </w:divBdr>
        </w:div>
      </w:divsChild>
    </w:div>
    <w:div w:id="2021228433">
      <w:bodyDiv w:val="1"/>
      <w:marLeft w:val="0"/>
      <w:marRight w:val="0"/>
      <w:marTop w:val="0"/>
      <w:marBottom w:val="0"/>
      <w:divBdr>
        <w:top w:val="none" w:sz="0" w:space="0" w:color="auto"/>
        <w:left w:val="none" w:sz="0" w:space="0" w:color="auto"/>
        <w:bottom w:val="none" w:sz="0" w:space="0" w:color="auto"/>
        <w:right w:val="none" w:sz="0" w:space="0" w:color="auto"/>
      </w:divBdr>
    </w:div>
    <w:div w:id="2021546305">
      <w:bodyDiv w:val="1"/>
      <w:marLeft w:val="0"/>
      <w:marRight w:val="0"/>
      <w:marTop w:val="0"/>
      <w:marBottom w:val="0"/>
      <w:divBdr>
        <w:top w:val="none" w:sz="0" w:space="0" w:color="auto"/>
        <w:left w:val="none" w:sz="0" w:space="0" w:color="auto"/>
        <w:bottom w:val="none" w:sz="0" w:space="0" w:color="auto"/>
        <w:right w:val="none" w:sz="0" w:space="0" w:color="auto"/>
      </w:divBdr>
      <w:divsChild>
        <w:div w:id="305858013">
          <w:marLeft w:val="734"/>
          <w:marRight w:val="0"/>
          <w:marTop w:val="0"/>
          <w:marBottom w:val="0"/>
          <w:divBdr>
            <w:top w:val="none" w:sz="0" w:space="0" w:color="auto"/>
            <w:left w:val="none" w:sz="0" w:space="0" w:color="auto"/>
            <w:bottom w:val="none" w:sz="0" w:space="0" w:color="auto"/>
            <w:right w:val="none" w:sz="0" w:space="0" w:color="auto"/>
          </w:divBdr>
        </w:div>
        <w:div w:id="1842354783">
          <w:marLeft w:val="734"/>
          <w:marRight w:val="0"/>
          <w:marTop w:val="0"/>
          <w:marBottom w:val="0"/>
          <w:divBdr>
            <w:top w:val="none" w:sz="0" w:space="0" w:color="auto"/>
            <w:left w:val="none" w:sz="0" w:space="0" w:color="auto"/>
            <w:bottom w:val="none" w:sz="0" w:space="0" w:color="auto"/>
            <w:right w:val="none" w:sz="0" w:space="0" w:color="auto"/>
          </w:divBdr>
        </w:div>
        <w:div w:id="753554546">
          <w:marLeft w:val="734"/>
          <w:marRight w:val="0"/>
          <w:marTop w:val="0"/>
          <w:marBottom w:val="0"/>
          <w:divBdr>
            <w:top w:val="none" w:sz="0" w:space="0" w:color="auto"/>
            <w:left w:val="none" w:sz="0" w:space="0" w:color="auto"/>
            <w:bottom w:val="none" w:sz="0" w:space="0" w:color="auto"/>
            <w:right w:val="none" w:sz="0" w:space="0" w:color="auto"/>
          </w:divBdr>
        </w:div>
        <w:div w:id="974524026">
          <w:marLeft w:val="734"/>
          <w:marRight w:val="0"/>
          <w:marTop w:val="0"/>
          <w:marBottom w:val="0"/>
          <w:divBdr>
            <w:top w:val="none" w:sz="0" w:space="0" w:color="auto"/>
            <w:left w:val="none" w:sz="0" w:space="0" w:color="auto"/>
            <w:bottom w:val="none" w:sz="0" w:space="0" w:color="auto"/>
            <w:right w:val="none" w:sz="0" w:space="0" w:color="auto"/>
          </w:divBdr>
        </w:div>
        <w:div w:id="1333141211">
          <w:marLeft w:val="734"/>
          <w:marRight w:val="0"/>
          <w:marTop w:val="0"/>
          <w:marBottom w:val="0"/>
          <w:divBdr>
            <w:top w:val="none" w:sz="0" w:space="0" w:color="auto"/>
            <w:left w:val="none" w:sz="0" w:space="0" w:color="auto"/>
            <w:bottom w:val="none" w:sz="0" w:space="0" w:color="auto"/>
            <w:right w:val="none" w:sz="0" w:space="0" w:color="auto"/>
          </w:divBdr>
        </w:div>
        <w:div w:id="1490101417">
          <w:marLeft w:val="734"/>
          <w:marRight w:val="0"/>
          <w:marTop w:val="0"/>
          <w:marBottom w:val="0"/>
          <w:divBdr>
            <w:top w:val="none" w:sz="0" w:space="0" w:color="auto"/>
            <w:left w:val="none" w:sz="0" w:space="0" w:color="auto"/>
            <w:bottom w:val="none" w:sz="0" w:space="0" w:color="auto"/>
            <w:right w:val="none" w:sz="0" w:space="0" w:color="auto"/>
          </w:divBdr>
        </w:div>
      </w:divsChild>
    </w:div>
    <w:div w:id="2027632019">
      <w:bodyDiv w:val="1"/>
      <w:marLeft w:val="0"/>
      <w:marRight w:val="0"/>
      <w:marTop w:val="0"/>
      <w:marBottom w:val="0"/>
      <w:divBdr>
        <w:top w:val="none" w:sz="0" w:space="0" w:color="auto"/>
        <w:left w:val="none" w:sz="0" w:space="0" w:color="auto"/>
        <w:bottom w:val="none" w:sz="0" w:space="0" w:color="auto"/>
        <w:right w:val="none" w:sz="0" w:space="0" w:color="auto"/>
      </w:divBdr>
      <w:divsChild>
        <w:div w:id="386881615">
          <w:marLeft w:val="720"/>
          <w:marRight w:val="0"/>
          <w:marTop w:val="77"/>
          <w:marBottom w:val="0"/>
          <w:divBdr>
            <w:top w:val="none" w:sz="0" w:space="0" w:color="auto"/>
            <w:left w:val="none" w:sz="0" w:space="0" w:color="auto"/>
            <w:bottom w:val="none" w:sz="0" w:space="0" w:color="auto"/>
            <w:right w:val="none" w:sz="0" w:space="0" w:color="auto"/>
          </w:divBdr>
        </w:div>
        <w:div w:id="624694819">
          <w:marLeft w:val="720"/>
          <w:marRight w:val="0"/>
          <w:marTop w:val="77"/>
          <w:marBottom w:val="0"/>
          <w:divBdr>
            <w:top w:val="none" w:sz="0" w:space="0" w:color="auto"/>
            <w:left w:val="none" w:sz="0" w:space="0" w:color="auto"/>
            <w:bottom w:val="none" w:sz="0" w:space="0" w:color="auto"/>
            <w:right w:val="none" w:sz="0" w:space="0" w:color="auto"/>
          </w:divBdr>
        </w:div>
        <w:div w:id="1152410525">
          <w:marLeft w:val="1800"/>
          <w:marRight w:val="0"/>
          <w:marTop w:val="58"/>
          <w:marBottom w:val="0"/>
          <w:divBdr>
            <w:top w:val="none" w:sz="0" w:space="0" w:color="auto"/>
            <w:left w:val="none" w:sz="0" w:space="0" w:color="auto"/>
            <w:bottom w:val="none" w:sz="0" w:space="0" w:color="auto"/>
            <w:right w:val="none" w:sz="0" w:space="0" w:color="auto"/>
          </w:divBdr>
        </w:div>
        <w:div w:id="1208757144">
          <w:marLeft w:val="720"/>
          <w:marRight w:val="0"/>
          <w:marTop w:val="77"/>
          <w:marBottom w:val="0"/>
          <w:divBdr>
            <w:top w:val="none" w:sz="0" w:space="0" w:color="auto"/>
            <w:left w:val="none" w:sz="0" w:space="0" w:color="auto"/>
            <w:bottom w:val="none" w:sz="0" w:space="0" w:color="auto"/>
            <w:right w:val="none" w:sz="0" w:space="0" w:color="auto"/>
          </w:divBdr>
        </w:div>
        <w:div w:id="1201283961">
          <w:marLeft w:val="720"/>
          <w:marRight w:val="0"/>
          <w:marTop w:val="77"/>
          <w:marBottom w:val="0"/>
          <w:divBdr>
            <w:top w:val="none" w:sz="0" w:space="0" w:color="auto"/>
            <w:left w:val="none" w:sz="0" w:space="0" w:color="auto"/>
            <w:bottom w:val="none" w:sz="0" w:space="0" w:color="auto"/>
            <w:right w:val="none" w:sz="0" w:space="0" w:color="auto"/>
          </w:divBdr>
        </w:div>
      </w:divsChild>
    </w:div>
    <w:div w:id="2043968341">
      <w:bodyDiv w:val="1"/>
      <w:marLeft w:val="0"/>
      <w:marRight w:val="0"/>
      <w:marTop w:val="0"/>
      <w:marBottom w:val="0"/>
      <w:divBdr>
        <w:top w:val="none" w:sz="0" w:space="0" w:color="auto"/>
        <w:left w:val="none" w:sz="0" w:space="0" w:color="auto"/>
        <w:bottom w:val="none" w:sz="0" w:space="0" w:color="auto"/>
        <w:right w:val="none" w:sz="0" w:space="0" w:color="auto"/>
      </w:divBdr>
    </w:div>
    <w:div w:id="2046172317">
      <w:bodyDiv w:val="1"/>
      <w:marLeft w:val="0"/>
      <w:marRight w:val="0"/>
      <w:marTop w:val="0"/>
      <w:marBottom w:val="0"/>
      <w:divBdr>
        <w:top w:val="none" w:sz="0" w:space="0" w:color="auto"/>
        <w:left w:val="none" w:sz="0" w:space="0" w:color="auto"/>
        <w:bottom w:val="none" w:sz="0" w:space="0" w:color="auto"/>
        <w:right w:val="none" w:sz="0" w:space="0" w:color="auto"/>
      </w:divBdr>
    </w:div>
    <w:div w:id="2058433784">
      <w:bodyDiv w:val="1"/>
      <w:marLeft w:val="0"/>
      <w:marRight w:val="0"/>
      <w:marTop w:val="0"/>
      <w:marBottom w:val="0"/>
      <w:divBdr>
        <w:top w:val="none" w:sz="0" w:space="0" w:color="auto"/>
        <w:left w:val="none" w:sz="0" w:space="0" w:color="auto"/>
        <w:bottom w:val="none" w:sz="0" w:space="0" w:color="auto"/>
        <w:right w:val="none" w:sz="0" w:space="0" w:color="auto"/>
      </w:divBdr>
      <w:divsChild>
        <w:div w:id="1615215421">
          <w:marLeft w:val="0"/>
          <w:marRight w:val="0"/>
          <w:marTop w:val="86"/>
          <w:marBottom w:val="0"/>
          <w:divBdr>
            <w:top w:val="none" w:sz="0" w:space="0" w:color="auto"/>
            <w:left w:val="none" w:sz="0" w:space="0" w:color="auto"/>
            <w:bottom w:val="none" w:sz="0" w:space="0" w:color="auto"/>
            <w:right w:val="none" w:sz="0" w:space="0" w:color="auto"/>
          </w:divBdr>
        </w:div>
        <w:div w:id="1548450043">
          <w:marLeft w:val="0"/>
          <w:marRight w:val="0"/>
          <w:marTop w:val="86"/>
          <w:marBottom w:val="0"/>
          <w:divBdr>
            <w:top w:val="none" w:sz="0" w:space="0" w:color="auto"/>
            <w:left w:val="none" w:sz="0" w:space="0" w:color="auto"/>
            <w:bottom w:val="none" w:sz="0" w:space="0" w:color="auto"/>
            <w:right w:val="none" w:sz="0" w:space="0" w:color="auto"/>
          </w:divBdr>
        </w:div>
        <w:div w:id="2031948638">
          <w:marLeft w:val="0"/>
          <w:marRight w:val="0"/>
          <w:marTop w:val="86"/>
          <w:marBottom w:val="0"/>
          <w:divBdr>
            <w:top w:val="none" w:sz="0" w:space="0" w:color="auto"/>
            <w:left w:val="none" w:sz="0" w:space="0" w:color="auto"/>
            <w:bottom w:val="none" w:sz="0" w:space="0" w:color="auto"/>
            <w:right w:val="none" w:sz="0" w:space="0" w:color="auto"/>
          </w:divBdr>
        </w:div>
        <w:div w:id="2073458980">
          <w:marLeft w:val="0"/>
          <w:marRight w:val="0"/>
          <w:marTop w:val="86"/>
          <w:marBottom w:val="0"/>
          <w:divBdr>
            <w:top w:val="none" w:sz="0" w:space="0" w:color="auto"/>
            <w:left w:val="none" w:sz="0" w:space="0" w:color="auto"/>
            <w:bottom w:val="none" w:sz="0" w:space="0" w:color="auto"/>
            <w:right w:val="none" w:sz="0" w:space="0" w:color="auto"/>
          </w:divBdr>
        </w:div>
      </w:divsChild>
    </w:div>
    <w:div w:id="2058436167">
      <w:bodyDiv w:val="1"/>
      <w:marLeft w:val="0"/>
      <w:marRight w:val="0"/>
      <w:marTop w:val="0"/>
      <w:marBottom w:val="0"/>
      <w:divBdr>
        <w:top w:val="none" w:sz="0" w:space="0" w:color="auto"/>
        <w:left w:val="none" w:sz="0" w:space="0" w:color="auto"/>
        <w:bottom w:val="none" w:sz="0" w:space="0" w:color="auto"/>
        <w:right w:val="none" w:sz="0" w:space="0" w:color="auto"/>
      </w:divBdr>
    </w:div>
    <w:div w:id="2068987897">
      <w:bodyDiv w:val="1"/>
      <w:marLeft w:val="0"/>
      <w:marRight w:val="0"/>
      <w:marTop w:val="0"/>
      <w:marBottom w:val="0"/>
      <w:divBdr>
        <w:top w:val="none" w:sz="0" w:space="0" w:color="auto"/>
        <w:left w:val="none" w:sz="0" w:space="0" w:color="auto"/>
        <w:bottom w:val="none" w:sz="0" w:space="0" w:color="auto"/>
        <w:right w:val="none" w:sz="0" w:space="0" w:color="auto"/>
      </w:divBdr>
    </w:div>
    <w:div w:id="2074084928">
      <w:bodyDiv w:val="1"/>
      <w:marLeft w:val="0"/>
      <w:marRight w:val="0"/>
      <w:marTop w:val="0"/>
      <w:marBottom w:val="0"/>
      <w:divBdr>
        <w:top w:val="none" w:sz="0" w:space="0" w:color="auto"/>
        <w:left w:val="none" w:sz="0" w:space="0" w:color="auto"/>
        <w:bottom w:val="none" w:sz="0" w:space="0" w:color="auto"/>
        <w:right w:val="none" w:sz="0" w:space="0" w:color="auto"/>
      </w:divBdr>
    </w:div>
    <w:div w:id="2075467124">
      <w:bodyDiv w:val="1"/>
      <w:marLeft w:val="0"/>
      <w:marRight w:val="0"/>
      <w:marTop w:val="0"/>
      <w:marBottom w:val="0"/>
      <w:divBdr>
        <w:top w:val="none" w:sz="0" w:space="0" w:color="auto"/>
        <w:left w:val="none" w:sz="0" w:space="0" w:color="auto"/>
        <w:bottom w:val="none" w:sz="0" w:space="0" w:color="auto"/>
        <w:right w:val="none" w:sz="0" w:space="0" w:color="auto"/>
      </w:divBdr>
    </w:div>
    <w:div w:id="2078434308">
      <w:bodyDiv w:val="1"/>
      <w:marLeft w:val="0"/>
      <w:marRight w:val="0"/>
      <w:marTop w:val="0"/>
      <w:marBottom w:val="0"/>
      <w:divBdr>
        <w:top w:val="none" w:sz="0" w:space="0" w:color="auto"/>
        <w:left w:val="none" w:sz="0" w:space="0" w:color="auto"/>
        <w:bottom w:val="none" w:sz="0" w:space="0" w:color="auto"/>
        <w:right w:val="none" w:sz="0" w:space="0" w:color="auto"/>
      </w:divBdr>
      <w:divsChild>
        <w:div w:id="318464980">
          <w:marLeft w:val="734"/>
          <w:marRight w:val="0"/>
          <w:marTop w:val="0"/>
          <w:marBottom w:val="0"/>
          <w:divBdr>
            <w:top w:val="none" w:sz="0" w:space="0" w:color="auto"/>
            <w:left w:val="none" w:sz="0" w:space="0" w:color="auto"/>
            <w:bottom w:val="none" w:sz="0" w:space="0" w:color="auto"/>
            <w:right w:val="none" w:sz="0" w:space="0" w:color="auto"/>
          </w:divBdr>
        </w:div>
        <w:div w:id="135881971">
          <w:marLeft w:val="734"/>
          <w:marRight w:val="0"/>
          <w:marTop w:val="0"/>
          <w:marBottom w:val="0"/>
          <w:divBdr>
            <w:top w:val="none" w:sz="0" w:space="0" w:color="auto"/>
            <w:left w:val="none" w:sz="0" w:space="0" w:color="auto"/>
            <w:bottom w:val="none" w:sz="0" w:space="0" w:color="auto"/>
            <w:right w:val="none" w:sz="0" w:space="0" w:color="auto"/>
          </w:divBdr>
        </w:div>
        <w:div w:id="1052771388">
          <w:marLeft w:val="1454"/>
          <w:marRight w:val="0"/>
          <w:marTop w:val="0"/>
          <w:marBottom w:val="0"/>
          <w:divBdr>
            <w:top w:val="none" w:sz="0" w:space="0" w:color="auto"/>
            <w:left w:val="none" w:sz="0" w:space="0" w:color="auto"/>
            <w:bottom w:val="none" w:sz="0" w:space="0" w:color="auto"/>
            <w:right w:val="none" w:sz="0" w:space="0" w:color="auto"/>
          </w:divBdr>
        </w:div>
        <w:div w:id="1832335148">
          <w:marLeft w:val="1454"/>
          <w:marRight w:val="0"/>
          <w:marTop w:val="0"/>
          <w:marBottom w:val="0"/>
          <w:divBdr>
            <w:top w:val="none" w:sz="0" w:space="0" w:color="auto"/>
            <w:left w:val="none" w:sz="0" w:space="0" w:color="auto"/>
            <w:bottom w:val="none" w:sz="0" w:space="0" w:color="auto"/>
            <w:right w:val="none" w:sz="0" w:space="0" w:color="auto"/>
          </w:divBdr>
        </w:div>
        <w:div w:id="985667997">
          <w:marLeft w:val="1454"/>
          <w:marRight w:val="0"/>
          <w:marTop w:val="0"/>
          <w:marBottom w:val="0"/>
          <w:divBdr>
            <w:top w:val="none" w:sz="0" w:space="0" w:color="auto"/>
            <w:left w:val="none" w:sz="0" w:space="0" w:color="auto"/>
            <w:bottom w:val="none" w:sz="0" w:space="0" w:color="auto"/>
            <w:right w:val="none" w:sz="0" w:space="0" w:color="auto"/>
          </w:divBdr>
        </w:div>
        <w:div w:id="335621410">
          <w:marLeft w:val="1454"/>
          <w:marRight w:val="0"/>
          <w:marTop w:val="0"/>
          <w:marBottom w:val="0"/>
          <w:divBdr>
            <w:top w:val="none" w:sz="0" w:space="0" w:color="auto"/>
            <w:left w:val="none" w:sz="0" w:space="0" w:color="auto"/>
            <w:bottom w:val="none" w:sz="0" w:space="0" w:color="auto"/>
            <w:right w:val="none" w:sz="0" w:space="0" w:color="auto"/>
          </w:divBdr>
        </w:div>
      </w:divsChild>
    </w:div>
    <w:div w:id="2090034495">
      <w:bodyDiv w:val="1"/>
      <w:marLeft w:val="0"/>
      <w:marRight w:val="0"/>
      <w:marTop w:val="0"/>
      <w:marBottom w:val="0"/>
      <w:divBdr>
        <w:top w:val="none" w:sz="0" w:space="0" w:color="auto"/>
        <w:left w:val="none" w:sz="0" w:space="0" w:color="auto"/>
        <w:bottom w:val="none" w:sz="0" w:space="0" w:color="auto"/>
        <w:right w:val="none" w:sz="0" w:space="0" w:color="auto"/>
      </w:divBdr>
    </w:div>
    <w:div w:id="2096509062">
      <w:bodyDiv w:val="1"/>
      <w:marLeft w:val="0"/>
      <w:marRight w:val="0"/>
      <w:marTop w:val="0"/>
      <w:marBottom w:val="0"/>
      <w:divBdr>
        <w:top w:val="none" w:sz="0" w:space="0" w:color="auto"/>
        <w:left w:val="none" w:sz="0" w:space="0" w:color="auto"/>
        <w:bottom w:val="none" w:sz="0" w:space="0" w:color="auto"/>
        <w:right w:val="none" w:sz="0" w:space="0" w:color="auto"/>
      </w:divBdr>
      <w:divsChild>
        <w:div w:id="1206217715">
          <w:marLeft w:val="720"/>
          <w:marRight w:val="0"/>
          <w:marTop w:val="0"/>
          <w:marBottom w:val="0"/>
          <w:divBdr>
            <w:top w:val="none" w:sz="0" w:space="0" w:color="auto"/>
            <w:left w:val="none" w:sz="0" w:space="0" w:color="auto"/>
            <w:bottom w:val="none" w:sz="0" w:space="0" w:color="auto"/>
            <w:right w:val="none" w:sz="0" w:space="0" w:color="auto"/>
          </w:divBdr>
        </w:div>
      </w:divsChild>
    </w:div>
    <w:div w:id="2099281683">
      <w:bodyDiv w:val="1"/>
      <w:marLeft w:val="0"/>
      <w:marRight w:val="0"/>
      <w:marTop w:val="0"/>
      <w:marBottom w:val="0"/>
      <w:divBdr>
        <w:top w:val="none" w:sz="0" w:space="0" w:color="auto"/>
        <w:left w:val="none" w:sz="0" w:space="0" w:color="auto"/>
        <w:bottom w:val="none" w:sz="0" w:space="0" w:color="auto"/>
        <w:right w:val="none" w:sz="0" w:space="0" w:color="auto"/>
      </w:divBdr>
      <w:divsChild>
        <w:div w:id="856307550">
          <w:marLeft w:val="274"/>
          <w:marRight w:val="0"/>
          <w:marTop w:val="58"/>
          <w:marBottom w:val="0"/>
          <w:divBdr>
            <w:top w:val="none" w:sz="0" w:space="0" w:color="auto"/>
            <w:left w:val="none" w:sz="0" w:space="0" w:color="auto"/>
            <w:bottom w:val="none" w:sz="0" w:space="0" w:color="auto"/>
            <w:right w:val="none" w:sz="0" w:space="0" w:color="auto"/>
          </w:divBdr>
        </w:div>
        <w:div w:id="1070468938">
          <w:marLeft w:val="274"/>
          <w:marRight w:val="0"/>
          <w:marTop w:val="58"/>
          <w:marBottom w:val="0"/>
          <w:divBdr>
            <w:top w:val="none" w:sz="0" w:space="0" w:color="auto"/>
            <w:left w:val="none" w:sz="0" w:space="0" w:color="auto"/>
            <w:bottom w:val="none" w:sz="0" w:space="0" w:color="auto"/>
            <w:right w:val="none" w:sz="0" w:space="0" w:color="auto"/>
          </w:divBdr>
        </w:div>
        <w:div w:id="349990205">
          <w:marLeft w:val="274"/>
          <w:marRight w:val="0"/>
          <w:marTop w:val="58"/>
          <w:marBottom w:val="0"/>
          <w:divBdr>
            <w:top w:val="none" w:sz="0" w:space="0" w:color="auto"/>
            <w:left w:val="none" w:sz="0" w:space="0" w:color="auto"/>
            <w:bottom w:val="none" w:sz="0" w:space="0" w:color="auto"/>
            <w:right w:val="none" w:sz="0" w:space="0" w:color="auto"/>
          </w:divBdr>
        </w:div>
        <w:div w:id="446660581">
          <w:marLeft w:val="274"/>
          <w:marRight w:val="0"/>
          <w:marTop w:val="58"/>
          <w:marBottom w:val="0"/>
          <w:divBdr>
            <w:top w:val="none" w:sz="0" w:space="0" w:color="auto"/>
            <w:left w:val="none" w:sz="0" w:space="0" w:color="auto"/>
            <w:bottom w:val="none" w:sz="0" w:space="0" w:color="auto"/>
            <w:right w:val="none" w:sz="0" w:space="0" w:color="auto"/>
          </w:divBdr>
        </w:div>
        <w:div w:id="1122268006">
          <w:marLeft w:val="274"/>
          <w:marRight w:val="0"/>
          <w:marTop w:val="58"/>
          <w:marBottom w:val="0"/>
          <w:divBdr>
            <w:top w:val="none" w:sz="0" w:space="0" w:color="auto"/>
            <w:left w:val="none" w:sz="0" w:space="0" w:color="auto"/>
            <w:bottom w:val="none" w:sz="0" w:space="0" w:color="auto"/>
            <w:right w:val="none" w:sz="0" w:space="0" w:color="auto"/>
          </w:divBdr>
        </w:div>
        <w:div w:id="1627542908">
          <w:marLeft w:val="274"/>
          <w:marRight w:val="0"/>
          <w:marTop w:val="58"/>
          <w:marBottom w:val="0"/>
          <w:divBdr>
            <w:top w:val="none" w:sz="0" w:space="0" w:color="auto"/>
            <w:left w:val="none" w:sz="0" w:space="0" w:color="auto"/>
            <w:bottom w:val="none" w:sz="0" w:space="0" w:color="auto"/>
            <w:right w:val="none" w:sz="0" w:space="0" w:color="auto"/>
          </w:divBdr>
        </w:div>
        <w:div w:id="4864644">
          <w:marLeft w:val="274"/>
          <w:marRight w:val="0"/>
          <w:marTop w:val="58"/>
          <w:marBottom w:val="0"/>
          <w:divBdr>
            <w:top w:val="none" w:sz="0" w:space="0" w:color="auto"/>
            <w:left w:val="none" w:sz="0" w:space="0" w:color="auto"/>
            <w:bottom w:val="none" w:sz="0" w:space="0" w:color="auto"/>
            <w:right w:val="none" w:sz="0" w:space="0" w:color="auto"/>
          </w:divBdr>
        </w:div>
      </w:divsChild>
    </w:div>
    <w:div w:id="2104446129">
      <w:bodyDiv w:val="1"/>
      <w:marLeft w:val="0"/>
      <w:marRight w:val="0"/>
      <w:marTop w:val="0"/>
      <w:marBottom w:val="0"/>
      <w:divBdr>
        <w:top w:val="none" w:sz="0" w:space="0" w:color="auto"/>
        <w:left w:val="none" w:sz="0" w:space="0" w:color="auto"/>
        <w:bottom w:val="none" w:sz="0" w:space="0" w:color="auto"/>
        <w:right w:val="none" w:sz="0" w:space="0" w:color="auto"/>
      </w:divBdr>
    </w:div>
    <w:div w:id="2123067624">
      <w:bodyDiv w:val="1"/>
      <w:marLeft w:val="0"/>
      <w:marRight w:val="0"/>
      <w:marTop w:val="0"/>
      <w:marBottom w:val="0"/>
      <w:divBdr>
        <w:top w:val="none" w:sz="0" w:space="0" w:color="auto"/>
        <w:left w:val="none" w:sz="0" w:space="0" w:color="auto"/>
        <w:bottom w:val="none" w:sz="0" w:space="0" w:color="auto"/>
        <w:right w:val="none" w:sz="0" w:space="0" w:color="auto"/>
      </w:divBdr>
      <w:divsChild>
        <w:div w:id="1643002850">
          <w:marLeft w:val="734"/>
          <w:marRight w:val="0"/>
          <w:marTop w:val="0"/>
          <w:marBottom w:val="0"/>
          <w:divBdr>
            <w:top w:val="none" w:sz="0" w:space="0" w:color="auto"/>
            <w:left w:val="none" w:sz="0" w:space="0" w:color="auto"/>
            <w:bottom w:val="none" w:sz="0" w:space="0" w:color="auto"/>
            <w:right w:val="none" w:sz="0" w:space="0" w:color="auto"/>
          </w:divBdr>
        </w:div>
        <w:div w:id="1931431177">
          <w:marLeft w:val="734"/>
          <w:marRight w:val="0"/>
          <w:marTop w:val="0"/>
          <w:marBottom w:val="0"/>
          <w:divBdr>
            <w:top w:val="none" w:sz="0" w:space="0" w:color="auto"/>
            <w:left w:val="none" w:sz="0" w:space="0" w:color="auto"/>
            <w:bottom w:val="none" w:sz="0" w:space="0" w:color="auto"/>
            <w:right w:val="none" w:sz="0" w:space="0" w:color="auto"/>
          </w:divBdr>
        </w:div>
        <w:div w:id="1616868099">
          <w:marLeft w:val="734"/>
          <w:marRight w:val="0"/>
          <w:marTop w:val="0"/>
          <w:marBottom w:val="0"/>
          <w:divBdr>
            <w:top w:val="none" w:sz="0" w:space="0" w:color="auto"/>
            <w:left w:val="none" w:sz="0" w:space="0" w:color="auto"/>
            <w:bottom w:val="none" w:sz="0" w:space="0" w:color="auto"/>
            <w:right w:val="none" w:sz="0" w:space="0" w:color="auto"/>
          </w:divBdr>
        </w:div>
        <w:div w:id="1698969975">
          <w:marLeft w:val="734"/>
          <w:marRight w:val="0"/>
          <w:marTop w:val="0"/>
          <w:marBottom w:val="0"/>
          <w:divBdr>
            <w:top w:val="none" w:sz="0" w:space="0" w:color="auto"/>
            <w:left w:val="none" w:sz="0" w:space="0" w:color="auto"/>
            <w:bottom w:val="none" w:sz="0" w:space="0" w:color="auto"/>
            <w:right w:val="none" w:sz="0" w:space="0" w:color="auto"/>
          </w:divBdr>
        </w:div>
        <w:div w:id="781998324">
          <w:marLeft w:val="734"/>
          <w:marRight w:val="0"/>
          <w:marTop w:val="0"/>
          <w:marBottom w:val="0"/>
          <w:divBdr>
            <w:top w:val="none" w:sz="0" w:space="0" w:color="auto"/>
            <w:left w:val="none" w:sz="0" w:space="0" w:color="auto"/>
            <w:bottom w:val="none" w:sz="0" w:space="0" w:color="auto"/>
            <w:right w:val="none" w:sz="0" w:space="0" w:color="auto"/>
          </w:divBdr>
        </w:div>
        <w:div w:id="400064244">
          <w:marLeft w:val="734"/>
          <w:marRight w:val="0"/>
          <w:marTop w:val="0"/>
          <w:marBottom w:val="0"/>
          <w:divBdr>
            <w:top w:val="none" w:sz="0" w:space="0" w:color="auto"/>
            <w:left w:val="none" w:sz="0" w:space="0" w:color="auto"/>
            <w:bottom w:val="none" w:sz="0" w:space="0" w:color="auto"/>
            <w:right w:val="none" w:sz="0" w:space="0" w:color="auto"/>
          </w:divBdr>
        </w:div>
      </w:divsChild>
    </w:div>
    <w:div w:id="2125070800">
      <w:bodyDiv w:val="1"/>
      <w:marLeft w:val="0"/>
      <w:marRight w:val="0"/>
      <w:marTop w:val="0"/>
      <w:marBottom w:val="0"/>
      <w:divBdr>
        <w:top w:val="none" w:sz="0" w:space="0" w:color="auto"/>
        <w:left w:val="none" w:sz="0" w:space="0" w:color="auto"/>
        <w:bottom w:val="none" w:sz="0" w:space="0" w:color="auto"/>
        <w:right w:val="none" w:sz="0" w:space="0" w:color="auto"/>
      </w:divBdr>
      <w:divsChild>
        <w:div w:id="731394716">
          <w:marLeft w:val="734"/>
          <w:marRight w:val="0"/>
          <w:marTop w:val="0"/>
          <w:marBottom w:val="0"/>
          <w:divBdr>
            <w:top w:val="none" w:sz="0" w:space="0" w:color="auto"/>
            <w:left w:val="none" w:sz="0" w:space="0" w:color="auto"/>
            <w:bottom w:val="none" w:sz="0" w:space="0" w:color="auto"/>
            <w:right w:val="none" w:sz="0" w:space="0" w:color="auto"/>
          </w:divBdr>
        </w:div>
        <w:div w:id="291517301">
          <w:marLeft w:val="734"/>
          <w:marRight w:val="0"/>
          <w:marTop w:val="0"/>
          <w:marBottom w:val="0"/>
          <w:divBdr>
            <w:top w:val="none" w:sz="0" w:space="0" w:color="auto"/>
            <w:left w:val="none" w:sz="0" w:space="0" w:color="auto"/>
            <w:bottom w:val="none" w:sz="0" w:space="0" w:color="auto"/>
            <w:right w:val="none" w:sz="0" w:space="0" w:color="auto"/>
          </w:divBdr>
        </w:div>
        <w:div w:id="1324623738">
          <w:marLeft w:val="734"/>
          <w:marRight w:val="0"/>
          <w:marTop w:val="0"/>
          <w:marBottom w:val="0"/>
          <w:divBdr>
            <w:top w:val="none" w:sz="0" w:space="0" w:color="auto"/>
            <w:left w:val="none" w:sz="0" w:space="0" w:color="auto"/>
            <w:bottom w:val="none" w:sz="0" w:space="0" w:color="auto"/>
            <w:right w:val="none" w:sz="0" w:space="0" w:color="auto"/>
          </w:divBdr>
        </w:div>
      </w:divsChild>
    </w:div>
    <w:div w:id="2131438406">
      <w:bodyDiv w:val="1"/>
      <w:marLeft w:val="0"/>
      <w:marRight w:val="0"/>
      <w:marTop w:val="0"/>
      <w:marBottom w:val="0"/>
      <w:divBdr>
        <w:top w:val="none" w:sz="0" w:space="0" w:color="auto"/>
        <w:left w:val="none" w:sz="0" w:space="0" w:color="auto"/>
        <w:bottom w:val="none" w:sz="0" w:space="0" w:color="auto"/>
        <w:right w:val="none" w:sz="0" w:space="0" w:color="auto"/>
      </w:divBdr>
      <w:divsChild>
        <w:div w:id="1095251212">
          <w:marLeft w:val="1555"/>
          <w:marRight w:val="0"/>
          <w:marTop w:val="77"/>
          <w:marBottom w:val="0"/>
          <w:divBdr>
            <w:top w:val="none" w:sz="0" w:space="0" w:color="auto"/>
            <w:left w:val="none" w:sz="0" w:space="0" w:color="auto"/>
            <w:bottom w:val="none" w:sz="0" w:space="0" w:color="auto"/>
            <w:right w:val="none" w:sz="0" w:space="0" w:color="auto"/>
          </w:divBdr>
        </w:div>
        <w:div w:id="21244593">
          <w:marLeft w:val="1555"/>
          <w:marRight w:val="0"/>
          <w:marTop w:val="77"/>
          <w:marBottom w:val="0"/>
          <w:divBdr>
            <w:top w:val="none" w:sz="0" w:space="0" w:color="auto"/>
            <w:left w:val="none" w:sz="0" w:space="0" w:color="auto"/>
            <w:bottom w:val="none" w:sz="0" w:space="0" w:color="auto"/>
            <w:right w:val="none" w:sz="0" w:space="0" w:color="auto"/>
          </w:divBdr>
        </w:div>
        <w:div w:id="34280016">
          <w:marLeft w:val="1555"/>
          <w:marRight w:val="0"/>
          <w:marTop w:val="77"/>
          <w:marBottom w:val="0"/>
          <w:divBdr>
            <w:top w:val="none" w:sz="0" w:space="0" w:color="auto"/>
            <w:left w:val="none" w:sz="0" w:space="0" w:color="auto"/>
            <w:bottom w:val="none" w:sz="0" w:space="0" w:color="auto"/>
            <w:right w:val="none" w:sz="0" w:space="0" w:color="auto"/>
          </w:divBdr>
        </w:div>
        <w:div w:id="867107374">
          <w:marLeft w:val="1555"/>
          <w:marRight w:val="0"/>
          <w:marTop w:val="77"/>
          <w:marBottom w:val="0"/>
          <w:divBdr>
            <w:top w:val="none" w:sz="0" w:space="0" w:color="auto"/>
            <w:left w:val="none" w:sz="0" w:space="0" w:color="auto"/>
            <w:bottom w:val="none" w:sz="0" w:space="0" w:color="auto"/>
            <w:right w:val="none" w:sz="0" w:space="0" w:color="auto"/>
          </w:divBdr>
        </w:div>
        <w:div w:id="388385446">
          <w:marLeft w:val="1555"/>
          <w:marRight w:val="0"/>
          <w:marTop w:val="77"/>
          <w:marBottom w:val="0"/>
          <w:divBdr>
            <w:top w:val="none" w:sz="0" w:space="0" w:color="auto"/>
            <w:left w:val="none" w:sz="0" w:space="0" w:color="auto"/>
            <w:bottom w:val="none" w:sz="0" w:space="0" w:color="auto"/>
            <w:right w:val="none" w:sz="0" w:space="0" w:color="auto"/>
          </w:divBdr>
        </w:div>
        <w:div w:id="21714796">
          <w:marLeft w:val="1555"/>
          <w:marRight w:val="0"/>
          <w:marTop w:val="77"/>
          <w:marBottom w:val="0"/>
          <w:divBdr>
            <w:top w:val="none" w:sz="0" w:space="0" w:color="auto"/>
            <w:left w:val="none" w:sz="0" w:space="0" w:color="auto"/>
            <w:bottom w:val="none" w:sz="0" w:space="0" w:color="auto"/>
            <w:right w:val="none" w:sz="0" w:space="0" w:color="auto"/>
          </w:divBdr>
        </w:div>
        <w:div w:id="427972034">
          <w:marLeft w:val="1555"/>
          <w:marRight w:val="0"/>
          <w:marTop w:val="77"/>
          <w:marBottom w:val="0"/>
          <w:divBdr>
            <w:top w:val="none" w:sz="0" w:space="0" w:color="auto"/>
            <w:left w:val="none" w:sz="0" w:space="0" w:color="auto"/>
            <w:bottom w:val="none" w:sz="0" w:space="0" w:color="auto"/>
            <w:right w:val="none" w:sz="0" w:space="0" w:color="auto"/>
          </w:divBdr>
        </w:div>
        <w:div w:id="1972125136">
          <w:marLeft w:val="1555"/>
          <w:marRight w:val="0"/>
          <w:marTop w:val="77"/>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emf"/><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A3B55AC-4018-054B-9527-460593C21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26847</Words>
  <Characters>153029</Characters>
  <Application>Microsoft Macintosh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
    </vt:vector>
  </TitlesOfParts>
  <Manager/>
  <Company>University of Manitoba</Company>
  <LinksUpToDate>false</LinksUpToDate>
  <CharactersWithSpaces>179517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Rochelle Collette</dc:creator>
  <cp:keywords/>
  <dc:description/>
  <cp:lastModifiedBy>Rochelle Collette</cp:lastModifiedBy>
  <cp:revision>2</cp:revision>
  <cp:lastPrinted>2013-12-05T04:20:00Z</cp:lastPrinted>
  <dcterms:created xsi:type="dcterms:W3CDTF">2014-09-08T22:23:00Z</dcterms:created>
  <dcterms:modified xsi:type="dcterms:W3CDTF">2014-09-08T22:23:00Z</dcterms:modified>
  <cp:category/>
</cp:coreProperties>
</file>